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91085" cy="115728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91085" cy="1157287"/>
                    </a:xfrm>
                    <a:prstGeom prst="rect">
                      <a:avLst/>
                    </a:prstGeom>
                  </pic:spPr>
                </pic:pic>
              </a:graphicData>
            </a:graphic>
          </wp:inline>
        </w:drawing>
      </w:r>
      <w:r>
        <w:rPr>
          <w:rFonts w:ascii="Times New Roman"/>
          <w:sz w:val="20"/>
        </w:rPr>
      </w:r>
    </w:p>
    <w:p>
      <w:pPr>
        <w:pStyle w:val="BodyText"/>
        <w:spacing w:before="10"/>
        <w:rPr>
          <w:rFonts w:ascii="Times New Roman"/>
          <w:sz w:val="9"/>
        </w:rPr>
      </w:pPr>
    </w:p>
    <w:p>
      <w:pPr>
        <w:pStyle w:val="BodyText"/>
        <w:spacing w:line="28" w:lineRule="exact"/>
        <w:ind w:left="98"/>
        <w:rPr>
          <w:rFonts w:ascii="Times New Roman"/>
          <w:sz w:val="2"/>
        </w:rPr>
      </w:pPr>
      <w:r>
        <w:rPr>
          <w:rFonts w:ascii="Times New Roman"/>
          <w:position w:val="0"/>
          <w:sz w:val="2"/>
        </w:rPr>
        <w:pict>
          <v:group style="width:459.45pt;height:1.4pt;mso-position-horizontal-relative:char;mso-position-vertical-relative:line" coordorigin="0,0" coordsize="9189,28">
            <v:line style="position:absolute" from="0,14" to="6790,14" stroked="true" strokeweight="1.38pt" strokecolor="#000000">
              <v:stroke dashstyle="solid"/>
            </v:line>
            <v:line style="position:absolute" from="6776,14" to="9188,14" stroked="true" strokeweight="1.38pt" strokecolor="#000000">
              <v:stroke dashstyle="solid"/>
            </v:line>
          </v:group>
        </w:pict>
      </w:r>
      <w:r>
        <w:rPr>
          <w:rFonts w:ascii="Times New Roman"/>
          <w:position w:val="0"/>
          <w:sz w:val="2"/>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8"/>
        </w:rPr>
      </w:pPr>
    </w:p>
    <w:p>
      <w:pPr>
        <w:spacing w:before="91"/>
        <w:ind w:left="227" w:right="0" w:firstLine="0"/>
        <w:jc w:val="left"/>
        <w:rPr>
          <w:b/>
          <w:sz w:val="30"/>
        </w:rPr>
      </w:pPr>
      <w:r>
        <w:rPr>
          <w:b/>
          <w:color w:val="6A709F"/>
          <w:sz w:val="30"/>
        </w:rPr>
        <w:t>The UK productivity puzzle – a sectoral perspective</w:t>
      </w:r>
    </w:p>
    <w:p>
      <w:pPr>
        <w:spacing w:before="266"/>
        <w:ind w:left="227" w:right="0" w:firstLine="0"/>
        <w:jc w:val="left"/>
        <w:rPr>
          <w:sz w:val="22"/>
        </w:rPr>
      </w:pPr>
      <w:r>
        <w:rPr>
          <w:sz w:val="22"/>
        </w:rPr>
        <w:t>Speech given by</w:t>
      </w:r>
    </w:p>
    <w:p>
      <w:pPr>
        <w:spacing w:before="137"/>
        <w:ind w:left="227" w:right="0" w:firstLine="0"/>
        <w:jc w:val="left"/>
        <w:rPr>
          <w:sz w:val="22"/>
        </w:rPr>
      </w:pPr>
      <w:r>
        <w:rPr>
          <w:sz w:val="22"/>
        </w:rPr>
        <w:t>Ian McCafferty, External Member of the Monetary Policy Committee, Bank of England</w:t>
      </w:r>
    </w:p>
    <w:p>
      <w:pPr>
        <w:pStyle w:val="BodyText"/>
        <w:rPr>
          <w:sz w:val="24"/>
        </w:rPr>
      </w:pPr>
    </w:p>
    <w:p>
      <w:pPr>
        <w:pStyle w:val="BodyText"/>
        <w:spacing w:before="7"/>
        <w:rPr>
          <w:sz w:val="21"/>
        </w:rPr>
      </w:pPr>
    </w:p>
    <w:p>
      <w:pPr>
        <w:spacing w:line="369" w:lineRule="auto" w:before="0"/>
        <w:ind w:left="227" w:right="6828" w:firstLine="0"/>
        <w:jc w:val="left"/>
        <w:rPr>
          <w:sz w:val="22"/>
        </w:rPr>
      </w:pPr>
      <w:r>
        <w:rPr>
          <w:sz w:val="22"/>
        </w:rPr>
        <w:t>Market News, London 19 June 2014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1"/>
        </w:rPr>
      </w:pPr>
    </w:p>
    <w:p>
      <w:pPr>
        <w:pStyle w:val="BodyText"/>
        <w:spacing w:line="237" w:lineRule="auto" w:before="95"/>
        <w:ind w:left="227"/>
      </w:pPr>
      <w:r>
        <w:rPr/>
        <w:t>I</w:t>
      </w:r>
      <w:r>
        <w:rPr>
          <w:spacing w:val="-6"/>
        </w:rPr>
        <w:t> </w:t>
      </w:r>
      <w:r>
        <w:rPr/>
        <w:t>would</w:t>
      </w:r>
      <w:r>
        <w:rPr>
          <w:spacing w:val="-6"/>
        </w:rPr>
        <w:t> </w:t>
      </w:r>
      <w:r>
        <w:rPr/>
        <w:t>like</w:t>
      </w:r>
      <w:r>
        <w:rPr>
          <w:spacing w:val="-8"/>
        </w:rPr>
        <w:t> </w:t>
      </w:r>
      <w:r>
        <w:rPr/>
        <w:t>to</w:t>
      </w:r>
      <w:r>
        <w:rPr>
          <w:spacing w:val="-7"/>
        </w:rPr>
        <w:t> </w:t>
      </w:r>
      <w:r>
        <w:rPr/>
        <w:t>thank</w:t>
      </w:r>
      <w:r>
        <w:rPr>
          <w:spacing w:val="-7"/>
        </w:rPr>
        <w:t> </w:t>
      </w:r>
      <w:r>
        <w:rPr/>
        <w:t>Alastair</w:t>
      </w:r>
      <w:r>
        <w:rPr>
          <w:spacing w:val="-6"/>
        </w:rPr>
        <w:t> </w:t>
      </w:r>
      <w:r>
        <w:rPr/>
        <w:t>Cunningham,</w:t>
      </w:r>
      <w:r>
        <w:rPr>
          <w:spacing w:val="-6"/>
        </w:rPr>
        <w:t> </w:t>
      </w:r>
      <w:r>
        <w:rPr/>
        <w:t>Marilyne</w:t>
      </w:r>
      <w:r>
        <w:rPr>
          <w:spacing w:val="-7"/>
        </w:rPr>
        <w:t> </w:t>
      </w:r>
      <w:r>
        <w:rPr/>
        <w:t>Tolle</w:t>
      </w:r>
      <w:r>
        <w:rPr>
          <w:spacing w:val="-8"/>
        </w:rPr>
        <w:t> </w:t>
      </w:r>
      <w:r>
        <w:rPr/>
        <w:t>and</w:t>
      </w:r>
      <w:r>
        <w:rPr>
          <w:spacing w:val="-6"/>
        </w:rPr>
        <w:t> </w:t>
      </w:r>
      <w:r>
        <w:rPr/>
        <w:t>Evan</w:t>
      </w:r>
      <w:r>
        <w:rPr>
          <w:spacing w:val="-6"/>
        </w:rPr>
        <w:t> </w:t>
      </w:r>
      <w:r>
        <w:rPr/>
        <w:t>Wohlmann</w:t>
      </w:r>
      <w:r>
        <w:rPr>
          <w:spacing w:val="-6"/>
        </w:rPr>
        <w:t> </w:t>
      </w:r>
      <w:r>
        <w:rPr/>
        <w:t>for</w:t>
      </w:r>
      <w:r>
        <w:rPr>
          <w:spacing w:val="-6"/>
        </w:rPr>
        <w:t> </w:t>
      </w:r>
      <w:r>
        <w:rPr/>
        <w:t>their</w:t>
      </w:r>
      <w:r>
        <w:rPr>
          <w:spacing w:val="-7"/>
        </w:rPr>
        <w:t> </w:t>
      </w:r>
      <w:r>
        <w:rPr/>
        <w:t>help</w:t>
      </w:r>
      <w:r>
        <w:rPr>
          <w:spacing w:val="-8"/>
        </w:rPr>
        <w:t> </w:t>
      </w:r>
      <w:r>
        <w:rPr/>
        <w:t>in</w:t>
      </w:r>
      <w:r>
        <w:rPr>
          <w:spacing w:val="-5"/>
        </w:rPr>
        <w:t> </w:t>
      </w:r>
      <w:r>
        <w:rPr/>
        <w:t>preparing</w:t>
      </w:r>
      <w:r>
        <w:rPr>
          <w:spacing w:val="-7"/>
        </w:rPr>
        <w:t> </w:t>
      </w:r>
      <w:r>
        <w:rPr/>
        <w:t>this speech. The views expressed are my own and do not necessarily reflect those of the other members of the Monetary Policy</w:t>
      </w:r>
      <w:r>
        <w:rPr>
          <w:spacing w:val="-1"/>
        </w:rPr>
        <w:t> </w:t>
      </w:r>
      <w:r>
        <w:rPr/>
        <w:t>Committee.</w:t>
      </w:r>
    </w:p>
    <w:p>
      <w:pPr>
        <w:pStyle w:val="BodyText"/>
        <w:spacing w:before="5"/>
        <w:rPr>
          <w:sz w:val="29"/>
        </w:rPr>
      </w:pPr>
    </w:p>
    <w:p>
      <w:pPr>
        <w:pStyle w:val="BodyText"/>
        <w:rPr>
          <w:sz w:val="2"/>
        </w:rPr>
      </w:pPr>
    </w:p>
    <w:p>
      <w:pPr>
        <w:pStyle w:val="BodyText"/>
        <w:rPr>
          <w:sz w:val="2"/>
        </w:rPr>
      </w:pPr>
    </w:p>
    <w:p>
      <w:pPr>
        <w:pStyle w:val="BodyText"/>
        <w:rPr>
          <w:sz w:val="2"/>
        </w:rPr>
      </w:pPr>
    </w:p>
    <w:p>
      <w:pPr>
        <w:pStyle w:val="BodyText"/>
        <w:spacing w:before="7"/>
        <w:rPr>
          <w:sz w:val="2"/>
        </w:rPr>
      </w:pPr>
    </w:p>
    <w:p>
      <w:pPr>
        <w:spacing w:before="0"/>
        <w:ind w:left="0" w:right="215" w:firstLine="0"/>
        <w:jc w:val="right"/>
        <w:rPr>
          <w:sz w:val="2"/>
        </w:rPr>
      </w:pPr>
      <w:r>
        <w:rPr/>
        <w:pict>
          <v:line style="position:absolute;mso-position-horizontal-relative:page;mso-position-vertical-relative:paragraph;z-index:251659264" from="69.059998pt,-.082022pt" to="543.179998pt,-.082022pt" stroked="true" strokeweight=".24002pt" strokecolor="#000000">
            <v:stroke dashstyle="solid"/>
            <w10:wrap type="none"/>
          </v:line>
        </w:pict>
      </w:r>
      <w:r>
        <w:rPr>
          <w:w w:val="95"/>
          <w:sz w:val="2"/>
        </w:rPr>
        <w:t>1</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8"/>
        <w:rPr>
          <w:sz w:val="2"/>
        </w:rPr>
      </w:pPr>
    </w:p>
    <w:p>
      <w:pPr>
        <w:pStyle w:val="BodyText"/>
        <w:ind w:left="121"/>
      </w:pPr>
      <w:r>
        <w:rPr/>
        <w:t>All speeches are available online at </w:t>
      </w:r>
      <w:hyperlink r:id="rId6">
        <w:r>
          <w:rPr/>
          <w:t>www.bankofengland.co.uk/publications/Pages/speeches/default.aspx</w:t>
        </w:r>
      </w:hyperlink>
    </w:p>
    <w:p>
      <w:pPr>
        <w:spacing w:after="0"/>
        <w:sectPr>
          <w:type w:val="continuous"/>
          <w:pgSz w:w="12240" w:h="15840"/>
          <w:pgMar w:top="920" w:bottom="280" w:left="1360" w:right="1460"/>
        </w:sectPr>
      </w:pPr>
    </w:p>
    <w:p>
      <w:pPr>
        <w:pStyle w:val="BodyText"/>
        <w:spacing w:line="355" w:lineRule="auto" w:before="72"/>
        <w:ind w:left="226" w:right="124"/>
      </w:pPr>
      <w:r>
        <w:rPr/>
        <w:t>Over the past year, the economy has seen a remarkable recovery – the pace of which has caught many by surprise.</w:t>
      </w:r>
      <w:r>
        <w:rPr>
          <w:spacing w:val="-6"/>
        </w:rPr>
        <w:t> </w:t>
      </w:r>
      <w:r>
        <w:rPr/>
        <w:t>Output</w:t>
      </w:r>
      <w:r>
        <w:rPr>
          <w:spacing w:val="-8"/>
        </w:rPr>
        <w:t> </w:t>
      </w:r>
      <w:r>
        <w:rPr/>
        <w:t>has</w:t>
      </w:r>
      <w:r>
        <w:rPr>
          <w:spacing w:val="-6"/>
        </w:rPr>
        <w:t> </w:t>
      </w:r>
      <w:r>
        <w:rPr/>
        <w:t>grown</w:t>
      </w:r>
      <w:r>
        <w:rPr>
          <w:spacing w:val="-7"/>
        </w:rPr>
        <w:t> </w:t>
      </w:r>
      <w:r>
        <w:rPr/>
        <w:t>on</w:t>
      </w:r>
      <w:r>
        <w:rPr>
          <w:spacing w:val="-8"/>
        </w:rPr>
        <w:t> </w:t>
      </w:r>
      <w:r>
        <w:rPr/>
        <w:t>average</w:t>
      </w:r>
      <w:r>
        <w:rPr>
          <w:spacing w:val="-8"/>
        </w:rPr>
        <w:t> </w:t>
      </w:r>
      <w:r>
        <w:rPr/>
        <w:t>by</w:t>
      </w:r>
      <w:r>
        <w:rPr>
          <w:spacing w:val="-8"/>
        </w:rPr>
        <w:t> </w:t>
      </w:r>
      <w:r>
        <w:rPr/>
        <w:t>0.8%</w:t>
      </w:r>
      <w:r>
        <w:rPr>
          <w:spacing w:val="-5"/>
        </w:rPr>
        <w:t> </w:t>
      </w:r>
      <w:r>
        <w:rPr/>
        <w:t>per</w:t>
      </w:r>
      <w:r>
        <w:rPr>
          <w:spacing w:val="-7"/>
        </w:rPr>
        <w:t> </w:t>
      </w:r>
      <w:r>
        <w:rPr/>
        <w:t>quarter</w:t>
      </w:r>
      <w:r>
        <w:rPr>
          <w:spacing w:val="-7"/>
        </w:rPr>
        <w:t> </w:t>
      </w:r>
      <w:r>
        <w:rPr/>
        <w:t>since</w:t>
      </w:r>
      <w:r>
        <w:rPr>
          <w:spacing w:val="-8"/>
        </w:rPr>
        <w:t> </w:t>
      </w:r>
      <w:r>
        <w:rPr/>
        <w:t>last</w:t>
      </w:r>
      <w:r>
        <w:rPr>
          <w:spacing w:val="-7"/>
        </w:rPr>
        <w:t> </w:t>
      </w:r>
      <w:r>
        <w:rPr/>
        <w:t>summer,</w:t>
      </w:r>
      <w:r>
        <w:rPr>
          <w:spacing w:val="-7"/>
        </w:rPr>
        <w:t> </w:t>
      </w:r>
      <w:r>
        <w:rPr/>
        <w:t>and</w:t>
      </w:r>
      <w:r>
        <w:rPr>
          <w:spacing w:val="-9"/>
        </w:rPr>
        <w:t> </w:t>
      </w:r>
      <w:r>
        <w:rPr/>
        <w:t>by</w:t>
      </w:r>
      <w:r>
        <w:rPr>
          <w:spacing w:val="-7"/>
        </w:rPr>
        <w:t> </w:t>
      </w:r>
      <w:r>
        <w:rPr/>
        <w:t>the</w:t>
      </w:r>
      <w:r>
        <w:rPr>
          <w:spacing w:val="-8"/>
        </w:rPr>
        <w:t> </w:t>
      </w:r>
      <w:r>
        <w:rPr/>
        <w:t>first</w:t>
      </w:r>
      <w:r>
        <w:rPr>
          <w:spacing w:val="-7"/>
        </w:rPr>
        <w:t> </w:t>
      </w:r>
      <w:r>
        <w:rPr/>
        <w:t>quarter</w:t>
      </w:r>
      <w:r>
        <w:rPr>
          <w:spacing w:val="-8"/>
        </w:rPr>
        <w:t> </w:t>
      </w:r>
      <w:r>
        <w:rPr/>
        <w:t>of</w:t>
      </w:r>
      <w:r>
        <w:rPr>
          <w:spacing w:val="-7"/>
        </w:rPr>
        <w:t> </w:t>
      </w:r>
      <w:r>
        <w:rPr/>
        <w:t>this year was just half a percent short of its pre-crisis peak. Over the same period, over half a million jobs (roughly 700,000) were created, pushing the unemployment rate down to 6.6% in April. And employment surveys</w:t>
      </w:r>
      <w:r>
        <w:rPr>
          <w:spacing w:val="-4"/>
        </w:rPr>
        <w:t> </w:t>
      </w:r>
      <w:r>
        <w:rPr/>
        <w:t>suggest</w:t>
      </w:r>
      <w:r>
        <w:rPr>
          <w:spacing w:val="-5"/>
        </w:rPr>
        <w:t> </w:t>
      </w:r>
      <w:r>
        <w:rPr/>
        <w:t>that</w:t>
      </w:r>
      <w:r>
        <w:rPr>
          <w:spacing w:val="-3"/>
        </w:rPr>
        <w:t> </w:t>
      </w:r>
      <w:r>
        <w:rPr/>
        <w:t>gross</w:t>
      </w:r>
      <w:r>
        <w:rPr>
          <w:spacing w:val="-4"/>
        </w:rPr>
        <w:t> </w:t>
      </w:r>
      <w:r>
        <w:rPr/>
        <w:t>hiring</w:t>
      </w:r>
      <w:r>
        <w:rPr>
          <w:spacing w:val="-5"/>
        </w:rPr>
        <w:t> </w:t>
      </w:r>
      <w:r>
        <w:rPr/>
        <w:t>is</w:t>
      </w:r>
      <w:r>
        <w:rPr>
          <w:spacing w:val="-3"/>
        </w:rPr>
        <w:t> </w:t>
      </w:r>
      <w:r>
        <w:rPr/>
        <w:t>likely</w:t>
      </w:r>
      <w:r>
        <w:rPr>
          <w:spacing w:val="-3"/>
        </w:rPr>
        <w:t> </w:t>
      </w:r>
      <w:r>
        <w:rPr/>
        <w:t>to</w:t>
      </w:r>
      <w:r>
        <w:rPr>
          <w:spacing w:val="-7"/>
        </w:rPr>
        <w:t> </w:t>
      </w:r>
      <w:r>
        <w:rPr/>
        <w:t>continue</w:t>
      </w:r>
      <w:r>
        <w:rPr>
          <w:spacing w:val="-4"/>
        </w:rPr>
        <w:t> </w:t>
      </w:r>
      <w:r>
        <w:rPr/>
        <w:t>at</w:t>
      </w:r>
      <w:r>
        <w:rPr>
          <w:spacing w:val="-3"/>
        </w:rPr>
        <w:t> </w:t>
      </w:r>
      <w:r>
        <w:rPr/>
        <w:t>a</w:t>
      </w:r>
      <w:r>
        <w:rPr>
          <w:spacing w:val="-4"/>
        </w:rPr>
        <w:t> </w:t>
      </w:r>
      <w:r>
        <w:rPr/>
        <w:t>robust</w:t>
      </w:r>
      <w:r>
        <w:rPr>
          <w:spacing w:val="-5"/>
        </w:rPr>
        <w:t> </w:t>
      </w:r>
      <w:r>
        <w:rPr/>
        <w:t>pace</w:t>
      </w:r>
      <w:r>
        <w:rPr>
          <w:spacing w:val="-4"/>
        </w:rPr>
        <w:t> </w:t>
      </w:r>
      <w:r>
        <w:rPr/>
        <w:t>in</w:t>
      </w:r>
      <w:r>
        <w:rPr>
          <w:spacing w:val="-4"/>
        </w:rPr>
        <w:t> </w:t>
      </w:r>
      <w:r>
        <w:rPr/>
        <w:t>coming</w:t>
      </w:r>
      <w:r>
        <w:rPr>
          <w:spacing w:val="-6"/>
        </w:rPr>
        <w:t> </w:t>
      </w:r>
      <w:r>
        <w:rPr/>
        <w:t>months</w:t>
      </w:r>
      <w:r>
        <w:rPr>
          <w:spacing w:val="-3"/>
        </w:rPr>
        <w:t> </w:t>
      </w:r>
      <w:r>
        <w:rPr/>
        <w:t>(</w:t>
      </w:r>
      <w:r>
        <w:rPr>
          <w:b/>
        </w:rPr>
        <w:t>Chart</w:t>
      </w:r>
      <w:r>
        <w:rPr>
          <w:b/>
          <w:spacing w:val="-5"/>
        </w:rPr>
        <w:t> </w:t>
      </w:r>
      <w:r>
        <w:rPr>
          <w:b/>
        </w:rPr>
        <w:t>1</w:t>
      </w:r>
      <w:r>
        <w:rPr/>
        <w:t>).</w:t>
      </w:r>
    </w:p>
    <w:p>
      <w:pPr>
        <w:pStyle w:val="BodyText"/>
        <w:spacing w:before="8"/>
        <w:rPr>
          <w:sz w:val="28"/>
        </w:rPr>
      </w:pPr>
    </w:p>
    <w:p>
      <w:pPr>
        <w:pStyle w:val="BodyText"/>
        <w:spacing w:line="357" w:lineRule="auto"/>
        <w:ind w:left="226"/>
      </w:pPr>
      <w:r>
        <w:rPr/>
        <w:t>The</w:t>
      </w:r>
      <w:r>
        <w:rPr>
          <w:spacing w:val="-8"/>
        </w:rPr>
        <w:t> </w:t>
      </w:r>
      <w:r>
        <w:rPr/>
        <w:t>prospects</w:t>
      </w:r>
      <w:r>
        <w:rPr>
          <w:spacing w:val="-6"/>
        </w:rPr>
        <w:t> </w:t>
      </w:r>
      <w:r>
        <w:rPr/>
        <w:t>for</w:t>
      </w:r>
      <w:r>
        <w:rPr>
          <w:spacing w:val="-7"/>
        </w:rPr>
        <w:t> </w:t>
      </w:r>
      <w:r>
        <w:rPr/>
        <w:t>a</w:t>
      </w:r>
      <w:r>
        <w:rPr>
          <w:spacing w:val="-7"/>
        </w:rPr>
        <w:t> </w:t>
      </w:r>
      <w:r>
        <w:rPr/>
        <w:t>sustained</w:t>
      </w:r>
      <w:r>
        <w:rPr>
          <w:spacing w:val="-8"/>
        </w:rPr>
        <w:t> </w:t>
      </w:r>
      <w:r>
        <w:rPr/>
        <w:t>recovery</w:t>
      </w:r>
      <w:r>
        <w:rPr>
          <w:spacing w:val="-5"/>
        </w:rPr>
        <w:t> </w:t>
      </w:r>
      <w:r>
        <w:rPr/>
        <w:t>now</w:t>
      </w:r>
      <w:r>
        <w:rPr>
          <w:spacing w:val="-9"/>
        </w:rPr>
        <w:t> </w:t>
      </w:r>
      <w:r>
        <w:rPr/>
        <w:t>look</w:t>
      </w:r>
      <w:r>
        <w:rPr>
          <w:spacing w:val="-5"/>
        </w:rPr>
        <w:t> </w:t>
      </w:r>
      <w:r>
        <w:rPr/>
        <w:t>better</w:t>
      </w:r>
      <w:r>
        <w:rPr>
          <w:spacing w:val="-7"/>
        </w:rPr>
        <w:t> </w:t>
      </w:r>
      <w:r>
        <w:rPr/>
        <w:t>than</w:t>
      </w:r>
      <w:r>
        <w:rPr>
          <w:spacing w:val="-7"/>
        </w:rPr>
        <w:t> </w:t>
      </w:r>
      <w:r>
        <w:rPr/>
        <w:t>for</w:t>
      </w:r>
      <w:r>
        <w:rPr>
          <w:spacing w:val="-7"/>
        </w:rPr>
        <w:t> </w:t>
      </w:r>
      <w:r>
        <w:rPr/>
        <w:t>some</w:t>
      </w:r>
      <w:r>
        <w:rPr>
          <w:spacing w:val="-6"/>
        </w:rPr>
        <w:t> </w:t>
      </w:r>
      <w:r>
        <w:rPr/>
        <w:t>time.</w:t>
      </w:r>
      <w:r>
        <w:rPr>
          <w:spacing w:val="-8"/>
        </w:rPr>
        <w:t> </w:t>
      </w:r>
      <w:r>
        <w:rPr/>
        <w:t>But</w:t>
      </w:r>
      <w:r>
        <w:rPr>
          <w:spacing w:val="-6"/>
        </w:rPr>
        <w:t> </w:t>
      </w:r>
      <w:r>
        <w:rPr/>
        <w:t>behind</w:t>
      </w:r>
      <w:r>
        <w:rPr>
          <w:spacing w:val="-7"/>
        </w:rPr>
        <w:t> </w:t>
      </w:r>
      <w:r>
        <w:rPr/>
        <w:t>that</w:t>
      </w:r>
      <w:r>
        <w:rPr>
          <w:spacing w:val="-5"/>
        </w:rPr>
        <w:t> </w:t>
      </w:r>
      <w:r>
        <w:rPr/>
        <w:t>good</w:t>
      </w:r>
      <w:r>
        <w:rPr>
          <w:spacing w:val="-8"/>
        </w:rPr>
        <w:t> </w:t>
      </w:r>
      <w:r>
        <w:rPr/>
        <w:t>news</w:t>
      </w:r>
      <w:r>
        <w:rPr>
          <w:spacing w:val="-4"/>
        </w:rPr>
        <w:t> </w:t>
      </w:r>
      <w:r>
        <w:rPr/>
        <w:t>lies</w:t>
      </w:r>
      <w:r>
        <w:rPr>
          <w:spacing w:val="-5"/>
        </w:rPr>
        <w:t> </w:t>
      </w:r>
      <w:r>
        <w:rPr/>
        <w:t>a continuing puzzle. While the creation of new jobs is to be welcomed, its pace and timing, relative to the increase</w:t>
      </w:r>
      <w:r>
        <w:rPr>
          <w:spacing w:val="-7"/>
        </w:rPr>
        <w:t> </w:t>
      </w:r>
      <w:r>
        <w:rPr/>
        <w:t>in</w:t>
      </w:r>
      <w:r>
        <w:rPr>
          <w:spacing w:val="-6"/>
        </w:rPr>
        <w:t> </w:t>
      </w:r>
      <w:r>
        <w:rPr/>
        <w:t>output,</w:t>
      </w:r>
      <w:r>
        <w:rPr>
          <w:spacing w:val="-5"/>
        </w:rPr>
        <w:t> </w:t>
      </w:r>
      <w:r>
        <w:rPr/>
        <w:t>leaves</w:t>
      </w:r>
      <w:r>
        <w:rPr>
          <w:spacing w:val="-6"/>
        </w:rPr>
        <w:t> </w:t>
      </w:r>
      <w:r>
        <w:rPr/>
        <w:t>unanswered</w:t>
      </w:r>
      <w:r>
        <w:rPr>
          <w:spacing w:val="-6"/>
        </w:rPr>
        <w:t> </w:t>
      </w:r>
      <w:r>
        <w:rPr/>
        <w:t>questions</w:t>
      </w:r>
      <w:r>
        <w:rPr>
          <w:spacing w:val="-6"/>
        </w:rPr>
        <w:t> </w:t>
      </w:r>
      <w:r>
        <w:rPr/>
        <w:t>about</w:t>
      </w:r>
      <w:r>
        <w:rPr>
          <w:spacing w:val="-4"/>
        </w:rPr>
        <w:t> </w:t>
      </w:r>
      <w:r>
        <w:rPr/>
        <w:t>the</w:t>
      </w:r>
      <w:r>
        <w:rPr>
          <w:spacing w:val="-8"/>
        </w:rPr>
        <w:t> </w:t>
      </w:r>
      <w:r>
        <w:rPr/>
        <w:t>productivity</w:t>
      </w:r>
      <w:r>
        <w:rPr>
          <w:spacing w:val="-4"/>
        </w:rPr>
        <w:t> </w:t>
      </w:r>
      <w:r>
        <w:rPr/>
        <w:t>performance</w:t>
      </w:r>
      <w:r>
        <w:rPr>
          <w:spacing w:val="-7"/>
        </w:rPr>
        <w:t> </w:t>
      </w:r>
      <w:r>
        <w:rPr/>
        <w:t>of</w:t>
      </w:r>
      <w:r>
        <w:rPr>
          <w:spacing w:val="-4"/>
        </w:rPr>
        <w:t> </w:t>
      </w:r>
      <w:r>
        <w:rPr/>
        <w:t>the</w:t>
      </w:r>
      <w:r>
        <w:rPr>
          <w:spacing w:val="-7"/>
        </w:rPr>
        <w:t> </w:t>
      </w:r>
      <w:r>
        <w:rPr/>
        <w:t>economy.</w:t>
      </w:r>
    </w:p>
    <w:p>
      <w:pPr>
        <w:pStyle w:val="BodyText"/>
        <w:rPr>
          <w:sz w:val="28"/>
        </w:rPr>
      </w:pPr>
    </w:p>
    <w:p>
      <w:pPr>
        <w:pStyle w:val="BodyText"/>
        <w:spacing w:line="357" w:lineRule="auto"/>
        <w:ind w:left="226" w:right="124"/>
      </w:pPr>
      <w:r>
        <w:rPr/>
        <w:t>Typically,</w:t>
      </w:r>
      <w:r>
        <w:rPr>
          <w:spacing w:val="-9"/>
        </w:rPr>
        <w:t> </w:t>
      </w:r>
      <w:r>
        <w:rPr/>
        <w:t>labour</w:t>
      </w:r>
      <w:r>
        <w:rPr>
          <w:spacing w:val="-8"/>
        </w:rPr>
        <w:t> </w:t>
      </w:r>
      <w:r>
        <w:rPr/>
        <w:t>market</w:t>
      </w:r>
      <w:r>
        <w:rPr>
          <w:spacing w:val="-9"/>
        </w:rPr>
        <w:t> </w:t>
      </w:r>
      <w:r>
        <w:rPr/>
        <w:t>variables</w:t>
      </w:r>
      <w:r>
        <w:rPr>
          <w:spacing w:val="-7"/>
        </w:rPr>
        <w:t> </w:t>
      </w:r>
      <w:r>
        <w:rPr/>
        <w:t>lag</w:t>
      </w:r>
      <w:r>
        <w:rPr>
          <w:spacing w:val="-8"/>
        </w:rPr>
        <w:t> </w:t>
      </w:r>
      <w:r>
        <w:rPr/>
        <w:t>changes</w:t>
      </w:r>
      <w:r>
        <w:rPr>
          <w:spacing w:val="-8"/>
        </w:rPr>
        <w:t> </w:t>
      </w:r>
      <w:r>
        <w:rPr/>
        <w:t>in</w:t>
      </w:r>
      <w:r>
        <w:rPr>
          <w:spacing w:val="-8"/>
        </w:rPr>
        <w:t> </w:t>
      </w:r>
      <w:r>
        <w:rPr/>
        <w:t>activity.</w:t>
      </w:r>
      <w:r>
        <w:rPr>
          <w:spacing w:val="-9"/>
        </w:rPr>
        <w:t> </w:t>
      </w:r>
      <w:r>
        <w:rPr/>
        <w:t>At</w:t>
      </w:r>
      <w:r>
        <w:rPr>
          <w:spacing w:val="-10"/>
        </w:rPr>
        <w:t> </w:t>
      </w:r>
      <w:r>
        <w:rPr/>
        <w:t>the</w:t>
      </w:r>
      <w:r>
        <w:rPr>
          <w:spacing w:val="-8"/>
        </w:rPr>
        <w:t> </w:t>
      </w:r>
      <w:r>
        <w:rPr/>
        <w:t>onset</w:t>
      </w:r>
      <w:r>
        <w:rPr>
          <w:spacing w:val="-6"/>
        </w:rPr>
        <w:t> </w:t>
      </w:r>
      <w:r>
        <w:rPr/>
        <w:t>of</w:t>
      </w:r>
      <w:r>
        <w:rPr>
          <w:spacing w:val="-7"/>
        </w:rPr>
        <w:t> </w:t>
      </w:r>
      <w:r>
        <w:rPr/>
        <w:t>recessions,</w:t>
      </w:r>
      <w:r>
        <w:rPr>
          <w:spacing w:val="-9"/>
        </w:rPr>
        <w:t> </w:t>
      </w:r>
      <w:r>
        <w:rPr/>
        <w:t>companies</w:t>
      </w:r>
      <w:r>
        <w:rPr>
          <w:spacing w:val="-8"/>
        </w:rPr>
        <w:t> </w:t>
      </w:r>
      <w:r>
        <w:rPr/>
        <w:t>take</w:t>
      </w:r>
      <w:r>
        <w:rPr>
          <w:spacing w:val="-10"/>
        </w:rPr>
        <w:t> </w:t>
      </w:r>
      <w:r>
        <w:rPr/>
        <w:t>time</w:t>
      </w:r>
      <w:r>
        <w:rPr>
          <w:spacing w:val="-9"/>
        </w:rPr>
        <w:t> </w:t>
      </w:r>
      <w:r>
        <w:rPr/>
        <w:t>to lay</w:t>
      </w:r>
      <w:r>
        <w:rPr>
          <w:spacing w:val="-7"/>
        </w:rPr>
        <w:t> </w:t>
      </w:r>
      <w:r>
        <w:rPr/>
        <w:t>off</w:t>
      </w:r>
      <w:r>
        <w:rPr>
          <w:spacing w:val="-7"/>
        </w:rPr>
        <w:t> </w:t>
      </w:r>
      <w:r>
        <w:rPr/>
        <w:t>employees</w:t>
      </w:r>
      <w:r>
        <w:rPr>
          <w:spacing w:val="-6"/>
        </w:rPr>
        <w:t> </w:t>
      </w:r>
      <w:r>
        <w:rPr/>
        <w:t>as</w:t>
      </w:r>
      <w:r>
        <w:rPr>
          <w:spacing w:val="-7"/>
        </w:rPr>
        <w:t> </w:t>
      </w:r>
      <w:r>
        <w:rPr/>
        <w:t>they</w:t>
      </w:r>
      <w:r>
        <w:rPr>
          <w:spacing w:val="-8"/>
        </w:rPr>
        <w:t> </w:t>
      </w:r>
      <w:r>
        <w:rPr/>
        <w:t>gauge</w:t>
      </w:r>
      <w:r>
        <w:rPr>
          <w:spacing w:val="-7"/>
        </w:rPr>
        <w:t> </w:t>
      </w:r>
      <w:r>
        <w:rPr/>
        <w:t>the</w:t>
      </w:r>
      <w:r>
        <w:rPr>
          <w:spacing w:val="-7"/>
        </w:rPr>
        <w:t> </w:t>
      </w:r>
      <w:r>
        <w:rPr/>
        <w:t>extent</w:t>
      </w:r>
      <w:r>
        <w:rPr>
          <w:spacing w:val="-6"/>
        </w:rPr>
        <w:t> </w:t>
      </w:r>
      <w:r>
        <w:rPr/>
        <w:t>of</w:t>
      </w:r>
      <w:r>
        <w:rPr>
          <w:spacing w:val="-6"/>
        </w:rPr>
        <w:t> </w:t>
      </w:r>
      <w:r>
        <w:rPr/>
        <w:t>the</w:t>
      </w:r>
      <w:r>
        <w:rPr>
          <w:spacing w:val="-8"/>
        </w:rPr>
        <w:t> </w:t>
      </w:r>
      <w:r>
        <w:rPr/>
        <w:t>contraction</w:t>
      </w:r>
      <w:r>
        <w:rPr>
          <w:spacing w:val="-8"/>
        </w:rPr>
        <w:t> </w:t>
      </w:r>
      <w:r>
        <w:rPr/>
        <w:t>in</w:t>
      </w:r>
      <w:r>
        <w:rPr>
          <w:spacing w:val="-7"/>
        </w:rPr>
        <w:t> </w:t>
      </w:r>
      <w:r>
        <w:rPr/>
        <w:t>demand,</w:t>
      </w:r>
      <w:r>
        <w:rPr>
          <w:spacing w:val="-8"/>
        </w:rPr>
        <w:t> </w:t>
      </w:r>
      <w:r>
        <w:rPr/>
        <w:t>so</w:t>
      </w:r>
      <w:r>
        <w:rPr>
          <w:spacing w:val="-8"/>
        </w:rPr>
        <w:t> </w:t>
      </w:r>
      <w:r>
        <w:rPr/>
        <w:t>the</w:t>
      </w:r>
      <w:r>
        <w:rPr>
          <w:spacing w:val="-8"/>
        </w:rPr>
        <w:t> </w:t>
      </w:r>
      <w:r>
        <w:rPr/>
        <w:t>rise</w:t>
      </w:r>
      <w:r>
        <w:rPr>
          <w:spacing w:val="-8"/>
        </w:rPr>
        <w:t> </w:t>
      </w:r>
      <w:r>
        <w:rPr/>
        <w:t>in</w:t>
      </w:r>
      <w:r>
        <w:rPr>
          <w:spacing w:val="-8"/>
        </w:rPr>
        <w:t> </w:t>
      </w:r>
      <w:r>
        <w:rPr/>
        <w:t>unemployment</w:t>
      </w:r>
      <w:r>
        <w:rPr>
          <w:spacing w:val="-7"/>
        </w:rPr>
        <w:t> </w:t>
      </w:r>
      <w:r>
        <w:rPr/>
        <w:t>tends to follow the decline in activity. Conversely, in the early stages of recovery, companies tend to wait before hiring new staff, as they assess the durability of the pickup in demand, and initially seek to match it by working</w:t>
      </w:r>
      <w:r>
        <w:rPr>
          <w:spacing w:val="-9"/>
        </w:rPr>
        <w:t> </w:t>
      </w:r>
      <w:r>
        <w:rPr/>
        <w:t>their</w:t>
      </w:r>
      <w:r>
        <w:rPr>
          <w:spacing w:val="-9"/>
        </w:rPr>
        <w:t> </w:t>
      </w:r>
      <w:r>
        <w:rPr/>
        <w:t>existing</w:t>
      </w:r>
      <w:r>
        <w:rPr>
          <w:spacing w:val="-9"/>
        </w:rPr>
        <w:t> </w:t>
      </w:r>
      <w:r>
        <w:rPr/>
        <w:t>employees</w:t>
      </w:r>
      <w:r>
        <w:rPr>
          <w:spacing w:val="-7"/>
        </w:rPr>
        <w:t> </w:t>
      </w:r>
      <w:r>
        <w:rPr/>
        <w:t>more</w:t>
      </w:r>
      <w:r>
        <w:rPr>
          <w:spacing w:val="-8"/>
        </w:rPr>
        <w:t> </w:t>
      </w:r>
      <w:r>
        <w:rPr/>
        <w:t>efficiently.</w:t>
      </w:r>
      <w:r>
        <w:rPr>
          <w:spacing w:val="-8"/>
        </w:rPr>
        <w:t> </w:t>
      </w:r>
      <w:r>
        <w:rPr/>
        <w:t>As</w:t>
      </w:r>
      <w:r>
        <w:rPr>
          <w:spacing w:val="-8"/>
        </w:rPr>
        <w:t> </w:t>
      </w:r>
      <w:r>
        <w:rPr/>
        <w:t>a</w:t>
      </w:r>
      <w:r>
        <w:rPr>
          <w:spacing w:val="-8"/>
        </w:rPr>
        <w:t> </w:t>
      </w:r>
      <w:r>
        <w:rPr/>
        <w:t>result,</w:t>
      </w:r>
      <w:r>
        <w:rPr>
          <w:spacing w:val="-8"/>
        </w:rPr>
        <w:t> </w:t>
      </w:r>
      <w:r>
        <w:rPr/>
        <w:t>job</w:t>
      </w:r>
      <w:r>
        <w:rPr>
          <w:spacing w:val="-8"/>
        </w:rPr>
        <w:t> </w:t>
      </w:r>
      <w:r>
        <w:rPr/>
        <w:t>creation</w:t>
      </w:r>
      <w:r>
        <w:rPr>
          <w:spacing w:val="-9"/>
        </w:rPr>
        <w:t> </w:t>
      </w:r>
      <w:r>
        <w:rPr/>
        <w:t>tends</w:t>
      </w:r>
      <w:r>
        <w:rPr>
          <w:spacing w:val="-8"/>
        </w:rPr>
        <w:t> </w:t>
      </w:r>
      <w:r>
        <w:rPr/>
        <w:t>to</w:t>
      </w:r>
      <w:r>
        <w:rPr>
          <w:spacing w:val="-9"/>
        </w:rPr>
        <w:t> </w:t>
      </w:r>
      <w:r>
        <w:rPr/>
        <w:t>lag</w:t>
      </w:r>
      <w:r>
        <w:rPr>
          <w:spacing w:val="-8"/>
        </w:rPr>
        <w:t> </w:t>
      </w:r>
      <w:r>
        <w:rPr/>
        <w:t>the</w:t>
      </w:r>
      <w:r>
        <w:rPr>
          <w:spacing w:val="-8"/>
        </w:rPr>
        <w:t> </w:t>
      </w:r>
      <w:r>
        <w:rPr/>
        <w:t>recovery</w:t>
      </w:r>
      <w:r>
        <w:rPr>
          <w:spacing w:val="-6"/>
        </w:rPr>
        <w:t> </w:t>
      </w:r>
      <w:r>
        <w:rPr/>
        <w:t>in</w:t>
      </w:r>
      <w:r>
        <w:rPr>
          <w:spacing w:val="-8"/>
        </w:rPr>
        <w:t> </w:t>
      </w:r>
      <w:r>
        <w:rPr/>
        <w:t>output. This explains why productivity has typically been pro-cyclical: output per worker tends to rise or fall with output, as adjustments to headcount come with a</w:t>
      </w:r>
      <w:r>
        <w:rPr>
          <w:spacing w:val="-15"/>
        </w:rPr>
        <w:t> </w:t>
      </w:r>
      <w:r>
        <w:rPr/>
        <w:t>lag.</w:t>
      </w:r>
    </w:p>
    <w:p>
      <w:pPr>
        <w:pStyle w:val="BodyText"/>
        <w:spacing w:before="8"/>
        <w:rPr>
          <w:sz w:val="27"/>
        </w:rPr>
      </w:pPr>
    </w:p>
    <w:p>
      <w:pPr>
        <w:pStyle w:val="BodyText"/>
        <w:spacing w:line="355" w:lineRule="auto"/>
        <w:ind w:left="226"/>
      </w:pPr>
      <w:r>
        <w:rPr/>
        <w:t>The puzzle that continues to exercise the Monetary Policy Committee (MPC) is that the behaviour of productivity in the aftermath of the financial crisis has been very different from historical experience. Productivity</w:t>
      </w:r>
      <w:r>
        <w:rPr>
          <w:spacing w:val="-10"/>
        </w:rPr>
        <w:t> </w:t>
      </w:r>
      <w:r>
        <w:rPr/>
        <w:t>has</w:t>
      </w:r>
      <w:r>
        <w:rPr>
          <w:spacing w:val="-8"/>
        </w:rPr>
        <w:t> </w:t>
      </w:r>
      <w:r>
        <w:rPr/>
        <w:t>been</w:t>
      </w:r>
      <w:r>
        <w:rPr>
          <w:spacing w:val="-10"/>
        </w:rPr>
        <w:t> </w:t>
      </w:r>
      <w:r>
        <w:rPr/>
        <w:t>extremely</w:t>
      </w:r>
      <w:r>
        <w:rPr>
          <w:spacing w:val="-8"/>
        </w:rPr>
        <w:t> </w:t>
      </w:r>
      <w:r>
        <w:rPr/>
        <w:t>and</w:t>
      </w:r>
      <w:r>
        <w:rPr>
          <w:spacing w:val="-10"/>
        </w:rPr>
        <w:t> </w:t>
      </w:r>
      <w:r>
        <w:rPr/>
        <w:t>uncharacteristically</w:t>
      </w:r>
      <w:r>
        <w:rPr>
          <w:spacing w:val="-8"/>
        </w:rPr>
        <w:t> </w:t>
      </w:r>
      <w:r>
        <w:rPr/>
        <w:t>weak</w:t>
      </w:r>
      <w:r>
        <w:rPr>
          <w:spacing w:val="-9"/>
        </w:rPr>
        <w:t> </w:t>
      </w:r>
      <w:r>
        <w:rPr/>
        <w:t>since</w:t>
      </w:r>
      <w:r>
        <w:rPr>
          <w:spacing w:val="-11"/>
        </w:rPr>
        <w:t> </w:t>
      </w:r>
      <w:r>
        <w:rPr/>
        <w:t>the</w:t>
      </w:r>
      <w:r>
        <w:rPr>
          <w:spacing w:val="-10"/>
        </w:rPr>
        <w:t> </w:t>
      </w:r>
      <w:r>
        <w:rPr/>
        <w:t>end</w:t>
      </w:r>
      <w:r>
        <w:rPr>
          <w:spacing w:val="-9"/>
        </w:rPr>
        <w:t> </w:t>
      </w:r>
      <w:r>
        <w:rPr/>
        <w:t>of</w:t>
      </w:r>
      <w:r>
        <w:rPr>
          <w:spacing w:val="-8"/>
        </w:rPr>
        <w:t> </w:t>
      </w:r>
      <w:r>
        <w:rPr/>
        <w:t>the</w:t>
      </w:r>
      <w:r>
        <w:rPr>
          <w:spacing w:val="-11"/>
        </w:rPr>
        <w:t> </w:t>
      </w:r>
      <w:r>
        <w:rPr/>
        <w:t>recession</w:t>
      </w:r>
      <w:r>
        <w:rPr>
          <w:spacing w:val="-10"/>
        </w:rPr>
        <w:t> </w:t>
      </w:r>
      <w:r>
        <w:rPr/>
        <w:t>in</w:t>
      </w:r>
      <w:r>
        <w:rPr>
          <w:spacing w:val="-10"/>
        </w:rPr>
        <w:t> </w:t>
      </w:r>
      <w:r>
        <w:rPr/>
        <w:t>mid-2009, compared with the episodes of the 1980s and 1990s (</w:t>
      </w:r>
      <w:r>
        <w:rPr>
          <w:b/>
        </w:rPr>
        <w:t>Chart 2</w:t>
      </w:r>
      <w:r>
        <w:rPr/>
        <w:t>). As of 2014Q1, productivity, measured as output per worker, was still roughly 3.5% below its pre-crisis level in</w:t>
      </w:r>
      <w:r>
        <w:rPr>
          <w:spacing w:val="-24"/>
        </w:rPr>
        <w:t> </w:t>
      </w:r>
      <w:r>
        <w:rPr/>
        <w:t>2007.</w:t>
      </w:r>
    </w:p>
    <w:p>
      <w:pPr>
        <w:pStyle w:val="BodyText"/>
        <w:spacing w:before="7"/>
        <w:rPr>
          <w:sz w:val="28"/>
        </w:rPr>
      </w:pPr>
    </w:p>
    <w:p>
      <w:pPr>
        <w:pStyle w:val="BodyText"/>
        <w:spacing w:line="357" w:lineRule="auto"/>
        <w:ind w:left="226" w:right="154"/>
      </w:pPr>
      <w:r>
        <w:rPr/>
        <w:t>A number of explanations have been put forward to explain this weakness in productivity. Initially, many felt that</w:t>
      </w:r>
      <w:r>
        <w:rPr>
          <w:spacing w:val="-5"/>
        </w:rPr>
        <w:t> </w:t>
      </w:r>
      <w:r>
        <w:rPr/>
        <w:t>it</w:t>
      </w:r>
      <w:r>
        <w:rPr>
          <w:spacing w:val="-8"/>
        </w:rPr>
        <w:t> </w:t>
      </w:r>
      <w:r>
        <w:rPr/>
        <w:t>could</w:t>
      </w:r>
      <w:r>
        <w:rPr>
          <w:spacing w:val="-7"/>
        </w:rPr>
        <w:t> </w:t>
      </w:r>
      <w:r>
        <w:rPr/>
        <w:t>be</w:t>
      </w:r>
      <w:r>
        <w:rPr>
          <w:spacing w:val="-7"/>
        </w:rPr>
        <w:t> </w:t>
      </w:r>
      <w:r>
        <w:rPr/>
        <w:t>simple</w:t>
      </w:r>
      <w:r>
        <w:rPr>
          <w:spacing w:val="-6"/>
        </w:rPr>
        <w:t> </w:t>
      </w:r>
      <w:r>
        <w:rPr/>
        <w:t>error</w:t>
      </w:r>
      <w:r>
        <w:rPr>
          <w:spacing w:val="-7"/>
        </w:rPr>
        <w:t> </w:t>
      </w:r>
      <w:r>
        <w:rPr/>
        <w:t>in</w:t>
      </w:r>
      <w:r>
        <w:rPr>
          <w:spacing w:val="-7"/>
        </w:rPr>
        <w:t> </w:t>
      </w:r>
      <w:r>
        <w:rPr/>
        <w:t>the</w:t>
      </w:r>
      <w:r>
        <w:rPr>
          <w:spacing w:val="-7"/>
        </w:rPr>
        <w:t> </w:t>
      </w:r>
      <w:r>
        <w:rPr/>
        <w:t>measurement</w:t>
      </w:r>
      <w:r>
        <w:rPr>
          <w:spacing w:val="-5"/>
        </w:rPr>
        <w:t> </w:t>
      </w:r>
      <w:r>
        <w:rPr/>
        <w:t>of</w:t>
      </w:r>
      <w:r>
        <w:rPr>
          <w:spacing w:val="-5"/>
        </w:rPr>
        <w:t> </w:t>
      </w:r>
      <w:r>
        <w:rPr/>
        <w:t>the</w:t>
      </w:r>
      <w:r>
        <w:rPr>
          <w:spacing w:val="-6"/>
        </w:rPr>
        <w:t> </w:t>
      </w:r>
      <w:r>
        <w:rPr/>
        <w:t>GDP</w:t>
      </w:r>
      <w:r>
        <w:rPr>
          <w:spacing w:val="-5"/>
        </w:rPr>
        <w:t> </w:t>
      </w:r>
      <w:r>
        <w:rPr/>
        <w:t>data.</w:t>
      </w:r>
      <w:r>
        <w:rPr>
          <w:spacing w:val="-6"/>
        </w:rPr>
        <w:t> </w:t>
      </w:r>
      <w:r>
        <w:rPr/>
        <w:t>This</w:t>
      </w:r>
      <w:r>
        <w:rPr>
          <w:spacing w:val="-6"/>
        </w:rPr>
        <w:t> </w:t>
      </w:r>
      <w:r>
        <w:rPr/>
        <w:t>cannot</w:t>
      </w:r>
      <w:r>
        <w:rPr>
          <w:spacing w:val="-5"/>
        </w:rPr>
        <w:t> </w:t>
      </w:r>
      <w:r>
        <w:rPr/>
        <w:t>be</w:t>
      </w:r>
      <w:r>
        <w:rPr>
          <w:spacing w:val="-6"/>
        </w:rPr>
        <w:t> </w:t>
      </w:r>
      <w:r>
        <w:rPr/>
        <w:t>ruled</w:t>
      </w:r>
      <w:r>
        <w:rPr>
          <w:spacing w:val="-7"/>
        </w:rPr>
        <w:t> </w:t>
      </w:r>
      <w:r>
        <w:rPr/>
        <w:t>out,</w:t>
      </w:r>
      <w:r>
        <w:rPr>
          <w:spacing w:val="-7"/>
        </w:rPr>
        <w:t> </w:t>
      </w:r>
      <w:r>
        <w:rPr/>
        <w:t>although</w:t>
      </w:r>
      <w:r>
        <w:rPr>
          <w:spacing w:val="-7"/>
        </w:rPr>
        <w:t> </w:t>
      </w:r>
      <w:r>
        <w:rPr/>
        <w:t>the</w:t>
      </w:r>
      <w:r>
        <w:rPr>
          <w:spacing w:val="-7"/>
        </w:rPr>
        <w:t> </w:t>
      </w:r>
      <w:r>
        <w:rPr/>
        <w:t>size of the productivity shortfall would make that measurement error very large indeed. As the puzzle persisted, other</w:t>
      </w:r>
      <w:r>
        <w:rPr>
          <w:spacing w:val="-9"/>
        </w:rPr>
        <w:t> </w:t>
      </w:r>
      <w:r>
        <w:rPr/>
        <w:t>hypotheses</w:t>
      </w:r>
      <w:r>
        <w:rPr>
          <w:spacing w:val="-8"/>
        </w:rPr>
        <w:t> </w:t>
      </w:r>
      <w:r>
        <w:rPr/>
        <w:t>have</w:t>
      </w:r>
      <w:r>
        <w:rPr>
          <w:spacing w:val="-9"/>
        </w:rPr>
        <w:t> </w:t>
      </w:r>
      <w:r>
        <w:rPr/>
        <w:t>been</w:t>
      </w:r>
      <w:r>
        <w:rPr>
          <w:spacing w:val="-8"/>
        </w:rPr>
        <w:t> </w:t>
      </w:r>
      <w:r>
        <w:rPr/>
        <w:t>advanced,</w:t>
      </w:r>
      <w:r>
        <w:rPr>
          <w:spacing w:val="-9"/>
        </w:rPr>
        <w:t> </w:t>
      </w:r>
      <w:r>
        <w:rPr/>
        <w:t>some</w:t>
      </w:r>
      <w:r>
        <w:rPr>
          <w:spacing w:val="-9"/>
        </w:rPr>
        <w:t> </w:t>
      </w:r>
      <w:r>
        <w:rPr/>
        <w:t>by</w:t>
      </w:r>
      <w:r>
        <w:rPr>
          <w:spacing w:val="-8"/>
        </w:rPr>
        <w:t> </w:t>
      </w:r>
      <w:r>
        <w:rPr/>
        <w:t>my</w:t>
      </w:r>
      <w:r>
        <w:rPr>
          <w:spacing w:val="-9"/>
        </w:rPr>
        <w:t> </w:t>
      </w:r>
      <w:r>
        <w:rPr/>
        <w:t>colleagues,</w:t>
      </w:r>
      <w:r>
        <w:rPr>
          <w:spacing w:val="-9"/>
        </w:rPr>
        <w:t> </w:t>
      </w:r>
      <w:r>
        <w:rPr/>
        <w:t>including:</w:t>
      </w:r>
      <w:r>
        <w:rPr>
          <w:spacing w:val="-7"/>
        </w:rPr>
        <w:t> </w:t>
      </w:r>
      <w:r>
        <w:rPr/>
        <w:t>forbearance</w:t>
      </w:r>
      <w:r>
        <w:rPr>
          <w:spacing w:val="-10"/>
        </w:rPr>
        <w:t> </w:t>
      </w:r>
      <w:r>
        <w:rPr/>
        <w:t>on</w:t>
      </w:r>
      <w:r>
        <w:rPr>
          <w:spacing w:val="-9"/>
        </w:rPr>
        <w:t> </w:t>
      </w:r>
      <w:r>
        <w:rPr/>
        <w:t>the</w:t>
      </w:r>
      <w:r>
        <w:rPr>
          <w:spacing w:val="-9"/>
        </w:rPr>
        <w:t> </w:t>
      </w:r>
      <w:r>
        <w:rPr/>
        <w:t>part</w:t>
      </w:r>
      <w:r>
        <w:rPr>
          <w:spacing w:val="-7"/>
        </w:rPr>
        <w:t> </w:t>
      </w:r>
      <w:r>
        <w:rPr/>
        <w:t>of</w:t>
      </w:r>
      <w:r>
        <w:rPr>
          <w:spacing w:val="-8"/>
        </w:rPr>
        <w:t> </w:t>
      </w:r>
      <w:r>
        <w:rPr/>
        <w:t>banks and the low interest rate environment keeping unproductive firms alive; stresses in the banking sector impairing</w:t>
      </w:r>
      <w:r>
        <w:rPr>
          <w:spacing w:val="-10"/>
        </w:rPr>
        <w:t> </w:t>
      </w:r>
      <w:r>
        <w:rPr/>
        <w:t>the</w:t>
      </w:r>
      <w:r>
        <w:rPr>
          <w:spacing w:val="-8"/>
        </w:rPr>
        <w:t> </w:t>
      </w:r>
      <w:r>
        <w:rPr/>
        <w:t>efficient</w:t>
      </w:r>
      <w:r>
        <w:rPr>
          <w:spacing w:val="-8"/>
        </w:rPr>
        <w:t> </w:t>
      </w:r>
      <w:r>
        <w:rPr/>
        <w:t>allocation</w:t>
      </w:r>
      <w:r>
        <w:rPr>
          <w:spacing w:val="-8"/>
        </w:rPr>
        <w:t> </w:t>
      </w:r>
      <w:r>
        <w:rPr/>
        <w:t>of</w:t>
      </w:r>
      <w:r>
        <w:rPr>
          <w:spacing w:val="-7"/>
        </w:rPr>
        <w:t> </w:t>
      </w:r>
      <w:r>
        <w:rPr/>
        <w:t>capital,</w:t>
      </w:r>
      <w:r>
        <w:rPr>
          <w:vertAlign w:val="superscript"/>
        </w:rPr>
        <w:t>1</w:t>
      </w:r>
      <w:r>
        <w:rPr>
          <w:spacing w:val="-7"/>
          <w:vertAlign w:val="baseline"/>
        </w:rPr>
        <w:t> </w:t>
      </w:r>
      <w:r>
        <w:rPr>
          <w:vertAlign w:val="baseline"/>
        </w:rPr>
        <w:t>and</w:t>
      </w:r>
      <w:r>
        <w:rPr>
          <w:spacing w:val="-8"/>
          <w:vertAlign w:val="baseline"/>
        </w:rPr>
        <w:t> </w:t>
      </w:r>
      <w:r>
        <w:rPr>
          <w:vertAlign w:val="baseline"/>
        </w:rPr>
        <w:t>firms</w:t>
      </w:r>
      <w:r>
        <w:rPr>
          <w:spacing w:val="-9"/>
          <w:vertAlign w:val="baseline"/>
        </w:rPr>
        <w:t> </w:t>
      </w:r>
      <w:r>
        <w:rPr>
          <w:vertAlign w:val="baseline"/>
        </w:rPr>
        <w:t>faced</w:t>
      </w:r>
      <w:r>
        <w:rPr>
          <w:spacing w:val="-6"/>
          <w:vertAlign w:val="baseline"/>
        </w:rPr>
        <w:t> </w:t>
      </w:r>
      <w:r>
        <w:rPr>
          <w:vertAlign w:val="baseline"/>
        </w:rPr>
        <w:t>with</w:t>
      </w:r>
      <w:r>
        <w:rPr>
          <w:spacing w:val="-9"/>
          <w:vertAlign w:val="baseline"/>
        </w:rPr>
        <w:t> </w:t>
      </w:r>
      <w:r>
        <w:rPr>
          <w:vertAlign w:val="baseline"/>
        </w:rPr>
        <w:t>uncertainty</w:t>
      </w:r>
      <w:r>
        <w:rPr>
          <w:spacing w:val="-8"/>
          <w:vertAlign w:val="baseline"/>
        </w:rPr>
        <w:t> </w:t>
      </w:r>
      <w:r>
        <w:rPr>
          <w:vertAlign w:val="baseline"/>
        </w:rPr>
        <w:t>choosing</w:t>
      </w:r>
      <w:r>
        <w:rPr>
          <w:spacing w:val="-8"/>
          <w:vertAlign w:val="baseline"/>
        </w:rPr>
        <w:t> </w:t>
      </w:r>
      <w:r>
        <w:rPr>
          <w:vertAlign w:val="baseline"/>
        </w:rPr>
        <w:t>to</w:t>
      </w:r>
      <w:r>
        <w:rPr>
          <w:spacing w:val="-9"/>
          <w:vertAlign w:val="baseline"/>
        </w:rPr>
        <w:t> </w:t>
      </w:r>
      <w:r>
        <w:rPr>
          <w:vertAlign w:val="baseline"/>
        </w:rPr>
        <w:t>substitute</w:t>
      </w:r>
      <w:r>
        <w:rPr>
          <w:spacing w:val="-8"/>
          <w:vertAlign w:val="baseline"/>
        </w:rPr>
        <w:t> </w:t>
      </w:r>
      <w:r>
        <w:rPr>
          <w:vertAlign w:val="baseline"/>
        </w:rPr>
        <w:t>labour</w:t>
      </w:r>
      <w:r>
        <w:rPr>
          <w:spacing w:val="-8"/>
          <w:vertAlign w:val="baseline"/>
        </w:rPr>
        <w:t> </w:t>
      </w:r>
      <w:r>
        <w:rPr>
          <w:vertAlign w:val="baseline"/>
        </w:rPr>
        <w:t>for capital.</w:t>
      </w:r>
      <w:r>
        <w:rPr>
          <w:vertAlign w:val="superscript"/>
        </w:rPr>
        <w:t>2</w:t>
      </w:r>
      <w:r>
        <w:rPr>
          <w:spacing w:val="-6"/>
          <w:vertAlign w:val="baseline"/>
        </w:rPr>
        <w:t> </w:t>
      </w:r>
      <w:r>
        <w:rPr>
          <w:vertAlign w:val="baseline"/>
        </w:rPr>
        <w:t>In</w:t>
      </w:r>
      <w:r>
        <w:rPr>
          <w:spacing w:val="-8"/>
          <w:vertAlign w:val="baseline"/>
        </w:rPr>
        <w:t> </w:t>
      </w:r>
      <w:r>
        <w:rPr>
          <w:vertAlign w:val="baseline"/>
        </w:rPr>
        <w:t>a</w:t>
      </w:r>
      <w:r>
        <w:rPr>
          <w:spacing w:val="-8"/>
          <w:vertAlign w:val="baseline"/>
        </w:rPr>
        <w:t> </w:t>
      </w:r>
      <w:r>
        <w:rPr>
          <w:vertAlign w:val="baseline"/>
        </w:rPr>
        <w:t>speech</w:t>
      </w:r>
      <w:r>
        <w:rPr>
          <w:spacing w:val="-7"/>
          <w:vertAlign w:val="baseline"/>
        </w:rPr>
        <w:t> </w:t>
      </w:r>
      <w:r>
        <w:rPr>
          <w:vertAlign w:val="baseline"/>
        </w:rPr>
        <w:t>given</w:t>
      </w:r>
      <w:r>
        <w:rPr>
          <w:spacing w:val="-7"/>
          <w:vertAlign w:val="baseline"/>
        </w:rPr>
        <w:t> </w:t>
      </w:r>
      <w:r>
        <w:rPr>
          <w:vertAlign w:val="baseline"/>
        </w:rPr>
        <w:t>in</w:t>
      </w:r>
      <w:r>
        <w:rPr>
          <w:spacing w:val="-7"/>
          <w:vertAlign w:val="baseline"/>
        </w:rPr>
        <w:t> </w:t>
      </w:r>
      <w:r>
        <w:rPr>
          <w:vertAlign w:val="baseline"/>
        </w:rPr>
        <w:t>early</w:t>
      </w:r>
      <w:r>
        <w:rPr>
          <w:spacing w:val="-7"/>
          <w:vertAlign w:val="baseline"/>
        </w:rPr>
        <w:t> </w:t>
      </w:r>
      <w:r>
        <w:rPr>
          <w:vertAlign w:val="baseline"/>
        </w:rPr>
        <w:t>2013,</w:t>
      </w:r>
      <w:r>
        <w:rPr>
          <w:spacing w:val="-5"/>
          <w:vertAlign w:val="baseline"/>
        </w:rPr>
        <w:t> </w:t>
      </w:r>
      <w:r>
        <w:rPr>
          <w:vertAlign w:val="baseline"/>
        </w:rPr>
        <w:t>I</w:t>
      </w:r>
      <w:r>
        <w:rPr>
          <w:spacing w:val="-7"/>
          <w:vertAlign w:val="baseline"/>
        </w:rPr>
        <w:t> </w:t>
      </w:r>
      <w:r>
        <w:rPr>
          <w:vertAlign w:val="baseline"/>
        </w:rPr>
        <w:t>offered</w:t>
      </w:r>
      <w:r>
        <w:rPr>
          <w:spacing w:val="-6"/>
          <w:vertAlign w:val="baseline"/>
        </w:rPr>
        <w:t> </w:t>
      </w:r>
      <w:r>
        <w:rPr>
          <w:vertAlign w:val="baseline"/>
        </w:rPr>
        <w:t>a</w:t>
      </w:r>
      <w:r>
        <w:rPr>
          <w:spacing w:val="-8"/>
          <w:vertAlign w:val="baseline"/>
        </w:rPr>
        <w:t> </w:t>
      </w:r>
      <w:r>
        <w:rPr>
          <w:vertAlign w:val="baseline"/>
        </w:rPr>
        <w:t>further</w:t>
      </w:r>
      <w:r>
        <w:rPr>
          <w:spacing w:val="-7"/>
          <w:vertAlign w:val="baseline"/>
        </w:rPr>
        <w:t> </w:t>
      </w:r>
      <w:r>
        <w:rPr>
          <w:vertAlign w:val="baseline"/>
        </w:rPr>
        <w:t>explanation:</w:t>
      </w:r>
      <w:r>
        <w:rPr>
          <w:spacing w:val="-7"/>
          <w:vertAlign w:val="baseline"/>
        </w:rPr>
        <w:t> </w:t>
      </w:r>
      <w:r>
        <w:rPr>
          <w:vertAlign w:val="baseline"/>
        </w:rPr>
        <w:t>that</w:t>
      </w:r>
      <w:r>
        <w:rPr>
          <w:spacing w:val="-7"/>
          <w:vertAlign w:val="baseline"/>
        </w:rPr>
        <w:t> </w:t>
      </w:r>
      <w:r>
        <w:rPr>
          <w:vertAlign w:val="baseline"/>
        </w:rPr>
        <w:t>part</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productivity</w:t>
      </w:r>
      <w:r>
        <w:rPr>
          <w:spacing w:val="-7"/>
          <w:vertAlign w:val="baseline"/>
        </w:rPr>
        <w:t> </w:t>
      </w:r>
      <w:r>
        <w:rPr>
          <w:vertAlign w:val="baseline"/>
        </w:rPr>
        <w:t>puzzle</w:t>
      </w:r>
      <w:r>
        <w:rPr>
          <w:spacing w:val="-7"/>
          <w:vertAlign w:val="baseline"/>
        </w:rPr>
        <w:t> </w:t>
      </w:r>
      <w:r>
        <w:rPr>
          <w:vertAlign w:val="baseline"/>
        </w:rPr>
        <w:t>is a</w:t>
      </w:r>
      <w:r>
        <w:rPr>
          <w:spacing w:val="-6"/>
          <w:vertAlign w:val="baseline"/>
        </w:rPr>
        <w:t> </w:t>
      </w:r>
      <w:r>
        <w:rPr>
          <w:vertAlign w:val="baseline"/>
        </w:rPr>
        <w:t>by-product</w:t>
      </w:r>
      <w:r>
        <w:rPr>
          <w:spacing w:val="-5"/>
          <w:vertAlign w:val="baseline"/>
        </w:rPr>
        <w:t> </w:t>
      </w:r>
      <w:r>
        <w:rPr>
          <w:vertAlign w:val="baseline"/>
        </w:rPr>
        <w:t>of</w:t>
      </w:r>
      <w:r>
        <w:rPr>
          <w:spacing w:val="-5"/>
          <w:vertAlign w:val="baseline"/>
        </w:rPr>
        <w:t> </w:t>
      </w:r>
      <w:r>
        <w:rPr>
          <w:vertAlign w:val="baseline"/>
        </w:rPr>
        <w:t>companies’</w:t>
      </w:r>
      <w:r>
        <w:rPr>
          <w:spacing w:val="-5"/>
          <w:vertAlign w:val="baseline"/>
        </w:rPr>
        <w:t> </w:t>
      </w:r>
      <w:r>
        <w:rPr>
          <w:vertAlign w:val="baseline"/>
        </w:rPr>
        <w:t>rational</w:t>
      </w:r>
      <w:r>
        <w:rPr>
          <w:spacing w:val="-6"/>
          <w:vertAlign w:val="baseline"/>
        </w:rPr>
        <w:t> </w:t>
      </w:r>
      <w:r>
        <w:rPr>
          <w:vertAlign w:val="baseline"/>
        </w:rPr>
        <w:t>decisions</w:t>
      </w:r>
      <w:r>
        <w:rPr>
          <w:spacing w:val="-5"/>
          <w:vertAlign w:val="baseline"/>
        </w:rPr>
        <w:t> </w:t>
      </w:r>
      <w:r>
        <w:rPr>
          <w:vertAlign w:val="baseline"/>
        </w:rPr>
        <w:t>to</w:t>
      </w:r>
      <w:r>
        <w:rPr>
          <w:spacing w:val="-5"/>
          <w:vertAlign w:val="baseline"/>
        </w:rPr>
        <w:t> </w:t>
      </w:r>
      <w:r>
        <w:rPr>
          <w:vertAlign w:val="baseline"/>
        </w:rPr>
        <w:t>hold</w:t>
      </w:r>
      <w:r>
        <w:rPr>
          <w:spacing w:val="-7"/>
          <w:vertAlign w:val="baseline"/>
        </w:rPr>
        <w:t> </w:t>
      </w:r>
      <w:r>
        <w:rPr>
          <w:vertAlign w:val="baseline"/>
        </w:rPr>
        <w:t>on</w:t>
      </w:r>
      <w:r>
        <w:rPr>
          <w:spacing w:val="-7"/>
          <w:vertAlign w:val="baseline"/>
        </w:rPr>
        <w:t> </w:t>
      </w:r>
      <w:r>
        <w:rPr>
          <w:vertAlign w:val="baseline"/>
        </w:rPr>
        <w:t>to</w:t>
      </w:r>
      <w:r>
        <w:rPr>
          <w:spacing w:val="-5"/>
          <w:vertAlign w:val="baseline"/>
        </w:rPr>
        <w:t> </w:t>
      </w:r>
      <w:r>
        <w:rPr>
          <w:vertAlign w:val="baseline"/>
        </w:rPr>
        <w:t>their</w:t>
      </w:r>
      <w:r>
        <w:rPr>
          <w:spacing w:val="-6"/>
          <w:vertAlign w:val="baseline"/>
        </w:rPr>
        <w:t> </w:t>
      </w:r>
      <w:r>
        <w:rPr>
          <w:vertAlign w:val="baseline"/>
        </w:rPr>
        <w:t>employees</w:t>
      </w:r>
      <w:r>
        <w:rPr>
          <w:spacing w:val="-4"/>
          <w:vertAlign w:val="baseline"/>
        </w:rPr>
        <w:t> </w:t>
      </w:r>
      <w:r>
        <w:rPr>
          <w:vertAlign w:val="baseline"/>
        </w:rPr>
        <w:t>for</w:t>
      </w:r>
      <w:r>
        <w:rPr>
          <w:spacing w:val="-6"/>
          <w:vertAlign w:val="baseline"/>
        </w:rPr>
        <w:t> </w:t>
      </w:r>
      <w:r>
        <w:rPr>
          <w:vertAlign w:val="baseline"/>
        </w:rPr>
        <w:t>their</w:t>
      </w:r>
      <w:r>
        <w:rPr>
          <w:spacing w:val="-6"/>
          <w:vertAlign w:val="baseline"/>
        </w:rPr>
        <w:t> </w:t>
      </w:r>
      <w:r>
        <w:rPr>
          <w:vertAlign w:val="baseline"/>
        </w:rPr>
        <w:t>firm-specific</w:t>
      </w:r>
      <w:r>
        <w:rPr>
          <w:spacing w:val="-7"/>
          <w:vertAlign w:val="baseline"/>
        </w:rPr>
        <w:t> </w:t>
      </w:r>
      <w:r>
        <w:rPr>
          <w:vertAlign w:val="baseline"/>
        </w:rPr>
        <w:t>skills,</w:t>
      </w:r>
      <w:r>
        <w:rPr>
          <w:spacing w:val="-6"/>
          <w:vertAlign w:val="baseline"/>
        </w:rPr>
        <w:t> </w:t>
      </w:r>
      <w:r>
        <w:rPr>
          <w:vertAlign w:val="baseline"/>
        </w:rPr>
        <w:t>even when faced with weak demand.</w:t>
      </w:r>
      <w:r>
        <w:rPr>
          <w:vertAlign w:val="superscript"/>
        </w:rPr>
        <w:t>3</w:t>
      </w:r>
      <w:r>
        <w:rPr>
          <w:vertAlign w:val="baseline"/>
        </w:rPr>
        <w:t> And earlier this week, a Quarterly Bulletin article by Bank staff was published which offers a very comprehensive, if not necessarily exhaustive, review of the factors behind the weakness of productivity since the financial</w:t>
      </w:r>
      <w:r>
        <w:rPr>
          <w:spacing w:val="-9"/>
          <w:vertAlign w:val="baseline"/>
        </w:rPr>
        <w:t> </w:t>
      </w:r>
      <w:r>
        <w:rPr>
          <w:vertAlign w:val="baseline"/>
        </w:rPr>
        <w:t>crisis.</w:t>
      </w:r>
      <w:r>
        <w:rPr>
          <w:vertAlign w:val="superscript"/>
        </w:rPr>
        <w:t>4</w:t>
      </w:r>
    </w:p>
    <w:p>
      <w:pPr>
        <w:pStyle w:val="BodyText"/>
        <w:rPr>
          <w:sz w:val="20"/>
        </w:rPr>
      </w:pPr>
    </w:p>
    <w:p>
      <w:pPr>
        <w:pStyle w:val="BodyText"/>
        <w:rPr>
          <w:sz w:val="20"/>
        </w:rPr>
      </w:pPr>
    </w:p>
    <w:p>
      <w:pPr>
        <w:pStyle w:val="BodyText"/>
        <w:rPr>
          <w:sz w:val="20"/>
        </w:rPr>
      </w:pPr>
    </w:p>
    <w:p>
      <w:pPr>
        <w:pStyle w:val="BodyText"/>
        <w:spacing w:before="1"/>
        <w:rPr>
          <w:sz w:val="22"/>
        </w:rPr>
      </w:pPr>
      <w:r>
        <w:rPr/>
        <w:pict>
          <v:shape style="position:absolute;margin-left:79.320pt;margin-top:14.912854pt;width:135.5pt;height:.1pt;mso-position-horizontal-relative:page;mso-position-vertical-relative:paragraph;z-index:-251656192;mso-wrap-distance-left:0;mso-wrap-distance-right:0" coordorigin="1586,298" coordsize="2710,0" path="m1586,298l4296,298e" filled="false" stroked="true" strokeweight=".42001pt" strokecolor="#000000">
            <v:path arrowok="t"/>
            <v:stroke dashstyle="solid"/>
            <w10:wrap type="topAndBottom"/>
          </v:shape>
        </w:pict>
      </w:r>
    </w:p>
    <w:p>
      <w:pPr>
        <w:spacing w:line="185" w:lineRule="exact" w:before="26"/>
        <w:ind w:left="226" w:right="0" w:firstLine="0"/>
        <w:jc w:val="left"/>
        <w:rPr>
          <w:sz w:val="15"/>
        </w:rPr>
      </w:pPr>
      <w:r>
        <w:rPr>
          <w:position w:val="8"/>
          <w:sz w:val="9"/>
        </w:rPr>
        <w:t>1 </w:t>
      </w:r>
      <w:r>
        <w:rPr>
          <w:sz w:val="15"/>
        </w:rPr>
        <w:t>See Broadbent (2012).</w:t>
      </w:r>
    </w:p>
    <w:p>
      <w:pPr>
        <w:spacing w:line="173" w:lineRule="exact" w:before="0"/>
        <w:ind w:left="226" w:right="0" w:firstLine="0"/>
        <w:jc w:val="left"/>
        <w:rPr>
          <w:sz w:val="15"/>
        </w:rPr>
      </w:pPr>
      <w:r>
        <w:rPr>
          <w:position w:val="8"/>
          <w:sz w:val="9"/>
        </w:rPr>
        <w:t>2 </w:t>
      </w:r>
      <w:r>
        <w:rPr>
          <w:sz w:val="15"/>
        </w:rPr>
        <w:t>See Miles (2012).</w:t>
      </w:r>
    </w:p>
    <w:p>
      <w:pPr>
        <w:spacing w:line="173" w:lineRule="exact" w:before="0"/>
        <w:ind w:left="226" w:right="0" w:firstLine="0"/>
        <w:jc w:val="left"/>
        <w:rPr>
          <w:sz w:val="15"/>
        </w:rPr>
      </w:pPr>
      <w:r>
        <w:rPr>
          <w:position w:val="8"/>
          <w:sz w:val="9"/>
        </w:rPr>
        <w:t>3 </w:t>
      </w:r>
      <w:r>
        <w:rPr>
          <w:sz w:val="15"/>
        </w:rPr>
        <w:t>See McCafferty (2013).</w:t>
      </w:r>
    </w:p>
    <w:p>
      <w:pPr>
        <w:spacing w:line="185" w:lineRule="exact" w:before="0"/>
        <w:ind w:left="226" w:right="0" w:firstLine="0"/>
        <w:jc w:val="left"/>
        <w:rPr>
          <w:sz w:val="15"/>
        </w:rPr>
      </w:pPr>
      <w:r>
        <w:rPr>
          <w:position w:val="8"/>
          <w:sz w:val="9"/>
        </w:rPr>
        <w:t>4 </w:t>
      </w:r>
      <w:r>
        <w:rPr>
          <w:sz w:val="15"/>
        </w:rPr>
        <w:t>See Barnett et al (2014).</w:t>
      </w:r>
    </w:p>
    <w:p>
      <w:pPr>
        <w:spacing w:after="0" w:line="185" w:lineRule="exact"/>
        <w:jc w:val="left"/>
        <w:rPr>
          <w:sz w:val="15"/>
        </w:rPr>
        <w:sectPr>
          <w:footerReference w:type="default" r:id="rId7"/>
          <w:pgSz w:w="12240" w:h="15840"/>
          <w:pgMar w:footer="859" w:header="0" w:top="1280" w:bottom="1040" w:left="1360" w:right="1460"/>
          <w:pgNumType w:start="2"/>
        </w:sectPr>
      </w:pPr>
    </w:p>
    <w:p>
      <w:pPr>
        <w:pStyle w:val="BodyText"/>
        <w:spacing w:line="357" w:lineRule="auto" w:before="72"/>
        <w:ind w:left="226"/>
      </w:pPr>
      <w:r>
        <w:rPr/>
        <w:t>Even taken together, these explanations still leave a good deal of uncertainty as to the sources of the weakness</w:t>
      </w:r>
      <w:r>
        <w:rPr>
          <w:spacing w:val="-8"/>
        </w:rPr>
        <w:t> </w:t>
      </w:r>
      <w:r>
        <w:rPr/>
        <w:t>of</w:t>
      </w:r>
      <w:r>
        <w:rPr>
          <w:spacing w:val="-9"/>
        </w:rPr>
        <w:t> </w:t>
      </w:r>
      <w:r>
        <w:rPr/>
        <w:t>productivity.</w:t>
      </w:r>
      <w:r>
        <w:rPr>
          <w:spacing w:val="-10"/>
        </w:rPr>
        <w:t> </w:t>
      </w:r>
      <w:r>
        <w:rPr/>
        <w:t>Yet</w:t>
      </w:r>
      <w:r>
        <w:rPr>
          <w:spacing w:val="-7"/>
        </w:rPr>
        <w:t> </w:t>
      </w:r>
      <w:r>
        <w:rPr/>
        <w:t>a</w:t>
      </w:r>
      <w:r>
        <w:rPr>
          <w:spacing w:val="-9"/>
        </w:rPr>
        <w:t> </w:t>
      </w:r>
      <w:r>
        <w:rPr/>
        <w:t>fuller</w:t>
      </w:r>
      <w:r>
        <w:rPr>
          <w:spacing w:val="-9"/>
        </w:rPr>
        <w:t> </w:t>
      </w:r>
      <w:r>
        <w:rPr/>
        <w:t>understanding</w:t>
      </w:r>
      <w:r>
        <w:rPr>
          <w:spacing w:val="-9"/>
        </w:rPr>
        <w:t> </w:t>
      </w:r>
      <w:r>
        <w:rPr/>
        <w:t>of</w:t>
      </w:r>
      <w:r>
        <w:rPr>
          <w:spacing w:val="-7"/>
        </w:rPr>
        <w:t> </w:t>
      </w:r>
      <w:r>
        <w:rPr/>
        <w:t>why</w:t>
      </w:r>
      <w:r>
        <w:rPr>
          <w:spacing w:val="-8"/>
        </w:rPr>
        <w:t> </w:t>
      </w:r>
      <w:r>
        <w:rPr/>
        <w:t>productivity</w:t>
      </w:r>
      <w:r>
        <w:rPr>
          <w:spacing w:val="-8"/>
        </w:rPr>
        <w:t> </w:t>
      </w:r>
      <w:r>
        <w:rPr/>
        <w:t>has</w:t>
      </w:r>
      <w:r>
        <w:rPr>
          <w:spacing w:val="-8"/>
        </w:rPr>
        <w:t> </w:t>
      </w:r>
      <w:r>
        <w:rPr/>
        <w:t>remained</w:t>
      </w:r>
      <w:r>
        <w:rPr>
          <w:spacing w:val="-9"/>
        </w:rPr>
        <w:t> </w:t>
      </w:r>
      <w:r>
        <w:rPr/>
        <w:t>so</w:t>
      </w:r>
      <w:r>
        <w:rPr>
          <w:spacing w:val="-9"/>
        </w:rPr>
        <w:t> </w:t>
      </w:r>
      <w:r>
        <w:rPr/>
        <w:t>weak,</w:t>
      </w:r>
      <w:r>
        <w:rPr>
          <w:spacing w:val="-8"/>
        </w:rPr>
        <w:t> </w:t>
      </w:r>
      <w:r>
        <w:rPr/>
        <w:t>and</w:t>
      </w:r>
      <w:r>
        <w:rPr>
          <w:spacing w:val="-9"/>
        </w:rPr>
        <w:t> </w:t>
      </w:r>
      <w:r>
        <w:rPr/>
        <w:t>to</w:t>
      </w:r>
      <w:r>
        <w:rPr>
          <w:spacing w:val="-7"/>
        </w:rPr>
        <w:t> </w:t>
      </w:r>
      <w:r>
        <w:rPr/>
        <w:t>what extent</w:t>
      </w:r>
      <w:r>
        <w:rPr>
          <w:spacing w:val="-6"/>
        </w:rPr>
        <w:t> </w:t>
      </w:r>
      <w:r>
        <w:rPr/>
        <w:t>it</w:t>
      </w:r>
      <w:r>
        <w:rPr>
          <w:spacing w:val="-6"/>
        </w:rPr>
        <w:t> </w:t>
      </w:r>
      <w:r>
        <w:rPr/>
        <w:t>is</w:t>
      </w:r>
      <w:r>
        <w:rPr>
          <w:spacing w:val="-6"/>
        </w:rPr>
        <w:t> </w:t>
      </w:r>
      <w:r>
        <w:rPr/>
        <w:t>therefore</w:t>
      </w:r>
      <w:r>
        <w:rPr>
          <w:spacing w:val="-6"/>
        </w:rPr>
        <w:t> </w:t>
      </w:r>
      <w:r>
        <w:rPr/>
        <w:t>likely</w:t>
      </w:r>
      <w:r>
        <w:rPr>
          <w:spacing w:val="-6"/>
        </w:rPr>
        <w:t> </w:t>
      </w:r>
      <w:r>
        <w:rPr/>
        <w:t>to</w:t>
      </w:r>
      <w:r>
        <w:rPr>
          <w:spacing w:val="-5"/>
        </w:rPr>
        <w:t> </w:t>
      </w:r>
      <w:r>
        <w:rPr/>
        <w:t>recover,</w:t>
      </w:r>
      <w:r>
        <w:rPr>
          <w:spacing w:val="-4"/>
        </w:rPr>
        <w:t> </w:t>
      </w:r>
      <w:r>
        <w:rPr/>
        <w:t>is</w:t>
      </w:r>
      <w:r>
        <w:rPr>
          <w:spacing w:val="-7"/>
        </w:rPr>
        <w:t> </w:t>
      </w:r>
      <w:r>
        <w:rPr/>
        <w:t>critical</w:t>
      </w:r>
      <w:r>
        <w:rPr>
          <w:spacing w:val="-7"/>
        </w:rPr>
        <w:t> </w:t>
      </w:r>
      <w:r>
        <w:rPr/>
        <w:t>for</w:t>
      </w:r>
      <w:r>
        <w:rPr>
          <w:spacing w:val="-6"/>
        </w:rPr>
        <w:t> </w:t>
      </w:r>
      <w:r>
        <w:rPr/>
        <w:t>the</w:t>
      </w:r>
      <w:r>
        <w:rPr>
          <w:spacing w:val="-5"/>
        </w:rPr>
        <w:t> </w:t>
      </w:r>
      <w:r>
        <w:rPr/>
        <w:t>path</w:t>
      </w:r>
      <w:r>
        <w:rPr>
          <w:spacing w:val="-6"/>
        </w:rPr>
        <w:t> </w:t>
      </w:r>
      <w:r>
        <w:rPr/>
        <w:t>of</w:t>
      </w:r>
      <w:r>
        <w:rPr>
          <w:spacing w:val="-4"/>
        </w:rPr>
        <w:t> </w:t>
      </w:r>
      <w:r>
        <w:rPr/>
        <w:t>interest</w:t>
      </w:r>
      <w:r>
        <w:rPr>
          <w:spacing w:val="-5"/>
        </w:rPr>
        <w:t> </w:t>
      </w:r>
      <w:r>
        <w:rPr/>
        <w:t>rates</w:t>
      </w:r>
      <w:r>
        <w:rPr>
          <w:spacing w:val="-5"/>
        </w:rPr>
        <w:t> </w:t>
      </w:r>
      <w:r>
        <w:rPr/>
        <w:t>as</w:t>
      </w:r>
      <w:r>
        <w:rPr>
          <w:spacing w:val="-6"/>
        </w:rPr>
        <w:t> </w:t>
      </w:r>
      <w:r>
        <w:rPr/>
        <w:t>the</w:t>
      </w:r>
      <w:r>
        <w:rPr>
          <w:spacing w:val="-7"/>
        </w:rPr>
        <w:t> </w:t>
      </w:r>
      <w:r>
        <w:rPr/>
        <w:t>expansion</w:t>
      </w:r>
      <w:r>
        <w:rPr>
          <w:spacing w:val="-5"/>
        </w:rPr>
        <w:t> </w:t>
      </w:r>
      <w:r>
        <w:rPr/>
        <w:t>continues.</w:t>
      </w:r>
    </w:p>
    <w:p>
      <w:pPr>
        <w:pStyle w:val="BodyText"/>
        <w:spacing w:before="11"/>
        <w:rPr>
          <w:sz w:val="27"/>
        </w:rPr>
      </w:pPr>
    </w:p>
    <w:p>
      <w:pPr>
        <w:pStyle w:val="BodyText"/>
        <w:spacing w:line="357" w:lineRule="auto"/>
        <w:ind w:left="226" w:right="124"/>
      </w:pPr>
      <w:r>
        <w:rPr/>
        <w:t>Of</w:t>
      </w:r>
      <w:r>
        <w:rPr>
          <w:spacing w:val="-8"/>
        </w:rPr>
        <w:t> </w:t>
      </w:r>
      <w:r>
        <w:rPr/>
        <w:t>particular</w:t>
      </w:r>
      <w:r>
        <w:rPr>
          <w:spacing w:val="-9"/>
        </w:rPr>
        <w:t> </w:t>
      </w:r>
      <w:r>
        <w:rPr/>
        <w:t>importance</w:t>
      </w:r>
      <w:r>
        <w:rPr>
          <w:spacing w:val="-8"/>
        </w:rPr>
        <w:t> </w:t>
      </w:r>
      <w:r>
        <w:rPr/>
        <w:t>is</w:t>
      </w:r>
      <w:r>
        <w:rPr>
          <w:spacing w:val="-8"/>
        </w:rPr>
        <w:t> </w:t>
      </w:r>
      <w:r>
        <w:rPr/>
        <w:t>the</w:t>
      </w:r>
      <w:r>
        <w:rPr>
          <w:spacing w:val="-8"/>
        </w:rPr>
        <w:t> </w:t>
      </w:r>
      <w:r>
        <w:rPr/>
        <w:t>extent</w:t>
      </w:r>
      <w:r>
        <w:rPr>
          <w:spacing w:val="-8"/>
        </w:rPr>
        <w:t> </w:t>
      </w:r>
      <w:r>
        <w:rPr/>
        <w:t>to</w:t>
      </w:r>
      <w:r>
        <w:rPr>
          <w:spacing w:val="-8"/>
        </w:rPr>
        <w:t> </w:t>
      </w:r>
      <w:r>
        <w:rPr/>
        <w:t>which</w:t>
      </w:r>
      <w:r>
        <w:rPr>
          <w:spacing w:val="-9"/>
        </w:rPr>
        <w:t> </w:t>
      </w:r>
      <w:r>
        <w:rPr/>
        <w:t>supply</w:t>
      </w:r>
      <w:r>
        <w:rPr>
          <w:spacing w:val="-8"/>
        </w:rPr>
        <w:t> </w:t>
      </w:r>
      <w:r>
        <w:rPr/>
        <w:t>responds</w:t>
      </w:r>
      <w:r>
        <w:rPr>
          <w:spacing w:val="-7"/>
        </w:rPr>
        <w:t> </w:t>
      </w:r>
      <w:r>
        <w:rPr/>
        <w:t>to</w:t>
      </w:r>
      <w:r>
        <w:rPr>
          <w:spacing w:val="-8"/>
        </w:rPr>
        <w:t> </w:t>
      </w:r>
      <w:r>
        <w:rPr/>
        <w:t>demand</w:t>
      </w:r>
      <w:r>
        <w:rPr>
          <w:spacing w:val="-9"/>
        </w:rPr>
        <w:t> </w:t>
      </w:r>
      <w:r>
        <w:rPr/>
        <w:t>over</w:t>
      </w:r>
      <w:r>
        <w:rPr>
          <w:spacing w:val="-8"/>
        </w:rPr>
        <w:t> </w:t>
      </w:r>
      <w:r>
        <w:rPr/>
        <w:t>the</w:t>
      </w:r>
      <w:r>
        <w:rPr>
          <w:spacing w:val="-8"/>
        </w:rPr>
        <w:t> </w:t>
      </w:r>
      <w:r>
        <w:rPr/>
        <w:t>next</w:t>
      </w:r>
      <w:r>
        <w:rPr>
          <w:spacing w:val="-7"/>
        </w:rPr>
        <w:t> </w:t>
      </w:r>
      <w:r>
        <w:rPr/>
        <w:t>two-to-three</w:t>
      </w:r>
      <w:r>
        <w:rPr>
          <w:spacing w:val="-8"/>
        </w:rPr>
        <w:t> </w:t>
      </w:r>
      <w:r>
        <w:rPr/>
        <w:t>years. Under the second phase of our forward guidance, which came into effect in April when the unemployment rate fell below 7%, the MPC is focussing on the degree of slack in the economy, both within the labour market</w:t>
      </w:r>
      <w:r>
        <w:rPr>
          <w:spacing w:val="-8"/>
        </w:rPr>
        <w:t> </w:t>
      </w:r>
      <w:r>
        <w:rPr/>
        <w:t>and</w:t>
      </w:r>
      <w:r>
        <w:rPr>
          <w:spacing w:val="-6"/>
        </w:rPr>
        <w:t> </w:t>
      </w:r>
      <w:r>
        <w:rPr/>
        <w:t>within</w:t>
      </w:r>
      <w:r>
        <w:rPr>
          <w:spacing w:val="-8"/>
        </w:rPr>
        <w:t> </w:t>
      </w:r>
      <w:r>
        <w:rPr/>
        <w:t>companies.</w:t>
      </w:r>
      <w:r>
        <w:rPr>
          <w:spacing w:val="-7"/>
        </w:rPr>
        <w:t> </w:t>
      </w:r>
      <w:r>
        <w:rPr/>
        <w:t>There</w:t>
      </w:r>
      <w:r>
        <w:rPr>
          <w:spacing w:val="-9"/>
        </w:rPr>
        <w:t> </w:t>
      </w:r>
      <w:r>
        <w:rPr/>
        <w:t>is,</w:t>
      </w:r>
      <w:r>
        <w:rPr>
          <w:spacing w:val="-9"/>
        </w:rPr>
        <w:t> </w:t>
      </w:r>
      <w:r>
        <w:rPr/>
        <w:t>as</w:t>
      </w:r>
      <w:r>
        <w:rPr>
          <w:spacing w:val="-6"/>
        </w:rPr>
        <w:t> </w:t>
      </w:r>
      <w:r>
        <w:rPr/>
        <w:t>you</w:t>
      </w:r>
      <w:r>
        <w:rPr>
          <w:spacing w:val="-8"/>
        </w:rPr>
        <w:t> </w:t>
      </w:r>
      <w:r>
        <w:rPr/>
        <w:t>might</w:t>
      </w:r>
      <w:r>
        <w:rPr>
          <w:spacing w:val="-8"/>
        </w:rPr>
        <w:t> </w:t>
      </w:r>
      <w:r>
        <w:rPr/>
        <w:t>expect</w:t>
      </w:r>
      <w:r>
        <w:rPr>
          <w:spacing w:val="-6"/>
        </w:rPr>
        <w:t> </w:t>
      </w:r>
      <w:r>
        <w:rPr/>
        <w:t>with</w:t>
      </w:r>
      <w:r>
        <w:rPr>
          <w:spacing w:val="-8"/>
        </w:rPr>
        <w:t> </w:t>
      </w:r>
      <w:r>
        <w:rPr/>
        <w:t>a</w:t>
      </w:r>
      <w:r>
        <w:rPr>
          <w:spacing w:val="-8"/>
        </w:rPr>
        <w:t> </w:t>
      </w:r>
      <w:r>
        <w:rPr/>
        <w:t>concept</w:t>
      </w:r>
      <w:r>
        <w:rPr>
          <w:spacing w:val="-6"/>
        </w:rPr>
        <w:t> </w:t>
      </w:r>
      <w:r>
        <w:rPr/>
        <w:t>that</w:t>
      </w:r>
      <w:r>
        <w:rPr>
          <w:spacing w:val="-8"/>
        </w:rPr>
        <w:t> </w:t>
      </w:r>
      <w:r>
        <w:rPr/>
        <w:t>is</w:t>
      </w:r>
      <w:r>
        <w:rPr>
          <w:spacing w:val="-6"/>
        </w:rPr>
        <w:t> </w:t>
      </w:r>
      <w:r>
        <w:rPr/>
        <w:t>difficult</w:t>
      </w:r>
      <w:r>
        <w:rPr>
          <w:spacing w:val="-9"/>
        </w:rPr>
        <w:t> </w:t>
      </w:r>
      <w:r>
        <w:rPr/>
        <w:t>to</w:t>
      </w:r>
      <w:r>
        <w:rPr>
          <w:spacing w:val="-7"/>
        </w:rPr>
        <w:t> </w:t>
      </w:r>
      <w:r>
        <w:rPr/>
        <w:t>measure,</w:t>
      </w:r>
      <w:r>
        <w:rPr>
          <w:spacing w:val="-8"/>
        </w:rPr>
        <w:t> </w:t>
      </w:r>
      <w:r>
        <w:rPr/>
        <w:t>some difference</w:t>
      </w:r>
      <w:r>
        <w:rPr>
          <w:spacing w:val="-7"/>
        </w:rPr>
        <w:t> </w:t>
      </w:r>
      <w:r>
        <w:rPr/>
        <w:t>of</w:t>
      </w:r>
      <w:r>
        <w:rPr>
          <w:spacing w:val="-7"/>
        </w:rPr>
        <w:t> </w:t>
      </w:r>
      <w:r>
        <w:rPr/>
        <w:t>opinion</w:t>
      </w:r>
      <w:r>
        <w:rPr>
          <w:spacing w:val="-7"/>
        </w:rPr>
        <w:t> </w:t>
      </w:r>
      <w:r>
        <w:rPr/>
        <w:t>amongst</w:t>
      </w:r>
      <w:r>
        <w:rPr>
          <w:spacing w:val="-6"/>
        </w:rPr>
        <w:t> </w:t>
      </w:r>
      <w:r>
        <w:rPr/>
        <w:t>the</w:t>
      </w:r>
      <w:r>
        <w:rPr>
          <w:spacing w:val="-8"/>
        </w:rPr>
        <w:t> </w:t>
      </w:r>
      <w:r>
        <w:rPr/>
        <w:t>Committee</w:t>
      </w:r>
      <w:r>
        <w:rPr>
          <w:spacing w:val="-7"/>
        </w:rPr>
        <w:t> </w:t>
      </w:r>
      <w:r>
        <w:rPr/>
        <w:t>as</w:t>
      </w:r>
      <w:r>
        <w:rPr>
          <w:spacing w:val="-6"/>
        </w:rPr>
        <w:t> </w:t>
      </w:r>
      <w:r>
        <w:rPr/>
        <w:t>to</w:t>
      </w:r>
      <w:r>
        <w:rPr>
          <w:spacing w:val="-8"/>
        </w:rPr>
        <w:t> </w:t>
      </w:r>
      <w:r>
        <w:rPr/>
        <w:t>the</w:t>
      </w:r>
      <w:r>
        <w:rPr>
          <w:spacing w:val="-7"/>
        </w:rPr>
        <w:t> </w:t>
      </w:r>
      <w:r>
        <w:rPr/>
        <w:t>exact</w:t>
      </w:r>
      <w:r>
        <w:rPr>
          <w:spacing w:val="-8"/>
        </w:rPr>
        <w:t> </w:t>
      </w:r>
      <w:r>
        <w:rPr>
          <w:i/>
        </w:rPr>
        <w:t>level</w:t>
      </w:r>
      <w:r>
        <w:rPr>
          <w:i/>
          <w:spacing w:val="-7"/>
        </w:rPr>
        <w:t> </w:t>
      </w:r>
      <w:r>
        <w:rPr/>
        <w:t>of</w:t>
      </w:r>
      <w:r>
        <w:rPr>
          <w:spacing w:val="-8"/>
        </w:rPr>
        <w:t> </w:t>
      </w:r>
      <w:r>
        <w:rPr/>
        <w:t>slack</w:t>
      </w:r>
      <w:r>
        <w:rPr>
          <w:spacing w:val="-7"/>
        </w:rPr>
        <w:t> </w:t>
      </w:r>
      <w:r>
        <w:rPr/>
        <w:t>that</w:t>
      </w:r>
      <w:r>
        <w:rPr>
          <w:spacing w:val="-6"/>
        </w:rPr>
        <w:t> </w:t>
      </w:r>
      <w:r>
        <w:rPr/>
        <w:t>currently</w:t>
      </w:r>
      <w:r>
        <w:rPr>
          <w:spacing w:val="-7"/>
        </w:rPr>
        <w:t> </w:t>
      </w:r>
      <w:r>
        <w:rPr/>
        <w:t>exists,</w:t>
      </w:r>
      <w:r>
        <w:rPr>
          <w:spacing w:val="-6"/>
        </w:rPr>
        <w:t> </w:t>
      </w:r>
      <w:r>
        <w:rPr/>
        <w:t>although</w:t>
      </w:r>
      <w:r>
        <w:rPr>
          <w:spacing w:val="-6"/>
        </w:rPr>
        <w:t> </w:t>
      </w:r>
      <w:r>
        <w:rPr/>
        <w:t>we can</w:t>
      </w:r>
      <w:r>
        <w:rPr>
          <w:spacing w:val="-8"/>
        </w:rPr>
        <w:t> </w:t>
      </w:r>
      <w:r>
        <w:rPr/>
        <w:t>agree</w:t>
      </w:r>
      <w:r>
        <w:rPr>
          <w:spacing w:val="-7"/>
        </w:rPr>
        <w:t> </w:t>
      </w:r>
      <w:r>
        <w:rPr/>
        <w:t>that</w:t>
      </w:r>
      <w:r>
        <w:rPr>
          <w:spacing w:val="-7"/>
        </w:rPr>
        <w:t> </w:t>
      </w:r>
      <w:r>
        <w:rPr/>
        <w:t>there</w:t>
      </w:r>
      <w:r>
        <w:rPr>
          <w:spacing w:val="-7"/>
        </w:rPr>
        <w:t> </w:t>
      </w:r>
      <w:r>
        <w:rPr/>
        <w:t>is</w:t>
      </w:r>
      <w:r>
        <w:rPr>
          <w:spacing w:val="-6"/>
        </w:rPr>
        <w:t> </w:t>
      </w:r>
      <w:r>
        <w:rPr/>
        <w:t>some</w:t>
      </w:r>
      <w:r>
        <w:rPr>
          <w:spacing w:val="-8"/>
        </w:rPr>
        <w:t> </w:t>
      </w:r>
      <w:r>
        <w:rPr/>
        <w:t>still</w:t>
      </w:r>
      <w:r>
        <w:rPr>
          <w:spacing w:val="-8"/>
        </w:rPr>
        <w:t> </w:t>
      </w:r>
      <w:r>
        <w:rPr/>
        <w:t>to</w:t>
      </w:r>
      <w:r>
        <w:rPr>
          <w:spacing w:val="-8"/>
        </w:rPr>
        <w:t> </w:t>
      </w:r>
      <w:r>
        <w:rPr/>
        <w:t>absorb</w:t>
      </w:r>
      <w:r>
        <w:rPr>
          <w:spacing w:val="-7"/>
        </w:rPr>
        <w:t> </w:t>
      </w:r>
      <w:r>
        <w:rPr/>
        <w:t>before</w:t>
      </w:r>
      <w:r>
        <w:rPr>
          <w:spacing w:val="-7"/>
        </w:rPr>
        <w:t> </w:t>
      </w:r>
      <w:r>
        <w:rPr/>
        <w:t>full</w:t>
      </w:r>
      <w:r>
        <w:rPr>
          <w:spacing w:val="-6"/>
        </w:rPr>
        <w:t> </w:t>
      </w:r>
      <w:r>
        <w:rPr/>
        <w:t>capacity</w:t>
      </w:r>
      <w:r>
        <w:rPr>
          <w:spacing w:val="-6"/>
        </w:rPr>
        <w:t> </w:t>
      </w:r>
      <w:r>
        <w:rPr/>
        <w:t>is</w:t>
      </w:r>
      <w:r>
        <w:rPr>
          <w:spacing w:val="-6"/>
        </w:rPr>
        <w:t> </w:t>
      </w:r>
      <w:r>
        <w:rPr/>
        <w:t>reached.</w:t>
      </w:r>
      <w:r>
        <w:rPr>
          <w:spacing w:val="-6"/>
        </w:rPr>
        <w:t> </w:t>
      </w:r>
      <w:r>
        <w:rPr/>
        <w:t>But</w:t>
      </w:r>
      <w:r>
        <w:rPr>
          <w:spacing w:val="-7"/>
        </w:rPr>
        <w:t> </w:t>
      </w:r>
      <w:r>
        <w:rPr/>
        <w:t>equally</w:t>
      </w:r>
      <w:r>
        <w:rPr>
          <w:spacing w:val="-7"/>
        </w:rPr>
        <w:t> </w:t>
      </w:r>
      <w:r>
        <w:rPr/>
        <w:t>important,</w:t>
      </w:r>
      <w:r>
        <w:rPr>
          <w:spacing w:val="-7"/>
        </w:rPr>
        <w:t> </w:t>
      </w:r>
      <w:r>
        <w:rPr/>
        <w:t>as</w:t>
      </w:r>
      <w:r>
        <w:rPr>
          <w:spacing w:val="-6"/>
        </w:rPr>
        <w:t> </w:t>
      </w:r>
      <w:r>
        <w:rPr/>
        <w:t>we</w:t>
      </w:r>
      <w:r>
        <w:rPr>
          <w:spacing w:val="-7"/>
        </w:rPr>
        <w:t> </w:t>
      </w:r>
      <w:r>
        <w:rPr/>
        <w:t>look forward over the next two to three years, is the </w:t>
      </w:r>
      <w:r>
        <w:rPr>
          <w:i/>
        </w:rPr>
        <w:t>pace </w:t>
      </w:r>
      <w:r>
        <w:rPr/>
        <w:t>at which that existing spare capacity will be absorbed, and critical to that will be the degree to which productivity recovers.</w:t>
      </w:r>
      <w:r>
        <w:rPr>
          <w:vertAlign w:val="superscript"/>
        </w:rPr>
        <w:t>5</w:t>
      </w:r>
      <w:r>
        <w:rPr>
          <w:vertAlign w:val="baseline"/>
        </w:rPr>
        <w:t> In a nutshell, the faster the recovery in productivity, the slower the absorption of remaining spare capacity over the forecast horizon, which would allow</w:t>
      </w:r>
      <w:r>
        <w:rPr>
          <w:spacing w:val="-5"/>
          <w:vertAlign w:val="baseline"/>
        </w:rPr>
        <w:t> </w:t>
      </w:r>
      <w:r>
        <w:rPr>
          <w:vertAlign w:val="baseline"/>
        </w:rPr>
        <w:t>a</w:t>
      </w:r>
      <w:r>
        <w:rPr>
          <w:spacing w:val="-3"/>
          <w:vertAlign w:val="baseline"/>
        </w:rPr>
        <w:t> </w:t>
      </w:r>
      <w:r>
        <w:rPr>
          <w:vertAlign w:val="baseline"/>
        </w:rPr>
        <w:t>longer</w:t>
      </w:r>
      <w:r>
        <w:rPr>
          <w:spacing w:val="-5"/>
          <w:vertAlign w:val="baseline"/>
        </w:rPr>
        <w:t> </w:t>
      </w:r>
      <w:r>
        <w:rPr>
          <w:vertAlign w:val="baseline"/>
        </w:rPr>
        <w:t>time</w:t>
      </w:r>
      <w:r>
        <w:rPr>
          <w:spacing w:val="-3"/>
          <w:vertAlign w:val="baseline"/>
        </w:rPr>
        <w:t> </w:t>
      </w:r>
      <w:r>
        <w:rPr>
          <w:vertAlign w:val="baseline"/>
        </w:rPr>
        <w:t>before</w:t>
      </w:r>
      <w:r>
        <w:rPr>
          <w:spacing w:val="-4"/>
          <w:vertAlign w:val="baseline"/>
        </w:rPr>
        <w:t> </w:t>
      </w:r>
      <w:r>
        <w:rPr>
          <w:vertAlign w:val="baseline"/>
        </w:rPr>
        <w:t>the</w:t>
      </w:r>
      <w:r>
        <w:rPr>
          <w:spacing w:val="-3"/>
          <w:vertAlign w:val="baseline"/>
        </w:rPr>
        <w:t> </w:t>
      </w:r>
      <w:r>
        <w:rPr>
          <w:vertAlign w:val="baseline"/>
        </w:rPr>
        <w:t>first</w:t>
      </w:r>
      <w:r>
        <w:rPr>
          <w:spacing w:val="-2"/>
          <w:vertAlign w:val="baseline"/>
        </w:rPr>
        <w:t> </w:t>
      </w:r>
      <w:r>
        <w:rPr>
          <w:vertAlign w:val="baseline"/>
        </w:rPr>
        <w:t>rise</w:t>
      </w:r>
      <w:r>
        <w:rPr>
          <w:spacing w:val="-4"/>
          <w:vertAlign w:val="baseline"/>
        </w:rPr>
        <w:t> </w:t>
      </w:r>
      <w:r>
        <w:rPr>
          <w:vertAlign w:val="baseline"/>
        </w:rPr>
        <w:t>in</w:t>
      </w:r>
      <w:r>
        <w:rPr>
          <w:spacing w:val="-4"/>
          <w:vertAlign w:val="baseline"/>
        </w:rPr>
        <w:t> </w:t>
      </w:r>
      <w:r>
        <w:rPr>
          <w:vertAlign w:val="baseline"/>
        </w:rPr>
        <w:t>interest</w:t>
      </w:r>
      <w:r>
        <w:rPr>
          <w:spacing w:val="-3"/>
          <w:vertAlign w:val="baseline"/>
        </w:rPr>
        <w:t> </w:t>
      </w:r>
      <w:r>
        <w:rPr>
          <w:vertAlign w:val="baseline"/>
        </w:rPr>
        <w:t>rates</w:t>
      </w:r>
      <w:r>
        <w:rPr>
          <w:spacing w:val="-2"/>
          <w:vertAlign w:val="baseline"/>
        </w:rPr>
        <w:t> </w:t>
      </w:r>
      <w:r>
        <w:rPr>
          <w:vertAlign w:val="baseline"/>
        </w:rPr>
        <w:t>and</w:t>
      </w:r>
      <w:r>
        <w:rPr>
          <w:spacing w:val="-5"/>
          <w:vertAlign w:val="baseline"/>
        </w:rPr>
        <w:t> </w:t>
      </w:r>
      <w:r>
        <w:rPr>
          <w:vertAlign w:val="baseline"/>
        </w:rPr>
        <w:t>a</w:t>
      </w:r>
      <w:r>
        <w:rPr>
          <w:spacing w:val="-2"/>
          <w:vertAlign w:val="baseline"/>
        </w:rPr>
        <w:t> </w:t>
      </w:r>
      <w:r>
        <w:rPr>
          <w:vertAlign w:val="baseline"/>
        </w:rPr>
        <w:t>more</w:t>
      </w:r>
      <w:r>
        <w:rPr>
          <w:spacing w:val="-2"/>
          <w:vertAlign w:val="baseline"/>
        </w:rPr>
        <w:t> </w:t>
      </w:r>
      <w:r>
        <w:rPr>
          <w:vertAlign w:val="baseline"/>
        </w:rPr>
        <w:t>gradual</w:t>
      </w:r>
      <w:r>
        <w:rPr>
          <w:spacing w:val="-3"/>
          <w:vertAlign w:val="baseline"/>
        </w:rPr>
        <w:t> </w:t>
      </w:r>
      <w:r>
        <w:rPr>
          <w:vertAlign w:val="baseline"/>
        </w:rPr>
        <w:t>trajectory</w:t>
      </w:r>
      <w:r>
        <w:rPr>
          <w:spacing w:val="-3"/>
          <w:vertAlign w:val="baseline"/>
        </w:rPr>
        <w:t> </w:t>
      </w:r>
      <w:r>
        <w:rPr>
          <w:vertAlign w:val="baseline"/>
        </w:rPr>
        <w:t>thereafter.</w:t>
      </w:r>
    </w:p>
    <w:p>
      <w:pPr>
        <w:pStyle w:val="BodyText"/>
        <w:spacing w:before="3"/>
        <w:rPr>
          <w:sz w:val="27"/>
        </w:rPr>
      </w:pPr>
    </w:p>
    <w:p>
      <w:pPr>
        <w:pStyle w:val="Heading1"/>
      </w:pPr>
      <w:r>
        <w:rPr/>
        <w:t>A sectoral approach to the productivity puzzle</w:t>
      </w:r>
    </w:p>
    <w:p>
      <w:pPr>
        <w:pStyle w:val="BodyText"/>
        <w:rPr>
          <w:b/>
          <w:sz w:val="20"/>
        </w:rPr>
      </w:pPr>
    </w:p>
    <w:p>
      <w:pPr>
        <w:pStyle w:val="BodyText"/>
        <w:spacing w:before="6"/>
        <w:rPr>
          <w:b/>
          <w:sz w:val="17"/>
        </w:rPr>
      </w:pPr>
    </w:p>
    <w:p>
      <w:pPr>
        <w:pStyle w:val="BodyText"/>
        <w:spacing w:line="357" w:lineRule="auto"/>
        <w:ind w:left="226" w:right="189"/>
      </w:pPr>
      <w:r>
        <w:rPr/>
        <w:t>As</w:t>
      </w:r>
      <w:r>
        <w:rPr>
          <w:spacing w:val="-9"/>
        </w:rPr>
        <w:t> </w:t>
      </w:r>
      <w:r>
        <w:rPr/>
        <w:t>I</w:t>
      </w:r>
      <w:r>
        <w:rPr>
          <w:spacing w:val="-8"/>
        </w:rPr>
        <w:t> </w:t>
      </w:r>
      <w:r>
        <w:rPr/>
        <w:t>alluded</w:t>
      </w:r>
      <w:r>
        <w:rPr>
          <w:spacing w:val="-8"/>
        </w:rPr>
        <w:t> </w:t>
      </w:r>
      <w:r>
        <w:rPr/>
        <w:t>to</w:t>
      </w:r>
      <w:r>
        <w:rPr>
          <w:spacing w:val="-8"/>
        </w:rPr>
        <w:t> </w:t>
      </w:r>
      <w:r>
        <w:rPr/>
        <w:t>earlier,</w:t>
      </w:r>
      <w:r>
        <w:rPr>
          <w:spacing w:val="-6"/>
        </w:rPr>
        <w:t> </w:t>
      </w:r>
      <w:r>
        <w:rPr/>
        <w:t>most</w:t>
      </w:r>
      <w:r>
        <w:rPr>
          <w:spacing w:val="-6"/>
        </w:rPr>
        <w:t> </w:t>
      </w:r>
      <w:r>
        <w:rPr/>
        <w:t>approaches</w:t>
      </w:r>
      <w:r>
        <w:rPr>
          <w:spacing w:val="-7"/>
        </w:rPr>
        <w:t> </w:t>
      </w:r>
      <w:r>
        <w:rPr/>
        <w:t>have</w:t>
      </w:r>
      <w:r>
        <w:rPr>
          <w:spacing w:val="-9"/>
        </w:rPr>
        <w:t> </w:t>
      </w:r>
      <w:r>
        <w:rPr/>
        <w:t>sought</w:t>
      </w:r>
      <w:r>
        <w:rPr>
          <w:spacing w:val="-8"/>
        </w:rPr>
        <w:t> </w:t>
      </w:r>
      <w:r>
        <w:rPr/>
        <w:t>to</w:t>
      </w:r>
      <w:r>
        <w:rPr>
          <w:spacing w:val="-8"/>
        </w:rPr>
        <w:t> </w:t>
      </w:r>
      <w:r>
        <w:rPr/>
        <w:t>explain</w:t>
      </w:r>
      <w:r>
        <w:rPr>
          <w:spacing w:val="-8"/>
        </w:rPr>
        <w:t> </w:t>
      </w:r>
      <w:r>
        <w:rPr/>
        <w:t>the</w:t>
      </w:r>
      <w:r>
        <w:rPr>
          <w:spacing w:val="-8"/>
        </w:rPr>
        <w:t> </w:t>
      </w:r>
      <w:r>
        <w:rPr/>
        <w:t>weakness</w:t>
      </w:r>
      <w:r>
        <w:rPr>
          <w:spacing w:val="-7"/>
        </w:rPr>
        <w:t> </w:t>
      </w:r>
      <w:r>
        <w:rPr/>
        <w:t>of</w:t>
      </w:r>
      <w:r>
        <w:rPr>
          <w:spacing w:val="-9"/>
        </w:rPr>
        <w:t> </w:t>
      </w:r>
      <w:r>
        <w:rPr/>
        <w:t>productivity</w:t>
      </w:r>
      <w:r>
        <w:rPr>
          <w:spacing w:val="-9"/>
        </w:rPr>
        <w:t> </w:t>
      </w:r>
      <w:r>
        <w:rPr/>
        <w:t>by</w:t>
      </w:r>
      <w:r>
        <w:rPr>
          <w:spacing w:val="-8"/>
        </w:rPr>
        <w:t> </w:t>
      </w:r>
      <w:r>
        <w:rPr/>
        <w:t>appealing</w:t>
      </w:r>
      <w:r>
        <w:rPr>
          <w:spacing w:val="-8"/>
        </w:rPr>
        <w:t> </w:t>
      </w:r>
      <w:r>
        <w:rPr/>
        <w:t>to whole-economy explanations. That is quite natural for macroeconomists – especially so for monetary policymakers</w:t>
      </w:r>
      <w:r>
        <w:rPr>
          <w:spacing w:val="-10"/>
        </w:rPr>
        <w:t> </w:t>
      </w:r>
      <w:r>
        <w:rPr/>
        <w:t>concerned</w:t>
      </w:r>
      <w:r>
        <w:rPr>
          <w:spacing w:val="-9"/>
        </w:rPr>
        <w:t> </w:t>
      </w:r>
      <w:r>
        <w:rPr/>
        <w:t>with</w:t>
      </w:r>
      <w:r>
        <w:rPr>
          <w:spacing w:val="-11"/>
        </w:rPr>
        <w:t> </w:t>
      </w:r>
      <w:r>
        <w:rPr/>
        <w:t>fluctuations</w:t>
      </w:r>
      <w:r>
        <w:rPr>
          <w:spacing w:val="-10"/>
        </w:rPr>
        <w:t> </w:t>
      </w:r>
      <w:r>
        <w:rPr/>
        <w:t>in</w:t>
      </w:r>
      <w:r>
        <w:rPr>
          <w:spacing w:val="-10"/>
        </w:rPr>
        <w:t> </w:t>
      </w:r>
      <w:r>
        <w:rPr/>
        <w:t>aggregate</w:t>
      </w:r>
      <w:r>
        <w:rPr>
          <w:spacing w:val="-11"/>
        </w:rPr>
        <w:t> </w:t>
      </w:r>
      <w:r>
        <w:rPr/>
        <w:t>demand.</w:t>
      </w:r>
      <w:r>
        <w:rPr>
          <w:spacing w:val="-11"/>
        </w:rPr>
        <w:t> </w:t>
      </w:r>
      <w:r>
        <w:rPr/>
        <w:t>But</w:t>
      </w:r>
      <w:r>
        <w:rPr>
          <w:spacing w:val="-9"/>
        </w:rPr>
        <w:t> </w:t>
      </w:r>
      <w:r>
        <w:rPr/>
        <w:t>the</w:t>
      </w:r>
      <w:r>
        <w:rPr>
          <w:spacing w:val="-11"/>
        </w:rPr>
        <w:t> </w:t>
      </w:r>
      <w:r>
        <w:rPr/>
        <w:t>behaviour</w:t>
      </w:r>
      <w:r>
        <w:rPr>
          <w:spacing w:val="-11"/>
        </w:rPr>
        <w:t> </w:t>
      </w:r>
      <w:r>
        <w:rPr/>
        <w:t>of</w:t>
      </w:r>
      <w:r>
        <w:rPr>
          <w:spacing w:val="-10"/>
        </w:rPr>
        <w:t> </w:t>
      </w:r>
      <w:r>
        <w:rPr/>
        <w:t>aggregate</w:t>
      </w:r>
      <w:r>
        <w:rPr>
          <w:spacing w:val="-12"/>
        </w:rPr>
        <w:t> </w:t>
      </w:r>
      <w:r>
        <w:rPr/>
        <w:t>productivity in</w:t>
      </w:r>
      <w:r>
        <w:rPr>
          <w:spacing w:val="-9"/>
        </w:rPr>
        <w:t> </w:t>
      </w:r>
      <w:r>
        <w:rPr/>
        <w:t>recent</w:t>
      </w:r>
      <w:r>
        <w:rPr>
          <w:spacing w:val="-7"/>
        </w:rPr>
        <w:t> </w:t>
      </w:r>
      <w:r>
        <w:rPr/>
        <w:t>years</w:t>
      </w:r>
      <w:r>
        <w:rPr>
          <w:spacing w:val="-8"/>
        </w:rPr>
        <w:t> </w:t>
      </w:r>
      <w:r>
        <w:rPr/>
        <w:t>has</w:t>
      </w:r>
      <w:r>
        <w:rPr>
          <w:spacing w:val="-8"/>
        </w:rPr>
        <w:t> </w:t>
      </w:r>
      <w:r>
        <w:rPr/>
        <w:t>masked</w:t>
      </w:r>
      <w:r>
        <w:rPr>
          <w:spacing w:val="-9"/>
        </w:rPr>
        <w:t> </w:t>
      </w:r>
      <w:r>
        <w:rPr/>
        <w:t>stark</w:t>
      </w:r>
      <w:r>
        <w:rPr>
          <w:spacing w:val="-8"/>
        </w:rPr>
        <w:t> </w:t>
      </w:r>
      <w:r>
        <w:rPr/>
        <w:t>differences</w:t>
      </w:r>
      <w:r>
        <w:rPr>
          <w:spacing w:val="-7"/>
        </w:rPr>
        <w:t> </w:t>
      </w:r>
      <w:r>
        <w:rPr/>
        <w:t>across</w:t>
      </w:r>
      <w:r>
        <w:rPr>
          <w:spacing w:val="-9"/>
        </w:rPr>
        <w:t> </w:t>
      </w:r>
      <w:r>
        <w:rPr/>
        <w:t>sectors,</w:t>
      </w:r>
      <w:r>
        <w:rPr>
          <w:spacing w:val="-7"/>
        </w:rPr>
        <w:t> </w:t>
      </w:r>
      <w:r>
        <w:rPr/>
        <w:t>with</w:t>
      </w:r>
      <w:r>
        <w:rPr>
          <w:spacing w:val="-10"/>
        </w:rPr>
        <w:t> </w:t>
      </w:r>
      <w:r>
        <w:rPr/>
        <w:t>some</w:t>
      </w:r>
      <w:r>
        <w:rPr>
          <w:spacing w:val="-9"/>
        </w:rPr>
        <w:t> </w:t>
      </w:r>
      <w:r>
        <w:rPr/>
        <w:t>sectors</w:t>
      </w:r>
      <w:r>
        <w:rPr>
          <w:spacing w:val="-9"/>
        </w:rPr>
        <w:t> </w:t>
      </w:r>
      <w:r>
        <w:rPr/>
        <w:t>exhibiting</w:t>
      </w:r>
      <w:r>
        <w:rPr>
          <w:spacing w:val="-9"/>
        </w:rPr>
        <w:t> </w:t>
      </w:r>
      <w:r>
        <w:rPr/>
        <w:t>dramatic</w:t>
      </w:r>
      <w:r>
        <w:rPr>
          <w:spacing w:val="-9"/>
        </w:rPr>
        <w:t> </w:t>
      </w:r>
      <w:r>
        <w:rPr/>
        <w:t>declines in</w:t>
      </w:r>
      <w:r>
        <w:rPr>
          <w:spacing w:val="-11"/>
        </w:rPr>
        <w:t> </w:t>
      </w:r>
      <w:r>
        <w:rPr/>
        <w:t>productivity,</w:t>
      </w:r>
      <w:r>
        <w:rPr>
          <w:spacing w:val="-10"/>
        </w:rPr>
        <w:t> </w:t>
      </w:r>
      <w:r>
        <w:rPr/>
        <w:t>and</w:t>
      </w:r>
      <w:r>
        <w:rPr>
          <w:spacing w:val="-10"/>
        </w:rPr>
        <w:t> </w:t>
      </w:r>
      <w:r>
        <w:rPr/>
        <w:t>others</w:t>
      </w:r>
      <w:r>
        <w:rPr>
          <w:spacing w:val="-9"/>
        </w:rPr>
        <w:t> </w:t>
      </w:r>
      <w:r>
        <w:rPr/>
        <w:t>experiencing</w:t>
      </w:r>
      <w:r>
        <w:rPr>
          <w:spacing w:val="-11"/>
        </w:rPr>
        <w:t> </w:t>
      </w:r>
      <w:r>
        <w:rPr/>
        <w:t>productivity</w:t>
      </w:r>
      <w:r>
        <w:rPr>
          <w:spacing w:val="-10"/>
        </w:rPr>
        <w:t> </w:t>
      </w:r>
      <w:r>
        <w:rPr/>
        <w:t>movements</w:t>
      </w:r>
      <w:r>
        <w:rPr>
          <w:spacing w:val="-9"/>
        </w:rPr>
        <w:t> </w:t>
      </w:r>
      <w:r>
        <w:rPr/>
        <w:t>more</w:t>
      </w:r>
      <w:r>
        <w:rPr>
          <w:spacing w:val="-10"/>
        </w:rPr>
        <w:t> </w:t>
      </w:r>
      <w:r>
        <w:rPr/>
        <w:t>akin</w:t>
      </w:r>
      <w:r>
        <w:rPr>
          <w:spacing w:val="-10"/>
        </w:rPr>
        <w:t> </w:t>
      </w:r>
      <w:r>
        <w:rPr/>
        <w:t>to</w:t>
      </w:r>
      <w:r>
        <w:rPr>
          <w:spacing w:val="-10"/>
        </w:rPr>
        <w:t> </w:t>
      </w:r>
      <w:r>
        <w:rPr/>
        <w:t>those</w:t>
      </w:r>
      <w:r>
        <w:rPr>
          <w:spacing w:val="-11"/>
        </w:rPr>
        <w:t> </w:t>
      </w:r>
      <w:r>
        <w:rPr/>
        <w:t>in</w:t>
      </w:r>
      <w:r>
        <w:rPr>
          <w:spacing w:val="-10"/>
        </w:rPr>
        <w:t> </w:t>
      </w:r>
      <w:r>
        <w:rPr/>
        <w:t>previous</w:t>
      </w:r>
      <w:r>
        <w:rPr>
          <w:spacing w:val="-9"/>
        </w:rPr>
        <w:t> </w:t>
      </w:r>
      <w:r>
        <w:rPr/>
        <w:t>cycles.</w:t>
      </w:r>
      <w:r>
        <w:rPr>
          <w:spacing w:val="-10"/>
        </w:rPr>
        <w:t> </w:t>
      </w:r>
      <w:r>
        <w:rPr/>
        <w:t>While such</w:t>
      </w:r>
      <w:r>
        <w:rPr>
          <w:spacing w:val="-10"/>
        </w:rPr>
        <w:t> </w:t>
      </w:r>
      <w:r>
        <w:rPr/>
        <w:t>differences</w:t>
      </w:r>
      <w:r>
        <w:rPr>
          <w:spacing w:val="-7"/>
        </w:rPr>
        <w:t> </w:t>
      </w:r>
      <w:r>
        <w:rPr/>
        <w:t>do</w:t>
      </w:r>
      <w:r>
        <w:rPr>
          <w:spacing w:val="-9"/>
        </w:rPr>
        <w:t> </w:t>
      </w:r>
      <w:r>
        <w:rPr/>
        <w:t>not</w:t>
      </w:r>
      <w:r>
        <w:rPr>
          <w:spacing w:val="-8"/>
        </w:rPr>
        <w:t> </w:t>
      </w:r>
      <w:r>
        <w:rPr/>
        <w:t>in</w:t>
      </w:r>
      <w:r>
        <w:rPr>
          <w:spacing w:val="-10"/>
        </w:rPr>
        <w:t> </w:t>
      </w:r>
      <w:r>
        <w:rPr/>
        <w:t>themselves</w:t>
      </w:r>
      <w:r>
        <w:rPr>
          <w:spacing w:val="-7"/>
        </w:rPr>
        <w:t> </w:t>
      </w:r>
      <w:r>
        <w:rPr/>
        <w:t>rule</w:t>
      </w:r>
      <w:r>
        <w:rPr>
          <w:spacing w:val="-9"/>
        </w:rPr>
        <w:t> </w:t>
      </w:r>
      <w:r>
        <w:rPr/>
        <w:t>out</w:t>
      </w:r>
      <w:r>
        <w:rPr>
          <w:spacing w:val="-7"/>
        </w:rPr>
        <w:t> </w:t>
      </w:r>
      <w:r>
        <w:rPr/>
        <w:t>a</w:t>
      </w:r>
      <w:r>
        <w:rPr>
          <w:spacing w:val="-8"/>
        </w:rPr>
        <w:t> </w:t>
      </w:r>
      <w:r>
        <w:rPr/>
        <w:t>set</w:t>
      </w:r>
      <w:r>
        <w:rPr>
          <w:spacing w:val="-9"/>
        </w:rPr>
        <w:t> </w:t>
      </w:r>
      <w:r>
        <w:rPr/>
        <w:t>of</w:t>
      </w:r>
      <w:r>
        <w:rPr>
          <w:spacing w:val="-6"/>
        </w:rPr>
        <w:t> </w:t>
      </w:r>
      <w:r>
        <w:rPr/>
        <w:t>common</w:t>
      </w:r>
      <w:r>
        <w:rPr>
          <w:spacing w:val="-7"/>
        </w:rPr>
        <w:t> </w:t>
      </w:r>
      <w:r>
        <w:rPr/>
        <w:t>whole-economy</w:t>
      </w:r>
      <w:r>
        <w:rPr>
          <w:spacing w:val="-9"/>
        </w:rPr>
        <w:t> </w:t>
      </w:r>
      <w:r>
        <w:rPr/>
        <w:t>drivers,</w:t>
      </w:r>
      <w:r>
        <w:rPr>
          <w:spacing w:val="-7"/>
        </w:rPr>
        <w:t> </w:t>
      </w:r>
      <w:r>
        <w:rPr/>
        <w:t>they</w:t>
      </w:r>
      <w:r>
        <w:rPr>
          <w:spacing w:val="-9"/>
        </w:rPr>
        <w:t> </w:t>
      </w:r>
      <w:r>
        <w:rPr/>
        <w:t>are</w:t>
      </w:r>
      <w:r>
        <w:rPr>
          <w:spacing w:val="-8"/>
        </w:rPr>
        <w:t> </w:t>
      </w:r>
      <w:r>
        <w:rPr/>
        <w:t>sufficiently stark to suggest that the reasons behind the productivity weakness are likely to be more numerous, diverse and complex than sometimes</w:t>
      </w:r>
      <w:r>
        <w:rPr>
          <w:spacing w:val="-4"/>
        </w:rPr>
        <w:t> </w:t>
      </w:r>
      <w:r>
        <w:rPr/>
        <w:t>assumed.</w:t>
      </w:r>
    </w:p>
    <w:p>
      <w:pPr>
        <w:pStyle w:val="BodyText"/>
        <w:spacing w:before="6"/>
        <w:rPr>
          <w:sz w:val="27"/>
        </w:rPr>
      </w:pPr>
    </w:p>
    <w:p>
      <w:pPr>
        <w:pStyle w:val="BodyText"/>
        <w:spacing w:line="357" w:lineRule="auto"/>
        <w:ind w:left="226" w:right="154"/>
      </w:pPr>
      <w:r>
        <w:rPr/>
        <w:t>So today I would like to examine the productivity puzzle from another angle – by adopting a sectoral approach. I will first look at productivity performance by sector, and in some cases, sub-sector of the economy. Even though the data at the lower levels of disaggregation are less robust, such disaggregation into subsectors is necessary to obtain a sufficiently granular and homogenous set of economic activities within each subsector. To give one example: ‘Transportation &amp; Storage’ covers activities as diverse as warehousing, freight transport and postal and courier services. Only by breaking this sector into the individual</w:t>
      </w:r>
      <w:r>
        <w:rPr>
          <w:spacing w:val="-10"/>
        </w:rPr>
        <w:t> </w:t>
      </w:r>
      <w:r>
        <w:rPr/>
        <w:t>economic</w:t>
      </w:r>
      <w:r>
        <w:rPr>
          <w:spacing w:val="-10"/>
        </w:rPr>
        <w:t> </w:t>
      </w:r>
      <w:r>
        <w:rPr/>
        <w:t>activities</w:t>
      </w:r>
      <w:r>
        <w:rPr>
          <w:spacing w:val="-10"/>
        </w:rPr>
        <w:t> </w:t>
      </w:r>
      <w:r>
        <w:rPr/>
        <w:t>can</w:t>
      </w:r>
      <w:r>
        <w:rPr>
          <w:spacing w:val="-10"/>
        </w:rPr>
        <w:t> </w:t>
      </w:r>
      <w:r>
        <w:rPr/>
        <w:t>the</w:t>
      </w:r>
      <w:r>
        <w:rPr>
          <w:spacing w:val="-11"/>
        </w:rPr>
        <w:t> </w:t>
      </w:r>
      <w:r>
        <w:rPr/>
        <w:t>very</w:t>
      </w:r>
      <w:r>
        <w:rPr>
          <w:spacing w:val="-11"/>
        </w:rPr>
        <w:t> </w:t>
      </w:r>
      <w:r>
        <w:rPr/>
        <w:t>different</w:t>
      </w:r>
      <w:r>
        <w:rPr>
          <w:spacing w:val="-9"/>
        </w:rPr>
        <w:t> </w:t>
      </w:r>
      <w:r>
        <w:rPr/>
        <w:t>developments</w:t>
      </w:r>
      <w:r>
        <w:rPr>
          <w:spacing w:val="-9"/>
        </w:rPr>
        <w:t> </w:t>
      </w:r>
      <w:r>
        <w:rPr/>
        <w:t>in</w:t>
      </w:r>
      <w:r>
        <w:rPr>
          <w:spacing w:val="-12"/>
        </w:rPr>
        <w:t> </w:t>
      </w:r>
      <w:r>
        <w:rPr/>
        <w:t>measured</w:t>
      </w:r>
      <w:r>
        <w:rPr>
          <w:spacing w:val="-11"/>
        </w:rPr>
        <w:t> </w:t>
      </w:r>
      <w:r>
        <w:rPr/>
        <w:t>productivity</w:t>
      </w:r>
      <w:r>
        <w:rPr>
          <w:spacing w:val="-11"/>
        </w:rPr>
        <w:t> </w:t>
      </w:r>
      <w:r>
        <w:rPr/>
        <w:t>for</w:t>
      </w:r>
      <w:r>
        <w:rPr>
          <w:spacing w:val="-11"/>
        </w:rPr>
        <w:t> </w:t>
      </w:r>
      <w:r>
        <w:rPr/>
        <w:t>each</w:t>
      </w:r>
      <w:r>
        <w:rPr>
          <w:spacing w:val="-11"/>
        </w:rPr>
        <w:t> </w:t>
      </w:r>
      <w:r>
        <w:rPr/>
        <w:t>activity be understood, and potential causes</w:t>
      </w:r>
      <w:r>
        <w:rPr>
          <w:spacing w:val="-8"/>
        </w:rPr>
        <w:t> </w:t>
      </w:r>
      <w:r>
        <w:rPr/>
        <w:t>identified.</w:t>
      </w:r>
    </w:p>
    <w:p>
      <w:pPr>
        <w:pStyle w:val="BodyText"/>
        <w:spacing w:before="7"/>
        <w:rPr>
          <w:sz w:val="27"/>
        </w:rPr>
      </w:pPr>
    </w:p>
    <w:p>
      <w:pPr>
        <w:pStyle w:val="BodyText"/>
        <w:spacing w:line="357" w:lineRule="auto"/>
        <w:ind w:left="226" w:right="124" w:hanging="1"/>
      </w:pPr>
      <w:r>
        <w:rPr/>
        <w:t>To provide likely </w:t>
      </w:r>
      <w:r>
        <w:rPr>
          <w:i/>
        </w:rPr>
        <w:t>explanations </w:t>
      </w:r>
      <w:r>
        <w:rPr/>
        <w:t>of the causes of differential productivity performance across sectors, I will draw</w:t>
      </w:r>
      <w:r>
        <w:rPr>
          <w:spacing w:val="-10"/>
        </w:rPr>
        <w:t> </w:t>
      </w:r>
      <w:r>
        <w:rPr/>
        <w:t>on</w:t>
      </w:r>
      <w:r>
        <w:rPr>
          <w:spacing w:val="-9"/>
        </w:rPr>
        <w:t> </w:t>
      </w:r>
      <w:r>
        <w:rPr/>
        <w:t>a</w:t>
      </w:r>
      <w:r>
        <w:rPr>
          <w:spacing w:val="-9"/>
        </w:rPr>
        <w:t> </w:t>
      </w:r>
      <w:r>
        <w:rPr/>
        <w:t>database</w:t>
      </w:r>
      <w:r>
        <w:rPr>
          <w:spacing w:val="-9"/>
        </w:rPr>
        <w:t> </w:t>
      </w:r>
      <w:r>
        <w:rPr/>
        <w:t>of</w:t>
      </w:r>
      <w:r>
        <w:rPr>
          <w:spacing w:val="-6"/>
        </w:rPr>
        <w:t> </w:t>
      </w:r>
      <w:r>
        <w:rPr/>
        <w:t>intelligence</w:t>
      </w:r>
      <w:r>
        <w:rPr>
          <w:spacing w:val="-9"/>
        </w:rPr>
        <w:t> </w:t>
      </w:r>
      <w:r>
        <w:rPr/>
        <w:t>compiled</w:t>
      </w:r>
      <w:r>
        <w:rPr>
          <w:spacing w:val="-9"/>
        </w:rPr>
        <w:t> </w:t>
      </w:r>
      <w:r>
        <w:rPr/>
        <w:t>by</w:t>
      </w:r>
      <w:r>
        <w:rPr>
          <w:spacing w:val="-8"/>
        </w:rPr>
        <w:t> </w:t>
      </w:r>
      <w:r>
        <w:rPr/>
        <w:t>the</w:t>
      </w:r>
      <w:r>
        <w:rPr>
          <w:spacing w:val="-9"/>
        </w:rPr>
        <w:t> </w:t>
      </w:r>
      <w:r>
        <w:rPr/>
        <w:t>Bank’s</w:t>
      </w:r>
      <w:r>
        <w:rPr>
          <w:spacing w:val="-8"/>
        </w:rPr>
        <w:t> </w:t>
      </w:r>
      <w:r>
        <w:rPr/>
        <w:t>Agency</w:t>
      </w:r>
      <w:r>
        <w:rPr>
          <w:spacing w:val="-8"/>
        </w:rPr>
        <w:t> </w:t>
      </w:r>
      <w:r>
        <w:rPr/>
        <w:t>network</w:t>
      </w:r>
      <w:r>
        <w:rPr>
          <w:spacing w:val="-7"/>
        </w:rPr>
        <w:t> </w:t>
      </w:r>
      <w:r>
        <w:rPr/>
        <w:t>from</w:t>
      </w:r>
      <w:r>
        <w:rPr>
          <w:spacing w:val="-10"/>
        </w:rPr>
        <w:t> </w:t>
      </w:r>
      <w:r>
        <w:rPr/>
        <w:t>their</w:t>
      </w:r>
      <w:r>
        <w:rPr>
          <w:spacing w:val="-8"/>
        </w:rPr>
        <w:t> </w:t>
      </w:r>
      <w:r>
        <w:rPr/>
        <w:t>company</w:t>
      </w:r>
      <w:r>
        <w:rPr>
          <w:spacing w:val="-7"/>
        </w:rPr>
        <w:t> </w:t>
      </w:r>
      <w:r>
        <w:rPr/>
        <w:t>visits.</w:t>
      </w:r>
      <w:r>
        <w:rPr>
          <w:spacing w:val="-10"/>
        </w:rPr>
        <w:t> </w:t>
      </w:r>
      <w:r>
        <w:rPr/>
        <w:t>The Bank’s</w:t>
      </w:r>
      <w:r>
        <w:rPr>
          <w:spacing w:val="-7"/>
        </w:rPr>
        <w:t> </w:t>
      </w:r>
      <w:r>
        <w:rPr/>
        <w:t>Agents</w:t>
      </w:r>
      <w:r>
        <w:rPr>
          <w:spacing w:val="-8"/>
        </w:rPr>
        <w:t> </w:t>
      </w:r>
      <w:r>
        <w:rPr/>
        <w:t>visit</w:t>
      </w:r>
      <w:r>
        <w:rPr>
          <w:spacing w:val="-6"/>
        </w:rPr>
        <w:t> </w:t>
      </w:r>
      <w:r>
        <w:rPr/>
        <w:t>about</w:t>
      </w:r>
      <w:r>
        <w:rPr>
          <w:spacing w:val="-8"/>
        </w:rPr>
        <w:t> </w:t>
      </w:r>
      <w:r>
        <w:rPr/>
        <w:t>5,500</w:t>
      </w:r>
      <w:r>
        <w:rPr>
          <w:spacing w:val="-7"/>
        </w:rPr>
        <w:t> </w:t>
      </w:r>
      <w:r>
        <w:rPr/>
        <w:t>company</w:t>
      </w:r>
      <w:r>
        <w:rPr>
          <w:spacing w:val="-8"/>
        </w:rPr>
        <w:t> </w:t>
      </w:r>
      <w:r>
        <w:rPr/>
        <w:t>contacts</w:t>
      </w:r>
      <w:r>
        <w:rPr>
          <w:spacing w:val="-7"/>
        </w:rPr>
        <w:t> </w:t>
      </w:r>
      <w:r>
        <w:rPr/>
        <w:t>each</w:t>
      </w:r>
      <w:r>
        <w:rPr>
          <w:spacing w:val="-8"/>
        </w:rPr>
        <w:t> </w:t>
      </w:r>
      <w:r>
        <w:rPr/>
        <w:t>year,</w:t>
      </w:r>
      <w:r>
        <w:rPr>
          <w:spacing w:val="-6"/>
        </w:rPr>
        <w:t> </w:t>
      </w:r>
      <w:r>
        <w:rPr/>
        <w:t>and</w:t>
      </w:r>
      <w:r>
        <w:rPr>
          <w:spacing w:val="-7"/>
        </w:rPr>
        <w:t> </w:t>
      </w:r>
      <w:r>
        <w:rPr/>
        <w:t>the</w:t>
      </w:r>
      <w:r>
        <w:rPr>
          <w:spacing w:val="-8"/>
        </w:rPr>
        <w:t> </w:t>
      </w:r>
      <w:r>
        <w:rPr/>
        <w:t>intelligence</w:t>
      </w:r>
      <w:r>
        <w:rPr>
          <w:spacing w:val="-7"/>
        </w:rPr>
        <w:t> </w:t>
      </w:r>
      <w:r>
        <w:rPr/>
        <w:t>they</w:t>
      </w:r>
      <w:r>
        <w:rPr>
          <w:spacing w:val="-7"/>
        </w:rPr>
        <w:t> </w:t>
      </w:r>
      <w:r>
        <w:rPr/>
        <w:t>gather</w:t>
      </w:r>
      <w:r>
        <w:rPr>
          <w:spacing w:val="-8"/>
        </w:rPr>
        <w:t> </w:t>
      </w:r>
      <w:r>
        <w:rPr/>
        <w:t>provides</w:t>
      </w:r>
    </w:p>
    <w:p>
      <w:pPr>
        <w:pStyle w:val="BodyText"/>
        <w:rPr>
          <w:sz w:val="20"/>
        </w:rPr>
      </w:pPr>
    </w:p>
    <w:p>
      <w:pPr>
        <w:pStyle w:val="BodyText"/>
        <w:spacing w:before="4"/>
      </w:pPr>
      <w:r>
        <w:rPr/>
        <w:pict>
          <v:shape style="position:absolute;margin-left:79.320pt;margin-top:13.329228pt;width:135.5pt;height:.1pt;mso-position-horizontal-relative:page;mso-position-vertical-relative:paragraph;z-index:-251655168;mso-wrap-distance-left:0;mso-wrap-distance-right:0" coordorigin="1586,267" coordsize="2710,0" path="m1586,267l4296,267e" filled="false" stroked="true" strokeweight=".41998pt" strokecolor="#000000">
            <v:path arrowok="t"/>
            <v:stroke dashstyle="solid"/>
            <w10:wrap type="topAndBottom"/>
          </v:shape>
        </w:pict>
      </w:r>
    </w:p>
    <w:p>
      <w:pPr>
        <w:spacing w:before="24"/>
        <w:ind w:left="226" w:right="0" w:firstLine="0"/>
        <w:jc w:val="left"/>
        <w:rPr>
          <w:i/>
          <w:sz w:val="15"/>
        </w:rPr>
      </w:pPr>
      <w:r>
        <w:rPr>
          <w:position w:val="9"/>
          <w:sz w:val="12"/>
        </w:rPr>
        <w:t>5 </w:t>
      </w:r>
      <w:r>
        <w:rPr>
          <w:sz w:val="15"/>
        </w:rPr>
        <w:t>See ‘Monetary policy as the economy recovers’, pp 8-9, February 2014 </w:t>
      </w:r>
      <w:r>
        <w:rPr>
          <w:i/>
          <w:sz w:val="15"/>
        </w:rPr>
        <w:t>Inflation Report</w:t>
      </w:r>
    </w:p>
    <w:p>
      <w:pPr>
        <w:spacing w:after="0"/>
        <w:jc w:val="left"/>
        <w:rPr>
          <w:sz w:val="15"/>
        </w:rPr>
        <w:sectPr>
          <w:pgSz w:w="12240" w:h="15840"/>
          <w:pgMar w:header="0" w:footer="859" w:top="1280" w:bottom="1040" w:left="1360" w:right="1460"/>
        </w:sectPr>
      </w:pPr>
    </w:p>
    <w:p>
      <w:pPr>
        <w:pStyle w:val="BodyText"/>
        <w:spacing w:line="355" w:lineRule="auto" w:before="72"/>
        <w:ind w:left="226" w:right="577"/>
      </w:pPr>
      <w:r>
        <w:rPr/>
        <w:t>direct evidence of the factors affecting business performance, both from the company itself and via the Agents’ interpretation.</w:t>
      </w:r>
    </w:p>
    <w:p>
      <w:pPr>
        <w:pStyle w:val="BodyText"/>
        <w:spacing w:before="4"/>
        <w:rPr>
          <w:sz w:val="28"/>
        </w:rPr>
      </w:pPr>
    </w:p>
    <w:p>
      <w:pPr>
        <w:pStyle w:val="BodyText"/>
        <w:spacing w:line="357" w:lineRule="auto"/>
        <w:ind w:left="226"/>
      </w:pPr>
      <w:r>
        <w:rPr/>
        <w:t>I</w:t>
      </w:r>
      <w:r>
        <w:rPr>
          <w:spacing w:val="-6"/>
        </w:rPr>
        <w:t> </w:t>
      </w:r>
      <w:r>
        <w:rPr/>
        <w:t>will</w:t>
      </w:r>
      <w:r>
        <w:rPr>
          <w:spacing w:val="-6"/>
        </w:rPr>
        <w:t> </w:t>
      </w:r>
      <w:r>
        <w:rPr/>
        <w:t>focus</w:t>
      </w:r>
      <w:r>
        <w:rPr>
          <w:spacing w:val="-6"/>
        </w:rPr>
        <w:t> </w:t>
      </w:r>
      <w:r>
        <w:rPr/>
        <w:t>on</w:t>
      </w:r>
      <w:r>
        <w:rPr>
          <w:spacing w:val="-7"/>
        </w:rPr>
        <w:t> </w:t>
      </w:r>
      <w:r>
        <w:rPr/>
        <w:t>those</w:t>
      </w:r>
      <w:r>
        <w:rPr>
          <w:spacing w:val="-7"/>
        </w:rPr>
        <w:t> </w:t>
      </w:r>
      <w:r>
        <w:rPr/>
        <w:t>sectors</w:t>
      </w:r>
      <w:r>
        <w:rPr>
          <w:spacing w:val="-5"/>
        </w:rPr>
        <w:t> </w:t>
      </w:r>
      <w:r>
        <w:rPr/>
        <w:t>which</w:t>
      </w:r>
      <w:r>
        <w:rPr>
          <w:spacing w:val="-7"/>
        </w:rPr>
        <w:t> </w:t>
      </w:r>
      <w:r>
        <w:rPr/>
        <w:t>have</w:t>
      </w:r>
      <w:r>
        <w:rPr>
          <w:spacing w:val="-6"/>
        </w:rPr>
        <w:t> </w:t>
      </w:r>
      <w:r>
        <w:rPr/>
        <w:t>seen</w:t>
      </w:r>
      <w:r>
        <w:rPr>
          <w:spacing w:val="-7"/>
        </w:rPr>
        <w:t> </w:t>
      </w:r>
      <w:r>
        <w:rPr/>
        <w:t>dramatic</w:t>
      </w:r>
      <w:r>
        <w:rPr>
          <w:spacing w:val="-7"/>
        </w:rPr>
        <w:t> </w:t>
      </w:r>
      <w:r>
        <w:rPr/>
        <w:t>falls</w:t>
      </w:r>
      <w:r>
        <w:rPr>
          <w:spacing w:val="-6"/>
        </w:rPr>
        <w:t> </w:t>
      </w:r>
      <w:r>
        <w:rPr/>
        <w:t>in</w:t>
      </w:r>
      <w:r>
        <w:rPr>
          <w:spacing w:val="-8"/>
        </w:rPr>
        <w:t> </w:t>
      </w:r>
      <w:r>
        <w:rPr/>
        <w:t>productivity</w:t>
      </w:r>
      <w:r>
        <w:rPr>
          <w:spacing w:val="-7"/>
        </w:rPr>
        <w:t> </w:t>
      </w:r>
      <w:r>
        <w:rPr/>
        <w:t>since</w:t>
      </w:r>
      <w:r>
        <w:rPr>
          <w:spacing w:val="-8"/>
        </w:rPr>
        <w:t> </w:t>
      </w:r>
      <w:r>
        <w:rPr/>
        <w:t>2007.</w:t>
      </w:r>
      <w:r>
        <w:rPr>
          <w:spacing w:val="-5"/>
        </w:rPr>
        <w:t> </w:t>
      </w:r>
      <w:r>
        <w:rPr/>
        <w:t>It</w:t>
      </w:r>
      <w:r>
        <w:rPr>
          <w:spacing w:val="-8"/>
        </w:rPr>
        <w:t> </w:t>
      </w:r>
      <w:r>
        <w:rPr/>
        <w:t>is</w:t>
      </w:r>
      <w:r>
        <w:rPr>
          <w:spacing w:val="-7"/>
        </w:rPr>
        <w:t> </w:t>
      </w:r>
      <w:r>
        <w:rPr/>
        <w:t>these</w:t>
      </w:r>
      <w:r>
        <w:rPr>
          <w:spacing w:val="-6"/>
        </w:rPr>
        <w:t> </w:t>
      </w:r>
      <w:r>
        <w:rPr/>
        <w:t>sectors</w:t>
      </w:r>
      <w:r>
        <w:rPr>
          <w:spacing w:val="-7"/>
        </w:rPr>
        <w:t> </w:t>
      </w:r>
      <w:r>
        <w:rPr/>
        <w:t>that have driven the recent weakness at a whole-economy level, and which are most likely to determine to what extent productivity performance improves as the recovery continues. In particular, I will try to draw some conclusions for each of these sectors that distinguishes the element of their weak productivity performance that has been caused directly by the persistent weakness of demand (demand-contingent productivity weakness) – which might be expected to recover as demand strengthens and broadens – and the element that</w:t>
      </w:r>
      <w:r>
        <w:rPr>
          <w:spacing w:val="-7"/>
        </w:rPr>
        <w:t> </w:t>
      </w:r>
      <w:r>
        <w:rPr/>
        <w:t>is</w:t>
      </w:r>
      <w:r>
        <w:rPr>
          <w:spacing w:val="-9"/>
        </w:rPr>
        <w:t> </w:t>
      </w:r>
      <w:r>
        <w:rPr/>
        <w:t>independent</w:t>
      </w:r>
      <w:r>
        <w:rPr>
          <w:spacing w:val="-9"/>
        </w:rPr>
        <w:t> </w:t>
      </w:r>
      <w:r>
        <w:rPr/>
        <w:t>of</w:t>
      </w:r>
      <w:r>
        <w:rPr>
          <w:spacing w:val="-9"/>
        </w:rPr>
        <w:t> </w:t>
      </w:r>
      <w:r>
        <w:rPr/>
        <w:t>the</w:t>
      </w:r>
      <w:r>
        <w:rPr>
          <w:spacing w:val="-9"/>
        </w:rPr>
        <w:t> </w:t>
      </w:r>
      <w:r>
        <w:rPr/>
        <w:t>cycle</w:t>
      </w:r>
      <w:r>
        <w:rPr>
          <w:spacing w:val="-9"/>
        </w:rPr>
        <w:t> </w:t>
      </w:r>
      <w:r>
        <w:rPr/>
        <w:t>(non-cyclical</w:t>
      </w:r>
      <w:r>
        <w:rPr>
          <w:spacing w:val="-8"/>
        </w:rPr>
        <w:t> </w:t>
      </w:r>
      <w:r>
        <w:rPr/>
        <w:t>productivity</w:t>
      </w:r>
      <w:r>
        <w:rPr>
          <w:spacing w:val="-8"/>
        </w:rPr>
        <w:t> </w:t>
      </w:r>
      <w:r>
        <w:rPr/>
        <w:t>weakness)</w:t>
      </w:r>
      <w:r>
        <w:rPr>
          <w:spacing w:val="-8"/>
        </w:rPr>
        <w:t> </w:t>
      </w:r>
      <w:r>
        <w:rPr/>
        <w:t>which</w:t>
      </w:r>
      <w:r>
        <w:rPr>
          <w:spacing w:val="-9"/>
        </w:rPr>
        <w:t> </w:t>
      </w:r>
      <w:r>
        <w:rPr/>
        <w:t>might</w:t>
      </w:r>
      <w:r>
        <w:rPr>
          <w:spacing w:val="-7"/>
        </w:rPr>
        <w:t> </w:t>
      </w:r>
      <w:r>
        <w:rPr/>
        <w:t>be</w:t>
      </w:r>
      <w:r>
        <w:rPr>
          <w:spacing w:val="-9"/>
        </w:rPr>
        <w:t> </w:t>
      </w:r>
      <w:r>
        <w:rPr/>
        <w:t>expected</w:t>
      </w:r>
      <w:r>
        <w:rPr>
          <w:spacing w:val="-8"/>
        </w:rPr>
        <w:t> </w:t>
      </w:r>
      <w:r>
        <w:rPr/>
        <w:t>to</w:t>
      </w:r>
      <w:r>
        <w:rPr>
          <w:spacing w:val="-8"/>
        </w:rPr>
        <w:t> </w:t>
      </w:r>
      <w:r>
        <w:rPr/>
        <w:t>recover</w:t>
      </w:r>
      <w:r>
        <w:rPr>
          <w:spacing w:val="-8"/>
        </w:rPr>
        <w:t> </w:t>
      </w:r>
      <w:r>
        <w:rPr/>
        <w:t>only more slowly, if at</w:t>
      </w:r>
      <w:r>
        <w:rPr>
          <w:spacing w:val="1"/>
        </w:rPr>
        <w:t> </w:t>
      </w:r>
      <w:r>
        <w:rPr/>
        <w:t>all.</w:t>
      </w:r>
    </w:p>
    <w:p>
      <w:pPr>
        <w:pStyle w:val="BodyText"/>
        <w:spacing w:before="6"/>
        <w:rPr>
          <w:sz w:val="27"/>
        </w:rPr>
      </w:pPr>
    </w:p>
    <w:p>
      <w:pPr>
        <w:pStyle w:val="Heading1"/>
      </w:pPr>
      <w:r>
        <w:rPr/>
        <w:t>Sectoral productivity performance</w:t>
      </w:r>
    </w:p>
    <w:p>
      <w:pPr>
        <w:pStyle w:val="BodyText"/>
        <w:rPr>
          <w:b/>
          <w:sz w:val="20"/>
        </w:rPr>
      </w:pPr>
    </w:p>
    <w:p>
      <w:pPr>
        <w:pStyle w:val="BodyText"/>
        <w:spacing w:before="6"/>
        <w:rPr>
          <w:b/>
          <w:sz w:val="17"/>
        </w:rPr>
      </w:pPr>
    </w:p>
    <w:p>
      <w:pPr>
        <w:pStyle w:val="BodyText"/>
        <w:spacing w:line="355" w:lineRule="auto" w:before="1"/>
        <w:ind w:left="226" w:right="154"/>
      </w:pPr>
      <w:r>
        <w:rPr/>
        <w:t>As a first pass, it is possible to break down the shortfall in whole-economy productivity by sector, based on the UK Standard Industrial Classification (SIC). </w:t>
      </w:r>
      <w:r>
        <w:rPr>
          <w:b/>
        </w:rPr>
        <w:t>Table 1 </w:t>
      </w:r>
      <w:r>
        <w:rPr/>
        <w:t>ranks the 18 high-level sectors that make up aggregate</w:t>
      </w:r>
      <w:r>
        <w:rPr>
          <w:spacing w:val="-10"/>
        </w:rPr>
        <w:t> </w:t>
      </w:r>
      <w:r>
        <w:rPr/>
        <w:t>UK</w:t>
      </w:r>
      <w:r>
        <w:rPr>
          <w:spacing w:val="-9"/>
        </w:rPr>
        <w:t> </w:t>
      </w:r>
      <w:r>
        <w:rPr/>
        <w:t>gross</w:t>
      </w:r>
      <w:r>
        <w:rPr>
          <w:spacing w:val="-8"/>
        </w:rPr>
        <w:t> </w:t>
      </w:r>
      <w:r>
        <w:rPr/>
        <w:t>value</w:t>
      </w:r>
      <w:r>
        <w:rPr>
          <w:spacing w:val="-9"/>
        </w:rPr>
        <w:t> </w:t>
      </w:r>
      <w:r>
        <w:rPr/>
        <w:t>added</w:t>
      </w:r>
      <w:r>
        <w:rPr>
          <w:spacing w:val="-9"/>
        </w:rPr>
        <w:t> </w:t>
      </w:r>
      <w:r>
        <w:rPr/>
        <w:t>(GVA),</w:t>
      </w:r>
      <w:r>
        <w:rPr>
          <w:spacing w:val="-9"/>
        </w:rPr>
        <w:t> </w:t>
      </w:r>
      <w:r>
        <w:rPr/>
        <w:t>in</w:t>
      </w:r>
      <w:r>
        <w:rPr>
          <w:spacing w:val="-9"/>
        </w:rPr>
        <w:t> </w:t>
      </w:r>
      <w:r>
        <w:rPr/>
        <w:t>descending</w:t>
      </w:r>
      <w:r>
        <w:rPr>
          <w:spacing w:val="-9"/>
        </w:rPr>
        <w:t> </w:t>
      </w:r>
      <w:r>
        <w:rPr/>
        <w:t>order</w:t>
      </w:r>
      <w:r>
        <w:rPr>
          <w:spacing w:val="-10"/>
        </w:rPr>
        <w:t> </w:t>
      </w:r>
      <w:r>
        <w:rPr/>
        <w:t>of</w:t>
      </w:r>
      <w:r>
        <w:rPr>
          <w:spacing w:val="-9"/>
        </w:rPr>
        <w:t> </w:t>
      </w:r>
      <w:r>
        <w:rPr/>
        <w:t>their</w:t>
      </w:r>
      <w:r>
        <w:rPr>
          <w:spacing w:val="-9"/>
        </w:rPr>
        <w:t> </w:t>
      </w:r>
      <w:r>
        <w:rPr/>
        <w:t>percentage</w:t>
      </w:r>
      <w:r>
        <w:rPr>
          <w:spacing w:val="-10"/>
        </w:rPr>
        <w:t> </w:t>
      </w:r>
      <w:r>
        <w:rPr/>
        <w:t>contribution</w:t>
      </w:r>
      <w:r>
        <w:rPr>
          <w:spacing w:val="-9"/>
        </w:rPr>
        <w:t> </w:t>
      </w:r>
      <w:r>
        <w:rPr/>
        <w:t>to</w:t>
      </w:r>
      <w:r>
        <w:rPr>
          <w:spacing w:val="-10"/>
        </w:rPr>
        <w:t> </w:t>
      </w:r>
      <w:r>
        <w:rPr/>
        <w:t>the</w:t>
      </w:r>
      <w:r>
        <w:rPr>
          <w:spacing w:val="-9"/>
        </w:rPr>
        <w:t> </w:t>
      </w:r>
      <w:r>
        <w:rPr/>
        <w:t>shortfall in aggregate productivity relative to</w:t>
      </w:r>
      <w:r>
        <w:rPr>
          <w:spacing w:val="-10"/>
        </w:rPr>
        <w:t> </w:t>
      </w:r>
      <w:r>
        <w:rPr/>
        <w:t>2007.</w:t>
      </w:r>
      <w:r>
        <w:rPr>
          <w:vertAlign w:val="superscript"/>
        </w:rPr>
        <w:t>6</w:t>
      </w:r>
    </w:p>
    <w:p>
      <w:pPr>
        <w:pStyle w:val="BodyText"/>
        <w:spacing w:before="6"/>
        <w:rPr>
          <w:sz w:val="28"/>
        </w:rPr>
      </w:pPr>
    </w:p>
    <w:p>
      <w:pPr>
        <w:pStyle w:val="BodyText"/>
        <w:spacing w:line="357" w:lineRule="auto" w:before="1"/>
        <w:ind w:left="226" w:right="124"/>
      </w:pPr>
      <w:r>
        <w:rPr/>
        <w:t>To</w:t>
      </w:r>
      <w:r>
        <w:rPr>
          <w:spacing w:val="-8"/>
        </w:rPr>
        <w:t> </w:t>
      </w:r>
      <w:r>
        <w:rPr/>
        <w:t>be</w:t>
      </w:r>
      <w:r>
        <w:rPr>
          <w:spacing w:val="-8"/>
        </w:rPr>
        <w:t> </w:t>
      </w:r>
      <w:r>
        <w:rPr/>
        <w:t>clear,</w:t>
      </w:r>
      <w:r>
        <w:rPr>
          <w:spacing w:val="-8"/>
        </w:rPr>
        <w:t> </w:t>
      </w:r>
      <w:r>
        <w:rPr/>
        <w:t>the</w:t>
      </w:r>
      <w:r>
        <w:rPr>
          <w:spacing w:val="-8"/>
        </w:rPr>
        <w:t> </w:t>
      </w:r>
      <w:r>
        <w:rPr/>
        <w:t>shortfall</w:t>
      </w:r>
      <w:r>
        <w:rPr>
          <w:spacing w:val="-7"/>
        </w:rPr>
        <w:t> </w:t>
      </w:r>
      <w:r>
        <w:rPr/>
        <w:t>here</w:t>
      </w:r>
      <w:r>
        <w:rPr>
          <w:spacing w:val="-8"/>
        </w:rPr>
        <w:t> </w:t>
      </w:r>
      <w:r>
        <w:rPr/>
        <w:t>is</w:t>
      </w:r>
      <w:r>
        <w:rPr>
          <w:spacing w:val="-8"/>
        </w:rPr>
        <w:t> </w:t>
      </w:r>
      <w:r>
        <w:rPr/>
        <w:t>calculated</w:t>
      </w:r>
      <w:r>
        <w:rPr>
          <w:spacing w:val="-7"/>
        </w:rPr>
        <w:t> </w:t>
      </w:r>
      <w:r>
        <w:rPr/>
        <w:t>as</w:t>
      </w:r>
      <w:r>
        <w:rPr>
          <w:spacing w:val="-8"/>
        </w:rPr>
        <w:t> </w:t>
      </w:r>
      <w:r>
        <w:rPr/>
        <w:t>the</w:t>
      </w:r>
      <w:r>
        <w:rPr>
          <w:spacing w:val="-8"/>
        </w:rPr>
        <w:t> </w:t>
      </w:r>
      <w:r>
        <w:rPr/>
        <w:t>percentage</w:t>
      </w:r>
      <w:r>
        <w:rPr>
          <w:spacing w:val="-9"/>
        </w:rPr>
        <w:t> </w:t>
      </w:r>
      <w:r>
        <w:rPr/>
        <w:t>difference</w:t>
      </w:r>
      <w:r>
        <w:rPr>
          <w:spacing w:val="-9"/>
        </w:rPr>
        <w:t> </w:t>
      </w:r>
      <w:r>
        <w:rPr/>
        <w:t>between</w:t>
      </w:r>
      <w:r>
        <w:rPr>
          <w:spacing w:val="-9"/>
        </w:rPr>
        <w:t> </w:t>
      </w:r>
      <w:r>
        <w:rPr/>
        <w:t>the</w:t>
      </w:r>
      <w:r>
        <w:rPr>
          <w:spacing w:val="-8"/>
        </w:rPr>
        <w:t> </w:t>
      </w:r>
      <w:r>
        <w:rPr/>
        <w:t>level</w:t>
      </w:r>
      <w:r>
        <w:rPr>
          <w:spacing w:val="-8"/>
        </w:rPr>
        <w:t> </w:t>
      </w:r>
      <w:r>
        <w:rPr/>
        <w:t>of</w:t>
      </w:r>
      <w:r>
        <w:rPr>
          <w:spacing w:val="-7"/>
        </w:rPr>
        <w:t> </w:t>
      </w:r>
      <w:r>
        <w:rPr/>
        <w:t>productivity</w:t>
      </w:r>
      <w:r>
        <w:rPr>
          <w:spacing w:val="-9"/>
        </w:rPr>
        <w:t> </w:t>
      </w:r>
      <w:r>
        <w:rPr/>
        <w:t>in 2013Q4 and that in 2007, rather than relative to some pre-crisis trend. This is different to some previous treatments (such as in the recent </w:t>
      </w:r>
      <w:r>
        <w:rPr>
          <w:i/>
        </w:rPr>
        <w:t>Quarterly Bulletin </w:t>
      </w:r>
      <w:r>
        <w:rPr/>
        <w:t>article), but bypasses the need to calculate trend productivity</w:t>
      </w:r>
      <w:r>
        <w:rPr>
          <w:spacing w:val="-9"/>
        </w:rPr>
        <w:t> </w:t>
      </w:r>
      <w:r>
        <w:rPr/>
        <w:t>in</w:t>
      </w:r>
      <w:r>
        <w:rPr>
          <w:spacing w:val="-7"/>
        </w:rPr>
        <w:t> </w:t>
      </w:r>
      <w:r>
        <w:rPr/>
        <w:t>each</w:t>
      </w:r>
      <w:r>
        <w:rPr>
          <w:spacing w:val="-7"/>
        </w:rPr>
        <w:t> </w:t>
      </w:r>
      <w:r>
        <w:rPr/>
        <w:t>sector,</w:t>
      </w:r>
      <w:r>
        <w:rPr>
          <w:spacing w:val="-8"/>
        </w:rPr>
        <w:t> </w:t>
      </w:r>
      <w:r>
        <w:rPr/>
        <w:t>a</w:t>
      </w:r>
      <w:r>
        <w:rPr>
          <w:spacing w:val="-8"/>
        </w:rPr>
        <w:t> </w:t>
      </w:r>
      <w:r>
        <w:rPr/>
        <w:t>thorny</w:t>
      </w:r>
      <w:r>
        <w:rPr>
          <w:spacing w:val="-7"/>
        </w:rPr>
        <w:t> </w:t>
      </w:r>
      <w:r>
        <w:rPr/>
        <w:t>issue</w:t>
      </w:r>
      <w:r>
        <w:rPr>
          <w:spacing w:val="-8"/>
        </w:rPr>
        <w:t> </w:t>
      </w:r>
      <w:r>
        <w:rPr/>
        <w:t>given</w:t>
      </w:r>
      <w:r>
        <w:rPr>
          <w:spacing w:val="-7"/>
        </w:rPr>
        <w:t> </w:t>
      </w:r>
      <w:r>
        <w:rPr/>
        <w:t>the</w:t>
      </w:r>
      <w:r>
        <w:rPr>
          <w:spacing w:val="-8"/>
        </w:rPr>
        <w:t> </w:t>
      </w:r>
      <w:r>
        <w:rPr/>
        <w:t>volatility</w:t>
      </w:r>
      <w:r>
        <w:rPr>
          <w:spacing w:val="-7"/>
        </w:rPr>
        <w:t> </w:t>
      </w:r>
      <w:r>
        <w:rPr/>
        <w:t>of</w:t>
      </w:r>
      <w:r>
        <w:rPr>
          <w:spacing w:val="-6"/>
        </w:rPr>
        <w:t> </w:t>
      </w:r>
      <w:r>
        <w:rPr/>
        <w:t>the</w:t>
      </w:r>
      <w:r>
        <w:rPr>
          <w:spacing w:val="-8"/>
        </w:rPr>
        <w:t> </w:t>
      </w:r>
      <w:r>
        <w:rPr/>
        <w:t>data,</w:t>
      </w:r>
      <w:r>
        <w:rPr>
          <w:spacing w:val="-5"/>
        </w:rPr>
        <w:t> </w:t>
      </w:r>
      <w:r>
        <w:rPr/>
        <w:t>and</w:t>
      </w:r>
      <w:r>
        <w:rPr>
          <w:spacing w:val="-8"/>
        </w:rPr>
        <w:t> </w:t>
      </w:r>
      <w:r>
        <w:rPr/>
        <w:t>allows</w:t>
      </w:r>
      <w:r>
        <w:rPr>
          <w:spacing w:val="-6"/>
        </w:rPr>
        <w:t> </w:t>
      </w:r>
      <w:r>
        <w:rPr/>
        <w:t>us</w:t>
      </w:r>
      <w:r>
        <w:rPr>
          <w:spacing w:val="-6"/>
        </w:rPr>
        <w:t> </w:t>
      </w:r>
      <w:r>
        <w:rPr/>
        <w:t>to</w:t>
      </w:r>
      <w:r>
        <w:rPr>
          <w:spacing w:val="-9"/>
        </w:rPr>
        <w:t> </w:t>
      </w:r>
      <w:r>
        <w:rPr/>
        <w:t>be</w:t>
      </w:r>
      <w:r>
        <w:rPr>
          <w:spacing w:val="-7"/>
        </w:rPr>
        <w:t> </w:t>
      </w:r>
      <w:r>
        <w:rPr/>
        <w:t>agnostic</w:t>
      </w:r>
      <w:r>
        <w:rPr>
          <w:spacing w:val="-7"/>
        </w:rPr>
        <w:t> </w:t>
      </w:r>
      <w:r>
        <w:rPr/>
        <w:t>about the extent to which any pre-crisis trend should be extrapolated post-crisis. That said, the magnitude of the measured</w:t>
      </w:r>
      <w:r>
        <w:rPr>
          <w:spacing w:val="-5"/>
        </w:rPr>
        <w:t> </w:t>
      </w:r>
      <w:r>
        <w:rPr/>
        <w:t>shortfall</w:t>
      </w:r>
      <w:r>
        <w:rPr>
          <w:spacing w:val="-2"/>
        </w:rPr>
        <w:t> </w:t>
      </w:r>
      <w:r>
        <w:rPr/>
        <w:t>will</w:t>
      </w:r>
      <w:r>
        <w:rPr>
          <w:spacing w:val="-4"/>
        </w:rPr>
        <w:t> </w:t>
      </w:r>
      <w:r>
        <w:rPr/>
        <w:t>inevitably</w:t>
      </w:r>
      <w:r>
        <w:rPr>
          <w:spacing w:val="-3"/>
        </w:rPr>
        <w:t> </w:t>
      </w:r>
      <w:r>
        <w:rPr/>
        <w:t>depend</w:t>
      </w:r>
      <w:r>
        <w:rPr>
          <w:spacing w:val="-6"/>
        </w:rPr>
        <w:t> </w:t>
      </w:r>
      <w:r>
        <w:rPr/>
        <w:t>on</w:t>
      </w:r>
      <w:r>
        <w:rPr>
          <w:spacing w:val="-4"/>
        </w:rPr>
        <w:t> </w:t>
      </w:r>
      <w:r>
        <w:rPr/>
        <w:t>the</w:t>
      </w:r>
      <w:r>
        <w:rPr>
          <w:spacing w:val="-4"/>
        </w:rPr>
        <w:t> </w:t>
      </w:r>
      <w:r>
        <w:rPr/>
        <w:t>exact</w:t>
      </w:r>
      <w:r>
        <w:rPr>
          <w:spacing w:val="-2"/>
        </w:rPr>
        <w:t> </w:t>
      </w:r>
      <w:r>
        <w:rPr/>
        <w:t>reference</w:t>
      </w:r>
      <w:r>
        <w:rPr>
          <w:spacing w:val="-5"/>
        </w:rPr>
        <w:t> </w:t>
      </w:r>
      <w:r>
        <w:rPr/>
        <w:t>year</w:t>
      </w:r>
      <w:r>
        <w:rPr>
          <w:spacing w:val="-4"/>
        </w:rPr>
        <w:t> </w:t>
      </w:r>
      <w:r>
        <w:rPr/>
        <w:t>chosen</w:t>
      </w:r>
      <w:r>
        <w:rPr>
          <w:spacing w:val="-5"/>
        </w:rPr>
        <w:t> </w:t>
      </w:r>
      <w:r>
        <w:rPr/>
        <w:t>(2007</w:t>
      </w:r>
      <w:r>
        <w:rPr>
          <w:spacing w:val="-4"/>
        </w:rPr>
        <w:t> </w:t>
      </w:r>
      <w:r>
        <w:rPr/>
        <w:t>in</w:t>
      </w:r>
      <w:r>
        <w:rPr>
          <w:spacing w:val="-4"/>
        </w:rPr>
        <w:t> </w:t>
      </w:r>
      <w:r>
        <w:rPr/>
        <w:t>this</w:t>
      </w:r>
      <w:r>
        <w:rPr>
          <w:spacing w:val="-3"/>
        </w:rPr>
        <w:t> </w:t>
      </w:r>
      <w:r>
        <w:rPr/>
        <w:t>case).</w:t>
      </w:r>
    </w:p>
    <w:p>
      <w:pPr>
        <w:pStyle w:val="BodyText"/>
        <w:spacing w:before="7"/>
        <w:rPr>
          <w:sz w:val="27"/>
        </w:rPr>
      </w:pPr>
    </w:p>
    <w:p>
      <w:pPr>
        <w:pStyle w:val="BodyText"/>
        <w:spacing w:line="357" w:lineRule="auto"/>
        <w:ind w:left="226" w:right="143"/>
      </w:pPr>
      <w:r>
        <w:rPr/>
        <w:t>However,</w:t>
      </w:r>
      <w:r>
        <w:rPr>
          <w:spacing w:val="-8"/>
        </w:rPr>
        <w:t> </w:t>
      </w:r>
      <w:r>
        <w:rPr/>
        <w:t>there</w:t>
      </w:r>
      <w:r>
        <w:rPr>
          <w:spacing w:val="-9"/>
        </w:rPr>
        <w:t> </w:t>
      </w:r>
      <w:r>
        <w:rPr/>
        <w:t>are</w:t>
      </w:r>
      <w:r>
        <w:rPr>
          <w:spacing w:val="-10"/>
        </w:rPr>
        <w:t> </w:t>
      </w:r>
      <w:r>
        <w:rPr/>
        <w:t>two</w:t>
      </w:r>
      <w:r>
        <w:rPr>
          <w:spacing w:val="-10"/>
        </w:rPr>
        <w:t> </w:t>
      </w:r>
      <w:r>
        <w:rPr/>
        <w:t>statistical</w:t>
      </w:r>
      <w:r>
        <w:rPr>
          <w:spacing w:val="-9"/>
        </w:rPr>
        <w:t> </w:t>
      </w:r>
      <w:r>
        <w:rPr/>
        <w:t>issues</w:t>
      </w:r>
      <w:r>
        <w:rPr>
          <w:spacing w:val="-8"/>
        </w:rPr>
        <w:t> </w:t>
      </w:r>
      <w:r>
        <w:rPr/>
        <w:t>that</w:t>
      </w:r>
      <w:r>
        <w:rPr>
          <w:spacing w:val="-10"/>
        </w:rPr>
        <w:t> </w:t>
      </w:r>
      <w:r>
        <w:rPr/>
        <w:t>require</w:t>
      </w:r>
      <w:r>
        <w:rPr>
          <w:spacing w:val="-9"/>
        </w:rPr>
        <w:t> </w:t>
      </w:r>
      <w:r>
        <w:rPr/>
        <w:t>caution</w:t>
      </w:r>
      <w:r>
        <w:rPr>
          <w:spacing w:val="-9"/>
        </w:rPr>
        <w:t> </w:t>
      </w:r>
      <w:r>
        <w:rPr/>
        <w:t>when</w:t>
      </w:r>
      <w:r>
        <w:rPr>
          <w:spacing w:val="-9"/>
        </w:rPr>
        <w:t> </w:t>
      </w:r>
      <w:r>
        <w:rPr/>
        <w:t>interpreting</w:t>
      </w:r>
      <w:r>
        <w:rPr>
          <w:spacing w:val="-10"/>
        </w:rPr>
        <w:t> </w:t>
      </w:r>
      <w:r>
        <w:rPr/>
        <w:t>this</w:t>
      </w:r>
      <w:r>
        <w:rPr>
          <w:spacing w:val="-8"/>
        </w:rPr>
        <w:t> </w:t>
      </w:r>
      <w:r>
        <w:rPr/>
        <w:t>sectoral</w:t>
      </w:r>
      <w:r>
        <w:rPr>
          <w:spacing w:val="-8"/>
        </w:rPr>
        <w:t> </w:t>
      </w:r>
      <w:r>
        <w:rPr/>
        <w:t>breakdown.</w:t>
      </w:r>
      <w:r>
        <w:rPr>
          <w:spacing w:val="-7"/>
        </w:rPr>
        <w:t> </w:t>
      </w:r>
      <w:r>
        <w:rPr/>
        <w:t>The first is that the output measure is the output GVA data, not balanced to the expenditure measurement of GVA,</w:t>
      </w:r>
      <w:r>
        <w:rPr>
          <w:spacing w:val="-8"/>
        </w:rPr>
        <w:t> </w:t>
      </w:r>
      <w:r>
        <w:rPr/>
        <w:t>let</w:t>
      </w:r>
      <w:r>
        <w:rPr>
          <w:spacing w:val="-8"/>
        </w:rPr>
        <w:t> </w:t>
      </w:r>
      <w:r>
        <w:rPr/>
        <w:t>alone</w:t>
      </w:r>
      <w:r>
        <w:rPr>
          <w:spacing w:val="-9"/>
        </w:rPr>
        <w:t> </w:t>
      </w:r>
      <w:r>
        <w:rPr/>
        <w:t>GDP.</w:t>
      </w:r>
      <w:r>
        <w:rPr>
          <w:spacing w:val="-9"/>
        </w:rPr>
        <w:t> </w:t>
      </w:r>
      <w:r>
        <w:rPr/>
        <w:t>Second,</w:t>
      </w:r>
      <w:r>
        <w:rPr>
          <w:spacing w:val="-9"/>
        </w:rPr>
        <w:t> </w:t>
      </w:r>
      <w:r>
        <w:rPr/>
        <w:t>the</w:t>
      </w:r>
      <w:r>
        <w:rPr>
          <w:spacing w:val="-10"/>
        </w:rPr>
        <w:t> </w:t>
      </w:r>
      <w:r>
        <w:rPr/>
        <w:t>chain-linking</w:t>
      </w:r>
      <w:r>
        <w:rPr>
          <w:spacing w:val="-9"/>
        </w:rPr>
        <w:t> </w:t>
      </w:r>
      <w:r>
        <w:rPr/>
        <w:t>methodology</w:t>
      </w:r>
      <w:r>
        <w:rPr>
          <w:spacing w:val="-10"/>
        </w:rPr>
        <w:t> </w:t>
      </w:r>
      <w:r>
        <w:rPr/>
        <w:t>used</w:t>
      </w:r>
      <w:r>
        <w:rPr>
          <w:spacing w:val="-9"/>
        </w:rPr>
        <w:t> </w:t>
      </w:r>
      <w:r>
        <w:rPr/>
        <w:t>by</w:t>
      </w:r>
      <w:r>
        <w:rPr>
          <w:spacing w:val="-9"/>
        </w:rPr>
        <w:t> </w:t>
      </w:r>
      <w:r>
        <w:rPr/>
        <w:t>the</w:t>
      </w:r>
      <w:r>
        <w:rPr>
          <w:spacing w:val="-9"/>
        </w:rPr>
        <w:t> </w:t>
      </w:r>
      <w:r>
        <w:rPr/>
        <w:t>ONS</w:t>
      </w:r>
      <w:r>
        <w:rPr>
          <w:spacing w:val="-9"/>
        </w:rPr>
        <w:t> </w:t>
      </w:r>
      <w:r>
        <w:rPr/>
        <w:t>means</w:t>
      </w:r>
      <w:r>
        <w:rPr>
          <w:spacing w:val="-7"/>
        </w:rPr>
        <w:t> </w:t>
      </w:r>
      <w:r>
        <w:rPr/>
        <w:t>that</w:t>
      </w:r>
      <w:r>
        <w:rPr>
          <w:spacing w:val="-11"/>
        </w:rPr>
        <w:t> </w:t>
      </w:r>
      <w:r>
        <w:rPr/>
        <w:t>sectoral</w:t>
      </w:r>
      <w:r>
        <w:rPr>
          <w:spacing w:val="-8"/>
        </w:rPr>
        <w:t> </w:t>
      </w:r>
      <w:r>
        <w:rPr/>
        <w:t>estimates do not aggregate to published totals before 2010. As a result, the bottom-up, GVA-based shortfall of 5% shown</w:t>
      </w:r>
      <w:r>
        <w:rPr>
          <w:spacing w:val="-8"/>
        </w:rPr>
        <w:t> </w:t>
      </w:r>
      <w:r>
        <w:rPr/>
        <w:t>in</w:t>
      </w:r>
      <w:r>
        <w:rPr>
          <w:spacing w:val="-9"/>
        </w:rPr>
        <w:t> </w:t>
      </w:r>
      <w:r>
        <w:rPr/>
        <w:t>Table</w:t>
      </w:r>
      <w:r>
        <w:rPr>
          <w:spacing w:val="-8"/>
        </w:rPr>
        <w:t> </w:t>
      </w:r>
      <w:r>
        <w:rPr/>
        <w:t>1</w:t>
      </w:r>
      <w:r>
        <w:rPr>
          <w:spacing w:val="-8"/>
        </w:rPr>
        <w:t> </w:t>
      </w:r>
      <w:r>
        <w:rPr/>
        <w:t>is</w:t>
      </w:r>
      <w:r>
        <w:rPr>
          <w:spacing w:val="-6"/>
        </w:rPr>
        <w:t> </w:t>
      </w:r>
      <w:r>
        <w:rPr/>
        <w:t>not</w:t>
      </w:r>
      <w:r>
        <w:rPr>
          <w:spacing w:val="-8"/>
        </w:rPr>
        <w:t> </w:t>
      </w:r>
      <w:r>
        <w:rPr/>
        <w:t>directly</w:t>
      </w:r>
      <w:r>
        <w:rPr>
          <w:spacing w:val="-8"/>
        </w:rPr>
        <w:t> </w:t>
      </w:r>
      <w:r>
        <w:rPr/>
        <w:t>comparable</w:t>
      </w:r>
      <w:r>
        <w:rPr>
          <w:spacing w:val="-8"/>
        </w:rPr>
        <w:t> </w:t>
      </w:r>
      <w:r>
        <w:rPr/>
        <w:t>with</w:t>
      </w:r>
      <w:r>
        <w:rPr>
          <w:spacing w:val="-8"/>
        </w:rPr>
        <w:t> </w:t>
      </w:r>
      <w:r>
        <w:rPr/>
        <w:t>the</w:t>
      </w:r>
      <w:r>
        <w:rPr>
          <w:spacing w:val="-7"/>
        </w:rPr>
        <w:t> </w:t>
      </w:r>
      <w:r>
        <w:rPr/>
        <w:t>whole-economy,</w:t>
      </w:r>
      <w:r>
        <w:rPr>
          <w:spacing w:val="-9"/>
        </w:rPr>
        <w:t> </w:t>
      </w:r>
      <w:r>
        <w:rPr/>
        <w:t>GDP-based</w:t>
      </w:r>
      <w:r>
        <w:rPr>
          <w:spacing w:val="-8"/>
        </w:rPr>
        <w:t> </w:t>
      </w:r>
      <w:r>
        <w:rPr/>
        <w:t>shortfall</w:t>
      </w:r>
      <w:r>
        <w:rPr>
          <w:spacing w:val="-8"/>
        </w:rPr>
        <w:t> </w:t>
      </w:r>
      <w:r>
        <w:rPr/>
        <w:t>of</w:t>
      </w:r>
      <w:r>
        <w:rPr>
          <w:spacing w:val="-7"/>
        </w:rPr>
        <w:t> </w:t>
      </w:r>
      <w:r>
        <w:rPr/>
        <w:t>3.5%</w:t>
      </w:r>
      <w:r>
        <w:rPr>
          <w:spacing w:val="-8"/>
        </w:rPr>
        <w:t> </w:t>
      </w:r>
      <w:r>
        <w:rPr/>
        <w:t>shown</w:t>
      </w:r>
      <w:r>
        <w:rPr>
          <w:spacing w:val="-6"/>
        </w:rPr>
        <w:t> </w:t>
      </w:r>
      <w:r>
        <w:rPr/>
        <w:t>in Chart 1. For these reasons, the emphasis in reading the table should be placed on the relative contributions of the various sectors, rather than the precise magnitude of the</w:t>
      </w:r>
      <w:r>
        <w:rPr>
          <w:spacing w:val="-21"/>
        </w:rPr>
        <w:t> </w:t>
      </w:r>
      <w:r>
        <w:rPr/>
        <w:t>shortfall.</w:t>
      </w:r>
      <w:r>
        <w:rPr>
          <w:vertAlign w:val="superscript"/>
        </w:rPr>
        <w:t>7</w:t>
      </w:r>
    </w:p>
    <w:p>
      <w:pPr>
        <w:pStyle w:val="BodyText"/>
        <w:rPr>
          <w:sz w:val="20"/>
        </w:rPr>
      </w:pPr>
    </w:p>
    <w:p>
      <w:pPr>
        <w:pStyle w:val="BodyText"/>
        <w:spacing w:before="6"/>
        <w:rPr>
          <w:sz w:val="28"/>
        </w:rPr>
      </w:pPr>
      <w:r>
        <w:rPr/>
        <w:pict>
          <v:shape style="position:absolute;margin-left:79.320pt;margin-top:18.629099pt;width:135.5pt;height:.1pt;mso-position-horizontal-relative:page;mso-position-vertical-relative:paragraph;z-index:-251654144;mso-wrap-distance-left:0;mso-wrap-distance-right:0" coordorigin="1586,373" coordsize="2710,0" path="m1586,373l4296,373e" filled="false" stroked="true" strokeweight=".48pt" strokecolor="#000000">
            <v:path arrowok="t"/>
            <v:stroke dashstyle="solid"/>
            <w10:wrap type="topAndBottom"/>
          </v:shape>
        </w:pict>
      </w:r>
    </w:p>
    <w:p>
      <w:pPr>
        <w:spacing w:before="26"/>
        <w:ind w:left="226" w:right="146" w:firstLine="0"/>
        <w:jc w:val="left"/>
        <w:rPr>
          <w:sz w:val="15"/>
        </w:rPr>
      </w:pPr>
      <w:r>
        <w:rPr>
          <w:position w:val="8"/>
          <w:sz w:val="9"/>
        </w:rPr>
        <w:t>6 </w:t>
      </w:r>
      <w:r>
        <w:rPr>
          <w:sz w:val="15"/>
        </w:rPr>
        <w:t>Note that calculations are based on output GVA data, which are not balanced to the income and expenditure measurements of GVA. The sectoral output GVA data are compiled by the ONS and can be found here: </w:t>
      </w:r>
      <w:hyperlink r:id="rId8">
        <w:r>
          <w:rPr>
            <w:color w:val="0000FF"/>
            <w:sz w:val="15"/>
            <w:u w:val="single" w:color="0000FF"/>
          </w:rPr>
          <w:t>http://www.ons.gov.uk/ons/publications/re-reference-</w:t>
        </w:r>
      </w:hyperlink>
      <w:r>
        <w:rPr>
          <w:color w:val="0000FF"/>
          <w:sz w:val="15"/>
        </w:rPr>
        <w:t> </w:t>
      </w:r>
      <w:r>
        <w:rPr>
          <w:color w:val="0000FF"/>
          <w:sz w:val="15"/>
          <w:u w:val="single" w:color="0000FF"/>
        </w:rPr>
        <w:t>tables.html?edition=tcm%3A77-328821</w:t>
      </w:r>
      <w:r>
        <w:rPr>
          <w:sz w:val="15"/>
        </w:rPr>
        <w:t>. Although the data are chain-linked, the annual chain-linking methodology introduced in 2003 means that sectoral estimates do not aggregate to published totals 'except after the last year which is used as a base year’, which is 2010 in the current vintage (see '</w:t>
      </w:r>
      <w:r>
        <w:rPr>
          <w:color w:val="0000FF"/>
          <w:sz w:val="15"/>
          <w:u w:val="single" w:color="0000FF"/>
        </w:rPr>
        <w:t>The effects of annual chain-linking on the output measure of GDP</w:t>
      </w:r>
      <w:r>
        <w:rPr>
          <w:sz w:val="15"/>
        </w:rPr>
        <w:t>' for more information). As a result, the aggregate shortfall of 5% between 2007 and 2013Q4 shown in Table 1, which is calculated by aggregating the sectoral GVA data, is not directly comparable with the expenditure-based GDP aggregate shown in Chart</w:t>
      </w:r>
      <w:r>
        <w:rPr>
          <w:spacing w:val="-13"/>
          <w:sz w:val="15"/>
        </w:rPr>
        <w:t> </w:t>
      </w:r>
      <w:r>
        <w:rPr>
          <w:sz w:val="15"/>
        </w:rPr>
        <w:t>1.</w:t>
      </w:r>
    </w:p>
    <w:p>
      <w:pPr>
        <w:spacing w:line="172" w:lineRule="exact" w:before="9"/>
        <w:ind w:left="226" w:right="124" w:firstLine="0"/>
        <w:jc w:val="left"/>
        <w:rPr>
          <w:sz w:val="15"/>
        </w:rPr>
      </w:pPr>
      <w:r>
        <w:rPr>
          <w:position w:val="8"/>
          <w:sz w:val="9"/>
        </w:rPr>
        <w:t>7 </w:t>
      </w:r>
      <w:r>
        <w:rPr>
          <w:sz w:val="15"/>
        </w:rPr>
        <w:t>A further complication is that while the output data are collected at reporting unit level, the Workforce Jobs employment data are reported at local unit level. This may introduce distortions into the absolute sectoral productivity calculations, but that is the only way to disaggregate the data sufficiently for our purposes.</w:t>
      </w:r>
    </w:p>
    <w:p>
      <w:pPr>
        <w:spacing w:after="0" w:line="172" w:lineRule="exact"/>
        <w:jc w:val="left"/>
        <w:rPr>
          <w:sz w:val="15"/>
        </w:rPr>
        <w:sectPr>
          <w:pgSz w:w="12240" w:h="15840"/>
          <w:pgMar w:header="0" w:footer="859" w:top="1280" w:bottom="1040" w:left="1360" w:right="1460"/>
        </w:sectPr>
      </w:pPr>
    </w:p>
    <w:p>
      <w:pPr>
        <w:pStyle w:val="BodyText"/>
        <w:spacing w:before="72"/>
        <w:ind w:left="226"/>
      </w:pPr>
      <w:r>
        <w:rPr/>
        <w:t>One</w:t>
      </w:r>
      <w:r>
        <w:rPr>
          <w:spacing w:val="-8"/>
        </w:rPr>
        <w:t> </w:t>
      </w:r>
      <w:r>
        <w:rPr/>
        <w:t>is</w:t>
      </w:r>
      <w:r>
        <w:rPr>
          <w:spacing w:val="-7"/>
        </w:rPr>
        <w:t> </w:t>
      </w:r>
      <w:r>
        <w:rPr/>
        <w:t>struck</w:t>
      </w:r>
      <w:r>
        <w:rPr>
          <w:spacing w:val="-7"/>
        </w:rPr>
        <w:t> </w:t>
      </w:r>
      <w:r>
        <w:rPr/>
        <w:t>by</w:t>
      </w:r>
      <w:r>
        <w:rPr>
          <w:spacing w:val="-7"/>
        </w:rPr>
        <w:t> </w:t>
      </w:r>
      <w:r>
        <w:rPr/>
        <w:t>the</w:t>
      </w:r>
      <w:r>
        <w:rPr>
          <w:spacing w:val="-7"/>
        </w:rPr>
        <w:t> </w:t>
      </w:r>
      <w:r>
        <w:rPr/>
        <w:t>fact</w:t>
      </w:r>
      <w:r>
        <w:rPr>
          <w:spacing w:val="-7"/>
        </w:rPr>
        <w:t> </w:t>
      </w:r>
      <w:r>
        <w:rPr/>
        <w:t>that</w:t>
      </w:r>
      <w:r>
        <w:rPr>
          <w:spacing w:val="-7"/>
        </w:rPr>
        <w:t> </w:t>
      </w:r>
      <w:r>
        <w:rPr/>
        <w:t>only</w:t>
      </w:r>
      <w:r>
        <w:rPr>
          <w:spacing w:val="-6"/>
        </w:rPr>
        <w:t> </w:t>
      </w:r>
      <w:r>
        <w:rPr/>
        <w:t>six</w:t>
      </w:r>
      <w:r>
        <w:rPr>
          <w:spacing w:val="-6"/>
        </w:rPr>
        <w:t> </w:t>
      </w:r>
      <w:r>
        <w:rPr/>
        <w:t>sectors</w:t>
      </w:r>
      <w:r>
        <w:rPr>
          <w:spacing w:val="-8"/>
        </w:rPr>
        <w:t> </w:t>
      </w:r>
      <w:r>
        <w:rPr/>
        <w:t>–</w:t>
      </w:r>
      <w:r>
        <w:rPr>
          <w:spacing w:val="-7"/>
        </w:rPr>
        <w:t> </w:t>
      </w:r>
      <w:r>
        <w:rPr/>
        <w:t>representing</w:t>
      </w:r>
      <w:r>
        <w:rPr>
          <w:spacing w:val="-8"/>
        </w:rPr>
        <w:t> </w:t>
      </w:r>
      <w:r>
        <w:rPr/>
        <w:t>close</w:t>
      </w:r>
      <w:r>
        <w:rPr>
          <w:spacing w:val="-7"/>
        </w:rPr>
        <w:t> </w:t>
      </w:r>
      <w:r>
        <w:rPr/>
        <w:t>to</w:t>
      </w:r>
      <w:r>
        <w:rPr>
          <w:spacing w:val="-8"/>
        </w:rPr>
        <w:t> </w:t>
      </w:r>
      <w:r>
        <w:rPr/>
        <w:t>40%</w:t>
      </w:r>
      <w:r>
        <w:rPr>
          <w:spacing w:val="-7"/>
        </w:rPr>
        <w:t> </w:t>
      </w:r>
      <w:r>
        <w:rPr/>
        <w:t>of</w:t>
      </w:r>
      <w:r>
        <w:rPr>
          <w:spacing w:val="-8"/>
        </w:rPr>
        <w:t> </w:t>
      </w:r>
      <w:r>
        <w:rPr/>
        <w:t>total</w:t>
      </w:r>
      <w:r>
        <w:rPr>
          <w:spacing w:val="-8"/>
        </w:rPr>
        <w:t> </w:t>
      </w:r>
      <w:r>
        <w:rPr/>
        <w:t>GVA</w:t>
      </w:r>
      <w:r>
        <w:rPr>
          <w:spacing w:val="-7"/>
        </w:rPr>
        <w:t> </w:t>
      </w:r>
      <w:r>
        <w:rPr/>
        <w:t>and</w:t>
      </w:r>
      <w:r>
        <w:rPr>
          <w:spacing w:val="-8"/>
        </w:rPr>
        <w:t> </w:t>
      </w:r>
      <w:r>
        <w:rPr/>
        <w:t>total</w:t>
      </w:r>
      <w:r>
        <w:rPr>
          <w:spacing w:val="-7"/>
        </w:rPr>
        <w:t> </w:t>
      </w:r>
      <w:r>
        <w:rPr/>
        <w:t>employment</w:t>
      </w:r>
    </w:p>
    <w:p>
      <w:pPr>
        <w:pStyle w:val="BodyText"/>
        <w:spacing w:line="357" w:lineRule="auto" w:before="105"/>
        <w:ind w:left="226" w:right="124"/>
      </w:pPr>
      <w:r>
        <w:rPr/>
        <w:t>–</w:t>
      </w:r>
      <w:r>
        <w:rPr>
          <w:spacing w:val="-9"/>
        </w:rPr>
        <w:t> </w:t>
      </w:r>
      <w:r>
        <w:rPr/>
        <w:t>“explain”,</w:t>
      </w:r>
      <w:r>
        <w:rPr>
          <w:spacing w:val="-7"/>
        </w:rPr>
        <w:t> </w:t>
      </w:r>
      <w:r>
        <w:rPr/>
        <w:t>at</w:t>
      </w:r>
      <w:r>
        <w:rPr>
          <w:spacing w:val="-7"/>
        </w:rPr>
        <w:t> </w:t>
      </w:r>
      <w:r>
        <w:rPr/>
        <w:t>least</w:t>
      </w:r>
      <w:r>
        <w:rPr>
          <w:spacing w:val="-9"/>
        </w:rPr>
        <w:t> </w:t>
      </w:r>
      <w:r>
        <w:rPr/>
        <w:t>in</w:t>
      </w:r>
      <w:r>
        <w:rPr>
          <w:spacing w:val="-9"/>
        </w:rPr>
        <w:t> </w:t>
      </w:r>
      <w:r>
        <w:rPr/>
        <w:t>an</w:t>
      </w:r>
      <w:r>
        <w:rPr>
          <w:spacing w:val="-9"/>
        </w:rPr>
        <w:t> </w:t>
      </w:r>
      <w:r>
        <w:rPr/>
        <w:t>accounting</w:t>
      </w:r>
      <w:r>
        <w:rPr>
          <w:spacing w:val="-9"/>
        </w:rPr>
        <w:t> </w:t>
      </w:r>
      <w:r>
        <w:rPr/>
        <w:t>sense,</w:t>
      </w:r>
      <w:r>
        <w:rPr>
          <w:spacing w:val="-7"/>
        </w:rPr>
        <w:t> </w:t>
      </w:r>
      <w:r>
        <w:rPr/>
        <w:t>the</w:t>
      </w:r>
      <w:r>
        <w:rPr>
          <w:spacing w:val="-8"/>
        </w:rPr>
        <w:t> </w:t>
      </w:r>
      <w:r>
        <w:rPr/>
        <w:t>aggregate</w:t>
      </w:r>
      <w:r>
        <w:rPr>
          <w:spacing w:val="-9"/>
        </w:rPr>
        <w:t> </w:t>
      </w:r>
      <w:r>
        <w:rPr/>
        <w:t>productivity</w:t>
      </w:r>
      <w:r>
        <w:rPr>
          <w:spacing w:val="-10"/>
        </w:rPr>
        <w:t> </w:t>
      </w:r>
      <w:r>
        <w:rPr/>
        <w:t>shortfall.</w:t>
      </w:r>
      <w:r>
        <w:rPr>
          <w:spacing w:val="-9"/>
        </w:rPr>
        <w:t> </w:t>
      </w:r>
      <w:r>
        <w:rPr/>
        <w:t>Moreover,</w:t>
      </w:r>
      <w:r>
        <w:rPr>
          <w:spacing w:val="-8"/>
        </w:rPr>
        <w:t> </w:t>
      </w:r>
      <w:r>
        <w:rPr/>
        <w:t>the</w:t>
      </w:r>
      <w:r>
        <w:rPr>
          <w:spacing w:val="-9"/>
        </w:rPr>
        <w:t> </w:t>
      </w:r>
      <w:r>
        <w:rPr/>
        <w:t>magnitude</w:t>
      </w:r>
      <w:r>
        <w:rPr>
          <w:spacing w:val="-7"/>
        </w:rPr>
        <w:t> </w:t>
      </w:r>
      <w:r>
        <w:rPr/>
        <w:t>of the shifts in these six sectors – individual contributions of at least 10% – far outweighs the fluctuations in other sectors. These sectors (with their percentage contribution to the aggregate productivity shortfall in brackets) are: ‘Mining &amp; quarrying’ (22%), Financial &amp; Insurance’ (20%), ‘Transportation &amp; storage’ (19%), ‘Education’</w:t>
      </w:r>
      <w:r>
        <w:rPr>
          <w:spacing w:val="-10"/>
        </w:rPr>
        <w:t> </w:t>
      </w:r>
      <w:r>
        <w:rPr/>
        <w:t>(16%),</w:t>
      </w:r>
      <w:r>
        <w:rPr>
          <w:spacing w:val="-10"/>
        </w:rPr>
        <w:t> </w:t>
      </w:r>
      <w:r>
        <w:rPr/>
        <w:t>‘Professional,</w:t>
      </w:r>
      <w:r>
        <w:rPr>
          <w:spacing w:val="-9"/>
        </w:rPr>
        <w:t> </w:t>
      </w:r>
      <w:r>
        <w:rPr/>
        <w:t>scientific</w:t>
      </w:r>
      <w:r>
        <w:rPr>
          <w:spacing w:val="-11"/>
        </w:rPr>
        <w:t> </w:t>
      </w:r>
      <w:r>
        <w:rPr/>
        <w:t>&amp;</w:t>
      </w:r>
      <w:r>
        <w:rPr>
          <w:spacing w:val="-10"/>
        </w:rPr>
        <w:t> </w:t>
      </w:r>
      <w:r>
        <w:rPr/>
        <w:t>technical</w:t>
      </w:r>
      <w:r>
        <w:rPr>
          <w:spacing w:val="-10"/>
        </w:rPr>
        <w:t> </w:t>
      </w:r>
      <w:r>
        <w:rPr/>
        <w:t>activities’</w:t>
      </w:r>
      <w:r>
        <w:rPr>
          <w:spacing w:val="-10"/>
        </w:rPr>
        <w:t> </w:t>
      </w:r>
      <w:r>
        <w:rPr/>
        <w:t>(16%),</w:t>
      </w:r>
      <w:r>
        <w:rPr>
          <w:spacing w:val="-11"/>
        </w:rPr>
        <w:t> </w:t>
      </w:r>
      <w:r>
        <w:rPr/>
        <w:t>and</w:t>
      </w:r>
      <w:r>
        <w:rPr>
          <w:spacing w:val="-11"/>
        </w:rPr>
        <w:t> </w:t>
      </w:r>
      <w:r>
        <w:rPr/>
        <w:t>‘Health</w:t>
      </w:r>
      <w:r>
        <w:rPr>
          <w:spacing w:val="-11"/>
        </w:rPr>
        <w:t> </w:t>
      </w:r>
      <w:r>
        <w:rPr/>
        <w:t>&amp;</w:t>
      </w:r>
      <w:r>
        <w:rPr>
          <w:spacing w:val="-10"/>
        </w:rPr>
        <w:t> </w:t>
      </w:r>
      <w:r>
        <w:rPr/>
        <w:t>social</w:t>
      </w:r>
      <w:r>
        <w:rPr>
          <w:spacing w:val="-9"/>
        </w:rPr>
        <w:t> </w:t>
      </w:r>
      <w:r>
        <w:rPr/>
        <w:t>activities’</w:t>
      </w:r>
      <w:r>
        <w:rPr>
          <w:spacing w:val="-11"/>
        </w:rPr>
        <w:t> </w:t>
      </w:r>
      <w:r>
        <w:rPr/>
        <w:t>(10%).</w:t>
      </w:r>
    </w:p>
    <w:p>
      <w:pPr>
        <w:pStyle w:val="BodyText"/>
        <w:spacing w:before="9"/>
        <w:rPr>
          <w:sz w:val="27"/>
        </w:rPr>
      </w:pPr>
    </w:p>
    <w:p>
      <w:pPr>
        <w:pStyle w:val="BodyText"/>
        <w:spacing w:line="357" w:lineRule="auto"/>
        <w:ind w:left="226" w:right="344"/>
      </w:pPr>
      <w:r>
        <w:rPr/>
        <w:t>Looking at the rest of the table, six other sectors have seen smaller falls in productivity since 2007,</w:t>
      </w:r>
      <w:r>
        <w:rPr>
          <w:vertAlign w:val="superscript"/>
        </w:rPr>
        <w:t>8</w:t>
      </w:r>
      <w:r>
        <w:rPr>
          <w:vertAlign w:val="baseline"/>
        </w:rPr>
        <w:t> but, again in an accounting sense, their contribution is roughly balanced by the five sectors where productivity has risen over the past six years.</w:t>
      </w:r>
      <w:r>
        <w:rPr>
          <w:vertAlign w:val="superscript"/>
        </w:rPr>
        <w:t>9</w:t>
      </w:r>
    </w:p>
    <w:p>
      <w:pPr>
        <w:pStyle w:val="BodyText"/>
        <w:rPr>
          <w:sz w:val="28"/>
        </w:rPr>
      </w:pPr>
    </w:p>
    <w:p>
      <w:pPr>
        <w:pStyle w:val="BodyText"/>
        <w:spacing w:line="357" w:lineRule="auto"/>
        <w:ind w:left="226" w:right="124"/>
      </w:pPr>
      <w:r>
        <w:rPr/>
        <w:t>The table also indicates the changes in output and employment relative to 2007, to give a sense of the relative</w:t>
      </w:r>
      <w:r>
        <w:rPr>
          <w:spacing w:val="-10"/>
        </w:rPr>
        <w:t> </w:t>
      </w:r>
      <w:r>
        <w:rPr/>
        <w:t>importance</w:t>
      </w:r>
      <w:r>
        <w:rPr>
          <w:spacing w:val="-9"/>
        </w:rPr>
        <w:t> </w:t>
      </w:r>
      <w:r>
        <w:rPr/>
        <w:t>of</w:t>
      </w:r>
      <w:r>
        <w:rPr>
          <w:spacing w:val="-9"/>
        </w:rPr>
        <w:t> </w:t>
      </w:r>
      <w:r>
        <w:rPr/>
        <w:t>each</w:t>
      </w:r>
      <w:r>
        <w:rPr>
          <w:spacing w:val="-8"/>
        </w:rPr>
        <w:t> </w:t>
      </w:r>
      <w:r>
        <w:rPr/>
        <w:t>in</w:t>
      </w:r>
      <w:r>
        <w:rPr>
          <w:spacing w:val="-9"/>
        </w:rPr>
        <w:t> </w:t>
      </w:r>
      <w:r>
        <w:rPr/>
        <w:t>driving</w:t>
      </w:r>
      <w:r>
        <w:rPr>
          <w:spacing w:val="-9"/>
        </w:rPr>
        <w:t> </w:t>
      </w:r>
      <w:r>
        <w:rPr/>
        <w:t>productivity</w:t>
      </w:r>
      <w:r>
        <w:rPr>
          <w:spacing w:val="-10"/>
        </w:rPr>
        <w:t> </w:t>
      </w:r>
      <w:r>
        <w:rPr/>
        <w:t>change.</w:t>
      </w:r>
      <w:r>
        <w:rPr>
          <w:vertAlign w:val="superscript"/>
        </w:rPr>
        <w:t>10</w:t>
      </w:r>
      <w:r>
        <w:rPr>
          <w:spacing w:val="-9"/>
          <w:vertAlign w:val="baseline"/>
        </w:rPr>
        <w:t> </w:t>
      </w:r>
      <w:r>
        <w:rPr>
          <w:vertAlign w:val="baseline"/>
        </w:rPr>
        <w:t>It</w:t>
      </w:r>
      <w:r>
        <w:rPr>
          <w:spacing w:val="-9"/>
          <w:vertAlign w:val="baseline"/>
        </w:rPr>
        <w:t> </w:t>
      </w:r>
      <w:r>
        <w:rPr>
          <w:vertAlign w:val="baseline"/>
        </w:rPr>
        <w:t>is</w:t>
      </w:r>
      <w:r>
        <w:rPr>
          <w:spacing w:val="-8"/>
          <w:vertAlign w:val="baseline"/>
        </w:rPr>
        <w:t> </w:t>
      </w:r>
      <w:r>
        <w:rPr>
          <w:vertAlign w:val="baseline"/>
        </w:rPr>
        <w:t>immediately</w:t>
      </w:r>
      <w:r>
        <w:rPr>
          <w:spacing w:val="-8"/>
          <w:vertAlign w:val="baseline"/>
        </w:rPr>
        <w:t> </w:t>
      </w:r>
      <w:r>
        <w:rPr>
          <w:vertAlign w:val="baseline"/>
        </w:rPr>
        <w:t>apparent</w:t>
      </w:r>
      <w:r>
        <w:rPr>
          <w:spacing w:val="-10"/>
          <w:vertAlign w:val="baseline"/>
        </w:rPr>
        <w:t> </w:t>
      </w:r>
      <w:r>
        <w:rPr>
          <w:vertAlign w:val="baseline"/>
        </w:rPr>
        <w:t>that</w:t>
      </w:r>
      <w:r>
        <w:rPr>
          <w:spacing w:val="-7"/>
          <w:vertAlign w:val="baseline"/>
        </w:rPr>
        <w:t> </w:t>
      </w:r>
      <w:r>
        <w:rPr>
          <w:vertAlign w:val="baseline"/>
        </w:rPr>
        <w:t>the</w:t>
      </w:r>
      <w:r>
        <w:rPr>
          <w:spacing w:val="-10"/>
          <w:vertAlign w:val="baseline"/>
        </w:rPr>
        <w:t> </w:t>
      </w:r>
      <w:r>
        <w:rPr>
          <w:vertAlign w:val="baseline"/>
        </w:rPr>
        <w:t>sectors</w:t>
      </w:r>
      <w:r>
        <w:rPr>
          <w:spacing w:val="-8"/>
          <w:vertAlign w:val="baseline"/>
        </w:rPr>
        <w:t> </w:t>
      </w:r>
      <w:r>
        <w:rPr>
          <w:vertAlign w:val="baseline"/>
        </w:rPr>
        <w:t>which have made a sizeable contribution to the aggregate productivity shortfall have each experienced very different employment and output</w:t>
      </w:r>
      <w:r>
        <w:rPr>
          <w:spacing w:val="-3"/>
          <w:vertAlign w:val="baseline"/>
        </w:rPr>
        <w:t> </w:t>
      </w:r>
      <w:r>
        <w:rPr>
          <w:vertAlign w:val="baseline"/>
        </w:rPr>
        <w:t>dynamics.</w:t>
      </w:r>
    </w:p>
    <w:p>
      <w:pPr>
        <w:pStyle w:val="BodyText"/>
        <w:rPr>
          <w:sz w:val="28"/>
        </w:rPr>
      </w:pPr>
    </w:p>
    <w:p>
      <w:pPr>
        <w:pStyle w:val="BodyText"/>
        <w:spacing w:line="357" w:lineRule="auto"/>
        <w:ind w:left="226" w:right="154"/>
      </w:pPr>
      <w:r>
        <w:rPr/>
        <w:t>Some, such as ‘Mining &amp; quarrying’ and ‘Transportation &amp; storage’, have seen outright falls in output but gains in employment. Others, such as ‘Education’ and ‘Professional, scientific &amp; technical activities’ have experienced increases in output, but even larger ones in employment. And other sectors, such as ‘Financial &amp;</w:t>
      </w:r>
      <w:r>
        <w:rPr>
          <w:spacing w:val="-7"/>
        </w:rPr>
        <w:t> </w:t>
      </w:r>
      <w:r>
        <w:rPr/>
        <w:t>Insurance’,</w:t>
      </w:r>
      <w:r>
        <w:rPr>
          <w:spacing w:val="-5"/>
        </w:rPr>
        <w:t> </w:t>
      </w:r>
      <w:r>
        <w:rPr/>
        <w:t>have</w:t>
      </w:r>
      <w:r>
        <w:rPr>
          <w:spacing w:val="-7"/>
        </w:rPr>
        <w:t> </w:t>
      </w:r>
      <w:r>
        <w:rPr/>
        <w:t>seen</w:t>
      </w:r>
      <w:r>
        <w:rPr>
          <w:spacing w:val="-7"/>
        </w:rPr>
        <w:t> </w:t>
      </w:r>
      <w:r>
        <w:rPr/>
        <w:t>falls</w:t>
      </w:r>
      <w:r>
        <w:rPr>
          <w:spacing w:val="-6"/>
        </w:rPr>
        <w:t> </w:t>
      </w:r>
      <w:r>
        <w:rPr/>
        <w:t>in</w:t>
      </w:r>
      <w:r>
        <w:rPr>
          <w:spacing w:val="-6"/>
        </w:rPr>
        <w:t> </w:t>
      </w:r>
      <w:r>
        <w:rPr/>
        <w:t>output</w:t>
      </w:r>
      <w:r>
        <w:rPr>
          <w:spacing w:val="-6"/>
        </w:rPr>
        <w:t> </w:t>
      </w:r>
      <w:r>
        <w:rPr/>
        <w:t>accompanied</w:t>
      </w:r>
      <w:r>
        <w:rPr>
          <w:spacing w:val="-8"/>
        </w:rPr>
        <w:t> </w:t>
      </w:r>
      <w:r>
        <w:rPr/>
        <w:t>by</w:t>
      </w:r>
      <w:r>
        <w:rPr>
          <w:spacing w:val="-7"/>
        </w:rPr>
        <w:t> </w:t>
      </w:r>
      <w:r>
        <w:rPr/>
        <w:t>smaller</w:t>
      </w:r>
      <w:r>
        <w:rPr>
          <w:spacing w:val="-7"/>
        </w:rPr>
        <w:t> </w:t>
      </w:r>
      <w:r>
        <w:rPr/>
        <w:t>declines</w:t>
      </w:r>
      <w:r>
        <w:rPr>
          <w:spacing w:val="-7"/>
        </w:rPr>
        <w:t> </w:t>
      </w:r>
      <w:r>
        <w:rPr/>
        <w:t>in</w:t>
      </w:r>
      <w:r>
        <w:rPr>
          <w:spacing w:val="-8"/>
        </w:rPr>
        <w:t> </w:t>
      </w:r>
      <w:r>
        <w:rPr/>
        <w:t>employment.</w:t>
      </w:r>
      <w:r>
        <w:rPr>
          <w:spacing w:val="-8"/>
        </w:rPr>
        <w:t> </w:t>
      </w:r>
      <w:r>
        <w:rPr/>
        <w:t>Even</w:t>
      </w:r>
      <w:r>
        <w:rPr>
          <w:spacing w:val="-7"/>
        </w:rPr>
        <w:t> </w:t>
      </w:r>
      <w:r>
        <w:rPr/>
        <w:t>at</w:t>
      </w:r>
      <w:r>
        <w:rPr>
          <w:spacing w:val="-7"/>
        </w:rPr>
        <w:t> </w:t>
      </w:r>
      <w:r>
        <w:rPr/>
        <w:t>this</w:t>
      </w:r>
      <w:r>
        <w:rPr>
          <w:spacing w:val="-7"/>
        </w:rPr>
        <w:t> </w:t>
      </w:r>
      <w:r>
        <w:rPr/>
        <w:t>higher level</w:t>
      </w:r>
      <w:r>
        <w:rPr>
          <w:spacing w:val="-10"/>
        </w:rPr>
        <w:t> </w:t>
      </w:r>
      <w:r>
        <w:rPr/>
        <w:t>of</w:t>
      </w:r>
      <w:r>
        <w:rPr>
          <w:spacing w:val="-9"/>
        </w:rPr>
        <w:t> </w:t>
      </w:r>
      <w:r>
        <w:rPr/>
        <w:t>disaggregation,</w:t>
      </w:r>
      <w:r>
        <w:rPr>
          <w:spacing w:val="-8"/>
        </w:rPr>
        <w:t> </w:t>
      </w:r>
      <w:r>
        <w:rPr/>
        <w:t>the</w:t>
      </w:r>
      <w:r>
        <w:rPr>
          <w:spacing w:val="-10"/>
        </w:rPr>
        <w:t> </w:t>
      </w:r>
      <w:r>
        <w:rPr/>
        <w:t>diversity</w:t>
      </w:r>
      <w:r>
        <w:rPr>
          <w:spacing w:val="-8"/>
        </w:rPr>
        <w:t> </w:t>
      </w:r>
      <w:r>
        <w:rPr/>
        <w:t>of</w:t>
      </w:r>
      <w:r>
        <w:rPr>
          <w:spacing w:val="-9"/>
        </w:rPr>
        <w:t> </w:t>
      </w:r>
      <w:r>
        <w:rPr/>
        <w:t>performance</w:t>
      </w:r>
      <w:r>
        <w:rPr>
          <w:spacing w:val="-9"/>
        </w:rPr>
        <w:t> </w:t>
      </w:r>
      <w:r>
        <w:rPr/>
        <w:t>suggests</w:t>
      </w:r>
      <w:r>
        <w:rPr>
          <w:spacing w:val="-11"/>
        </w:rPr>
        <w:t> </w:t>
      </w:r>
      <w:r>
        <w:rPr/>
        <w:t>that</w:t>
      </w:r>
      <w:r>
        <w:rPr>
          <w:spacing w:val="-10"/>
        </w:rPr>
        <w:t> </w:t>
      </w:r>
      <w:r>
        <w:rPr/>
        <w:t>a</w:t>
      </w:r>
      <w:r>
        <w:rPr>
          <w:spacing w:val="-9"/>
        </w:rPr>
        <w:t> </w:t>
      </w:r>
      <w:r>
        <w:rPr/>
        <w:t>number</w:t>
      </w:r>
      <w:r>
        <w:rPr>
          <w:spacing w:val="-10"/>
        </w:rPr>
        <w:t> </w:t>
      </w:r>
      <w:r>
        <w:rPr/>
        <w:t>of</w:t>
      </w:r>
      <w:r>
        <w:rPr>
          <w:spacing w:val="-8"/>
        </w:rPr>
        <w:t> </w:t>
      </w:r>
      <w:r>
        <w:rPr/>
        <w:t>different</w:t>
      </w:r>
      <w:r>
        <w:rPr>
          <w:spacing w:val="-9"/>
        </w:rPr>
        <w:t> </w:t>
      </w:r>
      <w:r>
        <w:rPr/>
        <w:t>explanations</w:t>
      </w:r>
      <w:r>
        <w:rPr>
          <w:spacing w:val="-9"/>
        </w:rPr>
        <w:t> </w:t>
      </w:r>
      <w:r>
        <w:rPr/>
        <w:t>may</w:t>
      </w:r>
      <w:r>
        <w:rPr>
          <w:spacing w:val="-9"/>
        </w:rPr>
        <w:t> </w:t>
      </w:r>
      <w:r>
        <w:rPr/>
        <w:t>lie behind.</w:t>
      </w:r>
    </w:p>
    <w:p>
      <w:pPr>
        <w:pStyle w:val="BodyText"/>
        <w:spacing w:before="7"/>
        <w:rPr>
          <w:sz w:val="27"/>
        </w:rPr>
      </w:pPr>
    </w:p>
    <w:p>
      <w:pPr>
        <w:pStyle w:val="BodyText"/>
        <w:spacing w:line="357" w:lineRule="auto" w:before="1"/>
        <w:ind w:left="226" w:right="124"/>
      </w:pPr>
      <w:r>
        <w:rPr/>
        <w:t>But at this high level of sectoral disaggregation, the economic activities represented by many of these sectors</w:t>
      </w:r>
      <w:r>
        <w:rPr>
          <w:spacing w:val="-8"/>
        </w:rPr>
        <w:t> </w:t>
      </w:r>
      <w:r>
        <w:rPr/>
        <w:t>are</w:t>
      </w:r>
      <w:r>
        <w:rPr>
          <w:spacing w:val="-8"/>
        </w:rPr>
        <w:t> </w:t>
      </w:r>
      <w:r>
        <w:rPr/>
        <w:t>far</w:t>
      </w:r>
      <w:r>
        <w:rPr>
          <w:spacing w:val="-8"/>
        </w:rPr>
        <w:t> </w:t>
      </w:r>
      <w:r>
        <w:rPr/>
        <w:t>from</w:t>
      </w:r>
      <w:r>
        <w:rPr>
          <w:spacing w:val="-8"/>
        </w:rPr>
        <w:t> </w:t>
      </w:r>
      <w:r>
        <w:rPr/>
        <w:t>homogeneous.</w:t>
      </w:r>
      <w:r>
        <w:rPr>
          <w:spacing w:val="-7"/>
        </w:rPr>
        <w:t> </w:t>
      </w:r>
      <w:r>
        <w:rPr/>
        <w:t>In</w:t>
      </w:r>
      <w:r>
        <w:rPr>
          <w:spacing w:val="-9"/>
        </w:rPr>
        <w:t> </w:t>
      </w:r>
      <w:r>
        <w:rPr/>
        <w:t>the</w:t>
      </w:r>
      <w:r>
        <w:rPr>
          <w:spacing w:val="-9"/>
        </w:rPr>
        <w:t> </w:t>
      </w:r>
      <w:r>
        <w:rPr/>
        <w:t>financial</w:t>
      </w:r>
      <w:r>
        <w:rPr>
          <w:spacing w:val="-7"/>
        </w:rPr>
        <w:t> </w:t>
      </w:r>
      <w:r>
        <w:rPr/>
        <w:t>sector,</w:t>
      </w:r>
      <w:r>
        <w:rPr>
          <w:spacing w:val="-8"/>
        </w:rPr>
        <w:t> </w:t>
      </w:r>
      <w:r>
        <w:rPr/>
        <w:t>for</w:t>
      </w:r>
      <w:r>
        <w:rPr>
          <w:spacing w:val="-8"/>
        </w:rPr>
        <w:t> </w:t>
      </w:r>
      <w:r>
        <w:rPr/>
        <w:t>example,</w:t>
      </w:r>
      <w:r>
        <w:rPr>
          <w:spacing w:val="-8"/>
        </w:rPr>
        <w:t> </w:t>
      </w:r>
      <w:r>
        <w:rPr/>
        <w:t>what</w:t>
      </w:r>
      <w:r>
        <w:rPr>
          <w:spacing w:val="-6"/>
        </w:rPr>
        <w:t> </w:t>
      </w:r>
      <w:r>
        <w:rPr/>
        <w:t>is</w:t>
      </w:r>
      <w:r>
        <w:rPr>
          <w:spacing w:val="-8"/>
        </w:rPr>
        <w:t> </w:t>
      </w:r>
      <w:r>
        <w:rPr/>
        <w:t>happening</w:t>
      </w:r>
      <w:r>
        <w:rPr>
          <w:spacing w:val="-8"/>
        </w:rPr>
        <w:t> </w:t>
      </w:r>
      <w:r>
        <w:rPr/>
        <w:t>in</w:t>
      </w:r>
      <w:r>
        <w:rPr>
          <w:spacing w:val="-8"/>
        </w:rPr>
        <w:t> </w:t>
      </w:r>
      <w:r>
        <w:rPr/>
        <w:t>banking</w:t>
      </w:r>
      <w:r>
        <w:rPr>
          <w:spacing w:val="-8"/>
        </w:rPr>
        <w:t> </w:t>
      </w:r>
      <w:r>
        <w:rPr/>
        <w:t>is</w:t>
      </w:r>
      <w:r>
        <w:rPr>
          <w:spacing w:val="-7"/>
        </w:rPr>
        <w:t> </w:t>
      </w:r>
      <w:r>
        <w:rPr/>
        <w:t>likely to differ from what is happening in insurance, so that the patterns of output and employment at this level do not necessarily offer the best characterisation of what is going on in the many sub-sectors (or divisions in ONS parlance) that make up those</w:t>
      </w:r>
      <w:r>
        <w:rPr>
          <w:spacing w:val="-10"/>
        </w:rPr>
        <w:t> </w:t>
      </w:r>
      <w:r>
        <w:rPr/>
        <w:t>sectors.</w:t>
      </w:r>
    </w:p>
    <w:p>
      <w:pPr>
        <w:pStyle w:val="BodyText"/>
        <w:spacing w:before="9"/>
        <w:rPr>
          <w:sz w:val="27"/>
        </w:rPr>
      </w:pPr>
    </w:p>
    <w:p>
      <w:pPr>
        <w:pStyle w:val="BodyText"/>
        <w:spacing w:line="357" w:lineRule="auto"/>
        <w:ind w:left="226"/>
      </w:pPr>
      <w:r>
        <w:rPr/>
        <w:t>This is why it is necessary to delve into greater detail, using the low-level GVA aggregates compiled by the ONS.</w:t>
      </w:r>
      <w:r>
        <w:rPr>
          <w:spacing w:val="-9"/>
        </w:rPr>
        <w:t> </w:t>
      </w:r>
      <w:r>
        <w:rPr/>
        <w:t>However</w:t>
      </w:r>
      <w:r>
        <w:rPr>
          <w:spacing w:val="-8"/>
        </w:rPr>
        <w:t> </w:t>
      </w:r>
      <w:r>
        <w:rPr/>
        <w:t>it</w:t>
      </w:r>
      <w:r>
        <w:rPr>
          <w:spacing w:val="-7"/>
        </w:rPr>
        <w:t> </w:t>
      </w:r>
      <w:r>
        <w:rPr/>
        <w:t>is</w:t>
      </w:r>
      <w:r>
        <w:rPr>
          <w:spacing w:val="-7"/>
        </w:rPr>
        <w:t> </w:t>
      </w:r>
      <w:r>
        <w:rPr/>
        <w:t>worth</w:t>
      </w:r>
      <w:r>
        <w:rPr>
          <w:spacing w:val="-9"/>
        </w:rPr>
        <w:t> </w:t>
      </w:r>
      <w:r>
        <w:rPr/>
        <w:t>noting</w:t>
      </w:r>
      <w:r>
        <w:rPr>
          <w:spacing w:val="-8"/>
        </w:rPr>
        <w:t> </w:t>
      </w:r>
      <w:r>
        <w:rPr/>
        <w:t>that</w:t>
      </w:r>
      <w:r>
        <w:rPr>
          <w:spacing w:val="-8"/>
        </w:rPr>
        <w:t> </w:t>
      </w:r>
      <w:r>
        <w:rPr/>
        <w:t>these</w:t>
      </w:r>
      <w:r>
        <w:rPr>
          <w:spacing w:val="-9"/>
        </w:rPr>
        <w:t> </w:t>
      </w:r>
      <w:r>
        <w:rPr/>
        <w:t>estimates</w:t>
      </w:r>
      <w:r>
        <w:rPr>
          <w:spacing w:val="-6"/>
        </w:rPr>
        <w:t> </w:t>
      </w:r>
      <w:r>
        <w:rPr/>
        <w:t>are</w:t>
      </w:r>
      <w:r>
        <w:rPr>
          <w:spacing w:val="-9"/>
        </w:rPr>
        <w:t> </w:t>
      </w:r>
      <w:r>
        <w:rPr/>
        <w:t>not</w:t>
      </w:r>
      <w:r>
        <w:rPr>
          <w:spacing w:val="-8"/>
        </w:rPr>
        <w:t> </w:t>
      </w:r>
      <w:r>
        <w:rPr/>
        <w:t>part</w:t>
      </w:r>
      <w:r>
        <w:rPr>
          <w:spacing w:val="-9"/>
        </w:rPr>
        <w:t> </w:t>
      </w:r>
      <w:r>
        <w:rPr/>
        <w:t>of</w:t>
      </w:r>
      <w:r>
        <w:rPr>
          <w:spacing w:val="-8"/>
        </w:rPr>
        <w:t> </w:t>
      </w:r>
      <w:r>
        <w:rPr/>
        <w:t>regular</w:t>
      </w:r>
      <w:r>
        <w:rPr>
          <w:spacing w:val="-8"/>
        </w:rPr>
        <w:t> </w:t>
      </w:r>
      <w:r>
        <w:rPr/>
        <w:t>ONS</w:t>
      </w:r>
      <w:r>
        <w:rPr>
          <w:spacing w:val="-7"/>
        </w:rPr>
        <w:t> </w:t>
      </w:r>
      <w:r>
        <w:rPr/>
        <w:t>publications,</w:t>
      </w:r>
      <w:r>
        <w:rPr>
          <w:spacing w:val="-8"/>
        </w:rPr>
        <w:t> </w:t>
      </w:r>
      <w:r>
        <w:rPr/>
        <w:t>because</w:t>
      </w:r>
      <w:r>
        <w:rPr>
          <w:spacing w:val="-9"/>
        </w:rPr>
        <w:t> </w:t>
      </w:r>
      <w:r>
        <w:rPr/>
        <w:t>they can</w:t>
      </w:r>
      <w:r>
        <w:rPr>
          <w:spacing w:val="-6"/>
        </w:rPr>
        <w:t> </w:t>
      </w:r>
      <w:r>
        <w:rPr/>
        <w:t>be</w:t>
      </w:r>
      <w:r>
        <w:rPr>
          <w:spacing w:val="-4"/>
        </w:rPr>
        <w:t> </w:t>
      </w:r>
      <w:r>
        <w:rPr/>
        <w:t>very</w:t>
      </w:r>
      <w:r>
        <w:rPr>
          <w:spacing w:val="-4"/>
        </w:rPr>
        <w:t> </w:t>
      </w:r>
      <w:r>
        <w:rPr/>
        <w:t>volatile</w:t>
      </w:r>
      <w:r>
        <w:rPr>
          <w:spacing w:val="-4"/>
        </w:rPr>
        <w:t> </w:t>
      </w:r>
      <w:r>
        <w:rPr/>
        <w:t>and</w:t>
      </w:r>
      <w:r>
        <w:rPr>
          <w:spacing w:val="-4"/>
        </w:rPr>
        <w:t> </w:t>
      </w:r>
      <w:r>
        <w:rPr/>
        <w:t>subject</w:t>
      </w:r>
      <w:r>
        <w:rPr>
          <w:spacing w:val="-2"/>
        </w:rPr>
        <w:t> </w:t>
      </w:r>
      <w:r>
        <w:rPr/>
        <w:t>to</w:t>
      </w:r>
      <w:r>
        <w:rPr>
          <w:spacing w:val="-4"/>
        </w:rPr>
        <w:t> </w:t>
      </w:r>
      <w:r>
        <w:rPr/>
        <w:t>revision,</w:t>
      </w:r>
      <w:r>
        <w:rPr>
          <w:spacing w:val="-4"/>
        </w:rPr>
        <w:t> </w:t>
      </w:r>
      <w:r>
        <w:rPr/>
        <w:t>and</w:t>
      </w:r>
      <w:r>
        <w:rPr>
          <w:spacing w:val="-5"/>
        </w:rPr>
        <w:t> </w:t>
      </w:r>
      <w:r>
        <w:rPr/>
        <w:t>as</w:t>
      </w:r>
      <w:r>
        <w:rPr>
          <w:spacing w:val="-3"/>
        </w:rPr>
        <w:t> </w:t>
      </w:r>
      <w:r>
        <w:rPr/>
        <w:t>such</w:t>
      </w:r>
      <w:r>
        <w:rPr>
          <w:spacing w:val="-5"/>
        </w:rPr>
        <w:t> </w:t>
      </w:r>
      <w:r>
        <w:rPr/>
        <w:t>they</w:t>
      </w:r>
      <w:r>
        <w:rPr>
          <w:spacing w:val="-4"/>
        </w:rPr>
        <w:t> </w:t>
      </w:r>
      <w:r>
        <w:rPr/>
        <w:t>need</w:t>
      </w:r>
      <w:r>
        <w:rPr>
          <w:spacing w:val="-4"/>
        </w:rPr>
        <w:t> </w:t>
      </w:r>
      <w:r>
        <w:rPr/>
        <w:t>to</w:t>
      </w:r>
      <w:r>
        <w:rPr>
          <w:spacing w:val="-5"/>
        </w:rPr>
        <w:t> </w:t>
      </w:r>
      <w:r>
        <w:rPr/>
        <w:t>be</w:t>
      </w:r>
      <w:r>
        <w:rPr>
          <w:spacing w:val="-4"/>
        </w:rPr>
        <w:t> </w:t>
      </w:r>
      <w:r>
        <w:rPr/>
        <w:t>interpreted</w:t>
      </w:r>
      <w:r>
        <w:rPr>
          <w:spacing w:val="-2"/>
        </w:rPr>
        <w:t> </w:t>
      </w:r>
      <w:r>
        <w:rPr/>
        <w:t>with</w:t>
      </w:r>
      <w:r>
        <w:rPr>
          <w:spacing w:val="-5"/>
        </w:rPr>
        <w:t> </w:t>
      </w:r>
      <w:r>
        <w:rPr/>
        <w:t>caution.</w:t>
      </w:r>
    </w:p>
    <w:p>
      <w:pPr>
        <w:pStyle w:val="BodyText"/>
        <w:rPr>
          <w:sz w:val="28"/>
        </w:rPr>
      </w:pPr>
    </w:p>
    <w:p>
      <w:pPr>
        <w:pStyle w:val="BodyText"/>
        <w:spacing w:line="357" w:lineRule="auto"/>
        <w:ind w:left="226" w:right="300"/>
        <w:jc w:val="both"/>
      </w:pPr>
      <w:r>
        <w:rPr/>
        <w:t>For</w:t>
      </w:r>
      <w:r>
        <w:rPr>
          <w:spacing w:val="-9"/>
        </w:rPr>
        <w:t> </w:t>
      </w:r>
      <w:r>
        <w:rPr/>
        <w:t>our</w:t>
      </w:r>
      <w:r>
        <w:rPr>
          <w:spacing w:val="-8"/>
        </w:rPr>
        <w:t> </w:t>
      </w:r>
      <w:r>
        <w:rPr/>
        <w:t>purposes,</w:t>
      </w:r>
      <w:r>
        <w:rPr>
          <w:spacing w:val="-9"/>
        </w:rPr>
        <w:t> </w:t>
      </w:r>
      <w:r>
        <w:rPr/>
        <w:t>this</w:t>
      </w:r>
      <w:r>
        <w:rPr>
          <w:spacing w:val="-8"/>
        </w:rPr>
        <w:t> </w:t>
      </w:r>
      <w:r>
        <w:rPr/>
        <w:t>means</w:t>
      </w:r>
      <w:r>
        <w:rPr>
          <w:spacing w:val="-8"/>
        </w:rPr>
        <w:t> </w:t>
      </w:r>
      <w:r>
        <w:rPr/>
        <w:t>that</w:t>
      </w:r>
      <w:r>
        <w:rPr>
          <w:spacing w:val="-6"/>
        </w:rPr>
        <w:t> </w:t>
      </w:r>
      <w:r>
        <w:rPr/>
        <w:t>aggregating</w:t>
      </w:r>
      <w:r>
        <w:rPr>
          <w:spacing w:val="-9"/>
        </w:rPr>
        <w:t> </w:t>
      </w:r>
      <w:r>
        <w:rPr/>
        <w:t>the</w:t>
      </w:r>
      <w:r>
        <w:rPr>
          <w:spacing w:val="-8"/>
        </w:rPr>
        <w:t> </w:t>
      </w:r>
      <w:r>
        <w:rPr/>
        <w:t>productivity</w:t>
      </w:r>
      <w:r>
        <w:rPr>
          <w:spacing w:val="-9"/>
        </w:rPr>
        <w:t> </w:t>
      </w:r>
      <w:r>
        <w:rPr/>
        <w:t>data</w:t>
      </w:r>
      <w:r>
        <w:rPr>
          <w:spacing w:val="-9"/>
        </w:rPr>
        <w:t> </w:t>
      </w:r>
      <w:r>
        <w:rPr/>
        <w:t>for</w:t>
      </w:r>
      <w:r>
        <w:rPr>
          <w:spacing w:val="-8"/>
        </w:rPr>
        <w:t> </w:t>
      </w:r>
      <w:r>
        <w:rPr/>
        <w:t>each</w:t>
      </w:r>
      <w:r>
        <w:rPr>
          <w:spacing w:val="-9"/>
        </w:rPr>
        <w:t> </w:t>
      </w:r>
      <w:r>
        <w:rPr/>
        <w:t>of</w:t>
      </w:r>
      <w:r>
        <w:rPr>
          <w:spacing w:val="-6"/>
        </w:rPr>
        <w:t> </w:t>
      </w:r>
      <w:r>
        <w:rPr/>
        <w:t>the</w:t>
      </w:r>
      <w:r>
        <w:rPr>
          <w:spacing w:val="-10"/>
        </w:rPr>
        <w:t> </w:t>
      </w:r>
      <w:r>
        <w:rPr/>
        <w:t>low-level</w:t>
      </w:r>
      <w:r>
        <w:rPr>
          <w:spacing w:val="-8"/>
        </w:rPr>
        <w:t> </w:t>
      </w:r>
      <w:r>
        <w:rPr/>
        <w:t>GVA</w:t>
      </w:r>
      <w:r>
        <w:rPr>
          <w:spacing w:val="-7"/>
        </w:rPr>
        <w:t> </w:t>
      </w:r>
      <w:r>
        <w:rPr/>
        <w:t>divisions yields</w:t>
      </w:r>
      <w:r>
        <w:rPr>
          <w:spacing w:val="-8"/>
        </w:rPr>
        <w:t> </w:t>
      </w:r>
      <w:r>
        <w:rPr/>
        <w:t>an</w:t>
      </w:r>
      <w:r>
        <w:rPr>
          <w:spacing w:val="-10"/>
        </w:rPr>
        <w:t> </w:t>
      </w:r>
      <w:r>
        <w:rPr/>
        <w:t>estimate</w:t>
      </w:r>
      <w:r>
        <w:rPr>
          <w:spacing w:val="-10"/>
        </w:rPr>
        <w:t> </w:t>
      </w:r>
      <w:r>
        <w:rPr/>
        <w:t>of</w:t>
      </w:r>
      <w:r>
        <w:rPr>
          <w:spacing w:val="-10"/>
        </w:rPr>
        <w:t> </w:t>
      </w:r>
      <w:r>
        <w:rPr/>
        <w:t>the</w:t>
      </w:r>
      <w:r>
        <w:rPr>
          <w:spacing w:val="-7"/>
        </w:rPr>
        <w:t> </w:t>
      </w:r>
      <w:r>
        <w:rPr/>
        <w:t>whole-economy</w:t>
      </w:r>
      <w:r>
        <w:rPr>
          <w:spacing w:val="-8"/>
        </w:rPr>
        <w:t> </w:t>
      </w:r>
      <w:r>
        <w:rPr/>
        <w:t>productivity</w:t>
      </w:r>
      <w:r>
        <w:rPr>
          <w:spacing w:val="-9"/>
        </w:rPr>
        <w:t> </w:t>
      </w:r>
      <w:r>
        <w:rPr/>
        <w:t>shortfall</w:t>
      </w:r>
      <w:r>
        <w:rPr>
          <w:spacing w:val="-9"/>
        </w:rPr>
        <w:t> </w:t>
      </w:r>
      <w:r>
        <w:rPr/>
        <w:t>since</w:t>
      </w:r>
      <w:r>
        <w:rPr>
          <w:spacing w:val="-9"/>
        </w:rPr>
        <w:t> </w:t>
      </w:r>
      <w:r>
        <w:rPr/>
        <w:t>2007</w:t>
      </w:r>
      <w:r>
        <w:rPr>
          <w:spacing w:val="-9"/>
        </w:rPr>
        <w:t> </w:t>
      </w:r>
      <w:r>
        <w:rPr/>
        <w:t>(of</w:t>
      </w:r>
      <w:r>
        <w:rPr>
          <w:spacing w:val="-7"/>
        </w:rPr>
        <w:t> </w:t>
      </w:r>
      <w:r>
        <w:rPr/>
        <w:t>5.4%)</w:t>
      </w:r>
      <w:r>
        <w:rPr>
          <w:spacing w:val="-10"/>
        </w:rPr>
        <w:t> </w:t>
      </w:r>
      <w:r>
        <w:rPr/>
        <w:t>that</w:t>
      </w:r>
      <w:r>
        <w:rPr>
          <w:spacing w:val="-7"/>
        </w:rPr>
        <w:t> </w:t>
      </w:r>
      <w:r>
        <w:rPr/>
        <w:t>is</w:t>
      </w:r>
      <w:r>
        <w:rPr>
          <w:spacing w:val="-9"/>
        </w:rPr>
        <w:t> </w:t>
      </w:r>
      <w:r>
        <w:rPr/>
        <w:t>different</w:t>
      </w:r>
      <w:r>
        <w:rPr>
          <w:spacing w:val="-7"/>
        </w:rPr>
        <w:t> </w:t>
      </w:r>
      <w:r>
        <w:rPr/>
        <w:t>not</w:t>
      </w:r>
      <w:r>
        <w:rPr>
          <w:spacing w:val="-9"/>
        </w:rPr>
        <w:t> </w:t>
      </w:r>
      <w:r>
        <w:rPr/>
        <w:t>only from</w:t>
      </w:r>
      <w:r>
        <w:rPr>
          <w:spacing w:val="-4"/>
        </w:rPr>
        <w:t> </w:t>
      </w:r>
      <w:r>
        <w:rPr/>
        <w:t>that</w:t>
      </w:r>
      <w:r>
        <w:rPr>
          <w:spacing w:val="-5"/>
        </w:rPr>
        <w:t> </w:t>
      </w:r>
      <w:r>
        <w:rPr/>
        <w:t>based</w:t>
      </w:r>
      <w:r>
        <w:rPr>
          <w:spacing w:val="-5"/>
        </w:rPr>
        <w:t> </w:t>
      </w:r>
      <w:r>
        <w:rPr/>
        <w:t>on</w:t>
      </w:r>
      <w:r>
        <w:rPr>
          <w:spacing w:val="-5"/>
        </w:rPr>
        <w:t> </w:t>
      </w:r>
      <w:r>
        <w:rPr/>
        <w:t>the</w:t>
      </w:r>
      <w:r>
        <w:rPr>
          <w:spacing w:val="-6"/>
        </w:rPr>
        <w:t> </w:t>
      </w:r>
      <w:r>
        <w:rPr/>
        <w:t>aggregate</w:t>
      </w:r>
      <w:r>
        <w:rPr>
          <w:spacing w:val="-5"/>
        </w:rPr>
        <w:t> </w:t>
      </w:r>
      <w:r>
        <w:rPr/>
        <w:t>GDP</w:t>
      </w:r>
      <w:r>
        <w:rPr>
          <w:spacing w:val="-5"/>
        </w:rPr>
        <w:t> </w:t>
      </w:r>
      <w:r>
        <w:rPr/>
        <w:t>data</w:t>
      </w:r>
      <w:r>
        <w:rPr>
          <w:spacing w:val="-5"/>
        </w:rPr>
        <w:t> </w:t>
      </w:r>
      <w:r>
        <w:rPr/>
        <w:t>(3.5%)</w:t>
      </w:r>
      <w:r>
        <w:rPr>
          <w:spacing w:val="-5"/>
        </w:rPr>
        <w:t> </w:t>
      </w:r>
      <w:r>
        <w:rPr/>
        <w:t>but</w:t>
      </w:r>
      <w:r>
        <w:rPr>
          <w:spacing w:val="-6"/>
        </w:rPr>
        <w:t> </w:t>
      </w:r>
      <w:r>
        <w:rPr/>
        <w:t>also</w:t>
      </w:r>
      <w:r>
        <w:rPr>
          <w:spacing w:val="-7"/>
        </w:rPr>
        <w:t> </w:t>
      </w:r>
      <w:r>
        <w:rPr/>
        <w:t>from</w:t>
      </w:r>
      <w:r>
        <w:rPr>
          <w:spacing w:val="-5"/>
        </w:rPr>
        <w:t> </w:t>
      </w:r>
      <w:r>
        <w:rPr/>
        <w:t>that</w:t>
      </w:r>
      <w:r>
        <w:rPr>
          <w:spacing w:val="-3"/>
        </w:rPr>
        <w:t> </w:t>
      </w:r>
      <w:r>
        <w:rPr/>
        <w:t>calculated</w:t>
      </w:r>
      <w:r>
        <w:rPr>
          <w:spacing w:val="-5"/>
        </w:rPr>
        <w:t> </w:t>
      </w:r>
      <w:r>
        <w:rPr/>
        <w:t>by</w:t>
      </w:r>
      <w:r>
        <w:rPr>
          <w:spacing w:val="-5"/>
        </w:rPr>
        <w:t> </w:t>
      </w:r>
      <w:r>
        <w:rPr/>
        <w:t>aggregating</w:t>
      </w:r>
      <w:r>
        <w:rPr>
          <w:spacing w:val="-5"/>
        </w:rPr>
        <w:t> </w:t>
      </w:r>
      <w:r>
        <w:rPr/>
        <w:t>the</w:t>
      </w:r>
    </w:p>
    <w:p>
      <w:pPr>
        <w:pStyle w:val="BodyText"/>
        <w:spacing w:before="3"/>
        <w:rPr>
          <w:sz w:val="24"/>
        </w:rPr>
      </w:pPr>
      <w:r>
        <w:rPr/>
        <w:pict>
          <v:shape style="position:absolute;margin-left:79.320pt;margin-top:16.159817pt;width:135.5pt;height:.1pt;mso-position-horizontal-relative:page;mso-position-vertical-relative:paragraph;z-index:-251653120;mso-wrap-distance-left:0;mso-wrap-distance-right:0" coordorigin="1586,323" coordsize="2710,0" path="m1586,323l4296,323e" filled="false" stroked="true" strokeweight=".42001pt" strokecolor="#000000">
            <v:path arrowok="t"/>
            <v:stroke dashstyle="solid"/>
            <w10:wrap type="topAndBottom"/>
          </v:shape>
        </w:pict>
      </w:r>
    </w:p>
    <w:p>
      <w:pPr>
        <w:spacing w:before="27"/>
        <w:ind w:left="226" w:right="189" w:firstLine="0"/>
        <w:jc w:val="left"/>
        <w:rPr>
          <w:sz w:val="15"/>
        </w:rPr>
      </w:pPr>
      <w:r>
        <w:rPr>
          <w:position w:val="8"/>
          <w:sz w:val="9"/>
        </w:rPr>
        <w:t>8 </w:t>
      </w:r>
      <w:r>
        <w:rPr>
          <w:sz w:val="15"/>
        </w:rPr>
        <w:t>‘Construction’,‘Other services’, ‘Electricity, gas &amp; steam’, ‘Accommodation &amp; food services’, ‘Water supply’, ‘Agriculture’ and ‘Real estate less imputed rent’.</w:t>
      </w:r>
    </w:p>
    <w:p>
      <w:pPr>
        <w:spacing w:line="174" w:lineRule="exact" w:before="3"/>
        <w:ind w:left="226" w:right="124" w:firstLine="0"/>
        <w:jc w:val="left"/>
        <w:rPr>
          <w:sz w:val="15"/>
        </w:rPr>
      </w:pPr>
      <w:r>
        <w:rPr>
          <w:position w:val="8"/>
          <w:sz w:val="9"/>
        </w:rPr>
        <w:t>9 </w:t>
      </w:r>
      <w:r>
        <w:rPr>
          <w:sz w:val="15"/>
        </w:rPr>
        <w:t>‘Manufacturing’, ‘Public administration’, ‘Wholesale &amp; retail trade’, ‘Administrative &amp; support activities’ and ‘Information &amp; communication’.</w:t>
      </w:r>
    </w:p>
    <w:p>
      <w:pPr>
        <w:spacing w:line="170" w:lineRule="exact" w:before="0"/>
        <w:ind w:left="226" w:right="0" w:firstLine="0"/>
        <w:jc w:val="left"/>
        <w:rPr>
          <w:sz w:val="15"/>
        </w:rPr>
      </w:pPr>
      <w:r>
        <w:rPr>
          <w:position w:val="8"/>
          <w:sz w:val="9"/>
        </w:rPr>
        <w:t>10 </w:t>
      </w:r>
      <w:r>
        <w:rPr>
          <w:sz w:val="15"/>
        </w:rPr>
        <w:t>The lack of reliable sectoral data on average hours worked means it is not possible to investigate the extent to which changes in</w:t>
      </w:r>
    </w:p>
    <w:p>
      <w:pPr>
        <w:spacing w:before="0"/>
        <w:ind w:left="226" w:right="0" w:firstLine="0"/>
        <w:jc w:val="left"/>
        <w:rPr>
          <w:sz w:val="15"/>
        </w:rPr>
      </w:pPr>
      <w:r>
        <w:rPr>
          <w:sz w:val="15"/>
        </w:rPr>
        <w:t>average hours worked might have offset or exacerbated changes in employment in different sectors.</w:t>
      </w:r>
    </w:p>
    <w:p>
      <w:pPr>
        <w:spacing w:after="0"/>
        <w:jc w:val="left"/>
        <w:rPr>
          <w:sz w:val="15"/>
        </w:rPr>
        <w:sectPr>
          <w:pgSz w:w="12240" w:h="15840"/>
          <w:pgMar w:header="0" w:footer="859" w:top="1280" w:bottom="1040" w:left="1360" w:right="1460"/>
        </w:sectPr>
      </w:pPr>
    </w:p>
    <w:p>
      <w:pPr>
        <w:pStyle w:val="BodyText"/>
        <w:spacing w:line="355" w:lineRule="auto" w:before="72"/>
        <w:ind w:left="226"/>
      </w:pPr>
      <w:r>
        <w:rPr/>
        <w:t>higher-level GVA sectors (5.0%). In other words, the low-level GVA data can help us to uncover which divisions</w:t>
      </w:r>
      <w:r>
        <w:rPr>
          <w:spacing w:val="-8"/>
        </w:rPr>
        <w:t> </w:t>
      </w:r>
      <w:r>
        <w:rPr/>
        <w:t>have</w:t>
      </w:r>
      <w:r>
        <w:rPr>
          <w:spacing w:val="-9"/>
        </w:rPr>
        <w:t> </w:t>
      </w:r>
      <w:r>
        <w:rPr/>
        <w:t>been</w:t>
      </w:r>
      <w:r>
        <w:rPr>
          <w:spacing w:val="-9"/>
        </w:rPr>
        <w:t> </w:t>
      </w:r>
      <w:r>
        <w:rPr/>
        <w:t>the</w:t>
      </w:r>
      <w:r>
        <w:rPr>
          <w:spacing w:val="-10"/>
        </w:rPr>
        <w:t> </w:t>
      </w:r>
      <w:r>
        <w:rPr/>
        <w:t>largest</w:t>
      </w:r>
      <w:r>
        <w:rPr>
          <w:spacing w:val="-8"/>
        </w:rPr>
        <w:t> </w:t>
      </w:r>
      <w:r>
        <w:rPr/>
        <w:t>contributors</w:t>
      </w:r>
      <w:r>
        <w:rPr>
          <w:spacing w:val="-7"/>
        </w:rPr>
        <w:t> </w:t>
      </w:r>
      <w:r>
        <w:rPr/>
        <w:t>to</w:t>
      </w:r>
      <w:r>
        <w:rPr>
          <w:spacing w:val="-10"/>
        </w:rPr>
        <w:t> </w:t>
      </w:r>
      <w:r>
        <w:rPr/>
        <w:t>the</w:t>
      </w:r>
      <w:r>
        <w:rPr>
          <w:spacing w:val="-8"/>
        </w:rPr>
        <w:t> </w:t>
      </w:r>
      <w:r>
        <w:rPr/>
        <w:t>weakness</w:t>
      </w:r>
      <w:r>
        <w:rPr>
          <w:spacing w:val="-8"/>
        </w:rPr>
        <w:t> </w:t>
      </w:r>
      <w:r>
        <w:rPr/>
        <w:t>of</w:t>
      </w:r>
      <w:r>
        <w:rPr>
          <w:spacing w:val="-7"/>
        </w:rPr>
        <w:t> </w:t>
      </w:r>
      <w:r>
        <w:rPr/>
        <w:t>aggregate</w:t>
      </w:r>
      <w:r>
        <w:rPr>
          <w:spacing w:val="-9"/>
        </w:rPr>
        <w:t> </w:t>
      </w:r>
      <w:r>
        <w:rPr/>
        <w:t>productivity</w:t>
      </w:r>
      <w:r>
        <w:rPr>
          <w:spacing w:val="-9"/>
        </w:rPr>
        <w:t> </w:t>
      </w:r>
      <w:r>
        <w:rPr/>
        <w:t>since</w:t>
      </w:r>
      <w:r>
        <w:rPr>
          <w:spacing w:val="-10"/>
        </w:rPr>
        <w:t> </w:t>
      </w:r>
      <w:r>
        <w:rPr/>
        <w:t>2007,</w:t>
      </w:r>
      <w:r>
        <w:rPr>
          <w:spacing w:val="-7"/>
        </w:rPr>
        <w:t> </w:t>
      </w:r>
      <w:r>
        <w:rPr/>
        <w:t>but</w:t>
      </w:r>
      <w:r>
        <w:rPr>
          <w:spacing w:val="-8"/>
        </w:rPr>
        <w:t> </w:t>
      </w:r>
      <w:r>
        <w:rPr/>
        <w:t>little weight should be placed on the exact percentage point contribution to the whole-economy productivity shortfall.</w:t>
      </w:r>
    </w:p>
    <w:p>
      <w:pPr>
        <w:pStyle w:val="BodyText"/>
        <w:spacing w:before="6"/>
        <w:rPr>
          <w:sz w:val="28"/>
        </w:rPr>
      </w:pPr>
    </w:p>
    <w:p>
      <w:pPr>
        <w:pStyle w:val="BodyText"/>
        <w:spacing w:line="357" w:lineRule="auto" w:before="1"/>
        <w:ind w:left="226" w:right="270"/>
      </w:pPr>
      <w:r>
        <w:rPr/>
        <w:t>We can thus rank the low-level divisions that make up aggregate UK GVA, in descending order of their percentage contribution to the shortfall in aggregate productivity relative to 2007 – bearing in mind that not too much should be made of the precise ordinal ranking.</w:t>
      </w:r>
    </w:p>
    <w:p>
      <w:pPr>
        <w:pStyle w:val="BodyText"/>
        <w:spacing w:before="9"/>
        <w:rPr>
          <w:sz w:val="27"/>
        </w:rPr>
      </w:pPr>
    </w:p>
    <w:p>
      <w:pPr>
        <w:pStyle w:val="BodyText"/>
        <w:spacing w:line="357" w:lineRule="auto" w:before="1"/>
        <w:ind w:left="226"/>
      </w:pPr>
      <w:r>
        <w:rPr>
          <w:b/>
        </w:rPr>
        <w:t>Table 2 </w:t>
      </w:r>
      <w:r>
        <w:rPr/>
        <w:t>focuses on those divisions that make a contribution of at least four percent to the aggregate productivity shortfall since 2007. Among these, eight divisions account for the entirety of the weakness of productivity over the past six years. These are ‘Mining and the extraction of crude petroleum/gas’ (22%), ‘Education’ (15%), ‘Financial service activities’ (excluding insurance and pension funding) (13.5%), ‘Social work</w:t>
      </w:r>
      <w:r>
        <w:rPr>
          <w:spacing w:val="-10"/>
        </w:rPr>
        <w:t> </w:t>
      </w:r>
      <w:r>
        <w:rPr/>
        <w:t>activities’</w:t>
      </w:r>
      <w:r>
        <w:rPr>
          <w:spacing w:val="-10"/>
        </w:rPr>
        <w:t> </w:t>
      </w:r>
      <w:r>
        <w:rPr/>
        <w:t>(12%),</w:t>
      </w:r>
      <w:r>
        <w:rPr>
          <w:spacing w:val="-11"/>
        </w:rPr>
        <w:t> </w:t>
      </w:r>
      <w:r>
        <w:rPr/>
        <w:t>‘Activities</w:t>
      </w:r>
      <w:r>
        <w:rPr>
          <w:spacing w:val="-11"/>
        </w:rPr>
        <w:t> </w:t>
      </w:r>
      <w:r>
        <w:rPr/>
        <w:t>of</w:t>
      </w:r>
      <w:r>
        <w:rPr>
          <w:spacing w:val="-10"/>
        </w:rPr>
        <w:t> </w:t>
      </w:r>
      <w:r>
        <w:rPr/>
        <w:t>head</w:t>
      </w:r>
      <w:r>
        <w:rPr>
          <w:spacing w:val="-11"/>
        </w:rPr>
        <w:t> </w:t>
      </w:r>
      <w:r>
        <w:rPr/>
        <w:t>offices;</w:t>
      </w:r>
      <w:r>
        <w:rPr>
          <w:spacing w:val="-12"/>
        </w:rPr>
        <w:t> </w:t>
      </w:r>
      <w:r>
        <w:rPr/>
        <w:t>Management</w:t>
      </w:r>
      <w:r>
        <w:rPr>
          <w:spacing w:val="-10"/>
        </w:rPr>
        <w:t> </w:t>
      </w:r>
      <w:r>
        <w:rPr/>
        <w:t>consultancy’</w:t>
      </w:r>
      <w:r>
        <w:rPr>
          <w:spacing w:val="-11"/>
        </w:rPr>
        <w:t> </w:t>
      </w:r>
      <w:r>
        <w:rPr/>
        <w:t>(11%),</w:t>
      </w:r>
      <w:r>
        <w:rPr>
          <w:spacing w:val="-11"/>
        </w:rPr>
        <w:t> </w:t>
      </w:r>
      <w:r>
        <w:rPr/>
        <w:t>‘Services</w:t>
      </w:r>
      <w:r>
        <w:rPr>
          <w:spacing w:val="-9"/>
        </w:rPr>
        <w:t> </w:t>
      </w:r>
      <w:r>
        <w:rPr/>
        <w:t>to</w:t>
      </w:r>
      <w:r>
        <w:rPr>
          <w:spacing w:val="-11"/>
        </w:rPr>
        <w:t> </w:t>
      </w:r>
      <w:r>
        <w:rPr/>
        <w:t>buildings</w:t>
      </w:r>
      <w:r>
        <w:rPr>
          <w:spacing w:val="-10"/>
        </w:rPr>
        <w:t> </w:t>
      </w:r>
      <w:r>
        <w:rPr/>
        <w:t>and landscape activities’ (10%), ‘Warehousing and support activities for transportation’ (9%), and ‘Postal and courier services’</w:t>
      </w:r>
      <w:r>
        <w:rPr>
          <w:spacing w:val="-3"/>
        </w:rPr>
        <w:t> </w:t>
      </w:r>
      <w:r>
        <w:rPr/>
        <w:t>(8%).</w:t>
      </w:r>
    </w:p>
    <w:p>
      <w:pPr>
        <w:pStyle w:val="BodyText"/>
        <w:spacing w:before="8"/>
        <w:rPr>
          <w:sz w:val="27"/>
        </w:rPr>
      </w:pPr>
    </w:p>
    <w:p>
      <w:pPr>
        <w:pStyle w:val="BodyText"/>
        <w:spacing w:line="357" w:lineRule="auto"/>
        <w:ind w:left="226" w:right="124"/>
      </w:pPr>
      <w:r>
        <w:rPr/>
        <w:t>The remaining six divisions “over-explain” another 30% of the puzzle – these are: ‘Wholesale trade’ (excluding</w:t>
      </w:r>
      <w:r>
        <w:rPr>
          <w:spacing w:val="-11"/>
        </w:rPr>
        <w:t> </w:t>
      </w:r>
      <w:r>
        <w:rPr/>
        <w:t>motor</w:t>
      </w:r>
      <w:r>
        <w:rPr>
          <w:spacing w:val="-9"/>
        </w:rPr>
        <w:t> </w:t>
      </w:r>
      <w:r>
        <w:rPr/>
        <w:t>vehicles)</w:t>
      </w:r>
      <w:r>
        <w:rPr>
          <w:spacing w:val="-9"/>
        </w:rPr>
        <w:t> </w:t>
      </w:r>
      <w:r>
        <w:rPr/>
        <w:t>(6%),</w:t>
      </w:r>
      <w:r>
        <w:rPr>
          <w:spacing w:val="-9"/>
        </w:rPr>
        <w:t> </w:t>
      </w:r>
      <w:r>
        <w:rPr/>
        <w:t>‘Activities</w:t>
      </w:r>
      <w:r>
        <w:rPr>
          <w:spacing w:val="-8"/>
        </w:rPr>
        <w:t> </w:t>
      </w:r>
      <w:r>
        <w:rPr/>
        <w:t>auxiliary</w:t>
      </w:r>
      <w:r>
        <w:rPr>
          <w:spacing w:val="-8"/>
        </w:rPr>
        <w:t> </w:t>
      </w:r>
      <w:r>
        <w:rPr/>
        <w:t>to</w:t>
      </w:r>
      <w:r>
        <w:rPr>
          <w:spacing w:val="-9"/>
        </w:rPr>
        <w:t> </w:t>
      </w:r>
      <w:r>
        <w:rPr/>
        <w:t>financial</w:t>
      </w:r>
      <w:r>
        <w:rPr>
          <w:spacing w:val="-9"/>
        </w:rPr>
        <w:t> </w:t>
      </w:r>
      <w:r>
        <w:rPr/>
        <w:t>services</w:t>
      </w:r>
      <w:r>
        <w:rPr>
          <w:spacing w:val="-8"/>
        </w:rPr>
        <w:t> </w:t>
      </w:r>
      <w:r>
        <w:rPr/>
        <w:t>and</w:t>
      </w:r>
      <w:r>
        <w:rPr>
          <w:spacing w:val="-9"/>
        </w:rPr>
        <w:t> </w:t>
      </w:r>
      <w:r>
        <w:rPr/>
        <w:t>insurance</w:t>
      </w:r>
      <w:r>
        <w:rPr>
          <w:spacing w:val="-10"/>
        </w:rPr>
        <w:t> </w:t>
      </w:r>
      <w:r>
        <w:rPr/>
        <w:t>activities’</w:t>
      </w:r>
      <w:r>
        <w:rPr>
          <w:spacing w:val="-9"/>
        </w:rPr>
        <w:t> </w:t>
      </w:r>
      <w:r>
        <w:rPr/>
        <w:t>(5.5%), ‘Construction of buildings’ (5%), ‘Residential care activities’ (4.5%), ‘Electricity, gas, steam and air conditioning supply’ (4.5%) and ‘Legal and accounting activities’</w:t>
      </w:r>
      <w:r>
        <w:rPr>
          <w:spacing w:val="-19"/>
        </w:rPr>
        <w:t> </w:t>
      </w:r>
      <w:r>
        <w:rPr/>
        <w:t>(4%).</w:t>
      </w:r>
    </w:p>
    <w:p>
      <w:pPr>
        <w:pStyle w:val="BodyText"/>
        <w:spacing w:before="10"/>
        <w:rPr>
          <w:sz w:val="27"/>
        </w:rPr>
      </w:pPr>
    </w:p>
    <w:p>
      <w:pPr>
        <w:pStyle w:val="BodyText"/>
        <w:spacing w:line="357" w:lineRule="auto"/>
        <w:ind w:left="226" w:right="396"/>
        <w:jc w:val="both"/>
      </w:pPr>
      <w:r>
        <w:rPr/>
        <w:t>Unsurprisingly,</w:t>
      </w:r>
      <w:r>
        <w:rPr>
          <w:spacing w:val="-9"/>
        </w:rPr>
        <w:t> </w:t>
      </w:r>
      <w:r>
        <w:rPr/>
        <w:t>the</w:t>
      </w:r>
      <w:r>
        <w:rPr>
          <w:spacing w:val="-7"/>
        </w:rPr>
        <w:t> </w:t>
      </w:r>
      <w:r>
        <w:rPr/>
        <w:t>vast</w:t>
      </w:r>
      <w:r>
        <w:rPr>
          <w:spacing w:val="-6"/>
        </w:rPr>
        <w:t> </w:t>
      </w:r>
      <w:r>
        <w:rPr/>
        <w:t>majority</w:t>
      </w:r>
      <w:r>
        <w:rPr>
          <w:spacing w:val="-6"/>
        </w:rPr>
        <w:t> </w:t>
      </w:r>
      <w:r>
        <w:rPr/>
        <w:t>of</w:t>
      </w:r>
      <w:r>
        <w:rPr>
          <w:spacing w:val="-6"/>
        </w:rPr>
        <w:t> </w:t>
      </w:r>
      <w:r>
        <w:rPr/>
        <w:t>these</w:t>
      </w:r>
      <w:r>
        <w:rPr>
          <w:spacing w:val="-8"/>
        </w:rPr>
        <w:t> </w:t>
      </w:r>
      <w:r>
        <w:rPr/>
        <w:t>divisions</w:t>
      </w:r>
      <w:r>
        <w:rPr>
          <w:spacing w:val="-6"/>
        </w:rPr>
        <w:t> </w:t>
      </w:r>
      <w:r>
        <w:rPr/>
        <w:t>belong</w:t>
      </w:r>
      <w:r>
        <w:rPr>
          <w:spacing w:val="-7"/>
        </w:rPr>
        <w:t> </w:t>
      </w:r>
      <w:r>
        <w:rPr/>
        <w:t>to</w:t>
      </w:r>
      <w:r>
        <w:rPr>
          <w:spacing w:val="-8"/>
        </w:rPr>
        <w:t> </w:t>
      </w:r>
      <w:r>
        <w:rPr/>
        <w:t>sectors</w:t>
      </w:r>
      <w:r>
        <w:rPr>
          <w:spacing w:val="-7"/>
        </w:rPr>
        <w:t> </w:t>
      </w:r>
      <w:r>
        <w:rPr/>
        <w:t>that</w:t>
      </w:r>
      <w:r>
        <w:rPr>
          <w:spacing w:val="-8"/>
        </w:rPr>
        <w:t> </w:t>
      </w:r>
      <w:r>
        <w:rPr/>
        <w:t>feature</w:t>
      </w:r>
      <w:r>
        <w:rPr>
          <w:spacing w:val="-8"/>
        </w:rPr>
        <w:t> </w:t>
      </w:r>
      <w:r>
        <w:rPr/>
        <w:t>at</w:t>
      </w:r>
      <w:r>
        <w:rPr>
          <w:spacing w:val="-5"/>
        </w:rPr>
        <w:t> </w:t>
      </w:r>
      <w:r>
        <w:rPr/>
        <w:t>the</w:t>
      </w:r>
      <w:r>
        <w:rPr>
          <w:spacing w:val="-7"/>
        </w:rPr>
        <w:t> </w:t>
      </w:r>
      <w:r>
        <w:rPr/>
        <w:t>top</w:t>
      </w:r>
      <w:r>
        <w:rPr>
          <w:spacing w:val="-8"/>
        </w:rPr>
        <w:t> </w:t>
      </w:r>
      <w:r>
        <w:rPr/>
        <w:t>of</w:t>
      </w:r>
      <w:r>
        <w:rPr>
          <w:spacing w:val="-6"/>
        </w:rPr>
        <w:t> </w:t>
      </w:r>
      <w:r>
        <w:rPr/>
        <w:t>Table</w:t>
      </w:r>
      <w:r>
        <w:rPr>
          <w:spacing w:val="-7"/>
        </w:rPr>
        <w:t> </w:t>
      </w:r>
      <w:r>
        <w:rPr/>
        <w:t>1,</w:t>
      </w:r>
      <w:r>
        <w:rPr>
          <w:spacing w:val="-7"/>
        </w:rPr>
        <w:t> </w:t>
      </w:r>
      <w:r>
        <w:rPr/>
        <w:t>but others,</w:t>
      </w:r>
      <w:r>
        <w:rPr>
          <w:spacing w:val="-10"/>
        </w:rPr>
        <w:t> </w:t>
      </w:r>
      <w:r>
        <w:rPr/>
        <w:t>including</w:t>
      </w:r>
      <w:r>
        <w:rPr>
          <w:spacing w:val="-9"/>
        </w:rPr>
        <w:t> </w:t>
      </w:r>
      <w:r>
        <w:rPr/>
        <w:t>‘Services</w:t>
      </w:r>
      <w:r>
        <w:rPr>
          <w:spacing w:val="-9"/>
        </w:rPr>
        <w:t> </w:t>
      </w:r>
      <w:r>
        <w:rPr/>
        <w:t>to</w:t>
      </w:r>
      <w:r>
        <w:rPr>
          <w:spacing w:val="-10"/>
        </w:rPr>
        <w:t> </w:t>
      </w:r>
      <w:r>
        <w:rPr/>
        <w:t>buildings</w:t>
      </w:r>
      <w:r>
        <w:rPr>
          <w:spacing w:val="-8"/>
        </w:rPr>
        <w:t> </w:t>
      </w:r>
      <w:r>
        <w:rPr/>
        <w:t>and</w:t>
      </w:r>
      <w:r>
        <w:rPr>
          <w:spacing w:val="-9"/>
        </w:rPr>
        <w:t> </w:t>
      </w:r>
      <w:r>
        <w:rPr/>
        <w:t>landscape</w:t>
      </w:r>
      <w:r>
        <w:rPr>
          <w:spacing w:val="-10"/>
        </w:rPr>
        <w:t> </w:t>
      </w:r>
      <w:r>
        <w:rPr/>
        <w:t>activities’</w:t>
      </w:r>
      <w:r>
        <w:rPr>
          <w:spacing w:val="-7"/>
        </w:rPr>
        <w:t> </w:t>
      </w:r>
      <w:r>
        <w:rPr/>
        <w:t>or</w:t>
      </w:r>
      <w:r>
        <w:rPr>
          <w:spacing w:val="-10"/>
        </w:rPr>
        <w:t> </w:t>
      </w:r>
      <w:r>
        <w:rPr/>
        <w:t>‘Wholesale</w:t>
      </w:r>
      <w:r>
        <w:rPr>
          <w:spacing w:val="-9"/>
        </w:rPr>
        <w:t> </w:t>
      </w:r>
      <w:r>
        <w:rPr/>
        <w:t>trade’,</w:t>
      </w:r>
      <w:r>
        <w:rPr>
          <w:spacing w:val="-9"/>
        </w:rPr>
        <w:t> </w:t>
      </w:r>
      <w:r>
        <w:rPr/>
        <w:t>are</w:t>
      </w:r>
      <w:r>
        <w:rPr>
          <w:spacing w:val="-9"/>
        </w:rPr>
        <w:t> </w:t>
      </w:r>
      <w:r>
        <w:rPr/>
        <w:t>not</w:t>
      </w:r>
      <w:r>
        <w:rPr>
          <w:spacing w:val="-8"/>
        </w:rPr>
        <w:t> </w:t>
      </w:r>
      <w:r>
        <w:rPr/>
        <w:t>picked</w:t>
      </w:r>
      <w:r>
        <w:rPr>
          <w:spacing w:val="-10"/>
        </w:rPr>
        <w:t> </w:t>
      </w:r>
      <w:r>
        <w:rPr/>
        <w:t>up</w:t>
      </w:r>
      <w:r>
        <w:rPr>
          <w:spacing w:val="-9"/>
        </w:rPr>
        <w:t> </w:t>
      </w:r>
      <w:r>
        <w:rPr/>
        <w:t>by the higher level</w:t>
      </w:r>
      <w:r>
        <w:rPr>
          <w:spacing w:val="-4"/>
        </w:rPr>
        <w:t> </w:t>
      </w:r>
      <w:r>
        <w:rPr/>
        <w:t>data.</w:t>
      </w:r>
    </w:p>
    <w:p>
      <w:pPr>
        <w:pStyle w:val="BodyText"/>
        <w:rPr>
          <w:sz w:val="28"/>
        </w:rPr>
      </w:pPr>
    </w:p>
    <w:p>
      <w:pPr>
        <w:pStyle w:val="BodyText"/>
        <w:spacing w:line="357" w:lineRule="auto"/>
        <w:ind w:left="226" w:right="124"/>
      </w:pPr>
      <w:r>
        <w:rPr/>
        <w:t>The</w:t>
      </w:r>
      <w:r>
        <w:rPr>
          <w:spacing w:val="-10"/>
        </w:rPr>
        <w:t> </w:t>
      </w:r>
      <w:r>
        <w:rPr/>
        <w:t>table</w:t>
      </w:r>
      <w:r>
        <w:rPr>
          <w:spacing w:val="-9"/>
        </w:rPr>
        <w:t> </w:t>
      </w:r>
      <w:r>
        <w:rPr/>
        <w:t>also</w:t>
      </w:r>
      <w:r>
        <w:rPr>
          <w:spacing w:val="-10"/>
        </w:rPr>
        <w:t> </w:t>
      </w:r>
      <w:r>
        <w:rPr/>
        <w:t>provides</w:t>
      </w:r>
      <w:r>
        <w:rPr>
          <w:spacing w:val="-7"/>
        </w:rPr>
        <w:t> </w:t>
      </w:r>
      <w:r>
        <w:rPr/>
        <w:t>a</w:t>
      </w:r>
      <w:r>
        <w:rPr>
          <w:spacing w:val="-10"/>
        </w:rPr>
        <w:t> </w:t>
      </w:r>
      <w:r>
        <w:rPr/>
        <w:t>series</w:t>
      </w:r>
      <w:r>
        <w:rPr>
          <w:spacing w:val="-8"/>
        </w:rPr>
        <w:t> </w:t>
      </w:r>
      <w:r>
        <w:rPr/>
        <w:t>of</w:t>
      </w:r>
      <w:r>
        <w:rPr>
          <w:spacing w:val="-8"/>
        </w:rPr>
        <w:t> </w:t>
      </w:r>
      <w:r>
        <w:rPr/>
        <w:t>narratives</w:t>
      </w:r>
      <w:r>
        <w:rPr>
          <w:spacing w:val="-9"/>
        </w:rPr>
        <w:t> </w:t>
      </w:r>
      <w:r>
        <w:rPr/>
        <w:t>for</w:t>
      </w:r>
      <w:r>
        <w:rPr>
          <w:spacing w:val="-8"/>
        </w:rPr>
        <w:t> </w:t>
      </w:r>
      <w:r>
        <w:rPr/>
        <w:t>the</w:t>
      </w:r>
      <w:r>
        <w:rPr>
          <w:spacing w:val="-10"/>
        </w:rPr>
        <w:t> </w:t>
      </w:r>
      <w:r>
        <w:rPr/>
        <w:t>observed</w:t>
      </w:r>
      <w:r>
        <w:rPr>
          <w:spacing w:val="-8"/>
        </w:rPr>
        <w:t> </w:t>
      </w:r>
      <w:r>
        <w:rPr/>
        <w:t>productivity</w:t>
      </w:r>
      <w:r>
        <w:rPr>
          <w:spacing w:val="-9"/>
        </w:rPr>
        <w:t> </w:t>
      </w:r>
      <w:r>
        <w:rPr/>
        <w:t>performance</w:t>
      </w:r>
      <w:r>
        <w:rPr>
          <w:spacing w:val="-9"/>
        </w:rPr>
        <w:t> </w:t>
      </w:r>
      <w:r>
        <w:rPr/>
        <w:t>of</w:t>
      </w:r>
      <w:r>
        <w:rPr>
          <w:spacing w:val="-9"/>
        </w:rPr>
        <w:t> </w:t>
      </w:r>
      <w:r>
        <w:rPr/>
        <w:t>each</w:t>
      </w:r>
      <w:r>
        <w:rPr>
          <w:spacing w:val="-9"/>
        </w:rPr>
        <w:t> </w:t>
      </w:r>
      <w:r>
        <w:rPr/>
        <w:t>division, based on the intelligence obtained by the Bank’s Agents during their company</w:t>
      </w:r>
      <w:r>
        <w:rPr>
          <w:spacing w:val="-26"/>
        </w:rPr>
        <w:t> </w:t>
      </w:r>
      <w:r>
        <w:rPr/>
        <w:t>visits.</w:t>
      </w:r>
    </w:p>
    <w:p>
      <w:pPr>
        <w:pStyle w:val="BodyText"/>
        <w:spacing w:before="1"/>
        <w:rPr>
          <w:sz w:val="28"/>
        </w:rPr>
      </w:pPr>
    </w:p>
    <w:p>
      <w:pPr>
        <w:pStyle w:val="BodyText"/>
        <w:spacing w:line="355" w:lineRule="auto"/>
        <w:ind w:left="226" w:right="124"/>
      </w:pPr>
      <w:r>
        <w:rPr/>
        <w:t>Looking</w:t>
      </w:r>
      <w:r>
        <w:rPr>
          <w:spacing w:val="-9"/>
        </w:rPr>
        <w:t> </w:t>
      </w:r>
      <w:r>
        <w:rPr/>
        <w:t>through</w:t>
      </w:r>
      <w:r>
        <w:rPr>
          <w:spacing w:val="-9"/>
        </w:rPr>
        <w:t> </w:t>
      </w:r>
      <w:r>
        <w:rPr/>
        <w:t>the</w:t>
      </w:r>
      <w:r>
        <w:rPr>
          <w:spacing w:val="-8"/>
        </w:rPr>
        <w:t> </w:t>
      </w:r>
      <w:r>
        <w:rPr/>
        <w:t>narratives,</w:t>
      </w:r>
      <w:r>
        <w:rPr>
          <w:spacing w:val="-9"/>
        </w:rPr>
        <w:t> </w:t>
      </w:r>
      <w:r>
        <w:rPr/>
        <w:t>a</w:t>
      </w:r>
      <w:r>
        <w:rPr>
          <w:spacing w:val="-9"/>
        </w:rPr>
        <w:t> </w:t>
      </w:r>
      <w:r>
        <w:rPr/>
        <w:t>number</w:t>
      </w:r>
      <w:r>
        <w:rPr>
          <w:spacing w:val="-8"/>
        </w:rPr>
        <w:t> </w:t>
      </w:r>
      <w:r>
        <w:rPr/>
        <w:t>of</w:t>
      </w:r>
      <w:r>
        <w:rPr>
          <w:spacing w:val="-9"/>
        </w:rPr>
        <w:t> </w:t>
      </w:r>
      <w:r>
        <w:rPr/>
        <w:t>explanations</w:t>
      </w:r>
      <w:r>
        <w:rPr>
          <w:spacing w:val="-8"/>
        </w:rPr>
        <w:t> </w:t>
      </w:r>
      <w:r>
        <w:rPr/>
        <w:t>span</w:t>
      </w:r>
      <w:r>
        <w:rPr>
          <w:spacing w:val="-9"/>
        </w:rPr>
        <w:t> </w:t>
      </w:r>
      <w:r>
        <w:rPr/>
        <w:t>several</w:t>
      </w:r>
      <w:r>
        <w:rPr>
          <w:spacing w:val="-8"/>
        </w:rPr>
        <w:t> </w:t>
      </w:r>
      <w:r>
        <w:rPr/>
        <w:t>divisions.</w:t>
      </w:r>
      <w:r>
        <w:rPr>
          <w:spacing w:val="-9"/>
        </w:rPr>
        <w:t> </w:t>
      </w:r>
      <w:r>
        <w:rPr/>
        <w:t>But</w:t>
      </w:r>
      <w:r>
        <w:rPr>
          <w:spacing w:val="-8"/>
        </w:rPr>
        <w:t> </w:t>
      </w:r>
      <w:r>
        <w:rPr/>
        <w:t>let</w:t>
      </w:r>
      <w:r>
        <w:rPr>
          <w:spacing w:val="-9"/>
        </w:rPr>
        <w:t> </w:t>
      </w:r>
      <w:r>
        <w:rPr/>
        <w:t>me</w:t>
      </w:r>
      <w:r>
        <w:rPr>
          <w:spacing w:val="-9"/>
        </w:rPr>
        <w:t> </w:t>
      </w:r>
      <w:r>
        <w:rPr/>
        <w:t>deal</w:t>
      </w:r>
      <w:r>
        <w:rPr>
          <w:spacing w:val="-7"/>
        </w:rPr>
        <w:t> </w:t>
      </w:r>
      <w:r>
        <w:rPr/>
        <w:t>with</w:t>
      </w:r>
      <w:r>
        <w:rPr>
          <w:spacing w:val="-8"/>
        </w:rPr>
        <w:t> </w:t>
      </w:r>
      <w:r>
        <w:rPr/>
        <w:t>those that are more sector-specific</w:t>
      </w:r>
      <w:r>
        <w:rPr>
          <w:spacing w:val="-3"/>
        </w:rPr>
        <w:t> </w:t>
      </w:r>
      <w:r>
        <w:rPr/>
        <w:t>first.</w:t>
      </w:r>
    </w:p>
    <w:p>
      <w:pPr>
        <w:pStyle w:val="BodyText"/>
        <w:spacing w:before="5"/>
        <w:rPr>
          <w:sz w:val="28"/>
        </w:rPr>
      </w:pPr>
    </w:p>
    <w:p>
      <w:pPr>
        <w:pStyle w:val="BodyText"/>
        <w:spacing w:line="357" w:lineRule="auto"/>
        <w:ind w:left="226" w:right="396"/>
      </w:pPr>
      <w:r>
        <w:rPr/>
        <w:t>The</w:t>
      </w:r>
      <w:r>
        <w:rPr>
          <w:spacing w:val="-10"/>
        </w:rPr>
        <w:t> </w:t>
      </w:r>
      <w:r>
        <w:rPr/>
        <w:t>single</w:t>
      </w:r>
      <w:r>
        <w:rPr>
          <w:spacing w:val="-9"/>
        </w:rPr>
        <w:t> </w:t>
      </w:r>
      <w:r>
        <w:rPr/>
        <w:t>largest</w:t>
      </w:r>
      <w:r>
        <w:rPr>
          <w:spacing w:val="-6"/>
        </w:rPr>
        <w:t> </w:t>
      </w:r>
      <w:r>
        <w:rPr/>
        <w:t>contributor</w:t>
      </w:r>
      <w:r>
        <w:rPr>
          <w:spacing w:val="-9"/>
        </w:rPr>
        <w:t> </w:t>
      </w:r>
      <w:r>
        <w:rPr/>
        <w:t>(22%)</w:t>
      </w:r>
      <w:r>
        <w:rPr>
          <w:spacing w:val="-9"/>
        </w:rPr>
        <w:t> </w:t>
      </w:r>
      <w:r>
        <w:rPr/>
        <w:t>to</w:t>
      </w:r>
      <w:r>
        <w:rPr>
          <w:spacing w:val="-8"/>
        </w:rPr>
        <w:t> </w:t>
      </w:r>
      <w:r>
        <w:rPr/>
        <w:t>the</w:t>
      </w:r>
      <w:r>
        <w:rPr>
          <w:spacing w:val="-9"/>
        </w:rPr>
        <w:t> </w:t>
      </w:r>
      <w:r>
        <w:rPr/>
        <w:t>productivity</w:t>
      </w:r>
      <w:r>
        <w:rPr>
          <w:spacing w:val="-9"/>
        </w:rPr>
        <w:t> </w:t>
      </w:r>
      <w:r>
        <w:rPr/>
        <w:t>shortfall</w:t>
      </w:r>
      <w:r>
        <w:rPr>
          <w:spacing w:val="-10"/>
        </w:rPr>
        <w:t> </w:t>
      </w:r>
      <w:r>
        <w:rPr/>
        <w:t>since</w:t>
      </w:r>
      <w:r>
        <w:rPr>
          <w:spacing w:val="-8"/>
        </w:rPr>
        <w:t> </w:t>
      </w:r>
      <w:r>
        <w:rPr/>
        <w:t>2007</w:t>
      </w:r>
      <w:r>
        <w:rPr>
          <w:spacing w:val="-10"/>
        </w:rPr>
        <w:t> </w:t>
      </w:r>
      <w:r>
        <w:rPr/>
        <w:t>is</w:t>
      </w:r>
      <w:r>
        <w:rPr>
          <w:spacing w:val="-7"/>
        </w:rPr>
        <w:t> </w:t>
      </w:r>
      <w:r>
        <w:rPr/>
        <w:t>oil</w:t>
      </w:r>
      <w:r>
        <w:rPr>
          <w:spacing w:val="-10"/>
        </w:rPr>
        <w:t> </w:t>
      </w:r>
      <w:r>
        <w:rPr/>
        <w:t>and</w:t>
      </w:r>
      <w:r>
        <w:rPr>
          <w:spacing w:val="-8"/>
        </w:rPr>
        <w:t> </w:t>
      </w:r>
      <w:r>
        <w:rPr/>
        <w:t>gas</w:t>
      </w:r>
      <w:r>
        <w:rPr>
          <w:spacing w:val="-8"/>
        </w:rPr>
        <w:t> </w:t>
      </w:r>
      <w:r>
        <w:rPr/>
        <w:t>extraction,</w:t>
      </w:r>
      <w:r>
        <w:rPr>
          <w:spacing w:val="-7"/>
        </w:rPr>
        <w:t> </w:t>
      </w:r>
      <w:r>
        <w:rPr/>
        <w:t>which makes up the bulk (roughly 70% in 2013) of the Mining &amp; quarrying sector. The story here is familiar: the gradual depletion of reserves and the growing obsolescence of production equipment has been behind a persistent</w:t>
      </w:r>
      <w:r>
        <w:rPr>
          <w:spacing w:val="-3"/>
        </w:rPr>
        <w:t> </w:t>
      </w:r>
      <w:r>
        <w:rPr/>
        <w:t>decline</w:t>
      </w:r>
      <w:r>
        <w:rPr>
          <w:spacing w:val="-4"/>
        </w:rPr>
        <w:t> </w:t>
      </w:r>
      <w:r>
        <w:rPr/>
        <w:t>in</w:t>
      </w:r>
      <w:r>
        <w:rPr>
          <w:spacing w:val="-5"/>
        </w:rPr>
        <w:t> </w:t>
      </w:r>
      <w:r>
        <w:rPr/>
        <w:t>production</w:t>
      </w:r>
      <w:r>
        <w:rPr>
          <w:spacing w:val="-5"/>
        </w:rPr>
        <w:t> </w:t>
      </w:r>
      <w:r>
        <w:rPr/>
        <w:t>for</w:t>
      </w:r>
      <w:r>
        <w:rPr>
          <w:spacing w:val="-5"/>
        </w:rPr>
        <w:t> </w:t>
      </w:r>
      <w:r>
        <w:rPr/>
        <w:t>some</w:t>
      </w:r>
      <w:r>
        <w:rPr>
          <w:spacing w:val="-5"/>
        </w:rPr>
        <w:t> </w:t>
      </w:r>
      <w:r>
        <w:rPr/>
        <w:t>years,</w:t>
      </w:r>
      <w:r>
        <w:rPr>
          <w:spacing w:val="-3"/>
        </w:rPr>
        <w:t> </w:t>
      </w:r>
      <w:r>
        <w:rPr/>
        <w:t>while</w:t>
      </w:r>
      <w:r>
        <w:rPr>
          <w:spacing w:val="-2"/>
        </w:rPr>
        <w:t> </w:t>
      </w:r>
      <w:r>
        <w:rPr/>
        <w:t>the</w:t>
      </w:r>
      <w:r>
        <w:rPr>
          <w:spacing w:val="-4"/>
        </w:rPr>
        <w:t> </w:t>
      </w:r>
      <w:r>
        <w:rPr/>
        <w:t>need</w:t>
      </w:r>
      <w:r>
        <w:rPr>
          <w:spacing w:val="-6"/>
        </w:rPr>
        <w:t> </w:t>
      </w:r>
      <w:r>
        <w:rPr/>
        <w:t>for</w:t>
      </w:r>
      <w:r>
        <w:rPr>
          <w:spacing w:val="-4"/>
        </w:rPr>
        <w:t> </w:t>
      </w:r>
      <w:r>
        <w:rPr/>
        <w:t>minimum</w:t>
      </w:r>
      <w:r>
        <w:rPr>
          <w:spacing w:val="-4"/>
        </w:rPr>
        <w:t> </w:t>
      </w:r>
      <w:r>
        <w:rPr/>
        <w:t>staffing</w:t>
      </w:r>
      <w:r>
        <w:rPr>
          <w:spacing w:val="-5"/>
        </w:rPr>
        <w:t> </w:t>
      </w:r>
      <w:r>
        <w:rPr/>
        <w:t>levels</w:t>
      </w:r>
      <w:r>
        <w:rPr>
          <w:spacing w:val="-3"/>
        </w:rPr>
        <w:t> </w:t>
      </w:r>
      <w:r>
        <w:rPr/>
        <w:t>in</w:t>
      </w:r>
      <w:r>
        <w:rPr>
          <w:spacing w:val="-5"/>
        </w:rPr>
        <w:t> </w:t>
      </w:r>
      <w:r>
        <w:rPr/>
        <w:t>a</w:t>
      </w:r>
    </w:p>
    <w:p>
      <w:pPr>
        <w:pStyle w:val="BodyText"/>
        <w:spacing w:line="357" w:lineRule="auto"/>
        <w:ind w:left="226" w:right="124"/>
      </w:pPr>
      <w:r>
        <w:rPr/>
        <w:t>capital-intensive</w:t>
      </w:r>
      <w:r>
        <w:rPr>
          <w:spacing w:val="-13"/>
        </w:rPr>
        <w:t> </w:t>
      </w:r>
      <w:r>
        <w:rPr/>
        <w:t>industry,</w:t>
      </w:r>
      <w:r>
        <w:rPr>
          <w:spacing w:val="-10"/>
        </w:rPr>
        <w:t> </w:t>
      </w:r>
      <w:r>
        <w:rPr/>
        <w:t>combined</w:t>
      </w:r>
      <w:r>
        <w:rPr>
          <w:spacing w:val="-12"/>
        </w:rPr>
        <w:t> </w:t>
      </w:r>
      <w:r>
        <w:rPr/>
        <w:t>with</w:t>
      </w:r>
      <w:r>
        <w:rPr>
          <w:spacing w:val="-11"/>
        </w:rPr>
        <w:t> </w:t>
      </w:r>
      <w:r>
        <w:rPr/>
        <w:t>the</w:t>
      </w:r>
      <w:r>
        <w:rPr>
          <w:spacing w:val="-13"/>
        </w:rPr>
        <w:t> </w:t>
      </w:r>
      <w:r>
        <w:rPr/>
        <w:t>need</w:t>
      </w:r>
      <w:r>
        <w:rPr>
          <w:spacing w:val="-13"/>
        </w:rPr>
        <w:t> </w:t>
      </w:r>
      <w:r>
        <w:rPr/>
        <w:t>for</w:t>
      </w:r>
      <w:r>
        <w:rPr>
          <w:spacing w:val="-12"/>
        </w:rPr>
        <w:t> </w:t>
      </w:r>
      <w:r>
        <w:rPr/>
        <w:t>increasingly</w:t>
      </w:r>
      <w:r>
        <w:rPr>
          <w:spacing w:val="-11"/>
        </w:rPr>
        <w:t> </w:t>
      </w:r>
      <w:r>
        <w:rPr/>
        <w:t>complex</w:t>
      </w:r>
      <w:r>
        <w:rPr>
          <w:spacing w:val="-13"/>
        </w:rPr>
        <w:t> </w:t>
      </w:r>
      <w:r>
        <w:rPr/>
        <w:t>maintenance</w:t>
      </w:r>
      <w:r>
        <w:rPr>
          <w:spacing w:val="-12"/>
        </w:rPr>
        <w:t> </w:t>
      </w:r>
      <w:r>
        <w:rPr/>
        <w:t>and</w:t>
      </w:r>
      <w:r>
        <w:rPr>
          <w:spacing w:val="-12"/>
        </w:rPr>
        <w:t> </w:t>
      </w:r>
      <w:r>
        <w:rPr/>
        <w:t>investment, have prevented staffing levels from adjusting fully to the change in</w:t>
      </w:r>
      <w:r>
        <w:rPr>
          <w:spacing w:val="-26"/>
        </w:rPr>
        <w:t> </w:t>
      </w:r>
      <w:r>
        <w:rPr/>
        <w:t>output.</w:t>
      </w:r>
    </w:p>
    <w:p>
      <w:pPr>
        <w:spacing w:after="0" w:line="357" w:lineRule="auto"/>
        <w:sectPr>
          <w:pgSz w:w="12240" w:h="15840"/>
          <w:pgMar w:header="0" w:footer="859" w:top="1280" w:bottom="1040" w:left="1360" w:right="1460"/>
        </w:sectPr>
      </w:pPr>
    </w:p>
    <w:p>
      <w:pPr>
        <w:pStyle w:val="BodyText"/>
        <w:spacing w:line="357" w:lineRule="auto" w:before="72"/>
        <w:ind w:left="226" w:right="154"/>
      </w:pPr>
      <w:r>
        <w:rPr/>
        <w:t>‘Education’</w:t>
      </w:r>
      <w:r>
        <w:rPr>
          <w:spacing w:val="-8"/>
        </w:rPr>
        <w:t> </w:t>
      </w:r>
      <w:r>
        <w:rPr/>
        <w:t>contributes</w:t>
      </w:r>
      <w:r>
        <w:rPr>
          <w:spacing w:val="-7"/>
        </w:rPr>
        <w:t> </w:t>
      </w:r>
      <w:r>
        <w:rPr/>
        <w:t>about</w:t>
      </w:r>
      <w:r>
        <w:rPr>
          <w:spacing w:val="-7"/>
        </w:rPr>
        <w:t> </w:t>
      </w:r>
      <w:r>
        <w:rPr/>
        <w:t>15%</w:t>
      </w:r>
      <w:r>
        <w:rPr>
          <w:spacing w:val="-7"/>
        </w:rPr>
        <w:t> </w:t>
      </w:r>
      <w:r>
        <w:rPr/>
        <w:t>to</w:t>
      </w:r>
      <w:r>
        <w:rPr>
          <w:spacing w:val="-9"/>
        </w:rPr>
        <w:t> </w:t>
      </w:r>
      <w:r>
        <w:rPr/>
        <w:t>the</w:t>
      </w:r>
      <w:r>
        <w:rPr>
          <w:spacing w:val="-7"/>
        </w:rPr>
        <w:t> </w:t>
      </w:r>
      <w:r>
        <w:rPr/>
        <w:t>productivity</w:t>
      </w:r>
      <w:r>
        <w:rPr>
          <w:spacing w:val="-9"/>
        </w:rPr>
        <w:t> </w:t>
      </w:r>
      <w:r>
        <w:rPr/>
        <w:t>shortfall,</w:t>
      </w:r>
      <w:r>
        <w:rPr>
          <w:spacing w:val="-8"/>
        </w:rPr>
        <w:t> </w:t>
      </w:r>
      <w:r>
        <w:rPr/>
        <w:t>but</w:t>
      </w:r>
      <w:r>
        <w:rPr>
          <w:spacing w:val="-7"/>
        </w:rPr>
        <w:t> </w:t>
      </w:r>
      <w:r>
        <w:rPr/>
        <w:t>interpreting</w:t>
      </w:r>
      <w:r>
        <w:rPr>
          <w:spacing w:val="-8"/>
        </w:rPr>
        <w:t> </w:t>
      </w:r>
      <w:r>
        <w:rPr/>
        <w:t>the</w:t>
      </w:r>
      <w:r>
        <w:rPr>
          <w:spacing w:val="-7"/>
        </w:rPr>
        <w:t> </w:t>
      </w:r>
      <w:r>
        <w:rPr/>
        <w:t>measured</w:t>
      </w:r>
      <w:r>
        <w:rPr>
          <w:spacing w:val="-9"/>
        </w:rPr>
        <w:t> </w:t>
      </w:r>
      <w:r>
        <w:rPr/>
        <w:t>fall</w:t>
      </w:r>
      <w:r>
        <w:rPr>
          <w:spacing w:val="-7"/>
        </w:rPr>
        <w:t> </w:t>
      </w:r>
      <w:r>
        <w:rPr/>
        <w:t>in</w:t>
      </w:r>
      <w:r>
        <w:rPr>
          <w:spacing w:val="-7"/>
        </w:rPr>
        <w:t> </w:t>
      </w:r>
      <w:r>
        <w:rPr/>
        <w:t>output</w:t>
      </w:r>
      <w:r>
        <w:rPr>
          <w:spacing w:val="-7"/>
        </w:rPr>
        <w:t> </w:t>
      </w:r>
      <w:r>
        <w:rPr/>
        <w:t>per head in that sector needs to be done with great caution. Gross value added, which captures the numbers of nursery,</w:t>
      </w:r>
      <w:r>
        <w:rPr>
          <w:spacing w:val="-9"/>
        </w:rPr>
        <w:t> </w:t>
      </w:r>
      <w:r>
        <w:rPr/>
        <w:t>primary</w:t>
      </w:r>
      <w:r>
        <w:rPr>
          <w:spacing w:val="-10"/>
        </w:rPr>
        <w:t> </w:t>
      </w:r>
      <w:r>
        <w:rPr/>
        <w:t>and</w:t>
      </w:r>
      <w:r>
        <w:rPr>
          <w:spacing w:val="-10"/>
        </w:rPr>
        <w:t> </w:t>
      </w:r>
      <w:r>
        <w:rPr/>
        <w:t>secondary</w:t>
      </w:r>
      <w:r>
        <w:rPr>
          <w:spacing w:val="-9"/>
        </w:rPr>
        <w:t> </w:t>
      </w:r>
      <w:r>
        <w:rPr/>
        <w:t>pupils</w:t>
      </w:r>
      <w:r>
        <w:rPr>
          <w:spacing w:val="-9"/>
        </w:rPr>
        <w:t> </w:t>
      </w:r>
      <w:r>
        <w:rPr/>
        <w:t>(adjusted</w:t>
      </w:r>
      <w:r>
        <w:rPr>
          <w:spacing w:val="-10"/>
        </w:rPr>
        <w:t> </w:t>
      </w:r>
      <w:r>
        <w:rPr/>
        <w:t>for</w:t>
      </w:r>
      <w:r>
        <w:rPr>
          <w:spacing w:val="-10"/>
        </w:rPr>
        <w:t> </w:t>
      </w:r>
      <w:r>
        <w:rPr/>
        <w:t>attendance</w:t>
      </w:r>
      <w:r>
        <w:rPr>
          <w:spacing w:val="-10"/>
        </w:rPr>
        <w:t> </w:t>
      </w:r>
      <w:r>
        <w:rPr/>
        <w:t>and</w:t>
      </w:r>
      <w:r>
        <w:rPr>
          <w:spacing w:val="-10"/>
        </w:rPr>
        <w:t> </w:t>
      </w:r>
      <w:r>
        <w:rPr/>
        <w:t>including</w:t>
      </w:r>
      <w:r>
        <w:rPr>
          <w:spacing w:val="-10"/>
        </w:rPr>
        <w:t> </w:t>
      </w:r>
      <w:r>
        <w:rPr/>
        <w:t>an</w:t>
      </w:r>
      <w:r>
        <w:rPr>
          <w:spacing w:val="-10"/>
        </w:rPr>
        <w:t> </w:t>
      </w:r>
      <w:r>
        <w:rPr/>
        <w:t>annual</w:t>
      </w:r>
      <w:r>
        <w:rPr>
          <w:spacing w:val="-10"/>
        </w:rPr>
        <w:t> </w:t>
      </w:r>
      <w:r>
        <w:rPr/>
        <w:t>quality</w:t>
      </w:r>
      <w:r>
        <w:rPr>
          <w:spacing w:val="-10"/>
        </w:rPr>
        <w:t> </w:t>
      </w:r>
      <w:r>
        <w:rPr/>
        <w:t>adjustment), has risen since 2007, mirroring the growth of population. But the number of employees (teachers, teaching and other support staff) has risen even faster. This may reflecting a shift in the employment mix due to a greater use of teaching assistants in response to budgetary pressures. That the measurement of heads takes no account of changes in employment mix, and that fully quality-adjusted output is so difficult to measure in this sector gives few insightful conclusions, other than, as measured, it is a sizeable contributor to the measured fall in aggregate</w:t>
      </w:r>
      <w:r>
        <w:rPr>
          <w:spacing w:val="-7"/>
        </w:rPr>
        <w:t> </w:t>
      </w:r>
      <w:r>
        <w:rPr/>
        <w:t>productivity.</w:t>
      </w:r>
    </w:p>
    <w:p>
      <w:pPr>
        <w:pStyle w:val="BodyText"/>
        <w:spacing w:before="5"/>
        <w:rPr>
          <w:sz w:val="27"/>
        </w:rPr>
      </w:pPr>
    </w:p>
    <w:p>
      <w:pPr>
        <w:pStyle w:val="BodyText"/>
        <w:spacing w:line="355" w:lineRule="auto"/>
        <w:ind w:left="226" w:right="377"/>
      </w:pPr>
      <w:r>
        <w:rPr/>
        <w:t>‘Services to buildings and landscape activities’, which essentially consists of cleaning services and landscaping, and accounts for 10% of the aggregate productivity shortfall, is likely to have seen staffing numbers rise as customers look to outsource services in an effort to reduce their costs, while competitive pressures and re-tenders have kept service levels low.</w:t>
      </w:r>
    </w:p>
    <w:p>
      <w:pPr>
        <w:pStyle w:val="BodyText"/>
        <w:spacing w:before="7"/>
        <w:rPr>
          <w:sz w:val="28"/>
        </w:rPr>
      </w:pPr>
    </w:p>
    <w:p>
      <w:pPr>
        <w:pStyle w:val="BodyText"/>
        <w:spacing w:line="357" w:lineRule="auto"/>
        <w:ind w:left="226" w:right="124"/>
      </w:pPr>
      <w:r>
        <w:rPr/>
        <w:t>The narratives for ‘Social work’, ‘Wholesale trade’ and ‘Residential care activities’, three sub-sectors that respectively account for 12%, 6% and 4.5% of the productivity shortfall, are less well supported by the Agents’</w:t>
      </w:r>
      <w:r>
        <w:rPr>
          <w:spacing w:val="-10"/>
        </w:rPr>
        <w:t> </w:t>
      </w:r>
      <w:r>
        <w:rPr/>
        <w:t>intelligence</w:t>
      </w:r>
      <w:r>
        <w:rPr>
          <w:spacing w:val="-9"/>
        </w:rPr>
        <w:t> </w:t>
      </w:r>
      <w:r>
        <w:rPr/>
        <w:t>network.</w:t>
      </w:r>
      <w:r>
        <w:rPr>
          <w:spacing w:val="-10"/>
        </w:rPr>
        <w:t> </w:t>
      </w:r>
      <w:r>
        <w:rPr/>
        <w:t>It</w:t>
      </w:r>
      <w:r>
        <w:rPr>
          <w:spacing w:val="-9"/>
        </w:rPr>
        <w:t> </w:t>
      </w:r>
      <w:r>
        <w:rPr/>
        <w:t>is</w:t>
      </w:r>
      <w:r>
        <w:rPr>
          <w:spacing w:val="-9"/>
        </w:rPr>
        <w:t> </w:t>
      </w:r>
      <w:r>
        <w:rPr/>
        <w:t>possible</w:t>
      </w:r>
      <w:r>
        <w:rPr>
          <w:spacing w:val="-9"/>
        </w:rPr>
        <w:t> </w:t>
      </w:r>
      <w:r>
        <w:rPr/>
        <w:t>however</w:t>
      </w:r>
      <w:r>
        <w:rPr>
          <w:spacing w:val="-9"/>
        </w:rPr>
        <w:t> </w:t>
      </w:r>
      <w:r>
        <w:rPr/>
        <w:t>to</w:t>
      </w:r>
      <w:r>
        <w:rPr>
          <w:spacing w:val="-10"/>
        </w:rPr>
        <w:t> </w:t>
      </w:r>
      <w:r>
        <w:rPr/>
        <w:t>make</w:t>
      </w:r>
      <w:r>
        <w:rPr>
          <w:spacing w:val="-9"/>
        </w:rPr>
        <w:t> </w:t>
      </w:r>
      <w:r>
        <w:rPr/>
        <w:t>some</w:t>
      </w:r>
      <w:r>
        <w:rPr>
          <w:spacing w:val="-9"/>
        </w:rPr>
        <w:t> </w:t>
      </w:r>
      <w:r>
        <w:rPr/>
        <w:t>informed</w:t>
      </w:r>
      <w:r>
        <w:rPr>
          <w:spacing w:val="-9"/>
        </w:rPr>
        <w:t> </w:t>
      </w:r>
      <w:r>
        <w:rPr/>
        <w:t>conjectures</w:t>
      </w:r>
      <w:r>
        <w:rPr>
          <w:spacing w:val="-9"/>
        </w:rPr>
        <w:t> </w:t>
      </w:r>
      <w:r>
        <w:rPr/>
        <w:t>about</w:t>
      </w:r>
      <w:r>
        <w:rPr>
          <w:spacing w:val="-7"/>
        </w:rPr>
        <w:t> </w:t>
      </w:r>
      <w:r>
        <w:rPr/>
        <w:t>what</w:t>
      </w:r>
      <w:r>
        <w:rPr>
          <w:spacing w:val="-9"/>
        </w:rPr>
        <w:t> </w:t>
      </w:r>
      <w:r>
        <w:rPr/>
        <w:t>has</w:t>
      </w:r>
      <w:r>
        <w:rPr>
          <w:spacing w:val="-8"/>
        </w:rPr>
        <w:t> </w:t>
      </w:r>
      <w:r>
        <w:rPr/>
        <w:t>been behind the relative movements of output and employment in these</w:t>
      </w:r>
      <w:r>
        <w:rPr>
          <w:spacing w:val="-22"/>
        </w:rPr>
        <w:t> </w:t>
      </w:r>
      <w:r>
        <w:rPr/>
        <w:t>sectors.</w:t>
      </w:r>
    </w:p>
    <w:p>
      <w:pPr>
        <w:pStyle w:val="BodyText"/>
        <w:spacing w:before="11"/>
        <w:rPr>
          <w:sz w:val="27"/>
        </w:rPr>
      </w:pPr>
    </w:p>
    <w:p>
      <w:pPr>
        <w:pStyle w:val="BodyText"/>
        <w:spacing w:line="355" w:lineRule="auto"/>
        <w:ind w:left="226" w:right="123"/>
      </w:pPr>
      <w:r>
        <w:rPr/>
        <w:t>Much like ‘Education’, ‘Social work’, which broadly refers to counselling and welfare services carried out by government</w:t>
      </w:r>
      <w:r>
        <w:rPr>
          <w:spacing w:val="-11"/>
        </w:rPr>
        <w:t> </w:t>
      </w:r>
      <w:r>
        <w:rPr/>
        <w:t>offices</w:t>
      </w:r>
      <w:r>
        <w:rPr>
          <w:spacing w:val="-11"/>
        </w:rPr>
        <w:t> </w:t>
      </w:r>
      <w:r>
        <w:rPr/>
        <w:t>or</w:t>
      </w:r>
      <w:r>
        <w:rPr>
          <w:spacing w:val="-11"/>
        </w:rPr>
        <w:t> </w:t>
      </w:r>
      <w:r>
        <w:rPr/>
        <w:t>private</w:t>
      </w:r>
      <w:r>
        <w:rPr>
          <w:spacing w:val="-11"/>
        </w:rPr>
        <w:t> </w:t>
      </w:r>
      <w:r>
        <w:rPr/>
        <w:t>charitable</w:t>
      </w:r>
      <w:r>
        <w:rPr>
          <w:spacing w:val="-11"/>
        </w:rPr>
        <w:t> </w:t>
      </w:r>
      <w:r>
        <w:rPr/>
        <w:t>organisations,</w:t>
      </w:r>
      <w:r>
        <w:rPr>
          <w:spacing w:val="-10"/>
        </w:rPr>
        <w:t> </w:t>
      </w:r>
      <w:r>
        <w:rPr/>
        <w:t>and</w:t>
      </w:r>
      <w:r>
        <w:rPr>
          <w:spacing w:val="-11"/>
        </w:rPr>
        <w:t> </w:t>
      </w:r>
      <w:r>
        <w:rPr/>
        <w:t>‘Residential</w:t>
      </w:r>
      <w:r>
        <w:rPr>
          <w:spacing w:val="-10"/>
        </w:rPr>
        <w:t> </w:t>
      </w:r>
      <w:r>
        <w:rPr/>
        <w:t>care</w:t>
      </w:r>
      <w:r>
        <w:rPr>
          <w:spacing w:val="-11"/>
        </w:rPr>
        <w:t> </w:t>
      </w:r>
      <w:r>
        <w:rPr/>
        <w:t>activities’,</w:t>
      </w:r>
      <w:r>
        <w:rPr>
          <w:spacing w:val="-10"/>
        </w:rPr>
        <w:t> </w:t>
      </w:r>
      <w:r>
        <w:rPr/>
        <w:t>which</w:t>
      </w:r>
      <w:r>
        <w:rPr>
          <w:spacing w:val="-11"/>
        </w:rPr>
        <w:t> </w:t>
      </w:r>
      <w:r>
        <w:rPr/>
        <w:t>mainly</w:t>
      </w:r>
      <w:r>
        <w:rPr>
          <w:spacing w:val="-11"/>
        </w:rPr>
        <w:t> </w:t>
      </w:r>
      <w:r>
        <w:rPr/>
        <w:t>refers</w:t>
      </w:r>
      <w:r>
        <w:rPr>
          <w:spacing w:val="-11"/>
        </w:rPr>
        <w:t> </w:t>
      </w:r>
      <w:r>
        <w:rPr/>
        <w:t>to nursing care activities, are sectors where both output and employment are difficult to measure and interpret. One possible, yet partial, explanation for the weakness of output relative to employment in ‘Social work’ since 2007 is a move to the provision of foster care rather than institutional care for children. Foster care is less costly but is believed to be of much higher quality. However, in the measured data for such activities, such</w:t>
      </w:r>
      <w:r>
        <w:rPr>
          <w:spacing w:val="-4"/>
        </w:rPr>
        <w:t> </w:t>
      </w:r>
      <w:r>
        <w:rPr/>
        <w:t>a</w:t>
      </w:r>
      <w:r>
        <w:rPr>
          <w:spacing w:val="-4"/>
        </w:rPr>
        <w:t> </w:t>
      </w:r>
      <w:r>
        <w:rPr/>
        <w:t>shift</w:t>
      </w:r>
      <w:r>
        <w:rPr>
          <w:spacing w:val="-4"/>
        </w:rPr>
        <w:t> </w:t>
      </w:r>
      <w:r>
        <w:rPr/>
        <w:t>to</w:t>
      </w:r>
      <w:r>
        <w:rPr>
          <w:spacing w:val="-3"/>
        </w:rPr>
        <w:t> </w:t>
      </w:r>
      <w:r>
        <w:rPr/>
        <w:t>a</w:t>
      </w:r>
      <w:r>
        <w:rPr>
          <w:spacing w:val="-5"/>
        </w:rPr>
        <w:t> </w:t>
      </w:r>
      <w:r>
        <w:rPr/>
        <w:t>lower-cost</w:t>
      </w:r>
      <w:r>
        <w:rPr>
          <w:spacing w:val="-2"/>
        </w:rPr>
        <w:t> </w:t>
      </w:r>
      <w:r>
        <w:rPr/>
        <w:t>from</w:t>
      </w:r>
      <w:r>
        <w:rPr>
          <w:spacing w:val="-3"/>
        </w:rPr>
        <w:t> </w:t>
      </w:r>
      <w:r>
        <w:rPr/>
        <w:t>a</w:t>
      </w:r>
      <w:r>
        <w:rPr>
          <w:spacing w:val="-3"/>
        </w:rPr>
        <w:t> </w:t>
      </w:r>
      <w:r>
        <w:rPr/>
        <w:t>higher-cost</w:t>
      </w:r>
      <w:r>
        <w:rPr>
          <w:spacing w:val="-4"/>
        </w:rPr>
        <w:t> </w:t>
      </w:r>
      <w:r>
        <w:rPr/>
        <w:t>service</w:t>
      </w:r>
      <w:r>
        <w:rPr>
          <w:spacing w:val="-4"/>
        </w:rPr>
        <w:t> </w:t>
      </w:r>
      <w:r>
        <w:rPr/>
        <w:t>can</w:t>
      </w:r>
      <w:r>
        <w:rPr>
          <w:spacing w:val="-3"/>
        </w:rPr>
        <w:t> </w:t>
      </w:r>
      <w:r>
        <w:rPr/>
        <w:t>appear</w:t>
      </w:r>
      <w:r>
        <w:rPr>
          <w:spacing w:val="-4"/>
        </w:rPr>
        <w:t> </w:t>
      </w:r>
      <w:r>
        <w:rPr/>
        <w:t>as</w:t>
      </w:r>
      <w:r>
        <w:rPr>
          <w:spacing w:val="-2"/>
        </w:rPr>
        <w:t> </w:t>
      </w:r>
      <w:r>
        <w:rPr/>
        <w:t>a</w:t>
      </w:r>
      <w:r>
        <w:rPr>
          <w:spacing w:val="-4"/>
        </w:rPr>
        <w:t> </w:t>
      </w:r>
      <w:r>
        <w:rPr/>
        <w:t>lesser</w:t>
      </w:r>
      <w:r>
        <w:rPr>
          <w:spacing w:val="-3"/>
        </w:rPr>
        <w:t> </w:t>
      </w:r>
      <w:r>
        <w:rPr/>
        <w:t>increase</w:t>
      </w:r>
      <w:r>
        <w:rPr>
          <w:spacing w:val="-4"/>
        </w:rPr>
        <w:t> </w:t>
      </w:r>
      <w:r>
        <w:rPr/>
        <w:t>in</w:t>
      </w:r>
      <w:r>
        <w:rPr>
          <w:spacing w:val="-3"/>
        </w:rPr>
        <w:t> </w:t>
      </w:r>
      <w:r>
        <w:rPr/>
        <w:t>output.</w:t>
      </w:r>
    </w:p>
    <w:p>
      <w:pPr>
        <w:pStyle w:val="BodyText"/>
        <w:spacing w:before="10"/>
        <w:rPr>
          <w:sz w:val="28"/>
        </w:rPr>
      </w:pPr>
    </w:p>
    <w:p>
      <w:pPr>
        <w:pStyle w:val="BodyText"/>
        <w:ind w:left="226"/>
      </w:pPr>
      <w:r>
        <w:rPr/>
        <w:t>A number of themes run through the narratives of the other divisions. Let me explore each in turn.</w:t>
      </w:r>
    </w:p>
    <w:p>
      <w:pPr>
        <w:pStyle w:val="BodyText"/>
        <w:rPr>
          <w:sz w:val="20"/>
        </w:rPr>
      </w:pPr>
    </w:p>
    <w:p>
      <w:pPr>
        <w:pStyle w:val="BodyText"/>
        <w:spacing w:before="4"/>
        <w:rPr>
          <w:sz w:val="17"/>
        </w:rPr>
      </w:pPr>
    </w:p>
    <w:p>
      <w:pPr>
        <w:pStyle w:val="BodyText"/>
        <w:spacing w:line="357" w:lineRule="auto"/>
        <w:ind w:left="226"/>
      </w:pPr>
      <w:r>
        <w:rPr/>
        <w:t>The first theme is </w:t>
      </w:r>
      <w:r>
        <w:rPr>
          <w:b/>
        </w:rPr>
        <w:t>changing regulation. </w:t>
      </w:r>
      <w:r>
        <w:rPr/>
        <w:t>This has required companies in several sub-sectors to maintain or increase</w:t>
      </w:r>
      <w:r>
        <w:rPr>
          <w:spacing w:val="-8"/>
        </w:rPr>
        <w:t> </w:t>
      </w:r>
      <w:r>
        <w:rPr/>
        <w:t>staffing</w:t>
      </w:r>
      <w:r>
        <w:rPr>
          <w:spacing w:val="-8"/>
        </w:rPr>
        <w:t> </w:t>
      </w:r>
      <w:r>
        <w:rPr/>
        <w:t>levels</w:t>
      </w:r>
      <w:r>
        <w:rPr>
          <w:spacing w:val="-7"/>
        </w:rPr>
        <w:t> </w:t>
      </w:r>
      <w:r>
        <w:rPr/>
        <w:t>relative</w:t>
      </w:r>
      <w:r>
        <w:rPr>
          <w:spacing w:val="-9"/>
        </w:rPr>
        <w:t> </w:t>
      </w:r>
      <w:r>
        <w:rPr/>
        <w:t>to</w:t>
      </w:r>
      <w:r>
        <w:rPr>
          <w:spacing w:val="-7"/>
        </w:rPr>
        <w:t> </w:t>
      </w:r>
      <w:r>
        <w:rPr/>
        <w:t>output.</w:t>
      </w:r>
      <w:r>
        <w:rPr>
          <w:spacing w:val="-7"/>
        </w:rPr>
        <w:t> </w:t>
      </w:r>
      <w:r>
        <w:rPr/>
        <w:t>In</w:t>
      </w:r>
      <w:r>
        <w:rPr>
          <w:spacing w:val="-9"/>
        </w:rPr>
        <w:t> </w:t>
      </w:r>
      <w:r>
        <w:rPr/>
        <w:t>financial</w:t>
      </w:r>
      <w:r>
        <w:rPr>
          <w:spacing w:val="-8"/>
        </w:rPr>
        <w:t> </w:t>
      </w:r>
      <w:r>
        <w:rPr/>
        <w:t>services</w:t>
      </w:r>
      <w:r>
        <w:rPr>
          <w:spacing w:val="-7"/>
        </w:rPr>
        <w:t> </w:t>
      </w:r>
      <w:r>
        <w:rPr/>
        <w:t>(both</w:t>
      </w:r>
      <w:r>
        <w:rPr>
          <w:spacing w:val="-7"/>
        </w:rPr>
        <w:t> </w:t>
      </w:r>
      <w:r>
        <w:rPr/>
        <w:t>traditional</w:t>
      </w:r>
      <w:r>
        <w:rPr>
          <w:spacing w:val="-8"/>
        </w:rPr>
        <w:t> </w:t>
      </w:r>
      <w:r>
        <w:rPr/>
        <w:t>banking</w:t>
      </w:r>
      <w:r>
        <w:rPr>
          <w:spacing w:val="-8"/>
        </w:rPr>
        <w:t> </w:t>
      </w:r>
      <w:r>
        <w:rPr/>
        <w:t>and</w:t>
      </w:r>
      <w:r>
        <w:rPr>
          <w:spacing w:val="-9"/>
        </w:rPr>
        <w:t> </w:t>
      </w:r>
      <w:r>
        <w:rPr/>
        <w:t>auxiliary</w:t>
      </w:r>
      <w:r>
        <w:rPr>
          <w:spacing w:val="-8"/>
        </w:rPr>
        <w:t> </w:t>
      </w:r>
      <w:r>
        <w:rPr/>
        <w:t>services such as brokers and exchanges, which taken together account for roughly 19% of the productivity shortfall) and to a lesser extent in ‘Legal and accounting activities’, more staff are required to manage new infrastructure, system and regulatory requirements. In a similar vein, the construction sector (which contributes 5% to the productivity shortfall) reports that it has been affected by increased regulation of the environmental impact of construction. Given a low-margin environment, the associated rise in building costs has led customers to request redesigns to remove cost elsewhere, weighing on the productivity of construction</w:t>
      </w:r>
      <w:r>
        <w:rPr>
          <w:spacing w:val="-11"/>
        </w:rPr>
        <w:t> </w:t>
      </w:r>
      <w:r>
        <w:rPr/>
        <w:t>workers.</w:t>
      </w:r>
      <w:r>
        <w:rPr>
          <w:spacing w:val="-10"/>
        </w:rPr>
        <w:t> </w:t>
      </w:r>
      <w:r>
        <w:rPr/>
        <w:t>In</w:t>
      </w:r>
      <w:r>
        <w:rPr>
          <w:spacing w:val="-10"/>
        </w:rPr>
        <w:t> </w:t>
      </w:r>
      <w:r>
        <w:rPr/>
        <w:t>‘Warehousing</w:t>
      </w:r>
      <w:r>
        <w:rPr>
          <w:spacing w:val="-9"/>
        </w:rPr>
        <w:t> </w:t>
      </w:r>
      <w:r>
        <w:rPr/>
        <w:t>and</w:t>
      </w:r>
      <w:r>
        <w:rPr>
          <w:spacing w:val="-10"/>
        </w:rPr>
        <w:t> </w:t>
      </w:r>
      <w:r>
        <w:rPr/>
        <w:t>support</w:t>
      </w:r>
      <w:r>
        <w:rPr>
          <w:spacing w:val="-10"/>
        </w:rPr>
        <w:t> </w:t>
      </w:r>
      <w:r>
        <w:rPr/>
        <w:t>activities</w:t>
      </w:r>
      <w:r>
        <w:rPr>
          <w:spacing w:val="-10"/>
        </w:rPr>
        <w:t> </w:t>
      </w:r>
      <w:r>
        <w:rPr/>
        <w:t>for</w:t>
      </w:r>
      <w:r>
        <w:rPr>
          <w:spacing w:val="-11"/>
        </w:rPr>
        <w:t> </w:t>
      </w:r>
      <w:r>
        <w:rPr/>
        <w:t>transportation’</w:t>
      </w:r>
      <w:r>
        <w:rPr>
          <w:spacing w:val="-8"/>
        </w:rPr>
        <w:t> </w:t>
      </w:r>
      <w:r>
        <w:rPr/>
        <w:t>(which</w:t>
      </w:r>
      <w:r>
        <w:rPr>
          <w:spacing w:val="-10"/>
        </w:rPr>
        <w:t> </w:t>
      </w:r>
      <w:r>
        <w:rPr/>
        <w:t>accounts</w:t>
      </w:r>
      <w:r>
        <w:rPr>
          <w:spacing w:val="-10"/>
        </w:rPr>
        <w:t> </w:t>
      </w:r>
      <w:r>
        <w:rPr/>
        <w:t>for</w:t>
      </w:r>
      <w:r>
        <w:rPr>
          <w:spacing w:val="-10"/>
        </w:rPr>
        <w:t> </w:t>
      </w:r>
      <w:r>
        <w:rPr/>
        <w:t>9%</w:t>
      </w:r>
      <w:r>
        <w:rPr>
          <w:spacing w:val="-9"/>
        </w:rPr>
        <w:t> </w:t>
      </w:r>
      <w:r>
        <w:rPr/>
        <w:t>of</w:t>
      </w:r>
      <w:r>
        <w:rPr>
          <w:spacing w:val="-10"/>
        </w:rPr>
        <w:t> </w:t>
      </w:r>
      <w:r>
        <w:rPr/>
        <w:t>the productivity</w:t>
      </w:r>
      <w:r>
        <w:rPr>
          <w:spacing w:val="-6"/>
        </w:rPr>
        <w:t> </w:t>
      </w:r>
      <w:r>
        <w:rPr/>
        <w:t>shortfall),</w:t>
      </w:r>
      <w:r>
        <w:rPr>
          <w:spacing w:val="-4"/>
        </w:rPr>
        <w:t> </w:t>
      </w:r>
      <w:r>
        <w:rPr/>
        <w:t>tighter</w:t>
      </w:r>
      <w:r>
        <w:rPr>
          <w:spacing w:val="-4"/>
        </w:rPr>
        <w:t> </w:t>
      </w:r>
      <w:r>
        <w:rPr/>
        <w:t>security</w:t>
      </w:r>
      <w:r>
        <w:rPr>
          <w:spacing w:val="-3"/>
        </w:rPr>
        <w:t> </w:t>
      </w:r>
      <w:r>
        <w:rPr/>
        <w:t>measures</w:t>
      </w:r>
      <w:r>
        <w:rPr>
          <w:spacing w:val="-4"/>
        </w:rPr>
        <w:t> </w:t>
      </w:r>
      <w:r>
        <w:rPr/>
        <w:t>at</w:t>
      </w:r>
      <w:r>
        <w:rPr>
          <w:spacing w:val="-6"/>
        </w:rPr>
        <w:t> </w:t>
      </w:r>
      <w:r>
        <w:rPr/>
        <w:t>airports</w:t>
      </w:r>
      <w:r>
        <w:rPr>
          <w:spacing w:val="-3"/>
        </w:rPr>
        <w:t> </w:t>
      </w:r>
      <w:r>
        <w:rPr/>
        <w:t>have</w:t>
      </w:r>
      <w:r>
        <w:rPr>
          <w:spacing w:val="-4"/>
        </w:rPr>
        <w:t> </w:t>
      </w:r>
      <w:r>
        <w:rPr/>
        <w:t>led</w:t>
      </w:r>
      <w:r>
        <w:rPr>
          <w:spacing w:val="-5"/>
        </w:rPr>
        <w:t> </w:t>
      </w:r>
      <w:r>
        <w:rPr/>
        <w:t>to</w:t>
      </w:r>
      <w:r>
        <w:rPr>
          <w:spacing w:val="-5"/>
        </w:rPr>
        <w:t> </w:t>
      </w:r>
      <w:r>
        <w:rPr/>
        <w:t>falls</w:t>
      </w:r>
      <w:r>
        <w:rPr>
          <w:spacing w:val="-4"/>
        </w:rPr>
        <w:t> </w:t>
      </w:r>
      <w:r>
        <w:rPr/>
        <w:t>in</w:t>
      </w:r>
      <w:r>
        <w:rPr>
          <w:spacing w:val="-5"/>
        </w:rPr>
        <w:t> </w:t>
      </w:r>
      <w:r>
        <w:rPr/>
        <w:t>productivity</w:t>
      </w:r>
      <w:r>
        <w:rPr>
          <w:spacing w:val="-5"/>
        </w:rPr>
        <w:t> </w:t>
      </w:r>
      <w:r>
        <w:rPr/>
        <w:t>as</w:t>
      </w:r>
      <w:r>
        <w:rPr>
          <w:spacing w:val="-5"/>
        </w:rPr>
        <w:t> </w:t>
      </w:r>
      <w:r>
        <w:rPr/>
        <w:t>airport</w:t>
      </w:r>
    </w:p>
    <w:p>
      <w:pPr>
        <w:spacing w:after="0" w:line="357" w:lineRule="auto"/>
        <w:sectPr>
          <w:pgSz w:w="12240" w:h="15840"/>
          <w:pgMar w:header="0" w:footer="859" w:top="1280" w:bottom="1040" w:left="1360" w:right="1460"/>
        </w:sectPr>
      </w:pPr>
    </w:p>
    <w:p>
      <w:pPr>
        <w:pStyle w:val="BodyText"/>
        <w:spacing w:line="357" w:lineRule="auto" w:before="72"/>
        <w:ind w:left="226"/>
      </w:pPr>
      <w:r>
        <w:rPr/>
        <w:t>management</w:t>
      </w:r>
      <w:r>
        <w:rPr>
          <w:spacing w:val="-8"/>
        </w:rPr>
        <w:t> </w:t>
      </w:r>
      <w:r>
        <w:rPr/>
        <w:t>hire</w:t>
      </w:r>
      <w:r>
        <w:rPr>
          <w:spacing w:val="-10"/>
        </w:rPr>
        <w:t> </w:t>
      </w:r>
      <w:r>
        <w:rPr/>
        <w:t>additional</w:t>
      </w:r>
      <w:r>
        <w:rPr>
          <w:spacing w:val="-7"/>
        </w:rPr>
        <w:t> </w:t>
      </w:r>
      <w:r>
        <w:rPr/>
        <w:t>staff</w:t>
      </w:r>
      <w:r>
        <w:rPr>
          <w:spacing w:val="-10"/>
        </w:rPr>
        <w:t> </w:t>
      </w:r>
      <w:r>
        <w:rPr/>
        <w:t>in</w:t>
      </w:r>
      <w:r>
        <w:rPr>
          <w:spacing w:val="-9"/>
        </w:rPr>
        <w:t> </w:t>
      </w:r>
      <w:r>
        <w:rPr/>
        <w:t>response</w:t>
      </w:r>
      <w:r>
        <w:rPr>
          <w:spacing w:val="-10"/>
        </w:rPr>
        <w:t> </w:t>
      </w:r>
      <w:r>
        <w:rPr/>
        <w:t>to</w:t>
      </w:r>
      <w:r>
        <w:rPr>
          <w:spacing w:val="-9"/>
        </w:rPr>
        <w:t> </w:t>
      </w:r>
      <w:r>
        <w:rPr/>
        <w:t>delays</w:t>
      </w:r>
      <w:r>
        <w:rPr>
          <w:spacing w:val="-9"/>
        </w:rPr>
        <w:t> </w:t>
      </w:r>
      <w:r>
        <w:rPr/>
        <w:t>in</w:t>
      </w:r>
      <w:r>
        <w:rPr>
          <w:spacing w:val="-9"/>
        </w:rPr>
        <w:t> </w:t>
      </w:r>
      <w:r>
        <w:rPr/>
        <w:t>passing</w:t>
      </w:r>
      <w:r>
        <w:rPr>
          <w:spacing w:val="-9"/>
        </w:rPr>
        <w:t> </w:t>
      </w:r>
      <w:r>
        <w:rPr/>
        <w:t>through</w:t>
      </w:r>
      <w:r>
        <w:rPr>
          <w:spacing w:val="-10"/>
        </w:rPr>
        <w:t> </w:t>
      </w:r>
      <w:r>
        <w:rPr/>
        <w:t>security.</w:t>
      </w:r>
      <w:r>
        <w:rPr>
          <w:spacing w:val="-8"/>
        </w:rPr>
        <w:t> </w:t>
      </w:r>
      <w:r>
        <w:rPr/>
        <w:t>In</w:t>
      </w:r>
      <w:r>
        <w:rPr>
          <w:spacing w:val="-9"/>
        </w:rPr>
        <w:t> </w:t>
      </w:r>
      <w:r>
        <w:rPr/>
        <w:t>‘Electricity,</w:t>
      </w:r>
      <w:r>
        <w:rPr>
          <w:spacing w:val="-8"/>
        </w:rPr>
        <w:t> </w:t>
      </w:r>
      <w:r>
        <w:rPr/>
        <w:t>gas</w:t>
      </w:r>
      <w:r>
        <w:rPr>
          <w:spacing w:val="-8"/>
        </w:rPr>
        <w:t> </w:t>
      </w:r>
      <w:r>
        <w:rPr/>
        <w:t>and steam’, which accounts for 4.5% of the shortfall, it is likely that regulated green initiatives may well have increased staffing levels ahead of current</w:t>
      </w:r>
      <w:r>
        <w:rPr>
          <w:spacing w:val="-6"/>
        </w:rPr>
        <w:t> </w:t>
      </w:r>
      <w:r>
        <w:rPr/>
        <w:t>output.</w:t>
      </w:r>
    </w:p>
    <w:p>
      <w:pPr>
        <w:pStyle w:val="BodyText"/>
        <w:spacing w:before="11"/>
        <w:rPr>
          <w:sz w:val="27"/>
        </w:rPr>
      </w:pPr>
    </w:p>
    <w:p>
      <w:pPr>
        <w:pStyle w:val="BodyText"/>
        <w:spacing w:line="357" w:lineRule="auto"/>
        <w:ind w:left="226"/>
      </w:pPr>
      <w:r>
        <w:rPr/>
        <w:t>These explanations help to explain why productivity, as measured, has been weak, but of course, the reduction</w:t>
      </w:r>
      <w:r>
        <w:rPr>
          <w:spacing w:val="-9"/>
        </w:rPr>
        <w:t> </w:t>
      </w:r>
      <w:r>
        <w:rPr/>
        <w:t>in</w:t>
      </w:r>
      <w:r>
        <w:rPr>
          <w:spacing w:val="-10"/>
        </w:rPr>
        <w:t> </w:t>
      </w:r>
      <w:r>
        <w:rPr/>
        <w:t>productivity</w:t>
      </w:r>
      <w:r>
        <w:rPr>
          <w:spacing w:val="-7"/>
        </w:rPr>
        <w:t> </w:t>
      </w:r>
      <w:r>
        <w:rPr/>
        <w:t>in</w:t>
      </w:r>
      <w:r>
        <w:rPr>
          <w:spacing w:val="-9"/>
        </w:rPr>
        <w:t> </w:t>
      </w:r>
      <w:r>
        <w:rPr/>
        <w:t>the</w:t>
      </w:r>
      <w:r>
        <w:rPr>
          <w:spacing w:val="-9"/>
        </w:rPr>
        <w:t> </w:t>
      </w:r>
      <w:r>
        <w:rPr/>
        <w:t>data</w:t>
      </w:r>
      <w:r>
        <w:rPr>
          <w:spacing w:val="-8"/>
        </w:rPr>
        <w:t> </w:t>
      </w:r>
      <w:r>
        <w:rPr/>
        <w:t>could</w:t>
      </w:r>
      <w:r>
        <w:rPr>
          <w:spacing w:val="-7"/>
        </w:rPr>
        <w:t> </w:t>
      </w:r>
      <w:r>
        <w:rPr/>
        <w:t>also</w:t>
      </w:r>
      <w:r>
        <w:rPr>
          <w:spacing w:val="-9"/>
        </w:rPr>
        <w:t> </w:t>
      </w:r>
      <w:r>
        <w:rPr/>
        <w:t>be</w:t>
      </w:r>
      <w:r>
        <w:rPr>
          <w:spacing w:val="-9"/>
        </w:rPr>
        <w:t> </w:t>
      </w:r>
      <w:r>
        <w:rPr/>
        <w:t>described</w:t>
      </w:r>
      <w:r>
        <w:rPr>
          <w:spacing w:val="-8"/>
        </w:rPr>
        <w:t> </w:t>
      </w:r>
      <w:r>
        <w:rPr/>
        <w:t>as</w:t>
      </w:r>
      <w:r>
        <w:rPr>
          <w:spacing w:val="-8"/>
        </w:rPr>
        <w:t> </w:t>
      </w:r>
      <w:r>
        <w:rPr/>
        <w:t>a</w:t>
      </w:r>
      <w:r>
        <w:rPr>
          <w:spacing w:val="-9"/>
        </w:rPr>
        <w:t> </w:t>
      </w:r>
      <w:r>
        <w:rPr/>
        <w:t>correction</w:t>
      </w:r>
      <w:r>
        <w:rPr>
          <w:spacing w:val="-8"/>
        </w:rPr>
        <w:t> </w:t>
      </w:r>
      <w:r>
        <w:rPr/>
        <w:t>of</w:t>
      </w:r>
      <w:r>
        <w:rPr>
          <w:spacing w:val="-9"/>
        </w:rPr>
        <w:t> </w:t>
      </w:r>
      <w:r>
        <w:rPr/>
        <w:t>previous</w:t>
      </w:r>
      <w:r>
        <w:rPr>
          <w:spacing w:val="-8"/>
        </w:rPr>
        <w:t> </w:t>
      </w:r>
      <w:r>
        <w:rPr/>
        <w:t>mismeasurement</w:t>
      </w:r>
      <w:r>
        <w:rPr>
          <w:spacing w:val="-7"/>
        </w:rPr>
        <w:t> </w:t>
      </w:r>
      <w:r>
        <w:rPr/>
        <w:t>of output,</w:t>
      </w:r>
      <w:r>
        <w:rPr>
          <w:spacing w:val="-8"/>
        </w:rPr>
        <w:t> </w:t>
      </w:r>
      <w:r>
        <w:rPr/>
        <w:t>as</w:t>
      </w:r>
      <w:r>
        <w:rPr>
          <w:spacing w:val="-7"/>
        </w:rPr>
        <w:t> </w:t>
      </w:r>
      <w:r>
        <w:rPr/>
        <w:t>the</w:t>
      </w:r>
      <w:r>
        <w:rPr>
          <w:spacing w:val="-7"/>
        </w:rPr>
        <w:t> </w:t>
      </w:r>
      <w:r>
        <w:rPr/>
        <w:t>previous</w:t>
      </w:r>
      <w:r>
        <w:rPr>
          <w:spacing w:val="-6"/>
        </w:rPr>
        <w:t> </w:t>
      </w:r>
      <w:r>
        <w:rPr/>
        <w:t>negative</w:t>
      </w:r>
      <w:r>
        <w:rPr>
          <w:spacing w:val="-7"/>
        </w:rPr>
        <w:t> </w:t>
      </w:r>
      <w:r>
        <w:rPr/>
        <w:t>externalities</w:t>
      </w:r>
      <w:r>
        <w:rPr>
          <w:spacing w:val="-7"/>
        </w:rPr>
        <w:t> </w:t>
      </w:r>
      <w:r>
        <w:rPr/>
        <w:t>that</w:t>
      </w:r>
      <w:r>
        <w:rPr>
          <w:spacing w:val="-8"/>
        </w:rPr>
        <w:t> </w:t>
      </w:r>
      <w:r>
        <w:rPr/>
        <w:t>are</w:t>
      </w:r>
      <w:r>
        <w:rPr>
          <w:spacing w:val="-7"/>
        </w:rPr>
        <w:t> </w:t>
      </w:r>
      <w:r>
        <w:rPr/>
        <w:t>the</w:t>
      </w:r>
      <w:r>
        <w:rPr>
          <w:spacing w:val="-7"/>
        </w:rPr>
        <w:t> </w:t>
      </w:r>
      <w:r>
        <w:rPr/>
        <w:t>object</w:t>
      </w:r>
      <w:r>
        <w:rPr>
          <w:spacing w:val="-6"/>
        </w:rPr>
        <w:t> </w:t>
      </w:r>
      <w:r>
        <w:rPr/>
        <w:t>of</w:t>
      </w:r>
      <w:r>
        <w:rPr>
          <w:spacing w:val="-7"/>
        </w:rPr>
        <w:t> </w:t>
      </w:r>
      <w:r>
        <w:rPr/>
        <w:t>the</w:t>
      </w:r>
      <w:r>
        <w:rPr>
          <w:spacing w:val="-7"/>
        </w:rPr>
        <w:t> </w:t>
      </w:r>
      <w:r>
        <w:rPr/>
        <w:t>regulation</w:t>
      </w:r>
      <w:r>
        <w:rPr>
          <w:spacing w:val="-8"/>
        </w:rPr>
        <w:t> </w:t>
      </w:r>
      <w:r>
        <w:rPr/>
        <w:t>were</w:t>
      </w:r>
      <w:r>
        <w:rPr>
          <w:spacing w:val="-7"/>
        </w:rPr>
        <w:t> </w:t>
      </w:r>
      <w:r>
        <w:rPr/>
        <w:t>not</w:t>
      </w:r>
      <w:r>
        <w:rPr>
          <w:spacing w:val="-6"/>
        </w:rPr>
        <w:t> </w:t>
      </w:r>
      <w:r>
        <w:rPr/>
        <w:t>fully</w:t>
      </w:r>
      <w:r>
        <w:rPr>
          <w:spacing w:val="-7"/>
        </w:rPr>
        <w:t> </w:t>
      </w:r>
      <w:r>
        <w:rPr/>
        <w:t>captured.</w:t>
      </w:r>
    </w:p>
    <w:p>
      <w:pPr>
        <w:pStyle w:val="BodyText"/>
        <w:spacing w:before="10"/>
        <w:rPr>
          <w:sz w:val="27"/>
        </w:rPr>
      </w:pPr>
    </w:p>
    <w:p>
      <w:pPr>
        <w:pStyle w:val="BodyText"/>
        <w:spacing w:line="357" w:lineRule="auto"/>
        <w:ind w:left="226" w:right="123"/>
      </w:pPr>
      <w:r>
        <w:rPr/>
        <w:t>The second theme is a </w:t>
      </w:r>
      <w:r>
        <w:rPr>
          <w:b/>
        </w:rPr>
        <w:t>change in business model or mix</w:t>
      </w:r>
      <w:r>
        <w:rPr/>
        <w:t>. Many firms are able to adapt to a change in the type of business they operate over the long term, but still face challenges to their productivity during the transition period. Productivity in ‘Financial services’ has probably been affected by the need to reduce leverage</w:t>
      </w:r>
      <w:r>
        <w:rPr>
          <w:spacing w:val="-10"/>
        </w:rPr>
        <w:t> </w:t>
      </w:r>
      <w:r>
        <w:rPr/>
        <w:t>and</w:t>
      </w:r>
      <w:r>
        <w:rPr>
          <w:spacing w:val="-10"/>
        </w:rPr>
        <w:t> </w:t>
      </w:r>
      <w:r>
        <w:rPr/>
        <w:t>increase</w:t>
      </w:r>
      <w:r>
        <w:rPr>
          <w:spacing w:val="-10"/>
        </w:rPr>
        <w:t> </w:t>
      </w:r>
      <w:r>
        <w:rPr/>
        <w:t>capital,</w:t>
      </w:r>
      <w:r>
        <w:rPr>
          <w:spacing w:val="-9"/>
        </w:rPr>
        <w:t> </w:t>
      </w:r>
      <w:r>
        <w:rPr/>
        <w:t>limiting</w:t>
      </w:r>
      <w:r>
        <w:rPr>
          <w:spacing w:val="-9"/>
        </w:rPr>
        <w:t> </w:t>
      </w:r>
      <w:r>
        <w:rPr/>
        <w:t>the</w:t>
      </w:r>
      <w:r>
        <w:rPr>
          <w:spacing w:val="-10"/>
        </w:rPr>
        <w:t> </w:t>
      </w:r>
      <w:r>
        <w:rPr/>
        <w:t>potential</w:t>
      </w:r>
      <w:r>
        <w:rPr>
          <w:spacing w:val="-9"/>
        </w:rPr>
        <w:t> </w:t>
      </w:r>
      <w:r>
        <w:rPr/>
        <w:t>return</w:t>
      </w:r>
      <w:r>
        <w:rPr>
          <w:spacing w:val="-9"/>
        </w:rPr>
        <w:t> </w:t>
      </w:r>
      <w:r>
        <w:rPr/>
        <w:t>of</w:t>
      </w:r>
      <w:r>
        <w:rPr>
          <w:spacing w:val="-8"/>
        </w:rPr>
        <w:t> </w:t>
      </w:r>
      <w:r>
        <w:rPr/>
        <w:t>certain</w:t>
      </w:r>
      <w:r>
        <w:rPr>
          <w:spacing w:val="-9"/>
        </w:rPr>
        <w:t> </w:t>
      </w:r>
      <w:r>
        <w:rPr/>
        <w:t>activities</w:t>
      </w:r>
      <w:r>
        <w:rPr>
          <w:spacing w:val="-9"/>
        </w:rPr>
        <w:t> </w:t>
      </w:r>
      <w:r>
        <w:rPr/>
        <w:t>previously</w:t>
      </w:r>
      <w:r>
        <w:rPr>
          <w:spacing w:val="-10"/>
        </w:rPr>
        <w:t> </w:t>
      </w:r>
      <w:r>
        <w:rPr/>
        <w:t>deemed</w:t>
      </w:r>
      <w:r>
        <w:rPr>
          <w:spacing w:val="-9"/>
        </w:rPr>
        <w:t> </w:t>
      </w:r>
      <w:r>
        <w:rPr/>
        <w:t>to</w:t>
      </w:r>
      <w:r>
        <w:rPr>
          <w:spacing w:val="-9"/>
        </w:rPr>
        <w:t> </w:t>
      </w:r>
      <w:r>
        <w:rPr/>
        <w:t>be</w:t>
      </w:r>
      <w:r>
        <w:rPr>
          <w:spacing w:val="-9"/>
        </w:rPr>
        <w:t> </w:t>
      </w:r>
      <w:r>
        <w:rPr/>
        <w:t>highly productive</w:t>
      </w:r>
      <w:r>
        <w:rPr>
          <w:spacing w:val="-8"/>
        </w:rPr>
        <w:t> </w:t>
      </w:r>
      <w:r>
        <w:rPr/>
        <w:t>(whether</w:t>
      </w:r>
      <w:r>
        <w:rPr>
          <w:spacing w:val="-7"/>
        </w:rPr>
        <w:t> </w:t>
      </w:r>
      <w:r>
        <w:rPr/>
        <w:t>this</w:t>
      </w:r>
      <w:r>
        <w:rPr>
          <w:spacing w:val="-6"/>
        </w:rPr>
        <w:t> </w:t>
      </w:r>
      <w:r>
        <w:rPr/>
        <w:t>was</w:t>
      </w:r>
      <w:r>
        <w:rPr>
          <w:spacing w:val="-6"/>
        </w:rPr>
        <w:t> </w:t>
      </w:r>
      <w:r>
        <w:rPr/>
        <w:t>indeed</w:t>
      </w:r>
      <w:r>
        <w:rPr>
          <w:spacing w:val="-7"/>
        </w:rPr>
        <w:t> </w:t>
      </w:r>
      <w:r>
        <w:rPr/>
        <w:t>the</w:t>
      </w:r>
      <w:r>
        <w:rPr>
          <w:spacing w:val="-7"/>
        </w:rPr>
        <w:t> </w:t>
      </w:r>
      <w:r>
        <w:rPr/>
        <w:t>case</w:t>
      </w:r>
      <w:r>
        <w:rPr>
          <w:spacing w:val="-7"/>
        </w:rPr>
        <w:t> </w:t>
      </w:r>
      <w:r>
        <w:rPr/>
        <w:t>once</w:t>
      </w:r>
      <w:r>
        <w:rPr>
          <w:spacing w:val="-7"/>
        </w:rPr>
        <w:t> </w:t>
      </w:r>
      <w:r>
        <w:rPr/>
        <w:t>fully</w:t>
      </w:r>
      <w:r>
        <w:rPr>
          <w:spacing w:val="-7"/>
        </w:rPr>
        <w:t> </w:t>
      </w:r>
      <w:r>
        <w:rPr/>
        <w:t>risk</w:t>
      </w:r>
      <w:r>
        <w:rPr>
          <w:spacing w:val="-6"/>
        </w:rPr>
        <w:t> </w:t>
      </w:r>
      <w:r>
        <w:rPr/>
        <w:t>adjusted</w:t>
      </w:r>
      <w:r>
        <w:rPr>
          <w:spacing w:val="-7"/>
        </w:rPr>
        <w:t> </w:t>
      </w:r>
      <w:r>
        <w:rPr/>
        <w:t>is</w:t>
      </w:r>
      <w:r>
        <w:rPr>
          <w:spacing w:val="-6"/>
        </w:rPr>
        <w:t> </w:t>
      </w:r>
      <w:r>
        <w:rPr/>
        <w:t>less</w:t>
      </w:r>
      <w:r>
        <w:rPr>
          <w:spacing w:val="-8"/>
        </w:rPr>
        <w:t> </w:t>
      </w:r>
      <w:r>
        <w:rPr/>
        <w:t>clear).</w:t>
      </w:r>
      <w:r>
        <w:rPr>
          <w:spacing w:val="-7"/>
        </w:rPr>
        <w:t> </w:t>
      </w:r>
      <w:r>
        <w:rPr/>
        <w:t>This</w:t>
      </w:r>
      <w:r>
        <w:rPr>
          <w:spacing w:val="-7"/>
        </w:rPr>
        <w:t> </w:t>
      </w:r>
      <w:r>
        <w:rPr/>
        <w:t>has</w:t>
      </w:r>
      <w:r>
        <w:rPr>
          <w:spacing w:val="-8"/>
        </w:rPr>
        <w:t> </w:t>
      </w:r>
      <w:r>
        <w:rPr/>
        <w:t>had</w:t>
      </w:r>
      <w:r>
        <w:rPr>
          <w:spacing w:val="-7"/>
        </w:rPr>
        <w:t> </w:t>
      </w:r>
      <w:r>
        <w:rPr/>
        <w:t>a</w:t>
      </w:r>
      <w:r>
        <w:rPr>
          <w:spacing w:val="-7"/>
        </w:rPr>
        <w:t> </w:t>
      </w:r>
      <w:r>
        <w:rPr/>
        <w:t>knock-on effect on a range of other professional services, such as ‘Legal and accounting’, where the mix of work has shifted away from supporting such riskier activities. ‘Postal and courier services’, which accounts for about 8%</w:t>
      </w:r>
      <w:r>
        <w:rPr>
          <w:spacing w:val="-9"/>
        </w:rPr>
        <w:t> </w:t>
      </w:r>
      <w:r>
        <w:rPr/>
        <w:t>of</w:t>
      </w:r>
      <w:r>
        <w:rPr>
          <w:spacing w:val="-8"/>
        </w:rPr>
        <w:t> </w:t>
      </w:r>
      <w:r>
        <w:rPr/>
        <w:t>the</w:t>
      </w:r>
      <w:r>
        <w:rPr>
          <w:spacing w:val="-8"/>
        </w:rPr>
        <w:t> </w:t>
      </w:r>
      <w:r>
        <w:rPr/>
        <w:t>aggregate</w:t>
      </w:r>
      <w:r>
        <w:rPr>
          <w:spacing w:val="-8"/>
        </w:rPr>
        <w:t> </w:t>
      </w:r>
      <w:r>
        <w:rPr/>
        <w:t>productivity</w:t>
      </w:r>
      <w:r>
        <w:rPr>
          <w:spacing w:val="-9"/>
        </w:rPr>
        <w:t> </w:t>
      </w:r>
      <w:r>
        <w:rPr/>
        <w:t>shortfall,</w:t>
      </w:r>
      <w:r>
        <w:rPr>
          <w:spacing w:val="-6"/>
        </w:rPr>
        <w:t> </w:t>
      </w:r>
      <w:r>
        <w:rPr/>
        <w:t>has</w:t>
      </w:r>
      <w:r>
        <w:rPr>
          <w:spacing w:val="-8"/>
        </w:rPr>
        <w:t> </w:t>
      </w:r>
      <w:r>
        <w:rPr/>
        <w:t>seen</w:t>
      </w:r>
      <w:r>
        <w:rPr>
          <w:spacing w:val="-8"/>
        </w:rPr>
        <w:t> </w:t>
      </w:r>
      <w:r>
        <w:rPr/>
        <w:t>a</w:t>
      </w:r>
      <w:r>
        <w:rPr>
          <w:spacing w:val="-8"/>
        </w:rPr>
        <w:t> </w:t>
      </w:r>
      <w:r>
        <w:rPr/>
        <w:t>substantial</w:t>
      </w:r>
      <w:r>
        <w:rPr>
          <w:spacing w:val="-8"/>
        </w:rPr>
        <w:t> </w:t>
      </w:r>
      <w:r>
        <w:rPr/>
        <w:t>change</w:t>
      </w:r>
      <w:r>
        <w:rPr>
          <w:spacing w:val="-8"/>
        </w:rPr>
        <w:t> </w:t>
      </w:r>
      <w:r>
        <w:rPr/>
        <w:t>in</w:t>
      </w:r>
      <w:r>
        <w:rPr>
          <w:spacing w:val="-8"/>
        </w:rPr>
        <w:t> </w:t>
      </w:r>
      <w:r>
        <w:rPr/>
        <w:t>its</w:t>
      </w:r>
      <w:r>
        <w:rPr>
          <w:spacing w:val="-9"/>
        </w:rPr>
        <w:t> </w:t>
      </w:r>
      <w:r>
        <w:rPr/>
        <w:t>business</w:t>
      </w:r>
      <w:r>
        <w:rPr>
          <w:spacing w:val="-8"/>
        </w:rPr>
        <w:t> </w:t>
      </w:r>
      <w:r>
        <w:rPr/>
        <w:t>mix.</w:t>
      </w:r>
      <w:r>
        <w:rPr>
          <w:spacing w:val="-8"/>
        </w:rPr>
        <w:t> </w:t>
      </w:r>
      <w:r>
        <w:rPr/>
        <w:t>There</w:t>
      </w:r>
      <w:r>
        <w:rPr>
          <w:spacing w:val="-8"/>
        </w:rPr>
        <w:t> </w:t>
      </w:r>
      <w:r>
        <w:rPr/>
        <w:t>has</w:t>
      </w:r>
      <w:r>
        <w:rPr>
          <w:spacing w:val="-7"/>
        </w:rPr>
        <w:t> </w:t>
      </w:r>
      <w:r>
        <w:rPr/>
        <w:t>been a large rise in the processing of parcels and packages at the same time as a continuing trend decline in conventional letters, to which the industry is still</w:t>
      </w:r>
      <w:r>
        <w:rPr>
          <w:spacing w:val="-8"/>
        </w:rPr>
        <w:t> </w:t>
      </w:r>
      <w:r>
        <w:rPr/>
        <w:t>adjusting.</w:t>
      </w:r>
    </w:p>
    <w:p>
      <w:pPr>
        <w:pStyle w:val="BodyText"/>
        <w:spacing w:before="4"/>
        <w:rPr>
          <w:sz w:val="27"/>
        </w:rPr>
      </w:pPr>
    </w:p>
    <w:p>
      <w:pPr>
        <w:pStyle w:val="BodyText"/>
        <w:spacing w:line="357" w:lineRule="auto"/>
        <w:ind w:left="226" w:right="124"/>
      </w:pPr>
      <w:r>
        <w:rPr/>
        <w:t>Another</w:t>
      </w:r>
      <w:r>
        <w:rPr>
          <w:spacing w:val="-9"/>
        </w:rPr>
        <w:t> </w:t>
      </w:r>
      <w:r>
        <w:rPr/>
        <w:t>recurrent</w:t>
      </w:r>
      <w:r>
        <w:rPr>
          <w:spacing w:val="-7"/>
        </w:rPr>
        <w:t> </w:t>
      </w:r>
      <w:r>
        <w:rPr/>
        <w:t>theme</w:t>
      </w:r>
      <w:r>
        <w:rPr>
          <w:spacing w:val="-9"/>
        </w:rPr>
        <w:t> </w:t>
      </w:r>
      <w:r>
        <w:rPr/>
        <w:t>is</w:t>
      </w:r>
      <w:r>
        <w:rPr>
          <w:spacing w:val="-8"/>
        </w:rPr>
        <w:t> </w:t>
      </w:r>
      <w:r>
        <w:rPr/>
        <w:t>a</w:t>
      </w:r>
      <w:r>
        <w:rPr>
          <w:spacing w:val="-9"/>
        </w:rPr>
        <w:t> </w:t>
      </w:r>
      <w:r>
        <w:rPr>
          <w:b/>
        </w:rPr>
        <w:t>tough</w:t>
      </w:r>
      <w:r>
        <w:rPr>
          <w:b/>
          <w:spacing w:val="-9"/>
        </w:rPr>
        <w:t> </w:t>
      </w:r>
      <w:r>
        <w:rPr>
          <w:b/>
        </w:rPr>
        <w:t>trading</w:t>
      </w:r>
      <w:r>
        <w:rPr>
          <w:b/>
          <w:spacing w:val="-8"/>
        </w:rPr>
        <w:t> </w:t>
      </w:r>
      <w:r>
        <w:rPr>
          <w:b/>
        </w:rPr>
        <w:t>environment</w:t>
      </w:r>
      <w:r>
        <w:rPr/>
        <w:t>,</w:t>
      </w:r>
      <w:r>
        <w:rPr>
          <w:spacing w:val="-7"/>
        </w:rPr>
        <w:t> </w:t>
      </w:r>
      <w:r>
        <w:rPr/>
        <w:t>which</w:t>
      </w:r>
      <w:r>
        <w:rPr>
          <w:spacing w:val="-9"/>
        </w:rPr>
        <w:t> </w:t>
      </w:r>
      <w:r>
        <w:rPr/>
        <w:t>makes</w:t>
      </w:r>
      <w:r>
        <w:rPr>
          <w:spacing w:val="-7"/>
        </w:rPr>
        <w:t> </w:t>
      </w:r>
      <w:r>
        <w:rPr/>
        <w:t>it</w:t>
      </w:r>
      <w:r>
        <w:rPr>
          <w:spacing w:val="-8"/>
        </w:rPr>
        <w:t> </w:t>
      </w:r>
      <w:r>
        <w:rPr/>
        <w:t>harder</w:t>
      </w:r>
      <w:r>
        <w:rPr>
          <w:spacing w:val="-8"/>
        </w:rPr>
        <w:t> </w:t>
      </w:r>
      <w:r>
        <w:rPr/>
        <w:t>for</w:t>
      </w:r>
      <w:r>
        <w:rPr>
          <w:spacing w:val="-9"/>
        </w:rPr>
        <w:t> </w:t>
      </w:r>
      <w:r>
        <w:rPr/>
        <w:t>companies</w:t>
      </w:r>
      <w:r>
        <w:rPr>
          <w:spacing w:val="-9"/>
        </w:rPr>
        <w:t> </w:t>
      </w:r>
      <w:r>
        <w:rPr/>
        <w:t>to</w:t>
      </w:r>
      <w:r>
        <w:rPr>
          <w:spacing w:val="-8"/>
        </w:rPr>
        <w:t> </w:t>
      </w:r>
      <w:r>
        <w:rPr/>
        <w:t>win</w:t>
      </w:r>
      <w:r>
        <w:rPr>
          <w:spacing w:val="-8"/>
        </w:rPr>
        <w:t> </w:t>
      </w:r>
      <w:r>
        <w:rPr/>
        <w:t>work, or</w:t>
      </w:r>
      <w:r>
        <w:rPr>
          <w:spacing w:val="-9"/>
        </w:rPr>
        <w:t> </w:t>
      </w:r>
      <w:r>
        <w:rPr/>
        <w:t>complete</w:t>
      </w:r>
      <w:r>
        <w:rPr>
          <w:spacing w:val="-8"/>
        </w:rPr>
        <w:t> </w:t>
      </w:r>
      <w:r>
        <w:rPr/>
        <w:t>it</w:t>
      </w:r>
      <w:r>
        <w:rPr>
          <w:spacing w:val="-9"/>
        </w:rPr>
        <w:t> </w:t>
      </w:r>
      <w:r>
        <w:rPr/>
        <w:t>effectively.</w:t>
      </w:r>
      <w:r>
        <w:rPr>
          <w:spacing w:val="-6"/>
        </w:rPr>
        <w:t> </w:t>
      </w:r>
      <w:r>
        <w:rPr/>
        <w:t>This</w:t>
      </w:r>
      <w:r>
        <w:rPr>
          <w:spacing w:val="-8"/>
        </w:rPr>
        <w:t> </w:t>
      </w:r>
      <w:r>
        <w:rPr/>
        <w:t>has</w:t>
      </w:r>
      <w:r>
        <w:rPr>
          <w:spacing w:val="-7"/>
        </w:rPr>
        <w:t> </w:t>
      </w:r>
      <w:r>
        <w:rPr/>
        <w:t>depressed</w:t>
      </w:r>
      <w:r>
        <w:rPr>
          <w:spacing w:val="-9"/>
        </w:rPr>
        <w:t> </w:t>
      </w:r>
      <w:r>
        <w:rPr/>
        <w:t>productivity</w:t>
      </w:r>
      <w:r>
        <w:rPr>
          <w:spacing w:val="-9"/>
        </w:rPr>
        <w:t> </w:t>
      </w:r>
      <w:r>
        <w:rPr/>
        <w:t>as</w:t>
      </w:r>
      <w:r>
        <w:rPr>
          <w:spacing w:val="-8"/>
        </w:rPr>
        <w:t> </w:t>
      </w:r>
      <w:r>
        <w:rPr/>
        <w:t>competition</w:t>
      </w:r>
      <w:r>
        <w:rPr>
          <w:spacing w:val="-9"/>
        </w:rPr>
        <w:t> </w:t>
      </w:r>
      <w:r>
        <w:rPr/>
        <w:t>has</w:t>
      </w:r>
      <w:r>
        <w:rPr>
          <w:spacing w:val="-7"/>
        </w:rPr>
        <w:t> </w:t>
      </w:r>
      <w:r>
        <w:rPr/>
        <w:t>led</w:t>
      </w:r>
      <w:r>
        <w:rPr>
          <w:spacing w:val="-9"/>
        </w:rPr>
        <w:t> </w:t>
      </w:r>
      <w:r>
        <w:rPr/>
        <w:t>to</w:t>
      </w:r>
      <w:r>
        <w:rPr>
          <w:spacing w:val="-8"/>
        </w:rPr>
        <w:t> </w:t>
      </w:r>
      <w:r>
        <w:rPr/>
        <w:t>more</w:t>
      </w:r>
      <w:r>
        <w:rPr>
          <w:spacing w:val="-9"/>
        </w:rPr>
        <w:t> </w:t>
      </w:r>
      <w:r>
        <w:rPr/>
        <w:t>resources</w:t>
      </w:r>
      <w:r>
        <w:rPr>
          <w:spacing w:val="-8"/>
        </w:rPr>
        <w:t> </w:t>
      </w:r>
      <w:r>
        <w:rPr/>
        <w:t>chasing fewer</w:t>
      </w:r>
      <w:r>
        <w:rPr>
          <w:spacing w:val="-8"/>
        </w:rPr>
        <w:t> </w:t>
      </w:r>
      <w:r>
        <w:rPr/>
        <w:t>new</w:t>
      </w:r>
      <w:r>
        <w:rPr>
          <w:spacing w:val="-9"/>
        </w:rPr>
        <w:t> </w:t>
      </w:r>
      <w:r>
        <w:rPr/>
        <w:t>projects,</w:t>
      </w:r>
      <w:r>
        <w:rPr>
          <w:spacing w:val="-8"/>
        </w:rPr>
        <w:t> </w:t>
      </w:r>
      <w:r>
        <w:rPr/>
        <w:t>while</w:t>
      </w:r>
      <w:r>
        <w:rPr>
          <w:spacing w:val="-7"/>
        </w:rPr>
        <w:t> </w:t>
      </w:r>
      <w:r>
        <w:rPr/>
        <w:t>uncertainty</w:t>
      </w:r>
      <w:r>
        <w:rPr>
          <w:spacing w:val="-8"/>
        </w:rPr>
        <w:t> </w:t>
      </w:r>
      <w:r>
        <w:rPr/>
        <w:t>has</w:t>
      </w:r>
      <w:r>
        <w:rPr>
          <w:spacing w:val="-6"/>
        </w:rPr>
        <w:t> </w:t>
      </w:r>
      <w:r>
        <w:rPr/>
        <w:t>led</w:t>
      </w:r>
      <w:r>
        <w:rPr>
          <w:spacing w:val="-8"/>
        </w:rPr>
        <w:t> </w:t>
      </w:r>
      <w:r>
        <w:rPr/>
        <w:t>to</w:t>
      </w:r>
      <w:r>
        <w:rPr>
          <w:spacing w:val="-7"/>
        </w:rPr>
        <w:t> </w:t>
      </w:r>
      <w:r>
        <w:rPr/>
        <w:t>project</w:t>
      </w:r>
      <w:r>
        <w:rPr>
          <w:spacing w:val="-8"/>
        </w:rPr>
        <w:t> </w:t>
      </w:r>
      <w:r>
        <w:rPr/>
        <w:t>delays,</w:t>
      </w:r>
      <w:r>
        <w:rPr>
          <w:spacing w:val="-8"/>
        </w:rPr>
        <w:t> </w:t>
      </w:r>
      <w:r>
        <w:rPr/>
        <w:t>pushing</w:t>
      </w:r>
      <w:r>
        <w:rPr>
          <w:spacing w:val="-8"/>
        </w:rPr>
        <w:t> </w:t>
      </w:r>
      <w:r>
        <w:rPr/>
        <w:t>up</w:t>
      </w:r>
      <w:r>
        <w:rPr>
          <w:spacing w:val="-8"/>
        </w:rPr>
        <w:t> </w:t>
      </w:r>
      <w:r>
        <w:rPr/>
        <w:t>the</w:t>
      </w:r>
      <w:r>
        <w:rPr>
          <w:spacing w:val="-7"/>
        </w:rPr>
        <w:t> </w:t>
      </w:r>
      <w:r>
        <w:rPr/>
        <w:t>number</w:t>
      </w:r>
      <w:r>
        <w:rPr>
          <w:spacing w:val="-8"/>
        </w:rPr>
        <w:t> </w:t>
      </w:r>
      <w:r>
        <w:rPr/>
        <w:t>of</w:t>
      </w:r>
      <w:r>
        <w:rPr>
          <w:spacing w:val="-6"/>
        </w:rPr>
        <w:t> </w:t>
      </w:r>
      <w:r>
        <w:rPr/>
        <w:t>average</w:t>
      </w:r>
      <w:r>
        <w:rPr>
          <w:spacing w:val="-8"/>
        </w:rPr>
        <w:t> </w:t>
      </w:r>
      <w:r>
        <w:rPr/>
        <w:t>hours</w:t>
      </w:r>
      <w:r>
        <w:rPr>
          <w:spacing w:val="-6"/>
        </w:rPr>
        <w:t> </w:t>
      </w:r>
      <w:r>
        <w:rPr/>
        <w:t>per project. This is reported by companies in several sub-sectors that include professional services such as ‘Activities of head offices; management consultancy’, ‘Activities auxiliary to financial services and insurance activities’ and ‘Legal and accounting activities’. It has also been a factor for ‘Warehousing and support activities for transportation’ as the financial crisis has led to a consolidation of transport routes in airline and shipping, as well as for the construction</w:t>
      </w:r>
      <w:r>
        <w:rPr>
          <w:spacing w:val="-8"/>
        </w:rPr>
        <w:t> </w:t>
      </w:r>
      <w:r>
        <w:rPr/>
        <w:t>industry.</w:t>
      </w:r>
    </w:p>
    <w:p>
      <w:pPr>
        <w:pStyle w:val="BodyText"/>
        <w:spacing w:before="6"/>
        <w:rPr>
          <w:sz w:val="27"/>
        </w:rPr>
      </w:pPr>
    </w:p>
    <w:p>
      <w:pPr>
        <w:pStyle w:val="BodyText"/>
        <w:spacing w:line="357" w:lineRule="auto"/>
        <w:ind w:left="226" w:right="270"/>
      </w:pPr>
      <w:r>
        <w:rPr>
          <w:b/>
        </w:rPr>
        <w:t>Labour</w:t>
      </w:r>
      <w:r>
        <w:rPr>
          <w:b/>
          <w:spacing w:val="-8"/>
        </w:rPr>
        <w:t> </w:t>
      </w:r>
      <w:r>
        <w:rPr>
          <w:b/>
        </w:rPr>
        <w:t>retention</w:t>
      </w:r>
      <w:r>
        <w:rPr>
          <w:b/>
          <w:spacing w:val="-8"/>
        </w:rPr>
        <w:t> </w:t>
      </w:r>
      <w:r>
        <w:rPr/>
        <w:t>is</w:t>
      </w:r>
      <w:r>
        <w:rPr>
          <w:spacing w:val="-7"/>
        </w:rPr>
        <w:t> </w:t>
      </w:r>
      <w:r>
        <w:rPr/>
        <w:t>another</w:t>
      </w:r>
      <w:r>
        <w:rPr>
          <w:spacing w:val="-8"/>
        </w:rPr>
        <w:t> </w:t>
      </w:r>
      <w:r>
        <w:rPr/>
        <w:t>common</w:t>
      </w:r>
      <w:r>
        <w:rPr>
          <w:spacing w:val="-9"/>
        </w:rPr>
        <w:t> </w:t>
      </w:r>
      <w:r>
        <w:rPr/>
        <w:t>theme.</w:t>
      </w:r>
      <w:r>
        <w:rPr>
          <w:spacing w:val="-6"/>
        </w:rPr>
        <w:t> </w:t>
      </w:r>
      <w:r>
        <w:rPr/>
        <w:t>As</w:t>
      </w:r>
      <w:r>
        <w:rPr>
          <w:spacing w:val="-8"/>
        </w:rPr>
        <w:t> </w:t>
      </w:r>
      <w:r>
        <w:rPr/>
        <w:t>I</w:t>
      </w:r>
      <w:r>
        <w:rPr>
          <w:spacing w:val="-8"/>
        </w:rPr>
        <w:t> </w:t>
      </w:r>
      <w:r>
        <w:rPr/>
        <w:t>mentioned</w:t>
      </w:r>
      <w:r>
        <w:rPr>
          <w:spacing w:val="-8"/>
        </w:rPr>
        <w:t> </w:t>
      </w:r>
      <w:r>
        <w:rPr/>
        <w:t>in</w:t>
      </w:r>
      <w:r>
        <w:rPr>
          <w:spacing w:val="-8"/>
        </w:rPr>
        <w:t> </w:t>
      </w:r>
      <w:r>
        <w:rPr/>
        <w:t>a</w:t>
      </w:r>
      <w:r>
        <w:rPr>
          <w:spacing w:val="-9"/>
        </w:rPr>
        <w:t> </w:t>
      </w:r>
      <w:r>
        <w:rPr/>
        <w:t>speech</w:t>
      </w:r>
      <w:r>
        <w:rPr>
          <w:spacing w:val="-8"/>
        </w:rPr>
        <w:t> </w:t>
      </w:r>
      <w:r>
        <w:rPr/>
        <w:t>last</w:t>
      </w:r>
      <w:r>
        <w:rPr>
          <w:spacing w:val="-6"/>
        </w:rPr>
        <w:t> </w:t>
      </w:r>
      <w:r>
        <w:rPr/>
        <w:t>year,</w:t>
      </w:r>
      <w:r>
        <w:rPr>
          <w:vertAlign w:val="superscript"/>
        </w:rPr>
        <w:t>11</w:t>
      </w:r>
      <w:r>
        <w:rPr>
          <w:spacing w:val="-6"/>
          <w:vertAlign w:val="baseline"/>
        </w:rPr>
        <w:t> </w:t>
      </w:r>
      <w:r>
        <w:rPr>
          <w:vertAlign w:val="baseline"/>
        </w:rPr>
        <w:t>companies</w:t>
      </w:r>
      <w:r>
        <w:rPr>
          <w:spacing w:val="-7"/>
          <w:vertAlign w:val="baseline"/>
        </w:rPr>
        <w:t> </w:t>
      </w:r>
      <w:r>
        <w:rPr>
          <w:vertAlign w:val="baseline"/>
        </w:rPr>
        <w:t>in</w:t>
      </w:r>
      <w:r>
        <w:rPr>
          <w:spacing w:val="-8"/>
          <w:vertAlign w:val="baseline"/>
        </w:rPr>
        <w:t> </w:t>
      </w:r>
      <w:r>
        <w:rPr>
          <w:vertAlign w:val="baseline"/>
        </w:rPr>
        <w:t>a</w:t>
      </w:r>
      <w:r>
        <w:rPr>
          <w:spacing w:val="-8"/>
          <w:vertAlign w:val="baseline"/>
        </w:rPr>
        <w:t> </w:t>
      </w:r>
      <w:r>
        <w:rPr>
          <w:vertAlign w:val="baseline"/>
        </w:rPr>
        <w:t>range of sectors such as ‘Activities of head offices; management consultancy’, ‘Legal and accounting activities’; ‘Construction of buildings’ and ‘Electricity, gas and steam’ have held on to staff to avoid the high cost of subsequent</w:t>
      </w:r>
      <w:r>
        <w:rPr>
          <w:spacing w:val="-10"/>
          <w:vertAlign w:val="baseline"/>
        </w:rPr>
        <w:t> </w:t>
      </w:r>
      <w:r>
        <w:rPr>
          <w:vertAlign w:val="baseline"/>
        </w:rPr>
        <w:t>recruitment.</w:t>
      </w:r>
      <w:r>
        <w:rPr>
          <w:spacing w:val="-9"/>
          <w:vertAlign w:val="baseline"/>
        </w:rPr>
        <w:t> </w:t>
      </w:r>
      <w:r>
        <w:rPr>
          <w:vertAlign w:val="baseline"/>
        </w:rPr>
        <w:t>This</w:t>
      </w:r>
      <w:r>
        <w:rPr>
          <w:spacing w:val="-9"/>
          <w:vertAlign w:val="baseline"/>
        </w:rPr>
        <w:t> </w:t>
      </w:r>
      <w:r>
        <w:rPr>
          <w:vertAlign w:val="baseline"/>
        </w:rPr>
        <w:t>is</w:t>
      </w:r>
      <w:r>
        <w:rPr>
          <w:spacing w:val="-9"/>
          <w:vertAlign w:val="baseline"/>
        </w:rPr>
        <w:t> </w:t>
      </w:r>
      <w:r>
        <w:rPr>
          <w:vertAlign w:val="baseline"/>
        </w:rPr>
        <w:t>particularly</w:t>
      </w:r>
      <w:r>
        <w:rPr>
          <w:spacing w:val="-9"/>
          <w:vertAlign w:val="baseline"/>
        </w:rPr>
        <w:t> </w:t>
      </w:r>
      <w:r>
        <w:rPr>
          <w:vertAlign w:val="baseline"/>
        </w:rPr>
        <w:t>pertinent</w:t>
      </w:r>
      <w:r>
        <w:rPr>
          <w:spacing w:val="-8"/>
          <w:vertAlign w:val="baseline"/>
        </w:rPr>
        <w:t> </w:t>
      </w:r>
      <w:r>
        <w:rPr>
          <w:vertAlign w:val="baseline"/>
        </w:rPr>
        <w:t>for</w:t>
      </w:r>
      <w:r>
        <w:rPr>
          <w:spacing w:val="-9"/>
          <w:vertAlign w:val="baseline"/>
        </w:rPr>
        <w:t> </w:t>
      </w:r>
      <w:r>
        <w:rPr>
          <w:vertAlign w:val="baseline"/>
        </w:rPr>
        <w:t>some</w:t>
      </w:r>
      <w:r>
        <w:rPr>
          <w:spacing w:val="-10"/>
          <w:vertAlign w:val="baseline"/>
        </w:rPr>
        <w:t> </w:t>
      </w:r>
      <w:r>
        <w:rPr>
          <w:vertAlign w:val="baseline"/>
        </w:rPr>
        <w:t>sectors,</w:t>
      </w:r>
      <w:r>
        <w:rPr>
          <w:spacing w:val="-9"/>
          <w:vertAlign w:val="baseline"/>
        </w:rPr>
        <w:t> </w:t>
      </w:r>
      <w:r>
        <w:rPr>
          <w:vertAlign w:val="baseline"/>
        </w:rPr>
        <w:t>such</w:t>
      </w:r>
      <w:r>
        <w:rPr>
          <w:spacing w:val="-9"/>
          <w:vertAlign w:val="baseline"/>
        </w:rPr>
        <w:t> </w:t>
      </w:r>
      <w:r>
        <w:rPr>
          <w:vertAlign w:val="baseline"/>
        </w:rPr>
        <w:t>as</w:t>
      </w:r>
      <w:r>
        <w:rPr>
          <w:spacing w:val="-8"/>
          <w:vertAlign w:val="baseline"/>
        </w:rPr>
        <w:t> </w:t>
      </w:r>
      <w:r>
        <w:rPr>
          <w:vertAlign w:val="baseline"/>
        </w:rPr>
        <w:t>law</w:t>
      </w:r>
      <w:r>
        <w:rPr>
          <w:spacing w:val="-10"/>
          <w:vertAlign w:val="baseline"/>
        </w:rPr>
        <w:t> </w:t>
      </w:r>
      <w:r>
        <w:rPr>
          <w:vertAlign w:val="baseline"/>
        </w:rPr>
        <w:t>and</w:t>
      </w:r>
      <w:r>
        <w:rPr>
          <w:spacing w:val="-9"/>
          <w:vertAlign w:val="baseline"/>
        </w:rPr>
        <w:t> </w:t>
      </w:r>
      <w:r>
        <w:rPr>
          <w:vertAlign w:val="baseline"/>
        </w:rPr>
        <w:t>accounting,</w:t>
      </w:r>
      <w:r>
        <w:rPr>
          <w:spacing w:val="-7"/>
          <w:vertAlign w:val="baseline"/>
        </w:rPr>
        <w:t> </w:t>
      </w:r>
      <w:r>
        <w:rPr>
          <w:vertAlign w:val="baseline"/>
        </w:rPr>
        <w:t>where training times make it difficult to change the supply of staff at short</w:t>
      </w:r>
      <w:r>
        <w:rPr>
          <w:spacing w:val="-28"/>
          <w:vertAlign w:val="baseline"/>
        </w:rPr>
        <w:t> </w:t>
      </w:r>
      <w:r>
        <w:rPr>
          <w:vertAlign w:val="baseline"/>
        </w:rPr>
        <w:t>notice.</w:t>
      </w:r>
    </w:p>
    <w:p>
      <w:pPr>
        <w:pStyle w:val="BodyText"/>
        <w:spacing w:before="9"/>
        <w:rPr>
          <w:sz w:val="27"/>
        </w:rPr>
      </w:pPr>
    </w:p>
    <w:p>
      <w:pPr>
        <w:pStyle w:val="BodyText"/>
        <w:spacing w:line="357" w:lineRule="auto" w:before="1"/>
        <w:ind w:left="226" w:hanging="1"/>
      </w:pPr>
      <w:r>
        <w:rPr/>
        <w:t>Finally, the need to maintain a </w:t>
      </w:r>
      <w:r>
        <w:rPr>
          <w:b/>
        </w:rPr>
        <w:t>minimum operating scale </w:t>
      </w:r>
      <w:r>
        <w:rPr/>
        <w:t>is cited by companies in the ‘Warehousing and support activities for transportation’, where transport infrastructure companies, in particular in airports and ports, have low variable staffing costs relative to fixed staffing needs (e.g. the need to maintain air traffic control numbers). This has also been true for other sectors, such as a banks or building societies, where the</w:t>
      </w:r>
    </w:p>
    <w:p>
      <w:pPr>
        <w:pStyle w:val="BodyText"/>
        <w:rPr>
          <w:sz w:val="20"/>
        </w:rPr>
      </w:pPr>
    </w:p>
    <w:p>
      <w:pPr>
        <w:pStyle w:val="BodyText"/>
        <w:spacing w:before="4"/>
      </w:pPr>
      <w:r>
        <w:rPr/>
        <w:pict>
          <v:shape style="position:absolute;margin-left:79.320pt;margin-top:13.325945pt;width:135.5pt;height:.1pt;mso-position-horizontal-relative:page;mso-position-vertical-relative:paragraph;z-index:-251652096;mso-wrap-distance-left:0;mso-wrap-distance-right:0" coordorigin="1586,267" coordsize="2710,0" path="m1586,267l4296,267e" filled="false" stroked="true" strokeweight=".41998pt" strokecolor="#000000">
            <v:path arrowok="t"/>
            <v:stroke dashstyle="solid"/>
            <w10:wrap type="topAndBottom"/>
          </v:shape>
        </w:pict>
      </w:r>
    </w:p>
    <w:p>
      <w:pPr>
        <w:spacing w:before="24"/>
        <w:ind w:left="226" w:right="0" w:firstLine="0"/>
        <w:jc w:val="left"/>
        <w:rPr>
          <w:sz w:val="15"/>
        </w:rPr>
      </w:pPr>
      <w:r>
        <w:rPr>
          <w:position w:val="9"/>
          <w:sz w:val="12"/>
        </w:rPr>
        <w:t>11 </w:t>
      </w:r>
      <w:r>
        <w:rPr>
          <w:sz w:val="15"/>
        </w:rPr>
        <w:t>See McCafferty (2013).</w:t>
      </w:r>
    </w:p>
    <w:p>
      <w:pPr>
        <w:spacing w:after="0"/>
        <w:jc w:val="left"/>
        <w:rPr>
          <w:sz w:val="15"/>
        </w:rPr>
        <w:sectPr>
          <w:pgSz w:w="12240" w:h="15840"/>
          <w:pgMar w:header="0" w:footer="859" w:top="1280" w:bottom="1040" w:left="1360" w:right="1460"/>
        </w:sectPr>
      </w:pPr>
    </w:p>
    <w:p>
      <w:pPr>
        <w:pStyle w:val="BodyText"/>
        <w:spacing w:line="355" w:lineRule="auto" w:before="72"/>
        <w:ind w:left="226"/>
      </w:pPr>
      <w:r>
        <w:rPr/>
        <w:t>desire</w:t>
      </w:r>
      <w:r>
        <w:rPr>
          <w:spacing w:val="-8"/>
        </w:rPr>
        <w:t> </w:t>
      </w:r>
      <w:r>
        <w:rPr/>
        <w:t>to</w:t>
      </w:r>
      <w:r>
        <w:rPr>
          <w:spacing w:val="-7"/>
        </w:rPr>
        <w:t> </w:t>
      </w:r>
      <w:r>
        <w:rPr/>
        <w:t>maintain</w:t>
      </w:r>
      <w:r>
        <w:rPr>
          <w:spacing w:val="-8"/>
        </w:rPr>
        <w:t> </w:t>
      </w:r>
      <w:r>
        <w:rPr/>
        <w:t>a</w:t>
      </w:r>
      <w:r>
        <w:rPr>
          <w:spacing w:val="-8"/>
        </w:rPr>
        <w:t> </w:t>
      </w:r>
      <w:r>
        <w:rPr/>
        <w:t>branch</w:t>
      </w:r>
      <w:r>
        <w:rPr>
          <w:spacing w:val="-9"/>
        </w:rPr>
        <w:t> </w:t>
      </w:r>
      <w:r>
        <w:rPr/>
        <w:t>network</w:t>
      </w:r>
      <w:r>
        <w:rPr>
          <w:spacing w:val="-6"/>
        </w:rPr>
        <w:t> </w:t>
      </w:r>
      <w:r>
        <w:rPr/>
        <w:t>or</w:t>
      </w:r>
      <w:r>
        <w:rPr>
          <w:spacing w:val="-8"/>
        </w:rPr>
        <w:t> </w:t>
      </w:r>
      <w:r>
        <w:rPr/>
        <w:t>keep</w:t>
      </w:r>
      <w:r>
        <w:rPr>
          <w:spacing w:val="-7"/>
        </w:rPr>
        <w:t> </w:t>
      </w:r>
      <w:r>
        <w:rPr/>
        <w:t>in</w:t>
      </w:r>
      <w:r>
        <w:rPr>
          <w:spacing w:val="-8"/>
        </w:rPr>
        <w:t> </w:t>
      </w:r>
      <w:r>
        <w:rPr/>
        <w:t>place</w:t>
      </w:r>
      <w:r>
        <w:rPr>
          <w:spacing w:val="-6"/>
        </w:rPr>
        <w:t> </w:t>
      </w:r>
      <w:r>
        <w:rPr/>
        <w:t>a</w:t>
      </w:r>
      <w:r>
        <w:rPr>
          <w:spacing w:val="-8"/>
        </w:rPr>
        <w:t> </w:t>
      </w:r>
      <w:r>
        <w:rPr/>
        <w:t>distribution</w:t>
      </w:r>
      <w:r>
        <w:rPr>
          <w:spacing w:val="-6"/>
        </w:rPr>
        <w:t> </w:t>
      </w:r>
      <w:r>
        <w:rPr/>
        <w:t>chain</w:t>
      </w:r>
      <w:r>
        <w:rPr>
          <w:spacing w:val="-8"/>
        </w:rPr>
        <w:t> </w:t>
      </w:r>
      <w:r>
        <w:rPr/>
        <w:t>has</w:t>
      </w:r>
      <w:r>
        <w:rPr>
          <w:spacing w:val="-6"/>
        </w:rPr>
        <w:t> </w:t>
      </w:r>
      <w:r>
        <w:rPr/>
        <w:t>forced</w:t>
      </w:r>
      <w:r>
        <w:rPr>
          <w:spacing w:val="-8"/>
        </w:rPr>
        <w:t> </w:t>
      </w:r>
      <w:r>
        <w:rPr/>
        <w:t>companies</w:t>
      </w:r>
      <w:r>
        <w:rPr>
          <w:spacing w:val="-6"/>
        </w:rPr>
        <w:t> </w:t>
      </w:r>
      <w:r>
        <w:rPr/>
        <w:t>to</w:t>
      </w:r>
      <w:r>
        <w:rPr>
          <w:spacing w:val="-8"/>
        </w:rPr>
        <w:t> </w:t>
      </w:r>
      <w:r>
        <w:rPr/>
        <w:t>maintain</w:t>
      </w:r>
      <w:r>
        <w:rPr>
          <w:spacing w:val="-7"/>
        </w:rPr>
        <w:t> </w:t>
      </w:r>
      <w:r>
        <w:rPr/>
        <w:t>a core staff</w:t>
      </w:r>
      <w:r>
        <w:rPr>
          <w:spacing w:val="-1"/>
        </w:rPr>
        <w:t> </w:t>
      </w:r>
      <w:r>
        <w:rPr/>
        <w:t>base.</w:t>
      </w:r>
    </w:p>
    <w:p>
      <w:pPr>
        <w:pStyle w:val="BodyText"/>
        <w:spacing w:before="4"/>
        <w:rPr>
          <w:sz w:val="28"/>
        </w:rPr>
      </w:pPr>
    </w:p>
    <w:p>
      <w:pPr>
        <w:pStyle w:val="BodyText"/>
        <w:spacing w:line="357" w:lineRule="auto"/>
        <w:ind w:left="226" w:right="124"/>
      </w:pPr>
      <w:r>
        <w:rPr/>
        <w:t>Several</w:t>
      </w:r>
      <w:r>
        <w:rPr>
          <w:spacing w:val="-10"/>
        </w:rPr>
        <w:t> </w:t>
      </w:r>
      <w:r>
        <w:rPr/>
        <w:t>of</w:t>
      </w:r>
      <w:r>
        <w:rPr>
          <w:spacing w:val="-9"/>
        </w:rPr>
        <w:t> </w:t>
      </w:r>
      <w:r>
        <w:rPr/>
        <w:t>these</w:t>
      </w:r>
      <w:r>
        <w:rPr>
          <w:spacing w:val="-9"/>
        </w:rPr>
        <w:t> </w:t>
      </w:r>
      <w:r>
        <w:rPr/>
        <w:t>themes,</w:t>
      </w:r>
      <w:r>
        <w:rPr>
          <w:spacing w:val="-10"/>
        </w:rPr>
        <w:t> </w:t>
      </w:r>
      <w:r>
        <w:rPr/>
        <w:t>including</w:t>
      </w:r>
      <w:r>
        <w:rPr>
          <w:spacing w:val="-10"/>
        </w:rPr>
        <w:t> </w:t>
      </w:r>
      <w:r>
        <w:rPr/>
        <w:t>a</w:t>
      </w:r>
      <w:r>
        <w:rPr>
          <w:spacing w:val="-11"/>
        </w:rPr>
        <w:t> </w:t>
      </w:r>
      <w:r>
        <w:rPr/>
        <w:t>tough</w:t>
      </w:r>
      <w:r>
        <w:rPr>
          <w:spacing w:val="-10"/>
        </w:rPr>
        <w:t> </w:t>
      </w:r>
      <w:r>
        <w:rPr/>
        <w:t>trading</w:t>
      </w:r>
      <w:r>
        <w:rPr>
          <w:spacing w:val="-10"/>
        </w:rPr>
        <w:t> </w:t>
      </w:r>
      <w:r>
        <w:rPr/>
        <w:t>environment,</w:t>
      </w:r>
      <w:r>
        <w:rPr>
          <w:spacing w:val="-10"/>
        </w:rPr>
        <w:t> </w:t>
      </w:r>
      <w:r>
        <w:rPr/>
        <w:t>minimum</w:t>
      </w:r>
      <w:r>
        <w:rPr>
          <w:spacing w:val="-9"/>
        </w:rPr>
        <w:t> </w:t>
      </w:r>
      <w:r>
        <w:rPr/>
        <w:t>operating</w:t>
      </w:r>
      <w:r>
        <w:rPr>
          <w:spacing w:val="-10"/>
        </w:rPr>
        <w:t> </w:t>
      </w:r>
      <w:r>
        <w:rPr/>
        <w:t>scale</w:t>
      </w:r>
      <w:r>
        <w:rPr>
          <w:spacing w:val="-9"/>
        </w:rPr>
        <w:t> </w:t>
      </w:r>
      <w:r>
        <w:rPr/>
        <w:t>and</w:t>
      </w:r>
      <w:r>
        <w:rPr>
          <w:spacing w:val="-10"/>
        </w:rPr>
        <w:t> </w:t>
      </w:r>
      <w:r>
        <w:rPr/>
        <w:t>skilled</w:t>
      </w:r>
      <w:r>
        <w:rPr>
          <w:spacing w:val="-10"/>
        </w:rPr>
        <w:t> </w:t>
      </w:r>
      <w:r>
        <w:rPr/>
        <w:t>labour retention combine for ‘Wholesale trade’, a sector mainly consisting of business-to-business transactions in the manufacturing sector (including self-distribution by manufacturers to retail outlets), in which we have seen relatively muted falls of employment compared to changes in</w:t>
      </w:r>
      <w:r>
        <w:rPr>
          <w:spacing w:val="-17"/>
        </w:rPr>
        <w:t> </w:t>
      </w:r>
      <w:r>
        <w:rPr/>
        <w:t>output.</w:t>
      </w:r>
    </w:p>
    <w:p>
      <w:pPr>
        <w:pStyle w:val="BodyText"/>
        <w:spacing w:before="11"/>
        <w:rPr>
          <w:sz w:val="27"/>
        </w:rPr>
      </w:pPr>
    </w:p>
    <w:p>
      <w:pPr>
        <w:pStyle w:val="BodyText"/>
        <w:spacing w:line="357" w:lineRule="auto"/>
        <w:ind w:left="226"/>
      </w:pPr>
      <w:r>
        <w:rPr/>
        <w:t>Finally, there is also some evidence that a high level of bank forbearance may have played a part in depressing</w:t>
      </w:r>
      <w:r>
        <w:rPr>
          <w:spacing w:val="-10"/>
        </w:rPr>
        <w:t> </w:t>
      </w:r>
      <w:r>
        <w:rPr/>
        <w:t>productivity</w:t>
      </w:r>
      <w:r>
        <w:rPr>
          <w:spacing w:val="-9"/>
        </w:rPr>
        <w:t> </w:t>
      </w:r>
      <w:r>
        <w:rPr/>
        <w:t>the</w:t>
      </w:r>
      <w:r>
        <w:rPr>
          <w:spacing w:val="-9"/>
        </w:rPr>
        <w:t> </w:t>
      </w:r>
      <w:r>
        <w:rPr/>
        <w:t>construction</w:t>
      </w:r>
      <w:r>
        <w:rPr>
          <w:spacing w:val="-10"/>
        </w:rPr>
        <w:t> </w:t>
      </w:r>
      <w:r>
        <w:rPr/>
        <w:t>sector,</w:t>
      </w:r>
      <w:r>
        <w:rPr>
          <w:spacing w:val="-9"/>
        </w:rPr>
        <w:t> </w:t>
      </w:r>
      <w:r>
        <w:rPr/>
        <w:t>allowing</w:t>
      </w:r>
      <w:r>
        <w:rPr>
          <w:spacing w:val="-9"/>
        </w:rPr>
        <w:t> </w:t>
      </w:r>
      <w:r>
        <w:rPr/>
        <w:t>firms</w:t>
      </w:r>
      <w:r>
        <w:rPr>
          <w:spacing w:val="-10"/>
        </w:rPr>
        <w:t> </w:t>
      </w:r>
      <w:r>
        <w:rPr/>
        <w:t>to</w:t>
      </w:r>
      <w:r>
        <w:rPr>
          <w:spacing w:val="-10"/>
        </w:rPr>
        <w:t> </w:t>
      </w:r>
      <w:r>
        <w:rPr/>
        <w:t>continue</w:t>
      </w:r>
      <w:r>
        <w:rPr>
          <w:spacing w:val="-10"/>
        </w:rPr>
        <w:t> </w:t>
      </w:r>
      <w:r>
        <w:rPr/>
        <w:t>to</w:t>
      </w:r>
      <w:r>
        <w:rPr>
          <w:spacing w:val="-10"/>
        </w:rPr>
        <w:t> </w:t>
      </w:r>
      <w:r>
        <w:rPr/>
        <w:t>stay</w:t>
      </w:r>
      <w:r>
        <w:rPr>
          <w:spacing w:val="-8"/>
        </w:rPr>
        <w:t> </w:t>
      </w:r>
      <w:r>
        <w:rPr/>
        <w:t>in</w:t>
      </w:r>
      <w:r>
        <w:rPr>
          <w:spacing w:val="-10"/>
        </w:rPr>
        <w:t> </w:t>
      </w:r>
      <w:r>
        <w:rPr/>
        <w:t>business</w:t>
      </w:r>
      <w:r>
        <w:rPr>
          <w:spacing w:val="-7"/>
        </w:rPr>
        <w:t> </w:t>
      </w:r>
      <w:r>
        <w:rPr/>
        <w:t>as</w:t>
      </w:r>
      <w:r>
        <w:rPr>
          <w:spacing w:val="-9"/>
        </w:rPr>
        <w:t> </w:t>
      </w:r>
      <w:r>
        <w:rPr/>
        <w:t>demand</w:t>
      </w:r>
      <w:r>
        <w:rPr>
          <w:spacing w:val="-7"/>
        </w:rPr>
        <w:t> </w:t>
      </w:r>
      <w:r>
        <w:rPr/>
        <w:t>was collapsing.</w:t>
      </w:r>
      <w:r>
        <w:rPr>
          <w:vertAlign w:val="superscript"/>
        </w:rPr>
        <w:t>12</w:t>
      </w:r>
    </w:p>
    <w:p>
      <w:pPr>
        <w:pStyle w:val="BodyText"/>
        <w:rPr>
          <w:sz w:val="28"/>
        </w:rPr>
      </w:pPr>
    </w:p>
    <w:p>
      <w:pPr>
        <w:pStyle w:val="BodyText"/>
        <w:ind w:left="226"/>
      </w:pPr>
      <w:r>
        <w:rPr/>
        <w:t>Clearly, some of these productivity drivers are closely linked to the business cycle, and are</w:t>
      </w:r>
    </w:p>
    <w:p>
      <w:pPr>
        <w:pStyle w:val="BodyText"/>
        <w:spacing w:line="357" w:lineRule="auto" w:before="105"/>
        <w:ind w:left="226" w:right="124"/>
      </w:pPr>
      <w:r>
        <w:rPr/>
        <w:t>“demand-contingent” while others are “non-cyclical”, which is not to say permanent. By characterising a driver</w:t>
      </w:r>
      <w:r>
        <w:rPr>
          <w:spacing w:val="-7"/>
        </w:rPr>
        <w:t> </w:t>
      </w:r>
      <w:r>
        <w:rPr/>
        <w:t>as</w:t>
      </w:r>
      <w:r>
        <w:rPr>
          <w:spacing w:val="-5"/>
        </w:rPr>
        <w:t> </w:t>
      </w:r>
      <w:r>
        <w:rPr/>
        <w:t>“non-cyclical”,</w:t>
      </w:r>
      <w:r>
        <w:rPr>
          <w:spacing w:val="-6"/>
        </w:rPr>
        <w:t> </w:t>
      </w:r>
      <w:r>
        <w:rPr/>
        <w:t>I</w:t>
      </w:r>
      <w:r>
        <w:rPr>
          <w:spacing w:val="-7"/>
        </w:rPr>
        <w:t> </w:t>
      </w:r>
      <w:r>
        <w:rPr/>
        <w:t>simply</w:t>
      </w:r>
      <w:r>
        <w:rPr>
          <w:spacing w:val="-7"/>
        </w:rPr>
        <w:t> </w:t>
      </w:r>
      <w:r>
        <w:rPr/>
        <w:t>mean</w:t>
      </w:r>
      <w:r>
        <w:rPr>
          <w:spacing w:val="-8"/>
        </w:rPr>
        <w:t> </w:t>
      </w:r>
      <w:r>
        <w:rPr/>
        <w:t>that</w:t>
      </w:r>
      <w:r>
        <w:rPr>
          <w:spacing w:val="-7"/>
        </w:rPr>
        <w:t> </w:t>
      </w:r>
      <w:r>
        <w:rPr/>
        <w:t>it</w:t>
      </w:r>
      <w:r>
        <w:rPr>
          <w:spacing w:val="-5"/>
        </w:rPr>
        <w:t> </w:t>
      </w:r>
      <w:r>
        <w:rPr/>
        <w:t>does</w:t>
      </w:r>
      <w:r>
        <w:rPr>
          <w:spacing w:val="-6"/>
        </w:rPr>
        <w:t> </w:t>
      </w:r>
      <w:r>
        <w:rPr/>
        <w:t>not</w:t>
      </w:r>
      <w:r>
        <w:rPr>
          <w:spacing w:val="-7"/>
        </w:rPr>
        <w:t> </w:t>
      </w:r>
      <w:r>
        <w:rPr/>
        <w:t>depend</w:t>
      </w:r>
      <w:r>
        <w:rPr>
          <w:spacing w:val="-7"/>
        </w:rPr>
        <w:t> </w:t>
      </w:r>
      <w:r>
        <w:rPr/>
        <w:t>primarily</w:t>
      </w:r>
      <w:r>
        <w:rPr>
          <w:spacing w:val="-7"/>
        </w:rPr>
        <w:t> </w:t>
      </w:r>
      <w:r>
        <w:rPr/>
        <w:t>on</w:t>
      </w:r>
      <w:r>
        <w:rPr>
          <w:spacing w:val="-7"/>
        </w:rPr>
        <w:t> </w:t>
      </w:r>
      <w:r>
        <w:rPr/>
        <w:t>a</w:t>
      </w:r>
      <w:r>
        <w:rPr>
          <w:spacing w:val="-8"/>
        </w:rPr>
        <w:t> </w:t>
      </w:r>
      <w:r>
        <w:rPr/>
        <w:t>recovery</w:t>
      </w:r>
      <w:r>
        <w:rPr>
          <w:spacing w:val="-7"/>
        </w:rPr>
        <w:t> </w:t>
      </w:r>
      <w:r>
        <w:rPr/>
        <w:t>in</w:t>
      </w:r>
      <w:r>
        <w:rPr>
          <w:spacing w:val="-8"/>
        </w:rPr>
        <w:t> </w:t>
      </w:r>
      <w:r>
        <w:rPr/>
        <w:t>demand</w:t>
      </w:r>
      <w:r>
        <w:rPr>
          <w:spacing w:val="-6"/>
        </w:rPr>
        <w:t> </w:t>
      </w:r>
      <w:r>
        <w:rPr/>
        <w:t>–</w:t>
      </w:r>
      <w:r>
        <w:rPr>
          <w:spacing w:val="-7"/>
        </w:rPr>
        <w:t> </w:t>
      </w:r>
      <w:r>
        <w:rPr/>
        <w:t>I</w:t>
      </w:r>
      <w:r>
        <w:rPr>
          <w:spacing w:val="-7"/>
        </w:rPr>
        <w:t> </w:t>
      </w:r>
      <w:r>
        <w:rPr/>
        <w:t>make</w:t>
      </w:r>
      <w:r>
        <w:rPr>
          <w:spacing w:val="-8"/>
        </w:rPr>
        <w:t> </w:t>
      </w:r>
      <w:r>
        <w:rPr/>
        <w:t>no tacit judgment about how long-lasting or permanent it might be. But even for those drivers that are closely tied to the evolution of demand, there is no necessity that productivity will recover </w:t>
      </w:r>
      <w:r>
        <w:rPr>
          <w:i/>
        </w:rPr>
        <w:t>at the same pace </w:t>
      </w:r>
      <w:r>
        <w:rPr/>
        <w:t>as demand. There could still be</w:t>
      </w:r>
      <w:r>
        <w:rPr>
          <w:spacing w:val="-8"/>
        </w:rPr>
        <w:t> </w:t>
      </w:r>
      <w:r>
        <w:rPr/>
        <w:t>lags.</w:t>
      </w:r>
    </w:p>
    <w:p>
      <w:pPr>
        <w:pStyle w:val="BodyText"/>
        <w:rPr>
          <w:sz w:val="20"/>
        </w:rPr>
      </w:pPr>
    </w:p>
    <w:p>
      <w:pPr>
        <w:pStyle w:val="BodyText"/>
        <w:spacing w:before="4"/>
        <w:rPr>
          <w:sz w:val="16"/>
        </w:rPr>
      </w:pPr>
    </w:p>
    <w:p>
      <w:pPr>
        <w:pStyle w:val="BodyText"/>
        <w:spacing w:line="350" w:lineRule="auto" w:before="1"/>
        <w:ind w:left="226" w:right="124"/>
      </w:pPr>
      <w:r>
        <w:rPr/>
        <w:t>Nevertheless,</w:t>
      </w:r>
      <w:r>
        <w:rPr>
          <w:spacing w:val="-11"/>
        </w:rPr>
        <w:t> </w:t>
      </w:r>
      <w:r>
        <w:rPr/>
        <w:t>a</w:t>
      </w:r>
      <w:r>
        <w:rPr>
          <w:spacing w:val="-10"/>
        </w:rPr>
        <w:t> </w:t>
      </w:r>
      <w:r>
        <w:rPr/>
        <w:t>qualitative</w:t>
      </w:r>
      <w:r>
        <w:rPr>
          <w:spacing w:val="-10"/>
        </w:rPr>
        <w:t> </w:t>
      </w:r>
      <w:r>
        <w:rPr/>
        <w:t>assessment</w:t>
      </w:r>
      <w:r>
        <w:rPr>
          <w:spacing w:val="-10"/>
        </w:rPr>
        <w:t> </w:t>
      </w:r>
      <w:r>
        <w:rPr/>
        <w:t>of</w:t>
      </w:r>
      <w:r>
        <w:rPr>
          <w:spacing w:val="-10"/>
        </w:rPr>
        <w:t> </w:t>
      </w:r>
      <w:r>
        <w:rPr/>
        <w:t>the</w:t>
      </w:r>
      <w:r>
        <w:rPr>
          <w:spacing w:val="-10"/>
        </w:rPr>
        <w:t> </w:t>
      </w:r>
      <w:r>
        <w:rPr/>
        <w:t>relative</w:t>
      </w:r>
      <w:r>
        <w:rPr>
          <w:spacing w:val="-10"/>
        </w:rPr>
        <w:t> </w:t>
      </w:r>
      <w:r>
        <w:rPr/>
        <w:t>importance</w:t>
      </w:r>
      <w:r>
        <w:rPr>
          <w:spacing w:val="-11"/>
        </w:rPr>
        <w:t> </w:t>
      </w:r>
      <w:r>
        <w:rPr/>
        <w:t>of</w:t>
      </w:r>
      <w:r>
        <w:rPr>
          <w:spacing w:val="-9"/>
        </w:rPr>
        <w:t> </w:t>
      </w:r>
      <w:r>
        <w:rPr/>
        <w:t>the</w:t>
      </w:r>
      <w:r>
        <w:rPr>
          <w:spacing w:val="-11"/>
        </w:rPr>
        <w:t> </w:t>
      </w:r>
      <w:r>
        <w:rPr/>
        <w:t>demand-contingent</w:t>
      </w:r>
      <w:r>
        <w:rPr>
          <w:spacing w:val="-9"/>
        </w:rPr>
        <w:t> </w:t>
      </w:r>
      <w:r>
        <w:rPr/>
        <w:t>and</w:t>
      </w:r>
      <w:r>
        <w:rPr>
          <w:spacing w:val="-11"/>
        </w:rPr>
        <w:t> </w:t>
      </w:r>
      <w:r>
        <w:rPr/>
        <w:t>non-cyclical nature of each of the sectoral narratives allows us to form a view on the degree to which supply might respond to the strengthening of demand. It can therefore help inform our judgment about how rapidly the output gap might be expected to close, as the upswing</w:t>
      </w:r>
      <w:r>
        <w:rPr>
          <w:spacing w:val="-17"/>
        </w:rPr>
        <w:t> </w:t>
      </w:r>
      <w:r>
        <w:rPr/>
        <w:t>continues.</w:t>
      </w:r>
    </w:p>
    <w:p>
      <w:pPr>
        <w:pStyle w:val="BodyText"/>
        <w:spacing w:before="2"/>
        <w:rPr>
          <w:sz w:val="28"/>
        </w:rPr>
      </w:pPr>
    </w:p>
    <w:p>
      <w:pPr>
        <w:pStyle w:val="BodyText"/>
        <w:spacing w:line="350" w:lineRule="auto" w:before="1"/>
        <w:ind w:left="226" w:right="236"/>
      </w:pPr>
      <w:r>
        <w:rPr/>
        <w:t>Drivers such as a tough operating environment, labour retention and minimum operating scale look to be primarily</w:t>
      </w:r>
      <w:r>
        <w:rPr>
          <w:spacing w:val="-10"/>
        </w:rPr>
        <w:t> </w:t>
      </w:r>
      <w:r>
        <w:rPr/>
        <w:t>“demand</w:t>
      </w:r>
      <w:r>
        <w:rPr>
          <w:spacing w:val="-10"/>
        </w:rPr>
        <w:t> </w:t>
      </w:r>
      <w:r>
        <w:rPr/>
        <w:t>contingent”.</w:t>
      </w:r>
      <w:r>
        <w:rPr>
          <w:spacing w:val="-9"/>
        </w:rPr>
        <w:t> </w:t>
      </w:r>
      <w:r>
        <w:rPr/>
        <w:t>As</w:t>
      </w:r>
      <w:r>
        <w:rPr>
          <w:spacing w:val="-8"/>
        </w:rPr>
        <w:t> </w:t>
      </w:r>
      <w:r>
        <w:rPr/>
        <w:t>demand</w:t>
      </w:r>
      <w:r>
        <w:rPr>
          <w:spacing w:val="-9"/>
        </w:rPr>
        <w:t> </w:t>
      </w:r>
      <w:r>
        <w:rPr/>
        <w:t>recovers</w:t>
      </w:r>
      <w:r>
        <w:rPr>
          <w:spacing w:val="-8"/>
        </w:rPr>
        <w:t> </w:t>
      </w:r>
      <w:r>
        <w:rPr/>
        <w:t>and</w:t>
      </w:r>
      <w:r>
        <w:rPr>
          <w:spacing w:val="-9"/>
        </w:rPr>
        <w:t> </w:t>
      </w:r>
      <w:r>
        <w:rPr/>
        <w:t>the</w:t>
      </w:r>
      <w:r>
        <w:rPr>
          <w:spacing w:val="-10"/>
        </w:rPr>
        <w:t> </w:t>
      </w:r>
      <w:r>
        <w:rPr/>
        <w:t>volume</w:t>
      </w:r>
      <w:r>
        <w:rPr>
          <w:spacing w:val="-9"/>
        </w:rPr>
        <w:t> </w:t>
      </w:r>
      <w:r>
        <w:rPr/>
        <w:t>of</w:t>
      </w:r>
      <w:r>
        <w:rPr>
          <w:spacing w:val="-8"/>
        </w:rPr>
        <w:t> </w:t>
      </w:r>
      <w:r>
        <w:rPr/>
        <w:t>business</w:t>
      </w:r>
      <w:r>
        <w:rPr>
          <w:spacing w:val="-9"/>
        </w:rPr>
        <w:t> </w:t>
      </w:r>
      <w:r>
        <w:rPr/>
        <w:t>increases,</w:t>
      </w:r>
      <w:r>
        <w:rPr>
          <w:spacing w:val="-8"/>
        </w:rPr>
        <w:t> </w:t>
      </w:r>
      <w:r>
        <w:rPr/>
        <w:t>less</w:t>
      </w:r>
      <w:r>
        <w:rPr>
          <w:spacing w:val="-9"/>
        </w:rPr>
        <w:t> </w:t>
      </w:r>
      <w:r>
        <w:rPr/>
        <w:t>time</w:t>
      </w:r>
      <w:r>
        <w:rPr>
          <w:spacing w:val="-9"/>
        </w:rPr>
        <w:t> </w:t>
      </w:r>
      <w:r>
        <w:rPr/>
        <w:t>will</w:t>
      </w:r>
      <w:r>
        <w:rPr>
          <w:spacing w:val="-8"/>
        </w:rPr>
        <w:t> </w:t>
      </w:r>
      <w:r>
        <w:rPr/>
        <w:t>be spent</w:t>
      </w:r>
      <w:r>
        <w:rPr>
          <w:spacing w:val="-10"/>
        </w:rPr>
        <w:t> </w:t>
      </w:r>
      <w:r>
        <w:rPr/>
        <w:t>bidding</w:t>
      </w:r>
      <w:r>
        <w:rPr>
          <w:spacing w:val="-7"/>
        </w:rPr>
        <w:t> </w:t>
      </w:r>
      <w:r>
        <w:rPr/>
        <w:t>for</w:t>
      </w:r>
      <w:r>
        <w:rPr>
          <w:spacing w:val="-9"/>
        </w:rPr>
        <w:t> </w:t>
      </w:r>
      <w:r>
        <w:rPr/>
        <w:t>new</w:t>
      </w:r>
      <w:r>
        <w:rPr>
          <w:spacing w:val="-10"/>
        </w:rPr>
        <w:t> </w:t>
      </w:r>
      <w:r>
        <w:rPr/>
        <w:t>contracts,</w:t>
      </w:r>
      <w:r>
        <w:rPr>
          <w:spacing w:val="-9"/>
        </w:rPr>
        <w:t> </w:t>
      </w:r>
      <w:r>
        <w:rPr/>
        <w:t>allowing</w:t>
      </w:r>
      <w:r>
        <w:rPr>
          <w:spacing w:val="-8"/>
        </w:rPr>
        <w:t> </w:t>
      </w:r>
      <w:r>
        <w:rPr/>
        <w:t>employees’</w:t>
      </w:r>
      <w:r>
        <w:rPr>
          <w:spacing w:val="-9"/>
        </w:rPr>
        <w:t> </w:t>
      </w:r>
      <w:r>
        <w:rPr/>
        <w:t>resources</w:t>
      </w:r>
      <w:r>
        <w:rPr>
          <w:spacing w:val="-8"/>
        </w:rPr>
        <w:t> </w:t>
      </w:r>
      <w:r>
        <w:rPr/>
        <w:t>to</w:t>
      </w:r>
      <w:r>
        <w:rPr>
          <w:spacing w:val="-9"/>
        </w:rPr>
        <w:t> </w:t>
      </w:r>
      <w:r>
        <w:rPr/>
        <w:t>be</w:t>
      </w:r>
      <w:r>
        <w:rPr>
          <w:spacing w:val="-10"/>
        </w:rPr>
        <w:t> </w:t>
      </w:r>
      <w:r>
        <w:rPr/>
        <w:t>re-deployed</w:t>
      </w:r>
      <w:r>
        <w:rPr>
          <w:spacing w:val="-8"/>
        </w:rPr>
        <w:t> </w:t>
      </w:r>
      <w:r>
        <w:rPr/>
        <w:t>to</w:t>
      </w:r>
      <w:r>
        <w:rPr>
          <w:spacing w:val="-10"/>
        </w:rPr>
        <w:t> </w:t>
      </w:r>
      <w:r>
        <w:rPr/>
        <w:t>more</w:t>
      </w:r>
      <w:r>
        <w:rPr>
          <w:spacing w:val="-9"/>
        </w:rPr>
        <w:t> </w:t>
      </w:r>
      <w:r>
        <w:rPr/>
        <w:t>productive</w:t>
      </w:r>
      <w:r>
        <w:rPr>
          <w:spacing w:val="-9"/>
        </w:rPr>
        <w:t> </w:t>
      </w:r>
      <w:r>
        <w:rPr/>
        <w:t>work. In</w:t>
      </w:r>
      <w:r>
        <w:rPr>
          <w:spacing w:val="-9"/>
        </w:rPr>
        <w:t> </w:t>
      </w:r>
      <w:r>
        <w:rPr/>
        <w:t>activities</w:t>
      </w:r>
      <w:r>
        <w:rPr>
          <w:spacing w:val="-6"/>
        </w:rPr>
        <w:t> </w:t>
      </w:r>
      <w:r>
        <w:rPr/>
        <w:t>in</w:t>
      </w:r>
      <w:r>
        <w:rPr>
          <w:spacing w:val="-9"/>
        </w:rPr>
        <w:t> </w:t>
      </w:r>
      <w:r>
        <w:rPr/>
        <w:t>which</w:t>
      </w:r>
      <w:r>
        <w:rPr>
          <w:spacing w:val="-9"/>
        </w:rPr>
        <w:t> </w:t>
      </w:r>
      <w:r>
        <w:rPr/>
        <w:t>there</w:t>
      </w:r>
      <w:r>
        <w:rPr>
          <w:spacing w:val="-8"/>
        </w:rPr>
        <w:t> </w:t>
      </w:r>
      <w:r>
        <w:rPr/>
        <w:t>has</w:t>
      </w:r>
      <w:r>
        <w:rPr>
          <w:spacing w:val="-8"/>
        </w:rPr>
        <w:t> </w:t>
      </w:r>
      <w:r>
        <w:rPr/>
        <w:t>been</w:t>
      </w:r>
      <w:r>
        <w:rPr>
          <w:spacing w:val="-8"/>
        </w:rPr>
        <w:t> </w:t>
      </w:r>
      <w:r>
        <w:rPr/>
        <w:t>labour</w:t>
      </w:r>
      <w:r>
        <w:rPr>
          <w:spacing w:val="-9"/>
        </w:rPr>
        <w:t> </w:t>
      </w:r>
      <w:r>
        <w:rPr/>
        <w:t>retention</w:t>
      </w:r>
      <w:r>
        <w:rPr>
          <w:spacing w:val="-9"/>
        </w:rPr>
        <w:t> </w:t>
      </w:r>
      <w:r>
        <w:rPr/>
        <w:t>or</w:t>
      </w:r>
      <w:r>
        <w:rPr>
          <w:spacing w:val="-8"/>
        </w:rPr>
        <w:t> </w:t>
      </w:r>
      <w:r>
        <w:rPr/>
        <w:t>a</w:t>
      </w:r>
      <w:r>
        <w:rPr>
          <w:spacing w:val="-8"/>
        </w:rPr>
        <w:t> </w:t>
      </w:r>
      <w:r>
        <w:rPr/>
        <w:t>minimum</w:t>
      </w:r>
      <w:r>
        <w:rPr>
          <w:spacing w:val="-9"/>
        </w:rPr>
        <w:t> </w:t>
      </w:r>
      <w:r>
        <w:rPr/>
        <w:t>operating</w:t>
      </w:r>
      <w:r>
        <w:rPr>
          <w:spacing w:val="-8"/>
        </w:rPr>
        <w:t> </w:t>
      </w:r>
      <w:r>
        <w:rPr/>
        <w:t>scale,</w:t>
      </w:r>
      <w:r>
        <w:rPr>
          <w:spacing w:val="-7"/>
        </w:rPr>
        <w:t> </w:t>
      </w:r>
      <w:r>
        <w:rPr/>
        <w:t>increasing</w:t>
      </w:r>
      <w:r>
        <w:rPr>
          <w:spacing w:val="-8"/>
        </w:rPr>
        <w:t> </w:t>
      </w:r>
      <w:r>
        <w:rPr/>
        <w:t>demand</w:t>
      </w:r>
      <w:r>
        <w:rPr>
          <w:spacing w:val="-9"/>
        </w:rPr>
        <w:t> </w:t>
      </w:r>
      <w:r>
        <w:rPr/>
        <w:t>can be met by the existing</w:t>
      </w:r>
      <w:r>
        <w:rPr>
          <w:spacing w:val="-6"/>
        </w:rPr>
        <w:t> </w:t>
      </w:r>
      <w:r>
        <w:rPr/>
        <w:t>workforce.</w:t>
      </w:r>
    </w:p>
    <w:p>
      <w:pPr>
        <w:pStyle w:val="BodyText"/>
        <w:spacing w:before="1"/>
        <w:rPr>
          <w:sz w:val="28"/>
        </w:rPr>
      </w:pPr>
    </w:p>
    <w:p>
      <w:pPr>
        <w:pStyle w:val="BodyText"/>
        <w:spacing w:line="350" w:lineRule="auto"/>
        <w:ind w:left="226" w:hanging="1"/>
      </w:pPr>
      <w:r>
        <w:rPr/>
        <w:t>Drivers such as stricter regulation and change in business mix are likely to be more “non-cyclical”. There is little</w:t>
      </w:r>
      <w:r>
        <w:rPr>
          <w:spacing w:val="-8"/>
        </w:rPr>
        <w:t> </w:t>
      </w:r>
      <w:r>
        <w:rPr/>
        <w:t>direct</w:t>
      </w:r>
      <w:r>
        <w:rPr>
          <w:spacing w:val="-5"/>
        </w:rPr>
        <w:t> </w:t>
      </w:r>
      <w:r>
        <w:rPr/>
        <w:t>link</w:t>
      </w:r>
      <w:r>
        <w:rPr>
          <w:spacing w:val="-7"/>
        </w:rPr>
        <w:t> </w:t>
      </w:r>
      <w:r>
        <w:rPr/>
        <w:t>with</w:t>
      </w:r>
      <w:r>
        <w:rPr>
          <w:spacing w:val="-7"/>
        </w:rPr>
        <w:t> </w:t>
      </w:r>
      <w:r>
        <w:rPr/>
        <w:t>existing</w:t>
      </w:r>
      <w:r>
        <w:rPr>
          <w:spacing w:val="-7"/>
        </w:rPr>
        <w:t> </w:t>
      </w:r>
      <w:r>
        <w:rPr/>
        <w:t>levels</w:t>
      </w:r>
      <w:r>
        <w:rPr>
          <w:spacing w:val="-7"/>
        </w:rPr>
        <w:t> </w:t>
      </w:r>
      <w:r>
        <w:rPr/>
        <w:t>of</w:t>
      </w:r>
      <w:r>
        <w:rPr>
          <w:spacing w:val="-7"/>
        </w:rPr>
        <w:t> </w:t>
      </w:r>
      <w:r>
        <w:rPr/>
        <w:t>demand,</w:t>
      </w:r>
      <w:r>
        <w:rPr>
          <w:spacing w:val="-6"/>
        </w:rPr>
        <w:t> </w:t>
      </w:r>
      <w:r>
        <w:rPr/>
        <w:t>and</w:t>
      </w:r>
      <w:r>
        <w:rPr>
          <w:spacing w:val="-7"/>
        </w:rPr>
        <w:t> </w:t>
      </w:r>
      <w:r>
        <w:rPr/>
        <w:t>as</w:t>
      </w:r>
      <w:r>
        <w:rPr>
          <w:spacing w:val="-5"/>
        </w:rPr>
        <w:t> </w:t>
      </w:r>
      <w:r>
        <w:rPr/>
        <w:t>such,</w:t>
      </w:r>
      <w:r>
        <w:rPr>
          <w:spacing w:val="-9"/>
        </w:rPr>
        <w:t> </w:t>
      </w:r>
      <w:r>
        <w:rPr/>
        <w:t>they</w:t>
      </w:r>
      <w:r>
        <w:rPr>
          <w:spacing w:val="-7"/>
        </w:rPr>
        <w:t> </w:t>
      </w:r>
      <w:r>
        <w:rPr/>
        <w:t>are</w:t>
      </w:r>
      <w:r>
        <w:rPr>
          <w:spacing w:val="-7"/>
        </w:rPr>
        <w:t> </w:t>
      </w:r>
      <w:r>
        <w:rPr/>
        <w:t>unlikely</w:t>
      </w:r>
      <w:r>
        <w:rPr>
          <w:spacing w:val="-8"/>
        </w:rPr>
        <w:t> </w:t>
      </w:r>
      <w:r>
        <w:rPr/>
        <w:t>to</w:t>
      </w:r>
      <w:r>
        <w:rPr>
          <w:spacing w:val="-8"/>
        </w:rPr>
        <w:t> </w:t>
      </w:r>
      <w:r>
        <w:rPr/>
        <w:t>be</w:t>
      </w:r>
      <w:r>
        <w:rPr>
          <w:spacing w:val="-7"/>
        </w:rPr>
        <w:t> </w:t>
      </w:r>
      <w:r>
        <w:rPr/>
        <w:t>unwound</w:t>
      </w:r>
      <w:r>
        <w:rPr>
          <w:spacing w:val="-7"/>
        </w:rPr>
        <w:t> </w:t>
      </w:r>
      <w:r>
        <w:rPr/>
        <w:t>in</w:t>
      </w:r>
      <w:r>
        <w:rPr>
          <w:spacing w:val="-8"/>
        </w:rPr>
        <w:t> </w:t>
      </w:r>
      <w:r>
        <w:rPr/>
        <w:t>tandem</w:t>
      </w:r>
      <w:r>
        <w:rPr>
          <w:spacing w:val="-5"/>
        </w:rPr>
        <w:t> </w:t>
      </w:r>
      <w:r>
        <w:rPr/>
        <w:t>with</w:t>
      </w:r>
      <w:r>
        <w:rPr>
          <w:spacing w:val="-8"/>
        </w:rPr>
        <w:t> </w:t>
      </w:r>
      <w:r>
        <w:rPr/>
        <w:t>a recovery in</w:t>
      </w:r>
      <w:r>
        <w:rPr>
          <w:spacing w:val="-2"/>
        </w:rPr>
        <w:t> </w:t>
      </w:r>
      <w:r>
        <w:rPr/>
        <w:t>demand.</w:t>
      </w:r>
    </w:p>
    <w:p>
      <w:pPr>
        <w:pStyle w:val="BodyText"/>
        <w:spacing w:before="11"/>
        <w:rPr>
          <w:sz w:val="27"/>
        </w:rPr>
      </w:pPr>
    </w:p>
    <w:p>
      <w:pPr>
        <w:pStyle w:val="BodyText"/>
        <w:spacing w:line="352" w:lineRule="auto"/>
        <w:ind w:left="226" w:right="236"/>
      </w:pPr>
      <w:r>
        <w:rPr/>
        <w:t>Bringing these together in </w:t>
      </w:r>
      <w:r>
        <w:rPr>
          <w:b/>
        </w:rPr>
        <w:t>Table 3</w:t>
      </w:r>
      <w:r>
        <w:rPr/>
        <w:t>, it appears that the cumulative contribution to the shortfall of those divisions where the weakness of productivity is predominantly explained by non-cyclical drivers (which we estimate</w:t>
      </w:r>
      <w:r>
        <w:rPr>
          <w:spacing w:val="-10"/>
        </w:rPr>
        <w:t> </w:t>
      </w:r>
      <w:r>
        <w:rPr/>
        <w:t>at</w:t>
      </w:r>
      <w:r>
        <w:rPr>
          <w:spacing w:val="-9"/>
        </w:rPr>
        <w:t> </w:t>
      </w:r>
      <w:r>
        <w:rPr/>
        <w:t>some</w:t>
      </w:r>
      <w:r>
        <w:rPr>
          <w:spacing w:val="-9"/>
        </w:rPr>
        <w:t> </w:t>
      </w:r>
      <w:r>
        <w:rPr/>
        <w:t>60%)</w:t>
      </w:r>
      <w:r>
        <w:rPr>
          <w:spacing w:val="-9"/>
        </w:rPr>
        <w:t> </w:t>
      </w:r>
      <w:r>
        <w:rPr/>
        <w:t>is</w:t>
      </w:r>
      <w:r>
        <w:rPr>
          <w:spacing w:val="-9"/>
        </w:rPr>
        <w:t> </w:t>
      </w:r>
      <w:r>
        <w:rPr/>
        <w:t>slightly</w:t>
      </w:r>
      <w:r>
        <w:rPr>
          <w:spacing w:val="-8"/>
        </w:rPr>
        <w:t> </w:t>
      </w:r>
      <w:r>
        <w:rPr/>
        <w:t>greater</w:t>
      </w:r>
      <w:r>
        <w:rPr>
          <w:spacing w:val="-9"/>
        </w:rPr>
        <w:t> </w:t>
      </w:r>
      <w:r>
        <w:rPr/>
        <w:t>than</w:t>
      </w:r>
      <w:r>
        <w:rPr>
          <w:spacing w:val="-9"/>
        </w:rPr>
        <w:t> </w:t>
      </w:r>
      <w:r>
        <w:rPr/>
        <w:t>that</w:t>
      </w:r>
      <w:r>
        <w:rPr>
          <w:spacing w:val="-7"/>
        </w:rPr>
        <w:t> </w:t>
      </w:r>
      <w:r>
        <w:rPr/>
        <w:t>of</w:t>
      </w:r>
      <w:r>
        <w:rPr>
          <w:spacing w:val="-8"/>
        </w:rPr>
        <w:t> </w:t>
      </w:r>
      <w:r>
        <w:rPr/>
        <w:t>the</w:t>
      </w:r>
      <w:r>
        <w:rPr>
          <w:spacing w:val="-10"/>
        </w:rPr>
        <w:t> </w:t>
      </w:r>
      <w:r>
        <w:rPr/>
        <w:t>divisions</w:t>
      </w:r>
      <w:r>
        <w:rPr>
          <w:spacing w:val="-6"/>
        </w:rPr>
        <w:t> </w:t>
      </w:r>
      <w:r>
        <w:rPr/>
        <w:t>where</w:t>
      </w:r>
      <w:r>
        <w:rPr>
          <w:spacing w:val="-7"/>
        </w:rPr>
        <w:t> </w:t>
      </w:r>
      <w:r>
        <w:rPr/>
        <w:t>weak</w:t>
      </w:r>
      <w:r>
        <w:rPr>
          <w:spacing w:val="-9"/>
        </w:rPr>
        <w:t> </w:t>
      </w:r>
      <w:r>
        <w:rPr/>
        <w:t>productivity</w:t>
      </w:r>
      <w:r>
        <w:rPr>
          <w:spacing w:val="-9"/>
        </w:rPr>
        <w:t> </w:t>
      </w:r>
      <w:r>
        <w:rPr/>
        <w:t>primarily</w:t>
      </w:r>
      <w:r>
        <w:rPr>
          <w:spacing w:val="-7"/>
        </w:rPr>
        <w:t> </w:t>
      </w:r>
      <w:r>
        <w:rPr/>
        <w:t>reflects demand-contingent drivers</w:t>
      </w:r>
      <w:r>
        <w:rPr>
          <w:spacing w:val="1"/>
        </w:rPr>
        <w:t> </w:t>
      </w:r>
      <w:r>
        <w:rPr/>
        <w:t>(40%).</w:t>
      </w:r>
    </w:p>
    <w:p>
      <w:pPr>
        <w:pStyle w:val="BodyText"/>
        <w:rPr>
          <w:sz w:val="20"/>
        </w:rPr>
      </w:pPr>
    </w:p>
    <w:p>
      <w:pPr>
        <w:pStyle w:val="BodyText"/>
        <w:spacing w:before="3"/>
        <w:rPr>
          <w:sz w:val="22"/>
        </w:rPr>
      </w:pPr>
      <w:r>
        <w:rPr/>
        <w:pict>
          <v:shape style="position:absolute;margin-left:79.320pt;margin-top:15.00582pt;width:135.5pt;height:.1pt;mso-position-horizontal-relative:page;mso-position-vertical-relative:paragraph;z-index:-251651072;mso-wrap-distance-left:0;mso-wrap-distance-right:0" coordorigin="1586,300" coordsize="2710,0" path="m1586,300l4296,300e" filled="false" stroked="true" strokeweight=".41998pt" strokecolor="#000000">
            <v:path arrowok="t"/>
            <v:stroke dashstyle="solid"/>
            <w10:wrap type="topAndBottom"/>
          </v:shape>
        </w:pict>
      </w:r>
    </w:p>
    <w:p>
      <w:pPr>
        <w:spacing w:before="26"/>
        <w:ind w:left="226" w:right="0" w:firstLine="0"/>
        <w:jc w:val="left"/>
        <w:rPr>
          <w:sz w:val="15"/>
        </w:rPr>
      </w:pPr>
      <w:r>
        <w:rPr>
          <w:position w:val="8"/>
          <w:sz w:val="9"/>
        </w:rPr>
        <w:t>12 </w:t>
      </w:r>
      <w:r>
        <w:rPr>
          <w:sz w:val="15"/>
        </w:rPr>
        <w:t>See Arrowsmith et al. (2013).</w:t>
      </w:r>
    </w:p>
    <w:p>
      <w:pPr>
        <w:spacing w:after="0"/>
        <w:jc w:val="left"/>
        <w:rPr>
          <w:sz w:val="15"/>
        </w:rPr>
        <w:sectPr>
          <w:footerReference w:type="default" r:id="rId9"/>
          <w:pgSz w:w="12240" w:h="15840"/>
          <w:pgMar w:footer="859" w:header="0" w:top="1280" w:bottom="1040" w:left="1360" w:right="1460"/>
        </w:sectPr>
      </w:pPr>
    </w:p>
    <w:p>
      <w:pPr>
        <w:pStyle w:val="BodyText"/>
        <w:spacing w:line="350" w:lineRule="auto" w:before="75"/>
        <w:ind w:left="226" w:right="124"/>
      </w:pPr>
      <w:r>
        <w:rPr/>
        <w:t>Rather</w:t>
      </w:r>
      <w:r>
        <w:rPr>
          <w:spacing w:val="-10"/>
        </w:rPr>
        <w:t> </w:t>
      </w:r>
      <w:r>
        <w:rPr/>
        <w:t>than</w:t>
      </w:r>
      <w:r>
        <w:rPr>
          <w:spacing w:val="-10"/>
        </w:rPr>
        <w:t> </w:t>
      </w:r>
      <w:r>
        <w:rPr/>
        <w:t>simply</w:t>
      </w:r>
      <w:r>
        <w:rPr>
          <w:spacing w:val="-10"/>
        </w:rPr>
        <w:t> </w:t>
      </w:r>
      <w:r>
        <w:rPr/>
        <w:t>allocating</w:t>
      </w:r>
      <w:r>
        <w:rPr>
          <w:spacing w:val="-10"/>
        </w:rPr>
        <w:t> </w:t>
      </w:r>
      <w:r>
        <w:rPr/>
        <w:t>a</w:t>
      </w:r>
      <w:r>
        <w:rPr>
          <w:spacing w:val="-10"/>
        </w:rPr>
        <w:t> </w:t>
      </w:r>
      <w:r>
        <w:rPr/>
        <w:t>demand-contingent</w:t>
      </w:r>
      <w:r>
        <w:rPr>
          <w:spacing w:val="-9"/>
        </w:rPr>
        <w:t> </w:t>
      </w:r>
      <w:r>
        <w:rPr/>
        <w:t>or</w:t>
      </w:r>
      <w:r>
        <w:rPr>
          <w:spacing w:val="-9"/>
        </w:rPr>
        <w:t> </w:t>
      </w:r>
      <w:r>
        <w:rPr/>
        <w:t>non-cyclical</w:t>
      </w:r>
      <w:r>
        <w:rPr>
          <w:spacing w:val="-10"/>
        </w:rPr>
        <w:t> </w:t>
      </w:r>
      <w:r>
        <w:rPr/>
        <w:t>explanation</w:t>
      </w:r>
      <w:r>
        <w:rPr>
          <w:spacing w:val="-11"/>
        </w:rPr>
        <w:t> </w:t>
      </w:r>
      <w:r>
        <w:rPr/>
        <w:t>to</w:t>
      </w:r>
      <w:r>
        <w:rPr>
          <w:spacing w:val="-11"/>
        </w:rPr>
        <w:t> </w:t>
      </w:r>
      <w:r>
        <w:rPr/>
        <w:t>each</w:t>
      </w:r>
      <w:r>
        <w:rPr>
          <w:spacing w:val="-10"/>
        </w:rPr>
        <w:t> </w:t>
      </w:r>
      <w:r>
        <w:rPr/>
        <w:t>division,</w:t>
      </w:r>
      <w:r>
        <w:rPr>
          <w:spacing w:val="-8"/>
        </w:rPr>
        <w:t> </w:t>
      </w:r>
      <w:r>
        <w:rPr/>
        <w:t>we</w:t>
      </w:r>
      <w:r>
        <w:rPr>
          <w:spacing w:val="-9"/>
        </w:rPr>
        <w:t> </w:t>
      </w:r>
      <w:r>
        <w:rPr/>
        <w:t>can</w:t>
      </w:r>
      <w:r>
        <w:rPr>
          <w:spacing w:val="-10"/>
        </w:rPr>
        <w:t> </w:t>
      </w:r>
      <w:r>
        <w:rPr/>
        <w:t>apply a judgment as to the relative weight of each by division. This alternative approach provides a similar result. </w:t>
      </w:r>
      <w:r>
        <w:rPr>
          <w:b/>
        </w:rPr>
        <w:t>(Table</w:t>
      </w:r>
      <w:r>
        <w:rPr>
          <w:b/>
          <w:spacing w:val="-9"/>
        </w:rPr>
        <w:t> </w:t>
      </w:r>
      <w:r>
        <w:rPr>
          <w:b/>
        </w:rPr>
        <w:t>4)</w:t>
      </w:r>
      <w:r>
        <w:rPr/>
        <w:t>.</w:t>
      </w:r>
      <w:r>
        <w:rPr>
          <w:spacing w:val="-8"/>
        </w:rPr>
        <w:t> </w:t>
      </w:r>
      <w:r>
        <w:rPr/>
        <w:t>Using</w:t>
      </w:r>
      <w:r>
        <w:rPr>
          <w:spacing w:val="-8"/>
        </w:rPr>
        <w:t> </w:t>
      </w:r>
      <w:r>
        <w:rPr/>
        <w:t>this</w:t>
      </w:r>
      <w:r>
        <w:rPr>
          <w:spacing w:val="-6"/>
        </w:rPr>
        <w:t> </w:t>
      </w:r>
      <w:r>
        <w:rPr/>
        <w:t>method</w:t>
      </w:r>
      <w:r>
        <w:rPr>
          <w:spacing w:val="-9"/>
        </w:rPr>
        <w:t> </w:t>
      </w:r>
      <w:r>
        <w:rPr/>
        <w:t>suggests</w:t>
      </w:r>
      <w:r>
        <w:rPr>
          <w:spacing w:val="-8"/>
        </w:rPr>
        <w:t> </w:t>
      </w:r>
      <w:r>
        <w:rPr/>
        <w:t>that</w:t>
      </w:r>
      <w:r>
        <w:rPr>
          <w:spacing w:val="-7"/>
        </w:rPr>
        <w:t> </w:t>
      </w:r>
      <w:r>
        <w:rPr/>
        <w:t>again,</w:t>
      </w:r>
      <w:r>
        <w:rPr>
          <w:spacing w:val="-8"/>
        </w:rPr>
        <w:t> </w:t>
      </w:r>
      <w:r>
        <w:rPr/>
        <w:t>slightly</w:t>
      </w:r>
      <w:r>
        <w:rPr>
          <w:spacing w:val="-6"/>
        </w:rPr>
        <w:t> </w:t>
      </w:r>
      <w:r>
        <w:rPr/>
        <w:t>more</w:t>
      </w:r>
      <w:r>
        <w:rPr>
          <w:spacing w:val="-9"/>
        </w:rPr>
        <w:t> </w:t>
      </w:r>
      <w:r>
        <w:rPr/>
        <w:t>of</w:t>
      </w:r>
      <w:r>
        <w:rPr>
          <w:spacing w:val="-8"/>
        </w:rPr>
        <w:t> </w:t>
      </w:r>
      <w:r>
        <w:rPr/>
        <w:t>the</w:t>
      </w:r>
      <w:r>
        <w:rPr>
          <w:spacing w:val="-6"/>
        </w:rPr>
        <w:t> </w:t>
      </w:r>
      <w:r>
        <w:rPr/>
        <w:t>weakness</w:t>
      </w:r>
      <w:r>
        <w:rPr>
          <w:spacing w:val="-7"/>
        </w:rPr>
        <w:t> </w:t>
      </w:r>
      <w:r>
        <w:rPr/>
        <w:t>of</w:t>
      </w:r>
      <w:r>
        <w:rPr>
          <w:spacing w:val="-8"/>
        </w:rPr>
        <w:t> </w:t>
      </w:r>
      <w:r>
        <w:rPr/>
        <w:t>productivity</w:t>
      </w:r>
      <w:r>
        <w:rPr>
          <w:spacing w:val="-7"/>
        </w:rPr>
        <w:t> </w:t>
      </w:r>
      <w:r>
        <w:rPr/>
        <w:t>over</w:t>
      </w:r>
      <w:r>
        <w:rPr>
          <w:spacing w:val="-8"/>
        </w:rPr>
        <w:t> </w:t>
      </w:r>
      <w:r>
        <w:rPr/>
        <w:t>the</w:t>
      </w:r>
      <w:r>
        <w:rPr>
          <w:spacing w:val="-8"/>
        </w:rPr>
        <w:t> </w:t>
      </w:r>
      <w:r>
        <w:rPr/>
        <w:t>past six years has been non-cyclical (56%) rather than demand-contingent</w:t>
      </w:r>
      <w:r>
        <w:rPr>
          <w:spacing w:val="-18"/>
        </w:rPr>
        <w:t> </w:t>
      </w:r>
      <w:r>
        <w:rPr/>
        <w:t>(44%).</w:t>
      </w:r>
    </w:p>
    <w:p>
      <w:pPr>
        <w:pStyle w:val="BodyText"/>
        <w:spacing w:before="5"/>
      </w:pPr>
    </w:p>
    <w:p>
      <w:pPr>
        <w:pStyle w:val="Heading1"/>
      </w:pPr>
      <w:r>
        <w:rPr/>
        <w:t>Implications for policy</w:t>
      </w:r>
    </w:p>
    <w:p>
      <w:pPr>
        <w:pStyle w:val="BodyText"/>
        <w:rPr>
          <w:b/>
          <w:sz w:val="20"/>
        </w:rPr>
      </w:pPr>
    </w:p>
    <w:p>
      <w:pPr>
        <w:pStyle w:val="BodyText"/>
        <w:spacing w:before="7"/>
        <w:rPr>
          <w:b/>
          <w:sz w:val="17"/>
        </w:rPr>
      </w:pPr>
    </w:p>
    <w:p>
      <w:pPr>
        <w:pStyle w:val="BodyText"/>
        <w:ind w:left="226"/>
      </w:pPr>
      <w:r>
        <w:rPr/>
        <w:t>What are the implications of this for our understanding of the economy and for monetary policy?</w:t>
      </w:r>
    </w:p>
    <w:p>
      <w:pPr>
        <w:pStyle w:val="BodyText"/>
        <w:rPr>
          <w:sz w:val="20"/>
        </w:rPr>
      </w:pPr>
    </w:p>
    <w:p>
      <w:pPr>
        <w:pStyle w:val="BodyText"/>
        <w:spacing w:before="5"/>
        <w:rPr>
          <w:sz w:val="17"/>
        </w:rPr>
      </w:pPr>
    </w:p>
    <w:p>
      <w:pPr>
        <w:pStyle w:val="BodyText"/>
        <w:spacing w:line="357" w:lineRule="auto"/>
        <w:ind w:left="226" w:right="124"/>
      </w:pPr>
      <w:r>
        <w:rPr/>
        <w:t>The key issues currently facing the MPC are estimating the current level of slack, and the pace at which it will be absorbed as the recovery develops. Assessing the pace at which slack is likely to be absorbed requires a judgment on how much aggregate supply is likely to respond to increases in demand through a recovery in productivity growth. Our current judgment, built in to the May </w:t>
      </w:r>
      <w:r>
        <w:rPr>
          <w:i/>
        </w:rPr>
        <w:t>Inflation Report </w:t>
      </w:r>
      <w:r>
        <w:rPr/>
        <w:t>forecast, is that productivity</w:t>
      </w:r>
      <w:r>
        <w:rPr>
          <w:spacing w:val="-7"/>
        </w:rPr>
        <w:t> </w:t>
      </w:r>
      <w:r>
        <w:rPr/>
        <w:t>will</w:t>
      </w:r>
      <w:r>
        <w:rPr>
          <w:spacing w:val="-6"/>
        </w:rPr>
        <w:t> </w:t>
      </w:r>
      <w:r>
        <w:rPr/>
        <w:t>recover</w:t>
      </w:r>
      <w:r>
        <w:rPr>
          <w:spacing w:val="-5"/>
        </w:rPr>
        <w:t> </w:t>
      </w:r>
      <w:r>
        <w:rPr/>
        <w:t>as</w:t>
      </w:r>
      <w:r>
        <w:rPr>
          <w:spacing w:val="-6"/>
        </w:rPr>
        <w:t> </w:t>
      </w:r>
      <w:r>
        <w:rPr/>
        <w:t>demand</w:t>
      </w:r>
      <w:r>
        <w:rPr>
          <w:spacing w:val="-6"/>
        </w:rPr>
        <w:t> </w:t>
      </w:r>
      <w:r>
        <w:rPr/>
        <w:t>strengthens,</w:t>
      </w:r>
      <w:r>
        <w:rPr>
          <w:spacing w:val="-5"/>
        </w:rPr>
        <w:t> </w:t>
      </w:r>
      <w:r>
        <w:rPr/>
        <w:t>but</w:t>
      </w:r>
      <w:r>
        <w:rPr>
          <w:spacing w:val="-7"/>
        </w:rPr>
        <w:t> </w:t>
      </w:r>
      <w:r>
        <w:rPr/>
        <w:t>that</w:t>
      </w:r>
      <w:r>
        <w:rPr>
          <w:spacing w:val="-6"/>
        </w:rPr>
        <w:t> </w:t>
      </w:r>
      <w:r>
        <w:rPr/>
        <w:t>the</w:t>
      </w:r>
      <w:r>
        <w:rPr>
          <w:spacing w:val="-6"/>
        </w:rPr>
        <w:t> </w:t>
      </w:r>
      <w:r>
        <w:rPr/>
        <w:t>rate</w:t>
      </w:r>
      <w:r>
        <w:rPr>
          <w:spacing w:val="-5"/>
        </w:rPr>
        <w:t> </w:t>
      </w:r>
      <w:r>
        <w:rPr/>
        <w:t>of</w:t>
      </w:r>
      <w:r>
        <w:rPr>
          <w:spacing w:val="-8"/>
        </w:rPr>
        <w:t> </w:t>
      </w:r>
      <w:r>
        <w:rPr/>
        <w:t>productivity</w:t>
      </w:r>
      <w:r>
        <w:rPr>
          <w:spacing w:val="-7"/>
        </w:rPr>
        <w:t> </w:t>
      </w:r>
      <w:r>
        <w:rPr/>
        <w:t>growth</w:t>
      </w:r>
      <w:r>
        <w:rPr>
          <w:spacing w:val="-7"/>
        </w:rPr>
        <w:t> </w:t>
      </w:r>
      <w:r>
        <w:rPr/>
        <w:t>over</w:t>
      </w:r>
      <w:r>
        <w:rPr>
          <w:spacing w:val="-6"/>
        </w:rPr>
        <w:t> </w:t>
      </w:r>
      <w:r>
        <w:rPr/>
        <w:t>the</w:t>
      </w:r>
      <w:r>
        <w:rPr>
          <w:spacing w:val="-6"/>
        </w:rPr>
        <w:t> </w:t>
      </w:r>
      <w:r>
        <w:rPr/>
        <w:t>next</w:t>
      </w:r>
      <w:r>
        <w:rPr>
          <w:spacing w:val="-5"/>
        </w:rPr>
        <w:t> </w:t>
      </w:r>
      <w:r>
        <w:rPr/>
        <w:t>couple of</w:t>
      </w:r>
      <w:r>
        <w:rPr>
          <w:spacing w:val="-7"/>
        </w:rPr>
        <w:t> </w:t>
      </w:r>
      <w:r>
        <w:rPr/>
        <w:t>years</w:t>
      </w:r>
      <w:r>
        <w:rPr>
          <w:spacing w:val="-6"/>
        </w:rPr>
        <w:t> </w:t>
      </w:r>
      <w:r>
        <w:rPr/>
        <w:t>is</w:t>
      </w:r>
      <w:r>
        <w:rPr>
          <w:spacing w:val="-6"/>
        </w:rPr>
        <w:t> </w:t>
      </w:r>
      <w:r>
        <w:rPr/>
        <w:t>unlikely</w:t>
      </w:r>
      <w:r>
        <w:rPr>
          <w:spacing w:val="-7"/>
        </w:rPr>
        <w:t> </w:t>
      </w:r>
      <w:r>
        <w:rPr/>
        <w:t>to</w:t>
      </w:r>
      <w:r>
        <w:rPr>
          <w:spacing w:val="-7"/>
        </w:rPr>
        <w:t> </w:t>
      </w:r>
      <w:r>
        <w:rPr/>
        <w:t>materially</w:t>
      </w:r>
      <w:r>
        <w:rPr>
          <w:spacing w:val="-7"/>
        </w:rPr>
        <w:t> </w:t>
      </w:r>
      <w:r>
        <w:rPr/>
        <w:t>exceed</w:t>
      </w:r>
      <w:r>
        <w:rPr>
          <w:spacing w:val="-7"/>
        </w:rPr>
        <w:t> </w:t>
      </w:r>
      <w:r>
        <w:rPr/>
        <w:t>pre-crisis</w:t>
      </w:r>
      <w:r>
        <w:rPr>
          <w:spacing w:val="-5"/>
        </w:rPr>
        <w:t> </w:t>
      </w:r>
      <w:r>
        <w:rPr/>
        <w:t>rates</w:t>
      </w:r>
      <w:r>
        <w:rPr>
          <w:spacing w:val="-6"/>
        </w:rPr>
        <w:t> </w:t>
      </w:r>
      <w:r>
        <w:rPr/>
        <w:t>(</w:t>
      </w:r>
      <w:r>
        <w:rPr>
          <w:b/>
        </w:rPr>
        <w:t>Chart</w:t>
      </w:r>
      <w:r>
        <w:rPr>
          <w:b/>
          <w:spacing w:val="-6"/>
        </w:rPr>
        <w:t> </w:t>
      </w:r>
      <w:r>
        <w:rPr>
          <w:b/>
        </w:rPr>
        <w:t>3</w:t>
      </w:r>
      <w:r>
        <w:rPr/>
        <w:t>)</w:t>
      </w:r>
      <w:r>
        <w:rPr>
          <w:spacing w:val="-7"/>
        </w:rPr>
        <w:t> </w:t>
      </w:r>
      <w:r>
        <w:rPr/>
        <w:t>–</w:t>
      </w:r>
      <w:r>
        <w:rPr>
          <w:spacing w:val="-8"/>
        </w:rPr>
        <w:t> </w:t>
      </w:r>
      <w:r>
        <w:rPr/>
        <w:t>that</w:t>
      </w:r>
      <w:r>
        <w:rPr>
          <w:spacing w:val="-6"/>
        </w:rPr>
        <w:t> </w:t>
      </w:r>
      <w:r>
        <w:rPr/>
        <w:t>is,</w:t>
      </w:r>
      <w:r>
        <w:rPr>
          <w:spacing w:val="-5"/>
        </w:rPr>
        <w:t> </w:t>
      </w:r>
      <w:r>
        <w:rPr/>
        <w:t>supply</w:t>
      </w:r>
      <w:r>
        <w:rPr>
          <w:spacing w:val="-5"/>
        </w:rPr>
        <w:t> </w:t>
      </w:r>
      <w:r>
        <w:rPr/>
        <w:t>will</w:t>
      </w:r>
      <w:r>
        <w:rPr>
          <w:spacing w:val="-6"/>
        </w:rPr>
        <w:t> </w:t>
      </w:r>
      <w:r>
        <w:rPr/>
        <w:t>partially</w:t>
      </w:r>
      <w:r>
        <w:rPr>
          <w:spacing w:val="-6"/>
        </w:rPr>
        <w:t> </w:t>
      </w:r>
      <w:r>
        <w:rPr/>
        <w:t>respond</w:t>
      </w:r>
      <w:r>
        <w:rPr>
          <w:spacing w:val="-6"/>
        </w:rPr>
        <w:t> </w:t>
      </w:r>
      <w:r>
        <w:rPr/>
        <w:t>to</w:t>
      </w:r>
      <w:r>
        <w:rPr>
          <w:spacing w:val="-6"/>
        </w:rPr>
        <w:t> </w:t>
      </w:r>
      <w:r>
        <w:rPr/>
        <w:t>the pick</w:t>
      </w:r>
      <w:r>
        <w:rPr>
          <w:spacing w:val="-5"/>
        </w:rPr>
        <w:t> </w:t>
      </w:r>
      <w:r>
        <w:rPr/>
        <w:t>up</w:t>
      </w:r>
      <w:r>
        <w:rPr>
          <w:spacing w:val="-7"/>
        </w:rPr>
        <w:t> </w:t>
      </w:r>
      <w:r>
        <w:rPr/>
        <w:t>in</w:t>
      </w:r>
      <w:r>
        <w:rPr>
          <w:spacing w:val="-7"/>
        </w:rPr>
        <w:t> </w:t>
      </w:r>
      <w:r>
        <w:rPr/>
        <w:t>demand,</w:t>
      </w:r>
      <w:r>
        <w:rPr>
          <w:spacing w:val="-5"/>
        </w:rPr>
        <w:t> </w:t>
      </w:r>
      <w:r>
        <w:rPr/>
        <w:t>but</w:t>
      </w:r>
      <w:r>
        <w:rPr>
          <w:spacing w:val="-6"/>
        </w:rPr>
        <w:t> </w:t>
      </w:r>
      <w:r>
        <w:rPr/>
        <w:t>the</w:t>
      </w:r>
      <w:r>
        <w:rPr>
          <w:spacing w:val="-7"/>
        </w:rPr>
        <w:t> </w:t>
      </w:r>
      <w:r>
        <w:rPr/>
        <w:t>catch</w:t>
      </w:r>
      <w:r>
        <w:rPr>
          <w:spacing w:val="-7"/>
        </w:rPr>
        <w:t> </w:t>
      </w:r>
      <w:r>
        <w:rPr/>
        <w:t>up</w:t>
      </w:r>
      <w:r>
        <w:rPr>
          <w:spacing w:val="-7"/>
        </w:rPr>
        <w:t> </w:t>
      </w:r>
      <w:r>
        <w:rPr/>
        <w:t>in</w:t>
      </w:r>
      <w:r>
        <w:rPr>
          <w:spacing w:val="-7"/>
        </w:rPr>
        <w:t> </w:t>
      </w:r>
      <w:r>
        <w:rPr/>
        <w:t>productivity</w:t>
      </w:r>
      <w:r>
        <w:rPr>
          <w:spacing w:val="-6"/>
        </w:rPr>
        <w:t> </w:t>
      </w:r>
      <w:r>
        <w:rPr/>
        <w:t>levels</w:t>
      </w:r>
      <w:r>
        <w:rPr>
          <w:spacing w:val="-5"/>
        </w:rPr>
        <w:t> </w:t>
      </w:r>
      <w:r>
        <w:rPr/>
        <w:t>over</w:t>
      </w:r>
      <w:r>
        <w:rPr>
          <w:spacing w:val="-6"/>
        </w:rPr>
        <w:t> </w:t>
      </w:r>
      <w:r>
        <w:rPr/>
        <w:t>this</w:t>
      </w:r>
      <w:r>
        <w:rPr>
          <w:spacing w:val="-6"/>
        </w:rPr>
        <w:t> </w:t>
      </w:r>
      <w:r>
        <w:rPr/>
        <w:t>period</w:t>
      </w:r>
      <w:r>
        <w:rPr>
          <w:spacing w:val="-6"/>
        </w:rPr>
        <w:t> </w:t>
      </w:r>
      <w:r>
        <w:rPr/>
        <w:t>is</w:t>
      </w:r>
      <w:r>
        <w:rPr>
          <w:spacing w:val="-6"/>
        </w:rPr>
        <w:t> </w:t>
      </w:r>
      <w:r>
        <w:rPr/>
        <w:t>likely</w:t>
      </w:r>
      <w:r>
        <w:rPr>
          <w:spacing w:val="-6"/>
        </w:rPr>
        <w:t> </w:t>
      </w:r>
      <w:r>
        <w:rPr/>
        <w:t>to</w:t>
      </w:r>
      <w:r>
        <w:rPr>
          <w:spacing w:val="-6"/>
        </w:rPr>
        <w:t> </w:t>
      </w:r>
      <w:r>
        <w:rPr/>
        <w:t>be</w:t>
      </w:r>
      <w:r>
        <w:rPr>
          <w:spacing w:val="-8"/>
        </w:rPr>
        <w:t> </w:t>
      </w:r>
      <w:r>
        <w:rPr/>
        <w:t>limited.</w:t>
      </w:r>
      <w:r>
        <w:rPr>
          <w:spacing w:val="-6"/>
        </w:rPr>
        <w:t> </w:t>
      </w:r>
      <w:r>
        <w:rPr/>
        <w:t>Nevertheless, this gradual pickup in productivity means that, on the basis of the current forecasts for demand growth, the absorption of slack over the forecast period slows relative to the recent</w:t>
      </w:r>
      <w:r>
        <w:rPr>
          <w:spacing w:val="-30"/>
        </w:rPr>
        <w:t> </w:t>
      </w:r>
      <w:r>
        <w:rPr/>
        <w:t>past.</w:t>
      </w:r>
    </w:p>
    <w:p>
      <w:pPr>
        <w:pStyle w:val="BodyText"/>
        <w:spacing w:before="4"/>
        <w:rPr>
          <w:sz w:val="27"/>
        </w:rPr>
      </w:pPr>
    </w:p>
    <w:p>
      <w:pPr>
        <w:pStyle w:val="BodyText"/>
        <w:spacing w:line="357" w:lineRule="auto"/>
        <w:ind w:left="226" w:right="154"/>
      </w:pPr>
      <w:r>
        <w:rPr/>
        <w:t>With</w:t>
      </w:r>
      <w:r>
        <w:rPr>
          <w:spacing w:val="-10"/>
        </w:rPr>
        <w:t> </w:t>
      </w:r>
      <w:r>
        <w:rPr/>
        <w:t>roughly</w:t>
      </w:r>
      <w:r>
        <w:rPr>
          <w:spacing w:val="-6"/>
        </w:rPr>
        <w:t> </w:t>
      </w:r>
      <w:r>
        <w:rPr/>
        <w:t>40%</w:t>
      </w:r>
      <w:r>
        <w:rPr>
          <w:spacing w:val="-10"/>
        </w:rPr>
        <w:t> </w:t>
      </w:r>
      <w:r>
        <w:rPr/>
        <w:t>of</w:t>
      </w:r>
      <w:r>
        <w:rPr>
          <w:spacing w:val="-10"/>
        </w:rPr>
        <w:t> </w:t>
      </w:r>
      <w:r>
        <w:rPr/>
        <w:t>the</w:t>
      </w:r>
      <w:r>
        <w:rPr>
          <w:spacing w:val="-9"/>
        </w:rPr>
        <w:t> </w:t>
      </w:r>
      <w:r>
        <w:rPr/>
        <w:t>productivity</w:t>
      </w:r>
      <w:r>
        <w:rPr>
          <w:spacing w:val="-10"/>
        </w:rPr>
        <w:t> </w:t>
      </w:r>
      <w:r>
        <w:rPr/>
        <w:t>shortfall</w:t>
      </w:r>
      <w:r>
        <w:rPr>
          <w:spacing w:val="-7"/>
        </w:rPr>
        <w:t> </w:t>
      </w:r>
      <w:r>
        <w:rPr/>
        <w:t>appearing</w:t>
      </w:r>
      <w:r>
        <w:rPr>
          <w:spacing w:val="-9"/>
        </w:rPr>
        <w:t> </w:t>
      </w:r>
      <w:r>
        <w:rPr/>
        <w:t>to</w:t>
      </w:r>
      <w:r>
        <w:rPr>
          <w:spacing w:val="-10"/>
        </w:rPr>
        <w:t> </w:t>
      </w:r>
      <w:r>
        <w:rPr/>
        <w:t>be</w:t>
      </w:r>
      <w:r>
        <w:rPr>
          <w:spacing w:val="-10"/>
        </w:rPr>
        <w:t> </w:t>
      </w:r>
      <w:r>
        <w:rPr/>
        <w:t>“demand</w:t>
      </w:r>
      <w:r>
        <w:rPr>
          <w:spacing w:val="-9"/>
        </w:rPr>
        <w:t> </w:t>
      </w:r>
      <w:r>
        <w:rPr/>
        <w:t>contingent”,</w:t>
      </w:r>
      <w:r>
        <w:rPr>
          <w:spacing w:val="-7"/>
        </w:rPr>
        <w:t> </w:t>
      </w:r>
      <w:r>
        <w:rPr/>
        <w:t>my</w:t>
      </w:r>
      <w:r>
        <w:rPr>
          <w:spacing w:val="-9"/>
        </w:rPr>
        <w:t> </w:t>
      </w:r>
      <w:r>
        <w:rPr/>
        <w:t>sectoral</w:t>
      </w:r>
      <w:r>
        <w:rPr>
          <w:spacing w:val="-9"/>
        </w:rPr>
        <w:t> </w:t>
      </w:r>
      <w:r>
        <w:rPr/>
        <w:t>analysis</w:t>
      </w:r>
      <w:r>
        <w:rPr>
          <w:spacing w:val="-8"/>
        </w:rPr>
        <w:t> </w:t>
      </w:r>
      <w:r>
        <w:rPr/>
        <w:t>of the</w:t>
      </w:r>
      <w:r>
        <w:rPr>
          <w:spacing w:val="-9"/>
        </w:rPr>
        <w:t> </w:t>
      </w:r>
      <w:r>
        <w:rPr/>
        <w:t>productivity</w:t>
      </w:r>
      <w:r>
        <w:rPr>
          <w:spacing w:val="-9"/>
        </w:rPr>
        <w:t> </w:t>
      </w:r>
      <w:r>
        <w:rPr/>
        <w:t>puzzle</w:t>
      </w:r>
      <w:r>
        <w:rPr>
          <w:spacing w:val="-8"/>
        </w:rPr>
        <w:t> </w:t>
      </w:r>
      <w:r>
        <w:rPr/>
        <w:t>broadly</w:t>
      </w:r>
      <w:r>
        <w:rPr>
          <w:spacing w:val="-8"/>
        </w:rPr>
        <w:t> </w:t>
      </w:r>
      <w:r>
        <w:rPr/>
        <w:t>supports</w:t>
      </w:r>
      <w:r>
        <w:rPr>
          <w:spacing w:val="-9"/>
        </w:rPr>
        <w:t> </w:t>
      </w:r>
      <w:r>
        <w:rPr/>
        <w:t>the</w:t>
      </w:r>
      <w:r>
        <w:rPr>
          <w:spacing w:val="-8"/>
        </w:rPr>
        <w:t> </w:t>
      </w:r>
      <w:r>
        <w:rPr/>
        <w:t>MPC’s</w:t>
      </w:r>
      <w:r>
        <w:rPr>
          <w:spacing w:val="-9"/>
        </w:rPr>
        <w:t> </w:t>
      </w:r>
      <w:r>
        <w:rPr/>
        <w:t>central</w:t>
      </w:r>
      <w:r>
        <w:rPr>
          <w:spacing w:val="-7"/>
        </w:rPr>
        <w:t> </w:t>
      </w:r>
      <w:r>
        <w:rPr/>
        <w:t>view</w:t>
      </w:r>
      <w:r>
        <w:rPr>
          <w:spacing w:val="-9"/>
        </w:rPr>
        <w:t> </w:t>
      </w:r>
      <w:r>
        <w:rPr/>
        <w:t>of</w:t>
      </w:r>
      <w:r>
        <w:rPr>
          <w:spacing w:val="-9"/>
        </w:rPr>
        <w:t> </w:t>
      </w:r>
      <w:r>
        <w:rPr/>
        <w:t>a</w:t>
      </w:r>
      <w:r>
        <w:rPr>
          <w:spacing w:val="-9"/>
        </w:rPr>
        <w:t> </w:t>
      </w:r>
      <w:r>
        <w:rPr/>
        <w:t>gradual</w:t>
      </w:r>
      <w:r>
        <w:rPr>
          <w:spacing w:val="-8"/>
        </w:rPr>
        <w:t> </w:t>
      </w:r>
      <w:r>
        <w:rPr/>
        <w:t>recovery</w:t>
      </w:r>
      <w:r>
        <w:rPr>
          <w:spacing w:val="-8"/>
        </w:rPr>
        <w:t> </w:t>
      </w:r>
      <w:r>
        <w:rPr/>
        <w:t>in</w:t>
      </w:r>
      <w:r>
        <w:rPr>
          <w:spacing w:val="-9"/>
        </w:rPr>
        <w:t> </w:t>
      </w:r>
      <w:r>
        <w:rPr/>
        <w:t>productivity</w:t>
      </w:r>
      <w:r>
        <w:rPr>
          <w:spacing w:val="-8"/>
        </w:rPr>
        <w:t> </w:t>
      </w:r>
      <w:r>
        <w:rPr/>
        <w:t>as</w:t>
      </w:r>
      <w:r>
        <w:rPr>
          <w:spacing w:val="-9"/>
        </w:rPr>
        <w:t> </w:t>
      </w:r>
      <w:r>
        <w:rPr/>
        <w:t>the economy recovers. Nevertheless, the fact that 60% appears to be unrelated to the cycle of demand also suggests that some of the weakness may well be more persistent, and that a more rapid recovery in productivity</w:t>
      </w:r>
      <w:r>
        <w:rPr>
          <w:spacing w:val="-9"/>
        </w:rPr>
        <w:t> </w:t>
      </w:r>
      <w:r>
        <w:rPr/>
        <w:t>than</w:t>
      </w:r>
      <w:r>
        <w:rPr>
          <w:spacing w:val="-7"/>
        </w:rPr>
        <w:t> </w:t>
      </w:r>
      <w:r>
        <w:rPr/>
        <w:t>currently</w:t>
      </w:r>
      <w:r>
        <w:rPr>
          <w:spacing w:val="-7"/>
        </w:rPr>
        <w:t> </w:t>
      </w:r>
      <w:r>
        <w:rPr/>
        <w:t>expected</w:t>
      </w:r>
      <w:r>
        <w:rPr>
          <w:spacing w:val="-7"/>
        </w:rPr>
        <w:t> </w:t>
      </w:r>
      <w:r>
        <w:rPr/>
        <w:t>over</w:t>
      </w:r>
      <w:r>
        <w:rPr>
          <w:spacing w:val="-7"/>
        </w:rPr>
        <w:t> </w:t>
      </w:r>
      <w:r>
        <w:rPr/>
        <w:t>the</w:t>
      </w:r>
      <w:r>
        <w:rPr>
          <w:spacing w:val="-8"/>
        </w:rPr>
        <w:t> </w:t>
      </w:r>
      <w:r>
        <w:rPr/>
        <w:t>next</w:t>
      </w:r>
      <w:r>
        <w:rPr>
          <w:spacing w:val="-5"/>
        </w:rPr>
        <w:t> </w:t>
      </w:r>
      <w:r>
        <w:rPr/>
        <w:t>couple</w:t>
      </w:r>
      <w:r>
        <w:rPr>
          <w:spacing w:val="-7"/>
        </w:rPr>
        <w:t> </w:t>
      </w:r>
      <w:r>
        <w:rPr/>
        <w:t>of</w:t>
      </w:r>
      <w:r>
        <w:rPr>
          <w:spacing w:val="-6"/>
        </w:rPr>
        <w:t> </w:t>
      </w:r>
      <w:r>
        <w:rPr/>
        <w:t>years</w:t>
      </w:r>
      <w:r>
        <w:rPr>
          <w:spacing w:val="-6"/>
        </w:rPr>
        <w:t> </w:t>
      </w:r>
      <w:r>
        <w:rPr/>
        <w:t>is</w:t>
      </w:r>
      <w:r>
        <w:rPr>
          <w:spacing w:val="-7"/>
        </w:rPr>
        <w:t> </w:t>
      </w:r>
      <w:r>
        <w:rPr/>
        <w:t>perhaps</w:t>
      </w:r>
      <w:r>
        <w:rPr>
          <w:spacing w:val="-5"/>
        </w:rPr>
        <w:t> </w:t>
      </w:r>
      <w:r>
        <w:rPr/>
        <w:t>hoping</w:t>
      </w:r>
      <w:r>
        <w:rPr>
          <w:spacing w:val="-7"/>
        </w:rPr>
        <w:t> </w:t>
      </w:r>
      <w:r>
        <w:rPr/>
        <w:t>for</w:t>
      </w:r>
      <w:r>
        <w:rPr>
          <w:spacing w:val="-7"/>
        </w:rPr>
        <w:t> </w:t>
      </w:r>
      <w:r>
        <w:rPr/>
        <w:t>too</w:t>
      </w:r>
      <w:r>
        <w:rPr>
          <w:spacing w:val="-8"/>
        </w:rPr>
        <w:t> </w:t>
      </w:r>
      <w:r>
        <w:rPr/>
        <w:t>much.</w:t>
      </w:r>
      <w:r>
        <w:rPr>
          <w:spacing w:val="40"/>
        </w:rPr>
        <w:t> </w:t>
      </w:r>
      <w:r>
        <w:rPr/>
        <w:t>It</w:t>
      </w:r>
      <w:r>
        <w:rPr>
          <w:spacing w:val="-5"/>
        </w:rPr>
        <w:t> </w:t>
      </w:r>
      <w:r>
        <w:rPr/>
        <w:t>is</w:t>
      </w:r>
      <w:r>
        <w:rPr>
          <w:spacing w:val="-7"/>
        </w:rPr>
        <w:t> </w:t>
      </w:r>
      <w:r>
        <w:rPr/>
        <w:t>not that this element of the productivity shortfall is necessarily lost forever, but that it might take some time to reverse, and this will be driven by factors independent of the strength of</w:t>
      </w:r>
      <w:r>
        <w:rPr>
          <w:spacing w:val="-31"/>
        </w:rPr>
        <w:t> </w:t>
      </w:r>
      <w:r>
        <w:rPr/>
        <w:t>demand.</w:t>
      </w:r>
    </w:p>
    <w:p>
      <w:pPr>
        <w:pStyle w:val="BodyText"/>
        <w:spacing w:before="8"/>
        <w:rPr>
          <w:sz w:val="27"/>
        </w:rPr>
      </w:pPr>
    </w:p>
    <w:p>
      <w:pPr>
        <w:pStyle w:val="BodyText"/>
        <w:spacing w:line="357" w:lineRule="auto"/>
        <w:ind w:left="226"/>
      </w:pPr>
      <w:r>
        <w:rPr/>
        <w:t>Moreover, the analysis still leaves a good deal of uncertainty as to how rapidly and at what stage in the recovery</w:t>
      </w:r>
      <w:r>
        <w:rPr>
          <w:spacing w:val="-9"/>
        </w:rPr>
        <w:t> </w:t>
      </w:r>
      <w:r>
        <w:rPr/>
        <w:t>the</w:t>
      </w:r>
      <w:r>
        <w:rPr>
          <w:spacing w:val="-10"/>
        </w:rPr>
        <w:t> </w:t>
      </w:r>
      <w:r>
        <w:rPr/>
        <w:t>recovery</w:t>
      </w:r>
      <w:r>
        <w:rPr>
          <w:spacing w:val="-8"/>
        </w:rPr>
        <w:t> </w:t>
      </w:r>
      <w:r>
        <w:rPr/>
        <w:t>in</w:t>
      </w:r>
      <w:r>
        <w:rPr>
          <w:spacing w:val="-10"/>
        </w:rPr>
        <w:t> </w:t>
      </w:r>
      <w:r>
        <w:rPr/>
        <w:t>productivity</w:t>
      </w:r>
      <w:r>
        <w:rPr>
          <w:spacing w:val="-10"/>
        </w:rPr>
        <w:t> </w:t>
      </w:r>
      <w:r>
        <w:rPr/>
        <w:t>will</w:t>
      </w:r>
      <w:r>
        <w:rPr>
          <w:spacing w:val="-8"/>
        </w:rPr>
        <w:t> </w:t>
      </w:r>
      <w:r>
        <w:rPr/>
        <w:t>appear,</w:t>
      </w:r>
      <w:r>
        <w:rPr>
          <w:spacing w:val="-8"/>
        </w:rPr>
        <w:t> </w:t>
      </w:r>
      <w:r>
        <w:rPr/>
        <w:t>and</w:t>
      </w:r>
      <w:r>
        <w:rPr>
          <w:spacing w:val="-9"/>
        </w:rPr>
        <w:t> </w:t>
      </w:r>
      <w:r>
        <w:rPr/>
        <w:t>this</w:t>
      </w:r>
      <w:r>
        <w:rPr>
          <w:spacing w:val="-8"/>
        </w:rPr>
        <w:t> </w:t>
      </w:r>
      <w:r>
        <w:rPr/>
        <w:t>has</w:t>
      </w:r>
      <w:r>
        <w:rPr>
          <w:spacing w:val="-10"/>
        </w:rPr>
        <w:t> </w:t>
      </w:r>
      <w:r>
        <w:rPr/>
        <w:t>significant</w:t>
      </w:r>
      <w:r>
        <w:rPr>
          <w:spacing w:val="-10"/>
        </w:rPr>
        <w:t> </w:t>
      </w:r>
      <w:r>
        <w:rPr/>
        <w:t>implications</w:t>
      </w:r>
      <w:r>
        <w:rPr>
          <w:spacing w:val="-8"/>
        </w:rPr>
        <w:t> </w:t>
      </w:r>
      <w:r>
        <w:rPr/>
        <w:t>for</w:t>
      </w:r>
      <w:r>
        <w:rPr>
          <w:spacing w:val="-10"/>
        </w:rPr>
        <w:t> </w:t>
      </w:r>
      <w:r>
        <w:rPr/>
        <w:t>the</w:t>
      </w:r>
      <w:r>
        <w:rPr>
          <w:spacing w:val="-9"/>
        </w:rPr>
        <w:t> </w:t>
      </w:r>
      <w:r>
        <w:rPr/>
        <w:t>judgment</w:t>
      </w:r>
      <w:r>
        <w:rPr>
          <w:spacing w:val="-10"/>
        </w:rPr>
        <w:t> </w:t>
      </w:r>
      <w:r>
        <w:rPr/>
        <w:t>of</w:t>
      </w:r>
      <w:r>
        <w:rPr>
          <w:spacing w:val="-10"/>
        </w:rPr>
        <w:t> </w:t>
      </w:r>
      <w:r>
        <w:rPr/>
        <w:t>how fast slack is being absorbed and the timing of the eventual closure of the output gap. Both of these estimations are particularly sensitive to small changes in either the pace of output growth or the pace of productivity recovery through the forecast</w:t>
      </w:r>
      <w:r>
        <w:rPr>
          <w:spacing w:val="-10"/>
        </w:rPr>
        <w:t> </w:t>
      </w:r>
      <w:r>
        <w:rPr/>
        <w:t>period.</w:t>
      </w:r>
    </w:p>
    <w:p>
      <w:pPr>
        <w:pStyle w:val="BodyText"/>
        <w:rPr>
          <w:sz w:val="20"/>
        </w:rPr>
      </w:pPr>
    </w:p>
    <w:p>
      <w:pPr>
        <w:pStyle w:val="BodyText"/>
        <w:rPr>
          <w:sz w:val="20"/>
        </w:rPr>
      </w:pPr>
    </w:p>
    <w:p>
      <w:pPr>
        <w:pStyle w:val="BodyText"/>
        <w:spacing w:before="1"/>
        <w:rPr>
          <w:sz w:val="16"/>
        </w:rPr>
      </w:pPr>
    </w:p>
    <w:p>
      <w:pPr>
        <w:pStyle w:val="BodyText"/>
        <w:spacing w:line="355" w:lineRule="auto"/>
        <w:ind w:left="226" w:right="124"/>
      </w:pPr>
      <w:r>
        <w:rPr/>
        <w:t>The absorption of slack, which is central to the framework that underpins the second phase of forward guidance,</w:t>
      </w:r>
      <w:r>
        <w:rPr>
          <w:spacing w:val="-6"/>
        </w:rPr>
        <w:t> </w:t>
      </w:r>
      <w:r>
        <w:rPr/>
        <w:t>will</w:t>
      </w:r>
      <w:r>
        <w:rPr>
          <w:spacing w:val="-6"/>
        </w:rPr>
        <w:t> </w:t>
      </w:r>
      <w:r>
        <w:rPr/>
        <w:t>continue</w:t>
      </w:r>
      <w:r>
        <w:rPr>
          <w:spacing w:val="-8"/>
        </w:rPr>
        <w:t> </w:t>
      </w:r>
      <w:r>
        <w:rPr/>
        <w:t>to</w:t>
      </w:r>
      <w:r>
        <w:rPr>
          <w:spacing w:val="-8"/>
        </w:rPr>
        <w:t> </w:t>
      </w:r>
      <w:r>
        <w:rPr/>
        <w:t>guide</w:t>
      </w:r>
      <w:r>
        <w:rPr>
          <w:spacing w:val="-8"/>
        </w:rPr>
        <w:t> </w:t>
      </w:r>
      <w:r>
        <w:rPr/>
        <w:t>our</w:t>
      </w:r>
      <w:r>
        <w:rPr>
          <w:spacing w:val="-8"/>
        </w:rPr>
        <w:t> </w:t>
      </w:r>
      <w:r>
        <w:rPr/>
        <w:t>decision</w:t>
      </w:r>
      <w:r>
        <w:rPr>
          <w:spacing w:val="-9"/>
        </w:rPr>
        <w:t> </w:t>
      </w:r>
      <w:r>
        <w:rPr/>
        <w:t>making.</w:t>
      </w:r>
      <w:r>
        <w:rPr>
          <w:spacing w:val="-8"/>
        </w:rPr>
        <w:t> </w:t>
      </w:r>
      <w:r>
        <w:rPr/>
        <w:t>But</w:t>
      </w:r>
      <w:r>
        <w:rPr>
          <w:spacing w:val="-5"/>
        </w:rPr>
        <w:t> </w:t>
      </w:r>
      <w:r>
        <w:rPr/>
        <w:t>we</w:t>
      </w:r>
      <w:r>
        <w:rPr>
          <w:spacing w:val="-8"/>
        </w:rPr>
        <w:t> </w:t>
      </w:r>
      <w:r>
        <w:rPr/>
        <w:t>must</w:t>
      </w:r>
      <w:r>
        <w:rPr>
          <w:spacing w:val="-8"/>
        </w:rPr>
        <w:t> </w:t>
      </w:r>
      <w:r>
        <w:rPr/>
        <w:t>resist</w:t>
      </w:r>
      <w:r>
        <w:rPr>
          <w:spacing w:val="-7"/>
        </w:rPr>
        <w:t> </w:t>
      </w:r>
      <w:r>
        <w:rPr/>
        <w:t>the</w:t>
      </w:r>
      <w:r>
        <w:rPr>
          <w:spacing w:val="-9"/>
        </w:rPr>
        <w:t> </w:t>
      </w:r>
      <w:r>
        <w:rPr/>
        <w:t>temptation</w:t>
      </w:r>
      <w:r>
        <w:rPr>
          <w:spacing w:val="-8"/>
        </w:rPr>
        <w:t> </w:t>
      </w:r>
      <w:r>
        <w:rPr/>
        <w:t>to</w:t>
      </w:r>
      <w:r>
        <w:rPr>
          <w:spacing w:val="-8"/>
        </w:rPr>
        <w:t> </w:t>
      </w:r>
      <w:r>
        <w:rPr/>
        <w:t>demand</w:t>
      </w:r>
      <w:r>
        <w:rPr>
          <w:spacing w:val="-9"/>
        </w:rPr>
        <w:t> </w:t>
      </w:r>
      <w:r>
        <w:rPr/>
        <w:t>too</w:t>
      </w:r>
      <w:r>
        <w:rPr>
          <w:spacing w:val="-7"/>
        </w:rPr>
        <w:t> </w:t>
      </w:r>
      <w:r>
        <w:rPr/>
        <w:t>much precision from such calculations of slack and the estimated relationship between slack and inflation pressures.</w:t>
      </w:r>
      <w:r>
        <w:rPr>
          <w:spacing w:val="-5"/>
        </w:rPr>
        <w:t> </w:t>
      </w:r>
      <w:r>
        <w:rPr/>
        <w:t>As</w:t>
      </w:r>
      <w:r>
        <w:rPr>
          <w:spacing w:val="-6"/>
        </w:rPr>
        <w:t> </w:t>
      </w:r>
      <w:r>
        <w:rPr/>
        <w:t>I</w:t>
      </w:r>
      <w:r>
        <w:rPr>
          <w:spacing w:val="-5"/>
        </w:rPr>
        <w:t> </w:t>
      </w:r>
      <w:r>
        <w:rPr/>
        <w:t>argued</w:t>
      </w:r>
      <w:r>
        <w:rPr>
          <w:spacing w:val="-6"/>
        </w:rPr>
        <w:t> </w:t>
      </w:r>
      <w:r>
        <w:rPr/>
        <w:t>in</w:t>
      </w:r>
      <w:r>
        <w:rPr>
          <w:spacing w:val="-6"/>
        </w:rPr>
        <w:t> </w:t>
      </w:r>
      <w:r>
        <w:rPr/>
        <w:t>a</w:t>
      </w:r>
      <w:r>
        <w:rPr>
          <w:spacing w:val="-5"/>
        </w:rPr>
        <w:t> </w:t>
      </w:r>
      <w:r>
        <w:rPr/>
        <w:t>recent</w:t>
      </w:r>
      <w:r>
        <w:rPr>
          <w:spacing w:val="-5"/>
        </w:rPr>
        <w:t> </w:t>
      </w:r>
      <w:r>
        <w:rPr/>
        <w:t>speech,</w:t>
      </w:r>
      <w:r>
        <w:rPr>
          <w:vertAlign w:val="superscript"/>
        </w:rPr>
        <w:t>13</w:t>
      </w:r>
      <w:r>
        <w:rPr>
          <w:spacing w:val="-2"/>
          <w:vertAlign w:val="baseline"/>
        </w:rPr>
        <w:t> </w:t>
      </w:r>
      <w:r>
        <w:rPr>
          <w:vertAlign w:val="baseline"/>
        </w:rPr>
        <w:t>we</w:t>
      </w:r>
      <w:r>
        <w:rPr>
          <w:spacing w:val="-5"/>
          <w:vertAlign w:val="baseline"/>
        </w:rPr>
        <w:t> </w:t>
      </w:r>
      <w:r>
        <w:rPr>
          <w:vertAlign w:val="baseline"/>
        </w:rPr>
        <w:t>will</w:t>
      </w:r>
      <w:r>
        <w:rPr>
          <w:spacing w:val="-5"/>
          <w:vertAlign w:val="baseline"/>
        </w:rPr>
        <w:t> </w:t>
      </w:r>
      <w:r>
        <w:rPr>
          <w:vertAlign w:val="baseline"/>
        </w:rPr>
        <w:t>also</w:t>
      </w:r>
      <w:r>
        <w:rPr>
          <w:spacing w:val="-7"/>
          <w:vertAlign w:val="baseline"/>
        </w:rPr>
        <w:t> </w:t>
      </w:r>
      <w:r>
        <w:rPr>
          <w:vertAlign w:val="baseline"/>
        </w:rPr>
        <w:t>need</w:t>
      </w:r>
      <w:r>
        <w:rPr>
          <w:spacing w:val="-5"/>
          <w:vertAlign w:val="baseline"/>
        </w:rPr>
        <w:t> </w:t>
      </w:r>
      <w:r>
        <w:rPr>
          <w:vertAlign w:val="baseline"/>
        </w:rPr>
        <w:t>to</w:t>
      </w:r>
      <w:r>
        <w:rPr>
          <w:spacing w:val="-6"/>
          <w:vertAlign w:val="baseline"/>
        </w:rPr>
        <w:t> </w:t>
      </w:r>
      <w:r>
        <w:rPr>
          <w:vertAlign w:val="baseline"/>
        </w:rPr>
        <w:t>be</w:t>
      </w:r>
      <w:r>
        <w:rPr>
          <w:spacing w:val="-6"/>
          <w:vertAlign w:val="baseline"/>
        </w:rPr>
        <w:t> </w:t>
      </w:r>
      <w:r>
        <w:rPr>
          <w:vertAlign w:val="baseline"/>
        </w:rPr>
        <w:t>alert</w:t>
      </w:r>
      <w:r>
        <w:rPr>
          <w:spacing w:val="-5"/>
          <w:vertAlign w:val="baseline"/>
        </w:rPr>
        <w:t> </w:t>
      </w:r>
      <w:r>
        <w:rPr>
          <w:vertAlign w:val="baseline"/>
        </w:rPr>
        <w:t>to</w:t>
      </w:r>
      <w:r>
        <w:rPr>
          <w:spacing w:val="-6"/>
          <w:vertAlign w:val="baseline"/>
        </w:rPr>
        <w:t> </w:t>
      </w:r>
      <w:r>
        <w:rPr>
          <w:vertAlign w:val="baseline"/>
        </w:rPr>
        <w:t>signals</w:t>
      </w:r>
      <w:r>
        <w:rPr>
          <w:spacing w:val="-4"/>
          <w:vertAlign w:val="baseline"/>
        </w:rPr>
        <w:t> </w:t>
      </w:r>
      <w:r>
        <w:rPr>
          <w:vertAlign w:val="baseline"/>
        </w:rPr>
        <w:t>of</w:t>
      </w:r>
      <w:r>
        <w:rPr>
          <w:spacing w:val="-5"/>
          <w:vertAlign w:val="baseline"/>
        </w:rPr>
        <w:t> </w:t>
      </w:r>
      <w:r>
        <w:rPr>
          <w:vertAlign w:val="baseline"/>
        </w:rPr>
        <w:t>any</w:t>
      </w:r>
      <w:r>
        <w:rPr>
          <w:spacing w:val="-5"/>
          <w:vertAlign w:val="baseline"/>
        </w:rPr>
        <w:t> </w:t>
      </w:r>
      <w:r>
        <w:rPr>
          <w:vertAlign w:val="baseline"/>
        </w:rPr>
        <w:t>build</w:t>
      </w:r>
      <w:r>
        <w:rPr>
          <w:spacing w:val="-5"/>
          <w:vertAlign w:val="baseline"/>
        </w:rPr>
        <w:t> </w:t>
      </w:r>
      <w:r>
        <w:rPr>
          <w:vertAlign w:val="baseline"/>
        </w:rPr>
        <w:t>up</w:t>
      </w:r>
      <w:r>
        <w:rPr>
          <w:spacing w:val="-5"/>
          <w:vertAlign w:val="baseline"/>
        </w:rPr>
        <w:t> </w:t>
      </w:r>
      <w:r>
        <w:rPr>
          <w:vertAlign w:val="baseline"/>
        </w:rPr>
        <w:t>in</w:t>
      </w:r>
      <w:r>
        <w:rPr>
          <w:spacing w:val="-6"/>
          <w:vertAlign w:val="baseline"/>
        </w:rPr>
        <w:t> </w:t>
      </w:r>
      <w:r>
        <w:rPr>
          <w:vertAlign w:val="baseline"/>
        </w:rPr>
        <w:t>wage</w:t>
      </w:r>
    </w:p>
    <w:p>
      <w:pPr>
        <w:pStyle w:val="BodyText"/>
        <w:rPr>
          <w:sz w:val="20"/>
        </w:rPr>
      </w:pPr>
    </w:p>
    <w:p>
      <w:pPr>
        <w:pStyle w:val="BodyText"/>
        <w:spacing w:before="5"/>
        <w:rPr>
          <w:sz w:val="25"/>
        </w:rPr>
      </w:pPr>
      <w:r>
        <w:rPr/>
        <w:pict>
          <v:shape style="position:absolute;margin-left:79.320pt;margin-top:16.856443pt;width:135.5pt;height:.1pt;mso-position-horizontal-relative:page;mso-position-vertical-relative:paragraph;z-index:-251650048;mso-wrap-distance-left:0;mso-wrap-distance-right:0" coordorigin="1586,337" coordsize="2710,0" path="m1586,337l4296,337e" filled="false" stroked="true" strokeweight=".41998pt" strokecolor="#000000">
            <v:path arrowok="t"/>
            <v:stroke dashstyle="solid"/>
            <w10:wrap type="topAndBottom"/>
          </v:shape>
        </w:pict>
      </w:r>
    </w:p>
    <w:p>
      <w:pPr>
        <w:spacing w:before="26"/>
        <w:ind w:left="226" w:right="0" w:firstLine="0"/>
        <w:jc w:val="left"/>
        <w:rPr>
          <w:sz w:val="15"/>
        </w:rPr>
      </w:pPr>
      <w:r>
        <w:rPr>
          <w:position w:val="8"/>
          <w:sz w:val="9"/>
        </w:rPr>
        <w:t>13 </w:t>
      </w:r>
      <w:r>
        <w:rPr>
          <w:sz w:val="15"/>
        </w:rPr>
        <w:t>See McCafferty (2014).</w:t>
      </w:r>
    </w:p>
    <w:p>
      <w:pPr>
        <w:spacing w:after="0"/>
        <w:jc w:val="left"/>
        <w:rPr>
          <w:sz w:val="15"/>
        </w:rPr>
        <w:sectPr>
          <w:footerReference w:type="default" r:id="rId10"/>
          <w:pgSz w:w="12240" w:h="15840"/>
          <w:pgMar w:footer="859" w:header="0" w:top="1380" w:bottom="1040" w:left="1360" w:right="1460"/>
          <w:pgNumType w:start="10"/>
        </w:sectPr>
      </w:pPr>
    </w:p>
    <w:p>
      <w:pPr>
        <w:pStyle w:val="BodyText"/>
        <w:spacing w:line="355" w:lineRule="auto" w:before="72"/>
        <w:ind w:left="226"/>
      </w:pPr>
      <w:r>
        <w:rPr/>
        <w:t>settlements</w:t>
      </w:r>
      <w:r>
        <w:rPr>
          <w:spacing w:val="-9"/>
        </w:rPr>
        <w:t> </w:t>
      </w:r>
      <w:r>
        <w:rPr/>
        <w:t>and</w:t>
      </w:r>
      <w:r>
        <w:rPr>
          <w:spacing w:val="-8"/>
        </w:rPr>
        <w:t> </w:t>
      </w:r>
      <w:r>
        <w:rPr/>
        <w:t>margin</w:t>
      </w:r>
      <w:r>
        <w:rPr>
          <w:spacing w:val="-9"/>
        </w:rPr>
        <w:t> </w:t>
      </w:r>
      <w:r>
        <w:rPr/>
        <w:t>expansion</w:t>
      </w:r>
      <w:r>
        <w:rPr>
          <w:spacing w:val="-8"/>
        </w:rPr>
        <w:t> </w:t>
      </w:r>
      <w:r>
        <w:rPr/>
        <w:t>–</w:t>
      </w:r>
      <w:r>
        <w:rPr>
          <w:spacing w:val="-9"/>
        </w:rPr>
        <w:t> </w:t>
      </w:r>
      <w:r>
        <w:rPr/>
        <w:t>direct</w:t>
      </w:r>
      <w:r>
        <w:rPr>
          <w:spacing w:val="-8"/>
        </w:rPr>
        <w:t> </w:t>
      </w:r>
      <w:r>
        <w:rPr/>
        <w:t>signals</w:t>
      </w:r>
      <w:r>
        <w:rPr>
          <w:spacing w:val="-7"/>
        </w:rPr>
        <w:t> </w:t>
      </w:r>
      <w:r>
        <w:rPr/>
        <w:t>that</w:t>
      </w:r>
      <w:r>
        <w:rPr>
          <w:spacing w:val="-6"/>
        </w:rPr>
        <w:t> </w:t>
      </w:r>
      <w:r>
        <w:rPr/>
        <w:t>the</w:t>
      </w:r>
      <w:r>
        <w:rPr>
          <w:spacing w:val="-9"/>
        </w:rPr>
        <w:t> </w:t>
      </w:r>
      <w:r>
        <w:rPr/>
        <w:t>absorption</w:t>
      </w:r>
      <w:r>
        <w:rPr>
          <w:spacing w:val="-9"/>
        </w:rPr>
        <w:t> </w:t>
      </w:r>
      <w:r>
        <w:rPr/>
        <w:t>of</w:t>
      </w:r>
      <w:r>
        <w:rPr>
          <w:spacing w:val="-9"/>
        </w:rPr>
        <w:t> </w:t>
      </w:r>
      <w:r>
        <w:rPr/>
        <w:t>slack</w:t>
      </w:r>
      <w:r>
        <w:rPr>
          <w:spacing w:val="-8"/>
        </w:rPr>
        <w:t> </w:t>
      </w:r>
      <w:r>
        <w:rPr/>
        <w:t>is</w:t>
      </w:r>
      <w:r>
        <w:rPr>
          <w:spacing w:val="-8"/>
        </w:rPr>
        <w:t> </w:t>
      </w:r>
      <w:r>
        <w:rPr/>
        <w:t>beginning</w:t>
      </w:r>
      <w:r>
        <w:rPr>
          <w:spacing w:val="-9"/>
        </w:rPr>
        <w:t> </w:t>
      </w:r>
      <w:r>
        <w:rPr/>
        <w:t>to</w:t>
      </w:r>
      <w:r>
        <w:rPr>
          <w:spacing w:val="-8"/>
        </w:rPr>
        <w:t> </w:t>
      </w:r>
      <w:r>
        <w:rPr/>
        <w:t>affect</w:t>
      </w:r>
      <w:r>
        <w:rPr>
          <w:spacing w:val="-8"/>
        </w:rPr>
        <w:t> </w:t>
      </w:r>
      <w:r>
        <w:rPr/>
        <w:t>price pressures.</w:t>
      </w:r>
    </w:p>
    <w:p>
      <w:pPr>
        <w:pStyle w:val="BodyText"/>
        <w:spacing w:before="4"/>
        <w:rPr>
          <w:sz w:val="28"/>
        </w:rPr>
      </w:pPr>
    </w:p>
    <w:p>
      <w:pPr>
        <w:pStyle w:val="BodyText"/>
        <w:spacing w:line="357" w:lineRule="auto"/>
        <w:ind w:left="226" w:right="124"/>
      </w:pPr>
      <w:r>
        <w:rPr/>
        <w:t>Faced with such uncertainties about the likely pace of absorption of slack, a prudent policy maker, in my view, would want to start to remove some of the current extraordinary level of monetary stimulus a little before the output gap is fully closed. But on this occasion, there is an additional reason not to hold back too long. Once the normalisation of monetary policy gets underway, I believe it will be critically important that rises in Bank Rate are delivered, as far as we are able, at only a modest, gradual pace. This will be necessary</w:t>
      </w:r>
      <w:r>
        <w:rPr>
          <w:spacing w:val="-9"/>
        </w:rPr>
        <w:t> </w:t>
      </w:r>
      <w:r>
        <w:rPr/>
        <w:t>to</w:t>
      </w:r>
      <w:r>
        <w:rPr>
          <w:spacing w:val="-9"/>
        </w:rPr>
        <w:t> </w:t>
      </w:r>
      <w:r>
        <w:rPr/>
        <w:t>allow</w:t>
      </w:r>
      <w:r>
        <w:rPr>
          <w:spacing w:val="-10"/>
        </w:rPr>
        <w:t> </w:t>
      </w:r>
      <w:r>
        <w:rPr/>
        <w:t>consumers</w:t>
      </w:r>
      <w:r>
        <w:rPr>
          <w:spacing w:val="-7"/>
        </w:rPr>
        <w:t> </w:t>
      </w:r>
      <w:r>
        <w:rPr/>
        <w:t>and</w:t>
      </w:r>
      <w:r>
        <w:rPr>
          <w:spacing w:val="-9"/>
        </w:rPr>
        <w:t> </w:t>
      </w:r>
      <w:r>
        <w:rPr/>
        <w:t>businesses,</w:t>
      </w:r>
      <w:r>
        <w:rPr>
          <w:spacing w:val="-8"/>
        </w:rPr>
        <w:t> </w:t>
      </w:r>
      <w:r>
        <w:rPr/>
        <w:t>who</w:t>
      </w:r>
      <w:r>
        <w:rPr>
          <w:spacing w:val="-9"/>
        </w:rPr>
        <w:t> </w:t>
      </w:r>
      <w:r>
        <w:rPr/>
        <w:t>are</w:t>
      </w:r>
      <w:r>
        <w:rPr>
          <w:spacing w:val="-9"/>
        </w:rPr>
        <w:t> </w:t>
      </w:r>
      <w:r>
        <w:rPr/>
        <w:t>likely</w:t>
      </w:r>
      <w:r>
        <w:rPr>
          <w:spacing w:val="-7"/>
        </w:rPr>
        <w:t> </w:t>
      </w:r>
      <w:r>
        <w:rPr/>
        <w:t>to</w:t>
      </w:r>
      <w:r>
        <w:rPr>
          <w:spacing w:val="-8"/>
        </w:rPr>
        <w:t> </w:t>
      </w:r>
      <w:r>
        <w:rPr/>
        <w:t>be</w:t>
      </w:r>
      <w:r>
        <w:rPr>
          <w:spacing w:val="-7"/>
        </w:rPr>
        <w:t> </w:t>
      </w:r>
      <w:r>
        <w:rPr/>
        <w:t>more</w:t>
      </w:r>
      <w:r>
        <w:rPr>
          <w:spacing w:val="-8"/>
        </w:rPr>
        <w:t> </w:t>
      </w:r>
      <w:r>
        <w:rPr/>
        <w:t>than</w:t>
      </w:r>
      <w:r>
        <w:rPr>
          <w:spacing w:val="-8"/>
        </w:rPr>
        <w:t> </w:t>
      </w:r>
      <w:r>
        <w:rPr/>
        <w:t>normally</w:t>
      </w:r>
      <w:r>
        <w:rPr>
          <w:spacing w:val="-8"/>
        </w:rPr>
        <w:t> </w:t>
      </w:r>
      <w:r>
        <w:rPr/>
        <w:t>sensitive</w:t>
      </w:r>
      <w:r>
        <w:rPr>
          <w:spacing w:val="-8"/>
        </w:rPr>
        <w:t> </w:t>
      </w:r>
      <w:r>
        <w:rPr/>
        <w:t>to</w:t>
      </w:r>
      <w:r>
        <w:rPr>
          <w:spacing w:val="-9"/>
        </w:rPr>
        <w:t> </w:t>
      </w:r>
      <w:r>
        <w:rPr/>
        <w:t>changes in interest rates in the early stages of the tightening cycle, to adapt without undue disruption to spending or damage to</w:t>
      </w:r>
      <w:r>
        <w:rPr>
          <w:spacing w:val="-3"/>
        </w:rPr>
        <w:t> </w:t>
      </w:r>
      <w:r>
        <w:rPr/>
        <w:t>confidence.</w:t>
      </w:r>
    </w:p>
    <w:p>
      <w:pPr>
        <w:pStyle w:val="BodyText"/>
        <w:spacing w:before="7"/>
        <w:rPr>
          <w:sz w:val="27"/>
        </w:rPr>
      </w:pPr>
    </w:p>
    <w:p>
      <w:pPr>
        <w:pStyle w:val="BodyText"/>
        <w:spacing w:line="357" w:lineRule="auto"/>
        <w:ind w:left="226" w:hanging="1"/>
      </w:pPr>
      <w:r>
        <w:rPr/>
        <w:t>The decision on when it will become appropriate to begin the normalisation of policy is becoming more balanced</w:t>
      </w:r>
      <w:r>
        <w:rPr>
          <w:spacing w:val="-10"/>
        </w:rPr>
        <w:t> </w:t>
      </w:r>
      <w:r>
        <w:rPr/>
        <w:t>as</w:t>
      </w:r>
      <w:r>
        <w:rPr>
          <w:spacing w:val="-8"/>
        </w:rPr>
        <w:t> </w:t>
      </w:r>
      <w:r>
        <w:rPr/>
        <w:t>the</w:t>
      </w:r>
      <w:r>
        <w:rPr>
          <w:spacing w:val="-9"/>
        </w:rPr>
        <w:t> </w:t>
      </w:r>
      <w:r>
        <w:rPr/>
        <w:t>economy</w:t>
      </w:r>
      <w:r>
        <w:rPr>
          <w:spacing w:val="-8"/>
        </w:rPr>
        <w:t> </w:t>
      </w:r>
      <w:r>
        <w:rPr/>
        <w:t>has</w:t>
      </w:r>
      <w:r>
        <w:rPr>
          <w:spacing w:val="-8"/>
        </w:rPr>
        <w:t> </w:t>
      </w:r>
      <w:r>
        <w:rPr/>
        <w:t>strengthened</w:t>
      </w:r>
      <w:r>
        <w:rPr>
          <w:spacing w:val="-9"/>
        </w:rPr>
        <w:t> </w:t>
      </w:r>
      <w:r>
        <w:rPr/>
        <w:t>through</w:t>
      </w:r>
      <w:r>
        <w:rPr>
          <w:spacing w:val="-9"/>
        </w:rPr>
        <w:t> </w:t>
      </w:r>
      <w:r>
        <w:rPr/>
        <w:t>the</w:t>
      </w:r>
      <w:r>
        <w:rPr>
          <w:spacing w:val="-9"/>
        </w:rPr>
        <w:t> </w:t>
      </w:r>
      <w:r>
        <w:rPr/>
        <w:t>early</w:t>
      </w:r>
      <w:r>
        <w:rPr>
          <w:spacing w:val="-9"/>
        </w:rPr>
        <w:t> </w:t>
      </w:r>
      <w:r>
        <w:rPr/>
        <w:t>summer.</w:t>
      </w:r>
      <w:r>
        <w:rPr>
          <w:spacing w:val="-9"/>
        </w:rPr>
        <w:t> </w:t>
      </w:r>
      <w:r>
        <w:rPr/>
        <w:t>As</w:t>
      </w:r>
      <w:r>
        <w:rPr>
          <w:spacing w:val="-8"/>
        </w:rPr>
        <w:t> </w:t>
      </w:r>
      <w:r>
        <w:rPr/>
        <w:t>ever,</w:t>
      </w:r>
      <w:r>
        <w:rPr>
          <w:spacing w:val="-9"/>
        </w:rPr>
        <w:t> </w:t>
      </w:r>
      <w:r>
        <w:rPr/>
        <w:t>our</w:t>
      </w:r>
      <w:r>
        <w:rPr>
          <w:spacing w:val="-9"/>
        </w:rPr>
        <w:t> </w:t>
      </w:r>
      <w:r>
        <w:rPr/>
        <w:t>decisions</w:t>
      </w:r>
      <w:r>
        <w:rPr>
          <w:spacing w:val="-8"/>
        </w:rPr>
        <w:t> </w:t>
      </w:r>
      <w:r>
        <w:rPr/>
        <w:t>on</w:t>
      </w:r>
      <w:r>
        <w:rPr>
          <w:spacing w:val="-8"/>
        </w:rPr>
        <w:t> </w:t>
      </w:r>
      <w:r>
        <w:rPr/>
        <w:t>monetary policy will depend critically on the evolution of the data over the coming</w:t>
      </w:r>
      <w:r>
        <w:rPr>
          <w:spacing w:val="-31"/>
        </w:rPr>
        <w:t> </w:t>
      </w:r>
      <w:r>
        <w:rPr/>
        <w:t>months.</w:t>
      </w:r>
    </w:p>
    <w:p>
      <w:pPr>
        <w:spacing w:after="0" w:line="357" w:lineRule="auto"/>
        <w:sectPr>
          <w:pgSz w:w="12240" w:h="15840"/>
          <w:pgMar w:header="0" w:footer="859" w:top="1280" w:bottom="1040" w:left="1360" w:right="1460"/>
        </w:sectPr>
      </w:pPr>
    </w:p>
    <w:p>
      <w:pPr>
        <w:pStyle w:val="Heading1"/>
        <w:spacing w:before="70"/>
      </w:pPr>
      <w:r>
        <w:rPr/>
        <w:t>Chart 1: UK employment intentions surveys</w:t>
      </w:r>
    </w:p>
    <w:p>
      <w:pPr>
        <w:pStyle w:val="BodyText"/>
        <w:spacing w:before="69"/>
        <w:ind w:left="1941"/>
      </w:pPr>
      <w:r>
        <w:rPr/>
        <w:pict>
          <v:group style="position:absolute;margin-left:88.800003pt;margin-top:13.260859pt;width:190.6pt;height:172.8pt;mso-position-horizontal-relative:page;mso-position-vertical-relative:paragraph;z-index:-254314496" coordorigin="1776,265" coordsize="3812,3456">
            <v:line style="position:absolute" from="5530,268" to="5530,3620" stroked="true" strokeweight=".23999pt" strokecolor="#000000">
              <v:stroke dashstyle="solid"/>
            </v:line>
            <v:shape style="position:absolute;left:5529;top:265;width:58;height:3358" coordorigin="5530,265" coordsize="58,3358" path="m5587,3618l5530,3618,5530,3623,5587,3623,5587,3618m5587,3059l5530,3059,5530,3064,5587,3064,5587,3059m5587,2501l5530,2501,5530,2504,5587,2504,5587,2501m5587,1942l5530,1942,5530,1946,5587,1946,5587,1942m5587,1382l5530,1382,5530,1387,5587,1387,5587,1382m5587,824l5530,824,5530,828,5587,828,5587,824m5587,265l5530,265,5530,270,5587,270,5587,265e" filled="true" fillcolor="#000000" stroked="false">
              <v:path arrowok="t"/>
              <v:fill type="solid"/>
            </v:shape>
            <v:line style="position:absolute" from="1793,1944" to="5530,1944" stroked="true" strokeweight=".23999pt" strokecolor="#000000">
              <v:stroke dashstyle="solid"/>
            </v:line>
            <v:shape style="position:absolute;left:1790;top:1887;width:3656;height:57" coordorigin="1790,1888" coordsize="3656,57" path="m1795,1888l1790,1888,1790,1944,1795,1944,1795,1888m2317,1888l2312,1888,2312,1944,2317,1944,2317,1888m2838,1888l2834,1888,2834,1944,2838,1944,2838,1888m3360,1888l3355,1888,3355,1944,3360,1944,3360,1888m3882,1888l3877,1888,3877,1944,3882,1944,3882,1888m4403,1888l4399,1888,4399,1944,4403,1944,4403,1888m4924,1888l4919,1888,4919,1944,4924,1944,4924,1888m5446,1888l5441,1888,5441,1944,5446,1944,5446,1888e" filled="true" fillcolor="#000000" stroked="false">
              <v:path arrowok="t"/>
              <v:fill type="solid"/>
            </v:shape>
            <v:shape style="position:absolute;left:3939;top:828;width:1530;height:1940" coordorigin="3940,828" coordsize="1530,1940" path="m4035,2286l4007,2286,4072,2755,4073,2762,4079,2767,4092,2767,4098,2762,4099,2756,4100,2752,4072,2750,4089,2671,4035,2286xm4089,2671l4072,2750,4100,2752,4100,2750,4089,2671xm4399,1628l4334,1716,4333,1718,4332,1720,4332,1722,4267,1987,4202,2250,4136,2456,4089,2671,4100,2751,4164,2462,4229,2258,4295,1993,4358,1733,4357,1733,4360,1728,4361,1728,4422,1645,4423,1644,4424,1642,4424,1640,4426,1633,4398,1633,4399,1628xm3958,2092l3943,2096,3940,2105,3942,2112,4007,2288,4007,2286,4035,2286,4034,2281,4034,2280,4033,2279,3968,2102,3966,2095,3958,2092xm4360,1728l4357,1733,4359,1730,4360,1728xm4359,1730l4357,1733,4358,1733,4359,1730xm4361,1728l4360,1728,4359,1730,4361,1728xm4399,1628l4399,1628,4398,1633,4399,1628xm4427,1628l4399,1628,4398,1633,4426,1633,4427,1628xm4480,1357l4474,1358,4469,1360,4464,1364,4463,1369,4399,1628,4399,1628,4427,1628,4483,1405,4465,1381,4490,1376,4497,1376,4488,1364,4484,1360,4480,1357xm4686,1110l4658,1110,4685,1114,4665,1159,4723,1609,4724,1615,4729,1620,4741,1622,4747,1619,4751,1613,4754,1606,4751,1606,4724,1602,4744,1557,4686,1110xm4744,1557l4724,1602,4751,1606,4744,1557xm4853,1341l4790,1454,4744,1557,4751,1606,4754,1606,4816,1466,4879,1350,4880,1349,4880,1346,4882,1345,4882,1342,4853,1342,4853,1341xm4497,1376l4490,1376,4483,1405,4531,1469,4534,1474,4540,1475,4544,1475,4549,1474,4554,1470,4555,1465,4558,1457,4529,1457,4537,1431,4497,1376xm4537,1431l4529,1457,4553,1452,4537,1431xm4668,1093l4662,1097,4660,1103,4592,1250,4537,1431,4553,1452,4529,1457,4558,1457,4620,1259,4665,1159,4658,1110,4686,1110,4686,1106,4685,1100,4680,1096,4668,1093xm4947,846l4946,846,4932,955,4984,1374,4986,1381,4988,1384,5054,1441,5058,1445,5064,1446,5069,1445,5074,1442,5077,1439,5077,1433,5078,1429,5050,1429,5053,1403,5017,1370,5012,1370,5008,1362,5011,1362,4947,846xm5053,1403l5050,1429,5074,1421,5053,1403xm5132,917l5126,918,5119,919,5114,924,5114,930,5053,1403,5074,1421,5050,1429,5078,1429,5136,983,5116,938,5142,934,5144,934,5141,926,5138,920,5132,917xm4490,1376l4465,1381,4483,1405,4490,1376xm5008,1362l5012,1370,5012,1366,5008,1362xm5012,1366l5012,1370,5017,1370,5012,1366xm5011,1362l5008,1362,5012,1366,5011,1362xm4855,1337l4853,1341,4853,1342,4855,1337xm4883,1337l4855,1337,4853,1342,4882,1342,4883,1337xm4940,830l4926,830,4920,835,4919,842,4853,1341,4855,1337,4883,1337,4932,955,4919,846,4947,846,4946,842,4946,835,4940,830xm5144,934l5142,934,5136,983,5180,1085,5182,1086,5182,1087,5248,1176,5250,1178,5254,1181,5257,1181,5262,1182,5266,1180,5268,1177,5288,1159,5270,1159,5250,1157,5261,1147,5204,1070,5206,1070,5144,934xm5261,1147l5250,1157,5270,1159,5261,1147xm5311,1100l5261,1147,5270,1159,5288,1159,5333,1118,5335,1117,5336,1115,5336,1112,5339,1104,5310,1104,5311,1100xm4658,1110l4665,1159,4685,1114,4658,1110xm5314,1098l5311,1100,5310,1104,5314,1098xm5341,1098l5314,1098,5310,1104,5339,1104,5341,1098xm5450,828l5444,834,5380,893,5377,894,5375,899,5311,1100,5314,1098,5341,1098,5400,913,5399,913,5402,907,5405,907,5464,854,5470,850,5470,840,5465,835,5460,829,5450,828xm5206,1070l5204,1070,5207,1073,5206,1070xm5142,934l5116,938,5136,983,5142,934xm4946,846l4919,846,4932,955,4946,846xm5402,907l5399,913,5401,911,5402,907xm5401,911l5399,913,5400,913,5401,911xm5405,907l5402,907,5401,911,5405,907xe" filled="true" fillcolor="#008000" stroked="false">
              <v:path arrowok="t"/>
              <v:fill type="solid"/>
            </v:shape>
            <v:shape style="position:absolute;left:1794;top:1032;width:3742;height:1962" coordorigin="1794,1032" coordsize="3742,1962" path="m3941,1795l4007,2420,4072,2892,4073,2894,4073,2896,4074,2898,4139,2988,4142,2992,4148,2994,4153,2994,4159,2992,4164,2988,4164,2982,4164,2978,4136,2978,4141,2942,4104,2888,4100,2888,4098,2880,4099,2880,4034,2418,3971,1798,3943,1798,3941,1795xm4141,2942l4136,2978,4162,2972,4141,2942xm4403,2112l4342,2112,4337,2114,4334,2118,4270,2208,4268,2210,4268,2212,4267,2212,4202,2436,4202,2440,4201,2440,4141,2942,4162,2972,4136,2978,4164,2978,4230,2446,4229,2446,4294,2224,4292,2224,4295,2220,4295,2220,4353,2140,4345,2140,4357,2134,4423,2134,4433,2118,4399,2118,4403,2112xm4098,2880l4100,2888,4100,2882,4098,2880xm4100,2882l4100,2888,4104,2888,4100,2882xm4099,2880l4098,2880,4100,2882,4099,2880xm4230,2442l4229,2446,4230,2446,4230,2442xm2378,1661l2442,2284,2442,2292,2448,2298,2462,2298,2468,2292,2470,2286,2470,2282,2470,2282,2442,2280,2458,2169,2407,1664,2381,1664,2378,1661xm2458,2169l2442,2280,2470,2282,2458,2169xm2524,1818l2518,1820,2513,1822,2508,1826,2507,1832,2458,2168,2458,2170,2470,2282,2470,2282,2531,1870,2510,1842,2536,1836,2540,1836,2533,1826,2530,1822,2524,1818xm2145,1366l2144,1366,2127,1447,2180,1858,2246,2262,2248,2270,2254,2274,2268,2274,2274,2268,2274,2260,2246,2260,2257,2152,2209,1854,2145,1366xm2257,2152l2246,2260,2274,2258,2257,2152xm2327,1572l2321,1574,2316,1576,2312,1582,2312,1586,2257,2152,2274,2258,2246,2260,2274,2260,2337,1620,2316,1598,2340,1590,2348,1590,2336,1578,2332,1574,2327,1572xm4751,1296l4751,1296,4737,1398,4789,1792,4854,2226,4860,2230,4874,2230,4880,2226,4882,2214,4853,2214,4867,2120,4817,1788,4751,1296xm4295,2220l4292,2224,4294,2221,4295,2220xm4294,2221l4292,2224,4294,2224,4294,2221xm4295,2220l4295,2220,4294,2221,4295,2220xm4867,2120l4853,2214,4882,2214,4867,2120xm5005,1552l4992,1552,4986,1554,4985,1560,4919,1788,4867,2120,4882,2214,4882,2214,4946,1792,4996,1622,4985,1568,5014,1568,5011,1556,5005,1552xm2573,1929l2638,2176,2639,2182,2645,2186,2658,2186,2664,2182,2665,2174,2666,2170,2638,2170,2650,2110,2604,1932,2575,1932,2573,1929xm2650,2110l2638,2170,2665,2168,2650,2110xm2720,1842l2708,1842,2704,1848,2702,1854,2650,2110,2665,2168,2638,2170,2666,2170,2722,1901,2704,1864,2730,1860,2734,1860,2729,1850,2726,1846,2720,1842xm4357,2134l4345,2140,4353,2140,4357,2134xm4423,2134l4357,2134,4353,2140,4416,2140,4421,2138,4423,2134xm4463,2009l4399,2118,4411,2112,4436,2112,4489,2022,4489,2020,4490,2018,4490,2016,4491,2014,4463,2014,4463,2009xm4436,2112l4411,2112,4399,2118,4433,2118,4436,2112xm4464,2008l4463,2009,4463,2014,4464,2008xm4491,2008l4464,2008,4463,2014,4491,2014,4491,2008xm4549,1438l4535,1438,4529,1444,4528,1450,4463,2009,4464,2008,4491,2008,4543,1567,4528,1454,4557,1454,4556,1450,4555,1444,4549,1438xm2734,1860l2730,1860,2722,1901,2770,1998,2772,2004,2778,2008,2790,2004,2795,2000,2796,1994,2796,1990,2768,1990,2774,1942,2734,1860xm2774,1942l2768,1990,2795,1986,2774,1942xm2854,1392l2840,1392,2834,1398,2833,1406,2774,1942,2795,1986,2768,1990,2796,1990,2851,1504,2833,1410,2862,1408,2860,1398,2854,1392xm4557,1454l4556,1454,4543,1567,4592,1926,4594,1932,4598,1938,4610,1938,4616,1936,4620,1930,4623,1922,4620,1922,4594,1918,4613,1871,4557,1454xm2573,1928l2573,1929,2575,1932,2573,1928xm2602,1928l2573,1928,2575,1932,2604,1932,2602,1928xm2540,1836l2536,1836,2531,1870,2573,1929,2573,1928,2602,1928,2600,1920,2600,1918,2598,1916,2540,1836xm4613,1871l4594,1918,4620,1922,4613,1871xm4658,1762l4613,1871,4620,1922,4623,1922,4685,1774,4685,1772,4686,1770,4687,1764,4658,1764,4658,1762xm2730,1860l2704,1864,2722,1901,2730,1860xm5014,1568l4985,1568,5011,1570,4996,1622,5050,1882,5051,1888,5057,1894,5069,1894,5075,1890,5077,1884,5080,1876,5050,1876,5066,1823,5014,1568xm5066,1823l5050,1876,5077,1876,5066,1823xm5182,1622l5120,1666,5116,1670,5114,1672,5066,1823,5077,1876,5080,1876,5139,1690,5136,1690,5142,1680,5150,1680,5202,1644,5206,1640,5206,1638,5212,1626,5180,1626,5182,1622xm2536,1836l2510,1842,2531,1870,2536,1836xm3158,1456l3224,1836,3226,1842,3230,1848,3242,1848,3248,1846,3251,1840,3255,1832,3252,1832,3226,1828,3245,1789,3187,1458,3161,1458,3158,1456xm3245,1789l3226,1828,3252,1832,3245,1789xm3320,1694l3290,1694,3245,1789,3252,1832,3255,1832,3317,1706,3317,1704,3318,1702,3320,1694xm3941,1792l3941,1795,3943,1798,3941,1792xm3970,1792l3941,1792,3943,1798,3971,1798,3970,1792xm3840,1276l3811,1276,3838,1278,3818,1320,3876,1702,3876,1704,3878,1708,3941,1795,3941,1792,3970,1792,3970,1788,3968,1786,3968,1784,3966,1782,3906,1698,3904,1698,3901,1692,3903,1692,3840,1276xm4745,1282l4730,1282,4724,1286,4723,1294,4658,1764,4687,1764,4737,1398,4723,1296,4751,1296,4751,1294,4751,1286,4745,1282xm2862,1409l2851,1502,2851,1504,2898,1746,2899,1754,2905,1758,2918,1758,2924,1754,2926,1746,2926,1742,2898,1742,2912,1669,2862,1409xm2912,1669l2898,1742,2926,1742,2912,1669xm2983,1372l2970,1372,2965,1378,2964,1384,2912,1669,2926,1742,2926,1742,2981,1448,2964,1390,2992,1388,2992,1388,2990,1382,2989,1376,2983,1372xm3901,1692l3904,1698,3903,1695,3901,1692xm3903,1695l3904,1698,3906,1698,3903,1695xm3374,1348l3367,1350,3361,1350,3355,1354,3354,1360,3289,1696,3290,1694,3320,1694,3370,1426,3354,1366,3383,1366,3382,1360,3380,1354,3374,1348xm3903,1692l3901,1692,3903,1695,3903,1692xm1986,1301l2051,1680,2052,1686,2058,1692,2071,1692,2077,1686,2078,1680,2080,1674,2051,1674,2067,1599,2015,1302,1987,1302,1986,1301xm5142,1680l5136,1690,5140,1687,5142,1680xm5140,1687l5136,1690,5139,1690,5140,1687xm5150,1680l5142,1680,5140,1687,5150,1680xm2067,1599l2051,1674,2080,1674,2067,1599xm2124,1348l2118,1354,2117,1360,2067,1599,2080,1674,2080,1674,2127,1448,2127,1446,2117,1366,2145,1366,2144,1362,2143,1354,2138,1350,2131,1350,2124,1348xm2377,1656l2378,1661,2381,1664,2377,1656xm2406,1656l2377,1656,2381,1664,2407,1664,2406,1656xm2348,1590l2340,1590,2337,1620,2378,1661,2377,1656,2406,1656,2406,1654,2405,1650,2401,1644,2348,1590xm5185,1620l5182,1622,5180,1626,5185,1620xm5214,1620l5185,1620,5180,1626,5212,1626,5214,1620xm2992,1388l2992,1388,2981,1448,3029,1614,3031,1620,3037,1624,3049,1624,3055,1618,3056,1612,3058,1606,3029,1606,3041,1555,2992,1388xm3383,1366l3382,1366,3370,1426,3420,1612,3421,1620,3427,1624,3440,1624,3446,1618,3448,1612,3449,1606,3420,1606,3431,1543,3383,1366xm4985,1568l4996,1622,5011,1570,4985,1568xm5274,1492l5246,1492,5182,1622,5185,1620,5214,1620,5272,1504,5272,1502,5273,1500,5274,1492xm2340,1590l2316,1598,2337,1620,2340,1590xm3041,1555l3029,1606,3056,1606,3041,1555xm3112,1326l3107,1326,3101,1328,3096,1332,3095,1338,3041,1555,3056,1606,3058,1606,3114,1378,3096,1348,3122,1344,3126,1344,3120,1334,3118,1328,3112,1326xm3431,1543l3420,1606,3448,1606,3431,1543xm3504,1212l3498,1214,3491,1214,3486,1218,3485,1224,3431,1543,3448,1606,3449,1606,3504,1281,3486,1232,3512,1230,3515,1230,3512,1222,3510,1216,3504,1212xm4556,1454l4528,1454,4543,1567,4556,1454xm5338,1164l5338,1164,5327,1222,5375,1390,5376,1390,5376,1392,5377,1392,5442,1504,5444,1510,5450,1512,5460,1512,5465,1508,5467,1504,5472,1492,5441,1492,5452,1466,5404,1382,5402,1382,5338,1164xm2862,1408l2833,1410,2851,1504,2862,1409,2862,1408xm5329,1146l5316,1146,5311,1152,5310,1158,5245,1494,5246,1492,5274,1492,5327,1222,5310,1164,5338,1164,5336,1158,5335,1150,5329,1146xm5452,1466l5441,1492,5466,1490,5452,1466xm5518,1324l5509,1328,5507,1336,5452,1466,5466,1490,5441,1492,5472,1492,5533,1346,5536,1338,5532,1330,5525,1328,5518,1324xm3126,1344l3122,1344,3114,1378,3161,1458,3187,1458,3186,1450,3186,1446,3185,1446,3126,1344xm2992,1388l2964,1390,2981,1448,2992,1388xm2144,1366l2117,1366,2127,1447,2144,1366xm3382,1366l3354,1366,3370,1426,3382,1366xm3515,1230l3512,1230,3504,1281,3551,1412,3553,1418,3559,1422,3565,1422,3571,1420,3577,1416,3580,1404,3551,1404,3561,1356,3515,1230xm3644,1096l3642,1096,3631,1151,3680,1322,3682,1324,3682,1326,3683,1326,3749,1416,3751,1420,3756,1422,3761,1422,3770,1418,3773,1414,3779,1402,3748,1402,3758,1380,3709,1314,3708,1314,3706,1310,3707,1310,3644,1096xm2862,1408l2862,1408,2862,1409,2862,1408xm3561,1356l3551,1404,3577,1402,3561,1356xm3635,1078l3628,1080,3622,1080,3617,1084,3614,1090,3561,1356,3577,1402,3551,1404,3580,1404,3631,1151,3616,1098,3642,1096,3644,1096,3642,1090,3641,1084,3635,1078xm3758,1380l3748,1402,3772,1398,3758,1380xm3827,1258l3821,1258,3815,1260,3812,1266,3758,1380,3772,1398,3748,1402,3779,1402,3818,1320,3811,1276,3840,1276,3839,1270,3839,1264,3834,1260,3827,1258xm4751,1296l4723,1296,4737,1398,4751,1296xm5401,1378l5402,1382,5404,1382,5401,1378xm3122,1344l3096,1348,3114,1378,3122,1344xm5401,1378l5401,1378,5401,1378,5401,1378xm3811,1276l3818,1320,3838,1278,3811,1276xm3706,1310l3708,1314,3708,1313,3706,1310xm3708,1313l3708,1314,3709,1314,3708,1313xm3707,1310l3706,1310,3708,1313,3707,1310xm1986,1298l1986,1301,1987,1302,1986,1298xm2014,1298l1986,1298,1987,1302,2015,1302,2014,1298xm1956,1192l1922,1192,1942,1194,1929,1203,1986,1301,1986,1298,2014,1298,2014,1294,2014,1290,2012,1290,2012,1288,1956,1192xm3512,1230l3486,1232,3504,1281,3512,1230xm1807,1032l1800,1036,1794,1038,1794,1060,1856,1232,1858,1236,1861,1240,1866,1242,1874,1242,1878,1240,1903,1222,1883,1222,1862,1216,1877,1206,1818,1044,1814,1036,1807,1032xm1877,1206l1862,1216,1883,1222,1877,1206xm1942,1170l1930,1170,1926,1172,1877,1206,1883,1222,1903,1222,1929,1203,1922,1192,1956,1192,1946,1176,1944,1174,1942,1170xm5338,1164l5310,1164,5327,1222,5338,1164xm1922,1192l1929,1203,1942,1194,1922,1192xm3642,1096l3616,1098,3631,1151,3642,1096xe" filled="true" fillcolor="#99cc00" stroked="false">
              <v:path arrowok="t"/>
              <v:fill type="solid"/>
            </v:shape>
            <v:shape style="position:absolute;left:1794;top:630;width:3675;height:2600" coordorigin="1794,630" coordsize="3675,2600" path="m3904,1630l3876,1630,3896,1650,3881,1655,3941,1950,4007,2290,4072,3230,4073,3230,4095,3159,4034,2270,3968,1950,3904,1630xm4095,3159l4073,3230,4099,3230,4100,3227,4095,3159xm4100,3227l4099,3230,4100,3230,4100,3227xm4295,2090l4267,2090,4201,2450,4136,3030,4095,3159,4100,3227,4164,3030,4230,2450,4295,2090xm2255,2195l2246,2270,2249,2290,2274,2290,2274,2270,2255,2195xm2080,1510l2078,1510,2063,1577,2117,1870,2118,1870,2182,2030,2246,2270,2255,2195,2208,2010,2143,1850,2144,1850,2080,1510xm2404,1650l2312,1650,2312,1670,2255,2195,2274,2270,2338,1690,2326,1690,2340,1670,2416,1670,2404,1650xm4817,1590l4789,1590,4853,2190,4866,2043,4817,1590xm4866,2043l4853,2190,4882,2190,4866,2043xm4933,1410l4928,1430,4919,1430,4866,2043,4882,2190,4943,1469,4922,1450,4943,1433,4939,1430,4933,1410xm4345,1930l4337,1950,4333,1950,4268,2070,4268,2090,4294,2090,4354,1979,4339,1970,4399,1970,4400,1965,4351,1950,4345,1930xm2416,1670l2380,1670,2444,1770,2442,1770,2508,2030,2533,2030,2546,2010,2509,2010,2527,1983,2470,1750,2467,1750,2416,1670xm2527,1983l2509,2010,2534,2010,2527,1983xm2593,1910l2575,1910,2527,1983,2534,2010,2546,2010,2593,1938,2580,1930,2625,1930,2593,1910xm4399,1970l4358,1970,4354,1979,4405,2010,4414,2010,4418,1990,4397,1990,4399,1970xm4400,1965l4397,1990,4417,1970,4400,1965xm4463,1470l4400,1965,4417,1970,4397,1990,4426,1990,4483,1531,4463,1470xm4358,1970l4339,1970,4354,1979,4358,1970xm2625,1930l2598,1930,2593,1938,2645,1970,2664,1970,2673,1950,2639,1950,2643,1942,2625,1930xm2729,1830l2716,1857,2770,1970,2795,1970,2796,1950,2768,1950,2774,1913,2729,1830xm2643,1942l2639,1950,2657,1950,2643,1942xm2704,1830l2643,1942,2657,1950,2673,1950,2716,1857,2704,1830xm2774,1913l2768,1950,2795,1950,2774,1913xm2862,1530l2833,1530,2774,1913,2795,1950,2796,1950,2859,1550,2857,1550,2862,1530xm2598,1930l2580,1930,2593,1938,2598,1930xm5063,1803l5050,1887,5051,1890,5057,1910,5071,1910,5076,1890,5077,1890,5063,1803xm5050,1887l5050,1890,5051,1890,5050,1887xm5187,1450l5116,1450,5114,1469,5114,1471,5063,1803,5077,1890,5139,1490,5128,1490,5142,1470,5180,1470,5187,1450xm4946,1436l4943,1469,4988,1510,4985,1510,5050,1887,5063,1803,5012,1490,5010,1490,4946,1436xm3122,1210l3108,1340,3158,1850,3160,1870,3184,1870,3192,1850,3160,1850,3182,1797,3122,1210xm2726,1810l2706,1810,2704,1830,2716,1857,2729,1830,2726,1810xm3182,1797l3160,1850,3187,1850,3182,1797xm3240,1670l3230,1690,3226,1690,3182,1797,3187,1850,3192,1850,3245,1725,3228,1710,3268,1710,3245,1690,3240,1670xm1884,1472l1871,1528,1986,1810,2012,1810,2014,1790,1986,1790,1996,1749,1884,1472xm3033,1757l3029,1788,3031,1790,3035,1810,3052,1810,3056,1790,3054,1790,3033,1757xm1996,1749l1986,1790,2012,1790,1996,1749xm2051,1510l1996,1749,2012,1790,2014,1790,2063,1577,2051,1510xm3029,1788l3029,1790,3031,1790,3029,1788xm3095,1210l3033,1757,3054,1790,3056,1790,3108,1340,3095,1210xm2926,1470l2922,1470,2904,1492,2964,1690,2964,1710,2965,1710,3029,1788,3033,1757,2989,1690,2990,1690,2926,1470xm1883,1470l1856,1470,1794,1750,1794,1770,1818,1770,1871,1528,1856,1490,1883,1471,1883,1470xm3268,1710l3251,1710,3245,1725,3294,1770,3317,1770,3322,1750,3290,1750,3295,1734,3268,1710xm3295,1734l3290,1750,3313,1750,3295,1734xm3356,1530l3354,1530,3295,1734,3313,1750,3322,1750,3373,1561,3356,1530xm3251,1710l3228,1710,3245,1725,3251,1710xm2340,1670l2326,1690,2338,1690,2340,1670xm2380,1670l2340,1670,2338,1690,2392,1690,2380,1670xm3774,1310l3773,1310,3754,1355,3811,1670,3832,1670,3881,1655,3880,1650,3818,1650,3837,1639,3774,1310xm4495,1470l4490,1470,4483,1531,4529,1670,4554,1670,4567,1650,4530,1650,4547,1625,4495,1470xm3876,1630l3881,1655,3896,1650,3876,1630xm3381,1533l3373,1561,3424,1650,3440,1650,3458,1630,3445,1630,3424,1610,3429,1606,3381,1533xm3837,1639l3818,1650,3839,1650,3837,1639xm3900,1610l3883,1610,3837,1639,3839,1650,3880,1650,3876,1630,3902,1630,3900,1610xm4547,1625l4530,1650,4555,1650,4547,1625xm4616,1550l4595,1550,4547,1625,4555,1650,4567,1650,4610,1583,4596,1570,4638,1570,4616,1550xm4724,1430l4669,1598,4682,1610,4660,1629,4662,1630,4666,1650,4680,1650,4684,1630,4738,1468,4724,1430xm3429,1606l3424,1610,3445,1630,3429,1606xm3558,1550l3491,1550,3429,1606,3445,1630,3458,1630,3509,1570,3505,1570,3564,1552,3558,1550xm4659,1628l4658,1630,4660,1629,4659,1628xm4669,1598l4659,1628,4660,1629,4682,1610,4669,1598xm4638,1570l4619,1570,4610,1583,4659,1628,4669,1598,4638,1570xm4750,1434l4738,1468,4789,1610,4789,1590,4816,1590,4750,1434xm4619,1570l4596,1570,4610,1583,4619,1570xm2077,1490l2053,1490,2051,1510,2063,1577,2078,1510,2080,1510,2077,1490xm3683,1450l3622,1542,3635,1550,3570,1550,3564,1552,3623,1570,3641,1570,3706,1470,3682,1470,3683,1450xm3371,1510l3360,1510,3356,1530,3373,1561,3381,1533,3379,1530,3377,1530,3371,1510xm3570,1550l3558,1550,3564,1552,3570,1550xm2862,1530l2857,1550,2859,1548,2862,1530xm2859,1548l2857,1550,2859,1550,2859,1548xm3571,1510l3558,1510,3493,1550,3617,1550,3622,1542,3571,1510xm3622,1542l3617,1550,3635,1550,3622,1542xm2924,1450l2902,1450,2838,1530,2862,1530,2859,1548,2904,1492,2898,1470,2926,1470,2924,1450xm3382,1530l3379,1530,3381,1533,3382,1530xm4488,1450l4464,1450,4463,1470,4483,1531,4490,1470,4495,1470,4488,1450xm1883,1471l1856,1490,1871,1528,1884,1472,1883,1471xm2922,1470l2898,1470,2904,1492,2922,1470xm5142,1470l5128,1490,5139,1490,5142,1470xm5204,1470l5142,1470,5139,1490,5200,1490,5204,1470xm1884,1470l1883,1471,1884,1472,1884,1470xm3773,1290l3746,1290,3682,1470,3707,1470,3754,1355,3746,1310,3774,1310,3773,1290xm5338,1010l5310,1010,5245,1270,5180,1470,5194,1450,5213,1450,5273,1270,5338,1010xm5213,1450l5194,1450,5180,1470,5207,1470,5213,1450xm4943,1433l4922,1450,4943,1469,4946,1436,4943,1433xm4742,1410l4732,1410,4726,1430,4724,1430,4738,1468,4750,1434,4748,1430,4742,1410xm4946,1430l4943,1433,4946,1436,4946,1430xm4751,1430l4748,1430,4750,1434,4751,1430xm3773,1310l3746,1310,3754,1355,3773,1310xm3121,1190l3095,1190,3095,1210,3108,1340,3122,1210,3121,1190xm5378,930l5314,1010,5338,1010,5333,1030,5401,950,5375,950,5378,930xm5468,650l5441,650,5375,950,5402,950,5468,650xm5458,630l5449,630,5442,650,5465,650,5458,630xe" filled="true" fillcolor="#ff0000" stroked="false">
              <v:path arrowok="t"/>
              <v:fill type="solid"/>
            </v:shape>
            <v:shape style="position:absolute;left:1794;top:1104;width:3676;height:2120" coordorigin="1794,1104" coordsize="3676,2120" path="m3839,1264l3838,1264,3821,1305,3876,1524,3941,2024,3942,2024,4007,2204,4072,3224,4091,3084,4034,2204,3968,2004,3904,1524,3839,1264xm4091,3084l4072,3224,4100,3224,4091,3084xm4164,2764l4136,2764,4091,3084,4100,3224,4164,2764xm4284,2104l4279,2104,4274,2124,4267,2124,4201,2644,4204,2644,4138,2764,4164,2764,4163,2784,4228,2664,4230,2664,4291,2155,4274,2144,4293,2126,4289,2124,4284,2104xm4490,1904l4489,1904,4469,1942,4528,2284,4553,2284,4554,2283,4531,2264,4549,2242,4490,1904xm4556,2281l4554,2283,4556,2284,4556,2281xm4549,2242l4531,2264,4554,2283,4556,2281,4549,2242xm4596,2184l4549,2242,4556,2281,4618,2204,4592,2204,4596,2184xm4868,2244l4856,2244,4862,2264,4868,2244xm4853,2242l4853,2244,4854,2244,4853,2242xm4862,2198l4853,2242,4854,2244,4880,2244,4862,2198xm4946,1904l4919,1904,4862,2198,4880,2244,4882,2244,4946,1904xm4751,1864l4748,1864,4731,1886,4789,2084,4853,2242,4862,2198,4817,2084,4751,1864xm4750,1844l4727,1844,4661,1924,4658,1924,4658,1945,4592,2204,4620,2204,4686,1944,4682,1944,4731,1886,4724,1864,4751,1864,4750,1844xm4295,2126l4291,2155,4338,2184,4357,2184,4358,2164,4333,2164,4343,2141,4295,2126xm4343,2141l4333,2164,4352,2144,4343,2141xm4463,1906l4398,2004,4343,2141,4352,2144,4333,2164,4358,2164,4424,2024,4469,1942,4463,1906xm4293,2126l4274,2144,4291,2155,4295,2126,4293,2126xm4295,2124l4293,2126,4295,2126,4295,2124xm5010,1864l4986,1864,5005,1884,4998,1887,5052,1984,5076,1984,5087,1964,5051,1964,5063,1945,5010,1864xm2470,1684l2442,1684,2508,1944,2509,1964,2531,1964,2533,1944,2509,1944,2526,1912,2470,1684xm5063,1945l5051,1964,5076,1964,5063,1945xm5135,1844l5118,1844,5116,1864,5063,1945,5076,1964,5087,1964,5129,1887,5120,1884,5141,1864,5168,1864,5135,1844xm2526,1912l2509,1944,2533,1944,2534,1943,2526,1912xm2534,1943l2533,1944,2534,1944,2534,1943xm2640,1744l2576,1824,2574,1824,2526,1912,2534,1943,2599,1844,2597,1844,2662,1764,2639,1764,2640,1744xm4489,1884l4468,1884,4464,1904,4463,1906,4469,1942,4489,1904,4490,1904,4489,1884xm5273,1484l5245,1484,5184,1874,5201,1884,5181,1903,5186,1904,5190,1924,5195,1924,5200,1904,5208,1904,5273,1484xm4464,1904l4463,1904,4463,1906,4464,1904xm5009,1844l4991,1844,4926,1884,4922,1884,4920,1904,4940,1904,4998,1887,4986,1864,5010,1864,5009,1844xm5180,1902l5179,1904,5181,1903,5180,1902xm5184,1874l5180,1902,5181,1903,5201,1884,5184,1874xm5168,1864l5141,1864,5129,1887,5180,1902,5184,1874,5168,1864xm5141,1864l5120,1884,5129,1887,5141,1864xm4986,1864l4998,1887,5005,1884,4986,1864xm4748,1864l4724,1864,4731,1886,4748,1864xm2207,1724l2183,1724,2249,1844,2274,1844,2277,1824,2246,1824,2252,1792,2207,1724xm2252,1792l2246,1824,2273,1824,2252,1792xm2338,1424l2312,1424,2252,1792,2273,1824,2277,1824,2332,1473,2314,1444,2338,1426,2338,1424xm2724,1644l2705,1644,2639,1764,2663,1764,2723,1673,2710,1664,2756,1664,2724,1644xm3125,1344l3122,1344,3105,1411,3158,1744,3160,1764,3185,1764,3196,1744,3161,1744,3180,1708,3125,1344xm3180,1708l3161,1744,3186,1744,3180,1708xm3248,1624l3226,1624,3180,1708,3186,1744,3196,1744,3242,1661,3228,1644,3265,1644,3248,1624xm2122,1523l2182,1724,2208,1724,2150,1524,2124,1524,2122,1523xm3265,1644l3251,1644,3242,1661,3293,1724,3318,1724,3321,1704,3289,1704,3294,1679,3265,1644xm2756,1664l2729,1664,2723,1673,2776,1704,2795,1704,2796,1684,2768,1684,2770,1673,2756,1664xm3294,1679l3289,1704,3314,1704,3294,1679xm3379,1324l3354,1324,3294,1679,3314,1704,3321,1704,3377,1369,3358,1344,3395,1344,3379,1324xm2340,1427l2332,1473,2380,1544,2443,1684,2468,1684,2404,1524,2340,1427xm2770,1673l2768,1684,2789,1684,2770,1673xm2898,1226l2836,1324,2833,1324,2770,1673,2789,1684,2796,1684,2861,1344,2860,1344,2905,1260,2898,1226xm2729,1664l2710,1664,2723,1673,2729,1664xm3251,1644l3228,1644,3242,1661,3251,1644xm3048,1604l3040,1604,3044,1624,3048,1604xm3029,1602l3029,1604,3031,1603,3029,1602xm3122,1324l3095,1324,3036,1575,3050,1584,3031,1603,3036,1604,3055,1604,3105,1411,3095,1344,3125,1344,3122,1324xm3036,1575l3029,1602,3031,1603,3050,1584,3036,1575xm2988,1547l2992,1564,2966,1564,2970,1584,3029,1602,3036,1575,2988,1547xm2926,1224l2924,1224,2905,1260,2964,1564,2992,1564,2984,1544,2988,1544,2926,1224xm2984,1544l2992,1564,2988,1547,2984,1544xm2988,1544l2984,1544,2988,1547,2988,1544xm2117,1504l2122,1523,2124,1524,2117,1504xm2144,1504l2117,1504,2124,1524,2150,1524,2144,1504xm1892,1184l1883,1184,1872,1207,1922,1284,1987,1444,1993,1444,2058,1484,2122,1523,2117,1504,2143,1504,2141,1484,2137,1484,2072,1444,2006,1424,2012,1424,1946,1284,1892,1184xm3566,1437l3551,1484,3552,1504,3576,1504,3577,1484,3578,1482,3566,1437xm3512,1224l3497,1272,3551,1484,3566,1437,3512,1224xm3578,1482l3577,1484,3578,1484,3578,1482xm5464,1244l5443,1244,5378,1324,5382,1324,5316,1364,5311,1364,5246,1484,5272,1484,5335,1384,5330,1384,5395,1344,5400,1344,5465,1264,5470,1264,5464,1244xm3680,1104l3616,1284,3566,1437,3578,1482,3642,1304,3693,1165,3680,1104xm2338,1426l2314,1444,2332,1473,2340,1427,2338,1426xm2340,1424l2338,1426,2340,1427,2340,1424xm3395,1344l3382,1344,3377,1369,3422,1424,3446,1424,3453,1404,3420,1404,3427,1384,3395,1344xm3708,1104l3680,1104,3708,1124,3693,1165,3746,1424,3773,1424,3781,1404,3746,1404,3764,1361,3708,1104xm3122,1344l3095,1344,3105,1411,3122,1344xm3427,1384l3420,1404,3444,1404,3427,1384xm3485,1226l3427,1384,3444,1404,3453,1404,3497,1272,3485,1226xm3764,1361l3746,1404,3774,1404,3764,1361xm3838,1244l3812,1244,3764,1361,3774,1404,3781,1404,3821,1305,3811,1264,3839,1264,3838,1244xm3382,1344l3358,1344,3377,1369,3382,1344xm1814,1324l1799,1324,1806,1344,1814,1324xm1882,1164l1856,1164,1794,1304,1794,1324,1817,1324,1872,1207,1858,1184,1892,1184,1882,1164xm3838,1264l3811,1264,3821,1305,3838,1264xm3511,1204l3487,1204,3486,1224,3485,1226,3497,1272,3512,1224,3511,1204xm2920,1204l2903,1204,2899,1224,2898,1226,2905,1260,2924,1224,2920,1204xm3486,1224l3485,1224,3485,1226,3486,1224xm2899,1224l2898,1224,2898,1226,2899,1224xm1883,1184l1858,1184,1872,1207,1883,1184xm3680,1104l3693,1165,3708,1124,3680,1104xe" filled="true" fillcolor="#ffc000" stroked="false">
              <v:path arrowok="t"/>
              <v:fill type="solid"/>
            </v:shape>
            <v:shape style="position:absolute;left:1794;top:844;width:3556;height:2280" coordorigin="1794,845" coordsize="3556,2280" path="m3854,1405l3845,1405,3818,1446,3868,1585,3866,1585,3932,1945,3997,2425,4063,2865,4130,3125,4172,3125,4177,3105,4128,3105,4151,3019,4109,2845,4044,2425,3978,1945,3912,1565,3911,1565,3854,1405xm4151,3019l4128,3105,4172,3105,4151,3019xm4492,1565l4388,1565,4388,1585,4322,2245,4259,2585,4194,2865,4151,3019,4172,3105,4177,3105,4238,2865,4304,2585,4368,2265,4432,1605,4421,1605,4434,1585,4486,1585,4492,1565xm2161,1805l2111,1805,2146,1825,2127,1836,2174,1925,2178,1945,2209,1945,2252,1905,2182,1905,2204,1884,2161,1805xm2204,1884l2182,1905,2215,1905,2204,1884xm2467,1745l2449,1745,2386,1765,2374,1765,2308,1845,2246,1845,2204,1884,2215,1905,2252,1905,2274,1885,2340,1885,2344,1865,2410,1785,2510,1785,2523,1778,2467,1745xm1965,1625l1914,1625,1945,1645,1928,1650,1980,1745,2045,1865,2048,1865,2053,1885,2075,1885,2080,1865,2113,1845,2051,1845,2074,1823,1965,1625xm2605,1745l2586,1745,2523,1778,2533,1785,2598,1785,2578,1797,2633,1865,2668,1865,2690,1845,2669,1845,2634,1825,2648,1812,2605,1745xm2074,1823l2051,1845,2086,1845,2074,1823xm2150,1785l2116,1785,2074,1823,2086,1845,2113,1845,2127,1836,2111,1805,2161,1805,2150,1785xm2648,1812l2634,1825,2669,1845,2648,1812xm2796,1745l2777,1745,2712,1765,2700,1765,2648,1812,2669,1845,2690,1845,2734,1805,2722,1805,2773,1789,2767,1785,2840,1785,2796,1745xm2840,1785l2788,1785,2773,1789,2839,1845,2857,1845,2922,1805,2838,1805,2852,1796,2840,1785xm2111,1805l2127,1836,2146,1825,2111,1805xm2568,1785l2462,1785,2450,1789,2509,1825,2532,1825,2578,1797,2568,1785xm3236,1738l3216,1805,3220,1825,3257,1825,3260,1805,3236,1738xm2443,1785l2410,1785,2398,1805,2450,1789,2443,1785xm2852,1796l2838,1805,2862,1805,2852,1796xm2903,1765l2852,1796,2862,1805,2932,1805,2943,1785,2892,1785,2903,1765xm3194,1625l3151,1625,3176,1645,3160,1650,3216,1805,3236,1738,3194,1625xm3478,1585l3282,1585,3236,1738,3260,1805,3319,1625,3304,1625,3325,1605,3486,1605,3478,1585xm2598,1785l2568,1785,2578,1797,2598,1785xm2788,1785l2767,1785,2773,1789,2788,1785xm2462,1785l2443,1785,2450,1789,2462,1785xm2523,1778l2510,1785,2533,1785,2523,1778xm2975,1645l2963,1665,2958,1665,2892,1785,2943,1785,2984,1709,2970,1705,2998,1685,3026,1685,3032,1679,2986,1665,2975,1645xm5086,865l5047,865,4981,925,4916,1005,4910,1005,4909,1025,4844,1585,4846,1585,4791,1719,4811,1725,4781,1745,4729,1745,4794,1765,4806,1785,4819,1765,4824,1765,4889,1605,4890,1605,4956,1025,4950,1025,5015,965,5052,920,5041,885,5091,885,5086,865xm3521,1565l3431,1565,3368,1585,3478,1585,3503,1605,3488,1609,3542,1745,3546,1765,3581,1765,3613,1725,3547,1725,3575,1699,3521,1565xm4746,1705l4660,1705,4724,1745,4781,1745,4791,1719,4746,1705xm4791,1719l4781,1745,4811,1725,4791,1719xm3191,1605l3095,1605,3091,1625,3032,1679,3050,1685,2998,1685,2984,1709,3035,1725,3060,1725,3125,1645,3158,1645,3151,1625,3194,1625,3191,1605xm3575,1699l3547,1725,3586,1725,3575,1699xm3844,1365l3811,1365,3805,1385,3739,1485,3674,1585,3677,1585,3612,1665,3575,1699,3586,1725,3613,1725,3646,1685,3712,1625,3714,1625,3780,1505,3818,1446,3803,1405,3854,1405,3847,1385,3844,1365xm2998,1685l2970,1705,2984,1709,2998,1685xm4630,1305l4584,1305,4624,1325,4592,1354,4649,1685,4650,1705,4750,1705,4717,1685,4694,1685,4685,1665,4691,1665,4630,1305xm1825,1505l1794,1505,1794,1565,1849,1665,1862,1665,1868,1685,1876,1685,1880,1665,1928,1650,1925,1645,1890,1645,1859,1625,1878,1619,1825,1505xm3032,1679l3026,1685,3050,1685,3032,1679xm4685,1665l4694,1685,4692,1669,4685,1665xm4692,1669l4694,1685,4717,1685,4692,1669xm4691,1665l4685,1665,4692,1669,4691,1665xm3158,1645l3125,1645,3112,1665,3160,1650,3158,1645xm1914,1625l1928,1650,1945,1645,1914,1625xm3151,1625l3160,1650,3176,1645,3151,1625xm1878,1619l1859,1625,1890,1645,1878,1619xm1934,1585l1924,1605,1878,1619,1890,1645,1925,1645,1914,1625,1965,1625,1954,1605,1948,1605,1934,1585xm3325,1605l3304,1625,3319,1625,3325,1605xm3486,1605l3325,1605,3319,1625,3437,1625,3488,1609,3486,1605xm3478,1585l3488,1609,3503,1605,3478,1585xm4434,1585l4421,1605,4432,1601,4434,1585xm4432,1601l4421,1605,4432,1605,4432,1601xm4486,1585l4434,1585,4432,1601,4486,1585xm4460,1529l4402,1565,4499,1565,4506,1545,4454,1545,4460,1529xm5091,885l5081,885,5052,920,5106,1105,5105,1105,5171,1545,5172,1545,5180,1565,5213,1565,5215,1545,5215,1544,5171,1525,5200,1428,5150,1085,5091,885xm4468,1525l4460,1529,4454,1545,4468,1525xm4513,1525l4468,1525,4454,1545,4506,1545,4513,1525xm5216,1542l5215,1544,5216,1545,5216,1542xm5200,1428l5171,1525,5215,1544,5216,1542,5200,1428xm5345,1165l5303,1165,5238,1305,5237,1305,5200,1428,5216,1542,5281,1325,5280,1325,5345,1185,5350,1185,5345,1165xm4621,1285l4589,1285,4525,1365,4520,1365,4460,1529,4468,1525,4513,1525,4564,1385,4559,1385,4592,1354,4584,1305,4627,1305,4621,1285xm3845,1405l3803,1405,3818,1446,3845,1405xm4584,1305l4592,1354,4624,1325,4584,1305xm5081,885l5041,885,5052,920,5081,885xm5069,845l5060,845,5052,865,5077,865,5069,845xe" filled="true" fillcolor="#0f0080" stroked="false">
              <v:path arrowok="t"/>
              <v:fill type="solid"/>
            </v:shape>
            <v:line style="position:absolute" from="1786,2285" to="2174,2285" stroked="true" strokeweight="1.38pt" strokecolor="#008000">
              <v:stroke dashstyle="solid"/>
            </v:line>
            <v:line style="position:absolute" from="1786,2581" to="2174,2581" stroked="true" strokeweight="1.44pt" strokecolor="#99cc00">
              <v:stroke dashstyle="solid"/>
            </v:line>
            <v:line style="position:absolute" from="1786,2877" to="2174,2877" stroked="true" strokeweight="1.38pt" strokecolor="#ff0000">
              <v:stroke dashstyle="solid"/>
            </v:line>
            <v:line style="position:absolute" from="1786,3173" to="2174,3173" stroked="true" strokeweight="1.44pt" strokecolor="#ffc000">
              <v:stroke dashstyle="solid"/>
            </v:line>
            <v:line style="position:absolute" from="1776,3469" to="2184,3469" stroked="true" strokeweight="2.34pt" strokecolor="#0f0080">
              <v:stroke dashstyle="solid"/>
            </v:line>
            <v:shape style="position:absolute;left:1776;top:265;width:3812;height:3456" type="#_x0000_t202"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7"/>
                      <w:rPr>
                        <w:sz w:val="23"/>
                      </w:rPr>
                    </w:pPr>
                  </w:p>
                  <w:p>
                    <w:pPr>
                      <w:spacing w:line="410" w:lineRule="auto" w:before="0"/>
                      <w:ind w:left="423" w:right="1888" w:firstLine="0"/>
                      <w:jc w:val="left"/>
                      <w:rPr>
                        <w:sz w:val="15"/>
                      </w:rPr>
                    </w:pPr>
                    <w:r>
                      <w:rPr>
                        <w:sz w:val="15"/>
                      </w:rPr>
                      <w:t>CBI Manufacturing CBI Business services BCC Manufacturing BCC</w:t>
                    </w:r>
                    <w:r>
                      <w:rPr>
                        <w:spacing w:val="-1"/>
                        <w:sz w:val="15"/>
                      </w:rPr>
                      <w:t> </w:t>
                    </w:r>
                    <w:r>
                      <w:rPr>
                        <w:sz w:val="15"/>
                      </w:rPr>
                      <w:t>Services</w:t>
                    </w:r>
                  </w:p>
                  <w:p>
                    <w:pPr>
                      <w:spacing w:before="3"/>
                      <w:ind w:left="423" w:right="1585" w:firstLine="0"/>
                      <w:jc w:val="left"/>
                      <w:rPr>
                        <w:sz w:val="15"/>
                      </w:rPr>
                    </w:pPr>
                    <w:r>
                      <w:rPr>
                        <w:sz w:val="15"/>
                      </w:rPr>
                      <w:t>Private-sector employment (advanced one quarter)</w:t>
                    </w:r>
                  </w:p>
                </w:txbxContent>
              </v:textbox>
              <w10:wrap type="none"/>
            </v:shape>
            <w10:wrap type="none"/>
          </v:group>
        </w:pict>
      </w:r>
      <w:r>
        <w:rPr/>
        <w:t>Annual percentage change </w:t>
      </w:r>
      <w:r>
        <w:rPr>
          <w:position w:val="-7"/>
        </w:rPr>
        <w:t>6</w:t>
      </w:r>
    </w:p>
    <w:p>
      <w:pPr>
        <w:pStyle w:val="Heading1"/>
        <w:spacing w:before="70"/>
      </w:pPr>
      <w:r>
        <w:rPr>
          <w:b w:val="0"/>
        </w:rPr>
        <w:br w:type="column"/>
      </w:r>
      <w:r>
        <w:rPr/>
        <w:t>Chart 2: UK output per head</w:t>
      </w:r>
    </w:p>
    <w:p>
      <w:pPr>
        <w:spacing w:after="0"/>
        <w:sectPr>
          <w:pgSz w:w="12240" w:h="15840"/>
          <w:pgMar w:header="0" w:footer="859" w:top="1280" w:bottom="1040" w:left="1360" w:right="1460"/>
          <w:cols w:num="2" w:equalWidth="0">
            <w:col w:w="4478" w:space="159"/>
            <w:col w:w="4783"/>
          </w:cols>
        </w:sectPr>
      </w:pPr>
    </w:p>
    <w:p>
      <w:pPr>
        <w:pStyle w:val="BodyText"/>
        <w:spacing w:before="5"/>
        <w:rPr>
          <w:b/>
          <w:sz w:val="21"/>
        </w:rPr>
      </w:pPr>
    </w:p>
    <w:p>
      <w:pPr>
        <w:pStyle w:val="BodyText"/>
        <w:spacing w:before="93"/>
        <w:ind w:right="647"/>
        <w:jc w:val="center"/>
      </w:pPr>
      <w:r>
        <w:rPr/>
        <w:pict>
          <v:group style="position:absolute;margin-left:311.040009pt;margin-top:-30.658819pt;width:221.1pt;height:206.3pt;mso-position-horizontal-relative:page;mso-position-vertical-relative:paragraph;z-index:251692032" coordorigin="6221,-613" coordsize="4422,4126">
            <v:line style="position:absolute" from="10178,-215" to="10178,2807" stroked="true" strokeweight=".18002pt" strokecolor="#000000">
              <v:stroke dashstyle="solid"/>
            </v:line>
            <v:shape style="position:absolute;left:10178;top:-218;width:57;height:3027" coordorigin="10178,-217" coordsize="57,3027" path="m10235,2804l10178,2804,10178,2809,10235,2809,10235,2804m10235,2300l10178,2300,10178,2305,10235,2305,10235,2300m10235,1796l10178,1796,10178,1801,10235,1801,10235,1796m10235,1294l10178,1294,10178,1297,10235,1297,10235,1294m10235,790l10178,790,10178,794,10235,794,10235,790m10235,287l10178,287,10178,290,10235,290,10235,287m10235,-217l10178,-217,10178,-212,10235,-212,10235,-217e" filled="true" fillcolor="#000000" stroked="false">
              <v:path arrowok="t"/>
              <v:fill type="solid"/>
            </v:shape>
            <v:line style="position:absolute" from="6296,1799" to="10178,1799" stroked="true" strokeweight=".23999pt" strokecolor="#000000">
              <v:stroke dashstyle="solid"/>
            </v:line>
            <v:shape style="position:absolute;left:6294;top:-76;width:3825;height:2466" type="#_x0000_t75" stroked="false">
              <v:imagedata r:id="rId11" o:title=""/>
            </v:shape>
            <v:shape style="position:absolute;left:6220;top:-614;width:4422;height:4126" coordorigin="6221,-613" coordsize="4422,4126" path="m10642,-613l6222,-613,6221,-612,6221,3511,6222,3512,10642,3512,10643,3511,10643,3510,6226,3510,6223,3508,6226,3508,6226,-608,6223,-608,6226,-611,10643,-611,10643,-612,10642,-613xm6226,3508l6223,3508,6226,3510,6226,3508xm10638,3508l6226,3508,6226,3510,10638,3510,10638,3508xm10638,-611l10638,3510,10640,3508,10643,3508,10643,-608,10640,-608,10638,-611xm10643,3508l10640,3508,10638,3510,10643,3510,10643,3508xm6226,-611l6223,-608,6226,-608,6226,-611xm10638,-611l6226,-611,6226,-608,10638,-608,10638,-611xm10643,-611l10638,-611,10640,-608,10643,-608,10643,-611xe" filled="true" fillcolor="#ffffff" stroked="false">
              <v:path arrowok="t"/>
              <v:fill type="solid"/>
            </v:shape>
            <v:shape style="position:absolute;left:6813;top:-541;width:3756;height:929" type="#_x0000_t202" filled="false" stroked="false">
              <v:textbox inset="0,0,0,0">
                <w:txbxContent>
                  <w:p>
                    <w:pPr>
                      <w:spacing w:line="210" w:lineRule="exact" w:before="0"/>
                      <w:ind w:left="0" w:right="0" w:firstLine="0"/>
                      <w:jc w:val="left"/>
                      <w:rPr>
                        <w:sz w:val="19"/>
                      </w:rPr>
                    </w:pPr>
                    <w:r>
                      <w:rPr>
                        <w:sz w:val="19"/>
                      </w:rPr>
                      <w:t>Percentage change since pre-recession</w:t>
                    </w:r>
                  </w:p>
                  <w:p>
                    <w:pPr>
                      <w:tabs>
                        <w:tab w:pos="3526" w:val="left" w:leader="none"/>
                      </w:tabs>
                      <w:spacing w:line="218" w:lineRule="exact" w:before="0"/>
                      <w:ind w:left="2135" w:right="0" w:firstLine="0"/>
                      <w:jc w:val="left"/>
                      <w:rPr>
                        <w:sz w:val="19"/>
                      </w:rPr>
                    </w:pPr>
                    <w:r>
                      <w:rPr>
                        <w:sz w:val="19"/>
                      </w:rPr>
                      <w:t>peak</w:t>
                    </w:r>
                    <w:r>
                      <w:rPr>
                        <w:spacing w:val="-6"/>
                        <w:sz w:val="19"/>
                      </w:rPr>
                      <w:t> </w:t>
                    </w:r>
                    <w:r>
                      <w:rPr>
                        <w:sz w:val="19"/>
                      </w:rPr>
                      <w:t>in</w:t>
                    </w:r>
                    <w:r>
                      <w:rPr>
                        <w:spacing w:val="-4"/>
                        <w:sz w:val="19"/>
                      </w:rPr>
                      <w:t> </w:t>
                    </w:r>
                    <w:r>
                      <w:rPr>
                        <w:sz w:val="19"/>
                      </w:rPr>
                      <w:t>output</w:t>
                      <w:tab/>
                      <w:t>20</w:t>
                    </w:r>
                  </w:p>
                  <w:p>
                    <w:pPr>
                      <w:spacing w:line="240" w:lineRule="auto" w:before="5"/>
                      <w:rPr>
                        <w:sz w:val="24"/>
                      </w:rPr>
                    </w:pPr>
                  </w:p>
                  <w:p>
                    <w:pPr>
                      <w:spacing w:line="218" w:lineRule="exact" w:before="1"/>
                      <w:ind w:left="0" w:right="18" w:firstLine="0"/>
                      <w:jc w:val="right"/>
                      <w:rPr>
                        <w:sz w:val="19"/>
                      </w:rPr>
                    </w:pPr>
                    <w:r>
                      <w:rPr>
                        <w:spacing w:val="-2"/>
                        <w:sz w:val="19"/>
                      </w:rPr>
                      <w:t>15</w:t>
                    </w:r>
                  </w:p>
                </w:txbxContent>
              </v:textbox>
              <w10:wrap type="none"/>
            </v:shape>
            <v:shape style="position:absolute;left:6650;top:447;width:912;height:860" type="#_x0000_t202" filled="false" stroked="false">
              <v:textbox inset="0,0,0,0">
                <w:txbxContent>
                  <w:p>
                    <w:pPr>
                      <w:spacing w:line="237" w:lineRule="auto" w:before="0"/>
                      <w:ind w:left="-1" w:right="18" w:firstLine="0"/>
                      <w:jc w:val="center"/>
                      <w:rPr>
                        <w:sz w:val="19"/>
                      </w:rPr>
                    </w:pPr>
                    <w:r>
                      <w:rPr>
                        <w:sz w:val="19"/>
                      </w:rPr>
                      <w:t>Dashed portion </w:t>
                    </w:r>
                    <w:r>
                      <w:rPr>
                        <w:spacing w:val="-1"/>
                        <w:sz w:val="19"/>
                      </w:rPr>
                      <w:t>represents </w:t>
                    </w:r>
                    <w:r>
                      <w:rPr>
                        <w:sz w:val="19"/>
                      </w:rPr>
                      <w:t>recession</w:t>
                    </w:r>
                  </w:p>
                </w:txbxContent>
              </v:textbox>
              <w10:wrap type="none"/>
            </v:shape>
            <v:shape style="position:absolute;left:7755;top:562;width:545;height:211" type="#_x0000_t202" filled="false" stroked="false">
              <v:textbox inset="0,0,0,0">
                <w:txbxContent>
                  <w:p>
                    <w:pPr>
                      <w:spacing w:line="211" w:lineRule="exact" w:before="0"/>
                      <w:ind w:left="0" w:right="0" w:firstLine="0"/>
                      <w:jc w:val="left"/>
                      <w:rPr>
                        <w:b/>
                        <w:sz w:val="19"/>
                      </w:rPr>
                    </w:pPr>
                    <w:r>
                      <w:rPr>
                        <w:b/>
                        <w:color w:val="FF00FF"/>
                        <w:sz w:val="19"/>
                      </w:rPr>
                      <w:t>1990s</w:t>
                    </w:r>
                  </w:p>
                </w:txbxContent>
              </v:textbox>
              <w10:wrap type="none"/>
            </v:shape>
            <v:shape style="position:absolute;left:10340;top:681;width:229;height:211" type="#_x0000_t202" filled="false" stroked="false">
              <v:textbox inset="0,0,0,0">
                <w:txbxContent>
                  <w:p>
                    <w:pPr>
                      <w:spacing w:line="211" w:lineRule="exact" w:before="0"/>
                      <w:ind w:left="0" w:right="0" w:firstLine="0"/>
                      <w:jc w:val="left"/>
                      <w:rPr>
                        <w:sz w:val="19"/>
                      </w:rPr>
                    </w:pPr>
                    <w:r>
                      <w:rPr>
                        <w:sz w:val="19"/>
                      </w:rPr>
                      <w:t>10</w:t>
                    </w:r>
                  </w:p>
                </w:txbxContent>
              </v:textbox>
              <w10:wrap type="none"/>
            </v:shape>
            <v:shape style="position:absolute;left:9110;top:1352;width:545;height:211" type="#_x0000_t202" filled="false" stroked="false">
              <v:textbox inset="0,0,0,0">
                <w:txbxContent>
                  <w:p>
                    <w:pPr>
                      <w:spacing w:line="211" w:lineRule="exact" w:before="0"/>
                      <w:ind w:left="0" w:right="0" w:firstLine="0"/>
                      <w:jc w:val="left"/>
                      <w:rPr>
                        <w:b/>
                        <w:sz w:val="19"/>
                      </w:rPr>
                    </w:pPr>
                    <w:r>
                      <w:rPr>
                        <w:b/>
                        <w:color w:val="008000"/>
                        <w:sz w:val="19"/>
                      </w:rPr>
                      <w:t>1980s</w:t>
                    </w:r>
                  </w:p>
                </w:txbxContent>
              </v:textbox>
              <w10:wrap type="none"/>
            </v:shape>
            <v:shape style="position:absolute;left:10340;top:1184;width:187;height:1219" type="#_x0000_t202" filled="false" stroked="false">
              <v:textbox inset="0,0,0,0">
                <w:txbxContent>
                  <w:p>
                    <w:pPr>
                      <w:spacing w:line="211" w:lineRule="exact" w:before="0"/>
                      <w:ind w:left="0" w:right="0" w:firstLine="0"/>
                      <w:jc w:val="left"/>
                      <w:rPr>
                        <w:sz w:val="19"/>
                      </w:rPr>
                    </w:pPr>
                    <w:r>
                      <w:rPr>
                        <w:w w:val="99"/>
                        <w:sz w:val="19"/>
                      </w:rPr>
                      <w:t>5</w:t>
                    </w:r>
                  </w:p>
                  <w:p>
                    <w:pPr>
                      <w:spacing w:line="240" w:lineRule="auto" w:before="9"/>
                      <w:rPr>
                        <w:sz w:val="24"/>
                      </w:rPr>
                    </w:pPr>
                  </w:p>
                  <w:p>
                    <w:pPr>
                      <w:spacing w:before="0"/>
                      <w:ind w:left="0" w:right="0" w:firstLine="0"/>
                      <w:jc w:val="left"/>
                      <w:rPr>
                        <w:sz w:val="19"/>
                      </w:rPr>
                    </w:pPr>
                    <w:r>
                      <w:rPr>
                        <w:w w:val="99"/>
                        <w:sz w:val="19"/>
                      </w:rPr>
                      <w:t>0</w:t>
                    </w:r>
                  </w:p>
                  <w:p>
                    <w:pPr>
                      <w:spacing w:line="240" w:lineRule="auto" w:before="10"/>
                      <w:rPr>
                        <w:sz w:val="24"/>
                      </w:rPr>
                    </w:pPr>
                  </w:p>
                  <w:p>
                    <w:pPr>
                      <w:spacing w:line="218" w:lineRule="exact" w:before="0"/>
                      <w:ind w:left="0" w:right="0" w:firstLine="0"/>
                      <w:jc w:val="left"/>
                      <w:rPr>
                        <w:sz w:val="19"/>
                      </w:rPr>
                    </w:pPr>
                    <w:r>
                      <w:rPr>
                        <w:sz w:val="19"/>
                      </w:rPr>
                      <w:t>-5</w:t>
                    </w:r>
                  </w:p>
                </w:txbxContent>
              </v:textbox>
              <w10:wrap type="none"/>
            </v:shape>
            <v:shape style="position:absolute;left:8986;top:2478;width:702;height:211" type="#_x0000_t202" filled="false" stroked="false">
              <v:textbox inset="0,0,0,0">
                <w:txbxContent>
                  <w:p>
                    <w:pPr>
                      <w:spacing w:line="211" w:lineRule="exact" w:before="0"/>
                      <w:ind w:left="0" w:right="0" w:firstLine="0"/>
                      <w:jc w:val="left"/>
                      <w:rPr>
                        <w:b/>
                        <w:sz w:val="19"/>
                      </w:rPr>
                    </w:pPr>
                    <w:r>
                      <w:rPr>
                        <w:b/>
                        <w:color w:val="002060"/>
                        <w:sz w:val="19"/>
                      </w:rPr>
                      <w:t>Current</w:t>
                    </w:r>
                  </w:p>
                </w:txbxContent>
              </v:textbox>
              <w10:wrap type="none"/>
            </v:shape>
            <v:shape style="position:absolute;left:10340;top:2696;width:292;height:211" type="#_x0000_t202" filled="false" stroked="false">
              <v:textbox inset="0,0,0,0">
                <w:txbxContent>
                  <w:p>
                    <w:pPr>
                      <w:spacing w:line="211" w:lineRule="exact" w:before="0"/>
                      <w:ind w:left="0" w:right="0" w:firstLine="0"/>
                      <w:jc w:val="left"/>
                      <w:rPr>
                        <w:sz w:val="19"/>
                      </w:rPr>
                    </w:pPr>
                    <w:r>
                      <w:rPr>
                        <w:sz w:val="19"/>
                      </w:rPr>
                      <w:t>-10</w:t>
                    </w:r>
                  </w:p>
                </w:txbxContent>
              </v:textbox>
              <w10:wrap type="none"/>
            </v:shape>
            <v:shape style="position:absolute;left:6325;top:2919;width:125;height:211" type="#_x0000_t202" filled="false" stroked="false">
              <v:textbox inset="0,0,0,0">
                <w:txbxContent>
                  <w:p>
                    <w:pPr>
                      <w:spacing w:line="211" w:lineRule="exact" w:before="0"/>
                      <w:ind w:left="0" w:right="0" w:firstLine="0"/>
                      <w:jc w:val="left"/>
                      <w:rPr>
                        <w:sz w:val="19"/>
                      </w:rPr>
                    </w:pPr>
                    <w:r>
                      <w:rPr>
                        <w:w w:val="99"/>
                        <w:sz w:val="19"/>
                      </w:rPr>
                      <w:t>0</w:t>
                    </w:r>
                  </w:p>
                </w:txbxContent>
              </v:textbox>
              <w10:wrap type="none"/>
            </v:shape>
            <v:shape style="position:absolute;left:6971;top:2919;width:125;height:211" type="#_x0000_t202" filled="false" stroked="false">
              <v:textbox inset="0,0,0,0">
                <w:txbxContent>
                  <w:p>
                    <w:pPr>
                      <w:spacing w:line="211" w:lineRule="exact" w:before="0"/>
                      <w:ind w:left="0" w:right="0" w:firstLine="0"/>
                      <w:jc w:val="left"/>
                      <w:rPr>
                        <w:sz w:val="19"/>
                      </w:rPr>
                    </w:pPr>
                    <w:r>
                      <w:rPr>
                        <w:w w:val="99"/>
                        <w:sz w:val="19"/>
                      </w:rPr>
                      <w:t>4</w:t>
                    </w:r>
                  </w:p>
                </w:txbxContent>
              </v:textbox>
              <w10:wrap type="none"/>
            </v:shape>
            <v:shape style="position:absolute;left:7618;top:2919;width:125;height:211" type="#_x0000_t202" filled="false" stroked="false">
              <v:textbox inset="0,0,0,0">
                <w:txbxContent>
                  <w:p>
                    <w:pPr>
                      <w:spacing w:line="211" w:lineRule="exact" w:before="0"/>
                      <w:ind w:left="0" w:right="0" w:firstLine="0"/>
                      <w:jc w:val="left"/>
                      <w:rPr>
                        <w:sz w:val="19"/>
                      </w:rPr>
                    </w:pPr>
                    <w:r>
                      <w:rPr>
                        <w:w w:val="99"/>
                        <w:sz w:val="19"/>
                      </w:rPr>
                      <w:t>8</w:t>
                    </w:r>
                  </w:p>
                </w:txbxContent>
              </v:textbox>
              <w10:wrap type="none"/>
            </v:shape>
            <v:shape style="position:absolute;left:8212;top:2919;width:231;height:211" type="#_x0000_t202" filled="false" stroked="false">
              <v:textbox inset="0,0,0,0">
                <w:txbxContent>
                  <w:p>
                    <w:pPr>
                      <w:spacing w:line="211" w:lineRule="exact" w:before="0"/>
                      <w:ind w:left="0" w:right="0" w:firstLine="0"/>
                      <w:jc w:val="left"/>
                      <w:rPr>
                        <w:sz w:val="19"/>
                      </w:rPr>
                    </w:pPr>
                    <w:r>
                      <w:rPr>
                        <w:sz w:val="19"/>
                      </w:rPr>
                      <w:t>12</w:t>
                    </w:r>
                  </w:p>
                </w:txbxContent>
              </v:textbox>
              <w10:wrap type="none"/>
            </v:shape>
            <v:shape style="position:absolute;left:8860;top:2919;width:1318;height:468" type="#_x0000_t202" filled="false" stroked="false">
              <v:textbox inset="0,0,0,0">
                <w:txbxContent>
                  <w:p>
                    <w:pPr>
                      <w:tabs>
                        <w:tab w:pos="646" w:val="left" w:leader="none"/>
                      </w:tabs>
                      <w:spacing w:line="211" w:lineRule="exact" w:before="0"/>
                      <w:ind w:left="0" w:right="0" w:firstLine="0"/>
                      <w:jc w:val="left"/>
                      <w:rPr>
                        <w:sz w:val="19"/>
                      </w:rPr>
                    </w:pPr>
                    <w:r>
                      <w:rPr>
                        <w:sz w:val="19"/>
                      </w:rPr>
                      <w:t>16</w:t>
                      <w:tab/>
                      <w:t>20</w:t>
                    </w:r>
                  </w:p>
                  <w:p>
                    <w:pPr>
                      <w:spacing w:line="218" w:lineRule="exact" w:before="38"/>
                      <w:ind w:left="565" w:right="0" w:firstLine="0"/>
                      <w:jc w:val="left"/>
                      <w:rPr>
                        <w:sz w:val="19"/>
                      </w:rPr>
                    </w:pPr>
                    <w:r>
                      <w:rPr>
                        <w:sz w:val="19"/>
                      </w:rPr>
                      <w:t>Quarters</w:t>
                    </w:r>
                  </w:p>
                </w:txbxContent>
              </v:textbox>
              <w10:wrap type="none"/>
            </v:shape>
            <w10:wrap type="none"/>
          </v:group>
        </w:pict>
      </w:r>
      <w:r>
        <w:rPr>
          <w:w w:val="99"/>
        </w:rPr>
        <w:t>4</w:t>
      </w:r>
    </w:p>
    <w:p>
      <w:pPr>
        <w:pStyle w:val="BodyText"/>
        <w:spacing w:before="7"/>
        <w:rPr>
          <w:sz w:val="21"/>
        </w:rPr>
      </w:pPr>
    </w:p>
    <w:p>
      <w:pPr>
        <w:spacing w:after="0"/>
        <w:rPr>
          <w:sz w:val="21"/>
        </w:rPr>
        <w:sectPr>
          <w:type w:val="continuous"/>
          <w:pgSz w:w="12240" w:h="15840"/>
          <w:pgMar w:top="920" w:bottom="280" w:left="1360" w:right="1460"/>
        </w:sectPr>
      </w:pPr>
    </w:p>
    <w:p>
      <w:pPr>
        <w:pStyle w:val="BodyText"/>
        <w:spacing w:before="92"/>
        <w:ind w:left="4332"/>
      </w:pPr>
      <w:r>
        <w:rPr>
          <w:w w:val="99"/>
        </w:rPr>
        <w:t>2</w:t>
      </w:r>
    </w:p>
    <w:p>
      <w:pPr>
        <w:pStyle w:val="BodyText"/>
        <w:spacing w:before="7"/>
        <w:rPr>
          <w:sz w:val="29"/>
        </w:rPr>
      </w:pPr>
    </w:p>
    <w:p>
      <w:pPr>
        <w:pStyle w:val="BodyText"/>
        <w:spacing w:before="1"/>
        <w:ind w:left="4332"/>
      </w:pPr>
      <w:r>
        <w:rPr>
          <w:w w:val="99"/>
        </w:rPr>
        <w:t>0</w:t>
      </w:r>
    </w:p>
    <w:p>
      <w:pPr>
        <w:pStyle w:val="BodyText"/>
        <w:spacing w:before="5"/>
        <w:rPr>
          <w:sz w:val="29"/>
        </w:rPr>
      </w:pPr>
    </w:p>
    <w:p>
      <w:pPr>
        <w:pStyle w:val="BodyText"/>
        <w:spacing w:before="1"/>
        <w:ind w:left="4332"/>
      </w:pPr>
      <w:r>
        <w:rPr/>
        <w:t>-2</w:t>
      </w:r>
    </w:p>
    <w:p>
      <w:pPr>
        <w:pStyle w:val="BodyText"/>
        <w:spacing w:before="7"/>
        <w:rPr>
          <w:sz w:val="29"/>
        </w:rPr>
      </w:pPr>
    </w:p>
    <w:p>
      <w:pPr>
        <w:pStyle w:val="BodyText"/>
        <w:ind w:left="4332"/>
      </w:pPr>
      <w:r>
        <w:rPr/>
        <w:t>-4</w:t>
      </w:r>
    </w:p>
    <w:p>
      <w:pPr>
        <w:pStyle w:val="BodyText"/>
        <w:spacing w:before="7"/>
        <w:rPr>
          <w:sz w:val="29"/>
        </w:rPr>
      </w:pPr>
    </w:p>
    <w:p>
      <w:pPr>
        <w:pStyle w:val="BodyText"/>
        <w:ind w:left="4332"/>
      </w:pPr>
      <w:r>
        <w:rPr/>
        <w:t>-6</w:t>
      </w:r>
    </w:p>
    <w:p>
      <w:pPr>
        <w:pStyle w:val="BodyText"/>
        <w:spacing w:before="5"/>
        <w:ind w:left="234"/>
      </w:pPr>
      <w:r>
        <w:rPr/>
        <w:t>2000 2002 2004 2006 2008 2010 2012 2014</w:t>
      </w:r>
    </w:p>
    <w:p>
      <w:pPr>
        <w:pStyle w:val="BodyText"/>
        <w:spacing w:before="5"/>
        <w:rPr>
          <w:sz w:val="17"/>
        </w:rPr>
      </w:pPr>
    </w:p>
    <w:p>
      <w:pPr>
        <w:spacing w:before="0"/>
        <w:ind w:left="226" w:right="0" w:firstLine="0"/>
        <w:jc w:val="left"/>
        <w:rPr>
          <w:sz w:val="15"/>
        </w:rPr>
      </w:pPr>
      <w:r>
        <w:rPr>
          <w:sz w:val="15"/>
        </w:rPr>
        <w:t>Source: ONS, CBI and BCC.</w:t>
      </w:r>
    </w:p>
    <w:p>
      <w:pPr>
        <w:spacing w:before="0"/>
        <w:ind w:left="226" w:right="0" w:firstLine="0"/>
        <w:jc w:val="left"/>
        <w:rPr>
          <w:sz w:val="15"/>
        </w:rPr>
      </w:pPr>
      <w:r>
        <w:rPr>
          <w:sz w:val="15"/>
        </w:rPr>
        <w:t>Surveys normalised to annual growth of private-sector</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16"/>
        </w:rPr>
      </w:pPr>
    </w:p>
    <w:p>
      <w:pPr>
        <w:spacing w:before="0"/>
        <w:ind w:left="226" w:right="568" w:firstLine="0"/>
        <w:jc w:val="left"/>
        <w:rPr>
          <w:sz w:val="15"/>
        </w:rPr>
      </w:pPr>
      <w:r>
        <w:rPr>
          <w:sz w:val="15"/>
        </w:rPr>
        <w:t>Source: Labour Force Survey (ONS) and Bank calculations. The peaks in output were in 1979Q4, 1990Q2 and 2008Q1.</w:t>
      </w:r>
    </w:p>
    <w:p>
      <w:pPr>
        <w:spacing w:after="0"/>
        <w:jc w:val="left"/>
        <w:rPr>
          <w:sz w:val="15"/>
        </w:rPr>
        <w:sectPr>
          <w:type w:val="continuous"/>
          <w:pgSz w:w="12240" w:h="15840"/>
          <w:pgMar w:top="920" w:bottom="280" w:left="1360" w:right="1460"/>
          <w:cols w:num="2" w:equalWidth="0">
            <w:col w:w="4540" w:space="97"/>
            <w:col w:w="4783"/>
          </w:cols>
        </w:sectPr>
      </w:pPr>
    </w:p>
    <w:p>
      <w:pPr>
        <w:spacing w:before="1"/>
        <w:ind w:left="226" w:right="4971" w:firstLine="0"/>
        <w:jc w:val="left"/>
        <w:rPr>
          <w:sz w:val="15"/>
        </w:rPr>
      </w:pPr>
      <w:r>
        <w:rPr>
          <w:sz w:val="15"/>
        </w:rPr>
        <w:t>employment. Employment intentions are percentage balance of employers planning to recruit staff over the next three months.</w:t>
      </w:r>
    </w:p>
    <w:p>
      <w:pPr>
        <w:pStyle w:val="BodyText"/>
        <w:spacing w:before="7"/>
        <w:rPr>
          <w:sz w:val="10"/>
        </w:rPr>
      </w:pPr>
    </w:p>
    <w:p>
      <w:pPr>
        <w:pStyle w:val="Heading1"/>
        <w:spacing w:before="93"/>
      </w:pPr>
      <w:r>
        <w:rPr/>
        <w:t>Chart 3: UK productivity growth forecast</w:t>
      </w:r>
    </w:p>
    <w:p>
      <w:pPr>
        <w:pStyle w:val="BodyText"/>
        <w:ind w:left="225"/>
        <w:rPr>
          <w:sz w:val="20"/>
        </w:rPr>
      </w:pPr>
      <w:r>
        <w:rPr>
          <w:sz w:val="20"/>
        </w:rPr>
        <w:pict>
          <v:group style="width:220.5pt;height:196.4pt;mso-position-horizontal-relative:char;mso-position-vertical-relative:line" coordorigin="0,0" coordsize="4410,3928">
            <v:line style="position:absolute" from="4033,373" to="4033,3586" stroked="true" strokeweight=".24002pt" strokecolor="#000000">
              <v:stroke dashstyle="solid"/>
            </v:line>
            <v:rect style="position:absolute;left:4033;top:3584;width:58;height:4" filled="true" fillcolor="#000000" stroked="false">
              <v:fill type="solid"/>
            </v:rect>
            <v:rect style="position:absolute;left:4033;top:2941;width:58;height:5" filled="true" fillcolor="#000000" stroked="false">
              <v:fill type="solid"/>
            </v:rect>
            <v:rect style="position:absolute;left:4033;top:2299;width:58;height:5" filled="true" fillcolor="#000000" stroked="false">
              <v:fill type="solid"/>
            </v:rect>
            <v:rect style="position:absolute;left:4033;top:1657;width:58;height:4" filled="true" fillcolor="#000000" stroked="false">
              <v:fill type="solid"/>
            </v:rect>
            <v:rect style="position:absolute;left:4033;top:1014;width:58;height:5" filled="true" fillcolor="#000000" stroked="false">
              <v:fill type="solid"/>
            </v:rect>
            <v:rect style="position:absolute;left:4033;top:370;width:58;height:5" filled="true" fillcolor="#000000" stroked="false">
              <v:fill type="solid"/>
            </v:rect>
            <v:line style="position:absolute" from="233,3586" to="4033,3586" stroked="true" strokeweight=".17999pt" strokecolor="#000000">
              <v:stroke dashstyle="solid"/>
            </v:line>
            <v:rect style="position:absolute;left:230;top:3529;width:5;height:57" filled="true" fillcolor="#000000" stroked="false">
              <v:fill type="solid"/>
            </v:rect>
            <v:rect style="position:absolute;left:864;top:3529;width:5;height:57" filled="true" fillcolor="#000000" stroked="false">
              <v:fill type="solid"/>
            </v:rect>
            <v:rect style="position:absolute;left:1497;top:3529;width:4;height:57" filled="true" fillcolor="#000000" stroked="false">
              <v:fill type="solid"/>
            </v:rect>
            <v:rect style="position:absolute;left:2130;top:3529;width:5;height:57" filled="true" fillcolor="#000000" stroked="false">
              <v:fill type="solid"/>
            </v:rect>
            <v:rect style="position:absolute;left:2763;top:3529;width:5;height:57" filled="true" fillcolor="#000000" stroked="false">
              <v:fill type="solid"/>
            </v:rect>
            <v:rect style="position:absolute;left:3397;top:3529;width:5;height:57" filled="true" fillcolor="#000000" stroked="false">
              <v:fill type="solid"/>
            </v:rect>
            <v:shape style="position:absolute;left:231;top:962;width:3184;height:2098" coordorigin="232,962" coordsize="3184,2098" path="m2148,1480l2119,1480,2140,1489,2123,1499,2330,2683,2330,2687,2332,2688,2543,3053,2545,3058,2551,3060,2557,3059,2563,3059,2568,3054,2569,3048,2570,3043,2542,3043,2549,3007,2358,2678,2358,2678,2356,2674,2357,2674,2148,1480xm2549,3007l2542,3043,2567,3038,2549,3007xm2768,1925l2764,1925,2760,1926,2756,1928,2753,1932,2753,1937,2549,3007,2567,3038,2542,3043,2570,3043,2777,1959,2760,1951,2780,1942,2804,1942,2772,1926,2768,1925xm2966,2051l3175,2761,3176,2767,3181,2771,3187,2772,3192,2772,3198,2770,3200,2764,3205,2754,3202,2754,3176,2750,3192,2721,2995,2053,2971,2053,2966,2051xm3192,2721l3176,2750,3202,2754,3192,2721xm3400,2342l3390,2346,3386,2352,3192,2721,3202,2754,3205,2754,3412,2365,3415,2359,3413,2350,3406,2346,3400,2342xm2356,2674l2358,2678,2358,2677,2356,2674xm2358,2677l2358,2678,2358,2678,2358,2677xm2357,2674l2356,2674,2358,2677,2357,2674xm2964,2045l2966,2051,2971,2053,2964,2045xm2993,2045l2964,2045,2971,2053,2995,2053,2993,2045xm2804,1942l2780,1942,2777,1959,2966,2051,2964,2045,2993,2045,2990,2036,2989,2033,2987,2029,2983,2028,2804,1942xm2780,1942l2760,1951,2777,1959,2780,1942xm670,980l641,980,668,982,653,1032,852,1918,853,1924,858,1927,864,1928,870,1928,876,1926,878,1920,882,1912,880,1912,853,1908,871,1872,670,980xm871,1872l853,1908,880,1912,871,1872xm1294,1145l1284,1145,1279,1147,1277,1151,1066,1464,1064,1465,871,1872,880,1912,882,1912,1088,1480,1088,1480,1090,1477,1090,1477,1286,1186,1276,1165,1307,1165,1301,1152,1298,1148,1294,1145xm1307,1165l1276,1165,1300,1166,1286,1186,1487,1583,1488,1586,1492,1589,1494,1590,1705,1667,1709,1668,1711,1668,1715,1667,1808,1640,1715,1640,1706,1639,1709,1638,1524,1571,1512,1571,1505,1564,1508,1564,1307,1165xm234,1393l232,1394,232,1420,236,1422,232,1424,232,1428,433,1662,437,1666,442,1667,451,1664,456,1661,457,1656,460,1648,431,1648,438,1624,244,1399,240,1394,234,1393xm438,1624l431,1648,455,1643,438,1624xm655,962l649,962,643,967,642,973,438,1624,455,1643,431,1648,460,1648,653,1032,641,980,670,980,668,974,667,967,662,964,655,962xm1709,1638l1706,1639,1715,1640,1709,1638xm1917,1581l1709,1638,1715,1640,1808,1640,1926,1607,1927,1607,1928,1606,1972,1582,1915,1582,1917,1581xm1918,1580l1917,1581,1915,1582,1918,1580xm1974,1580l1918,1580,1915,1582,1972,1582,1974,1580xm2135,1463l2130,1463,2126,1465,1917,1581,1918,1580,1974,1580,2123,1499,2119,1480,2148,1480,2147,1475,2146,1470,2143,1466,2138,1464,2135,1463xm1505,1564l1512,1571,1509,1565,1505,1564xm1509,1565l1512,1571,1524,1571,1509,1565xm1508,1564l1505,1564,1509,1565,1508,1564xm2119,1480l2123,1499,2140,1489,2119,1480xm1090,1477l1088,1480,1089,1479,1090,1477xm1089,1479l1088,1480,1088,1480,1089,1479xm1090,1477l1090,1477,1089,1479,1090,1477xm232,1420l232,1424,236,1422,232,1420xm1276,1165l1286,1186,1300,1166,1276,1165xm641,980l653,1032,668,982,641,980xe" filled="true" fillcolor="#000099" stroked="false">
              <v:path arrowok="t"/>
              <v:fill type="solid"/>
            </v:shape>
            <v:line style="position:absolute" from="3469,373" to="3469,3601" stroked="true" strokeweight=".059998pt" strokecolor="#000000">
              <v:stroke dashstyle="solid"/>
            </v:line>
            <v:line style="position:absolute" from="232,2301" to="4033,2301" stroked="true" strokeweight=".06pt" strokecolor="#000000">
              <v:stroke dashstyle="solid"/>
            </v:line>
            <v:shape style="position:absolute;left:3516;top:1806;width:400;height:269" type="#_x0000_t75" stroked="false">
              <v:imagedata r:id="rId12" o:title=""/>
            </v:shape>
            <v:shape style="position:absolute;left:3939;top:1564;width:189;height:189" coordorigin="3940,1565" coordsize="189,189" path="m4033,1565l3940,1658,4033,1753,4128,1658,4033,1565xe" filled="true" fillcolor="#000099" stroked="false">
              <v:path arrowok="t"/>
              <v:fill type="solid"/>
            </v:shape>
            <v:shape style="position:absolute;left:0;top:0;width:4410;height:3928" coordorigin="0,0" coordsize="4410,3928" path="m4409,0l0,0,0,3928,4409,3928,4410,3926,4410,3925,4,3925,2,3923,4,3923,4,5,2,5,4,2,4410,2,4410,1,4409,0xm4,3923l2,3923,4,3925,4,3923xm4405,3923l4,3923,4,3925,4405,3925,4405,3923xm4405,2l4405,3925,4408,3923,4410,3923,4410,5,4408,5,4405,2xm4410,3923l4408,3923,4405,3925,4410,3925,4410,3923xm4,2l2,5,4,5,4,2xm4405,2l4,2,4,5,4405,5,4405,2xm4410,2l4405,2,4408,5,4410,5,4410,2xe" filled="true" fillcolor="#ffffff" stroked="false">
              <v:path arrowok="t"/>
              <v:fill type="solid"/>
            </v:shape>
            <v:shape style="position:absolute;left:2835;top:1213;width:760;height:429" coordorigin="2836,1213" coordsize="760,429" path="m3557,1624l3452,1627,3449,1627,3445,1631,3445,1634,3446,1638,3449,1642,3452,1642,3595,1638,3594,1637,3580,1637,3557,1624xm3571,1624l3557,1624,3580,1637,3581,1634,3577,1634,3571,1624xm3516,1511l3512,1513,3510,1514,3509,1519,3510,1523,3564,1612,3587,1625,3580,1637,3594,1637,3522,1516,3521,1512,3516,1511xm3583,1624l3571,1624,3577,1634,3583,1624xm3585,1624l3583,1624,3577,1634,3581,1634,3587,1625,3585,1624xm2843,1213l2836,1225,3557,1624,3571,1624,3564,1612,2843,1213xm3564,1612l3571,1624,3583,1624,3585,1624,3564,1612xe" filled="true" fillcolor="#000000" stroked="false">
              <v:path arrowok="t"/>
              <v:fill type="solid"/>
            </v:shape>
            <v:shape style="position:absolute;left:974;top:75;width:3065;height:211" type="#_x0000_t202" filled="false" stroked="false">
              <v:textbox inset="0,0,0,0">
                <w:txbxContent>
                  <w:p>
                    <w:pPr>
                      <w:spacing w:line="211" w:lineRule="exact" w:before="0"/>
                      <w:ind w:left="0" w:right="0" w:firstLine="0"/>
                      <w:jc w:val="left"/>
                      <w:rPr>
                        <w:sz w:val="19"/>
                      </w:rPr>
                    </w:pPr>
                    <w:r>
                      <w:rPr>
                        <w:sz w:val="19"/>
                      </w:rPr>
                      <w:t>Percentage</w:t>
                    </w:r>
                    <w:r>
                      <w:rPr>
                        <w:spacing w:val="-10"/>
                        <w:sz w:val="19"/>
                      </w:rPr>
                      <w:t> </w:t>
                    </w:r>
                    <w:r>
                      <w:rPr>
                        <w:sz w:val="19"/>
                      </w:rPr>
                      <w:t>change</w:t>
                    </w:r>
                    <w:r>
                      <w:rPr>
                        <w:spacing w:val="-9"/>
                        <w:sz w:val="19"/>
                      </w:rPr>
                      <w:t> </w:t>
                    </w:r>
                    <w:r>
                      <w:rPr>
                        <w:sz w:val="19"/>
                      </w:rPr>
                      <w:t>on</w:t>
                    </w:r>
                    <w:r>
                      <w:rPr>
                        <w:spacing w:val="-8"/>
                        <w:sz w:val="19"/>
                      </w:rPr>
                      <w:t> </w:t>
                    </w:r>
                    <w:r>
                      <w:rPr>
                        <w:sz w:val="19"/>
                      </w:rPr>
                      <w:t>a</w:t>
                    </w:r>
                    <w:r>
                      <w:rPr>
                        <w:spacing w:val="-8"/>
                        <w:sz w:val="19"/>
                      </w:rPr>
                      <w:t> </w:t>
                    </w:r>
                    <w:r>
                      <w:rPr>
                        <w:sz w:val="19"/>
                      </w:rPr>
                      <w:t>year</w:t>
                    </w:r>
                    <w:r>
                      <w:rPr>
                        <w:spacing w:val="-7"/>
                        <w:sz w:val="19"/>
                      </w:rPr>
                      <w:t> </w:t>
                    </w:r>
                    <w:r>
                      <w:rPr>
                        <w:sz w:val="19"/>
                      </w:rPr>
                      <w:t>earlier</w:t>
                    </w:r>
                  </w:p>
                </w:txbxContent>
              </v:textbox>
              <w10:wrap type="none"/>
            </v:shape>
            <v:shape style="position:absolute;left:4195;top:263;width:125;height:211" type="#_x0000_t202" filled="false" stroked="false">
              <v:textbox inset="0,0,0,0">
                <w:txbxContent>
                  <w:p>
                    <w:pPr>
                      <w:spacing w:line="211" w:lineRule="exact" w:before="0"/>
                      <w:ind w:left="0" w:right="0" w:firstLine="0"/>
                      <w:jc w:val="left"/>
                      <w:rPr>
                        <w:sz w:val="19"/>
                      </w:rPr>
                    </w:pPr>
                    <w:r>
                      <w:rPr>
                        <w:w w:val="99"/>
                        <w:sz w:val="19"/>
                      </w:rPr>
                      <w:t>6</w:t>
                    </w:r>
                  </w:p>
                </w:txbxContent>
              </v:textbox>
              <w10:wrap type="none"/>
            </v:shape>
            <v:shape style="position:absolute;left:667;top:684;width:2614;height:428" type="#_x0000_t202" filled="false" stroked="false">
              <v:textbox inset="0,0,0,0">
                <w:txbxContent>
                  <w:p>
                    <w:pPr>
                      <w:spacing w:line="210" w:lineRule="exact" w:before="0"/>
                      <w:ind w:left="0" w:right="18" w:firstLine="0"/>
                      <w:jc w:val="right"/>
                      <w:rPr>
                        <w:sz w:val="19"/>
                      </w:rPr>
                    </w:pPr>
                    <w:r>
                      <w:rPr>
                        <w:sz w:val="19"/>
                      </w:rPr>
                      <w:t>Projection consistent with</w:t>
                    </w:r>
                    <w:r>
                      <w:rPr>
                        <w:spacing w:val="-38"/>
                        <w:sz w:val="19"/>
                      </w:rPr>
                      <w:t> </w:t>
                    </w:r>
                    <w:r>
                      <w:rPr>
                        <w:sz w:val="19"/>
                      </w:rPr>
                      <w:t>MPC</w:t>
                    </w:r>
                  </w:p>
                  <w:p>
                    <w:pPr>
                      <w:spacing w:line="218" w:lineRule="exact" w:before="0"/>
                      <w:ind w:left="0" w:right="18" w:firstLine="0"/>
                      <w:jc w:val="right"/>
                      <w:rPr>
                        <w:sz w:val="19"/>
                      </w:rPr>
                    </w:pPr>
                    <w:r>
                      <w:rPr>
                        <w:sz w:val="19"/>
                      </w:rPr>
                      <w:t>key</w:t>
                    </w:r>
                    <w:r>
                      <w:rPr>
                        <w:spacing w:val="-21"/>
                        <w:sz w:val="19"/>
                      </w:rPr>
                      <w:t> </w:t>
                    </w:r>
                    <w:r>
                      <w:rPr>
                        <w:sz w:val="19"/>
                      </w:rPr>
                      <w:t>judgements</w:t>
                    </w:r>
                  </w:p>
                </w:txbxContent>
              </v:textbox>
              <w10:wrap type="none"/>
            </v:shape>
            <v:shape style="position:absolute;left:4195;top:905;width:125;height:211" type="#_x0000_t202" filled="false" stroked="false">
              <v:textbox inset="0,0,0,0">
                <w:txbxContent>
                  <w:p>
                    <w:pPr>
                      <w:spacing w:line="211" w:lineRule="exact" w:before="0"/>
                      <w:ind w:left="0" w:right="0" w:firstLine="0"/>
                      <w:jc w:val="left"/>
                      <w:rPr>
                        <w:sz w:val="19"/>
                      </w:rPr>
                    </w:pPr>
                    <w:r>
                      <w:rPr>
                        <w:w w:val="99"/>
                        <w:sz w:val="19"/>
                      </w:rPr>
                      <w:t>4</w:t>
                    </w:r>
                  </w:p>
                </w:txbxContent>
              </v:textbox>
              <w10:wrap type="none"/>
            </v:shape>
            <v:shape style="position:absolute;left:4195;top:1548;width:125;height:211" type="#_x0000_t202" filled="false" stroked="false">
              <v:textbox inset="0,0,0,0">
                <w:txbxContent>
                  <w:p>
                    <w:pPr>
                      <w:spacing w:line="211" w:lineRule="exact" w:before="0"/>
                      <w:ind w:left="0" w:right="0" w:firstLine="0"/>
                      <w:jc w:val="left"/>
                      <w:rPr>
                        <w:sz w:val="19"/>
                      </w:rPr>
                    </w:pPr>
                    <w:r>
                      <w:rPr>
                        <w:w w:val="99"/>
                        <w:sz w:val="19"/>
                      </w:rPr>
                      <w:t>2</w:t>
                    </w:r>
                  </w:p>
                </w:txbxContent>
              </v:textbox>
              <w10:wrap type="none"/>
            </v:shape>
            <v:shape style="position:absolute;left:4195;top:2190;width:125;height:211" type="#_x0000_t202" filled="false" stroked="false">
              <v:textbox inset="0,0,0,0">
                <w:txbxContent>
                  <w:p>
                    <w:pPr>
                      <w:spacing w:line="211" w:lineRule="exact" w:before="0"/>
                      <w:ind w:left="0" w:right="0" w:firstLine="0"/>
                      <w:jc w:val="left"/>
                      <w:rPr>
                        <w:sz w:val="19"/>
                      </w:rPr>
                    </w:pPr>
                    <w:r>
                      <w:rPr>
                        <w:w w:val="99"/>
                        <w:sz w:val="19"/>
                      </w:rPr>
                      <w:t>0</w:t>
                    </w:r>
                  </w:p>
                </w:txbxContent>
              </v:textbox>
              <w10:wrap type="none"/>
            </v:shape>
            <v:shape style="position:absolute;left:4195;top:2834;width:190;height:211" type="#_x0000_t202" filled="false" stroked="false">
              <v:textbox inset="0,0,0,0">
                <w:txbxContent>
                  <w:p>
                    <w:pPr>
                      <w:spacing w:line="211" w:lineRule="exact" w:before="0"/>
                      <w:ind w:left="0" w:right="0" w:firstLine="0"/>
                      <w:jc w:val="left"/>
                      <w:rPr>
                        <w:sz w:val="19"/>
                      </w:rPr>
                    </w:pPr>
                    <w:r>
                      <w:rPr>
                        <w:sz w:val="19"/>
                      </w:rPr>
                      <w:t>-2</w:t>
                    </w:r>
                  </w:p>
                </w:txbxContent>
              </v:textbox>
              <w10:wrap type="none"/>
            </v:shape>
            <v:shape style="position:absolute;left:24;top:3476;width:4361;height:436" type="#_x0000_t202" filled="false" stroked="false">
              <v:textbox inset="0,0,0,0">
                <w:txbxContent>
                  <w:p>
                    <w:pPr>
                      <w:spacing w:line="211" w:lineRule="exact" w:before="0"/>
                      <w:ind w:left="4171" w:right="0" w:firstLine="0"/>
                      <w:jc w:val="left"/>
                      <w:rPr>
                        <w:sz w:val="19"/>
                      </w:rPr>
                    </w:pPr>
                    <w:r>
                      <w:rPr>
                        <w:sz w:val="19"/>
                      </w:rPr>
                      <w:t>-4</w:t>
                    </w:r>
                  </w:p>
                  <w:p>
                    <w:pPr>
                      <w:tabs>
                        <w:tab w:pos="633" w:val="left" w:leader="none"/>
                        <w:tab w:pos="1265" w:val="left" w:leader="none"/>
                        <w:tab w:pos="1899" w:val="left" w:leader="none"/>
                        <w:tab w:pos="2532" w:val="left" w:leader="none"/>
                        <w:tab w:pos="3166" w:val="left" w:leader="none"/>
                        <w:tab w:pos="3799" w:val="left" w:leader="none"/>
                      </w:tabs>
                      <w:spacing w:line="218" w:lineRule="exact" w:before="6"/>
                      <w:ind w:left="0" w:right="0" w:firstLine="0"/>
                      <w:jc w:val="left"/>
                      <w:rPr>
                        <w:sz w:val="19"/>
                      </w:rPr>
                    </w:pPr>
                    <w:r>
                      <w:rPr>
                        <w:sz w:val="19"/>
                      </w:rPr>
                      <w:t>1998</w:t>
                      <w:tab/>
                      <w:t>2001</w:t>
                      <w:tab/>
                      <w:t>2004</w:t>
                      <w:tab/>
                      <w:t>2007</w:t>
                      <w:tab/>
                      <w:t>2010</w:t>
                      <w:tab/>
                      <w:t>2013</w:t>
                      <w:tab/>
                      <w:t>2016</w:t>
                    </w:r>
                  </w:p>
                </w:txbxContent>
              </v:textbox>
              <w10:wrap type="none"/>
            </v:shape>
          </v:group>
        </w:pict>
      </w:r>
      <w:r>
        <w:rPr>
          <w:sz w:val="20"/>
        </w:rPr>
      </w:r>
    </w:p>
    <w:p>
      <w:pPr>
        <w:spacing w:before="138"/>
        <w:ind w:left="226" w:right="5038" w:firstLine="0"/>
        <w:jc w:val="left"/>
        <w:rPr>
          <w:sz w:val="15"/>
        </w:rPr>
      </w:pPr>
      <w:r>
        <w:rPr>
          <w:sz w:val="15"/>
        </w:rPr>
        <w:t>Source: ONS and Bank calculations. See Chart 5.6 of the May 2014 </w:t>
      </w:r>
      <w:r>
        <w:rPr>
          <w:i/>
          <w:sz w:val="15"/>
        </w:rPr>
        <w:t>Inflation Report</w:t>
      </w:r>
      <w:r>
        <w:rPr>
          <w:sz w:val="15"/>
        </w:rPr>
        <w:t>.</w:t>
      </w:r>
    </w:p>
    <w:p>
      <w:pPr>
        <w:spacing w:after="0"/>
        <w:jc w:val="left"/>
        <w:rPr>
          <w:sz w:val="15"/>
        </w:rPr>
        <w:sectPr>
          <w:type w:val="continuous"/>
          <w:pgSz w:w="12240" w:h="15840"/>
          <w:pgMar w:top="920" w:bottom="280" w:left="1360" w:right="1460"/>
        </w:sectPr>
      </w:pPr>
    </w:p>
    <w:p>
      <w:pPr>
        <w:pStyle w:val="BodyText"/>
        <w:rPr>
          <w:sz w:val="20"/>
        </w:rPr>
      </w:pPr>
    </w:p>
    <w:p>
      <w:pPr>
        <w:pStyle w:val="BodyText"/>
        <w:spacing w:before="5"/>
        <w:rPr>
          <w:sz w:val="18"/>
        </w:rPr>
      </w:pPr>
    </w:p>
    <w:p>
      <w:pPr>
        <w:pStyle w:val="Heading1"/>
        <w:ind w:left="1094"/>
      </w:pPr>
      <w:r>
        <w:rPr/>
        <w:t>Table 1: High-level sectoral contribution to whole-economy productivity shortfall relative to 2007</w:t>
      </w:r>
    </w:p>
    <w:p>
      <w:pPr>
        <w:spacing w:after="0"/>
        <w:sectPr>
          <w:footerReference w:type="default" r:id="rId13"/>
          <w:pgSz w:w="15840" w:h="12240" w:orient="landscape"/>
          <w:pgMar w:footer="0" w:header="0" w:top="1140" w:bottom="280" w:left="260" w:right="440"/>
        </w:sectPr>
      </w:pPr>
    </w:p>
    <w:p>
      <w:pPr>
        <w:pStyle w:val="BodyText"/>
        <w:spacing w:before="2"/>
        <w:rPr>
          <w:b/>
          <w:sz w:val="17"/>
        </w:rPr>
      </w:pPr>
    </w:p>
    <w:p>
      <w:pPr>
        <w:spacing w:line="285" w:lineRule="auto" w:before="0"/>
        <w:ind w:left="1151" w:right="0" w:firstLine="43"/>
        <w:jc w:val="both"/>
        <w:rPr>
          <w:sz w:val="11"/>
        </w:rPr>
      </w:pPr>
      <w:r>
        <w:rPr>
          <w:w w:val="170"/>
          <w:sz w:val="11"/>
        </w:rPr>
        <w:t>Output </w:t>
      </w:r>
      <w:r>
        <w:rPr>
          <w:w w:val="165"/>
          <w:sz w:val="11"/>
        </w:rPr>
        <w:t>weights </w:t>
      </w:r>
      <w:r>
        <w:rPr>
          <w:w w:val="170"/>
          <w:sz w:val="11"/>
        </w:rPr>
        <w:t>(2007)</w:t>
      </w:r>
    </w:p>
    <w:p>
      <w:pPr>
        <w:pStyle w:val="BodyText"/>
        <w:spacing w:before="2"/>
        <w:rPr>
          <w:sz w:val="17"/>
        </w:rPr>
      </w:pPr>
      <w:r>
        <w:rPr/>
        <w:br w:type="column"/>
      </w:r>
      <w:r>
        <w:rPr>
          <w:sz w:val="17"/>
        </w:rPr>
      </w:r>
    </w:p>
    <w:p>
      <w:pPr>
        <w:spacing w:line="285" w:lineRule="auto" w:before="0"/>
        <w:ind w:left="65" w:right="0" w:firstLine="0"/>
        <w:jc w:val="center"/>
        <w:rPr>
          <w:sz w:val="11"/>
        </w:rPr>
      </w:pPr>
      <w:r>
        <w:rPr>
          <w:w w:val="165"/>
          <w:sz w:val="11"/>
        </w:rPr>
        <w:t>Employment </w:t>
      </w:r>
      <w:r>
        <w:rPr>
          <w:w w:val="170"/>
          <w:sz w:val="11"/>
        </w:rPr>
        <w:t>weights (2007)</w:t>
      </w:r>
    </w:p>
    <w:p>
      <w:pPr>
        <w:pStyle w:val="BodyText"/>
        <w:rPr>
          <w:sz w:val="12"/>
        </w:rPr>
      </w:pPr>
      <w:r>
        <w:rPr/>
        <w:br w:type="column"/>
      </w:r>
      <w:r>
        <w:rPr>
          <w:sz w:val="12"/>
        </w:rPr>
      </w:r>
    </w:p>
    <w:p>
      <w:pPr>
        <w:pStyle w:val="BodyText"/>
        <w:spacing w:before="7"/>
        <w:rPr>
          <w:sz w:val="11"/>
        </w:rPr>
      </w:pPr>
    </w:p>
    <w:p>
      <w:pPr>
        <w:spacing w:line="285" w:lineRule="auto" w:before="0"/>
        <w:ind w:left="223" w:right="-2" w:hanging="15"/>
        <w:jc w:val="left"/>
        <w:rPr>
          <w:b/>
          <w:sz w:val="11"/>
        </w:rPr>
      </w:pPr>
      <w:r>
        <w:rPr>
          <w:b/>
          <w:w w:val="170"/>
          <w:sz w:val="11"/>
        </w:rPr>
        <w:t>Sector (%</w:t>
      </w:r>
      <w:r>
        <w:rPr>
          <w:b/>
          <w:spacing w:val="-20"/>
          <w:w w:val="170"/>
          <w:sz w:val="11"/>
        </w:rPr>
        <w:t> </w:t>
      </w:r>
      <w:r>
        <w:rPr>
          <w:b/>
          <w:w w:val="170"/>
          <w:sz w:val="11"/>
        </w:rPr>
        <w:t>indicates share </w:t>
      </w:r>
      <w:r>
        <w:rPr>
          <w:b/>
          <w:spacing w:val="2"/>
          <w:w w:val="170"/>
          <w:sz w:val="11"/>
        </w:rPr>
        <w:t>in </w:t>
      </w:r>
      <w:r>
        <w:rPr>
          <w:b/>
          <w:spacing w:val="-4"/>
          <w:w w:val="170"/>
          <w:sz w:val="11"/>
        </w:rPr>
        <w:t>2010</w:t>
      </w:r>
      <w:r>
        <w:rPr>
          <w:b/>
          <w:spacing w:val="-3"/>
          <w:w w:val="170"/>
          <w:sz w:val="11"/>
        </w:rPr>
        <w:t> </w:t>
      </w:r>
      <w:r>
        <w:rPr>
          <w:b/>
          <w:w w:val="170"/>
          <w:sz w:val="11"/>
        </w:rPr>
        <w:t>GVA)</w:t>
      </w:r>
    </w:p>
    <w:p>
      <w:pPr>
        <w:pStyle w:val="BodyText"/>
        <w:spacing w:before="5"/>
        <w:rPr>
          <w:b/>
          <w:sz w:val="17"/>
        </w:rPr>
      </w:pPr>
      <w:r>
        <w:rPr/>
        <w:br w:type="column"/>
      </w:r>
      <w:r>
        <w:rPr>
          <w:b/>
          <w:sz w:val="17"/>
        </w:rPr>
      </w:r>
    </w:p>
    <w:p>
      <w:pPr>
        <w:spacing w:line="285" w:lineRule="auto" w:before="0"/>
        <w:ind w:left="199" w:right="0" w:firstLine="0"/>
        <w:jc w:val="center"/>
        <w:rPr>
          <w:b/>
          <w:sz w:val="11"/>
        </w:rPr>
      </w:pPr>
      <w:r>
        <w:rPr>
          <w:b/>
          <w:w w:val="170"/>
          <w:sz w:val="11"/>
        </w:rPr>
        <w:t>Productivity</w:t>
      </w:r>
      <w:r>
        <w:rPr>
          <w:b/>
          <w:spacing w:val="-19"/>
          <w:w w:val="170"/>
          <w:sz w:val="11"/>
        </w:rPr>
        <w:t> </w:t>
      </w:r>
      <w:r>
        <w:rPr>
          <w:b/>
          <w:w w:val="170"/>
          <w:sz w:val="11"/>
        </w:rPr>
        <w:t>gap </w:t>
      </w:r>
      <w:r>
        <w:rPr>
          <w:b/>
          <w:spacing w:val="-9"/>
          <w:w w:val="170"/>
          <w:sz w:val="11"/>
        </w:rPr>
        <w:t>(%) </w:t>
      </w:r>
      <w:r>
        <w:rPr>
          <w:b/>
          <w:spacing w:val="2"/>
          <w:w w:val="170"/>
          <w:sz w:val="11"/>
        </w:rPr>
        <w:t>relative </w:t>
      </w:r>
      <w:r>
        <w:rPr>
          <w:b/>
          <w:spacing w:val="-3"/>
          <w:w w:val="170"/>
          <w:sz w:val="11"/>
        </w:rPr>
        <w:t>to </w:t>
      </w:r>
      <w:r>
        <w:rPr>
          <w:b/>
          <w:spacing w:val="-4"/>
          <w:w w:val="170"/>
          <w:sz w:val="11"/>
        </w:rPr>
        <w:t>2007</w:t>
      </w:r>
    </w:p>
    <w:p>
      <w:pPr>
        <w:pStyle w:val="BodyText"/>
        <w:spacing w:before="6"/>
        <w:rPr>
          <w:b/>
          <w:sz w:val="10"/>
        </w:rPr>
      </w:pPr>
      <w:r>
        <w:rPr/>
        <w:br w:type="column"/>
      </w:r>
      <w:r>
        <w:rPr>
          <w:b/>
          <w:sz w:val="10"/>
        </w:rPr>
      </w:r>
    </w:p>
    <w:p>
      <w:pPr>
        <w:spacing w:line="285" w:lineRule="auto" w:before="1"/>
        <w:ind w:left="88" w:right="0" w:firstLine="0"/>
        <w:jc w:val="center"/>
        <w:rPr>
          <w:b/>
          <w:sz w:val="11"/>
        </w:rPr>
      </w:pPr>
      <w:r>
        <w:rPr>
          <w:b/>
          <w:w w:val="170"/>
          <w:sz w:val="11"/>
        </w:rPr>
        <w:t>Contribution </w:t>
      </w:r>
      <w:r>
        <w:rPr>
          <w:b/>
          <w:spacing w:val="-3"/>
          <w:w w:val="170"/>
          <w:sz w:val="11"/>
        </w:rPr>
        <w:t>to </w:t>
      </w:r>
      <w:r>
        <w:rPr>
          <w:b/>
          <w:spacing w:val="3"/>
          <w:w w:val="170"/>
          <w:sz w:val="11"/>
        </w:rPr>
        <w:t>aggregate </w:t>
      </w:r>
      <w:r>
        <w:rPr>
          <w:b/>
          <w:w w:val="170"/>
          <w:sz w:val="11"/>
        </w:rPr>
        <w:t>productivity</w:t>
      </w:r>
      <w:r>
        <w:rPr>
          <w:b/>
          <w:spacing w:val="-21"/>
          <w:w w:val="170"/>
          <w:sz w:val="11"/>
        </w:rPr>
        <w:t> </w:t>
      </w:r>
      <w:r>
        <w:rPr>
          <w:b/>
          <w:w w:val="170"/>
          <w:sz w:val="11"/>
        </w:rPr>
        <w:t>gap (pp)</w:t>
      </w:r>
    </w:p>
    <w:p>
      <w:pPr>
        <w:pStyle w:val="BodyText"/>
        <w:spacing w:before="5"/>
        <w:rPr>
          <w:b/>
          <w:sz w:val="17"/>
        </w:rPr>
      </w:pPr>
      <w:r>
        <w:rPr/>
        <w:br w:type="column"/>
      </w:r>
      <w:r>
        <w:rPr>
          <w:b/>
          <w:sz w:val="17"/>
        </w:rPr>
      </w:r>
    </w:p>
    <w:p>
      <w:pPr>
        <w:spacing w:line="285" w:lineRule="auto" w:before="0"/>
        <w:ind w:left="73" w:right="0" w:firstLine="0"/>
        <w:jc w:val="center"/>
        <w:rPr>
          <w:b/>
          <w:sz w:val="11"/>
        </w:rPr>
      </w:pPr>
      <w:r>
        <w:rPr>
          <w:b/>
          <w:w w:val="170"/>
          <w:sz w:val="11"/>
        </w:rPr>
        <w:t>% contribution</w:t>
      </w:r>
      <w:r>
        <w:rPr>
          <w:b/>
          <w:spacing w:val="-29"/>
          <w:w w:val="170"/>
          <w:sz w:val="11"/>
        </w:rPr>
        <w:t> </w:t>
      </w:r>
      <w:r>
        <w:rPr>
          <w:b/>
          <w:spacing w:val="-10"/>
          <w:w w:val="170"/>
          <w:sz w:val="11"/>
        </w:rPr>
        <w:t>to </w:t>
      </w:r>
      <w:r>
        <w:rPr>
          <w:b/>
          <w:spacing w:val="3"/>
          <w:w w:val="170"/>
          <w:sz w:val="11"/>
        </w:rPr>
        <w:t>aggregate </w:t>
      </w:r>
      <w:r>
        <w:rPr>
          <w:b/>
          <w:w w:val="170"/>
          <w:sz w:val="11"/>
        </w:rPr>
        <w:t>productivity</w:t>
      </w:r>
      <w:r>
        <w:rPr>
          <w:b/>
          <w:spacing w:val="-15"/>
          <w:w w:val="170"/>
          <w:sz w:val="11"/>
        </w:rPr>
        <w:t> </w:t>
      </w:r>
      <w:r>
        <w:rPr>
          <w:b/>
          <w:spacing w:val="4"/>
          <w:w w:val="170"/>
          <w:sz w:val="11"/>
        </w:rPr>
        <w:t>gap</w:t>
      </w:r>
    </w:p>
    <w:p>
      <w:pPr>
        <w:pStyle w:val="BodyText"/>
        <w:rPr>
          <w:b/>
          <w:sz w:val="12"/>
        </w:rPr>
      </w:pPr>
      <w:r>
        <w:rPr/>
        <w:br w:type="column"/>
      </w:r>
      <w:r>
        <w:rPr>
          <w:b/>
          <w:sz w:val="12"/>
        </w:rPr>
      </w:r>
    </w:p>
    <w:p>
      <w:pPr>
        <w:pStyle w:val="BodyText"/>
        <w:spacing w:before="7"/>
        <w:rPr>
          <w:b/>
          <w:sz w:val="11"/>
        </w:rPr>
      </w:pPr>
    </w:p>
    <w:p>
      <w:pPr>
        <w:spacing w:line="285" w:lineRule="auto" w:before="0"/>
        <w:ind w:left="73" w:right="-8" w:firstLine="28"/>
        <w:jc w:val="left"/>
        <w:rPr>
          <w:b/>
          <w:sz w:val="11"/>
        </w:rPr>
      </w:pPr>
      <w:r>
        <w:rPr>
          <w:b/>
          <w:w w:val="170"/>
          <w:sz w:val="11"/>
        </w:rPr>
        <w:t>Output </w:t>
      </w:r>
      <w:r>
        <w:rPr>
          <w:b/>
          <w:spacing w:val="3"/>
          <w:w w:val="170"/>
          <w:sz w:val="11"/>
        </w:rPr>
        <w:t>gap </w:t>
      </w:r>
      <w:r>
        <w:rPr>
          <w:b/>
          <w:spacing w:val="-9"/>
          <w:w w:val="170"/>
          <w:sz w:val="11"/>
        </w:rPr>
        <w:t>(%) </w:t>
      </w:r>
      <w:r>
        <w:rPr>
          <w:b/>
          <w:spacing w:val="2"/>
          <w:w w:val="170"/>
          <w:sz w:val="11"/>
        </w:rPr>
        <w:t>relative </w:t>
      </w:r>
      <w:r>
        <w:rPr>
          <w:b/>
          <w:spacing w:val="-3"/>
          <w:w w:val="170"/>
          <w:sz w:val="11"/>
        </w:rPr>
        <w:t>to </w:t>
      </w:r>
      <w:r>
        <w:rPr>
          <w:b/>
          <w:spacing w:val="-9"/>
          <w:w w:val="170"/>
          <w:sz w:val="11"/>
        </w:rPr>
        <w:t>2007</w:t>
      </w:r>
    </w:p>
    <w:p>
      <w:pPr>
        <w:pStyle w:val="BodyText"/>
        <w:spacing w:before="5"/>
        <w:rPr>
          <w:b/>
          <w:sz w:val="17"/>
        </w:rPr>
      </w:pPr>
      <w:r>
        <w:rPr/>
        <w:br w:type="column"/>
      </w:r>
      <w:r>
        <w:rPr>
          <w:b/>
          <w:sz w:val="17"/>
        </w:rPr>
      </w:r>
    </w:p>
    <w:p>
      <w:pPr>
        <w:spacing w:line="285" w:lineRule="auto" w:before="0"/>
        <w:ind w:left="103" w:right="2219" w:firstLine="0"/>
        <w:jc w:val="center"/>
        <w:rPr>
          <w:b/>
          <w:sz w:val="11"/>
        </w:rPr>
      </w:pPr>
      <w:r>
        <w:rPr>
          <w:b/>
          <w:w w:val="170"/>
          <w:sz w:val="11"/>
        </w:rPr>
        <w:t>Employment gap (%) relative to 2007</w:t>
      </w:r>
    </w:p>
    <w:p>
      <w:pPr>
        <w:spacing w:after="0" w:line="285" w:lineRule="auto"/>
        <w:jc w:val="center"/>
        <w:rPr>
          <w:sz w:val="11"/>
        </w:rPr>
        <w:sectPr>
          <w:type w:val="continuous"/>
          <w:pgSz w:w="15840" w:h="12240" w:orient="landscape"/>
          <w:pgMar w:top="920" w:bottom="280" w:left="260" w:right="440"/>
          <w:cols w:num="8" w:equalWidth="0">
            <w:col w:w="1771" w:space="40"/>
            <w:col w:w="1096" w:space="39"/>
            <w:col w:w="1933" w:space="39"/>
            <w:col w:w="1663" w:space="39"/>
            <w:col w:w="1539" w:space="40"/>
            <w:col w:w="1581" w:space="39"/>
            <w:col w:w="1438" w:space="39"/>
            <w:col w:w="3844"/>
          </w:cols>
        </w:sectPr>
      </w:pPr>
    </w:p>
    <w:p>
      <w:pPr>
        <w:spacing w:line="283" w:lineRule="auto" w:before="6"/>
        <w:ind w:left="3230" w:right="239" w:firstLine="0"/>
        <w:jc w:val="center"/>
        <w:rPr>
          <w:b/>
          <w:sz w:val="11"/>
        </w:rPr>
      </w:pPr>
      <w:r>
        <w:rPr/>
        <w:pict>
          <v:group style="position:absolute;margin-left:160.860001pt;margin-top:14.698923pt;width:501.7pt;height:15.45pt;mso-position-horizontal-relative:page;mso-position-vertical-relative:paragraph;z-index:-254292992" coordorigin="3217,294" coordsize="10034,309">
            <v:rect style="position:absolute;left:3217;top:293;width:10034;height:309" filled="true" fillcolor="#ccecff" stroked="false">
              <v:fill type="solid"/>
            </v:rect>
            <v:line style="position:absolute" from="13243,294" to="13243,602" stroked="true" strokeweight=".72003pt" strokecolor="#ffffff">
              <v:stroke dashstyle="solid"/>
            </v:line>
            <w10:wrap type="none"/>
          </v:group>
        </w:pict>
      </w:r>
      <w:r>
        <w:rPr/>
        <w:pict>
          <v:shape style="position:absolute;margin-left:77.699997pt;margin-top:3.800135pt;width:63.95pt;height:7.4pt;mso-position-horizontal-relative:page;mso-position-vertical-relative:paragraph;z-index:251708416" type="#_x0000_t202" filled="false" stroked="false">
            <v:textbox inset="0,0,0,0">
              <w:txbxContent>
                <w:p>
                  <w:pPr>
                    <w:tabs>
                      <w:tab w:pos="938" w:val="left" w:leader="none"/>
                    </w:tabs>
                    <w:spacing w:line="147" w:lineRule="exact" w:before="0"/>
                    <w:ind w:left="0" w:right="0" w:firstLine="0"/>
                    <w:jc w:val="left"/>
                    <w:rPr>
                      <w:b/>
                      <w:sz w:val="13"/>
                    </w:rPr>
                  </w:pPr>
                  <w:r>
                    <w:rPr>
                      <w:b/>
                      <w:spacing w:val="-4"/>
                      <w:w w:val="165"/>
                      <w:sz w:val="13"/>
                    </w:rPr>
                    <w:t>100</w:t>
                    <w:tab/>
                  </w:r>
                  <w:r>
                    <w:rPr>
                      <w:b/>
                      <w:spacing w:val="-13"/>
                      <w:w w:val="165"/>
                      <w:sz w:val="13"/>
                    </w:rPr>
                    <w:t>100</w:t>
                  </w:r>
                </w:p>
              </w:txbxContent>
            </v:textbox>
            <w10:wrap type="none"/>
          </v:shape>
        </w:pict>
      </w:r>
      <w:r>
        <w:rPr>
          <w:b/>
          <w:spacing w:val="3"/>
          <w:w w:val="170"/>
          <w:sz w:val="11"/>
        </w:rPr>
        <w:t>Whole </w:t>
      </w:r>
      <w:r>
        <w:rPr>
          <w:b/>
          <w:w w:val="170"/>
          <w:sz w:val="11"/>
        </w:rPr>
        <w:t>economy </w:t>
      </w:r>
      <w:r>
        <w:rPr>
          <w:b/>
          <w:spacing w:val="-7"/>
          <w:w w:val="170"/>
          <w:sz w:val="11"/>
        </w:rPr>
        <w:t>(100%)</w:t>
      </w:r>
    </w:p>
    <w:p>
      <w:pPr>
        <w:spacing w:line="285" w:lineRule="auto" w:before="0"/>
        <w:ind w:left="3240" w:right="239" w:firstLine="0"/>
        <w:jc w:val="center"/>
        <w:rPr>
          <w:sz w:val="11"/>
        </w:rPr>
      </w:pPr>
      <w:r>
        <w:rPr/>
        <w:pict>
          <v:shape style="position:absolute;margin-left:79.139191pt;margin-top:3.559769pt;width:61.35pt;height:7.4pt;mso-position-horizontal-relative:page;mso-position-vertical-relative:paragraph;z-index:251709440" type="#_x0000_t202" filled="false" stroked="false">
            <v:textbox inset="0,0,0,0">
              <w:txbxContent>
                <w:p>
                  <w:pPr>
                    <w:tabs>
                      <w:tab w:pos="937" w:val="left" w:leader="none"/>
                    </w:tabs>
                    <w:spacing w:line="147" w:lineRule="exact" w:before="0"/>
                    <w:ind w:left="0" w:right="0" w:firstLine="0"/>
                    <w:jc w:val="left"/>
                    <w:rPr>
                      <w:sz w:val="13"/>
                    </w:rPr>
                  </w:pPr>
                  <w:r>
                    <w:rPr>
                      <w:spacing w:val="-3"/>
                      <w:w w:val="165"/>
                      <w:sz w:val="13"/>
                    </w:rPr>
                    <w:t>2.8</w:t>
                    <w:tab/>
                  </w:r>
                  <w:r>
                    <w:rPr>
                      <w:spacing w:val="-10"/>
                      <w:w w:val="165"/>
                      <w:sz w:val="13"/>
                    </w:rPr>
                    <w:t>0.2</w:t>
                  </w:r>
                </w:p>
              </w:txbxContent>
            </v:textbox>
            <w10:wrap type="none"/>
          </v:shape>
        </w:pict>
      </w:r>
      <w:r>
        <w:rPr>
          <w:w w:val="170"/>
          <w:sz w:val="11"/>
        </w:rPr>
        <w:t>Mining &amp;</w:t>
      </w:r>
      <w:r>
        <w:rPr>
          <w:spacing w:val="-5"/>
          <w:w w:val="170"/>
          <w:sz w:val="11"/>
        </w:rPr>
        <w:t> </w:t>
      </w:r>
      <w:r>
        <w:rPr>
          <w:spacing w:val="-3"/>
          <w:w w:val="170"/>
          <w:sz w:val="11"/>
        </w:rPr>
        <w:t>quarrying </w:t>
      </w:r>
      <w:r>
        <w:rPr>
          <w:w w:val="170"/>
          <w:sz w:val="11"/>
        </w:rPr>
        <w:t>(2.3%)</w:t>
      </w:r>
    </w:p>
    <w:p>
      <w:pPr>
        <w:tabs>
          <w:tab w:pos="2259" w:val="left" w:leader="none"/>
          <w:tab w:pos="3113" w:val="left" w:leader="none"/>
        </w:tabs>
        <w:spacing w:line="199" w:lineRule="auto" w:before="1"/>
        <w:ind w:left="1265" w:right="0" w:firstLine="0"/>
        <w:jc w:val="left"/>
        <w:rPr>
          <w:sz w:val="11"/>
        </w:rPr>
      </w:pPr>
      <w:r>
        <w:rPr/>
        <w:pict>
          <v:shape style="position:absolute;margin-left:199.920227pt;margin-top:7.211667pt;width:27.3pt;height:6.4pt;mso-position-horizontal-relative:page;mso-position-vertical-relative:paragraph;z-index:-254281728" type="#_x0000_t202" filled="false" stroked="false">
            <v:textbox inset="0,0,0,0">
              <w:txbxContent>
                <w:p>
                  <w:pPr>
                    <w:spacing w:before="0"/>
                    <w:ind w:left="0" w:right="0" w:firstLine="0"/>
                    <w:jc w:val="left"/>
                    <w:rPr>
                      <w:sz w:val="11"/>
                    </w:rPr>
                  </w:pPr>
                  <w:r>
                    <w:rPr>
                      <w:w w:val="165"/>
                      <w:sz w:val="11"/>
                    </w:rPr>
                    <w:t>(9.5%)</w:t>
                  </w:r>
                </w:p>
              </w:txbxContent>
            </v:textbox>
            <w10:wrap type="none"/>
          </v:shape>
        </w:pict>
      </w:r>
      <w:r>
        <w:rPr>
          <w:spacing w:val="-4"/>
          <w:w w:val="165"/>
          <w:position w:val="-8"/>
          <w:sz w:val="13"/>
        </w:rPr>
        <w:t>10.5</w:t>
        <w:tab/>
      </w:r>
      <w:r>
        <w:rPr>
          <w:spacing w:val="-3"/>
          <w:w w:val="165"/>
          <w:position w:val="-8"/>
          <w:sz w:val="13"/>
        </w:rPr>
        <w:t>3.7</w:t>
        <w:tab/>
      </w:r>
      <w:r>
        <w:rPr>
          <w:w w:val="165"/>
          <w:sz w:val="11"/>
        </w:rPr>
        <w:t>Financial &amp;</w:t>
      </w:r>
      <w:r>
        <w:rPr>
          <w:spacing w:val="25"/>
          <w:w w:val="165"/>
          <w:sz w:val="11"/>
        </w:rPr>
        <w:t> </w:t>
      </w:r>
      <w:r>
        <w:rPr>
          <w:w w:val="165"/>
          <w:sz w:val="11"/>
        </w:rPr>
        <w:t>insurance</w:t>
      </w:r>
    </w:p>
    <w:p>
      <w:pPr>
        <w:spacing w:line="285" w:lineRule="auto" w:before="97"/>
        <w:ind w:left="2999" w:right="0" w:firstLine="0"/>
        <w:jc w:val="center"/>
        <w:rPr>
          <w:sz w:val="11"/>
        </w:rPr>
      </w:pPr>
      <w:r>
        <w:rPr/>
        <w:pict>
          <v:group style="position:absolute;margin-left:160.860001pt;margin-top:4.488942pt;width:501.7pt;height:15.45pt;mso-position-horizontal-relative:page;mso-position-vertical-relative:paragraph;z-index:-254291968" coordorigin="3217,90" coordsize="10034,309">
            <v:rect style="position:absolute;left:3217;top:89;width:10034;height:309" filled="true" fillcolor="#ccecff" stroked="false">
              <v:fill type="solid"/>
            </v:rect>
            <v:line style="position:absolute" from="13243,90" to="13243,398" stroked="true" strokeweight=".72003pt" strokecolor="#ffffff">
              <v:stroke dashstyle="solid"/>
            </v:line>
            <w10:wrap type="none"/>
          </v:group>
        </w:pict>
      </w:r>
      <w:r>
        <w:rPr/>
        <w:pict>
          <v:shape style="position:absolute;margin-left:79.139191pt;margin-top:8.410067pt;width:61.35pt;height:7.4pt;mso-position-horizontal-relative:page;mso-position-vertical-relative:paragraph;z-index:251711488" type="#_x0000_t202" filled="false" stroked="false">
            <v:textbox inset="0,0,0,0">
              <w:txbxContent>
                <w:p>
                  <w:pPr>
                    <w:tabs>
                      <w:tab w:pos="937" w:val="left" w:leader="none"/>
                    </w:tabs>
                    <w:spacing w:line="147" w:lineRule="exact" w:before="0"/>
                    <w:ind w:left="0" w:right="0" w:firstLine="0"/>
                    <w:jc w:val="left"/>
                    <w:rPr>
                      <w:sz w:val="13"/>
                    </w:rPr>
                  </w:pPr>
                  <w:r>
                    <w:rPr>
                      <w:spacing w:val="-3"/>
                      <w:w w:val="165"/>
                      <w:sz w:val="13"/>
                    </w:rPr>
                    <w:t>5.4</w:t>
                    <w:tab/>
                  </w:r>
                  <w:r>
                    <w:rPr>
                      <w:spacing w:val="-10"/>
                      <w:w w:val="165"/>
                      <w:sz w:val="13"/>
                    </w:rPr>
                    <w:t>4.7</w:t>
                  </w:r>
                </w:p>
              </w:txbxContent>
            </v:textbox>
            <w10:wrap type="none"/>
          </v:shape>
        </w:pict>
      </w:r>
      <w:r>
        <w:rPr>
          <w:spacing w:val="-3"/>
          <w:w w:val="170"/>
          <w:sz w:val="11"/>
        </w:rPr>
        <w:t>Transportation </w:t>
      </w:r>
      <w:r>
        <w:rPr>
          <w:w w:val="170"/>
          <w:sz w:val="11"/>
        </w:rPr>
        <w:t>&amp; storage (4.4%)</w:t>
      </w:r>
    </w:p>
    <w:p>
      <w:pPr>
        <w:tabs>
          <w:tab w:pos="2205" w:val="left" w:leader="none"/>
          <w:tab w:pos="3797" w:val="left" w:leader="none"/>
          <w:tab w:pos="5346" w:val="left" w:leader="none"/>
          <w:tab w:pos="6952" w:val="left" w:leader="none"/>
        </w:tabs>
        <w:spacing w:before="74"/>
        <w:ind w:left="614" w:right="0" w:firstLine="0"/>
        <w:jc w:val="left"/>
        <w:rPr>
          <w:b/>
          <w:sz w:val="13"/>
        </w:rPr>
      </w:pPr>
      <w:r>
        <w:rPr/>
        <w:br w:type="column"/>
      </w:r>
      <w:r>
        <w:rPr>
          <w:b/>
          <w:spacing w:val="-3"/>
          <w:w w:val="165"/>
          <w:sz w:val="13"/>
        </w:rPr>
        <w:t>-5.0</w:t>
        <w:tab/>
        <w:t>-5.0</w:t>
        <w:tab/>
      </w:r>
      <w:r>
        <w:rPr>
          <w:b/>
          <w:spacing w:val="-4"/>
          <w:w w:val="165"/>
          <w:sz w:val="13"/>
        </w:rPr>
        <w:t>100</w:t>
        <w:tab/>
      </w:r>
      <w:r>
        <w:rPr>
          <w:b/>
          <w:spacing w:val="-3"/>
          <w:w w:val="165"/>
          <w:sz w:val="13"/>
        </w:rPr>
        <w:t>-1.6</w:t>
        <w:tab/>
      </w:r>
      <w:r>
        <w:rPr>
          <w:b/>
          <w:spacing w:val="-4"/>
          <w:w w:val="165"/>
          <w:sz w:val="13"/>
        </w:rPr>
        <w:t>3.4</w:t>
      </w:r>
    </w:p>
    <w:p>
      <w:pPr>
        <w:pStyle w:val="BodyText"/>
        <w:rPr>
          <w:b/>
          <w:sz w:val="13"/>
        </w:rPr>
      </w:pPr>
    </w:p>
    <w:p>
      <w:pPr>
        <w:tabs>
          <w:tab w:pos="2205" w:val="left" w:leader="none"/>
          <w:tab w:pos="3854" w:val="left" w:leader="none"/>
          <w:tab w:pos="5289" w:val="left" w:leader="none"/>
          <w:tab w:pos="6894" w:val="left" w:leader="none"/>
        </w:tabs>
        <w:spacing w:before="1"/>
        <w:ind w:left="556" w:right="0" w:firstLine="0"/>
        <w:jc w:val="left"/>
        <w:rPr>
          <w:sz w:val="13"/>
        </w:rPr>
      </w:pPr>
      <w:r>
        <w:rPr>
          <w:spacing w:val="-3"/>
          <w:w w:val="165"/>
          <w:sz w:val="13"/>
        </w:rPr>
        <w:t>-55.1</w:t>
        <w:tab/>
        <w:t>-1.1</w:t>
        <w:tab/>
      </w:r>
      <w:r>
        <w:rPr>
          <w:b/>
          <w:spacing w:val="-3"/>
          <w:w w:val="165"/>
          <w:sz w:val="13"/>
        </w:rPr>
        <w:t>22</w:t>
        <w:tab/>
      </w:r>
      <w:r>
        <w:rPr>
          <w:spacing w:val="-3"/>
          <w:w w:val="165"/>
          <w:sz w:val="13"/>
        </w:rPr>
        <w:t>-37.7</w:t>
        <w:tab/>
      </w:r>
      <w:r>
        <w:rPr>
          <w:spacing w:val="-4"/>
          <w:w w:val="165"/>
          <w:sz w:val="13"/>
        </w:rPr>
        <w:t>17.5</w:t>
      </w:r>
    </w:p>
    <w:p>
      <w:pPr>
        <w:pStyle w:val="BodyText"/>
        <w:spacing w:before="11"/>
        <w:rPr>
          <w:sz w:val="12"/>
        </w:rPr>
      </w:pPr>
    </w:p>
    <w:p>
      <w:pPr>
        <w:tabs>
          <w:tab w:pos="2205" w:val="left" w:leader="none"/>
          <w:tab w:pos="3854" w:val="left" w:leader="none"/>
          <w:tab w:pos="5289" w:val="left" w:leader="none"/>
          <w:tab w:pos="6923" w:val="left" w:leader="none"/>
        </w:tabs>
        <w:spacing w:before="0"/>
        <w:ind w:left="614" w:right="0" w:firstLine="0"/>
        <w:jc w:val="left"/>
        <w:rPr>
          <w:sz w:val="13"/>
        </w:rPr>
      </w:pPr>
      <w:r>
        <w:rPr>
          <w:spacing w:val="-3"/>
          <w:w w:val="165"/>
          <w:sz w:val="13"/>
        </w:rPr>
        <w:t>-7.3</w:t>
        <w:tab/>
        <w:t>-1.0</w:t>
        <w:tab/>
      </w:r>
      <w:r>
        <w:rPr>
          <w:b/>
          <w:spacing w:val="-3"/>
          <w:w w:val="165"/>
          <w:sz w:val="13"/>
        </w:rPr>
        <w:t>20</w:t>
        <w:tab/>
      </w:r>
      <w:r>
        <w:rPr>
          <w:spacing w:val="-3"/>
          <w:w w:val="165"/>
          <w:sz w:val="13"/>
        </w:rPr>
        <w:t>-11.0</w:t>
        <w:tab/>
        <w:t>-3.7</w:t>
      </w:r>
    </w:p>
    <w:p>
      <w:pPr>
        <w:pStyle w:val="BodyText"/>
        <w:spacing w:before="1"/>
        <w:rPr>
          <w:sz w:val="13"/>
        </w:rPr>
      </w:pPr>
    </w:p>
    <w:p>
      <w:pPr>
        <w:tabs>
          <w:tab w:pos="2205" w:val="left" w:leader="none"/>
          <w:tab w:pos="3854" w:val="left" w:leader="none"/>
          <w:tab w:pos="5289" w:val="left" w:leader="none"/>
          <w:tab w:pos="6952" w:val="left" w:leader="none"/>
        </w:tabs>
        <w:spacing w:before="0"/>
        <w:ind w:left="556" w:right="0" w:firstLine="0"/>
        <w:jc w:val="left"/>
        <w:rPr>
          <w:sz w:val="13"/>
        </w:rPr>
      </w:pPr>
      <w:r>
        <w:rPr>
          <w:spacing w:val="-3"/>
          <w:w w:val="165"/>
          <w:sz w:val="13"/>
        </w:rPr>
        <w:t>-17.2</w:t>
        <w:tab/>
        <w:t>-0.9</w:t>
        <w:tab/>
      </w:r>
      <w:r>
        <w:rPr>
          <w:b/>
          <w:spacing w:val="-3"/>
          <w:w w:val="165"/>
          <w:sz w:val="13"/>
        </w:rPr>
        <w:t>19</w:t>
        <w:tab/>
      </w:r>
      <w:r>
        <w:rPr>
          <w:spacing w:val="-3"/>
          <w:w w:val="165"/>
          <w:sz w:val="13"/>
        </w:rPr>
        <w:t>-17.0</w:t>
        <w:tab/>
        <w:t>0.2</w:t>
      </w:r>
    </w:p>
    <w:p>
      <w:pPr>
        <w:spacing w:after="0"/>
        <w:jc w:val="left"/>
        <w:rPr>
          <w:sz w:val="13"/>
        </w:rPr>
        <w:sectPr>
          <w:type w:val="continuous"/>
          <w:pgSz w:w="15840" w:h="12240" w:orient="landscape"/>
          <w:pgMar w:top="920" w:bottom="280" w:left="260" w:right="440"/>
          <w:cols w:num="2" w:equalWidth="0">
            <w:col w:w="5018" w:space="40"/>
            <w:col w:w="10082"/>
          </w:cols>
        </w:sectPr>
      </w:pPr>
    </w:p>
    <w:p>
      <w:pPr>
        <w:tabs>
          <w:tab w:pos="2259" w:val="left" w:leader="none"/>
          <w:tab w:pos="3297" w:val="left" w:leader="none"/>
          <w:tab w:pos="5671" w:val="left" w:leader="none"/>
          <w:tab w:pos="7262" w:val="left" w:leader="none"/>
          <w:tab w:pos="8911" w:val="left" w:leader="none"/>
          <w:tab w:pos="10431" w:val="left" w:leader="none"/>
          <w:tab w:pos="12355" w:val="right" w:leader="none"/>
        </w:tabs>
        <w:spacing w:before="7"/>
        <w:ind w:left="1322" w:right="0" w:firstLine="0"/>
        <w:jc w:val="left"/>
        <w:rPr>
          <w:sz w:val="13"/>
        </w:rPr>
      </w:pPr>
      <w:r>
        <w:rPr>
          <w:spacing w:val="-3"/>
          <w:w w:val="165"/>
          <w:sz w:val="13"/>
        </w:rPr>
        <w:t>6.5</w:t>
        <w:tab/>
        <w:t>8.1</w:t>
        <w:tab/>
      </w:r>
      <w:r>
        <w:rPr>
          <w:w w:val="165"/>
          <w:position w:val="2"/>
          <w:sz w:val="11"/>
        </w:rPr>
        <w:t>Education</w:t>
      </w:r>
      <w:r>
        <w:rPr>
          <w:spacing w:val="12"/>
          <w:w w:val="165"/>
          <w:position w:val="2"/>
          <w:sz w:val="11"/>
        </w:rPr>
        <w:t> </w:t>
      </w:r>
      <w:r>
        <w:rPr>
          <w:w w:val="165"/>
          <w:position w:val="2"/>
          <w:sz w:val="11"/>
        </w:rPr>
        <w:t>(6.2%)</w:t>
        <w:tab/>
      </w:r>
      <w:r>
        <w:rPr>
          <w:spacing w:val="-3"/>
          <w:w w:val="165"/>
          <w:sz w:val="13"/>
        </w:rPr>
        <w:t>-9.3</w:t>
        <w:tab/>
        <w:t>-0.8</w:t>
        <w:tab/>
      </w:r>
      <w:r>
        <w:rPr>
          <w:b/>
          <w:spacing w:val="-3"/>
          <w:w w:val="165"/>
          <w:sz w:val="13"/>
        </w:rPr>
        <w:t>16</w:t>
        <w:tab/>
      </w:r>
      <w:r>
        <w:rPr>
          <w:spacing w:val="-3"/>
          <w:w w:val="165"/>
          <w:sz w:val="13"/>
        </w:rPr>
        <w:t>2.4</w:t>
        <w:tab/>
      </w:r>
      <w:r>
        <w:rPr>
          <w:spacing w:val="-4"/>
          <w:w w:val="165"/>
          <w:sz w:val="13"/>
        </w:rPr>
        <w:t>11.7</w:t>
      </w:r>
    </w:p>
    <w:p>
      <w:pPr>
        <w:spacing w:before="17"/>
        <w:ind w:left="3084" w:right="0" w:firstLine="0"/>
        <w:jc w:val="left"/>
        <w:rPr>
          <w:sz w:val="11"/>
        </w:rPr>
      </w:pPr>
      <w:r>
        <w:rPr/>
        <w:pict>
          <v:group style="position:absolute;margin-left:160.860001pt;margin-top:.428934pt;width:501.7pt;height:22.95pt;mso-position-horizontal-relative:page;mso-position-vertical-relative:paragraph;z-index:-254290944" coordorigin="3217,9" coordsize="10034,459">
            <v:rect style="position:absolute;left:3217;top:8;width:10034;height:459" filled="true" fillcolor="#ccecff" stroked="false">
              <v:fill type="solid"/>
            </v:rect>
            <v:line style="position:absolute" from="13243,9" to="13243,467" stroked="true" strokeweight=".72003pt" strokecolor="#ffffff">
              <v:stroke dashstyle="solid"/>
            </v:line>
            <w10:wrap type="none"/>
          </v:group>
        </w:pict>
      </w:r>
      <w:r>
        <w:rPr>
          <w:w w:val="170"/>
          <w:sz w:val="11"/>
        </w:rPr>
        <w:t>Professional, scientific</w:t>
      </w:r>
    </w:p>
    <w:p>
      <w:pPr>
        <w:spacing w:after="0"/>
        <w:jc w:val="left"/>
        <w:rPr>
          <w:sz w:val="11"/>
        </w:rPr>
        <w:sectPr>
          <w:type w:val="continuous"/>
          <w:pgSz w:w="15840" w:h="12240" w:orient="landscape"/>
          <w:pgMar w:top="920" w:bottom="280" w:left="260" w:right="440"/>
        </w:sectPr>
      </w:pPr>
    </w:p>
    <w:p>
      <w:pPr>
        <w:tabs>
          <w:tab w:pos="2259" w:val="left" w:leader="none"/>
        </w:tabs>
        <w:spacing w:before="21"/>
        <w:ind w:left="1322" w:right="0" w:firstLine="0"/>
        <w:jc w:val="left"/>
        <w:rPr>
          <w:sz w:val="13"/>
        </w:rPr>
      </w:pPr>
      <w:r>
        <w:rPr>
          <w:spacing w:val="-3"/>
          <w:w w:val="165"/>
          <w:sz w:val="13"/>
        </w:rPr>
        <w:t>7.5</w:t>
        <w:tab/>
        <w:t>7.1</w:t>
      </w:r>
    </w:p>
    <w:p>
      <w:pPr>
        <w:tabs>
          <w:tab w:pos="2203" w:val="left" w:leader="none"/>
        </w:tabs>
        <w:spacing w:before="220"/>
        <w:ind w:left="1322" w:right="0" w:firstLine="0"/>
        <w:jc w:val="left"/>
        <w:rPr>
          <w:sz w:val="13"/>
        </w:rPr>
      </w:pPr>
      <w:r>
        <w:rPr>
          <w:spacing w:val="-3"/>
          <w:w w:val="165"/>
          <w:sz w:val="13"/>
        </w:rPr>
        <w:t>7.2</w:t>
        <w:tab/>
      </w:r>
      <w:r>
        <w:rPr>
          <w:spacing w:val="-9"/>
          <w:w w:val="165"/>
          <w:sz w:val="13"/>
        </w:rPr>
        <w:t>11.5</w:t>
      </w:r>
    </w:p>
    <w:p>
      <w:pPr>
        <w:spacing w:line="285" w:lineRule="auto" w:before="23"/>
        <w:ind w:left="1091" w:right="76" w:hanging="669"/>
        <w:jc w:val="left"/>
        <w:rPr>
          <w:sz w:val="11"/>
        </w:rPr>
      </w:pPr>
      <w:r>
        <w:rPr/>
        <w:br w:type="column"/>
      </w:r>
      <w:r>
        <w:rPr>
          <w:spacing w:val="-3"/>
          <w:w w:val="170"/>
          <w:sz w:val="11"/>
        </w:rPr>
        <w:t>and </w:t>
      </w:r>
      <w:r>
        <w:rPr>
          <w:w w:val="170"/>
          <w:sz w:val="11"/>
        </w:rPr>
        <w:t>technical</w:t>
      </w:r>
      <w:r>
        <w:rPr>
          <w:spacing w:val="-16"/>
          <w:w w:val="170"/>
          <w:sz w:val="11"/>
        </w:rPr>
        <w:t> </w:t>
      </w:r>
      <w:r>
        <w:rPr>
          <w:w w:val="170"/>
          <w:sz w:val="11"/>
        </w:rPr>
        <w:t>activities (6.9%)</w:t>
      </w:r>
    </w:p>
    <w:p>
      <w:pPr>
        <w:spacing w:line="285" w:lineRule="auto" w:before="0"/>
        <w:ind w:left="1091" w:right="-8" w:hanging="740"/>
        <w:jc w:val="left"/>
        <w:rPr>
          <w:sz w:val="11"/>
        </w:rPr>
      </w:pPr>
      <w:r>
        <w:rPr>
          <w:w w:val="170"/>
          <w:sz w:val="11"/>
        </w:rPr>
        <w:t>Health &amp; social</w:t>
      </w:r>
      <w:r>
        <w:rPr>
          <w:spacing w:val="-19"/>
          <w:w w:val="170"/>
          <w:sz w:val="11"/>
        </w:rPr>
        <w:t> </w:t>
      </w:r>
      <w:r>
        <w:rPr>
          <w:w w:val="170"/>
          <w:sz w:val="11"/>
        </w:rPr>
        <w:t>activities (7.6%)</w:t>
      </w:r>
    </w:p>
    <w:p>
      <w:pPr>
        <w:tabs>
          <w:tab w:pos="2215" w:val="left" w:leader="none"/>
          <w:tab w:pos="3864" w:val="left" w:leader="none"/>
          <w:tab w:pos="5384" w:val="left" w:leader="none"/>
          <w:tab w:pos="6905" w:val="left" w:leader="none"/>
        </w:tabs>
        <w:spacing w:before="21"/>
        <w:ind w:left="567" w:right="0" w:firstLine="0"/>
        <w:jc w:val="left"/>
        <w:rPr>
          <w:sz w:val="13"/>
        </w:rPr>
      </w:pPr>
      <w:r>
        <w:rPr/>
        <w:br w:type="column"/>
      </w:r>
      <w:r>
        <w:rPr>
          <w:spacing w:val="-3"/>
          <w:w w:val="165"/>
          <w:sz w:val="13"/>
        </w:rPr>
        <w:t>-11.5</w:t>
        <w:tab/>
        <w:t>-0.8</w:t>
        <w:tab/>
      </w:r>
      <w:r>
        <w:rPr>
          <w:b/>
          <w:spacing w:val="-3"/>
          <w:w w:val="165"/>
          <w:sz w:val="13"/>
        </w:rPr>
        <w:t>16</w:t>
        <w:tab/>
      </w:r>
      <w:r>
        <w:rPr>
          <w:spacing w:val="-3"/>
          <w:w w:val="165"/>
          <w:sz w:val="13"/>
        </w:rPr>
        <w:t>8.6</w:t>
        <w:tab/>
      </w:r>
      <w:r>
        <w:rPr>
          <w:spacing w:val="-4"/>
          <w:w w:val="165"/>
          <w:sz w:val="13"/>
        </w:rPr>
        <w:t>20.1</w:t>
      </w:r>
    </w:p>
    <w:p>
      <w:pPr>
        <w:tabs>
          <w:tab w:pos="2215" w:val="left" w:leader="none"/>
          <w:tab w:pos="3864" w:val="left" w:leader="none"/>
          <w:tab w:pos="5328" w:val="left" w:leader="none"/>
          <w:tab w:pos="6905" w:val="left" w:leader="none"/>
        </w:tabs>
        <w:spacing w:before="223"/>
        <w:ind w:left="652" w:right="0" w:firstLine="0"/>
        <w:jc w:val="left"/>
        <w:rPr>
          <w:sz w:val="13"/>
        </w:rPr>
      </w:pPr>
      <w:r>
        <w:rPr>
          <w:spacing w:val="-3"/>
          <w:w w:val="165"/>
          <w:sz w:val="13"/>
        </w:rPr>
        <w:t>1.9</w:t>
        <w:tab/>
        <w:t>-0.5</w:t>
        <w:tab/>
      </w:r>
      <w:r>
        <w:rPr>
          <w:b/>
          <w:spacing w:val="-3"/>
          <w:w w:val="165"/>
          <w:sz w:val="13"/>
        </w:rPr>
        <w:t>10</w:t>
        <w:tab/>
      </w:r>
      <w:r>
        <w:rPr>
          <w:spacing w:val="-4"/>
          <w:w w:val="165"/>
          <w:sz w:val="13"/>
        </w:rPr>
        <w:t>16.6</w:t>
        <w:tab/>
        <w:t>14.7</w:t>
      </w:r>
    </w:p>
    <w:p>
      <w:pPr>
        <w:spacing w:after="0"/>
        <w:jc w:val="left"/>
        <w:rPr>
          <w:sz w:val="13"/>
        </w:rPr>
        <w:sectPr>
          <w:type w:val="continuous"/>
          <w:pgSz w:w="15840" w:h="12240" w:orient="landscape"/>
          <w:pgMar w:top="920" w:bottom="280" w:left="260" w:right="440"/>
          <w:cols w:num="3" w:equalWidth="0">
            <w:col w:w="2607" w:space="40"/>
            <w:col w:w="2361" w:space="39"/>
            <w:col w:w="10093"/>
          </w:cols>
        </w:sectPr>
      </w:pPr>
    </w:p>
    <w:p>
      <w:pPr>
        <w:tabs>
          <w:tab w:pos="2259" w:val="left" w:leader="none"/>
        </w:tabs>
        <w:spacing w:before="4"/>
        <w:ind w:left="1322" w:right="0" w:firstLine="0"/>
        <w:jc w:val="left"/>
        <w:rPr>
          <w:sz w:val="13"/>
        </w:rPr>
      </w:pPr>
      <w:r>
        <w:rPr>
          <w:spacing w:val="-3"/>
          <w:w w:val="165"/>
          <w:sz w:val="13"/>
        </w:rPr>
        <w:t>7.0</w:t>
        <w:tab/>
      </w:r>
      <w:r>
        <w:rPr>
          <w:spacing w:val="-10"/>
          <w:w w:val="165"/>
          <w:sz w:val="13"/>
        </w:rPr>
        <w:t>7.3</w:t>
      </w:r>
    </w:p>
    <w:p>
      <w:pPr>
        <w:tabs>
          <w:tab w:pos="2259" w:val="left" w:leader="none"/>
        </w:tabs>
        <w:spacing w:before="26"/>
        <w:ind w:left="1322" w:right="0" w:firstLine="0"/>
        <w:jc w:val="left"/>
        <w:rPr>
          <w:sz w:val="13"/>
        </w:rPr>
      </w:pPr>
      <w:r>
        <w:rPr>
          <w:spacing w:val="-3"/>
          <w:w w:val="165"/>
          <w:sz w:val="13"/>
        </w:rPr>
        <w:t>3.1</w:t>
        <w:tab/>
      </w:r>
      <w:r>
        <w:rPr>
          <w:spacing w:val="-10"/>
          <w:w w:val="165"/>
          <w:sz w:val="13"/>
        </w:rPr>
        <w:t>5.2</w:t>
      </w:r>
    </w:p>
    <w:p>
      <w:pPr>
        <w:tabs>
          <w:tab w:pos="3082" w:val="left" w:leader="none"/>
          <w:tab w:pos="4673" w:val="left" w:leader="none"/>
          <w:tab w:pos="6378" w:val="left" w:leader="none"/>
          <w:tab w:pos="7757" w:val="left" w:leader="none"/>
          <w:tab w:pos="9392" w:val="left" w:leader="none"/>
        </w:tabs>
        <w:spacing w:before="6"/>
        <w:ind w:left="595" w:right="0" w:firstLine="0"/>
        <w:jc w:val="left"/>
        <w:rPr>
          <w:sz w:val="13"/>
        </w:rPr>
      </w:pPr>
      <w:r>
        <w:rPr/>
        <w:br w:type="column"/>
      </w:r>
      <w:r>
        <w:rPr>
          <w:w w:val="165"/>
          <w:sz w:val="11"/>
        </w:rPr>
        <w:t>Construction</w:t>
      </w:r>
      <w:r>
        <w:rPr>
          <w:spacing w:val="12"/>
          <w:w w:val="165"/>
          <w:sz w:val="11"/>
        </w:rPr>
        <w:t> </w:t>
      </w:r>
      <w:r>
        <w:rPr>
          <w:w w:val="165"/>
          <w:sz w:val="11"/>
        </w:rPr>
        <w:t>(6.3%)</w:t>
        <w:tab/>
      </w:r>
      <w:r>
        <w:rPr>
          <w:spacing w:val="-3"/>
          <w:w w:val="165"/>
          <w:position w:val="-1"/>
          <w:sz w:val="13"/>
        </w:rPr>
        <w:t>-4.1</w:t>
        <w:tab/>
        <w:t>-0.3</w:t>
        <w:tab/>
      </w:r>
      <w:r>
        <w:rPr>
          <w:b/>
          <w:w w:val="165"/>
          <w:position w:val="-1"/>
          <w:sz w:val="13"/>
        </w:rPr>
        <w:t>5</w:t>
        <w:tab/>
      </w:r>
      <w:r>
        <w:rPr>
          <w:spacing w:val="-3"/>
          <w:w w:val="165"/>
          <w:position w:val="-1"/>
          <w:sz w:val="13"/>
        </w:rPr>
        <w:t>-11.5</w:t>
        <w:tab/>
        <w:t>-7.5</w:t>
      </w:r>
    </w:p>
    <w:p>
      <w:pPr>
        <w:tabs>
          <w:tab w:pos="3082" w:val="left" w:leader="none"/>
          <w:tab w:pos="4673" w:val="left" w:leader="none"/>
          <w:tab w:pos="6378" w:val="left" w:leader="none"/>
          <w:tab w:pos="7842" w:val="left" w:leader="none"/>
          <w:tab w:pos="9709" w:val="right" w:leader="none"/>
        </w:tabs>
        <w:spacing w:before="24"/>
        <w:ind w:left="524" w:right="0" w:firstLine="0"/>
        <w:jc w:val="left"/>
        <w:rPr>
          <w:sz w:val="13"/>
        </w:rPr>
      </w:pPr>
      <w:r>
        <w:rPr/>
        <w:pict>
          <v:group style="position:absolute;margin-left:160.860001pt;margin-top:-8.401061pt;width:501.7pt;height:9.25pt;mso-position-horizontal-relative:page;mso-position-vertical-relative:paragraph;z-index:-254289920" coordorigin="3217,-168" coordsize="10034,185">
            <v:rect style="position:absolute;left:3217;top:-169;width:10034;height:185" filled="true" fillcolor="#ccecff" stroked="false">
              <v:fill type="solid"/>
            </v:rect>
            <v:line style="position:absolute" from="13243,-168" to="13243,17" stroked="true" strokeweight=".72003pt" strokecolor="#ffffff">
              <v:stroke dashstyle="solid"/>
            </v:line>
            <w10:wrap type="none"/>
          </v:group>
        </w:pict>
      </w:r>
      <w:r>
        <w:rPr>
          <w:w w:val="165"/>
          <w:sz w:val="11"/>
        </w:rPr>
        <w:t>Other</w:t>
      </w:r>
      <w:r>
        <w:rPr>
          <w:spacing w:val="9"/>
          <w:w w:val="165"/>
          <w:sz w:val="11"/>
        </w:rPr>
        <w:t> </w:t>
      </w:r>
      <w:r>
        <w:rPr>
          <w:spacing w:val="-3"/>
          <w:w w:val="165"/>
          <w:sz w:val="11"/>
        </w:rPr>
        <w:t>services</w:t>
      </w:r>
      <w:r>
        <w:rPr>
          <w:spacing w:val="22"/>
          <w:w w:val="165"/>
          <w:sz w:val="11"/>
        </w:rPr>
        <w:t> </w:t>
      </w:r>
      <w:r>
        <w:rPr>
          <w:w w:val="165"/>
          <w:sz w:val="11"/>
        </w:rPr>
        <w:t>(3.4%)</w:t>
        <w:tab/>
      </w:r>
      <w:r>
        <w:rPr>
          <w:spacing w:val="-3"/>
          <w:w w:val="165"/>
          <w:position w:val="-1"/>
          <w:sz w:val="13"/>
        </w:rPr>
        <w:t>-4.0</w:t>
        <w:tab/>
        <w:t>-0.3</w:t>
        <w:tab/>
      </w:r>
      <w:r>
        <w:rPr>
          <w:b/>
          <w:w w:val="165"/>
          <w:position w:val="-1"/>
          <w:sz w:val="13"/>
        </w:rPr>
        <w:t>5</w:t>
        <w:tab/>
      </w:r>
      <w:r>
        <w:rPr>
          <w:spacing w:val="-3"/>
          <w:w w:val="165"/>
          <w:position w:val="-1"/>
          <w:sz w:val="13"/>
        </w:rPr>
        <w:t>2.4</w:t>
        <w:tab/>
        <w:t>6.4</w:t>
      </w:r>
    </w:p>
    <w:p>
      <w:pPr>
        <w:spacing w:after="0"/>
        <w:jc w:val="left"/>
        <w:rPr>
          <w:sz w:val="13"/>
        </w:rPr>
        <w:sectPr>
          <w:type w:val="continuous"/>
          <w:pgSz w:w="15840" w:h="12240" w:orient="landscape"/>
          <w:pgMar w:top="920" w:bottom="280" w:left="260" w:right="440"/>
          <w:cols w:num="2" w:equalWidth="0">
            <w:col w:w="2549" w:space="40"/>
            <w:col w:w="12551"/>
          </w:cols>
        </w:sectPr>
      </w:pPr>
    </w:p>
    <w:p>
      <w:pPr>
        <w:tabs>
          <w:tab w:pos="2259" w:val="left" w:leader="none"/>
        </w:tabs>
        <w:spacing w:before="86"/>
        <w:ind w:left="1322" w:right="0" w:firstLine="0"/>
        <w:jc w:val="left"/>
        <w:rPr>
          <w:sz w:val="13"/>
        </w:rPr>
      </w:pPr>
      <w:r>
        <w:rPr>
          <w:spacing w:val="-3"/>
          <w:w w:val="165"/>
          <w:sz w:val="13"/>
        </w:rPr>
        <w:t>1.3</w:t>
        <w:tab/>
      </w:r>
      <w:r>
        <w:rPr>
          <w:spacing w:val="-10"/>
          <w:w w:val="165"/>
          <w:sz w:val="13"/>
        </w:rPr>
        <w:t>0.3</w:t>
      </w:r>
    </w:p>
    <w:p>
      <w:pPr>
        <w:pStyle w:val="BodyText"/>
        <w:rPr>
          <w:sz w:val="13"/>
        </w:rPr>
      </w:pPr>
    </w:p>
    <w:p>
      <w:pPr>
        <w:tabs>
          <w:tab w:pos="2259" w:val="left" w:leader="none"/>
        </w:tabs>
        <w:spacing w:before="0"/>
        <w:ind w:left="1322" w:right="0" w:firstLine="0"/>
        <w:jc w:val="left"/>
        <w:rPr>
          <w:sz w:val="13"/>
        </w:rPr>
      </w:pPr>
      <w:r>
        <w:rPr>
          <w:spacing w:val="-3"/>
          <w:w w:val="165"/>
          <w:sz w:val="13"/>
        </w:rPr>
        <w:t>2.9</w:t>
        <w:tab/>
      </w:r>
      <w:r>
        <w:rPr>
          <w:spacing w:val="-10"/>
          <w:w w:val="165"/>
          <w:sz w:val="13"/>
        </w:rPr>
        <w:t>6.3</w:t>
      </w:r>
    </w:p>
    <w:p>
      <w:pPr>
        <w:pStyle w:val="BodyText"/>
        <w:rPr>
          <w:sz w:val="20"/>
        </w:rPr>
      </w:pPr>
    </w:p>
    <w:p>
      <w:pPr>
        <w:tabs>
          <w:tab w:pos="2259" w:val="left" w:leader="none"/>
        </w:tabs>
        <w:spacing w:before="0"/>
        <w:ind w:left="1322" w:right="0" w:firstLine="0"/>
        <w:jc w:val="left"/>
        <w:rPr>
          <w:sz w:val="13"/>
        </w:rPr>
      </w:pPr>
      <w:r>
        <w:rPr>
          <w:spacing w:val="-3"/>
          <w:w w:val="165"/>
          <w:sz w:val="13"/>
        </w:rPr>
        <w:t>1.4</w:t>
        <w:tab/>
      </w:r>
      <w:r>
        <w:rPr>
          <w:spacing w:val="-10"/>
          <w:w w:val="165"/>
          <w:sz w:val="13"/>
        </w:rPr>
        <w:t>0.5</w:t>
      </w:r>
    </w:p>
    <w:p>
      <w:pPr>
        <w:spacing w:line="285" w:lineRule="auto" w:before="18"/>
        <w:ind w:left="426" w:right="2" w:firstLine="0"/>
        <w:jc w:val="center"/>
        <w:rPr>
          <w:sz w:val="11"/>
        </w:rPr>
      </w:pPr>
      <w:r>
        <w:rPr/>
        <w:br w:type="column"/>
      </w:r>
      <w:r>
        <w:rPr>
          <w:w w:val="170"/>
          <w:sz w:val="11"/>
        </w:rPr>
        <w:t>Electricity, gas &amp; steam (1.3%)</w:t>
      </w:r>
    </w:p>
    <w:p>
      <w:pPr>
        <w:spacing w:line="285" w:lineRule="auto" w:before="0"/>
        <w:ind w:left="418" w:right="2" w:firstLine="0"/>
        <w:jc w:val="center"/>
        <w:rPr>
          <w:sz w:val="11"/>
        </w:rPr>
      </w:pPr>
      <w:r>
        <w:rPr/>
        <w:pict>
          <v:group style="position:absolute;margin-left:160.860001pt;margin-top:-15.361057pt;width:501.7pt;height:15.45pt;mso-position-horizontal-relative:page;mso-position-vertical-relative:paragraph;z-index:-254288896" coordorigin="3217,-307" coordsize="10034,309">
            <v:rect style="position:absolute;left:3217;top:-308;width:10034;height:309" filled="true" fillcolor="#ccecff" stroked="false">
              <v:fill type="solid"/>
            </v:rect>
            <v:line style="position:absolute" from="13243,-307" to="13243,1" stroked="true" strokeweight=".72003pt" strokecolor="#ffffff">
              <v:stroke dashstyle="solid"/>
            </v:line>
            <w10:wrap type="none"/>
          </v:group>
        </w:pict>
      </w:r>
      <w:r>
        <w:rPr/>
        <w:pict>
          <v:group style="position:absolute;margin-left:160.860001pt;margin-top:14.638943pt;width:501.7pt;height:22.9pt;mso-position-horizontal-relative:page;mso-position-vertical-relative:paragraph;z-index:-254287872" coordorigin="3217,293" coordsize="10034,458">
            <v:rect style="position:absolute;left:3217;top:292;width:10034;height:458" filled="true" fillcolor="#ccecff" stroked="false">
              <v:fill type="solid"/>
            </v:rect>
            <v:line style="position:absolute" from="13243,293" to="13243,750" stroked="true" strokeweight=".72003pt" strokecolor="#ffffff">
              <v:stroke dashstyle="solid"/>
            </v:line>
            <w10:wrap type="none"/>
          </v:group>
        </w:pict>
      </w:r>
      <w:r>
        <w:rPr>
          <w:w w:val="170"/>
          <w:sz w:val="11"/>
        </w:rPr>
        <w:t>Accommodation &amp; food services (2.7%)</w:t>
      </w:r>
    </w:p>
    <w:p>
      <w:pPr>
        <w:spacing w:line="283" w:lineRule="auto" w:before="0"/>
        <w:ind w:left="407" w:right="2" w:firstLine="0"/>
        <w:jc w:val="center"/>
        <w:rPr>
          <w:sz w:val="11"/>
        </w:rPr>
      </w:pPr>
      <w:r>
        <w:rPr>
          <w:w w:val="170"/>
          <w:sz w:val="11"/>
        </w:rPr>
        <w:t>Water supply, sewage, waste management (1.2%)</w:t>
      </w:r>
    </w:p>
    <w:p>
      <w:pPr>
        <w:tabs>
          <w:tab w:pos="2221" w:val="left" w:leader="none"/>
          <w:tab w:pos="3927" w:val="left" w:leader="none"/>
          <w:tab w:pos="5363" w:val="left" w:leader="none"/>
          <w:tab w:pos="6911" w:val="left" w:leader="none"/>
        </w:tabs>
        <w:spacing w:before="90"/>
        <w:ind w:left="573" w:right="0" w:firstLine="0"/>
        <w:jc w:val="left"/>
        <w:rPr>
          <w:sz w:val="13"/>
        </w:rPr>
      </w:pPr>
      <w:r>
        <w:rPr/>
        <w:br w:type="column"/>
      </w:r>
      <w:r>
        <w:rPr>
          <w:spacing w:val="-3"/>
          <w:w w:val="165"/>
          <w:sz w:val="13"/>
        </w:rPr>
        <w:t>-52.8</w:t>
        <w:tab/>
        <w:t>-0.2</w:t>
        <w:tab/>
      </w:r>
      <w:r>
        <w:rPr>
          <w:b/>
          <w:w w:val="165"/>
          <w:sz w:val="13"/>
        </w:rPr>
        <w:t>5</w:t>
        <w:tab/>
      </w:r>
      <w:r>
        <w:rPr>
          <w:spacing w:val="-3"/>
          <w:w w:val="165"/>
          <w:sz w:val="13"/>
        </w:rPr>
        <w:t>-9.1</w:t>
        <w:tab/>
      </w:r>
      <w:r>
        <w:rPr>
          <w:spacing w:val="-4"/>
          <w:w w:val="165"/>
          <w:sz w:val="13"/>
        </w:rPr>
        <w:t>43.7</w:t>
      </w:r>
    </w:p>
    <w:p>
      <w:pPr>
        <w:pStyle w:val="BodyText"/>
        <w:rPr>
          <w:sz w:val="13"/>
        </w:rPr>
      </w:pPr>
    </w:p>
    <w:p>
      <w:pPr>
        <w:tabs>
          <w:tab w:pos="2221" w:val="left" w:leader="none"/>
          <w:tab w:pos="3927" w:val="left" w:leader="none"/>
          <w:tab w:pos="5363" w:val="left" w:leader="none"/>
          <w:tab w:pos="6969" w:val="left" w:leader="none"/>
        </w:tabs>
        <w:spacing w:before="0"/>
        <w:ind w:left="630" w:right="0" w:firstLine="0"/>
        <w:jc w:val="left"/>
        <w:rPr>
          <w:sz w:val="13"/>
        </w:rPr>
      </w:pPr>
      <w:r>
        <w:rPr>
          <w:spacing w:val="-3"/>
          <w:w w:val="165"/>
          <w:sz w:val="13"/>
        </w:rPr>
        <w:t>-5.6</w:t>
        <w:tab/>
        <w:t>-0.2</w:t>
        <w:tab/>
      </w:r>
      <w:r>
        <w:rPr>
          <w:b/>
          <w:w w:val="165"/>
          <w:sz w:val="13"/>
        </w:rPr>
        <w:t>4</w:t>
        <w:tab/>
      </w:r>
      <w:r>
        <w:rPr>
          <w:spacing w:val="-3"/>
          <w:w w:val="165"/>
          <w:sz w:val="13"/>
        </w:rPr>
        <w:t>-4.1</w:t>
        <w:tab/>
        <w:t>1.5</w:t>
      </w:r>
    </w:p>
    <w:p>
      <w:pPr>
        <w:pStyle w:val="BodyText"/>
        <w:spacing w:before="9"/>
        <w:rPr>
          <w:sz w:val="18"/>
        </w:rPr>
      </w:pPr>
    </w:p>
    <w:p>
      <w:pPr>
        <w:tabs>
          <w:tab w:pos="2221" w:val="left" w:leader="none"/>
          <w:tab w:pos="3927" w:val="left" w:leader="none"/>
          <w:tab w:pos="5391" w:val="left" w:leader="none"/>
          <w:tab w:pos="6911" w:val="left" w:leader="none"/>
        </w:tabs>
        <w:spacing w:before="0"/>
        <w:ind w:left="573" w:right="0" w:firstLine="0"/>
        <w:jc w:val="left"/>
        <w:rPr>
          <w:sz w:val="13"/>
        </w:rPr>
      </w:pPr>
      <w:r>
        <w:rPr>
          <w:spacing w:val="-3"/>
          <w:w w:val="165"/>
          <w:sz w:val="13"/>
        </w:rPr>
        <w:t>-26.2</w:t>
        <w:tab/>
        <w:t>-0.1</w:t>
        <w:tab/>
      </w:r>
      <w:r>
        <w:rPr>
          <w:b/>
          <w:w w:val="165"/>
          <w:position w:val="1"/>
          <w:sz w:val="13"/>
        </w:rPr>
        <w:t>3</w:t>
        <w:tab/>
      </w:r>
      <w:r>
        <w:rPr>
          <w:spacing w:val="-3"/>
          <w:w w:val="165"/>
          <w:sz w:val="13"/>
        </w:rPr>
        <w:t>0.5</w:t>
        <w:tab/>
      </w:r>
      <w:r>
        <w:rPr>
          <w:spacing w:val="-4"/>
          <w:w w:val="165"/>
          <w:sz w:val="13"/>
        </w:rPr>
        <w:t>26.7</w:t>
      </w:r>
    </w:p>
    <w:p>
      <w:pPr>
        <w:spacing w:after="0"/>
        <w:jc w:val="left"/>
        <w:rPr>
          <w:sz w:val="13"/>
        </w:rPr>
        <w:sectPr>
          <w:type w:val="continuous"/>
          <w:pgSz w:w="15840" w:h="12240" w:orient="landscape"/>
          <w:pgMar w:top="920" w:bottom="280" w:left="260" w:right="440"/>
          <w:cols w:num="3" w:equalWidth="0">
            <w:col w:w="2549" w:space="40"/>
            <w:col w:w="2412" w:space="39"/>
            <w:col w:w="10100"/>
          </w:cols>
        </w:sectPr>
      </w:pPr>
    </w:p>
    <w:p>
      <w:pPr>
        <w:tabs>
          <w:tab w:pos="2259" w:val="left" w:leader="none"/>
          <w:tab w:pos="3269" w:val="left" w:leader="none"/>
          <w:tab w:pos="5671" w:val="left" w:leader="none"/>
          <w:tab w:pos="7262" w:val="left" w:leader="none"/>
          <w:tab w:pos="8967" w:val="left" w:leader="none"/>
          <w:tab w:pos="10431" w:val="left" w:leader="none"/>
          <w:tab w:pos="12355" w:val="right" w:leader="none"/>
        </w:tabs>
        <w:spacing w:before="6"/>
        <w:ind w:left="1322" w:right="0" w:firstLine="0"/>
        <w:jc w:val="left"/>
        <w:rPr>
          <w:sz w:val="13"/>
        </w:rPr>
      </w:pPr>
      <w:r>
        <w:rPr/>
        <w:pict>
          <v:group style="position:absolute;margin-left:160.860001pt;margin-top:8.318633pt;width:501.7pt;height:15.4pt;mso-position-horizontal-relative:page;mso-position-vertical-relative:paragraph;z-index:-254286848" coordorigin="3217,166" coordsize="10034,308">
            <v:rect style="position:absolute;left:3217;top:166;width:10034;height:308" filled="true" fillcolor="#ccecff" stroked="false">
              <v:fill type="solid"/>
            </v:rect>
            <v:line style="position:absolute" from="13243,166" to="13243,474" stroked="true" strokeweight=".72003pt" strokecolor="#ffffff">
              <v:stroke dashstyle="solid"/>
            </v:line>
            <w10:wrap type="none"/>
          </v:group>
        </w:pict>
      </w:r>
      <w:r>
        <w:rPr>
          <w:spacing w:val="-3"/>
          <w:w w:val="165"/>
          <w:sz w:val="13"/>
        </w:rPr>
        <w:t>0.7</w:t>
        <w:tab/>
        <w:t>1.2</w:t>
        <w:tab/>
      </w:r>
      <w:r>
        <w:rPr>
          <w:w w:val="165"/>
          <w:position w:val="2"/>
          <w:sz w:val="11"/>
        </w:rPr>
        <w:t>Agriculture</w:t>
      </w:r>
      <w:r>
        <w:rPr>
          <w:spacing w:val="10"/>
          <w:w w:val="165"/>
          <w:position w:val="2"/>
          <w:sz w:val="11"/>
        </w:rPr>
        <w:t> </w:t>
      </w:r>
      <w:r>
        <w:rPr>
          <w:w w:val="165"/>
          <w:position w:val="2"/>
          <w:sz w:val="11"/>
        </w:rPr>
        <w:t>(0.7%)</w:t>
        <w:tab/>
      </w:r>
      <w:r>
        <w:rPr>
          <w:spacing w:val="-3"/>
          <w:w w:val="165"/>
          <w:sz w:val="13"/>
        </w:rPr>
        <w:t>-7.9</w:t>
        <w:tab/>
        <w:t>-0.1</w:t>
        <w:tab/>
      </w:r>
      <w:r>
        <w:rPr>
          <w:b/>
          <w:w w:val="165"/>
          <w:sz w:val="13"/>
        </w:rPr>
        <w:t>2</w:t>
        <w:tab/>
      </w:r>
      <w:r>
        <w:rPr>
          <w:spacing w:val="-3"/>
          <w:w w:val="165"/>
          <w:sz w:val="13"/>
        </w:rPr>
        <w:t>4.7</w:t>
        <w:tab/>
      </w:r>
      <w:r>
        <w:rPr>
          <w:spacing w:val="-4"/>
          <w:w w:val="165"/>
          <w:sz w:val="13"/>
        </w:rPr>
        <w:t>12.6</w:t>
      </w:r>
    </w:p>
    <w:p>
      <w:pPr>
        <w:spacing w:after="0"/>
        <w:jc w:val="left"/>
        <w:rPr>
          <w:sz w:val="13"/>
        </w:rPr>
        <w:sectPr>
          <w:type w:val="continuous"/>
          <w:pgSz w:w="15840" w:h="12240" w:orient="landscape"/>
          <w:pgMar w:top="920" w:bottom="280" w:left="260" w:right="440"/>
        </w:sectPr>
      </w:pPr>
    </w:p>
    <w:p>
      <w:pPr>
        <w:tabs>
          <w:tab w:pos="2259" w:val="left" w:leader="none"/>
        </w:tabs>
        <w:spacing w:before="86"/>
        <w:ind w:left="1322" w:right="0" w:firstLine="0"/>
        <w:jc w:val="left"/>
        <w:rPr>
          <w:sz w:val="13"/>
        </w:rPr>
      </w:pPr>
      <w:r>
        <w:rPr>
          <w:spacing w:val="-3"/>
          <w:w w:val="165"/>
          <w:sz w:val="13"/>
        </w:rPr>
        <w:t>2.9</w:t>
        <w:tab/>
      </w:r>
      <w:r>
        <w:rPr>
          <w:spacing w:val="-10"/>
          <w:w w:val="165"/>
          <w:sz w:val="13"/>
        </w:rPr>
        <w:t>1.4</w:t>
      </w:r>
    </w:p>
    <w:p>
      <w:pPr>
        <w:spacing w:line="285" w:lineRule="auto" w:before="17"/>
        <w:ind w:left="566" w:right="-1" w:firstLine="184"/>
        <w:jc w:val="left"/>
        <w:rPr>
          <w:sz w:val="11"/>
        </w:rPr>
      </w:pPr>
      <w:r>
        <w:rPr/>
        <w:br w:type="column"/>
      </w:r>
      <w:r>
        <w:rPr>
          <w:spacing w:val="-4"/>
          <w:w w:val="170"/>
          <w:sz w:val="11"/>
        </w:rPr>
        <w:t>Real </w:t>
      </w:r>
      <w:r>
        <w:rPr>
          <w:w w:val="170"/>
          <w:sz w:val="11"/>
        </w:rPr>
        <w:t>estate less imputed </w:t>
      </w:r>
      <w:r>
        <w:rPr>
          <w:spacing w:val="-4"/>
          <w:w w:val="170"/>
          <w:sz w:val="11"/>
        </w:rPr>
        <w:t>rent </w:t>
      </w:r>
      <w:r>
        <w:rPr>
          <w:spacing w:val="-3"/>
          <w:w w:val="170"/>
          <w:sz w:val="11"/>
        </w:rPr>
        <w:t>(2.9%)*</w:t>
      </w:r>
    </w:p>
    <w:p>
      <w:pPr>
        <w:tabs>
          <w:tab w:pos="2404" w:val="left" w:leader="none"/>
          <w:tab w:pos="4080" w:val="left" w:leader="none"/>
          <w:tab w:pos="5488" w:val="left" w:leader="none"/>
          <w:tab w:pos="7065" w:val="left" w:leader="none"/>
        </w:tabs>
        <w:spacing w:before="89"/>
        <w:ind w:left="726" w:right="0" w:firstLine="0"/>
        <w:jc w:val="left"/>
        <w:rPr>
          <w:sz w:val="13"/>
        </w:rPr>
      </w:pPr>
      <w:r>
        <w:rPr/>
        <w:br w:type="column"/>
      </w:r>
      <w:r>
        <w:rPr>
          <w:spacing w:val="-3"/>
          <w:w w:val="165"/>
          <w:sz w:val="13"/>
        </w:rPr>
        <w:t>-15.3</w:t>
        <w:tab/>
        <w:t>0.0</w:t>
        <w:tab/>
      </w:r>
      <w:r>
        <w:rPr>
          <w:b/>
          <w:w w:val="165"/>
          <w:sz w:val="13"/>
        </w:rPr>
        <w:t>0</w:t>
        <w:tab/>
      </w:r>
      <w:r>
        <w:rPr>
          <w:spacing w:val="-4"/>
          <w:w w:val="165"/>
          <w:sz w:val="13"/>
        </w:rPr>
        <w:t>16.4</w:t>
        <w:tab/>
        <w:t>31.7</w:t>
      </w:r>
    </w:p>
    <w:p>
      <w:pPr>
        <w:spacing w:after="0"/>
        <w:jc w:val="left"/>
        <w:rPr>
          <w:sz w:val="13"/>
        </w:rPr>
        <w:sectPr>
          <w:type w:val="continuous"/>
          <w:pgSz w:w="15840" w:h="12240" w:orient="landscape"/>
          <w:pgMar w:top="920" w:bottom="280" w:left="260" w:right="440"/>
          <w:cols w:num="3" w:equalWidth="0">
            <w:col w:w="2549" w:space="40"/>
            <w:col w:w="2259" w:space="39"/>
            <w:col w:w="10253"/>
          </w:cols>
        </w:sectPr>
      </w:pPr>
    </w:p>
    <w:p>
      <w:pPr>
        <w:tabs>
          <w:tab w:pos="2259" w:val="left" w:leader="none"/>
          <w:tab w:pos="3084" w:val="left" w:leader="none"/>
          <w:tab w:pos="5699" w:val="left" w:leader="none"/>
          <w:tab w:pos="7291" w:val="left" w:leader="none"/>
          <w:tab w:pos="8940" w:val="left" w:leader="none"/>
          <w:tab w:pos="10404" w:val="left" w:leader="none"/>
          <w:tab w:pos="11924" w:val="left" w:leader="none"/>
        </w:tabs>
        <w:spacing w:before="8"/>
        <w:ind w:left="1265" w:right="0" w:firstLine="0"/>
        <w:jc w:val="left"/>
        <w:rPr>
          <w:sz w:val="13"/>
        </w:rPr>
      </w:pPr>
      <w:r>
        <w:rPr>
          <w:spacing w:val="-4"/>
          <w:w w:val="165"/>
          <w:sz w:val="13"/>
        </w:rPr>
        <w:t>11.7</w:t>
        <w:tab/>
      </w:r>
      <w:r>
        <w:rPr>
          <w:spacing w:val="-3"/>
          <w:w w:val="165"/>
          <w:sz w:val="13"/>
        </w:rPr>
        <w:t>9.3</w:t>
        <w:tab/>
      </w:r>
      <w:r>
        <w:rPr>
          <w:w w:val="165"/>
          <w:position w:val="2"/>
          <w:sz w:val="11"/>
        </w:rPr>
        <w:t>Manufacturing</w:t>
      </w:r>
      <w:r>
        <w:rPr>
          <w:spacing w:val="3"/>
          <w:w w:val="165"/>
          <w:position w:val="2"/>
          <w:sz w:val="11"/>
        </w:rPr>
        <w:t> </w:t>
      </w:r>
      <w:r>
        <w:rPr>
          <w:w w:val="165"/>
          <w:position w:val="2"/>
          <w:sz w:val="11"/>
        </w:rPr>
        <w:t>(10.4%)</w:t>
        <w:tab/>
      </w:r>
      <w:r>
        <w:rPr>
          <w:spacing w:val="-3"/>
          <w:w w:val="165"/>
          <w:sz w:val="13"/>
        </w:rPr>
        <w:t>3.8</w:t>
        <w:tab/>
        <w:t>0.1</w:t>
        <w:tab/>
      </w:r>
      <w:r>
        <w:rPr>
          <w:b/>
          <w:w w:val="165"/>
          <w:sz w:val="13"/>
        </w:rPr>
        <w:t>-3</w:t>
        <w:tab/>
      </w:r>
      <w:r>
        <w:rPr>
          <w:spacing w:val="-3"/>
          <w:w w:val="165"/>
          <w:sz w:val="13"/>
        </w:rPr>
        <w:t>-8.6</w:t>
        <w:tab/>
        <w:t>-12.3</w:t>
      </w:r>
    </w:p>
    <w:p>
      <w:pPr>
        <w:spacing w:after="0"/>
        <w:jc w:val="left"/>
        <w:rPr>
          <w:sz w:val="13"/>
        </w:rPr>
        <w:sectPr>
          <w:type w:val="continuous"/>
          <w:pgSz w:w="15840" w:h="12240" w:orient="landscape"/>
          <w:pgMar w:top="920" w:bottom="280" w:left="260" w:right="440"/>
        </w:sectPr>
      </w:pPr>
    </w:p>
    <w:p>
      <w:pPr>
        <w:tabs>
          <w:tab w:pos="2259" w:val="left" w:leader="none"/>
        </w:tabs>
        <w:spacing w:before="84"/>
        <w:ind w:left="1322" w:right="0" w:firstLine="0"/>
        <w:jc w:val="left"/>
        <w:rPr>
          <w:sz w:val="13"/>
        </w:rPr>
      </w:pPr>
      <w:r>
        <w:rPr>
          <w:spacing w:val="-3"/>
          <w:w w:val="165"/>
          <w:sz w:val="13"/>
        </w:rPr>
        <w:t>5.5</w:t>
        <w:tab/>
        <w:t>5.6</w:t>
      </w:r>
    </w:p>
    <w:p>
      <w:pPr>
        <w:pStyle w:val="BodyText"/>
        <w:rPr>
          <w:sz w:val="13"/>
        </w:rPr>
      </w:pPr>
    </w:p>
    <w:p>
      <w:pPr>
        <w:tabs>
          <w:tab w:pos="2203" w:val="left" w:leader="none"/>
        </w:tabs>
        <w:spacing w:before="0"/>
        <w:ind w:left="1265" w:right="0" w:firstLine="0"/>
        <w:jc w:val="left"/>
        <w:rPr>
          <w:sz w:val="13"/>
        </w:rPr>
      </w:pPr>
      <w:r>
        <w:rPr>
          <w:spacing w:val="-4"/>
          <w:w w:val="165"/>
          <w:sz w:val="13"/>
        </w:rPr>
        <w:t>12.3</w:t>
        <w:tab/>
      </w:r>
      <w:r>
        <w:rPr>
          <w:spacing w:val="-9"/>
          <w:w w:val="165"/>
          <w:sz w:val="13"/>
        </w:rPr>
        <w:t>15.8</w:t>
      </w:r>
    </w:p>
    <w:p>
      <w:pPr>
        <w:pStyle w:val="BodyText"/>
        <w:rPr>
          <w:sz w:val="20"/>
        </w:rPr>
      </w:pPr>
    </w:p>
    <w:p>
      <w:pPr>
        <w:tabs>
          <w:tab w:pos="2259" w:val="left" w:leader="none"/>
        </w:tabs>
        <w:spacing w:before="0"/>
        <w:ind w:left="1322" w:right="0" w:firstLine="0"/>
        <w:jc w:val="left"/>
        <w:rPr>
          <w:sz w:val="13"/>
        </w:rPr>
      </w:pPr>
      <w:r>
        <w:rPr>
          <w:spacing w:val="-3"/>
          <w:w w:val="165"/>
          <w:sz w:val="13"/>
        </w:rPr>
        <w:t>5.0</w:t>
        <w:tab/>
        <w:t>7.9</w:t>
      </w:r>
    </w:p>
    <w:p>
      <w:pPr>
        <w:pStyle w:val="BodyText"/>
        <w:spacing w:before="1"/>
      </w:pPr>
    </w:p>
    <w:p>
      <w:pPr>
        <w:tabs>
          <w:tab w:pos="2259" w:val="left" w:leader="none"/>
        </w:tabs>
        <w:spacing w:before="0"/>
        <w:ind w:left="1322" w:right="0" w:firstLine="0"/>
        <w:jc w:val="left"/>
        <w:rPr>
          <w:sz w:val="13"/>
        </w:rPr>
      </w:pPr>
      <w:r>
        <w:rPr>
          <w:spacing w:val="-3"/>
          <w:w w:val="165"/>
          <w:sz w:val="13"/>
        </w:rPr>
        <w:t>6.2</w:t>
        <w:tab/>
        <w:t>3.9</w:t>
      </w:r>
    </w:p>
    <w:p>
      <w:pPr>
        <w:spacing w:line="285" w:lineRule="auto" w:before="15"/>
        <w:ind w:left="373" w:right="0" w:firstLine="0"/>
        <w:jc w:val="center"/>
        <w:rPr>
          <w:sz w:val="11"/>
        </w:rPr>
      </w:pPr>
      <w:r>
        <w:rPr/>
        <w:br w:type="column"/>
      </w:r>
      <w:r>
        <w:rPr>
          <w:w w:val="170"/>
          <w:sz w:val="11"/>
        </w:rPr>
        <w:t>Public administration &amp; defence (5.4%)</w:t>
      </w:r>
    </w:p>
    <w:p>
      <w:pPr>
        <w:spacing w:line="283" w:lineRule="auto" w:before="0"/>
        <w:ind w:left="363" w:right="0" w:firstLine="0"/>
        <w:jc w:val="center"/>
        <w:rPr>
          <w:sz w:val="11"/>
        </w:rPr>
      </w:pPr>
      <w:r>
        <w:rPr/>
        <w:pict>
          <v:group style="position:absolute;margin-left:160.860001pt;margin-top:-15.361076pt;width:501.7pt;height:15.45pt;mso-position-horizontal-relative:page;mso-position-vertical-relative:paragraph;z-index:-254285824" coordorigin="3217,-307" coordsize="10034,309">
            <v:rect style="position:absolute;left:3217;top:-308;width:10034;height:309" filled="true" fillcolor="#ccecff" stroked="false">
              <v:fill type="solid"/>
            </v:rect>
            <v:line style="position:absolute" from="13243,-307" to="13243,1" stroked="true" strokeweight=".72003pt" strokecolor="#ffffff">
              <v:stroke dashstyle="solid"/>
            </v:line>
            <w10:wrap type="none"/>
          </v:group>
        </w:pict>
      </w:r>
      <w:r>
        <w:rPr/>
        <w:pict>
          <v:group style="position:absolute;margin-left:160.860001pt;margin-top:14.578923pt;width:501.7pt;height:22.9pt;mso-position-horizontal-relative:page;mso-position-vertical-relative:paragraph;z-index:-254284800" coordorigin="3217,292" coordsize="10034,458">
            <v:rect style="position:absolute;left:3217;top:291;width:10034;height:458" filled="true" fillcolor="#ccecff" stroked="false">
              <v:fill type="solid"/>
            </v:rect>
            <v:line style="position:absolute" from="13243,292" to="13243,749" stroked="true" strokeweight=".72003pt" strokecolor="#ffffff">
              <v:stroke dashstyle="solid"/>
            </v:line>
            <w10:wrap type="none"/>
          </v:group>
        </w:pict>
      </w:r>
      <w:r>
        <w:rPr>
          <w:w w:val="170"/>
          <w:sz w:val="11"/>
        </w:rPr>
        <w:t>Wholesale &amp; retail trade (11.1%)</w:t>
      </w:r>
    </w:p>
    <w:p>
      <w:pPr>
        <w:spacing w:line="285" w:lineRule="auto" w:before="71"/>
        <w:ind w:left="352" w:right="0" w:firstLine="0"/>
        <w:jc w:val="center"/>
        <w:rPr>
          <w:sz w:val="11"/>
        </w:rPr>
      </w:pPr>
      <w:r>
        <w:rPr>
          <w:w w:val="170"/>
          <w:sz w:val="11"/>
        </w:rPr>
        <w:t>Administrative &amp;</w:t>
      </w:r>
      <w:r>
        <w:rPr>
          <w:spacing w:val="-20"/>
          <w:w w:val="170"/>
          <w:sz w:val="11"/>
        </w:rPr>
        <w:t> </w:t>
      </w:r>
      <w:r>
        <w:rPr>
          <w:spacing w:val="-3"/>
          <w:w w:val="170"/>
          <w:sz w:val="11"/>
        </w:rPr>
        <w:t>support </w:t>
      </w:r>
      <w:r>
        <w:rPr>
          <w:w w:val="170"/>
          <w:sz w:val="11"/>
        </w:rPr>
        <w:t>activities</w:t>
      </w:r>
      <w:r>
        <w:rPr>
          <w:spacing w:val="8"/>
          <w:w w:val="170"/>
          <w:sz w:val="11"/>
        </w:rPr>
        <w:t> </w:t>
      </w:r>
      <w:r>
        <w:rPr>
          <w:w w:val="170"/>
          <w:sz w:val="11"/>
        </w:rPr>
        <w:t>(4.6%)</w:t>
      </w:r>
    </w:p>
    <w:p>
      <w:pPr>
        <w:spacing w:before="76"/>
        <w:ind w:left="370" w:right="0" w:firstLine="0"/>
        <w:jc w:val="center"/>
        <w:rPr>
          <w:sz w:val="11"/>
        </w:rPr>
      </w:pPr>
      <w:r>
        <w:rPr>
          <w:w w:val="170"/>
          <w:sz w:val="11"/>
        </w:rPr>
        <w:t>Information &amp;</w:t>
      </w:r>
    </w:p>
    <w:p>
      <w:pPr>
        <w:spacing w:before="24"/>
        <w:ind w:left="378" w:right="0" w:firstLine="0"/>
        <w:jc w:val="center"/>
        <w:rPr>
          <w:sz w:val="11"/>
        </w:rPr>
      </w:pPr>
      <w:r>
        <w:rPr>
          <w:w w:val="170"/>
          <w:sz w:val="11"/>
        </w:rPr>
        <w:t>communication (6.4%)</w:t>
      </w:r>
    </w:p>
    <w:p>
      <w:pPr>
        <w:tabs>
          <w:tab w:pos="2256" w:val="left" w:leader="none"/>
          <w:tab w:pos="3905" w:val="left" w:leader="none"/>
          <w:tab w:pos="5369" w:val="left" w:leader="none"/>
          <w:tab w:pos="6889" w:val="left" w:leader="none"/>
        </w:tabs>
        <w:spacing w:before="88"/>
        <w:ind w:left="664" w:right="0" w:firstLine="0"/>
        <w:jc w:val="left"/>
        <w:rPr>
          <w:sz w:val="13"/>
        </w:rPr>
      </w:pPr>
      <w:r>
        <w:rPr/>
        <w:br w:type="column"/>
      </w:r>
      <w:r>
        <w:rPr>
          <w:spacing w:val="-3"/>
          <w:w w:val="165"/>
          <w:sz w:val="13"/>
        </w:rPr>
        <w:t>3.7</w:t>
        <w:tab/>
        <w:t>0.2</w:t>
        <w:tab/>
      </w:r>
      <w:r>
        <w:rPr>
          <w:b/>
          <w:w w:val="165"/>
          <w:sz w:val="13"/>
        </w:rPr>
        <w:t>-4</w:t>
        <w:tab/>
      </w:r>
      <w:r>
        <w:rPr>
          <w:spacing w:val="-3"/>
          <w:w w:val="165"/>
          <w:sz w:val="13"/>
        </w:rPr>
        <w:t>-8.8</w:t>
        <w:tab/>
        <w:t>-12.6</w:t>
      </w:r>
    </w:p>
    <w:p>
      <w:pPr>
        <w:pStyle w:val="BodyText"/>
        <w:rPr>
          <w:sz w:val="13"/>
        </w:rPr>
      </w:pPr>
    </w:p>
    <w:p>
      <w:pPr>
        <w:tabs>
          <w:tab w:pos="2256" w:val="left" w:leader="none"/>
          <w:tab w:pos="3905" w:val="left" w:leader="none"/>
          <w:tab w:pos="5369" w:val="left" w:leader="none"/>
          <w:tab w:pos="6946" w:val="left" w:leader="none"/>
        </w:tabs>
        <w:spacing w:before="0"/>
        <w:ind w:left="664" w:right="0" w:firstLine="0"/>
        <w:jc w:val="left"/>
        <w:rPr>
          <w:sz w:val="13"/>
        </w:rPr>
      </w:pPr>
      <w:r>
        <w:rPr>
          <w:spacing w:val="-3"/>
          <w:w w:val="165"/>
          <w:sz w:val="13"/>
        </w:rPr>
        <w:t>1.3</w:t>
        <w:tab/>
        <w:t>0.2</w:t>
        <w:tab/>
      </w:r>
      <w:r>
        <w:rPr>
          <w:b/>
          <w:w w:val="165"/>
          <w:sz w:val="13"/>
        </w:rPr>
        <w:t>-5</w:t>
        <w:tab/>
      </w:r>
      <w:r>
        <w:rPr>
          <w:spacing w:val="-3"/>
          <w:w w:val="165"/>
          <w:sz w:val="13"/>
        </w:rPr>
        <w:t>-0.9</w:t>
        <w:tab/>
        <w:t>-2.2</w:t>
      </w:r>
    </w:p>
    <w:p>
      <w:pPr>
        <w:pStyle w:val="BodyText"/>
        <w:spacing w:before="7"/>
      </w:pPr>
    </w:p>
    <w:p>
      <w:pPr>
        <w:tabs>
          <w:tab w:pos="2256" w:val="left" w:leader="none"/>
          <w:tab w:pos="3905" w:val="left" w:leader="none"/>
          <w:tab w:pos="5340" w:val="left" w:leader="none"/>
          <w:tab w:pos="6975" w:val="left" w:leader="none"/>
        </w:tabs>
        <w:spacing w:before="0"/>
        <w:ind w:left="608" w:right="0" w:firstLine="0"/>
        <w:jc w:val="left"/>
        <w:rPr>
          <w:sz w:val="13"/>
        </w:rPr>
      </w:pPr>
      <w:r>
        <w:rPr>
          <w:spacing w:val="-4"/>
          <w:w w:val="165"/>
          <w:sz w:val="13"/>
        </w:rPr>
        <w:t>10.9</w:t>
        <w:tab/>
      </w:r>
      <w:r>
        <w:rPr>
          <w:spacing w:val="-3"/>
          <w:w w:val="165"/>
          <w:sz w:val="13"/>
        </w:rPr>
        <w:t>0.3</w:t>
        <w:tab/>
      </w:r>
      <w:r>
        <w:rPr>
          <w:b/>
          <w:w w:val="165"/>
          <w:sz w:val="13"/>
        </w:rPr>
        <w:t>-5</w:t>
        <w:tab/>
      </w:r>
      <w:r>
        <w:rPr>
          <w:spacing w:val="-4"/>
          <w:w w:val="165"/>
          <w:sz w:val="13"/>
        </w:rPr>
        <w:t>20.2</w:t>
        <w:tab/>
      </w:r>
      <w:r>
        <w:rPr>
          <w:spacing w:val="-3"/>
          <w:w w:val="165"/>
          <w:sz w:val="13"/>
        </w:rPr>
        <w:t>9.4</w:t>
      </w:r>
    </w:p>
    <w:p>
      <w:pPr>
        <w:pStyle w:val="BodyText"/>
        <w:spacing w:before="5"/>
      </w:pPr>
    </w:p>
    <w:p>
      <w:pPr>
        <w:tabs>
          <w:tab w:pos="2256" w:val="left" w:leader="none"/>
          <w:tab w:pos="3847" w:val="left" w:leader="none"/>
          <w:tab w:pos="5397" w:val="left" w:leader="none"/>
          <w:tab w:pos="6975" w:val="left" w:leader="none"/>
        </w:tabs>
        <w:spacing w:before="1"/>
        <w:ind w:left="664" w:right="0" w:firstLine="0"/>
        <w:jc w:val="left"/>
        <w:rPr>
          <w:sz w:val="13"/>
        </w:rPr>
      </w:pPr>
      <w:r>
        <w:rPr>
          <w:spacing w:val="-3"/>
          <w:w w:val="165"/>
          <w:sz w:val="13"/>
        </w:rPr>
        <w:t>6.4</w:t>
        <w:tab/>
        <w:t>0.5</w:t>
        <w:tab/>
      </w:r>
      <w:r>
        <w:rPr>
          <w:b/>
          <w:w w:val="165"/>
          <w:sz w:val="13"/>
        </w:rPr>
        <w:t>-10</w:t>
        <w:tab/>
      </w:r>
      <w:r>
        <w:rPr>
          <w:spacing w:val="-3"/>
          <w:w w:val="165"/>
          <w:sz w:val="13"/>
        </w:rPr>
        <w:t>9.8</w:t>
        <w:tab/>
        <w:t>3.4</w:t>
      </w:r>
    </w:p>
    <w:p>
      <w:pPr>
        <w:spacing w:after="0"/>
        <w:jc w:val="left"/>
        <w:rPr>
          <w:sz w:val="13"/>
        </w:rPr>
        <w:sectPr>
          <w:type w:val="continuous"/>
          <w:pgSz w:w="15840" w:h="12240" w:orient="landscape"/>
          <w:pgMar w:top="920" w:bottom="280" w:left="260" w:right="440"/>
          <w:cols w:num="3" w:equalWidth="0">
            <w:col w:w="2607" w:space="40"/>
            <w:col w:w="2349" w:space="39"/>
            <w:col w:w="10105"/>
          </w:cols>
        </w:sectPr>
      </w:pPr>
    </w:p>
    <w:p>
      <w:pPr>
        <w:tabs>
          <w:tab w:pos="2955" w:val="left" w:leader="none"/>
          <w:tab w:pos="5044" w:val="left" w:leader="none"/>
          <w:tab w:pos="6635" w:val="left" w:leader="none"/>
          <w:tab w:pos="8227" w:val="left" w:leader="none"/>
          <w:tab w:pos="9819" w:val="left" w:leader="none"/>
        </w:tabs>
        <w:spacing w:line="20" w:lineRule="exact"/>
        <w:ind w:left="1818" w:right="0" w:firstLine="0"/>
        <w:rPr>
          <w:sz w:val="2"/>
        </w:rPr>
      </w:pPr>
      <w:r>
        <w:rPr>
          <w:sz w:val="2"/>
        </w:rPr>
        <w:pict>
          <v:group style="width:.1pt;height:.1pt;mso-position-horizontal-relative:char;mso-position-vertical-relative:line" coordorigin="0,0" coordsize="2,2">
            <v:line style="position:absolute" from="1,0" to="1,1" stroked="true" strokeweight=".06pt" strokecolor="#dadcdd">
              <v:stroke dashstyle="solid"/>
            </v:line>
          </v:group>
        </w:pict>
      </w:r>
      <w:r>
        <w:rPr>
          <w:sz w:val="2"/>
        </w:rPr>
      </w:r>
      <w:r>
        <w:rPr>
          <w:sz w:val="2"/>
        </w:rPr>
        <w:tab/>
      </w:r>
      <w:r>
        <w:rPr>
          <w:sz w:val="2"/>
        </w:rPr>
        <w:pict>
          <v:group style="width:.1pt;height:.1pt;mso-position-horizontal-relative:char;mso-position-vertical-relative:line" coordorigin="0,0" coordsize="2,2">
            <v:line style="position:absolute" from="1,0" to="1,1" stroked="true" strokeweight=".06pt" strokecolor="#dadcdd">
              <v:stroke dashstyle="solid"/>
            </v:line>
          </v:group>
        </w:pict>
      </w:r>
      <w:r>
        <w:rPr>
          <w:sz w:val="2"/>
        </w:rPr>
      </w:r>
      <w:r>
        <w:rPr>
          <w:sz w:val="2"/>
        </w:rPr>
        <w:tab/>
      </w:r>
      <w:r>
        <w:rPr>
          <w:sz w:val="2"/>
        </w:rPr>
        <w:pict>
          <v:group style="width:.1pt;height:.1pt;mso-position-horizontal-relative:char;mso-position-vertical-relative:line" coordorigin="0,0" coordsize="2,2">
            <v:line style="position:absolute" from="1,0" to="1,1" stroked="true" strokeweight=".06pt" strokecolor="#dadcdd">
              <v:stroke dashstyle="solid"/>
            </v:line>
          </v:group>
        </w:pict>
      </w:r>
      <w:r>
        <w:rPr>
          <w:sz w:val="2"/>
        </w:rPr>
      </w:r>
      <w:r>
        <w:rPr>
          <w:sz w:val="2"/>
        </w:rPr>
        <w:tab/>
      </w:r>
      <w:r>
        <w:rPr>
          <w:sz w:val="2"/>
        </w:rPr>
        <w:pict>
          <v:group style="width:.1pt;height:.1pt;mso-position-horizontal-relative:char;mso-position-vertical-relative:line" coordorigin="0,0" coordsize="2,2">
            <v:line style="position:absolute" from="1,0" to="1,1" stroked="true" strokeweight=".06pt" strokecolor="#dadcdd">
              <v:stroke dashstyle="solid"/>
            </v:line>
          </v:group>
        </w:pict>
      </w:r>
      <w:r>
        <w:rPr>
          <w:sz w:val="2"/>
        </w:rPr>
      </w:r>
      <w:r>
        <w:rPr>
          <w:sz w:val="2"/>
        </w:rPr>
        <w:tab/>
      </w:r>
      <w:r>
        <w:rPr>
          <w:sz w:val="2"/>
        </w:rPr>
        <w:pict>
          <v:group style="width:.1pt;height:.1pt;mso-position-horizontal-relative:char;mso-position-vertical-relative:line" coordorigin="0,0" coordsize="2,2">
            <v:line style="position:absolute" from="1,0" to="1,1" stroked="true" strokeweight=".06pt" strokecolor="#dadcdd">
              <v:stroke dashstyle="solid"/>
            </v:line>
          </v:group>
        </w:pict>
      </w:r>
      <w:r>
        <w:rPr>
          <w:sz w:val="2"/>
        </w:rPr>
      </w:r>
      <w:r>
        <w:rPr>
          <w:sz w:val="2"/>
        </w:rPr>
        <w:tab/>
      </w:r>
      <w:r>
        <w:rPr>
          <w:sz w:val="2"/>
        </w:rPr>
        <w:pict>
          <v:group style="width:.1pt;height:.1pt;mso-position-horizontal-relative:char;mso-position-vertical-relative:line" coordorigin="0,0" coordsize="2,2">
            <v:line style="position:absolute" from="1,0" to="1,1" stroked="true" strokeweight=".06pt" strokecolor="#dadcdd">
              <v:stroke dashstyle="solid"/>
            </v:line>
          </v:group>
        </w:pict>
      </w:r>
      <w:r>
        <w:rPr>
          <w:sz w:val="2"/>
        </w:rPr>
      </w:r>
    </w:p>
    <w:p>
      <w:pPr>
        <w:spacing w:before="134"/>
        <w:ind w:left="1094" w:right="684" w:firstLine="0"/>
        <w:jc w:val="left"/>
        <w:rPr>
          <w:sz w:val="15"/>
        </w:rPr>
      </w:pPr>
      <w:r>
        <w:rPr>
          <w:sz w:val="15"/>
        </w:rPr>
        <w:t>* Imputed rent is subtracted from ‘Real estate’ GVA because the income stream associated with the ownership of dwellings and other property is insensitive to employment. Removing imputed rent brings the weight of ‘Real estate’ in total GVA to 2.9%, from 9.7% when imputed rent is included. ‘Other services’ refers to ‘Arts, entertainment &amp; recreation’, as well as ‘Other service activities’.</w:t>
      </w:r>
    </w:p>
    <w:p>
      <w:pPr>
        <w:spacing w:before="2"/>
        <w:ind w:left="1094" w:right="684" w:firstLine="0"/>
        <w:jc w:val="left"/>
        <w:rPr>
          <w:sz w:val="15"/>
        </w:rPr>
      </w:pPr>
      <w:r>
        <w:rPr>
          <w:sz w:val="15"/>
        </w:rPr>
        <w:t>Gaps calculated between 2007 and 2013Q4. For each sector, the productivity gap is calculated by subtracting the employment gap from the output gap, while the percentage point contribution to the aggregate productivity gap is calculated by subtracting the employment gap times the employment weight from the output gap times the output weight. For any sector, when the output and employment weights differ markedly, the sector’s contribution to the aggregate productivity shortfall may have a different sign than that sector’s own productivity shortfall would imply (e.g. Health &amp; social activities).</w:t>
      </w:r>
    </w:p>
    <w:p>
      <w:pPr>
        <w:pStyle w:val="BodyText"/>
        <w:spacing w:before="2"/>
        <w:rPr>
          <w:sz w:val="15"/>
        </w:rPr>
      </w:pPr>
    </w:p>
    <w:p>
      <w:pPr>
        <w:spacing w:before="0"/>
        <w:ind w:left="1094" w:right="0" w:firstLine="0"/>
        <w:jc w:val="left"/>
        <w:rPr>
          <w:sz w:val="15"/>
        </w:rPr>
      </w:pPr>
      <w:r>
        <w:rPr>
          <w:sz w:val="15"/>
        </w:rPr>
        <w:t>Source: ONS and author’s calculations.</w:t>
      </w:r>
    </w:p>
    <w:p>
      <w:pPr>
        <w:spacing w:before="1"/>
        <w:ind w:left="1094" w:right="361" w:firstLine="0"/>
        <w:jc w:val="left"/>
        <w:rPr>
          <w:sz w:val="15"/>
        </w:rPr>
      </w:pPr>
      <w:r>
        <w:rPr>
          <w:sz w:val="15"/>
        </w:rPr>
        <w:t>Output measured as sectoral Gross Value Added, available at </w:t>
      </w:r>
      <w:hyperlink r:id="rId14">
        <w:r>
          <w:rPr>
            <w:color w:val="0000FF"/>
            <w:sz w:val="15"/>
            <w:u w:val="single" w:color="0000FF"/>
          </w:rPr>
          <w:t>http://www.ons.gov.uk/ons/publications/re-reference-tables.html?edition=tcm%3A77-328821</w:t>
        </w:r>
        <w:r>
          <w:rPr>
            <w:sz w:val="15"/>
          </w:rPr>
          <w:t>. </w:t>
        </w:r>
      </w:hyperlink>
      <w:r>
        <w:rPr>
          <w:sz w:val="15"/>
        </w:rPr>
        <w:t>Although the data are chain-linked, the annual chain-linking methodology introduced in 2003 means that sectoral estimates do not aggregate to published totals before the base year, which is currently 2010 (see '</w:t>
      </w:r>
      <w:r>
        <w:rPr>
          <w:color w:val="0000FF"/>
          <w:sz w:val="15"/>
          <w:u w:val="single" w:color="0000FF"/>
        </w:rPr>
        <w:t>The effects of annual chain-linking on the</w:t>
      </w:r>
      <w:r>
        <w:rPr>
          <w:color w:val="0000FF"/>
          <w:sz w:val="15"/>
        </w:rPr>
        <w:t> </w:t>
      </w:r>
      <w:r>
        <w:rPr>
          <w:color w:val="0000FF"/>
          <w:sz w:val="15"/>
          <w:u w:val="single" w:color="0000FF"/>
        </w:rPr>
        <w:t>output measure of GDP</w:t>
      </w:r>
      <w:r>
        <w:rPr>
          <w:sz w:val="15"/>
        </w:rPr>
        <w:t>'). As a result, the aggregate shortfall of 5% is not comparable with the expenditure-based aggregate published by the ONS. For employment, Workforce jobs data are scaled up by the Labour Force</w:t>
      </w:r>
      <w:r>
        <w:rPr>
          <w:spacing w:val="-1"/>
          <w:sz w:val="15"/>
        </w:rPr>
        <w:t> </w:t>
      </w:r>
      <w:r>
        <w:rPr>
          <w:sz w:val="15"/>
        </w:rPr>
        <w:t>Survey.</w:t>
      </w:r>
    </w:p>
    <w:p>
      <w:pPr>
        <w:spacing w:before="1"/>
        <w:ind w:left="1094" w:right="0" w:firstLine="0"/>
        <w:jc w:val="left"/>
        <w:rPr>
          <w:sz w:val="15"/>
        </w:rPr>
      </w:pPr>
      <w:r>
        <w:rPr>
          <w:sz w:val="15"/>
        </w:rPr>
        <w:t>A list of the UK Standard Industrial Classification of Economic Activities 2007 (SIC 2007) can be found here: </w:t>
      </w:r>
      <w:hyperlink r:id="rId15">
        <w:r>
          <w:rPr>
            <w:color w:val="0000FF"/>
            <w:sz w:val="15"/>
            <w:u w:val="single" w:color="0000FF"/>
          </w:rPr>
          <w:t>http://www.businessballs.com/freespecialresources/SIC-2007-explanation.pdf</w:t>
        </w:r>
      </w:hyperlink>
    </w:p>
    <w:p>
      <w:pPr>
        <w:spacing w:after="0"/>
        <w:jc w:val="left"/>
        <w:rPr>
          <w:sz w:val="15"/>
        </w:rPr>
        <w:sectPr>
          <w:type w:val="continuous"/>
          <w:pgSz w:w="15840" w:h="12240" w:orient="landscape"/>
          <w:pgMar w:top="920" w:bottom="280" w:left="260" w:right="440"/>
        </w:sectPr>
      </w:pPr>
    </w:p>
    <w:p>
      <w:pPr>
        <w:pStyle w:val="BodyText"/>
        <w:rPr>
          <w:sz w:val="20"/>
        </w:rPr>
      </w:pPr>
    </w:p>
    <w:p>
      <w:pPr>
        <w:pStyle w:val="BodyText"/>
        <w:spacing w:before="5"/>
        <w:rPr>
          <w:sz w:val="18"/>
        </w:rPr>
      </w:pPr>
    </w:p>
    <w:p>
      <w:pPr>
        <w:pStyle w:val="Heading1"/>
        <w:ind w:left="1094"/>
      </w:pPr>
      <w:r>
        <w:rPr/>
        <w:t>Table 2: Low-level sectoral contribution to whole-economy productivity shortfall relative to 2007</w:t>
      </w:r>
    </w:p>
    <w:p>
      <w:pPr>
        <w:pStyle w:val="BodyText"/>
        <w:spacing w:before="9" w:after="1"/>
        <w:rPr>
          <w:b/>
          <w:sz w:val="23"/>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5"/>
        <w:gridCol w:w="1070"/>
        <w:gridCol w:w="1466"/>
        <w:gridCol w:w="1420"/>
        <w:gridCol w:w="1334"/>
        <w:gridCol w:w="1248"/>
        <w:gridCol w:w="1467"/>
        <w:gridCol w:w="934"/>
        <w:gridCol w:w="1335"/>
        <w:gridCol w:w="3733"/>
      </w:tblGrid>
      <w:tr>
        <w:trPr>
          <w:trHeight w:val="799" w:hRule="atLeast"/>
        </w:trPr>
        <w:tc>
          <w:tcPr>
            <w:tcW w:w="765" w:type="dxa"/>
          </w:tcPr>
          <w:p>
            <w:pPr>
              <w:pStyle w:val="TableParagraph"/>
              <w:spacing w:before="139"/>
              <w:ind w:left="100" w:right="126"/>
              <w:rPr>
                <w:sz w:val="15"/>
              </w:rPr>
            </w:pPr>
            <w:r>
              <w:rPr>
                <w:sz w:val="15"/>
              </w:rPr>
              <w:t>Output weights (2007)</w:t>
            </w:r>
          </w:p>
        </w:tc>
        <w:tc>
          <w:tcPr>
            <w:tcW w:w="1070" w:type="dxa"/>
          </w:tcPr>
          <w:p>
            <w:pPr>
              <w:pStyle w:val="TableParagraph"/>
              <w:spacing w:before="139"/>
              <w:ind w:left="116" w:right="104"/>
              <w:jc w:val="center"/>
              <w:rPr>
                <w:sz w:val="15"/>
              </w:rPr>
            </w:pPr>
            <w:r>
              <w:rPr>
                <w:sz w:val="15"/>
              </w:rPr>
              <w:t>Employment</w:t>
            </w:r>
            <w:r>
              <w:rPr>
                <w:w w:val="100"/>
                <w:sz w:val="15"/>
              </w:rPr>
              <w:t> </w:t>
            </w:r>
            <w:r>
              <w:rPr>
                <w:sz w:val="15"/>
              </w:rPr>
              <w:t>weights (2007)</w:t>
            </w:r>
          </w:p>
        </w:tc>
        <w:tc>
          <w:tcPr>
            <w:tcW w:w="1466" w:type="dxa"/>
          </w:tcPr>
          <w:p>
            <w:pPr>
              <w:pStyle w:val="TableParagraph"/>
              <w:rPr>
                <w:b/>
                <w:sz w:val="16"/>
              </w:rPr>
            </w:pPr>
          </w:p>
          <w:p>
            <w:pPr>
              <w:pStyle w:val="TableParagraph"/>
              <w:spacing w:before="127"/>
              <w:ind w:left="363"/>
              <w:rPr>
                <w:b/>
                <w:sz w:val="15"/>
              </w:rPr>
            </w:pPr>
            <w:r>
              <w:rPr>
                <w:b/>
                <w:sz w:val="15"/>
              </w:rPr>
              <w:t>Division</w:t>
            </w:r>
          </w:p>
        </w:tc>
        <w:tc>
          <w:tcPr>
            <w:tcW w:w="1420" w:type="dxa"/>
          </w:tcPr>
          <w:p>
            <w:pPr>
              <w:pStyle w:val="TableParagraph"/>
              <w:rPr>
                <w:b/>
                <w:sz w:val="16"/>
              </w:rPr>
            </w:pPr>
          </w:p>
          <w:p>
            <w:pPr>
              <w:pStyle w:val="TableParagraph"/>
              <w:spacing w:before="127"/>
              <w:ind w:left="111" w:right="103"/>
              <w:jc w:val="center"/>
              <w:rPr>
                <w:b/>
                <w:sz w:val="15"/>
              </w:rPr>
            </w:pPr>
            <w:r>
              <w:rPr>
                <w:b/>
                <w:sz w:val="15"/>
              </w:rPr>
              <w:t>Sector</w:t>
            </w:r>
          </w:p>
        </w:tc>
        <w:tc>
          <w:tcPr>
            <w:tcW w:w="1334" w:type="dxa"/>
          </w:tcPr>
          <w:p>
            <w:pPr>
              <w:pStyle w:val="TableParagraph"/>
              <w:spacing w:before="138"/>
              <w:ind w:left="123" w:right="111" w:firstLine="3"/>
              <w:jc w:val="center"/>
              <w:rPr>
                <w:b/>
                <w:sz w:val="15"/>
              </w:rPr>
            </w:pPr>
            <w:r>
              <w:rPr>
                <w:b/>
                <w:sz w:val="15"/>
              </w:rPr>
              <w:t>Productivity gap (%) relative to</w:t>
            </w:r>
            <w:r>
              <w:rPr>
                <w:b/>
                <w:spacing w:val="-4"/>
                <w:sz w:val="15"/>
              </w:rPr>
              <w:t> </w:t>
            </w:r>
            <w:r>
              <w:rPr>
                <w:b/>
                <w:sz w:val="15"/>
              </w:rPr>
              <w:t>2007</w:t>
            </w:r>
          </w:p>
        </w:tc>
        <w:tc>
          <w:tcPr>
            <w:tcW w:w="1248" w:type="dxa"/>
          </w:tcPr>
          <w:p>
            <w:pPr>
              <w:pStyle w:val="TableParagraph"/>
              <w:spacing w:before="51"/>
              <w:ind w:left="171" w:right="160" w:firstLine="1"/>
              <w:jc w:val="center"/>
              <w:rPr>
                <w:b/>
                <w:sz w:val="15"/>
              </w:rPr>
            </w:pPr>
            <w:r>
              <w:rPr>
                <w:b/>
                <w:sz w:val="15"/>
              </w:rPr>
              <w:t>Contribution</w:t>
            </w:r>
            <w:r>
              <w:rPr>
                <w:b/>
                <w:w w:val="100"/>
                <w:sz w:val="15"/>
              </w:rPr>
              <w:t> </w:t>
            </w:r>
            <w:r>
              <w:rPr>
                <w:b/>
                <w:sz w:val="15"/>
              </w:rPr>
              <w:t>to aggregate productivity gap (pp)</w:t>
            </w:r>
          </w:p>
        </w:tc>
        <w:tc>
          <w:tcPr>
            <w:tcW w:w="1467" w:type="dxa"/>
          </w:tcPr>
          <w:p>
            <w:pPr>
              <w:pStyle w:val="TableParagraph"/>
              <w:spacing w:before="138"/>
              <w:ind w:left="109" w:right="99"/>
              <w:jc w:val="center"/>
              <w:rPr>
                <w:b/>
                <w:sz w:val="15"/>
              </w:rPr>
            </w:pPr>
            <w:r>
              <w:rPr>
                <w:b/>
                <w:sz w:val="15"/>
              </w:rPr>
              <w:t>% contribution to aggregate productivity gap</w:t>
            </w:r>
          </w:p>
        </w:tc>
        <w:tc>
          <w:tcPr>
            <w:tcW w:w="934" w:type="dxa"/>
          </w:tcPr>
          <w:p>
            <w:pPr>
              <w:pStyle w:val="TableParagraph"/>
              <w:spacing w:before="51"/>
              <w:ind w:left="111" w:right="99" w:hanging="3"/>
              <w:jc w:val="center"/>
              <w:rPr>
                <w:b/>
                <w:sz w:val="15"/>
              </w:rPr>
            </w:pPr>
            <w:r>
              <w:rPr>
                <w:b/>
                <w:sz w:val="15"/>
              </w:rPr>
              <w:t>Output gap (%) relative to 2007</w:t>
            </w:r>
          </w:p>
        </w:tc>
        <w:tc>
          <w:tcPr>
            <w:tcW w:w="1335" w:type="dxa"/>
          </w:tcPr>
          <w:p>
            <w:pPr>
              <w:pStyle w:val="TableParagraph"/>
              <w:spacing w:before="138"/>
              <w:ind w:left="110" w:right="100" w:hanging="2"/>
              <w:jc w:val="center"/>
              <w:rPr>
                <w:b/>
                <w:sz w:val="15"/>
              </w:rPr>
            </w:pPr>
            <w:r>
              <w:rPr>
                <w:b/>
                <w:sz w:val="15"/>
              </w:rPr>
              <w:t>Employment gap (%) relative to 2007</w:t>
            </w:r>
          </w:p>
        </w:tc>
        <w:tc>
          <w:tcPr>
            <w:tcW w:w="3733" w:type="dxa"/>
          </w:tcPr>
          <w:p>
            <w:pPr>
              <w:pStyle w:val="TableParagraph"/>
              <w:spacing w:before="6"/>
              <w:rPr>
                <w:b/>
                <w:sz w:val="19"/>
              </w:rPr>
            </w:pPr>
          </w:p>
          <w:p>
            <w:pPr>
              <w:pStyle w:val="TableParagraph"/>
              <w:ind w:left="154" w:right="150"/>
              <w:jc w:val="center"/>
              <w:rPr>
                <w:b/>
                <w:sz w:val="15"/>
              </w:rPr>
            </w:pPr>
            <w:r>
              <w:rPr>
                <w:b/>
                <w:sz w:val="15"/>
              </w:rPr>
              <w:t>Narrative</w:t>
            </w:r>
          </w:p>
        </w:tc>
      </w:tr>
      <w:tr>
        <w:trPr>
          <w:trHeight w:val="479" w:hRule="atLeast"/>
        </w:trPr>
        <w:tc>
          <w:tcPr>
            <w:tcW w:w="765" w:type="dxa"/>
          </w:tcPr>
          <w:p>
            <w:pPr>
              <w:pStyle w:val="TableParagraph"/>
              <w:spacing w:before="1"/>
              <w:rPr>
                <w:b/>
                <w:sz w:val="13"/>
              </w:rPr>
            </w:pPr>
          </w:p>
          <w:p>
            <w:pPr>
              <w:pStyle w:val="TableParagraph"/>
              <w:ind w:left="237" w:right="227"/>
              <w:jc w:val="center"/>
              <w:rPr>
                <w:b/>
                <w:sz w:val="15"/>
              </w:rPr>
            </w:pPr>
            <w:r>
              <w:rPr>
                <w:b/>
                <w:sz w:val="15"/>
              </w:rPr>
              <w:t>100</w:t>
            </w:r>
          </w:p>
        </w:tc>
        <w:tc>
          <w:tcPr>
            <w:tcW w:w="1070" w:type="dxa"/>
          </w:tcPr>
          <w:p>
            <w:pPr>
              <w:pStyle w:val="TableParagraph"/>
              <w:spacing w:before="1"/>
              <w:rPr>
                <w:b/>
                <w:sz w:val="13"/>
              </w:rPr>
            </w:pPr>
          </w:p>
          <w:p>
            <w:pPr>
              <w:pStyle w:val="TableParagraph"/>
              <w:ind w:left="409"/>
              <w:rPr>
                <w:b/>
                <w:sz w:val="15"/>
              </w:rPr>
            </w:pPr>
            <w:r>
              <w:rPr>
                <w:b/>
                <w:sz w:val="15"/>
              </w:rPr>
              <w:t>100</w:t>
            </w:r>
          </w:p>
        </w:tc>
        <w:tc>
          <w:tcPr>
            <w:tcW w:w="1466" w:type="dxa"/>
          </w:tcPr>
          <w:p>
            <w:pPr>
              <w:pStyle w:val="TableParagraph"/>
              <w:spacing w:before="1"/>
              <w:rPr>
                <w:b/>
                <w:sz w:val="13"/>
              </w:rPr>
            </w:pPr>
          </w:p>
          <w:p>
            <w:pPr>
              <w:pStyle w:val="TableParagraph"/>
              <w:ind w:left="155"/>
              <w:rPr>
                <w:b/>
                <w:sz w:val="15"/>
              </w:rPr>
            </w:pPr>
            <w:r>
              <w:rPr>
                <w:b/>
                <w:sz w:val="15"/>
              </w:rPr>
              <w:t>Whole economy</w:t>
            </w:r>
          </w:p>
        </w:tc>
        <w:tc>
          <w:tcPr>
            <w:tcW w:w="1420" w:type="dxa"/>
          </w:tcPr>
          <w:p>
            <w:pPr>
              <w:pStyle w:val="TableParagraph"/>
              <w:spacing w:before="1"/>
              <w:rPr>
                <w:b/>
                <w:sz w:val="13"/>
              </w:rPr>
            </w:pPr>
          </w:p>
          <w:p>
            <w:pPr>
              <w:pStyle w:val="TableParagraph"/>
              <w:ind w:left="115" w:right="103"/>
              <w:jc w:val="center"/>
              <w:rPr>
                <w:b/>
                <w:sz w:val="15"/>
              </w:rPr>
            </w:pPr>
            <w:r>
              <w:rPr>
                <w:b/>
                <w:sz w:val="15"/>
              </w:rPr>
              <w:t>Whole economy</w:t>
            </w:r>
          </w:p>
        </w:tc>
        <w:tc>
          <w:tcPr>
            <w:tcW w:w="1334" w:type="dxa"/>
          </w:tcPr>
          <w:p>
            <w:pPr>
              <w:pStyle w:val="TableParagraph"/>
              <w:spacing w:before="1"/>
              <w:rPr>
                <w:b/>
                <w:sz w:val="13"/>
              </w:rPr>
            </w:pPr>
          </w:p>
          <w:p>
            <w:pPr>
              <w:pStyle w:val="TableParagraph"/>
              <w:ind w:left="473" w:right="463"/>
              <w:jc w:val="center"/>
              <w:rPr>
                <w:b/>
                <w:sz w:val="15"/>
              </w:rPr>
            </w:pPr>
            <w:r>
              <w:rPr>
                <w:b/>
                <w:sz w:val="15"/>
              </w:rPr>
              <w:t>-5.4</w:t>
            </w:r>
          </w:p>
        </w:tc>
        <w:tc>
          <w:tcPr>
            <w:tcW w:w="1248" w:type="dxa"/>
          </w:tcPr>
          <w:p>
            <w:pPr>
              <w:pStyle w:val="TableParagraph"/>
              <w:spacing w:before="1"/>
              <w:rPr>
                <w:b/>
                <w:sz w:val="13"/>
              </w:rPr>
            </w:pPr>
          </w:p>
          <w:p>
            <w:pPr>
              <w:pStyle w:val="TableParagraph"/>
              <w:ind w:left="474" w:right="465"/>
              <w:jc w:val="center"/>
              <w:rPr>
                <w:b/>
                <w:sz w:val="15"/>
              </w:rPr>
            </w:pPr>
            <w:r>
              <w:rPr>
                <w:b/>
                <w:sz w:val="15"/>
              </w:rPr>
              <w:t>-5.4</w:t>
            </w:r>
          </w:p>
        </w:tc>
        <w:tc>
          <w:tcPr>
            <w:tcW w:w="1467" w:type="dxa"/>
          </w:tcPr>
          <w:p>
            <w:pPr>
              <w:pStyle w:val="TableParagraph"/>
              <w:spacing w:before="1"/>
              <w:rPr>
                <w:b/>
                <w:sz w:val="13"/>
              </w:rPr>
            </w:pPr>
          </w:p>
          <w:p>
            <w:pPr>
              <w:pStyle w:val="TableParagraph"/>
              <w:ind w:left="109" w:right="103"/>
              <w:jc w:val="center"/>
              <w:rPr>
                <w:b/>
                <w:sz w:val="15"/>
              </w:rPr>
            </w:pPr>
            <w:r>
              <w:rPr>
                <w:b/>
                <w:sz w:val="15"/>
              </w:rPr>
              <w:t>100.0</w:t>
            </w:r>
          </w:p>
        </w:tc>
        <w:tc>
          <w:tcPr>
            <w:tcW w:w="934" w:type="dxa"/>
          </w:tcPr>
          <w:p>
            <w:pPr>
              <w:pStyle w:val="TableParagraph"/>
              <w:spacing w:before="1"/>
              <w:rPr>
                <w:b/>
                <w:sz w:val="13"/>
              </w:rPr>
            </w:pPr>
          </w:p>
          <w:p>
            <w:pPr>
              <w:pStyle w:val="TableParagraph"/>
              <w:ind w:left="271" w:right="263"/>
              <w:jc w:val="center"/>
              <w:rPr>
                <w:b/>
                <w:sz w:val="15"/>
              </w:rPr>
            </w:pPr>
            <w:r>
              <w:rPr>
                <w:b/>
                <w:sz w:val="15"/>
              </w:rPr>
              <w:t>-2.0</w:t>
            </w:r>
          </w:p>
        </w:tc>
        <w:tc>
          <w:tcPr>
            <w:tcW w:w="1335" w:type="dxa"/>
          </w:tcPr>
          <w:p>
            <w:pPr>
              <w:pStyle w:val="TableParagraph"/>
              <w:spacing w:before="1"/>
              <w:rPr>
                <w:b/>
                <w:sz w:val="13"/>
              </w:rPr>
            </w:pPr>
          </w:p>
          <w:p>
            <w:pPr>
              <w:pStyle w:val="TableParagraph"/>
              <w:ind w:left="561"/>
              <w:rPr>
                <w:b/>
                <w:sz w:val="15"/>
              </w:rPr>
            </w:pPr>
            <w:r>
              <w:rPr>
                <w:b/>
                <w:sz w:val="15"/>
              </w:rPr>
              <w:t>3.4</w:t>
            </w:r>
          </w:p>
        </w:tc>
        <w:tc>
          <w:tcPr>
            <w:tcW w:w="3733" w:type="dxa"/>
          </w:tcPr>
          <w:p>
            <w:pPr>
              <w:pStyle w:val="TableParagraph"/>
              <w:rPr>
                <w:rFonts w:ascii="Times New Roman"/>
                <w:sz w:val="14"/>
              </w:rPr>
            </w:pPr>
          </w:p>
        </w:tc>
      </w:tr>
      <w:tr>
        <w:trPr>
          <w:trHeight w:val="827" w:hRule="atLeast"/>
        </w:trPr>
        <w:tc>
          <w:tcPr>
            <w:tcW w:w="765" w:type="dxa"/>
            <w:shd w:val="clear" w:color="auto" w:fill="CCECFF"/>
          </w:tcPr>
          <w:p>
            <w:pPr>
              <w:pStyle w:val="TableParagraph"/>
              <w:rPr>
                <w:b/>
                <w:sz w:val="16"/>
              </w:rPr>
            </w:pPr>
          </w:p>
          <w:p>
            <w:pPr>
              <w:pStyle w:val="TableParagraph"/>
              <w:spacing w:before="142"/>
              <w:ind w:left="235" w:right="227"/>
              <w:jc w:val="center"/>
              <w:rPr>
                <w:sz w:val="15"/>
              </w:rPr>
            </w:pPr>
            <w:r>
              <w:rPr>
                <w:sz w:val="15"/>
              </w:rPr>
              <w:t>2.4</w:t>
            </w:r>
          </w:p>
        </w:tc>
        <w:tc>
          <w:tcPr>
            <w:tcW w:w="1070" w:type="dxa"/>
            <w:shd w:val="clear" w:color="auto" w:fill="CCECFF"/>
          </w:tcPr>
          <w:p>
            <w:pPr>
              <w:pStyle w:val="TableParagraph"/>
              <w:rPr>
                <w:b/>
                <w:sz w:val="16"/>
              </w:rPr>
            </w:pPr>
          </w:p>
          <w:p>
            <w:pPr>
              <w:pStyle w:val="TableParagraph"/>
              <w:spacing w:before="142"/>
              <w:ind w:left="429"/>
              <w:rPr>
                <w:sz w:val="15"/>
              </w:rPr>
            </w:pPr>
            <w:r>
              <w:rPr>
                <w:sz w:val="15"/>
              </w:rPr>
              <w:t>0.1</w:t>
            </w:r>
          </w:p>
        </w:tc>
        <w:tc>
          <w:tcPr>
            <w:tcW w:w="1466" w:type="dxa"/>
            <w:shd w:val="clear" w:color="auto" w:fill="CCECFF"/>
          </w:tcPr>
          <w:p>
            <w:pPr>
              <w:pStyle w:val="TableParagraph"/>
              <w:spacing w:before="4"/>
              <w:rPr>
                <w:b/>
                <w:sz w:val="13"/>
              </w:rPr>
            </w:pPr>
          </w:p>
          <w:p>
            <w:pPr>
              <w:pStyle w:val="TableParagraph"/>
              <w:ind w:left="109" w:right="97" w:firstLine="12"/>
              <w:jc w:val="both"/>
              <w:rPr>
                <w:sz w:val="15"/>
              </w:rPr>
            </w:pPr>
            <w:r>
              <w:rPr>
                <w:sz w:val="15"/>
              </w:rPr>
              <w:t>Mining of coal and lignite; Extraction of crude petrol/gas</w:t>
            </w:r>
          </w:p>
        </w:tc>
        <w:tc>
          <w:tcPr>
            <w:tcW w:w="1420" w:type="dxa"/>
            <w:shd w:val="clear" w:color="auto" w:fill="CCECFF"/>
          </w:tcPr>
          <w:p>
            <w:pPr>
              <w:pStyle w:val="TableParagraph"/>
              <w:spacing w:before="10"/>
              <w:rPr>
                <w:b/>
                <w:sz w:val="20"/>
              </w:rPr>
            </w:pPr>
          </w:p>
          <w:p>
            <w:pPr>
              <w:pStyle w:val="TableParagraph"/>
              <w:ind w:left="274" w:right="249" w:firstLine="142"/>
              <w:rPr>
                <w:sz w:val="15"/>
              </w:rPr>
            </w:pPr>
            <w:r>
              <w:rPr>
                <w:sz w:val="15"/>
              </w:rPr>
              <w:t>Mining &amp; quarrying (B)</w:t>
            </w:r>
          </w:p>
        </w:tc>
        <w:tc>
          <w:tcPr>
            <w:tcW w:w="1334" w:type="dxa"/>
            <w:shd w:val="clear" w:color="auto" w:fill="CCECFF"/>
          </w:tcPr>
          <w:p>
            <w:pPr>
              <w:pStyle w:val="TableParagraph"/>
              <w:rPr>
                <w:b/>
                <w:sz w:val="16"/>
              </w:rPr>
            </w:pPr>
          </w:p>
          <w:p>
            <w:pPr>
              <w:pStyle w:val="TableParagraph"/>
              <w:spacing w:before="142"/>
              <w:ind w:left="473" w:right="463"/>
              <w:jc w:val="center"/>
              <w:rPr>
                <w:sz w:val="15"/>
              </w:rPr>
            </w:pPr>
            <w:r>
              <w:rPr>
                <w:sz w:val="15"/>
              </w:rPr>
              <w:t>-75.2</w:t>
            </w:r>
          </w:p>
        </w:tc>
        <w:tc>
          <w:tcPr>
            <w:tcW w:w="1248" w:type="dxa"/>
            <w:shd w:val="clear" w:color="auto" w:fill="CCECFF"/>
          </w:tcPr>
          <w:p>
            <w:pPr>
              <w:pStyle w:val="TableParagraph"/>
              <w:rPr>
                <w:b/>
                <w:sz w:val="16"/>
              </w:rPr>
            </w:pPr>
          </w:p>
          <w:p>
            <w:pPr>
              <w:pStyle w:val="TableParagraph"/>
              <w:spacing w:before="142"/>
              <w:ind w:left="474" w:right="465"/>
              <w:jc w:val="center"/>
              <w:rPr>
                <w:sz w:val="15"/>
              </w:rPr>
            </w:pPr>
            <w:r>
              <w:rPr>
                <w:sz w:val="15"/>
              </w:rPr>
              <w:t>-1.2</w:t>
            </w:r>
          </w:p>
        </w:tc>
        <w:tc>
          <w:tcPr>
            <w:tcW w:w="1467" w:type="dxa"/>
            <w:shd w:val="clear" w:color="auto" w:fill="CCECFF"/>
          </w:tcPr>
          <w:p>
            <w:pPr>
              <w:pStyle w:val="TableParagraph"/>
              <w:rPr>
                <w:b/>
                <w:sz w:val="16"/>
              </w:rPr>
            </w:pPr>
          </w:p>
          <w:p>
            <w:pPr>
              <w:pStyle w:val="TableParagraph"/>
              <w:spacing w:before="141"/>
              <w:ind w:left="109" w:right="100"/>
              <w:jc w:val="center"/>
              <w:rPr>
                <w:b/>
                <w:sz w:val="15"/>
              </w:rPr>
            </w:pPr>
            <w:r>
              <w:rPr>
                <w:b/>
                <w:sz w:val="15"/>
              </w:rPr>
              <w:t>21.9</w:t>
            </w:r>
          </w:p>
        </w:tc>
        <w:tc>
          <w:tcPr>
            <w:tcW w:w="934" w:type="dxa"/>
            <w:shd w:val="clear" w:color="auto" w:fill="CCECFF"/>
          </w:tcPr>
          <w:p>
            <w:pPr>
              <w:pStyle w:val="TableParagraph"/>
              <w:rPr>
                <w:b/>
                <w:sz w:val="16"/>
              </w:rPr>
            </w:pPr>
          </w:p>
          <w:p>
            <w:pPr>
              <w:pStyle w:val="TableParagraph"/>
              <w:spacing w:before="142"/>
              <w:ind w:left="271" w:right="264"/>
              <w:jc w:val="center"/>
              <w:rPr>
                <w:sz w:val="15"/>
              </w:rPr>
            </w:pPr>
            <w:r>
              <w:rPr>
                <w:sz w:val="15"/>
              </w:rPr>
              <w:t>-48.2</w:t>
            </w:r>
          </w:p>
        </w:tc>
        <w:tc>
          <w:tcPr>
            <w:tcW w:w="1335" w:type="dxa"/>
            <w:shd w:val="clear" w:color="auto" w:fill="CCECFF"/>
          </w:tcPr>
          <w:p>
            <w:pPr>
              <w:pStyle w:val="TableParagraph"/>
              <w:rPr>
                <w:b/>
                <w:sz w:val="16"/>
              </w:rPr>
            </w:pPr>
          </w:p>
          <w:p>
            <w:pPr>
              <w:pStyle w:val="TableParagraph"/>
              <w:spacing w:before="142"/>
              <w:ind w:left="519"/>
              <w:rPr>
                <w:sz w:val="15"/>
              </w:rPr>
            </w:pPr>
            <w:r>
              <w:rPr>
                <w:sz w:val="15"/>
              </w:rPr>
              <w:t>26.9</w:t>
            </w:r>
          </w:p>
        </w:tc>
        <w:tc>
          <w:tcPr>
            <w:tcW w:w="3733" w:type="dxa"/>
            <w:shd w:val="clear" w:color="auto" w:fill="CCECFF"/>
          </w:tcPr>
          <w:p>
            <w:pPr>
              <w:pStyle w:val="TableParagraph"/>
              <w:spacing w:line="346" w:lineRule="exact" w:before="17"/>
              <w:ind w:left="353" w:right="340" w:firstLine="87"/>
              <w:rPr>
                <w:sz w:val="15"/>
              </w:rPr>
            </w:pPr>
            <w:r>
              <w:rPr>
                <w:sz w:val="15"/>
              </w:rPr>
              <w:t>Structural decline in UK oil and gas output. Minimum staffing in capital intensive industry.</w:t>
            </w:r>
          </w:p>
        </w:tc>
      </w:tr>
      <w:tr>
        <w:trPr>
          <w:trHeight w:val="653" w:hRule="atLeast"/>
        </w:trPr>
        <w:tc>
          <w:tcPr>
            <w:tcW w:w="765" w:type="dxa"/>
          </w:tcPr>
          <w:p>
            <w:pPr>
              <w:pStyle w:val="TableParagraph"/>
              <w:spacing w:before="8"/>
              <w:rPr>
                <w:b/>
                <w:sz w:val="20"/>
              </w:rPr>
            </w:pPr>
          </w:p>
          <w:p>
            <w:pPr>
              <w:pStyle w:val="TableParagraph"/>
              <w:spacing w:before="1"/>
              <w:ind w:left="235" w:right="227"/>
              <w:jc w:val="center"/>
              <w:rPr>
                <w:sz w:val="15"/>
              </w:rPr>
            </w:pPr>
            <w:r>
              <w:rPr>
                <w:sz w:val="15"/>
              </w:rPr>
              <w:t>6.5</w:t>
            </w:r>
          </w:p>
        </w:tc>
        <w:tc>
          <w:tcPr>
            <w:tcW w:w="1070" w:type="dxa"/>
          </w:tcPr>
          <w:p>
            <w:pPr>
              <w:pStyle w:val="TableParagraph"/>
              <w:spacing w:before="8"/>
              <w:rPr>
                <w:b/>
                <w:sz w:val="20"/>
              </w:rPr>
            </w:pPr>
          </w:p>
          <w:p>
            <w:pPr>
              <w:pStyle w:val="TableParagraph"/>
              <w:spacing w:before="1"/>
              <w:ind w:left="429"/>
              <w:rPr>
                <w:sz w:val="15"/>
              </w:rPr>
            </w:pPr>
            <w:r>
              <w:rPr>
                <w:sz w:val="15"/>
              </w:rPr>
              <w:t>8.1</w:t>
            </w:r>
          </w:p>
        </w:tc>
        <w:tc>
          <w:tcPr>
            <w:tcW w:w="1466" w:type="dxa"/>
          </w:tcPr>
          <w:p>
            <w:pPr>
              <w:pStyle w:val="TableParagraph"/>
              <w:spacing w:before="8"/>
              <w:rPr>
                <w:b/>
                <w:sz w:val="20"/>
              </w:rPr>
            </w:pPr>
          </w:p>
          <w:p>
            <w:pPr>
              <w:pStyle w:val="TableParagraph"/>
              <w:spacing w:before="1"/>
              <w:ind w:left="399"/>
              <w:rPr>
                <w:sz w:val="15"/>
              </w:rPr>
            </w:pPr>
            <w:r>
              <w:rPr>
                <w:sz w:val="15"/>
              </w:rPr>
              <w:t>Education</w:t>
            </w:r>
          </w:p>
        </w:tc>
        <w:tc>
          <w:tcPr>
            <w:tcW w:w="1420" w:type="dxa"/>
          </w:tcPr>
          <w:p>
            <w:pPr>
              <w:pStyle w:val="TableParagraph"/>
              <w:spacing w:before="8"/>
              <w:rPr>
                <w:b/>
                <w:sz w:val="20"/>
              </w:rPr>
            </w:pPr>
          </w:p>
          <w:p>
            <w:pPr>
              <w:pStyle w:val="TableParagraph"/>
              <w:spacing w:before="1"/>
              <w:ind w:left="109" w:right="103"/>
              <w:jc w:val="center"/>
              <w:rPr>
                <w:sz w:val="15"/>
              </w:rPr>
            </w:pPr>
            <w:r>
              <w:rPr>
                <w:sz w:val="15"/>
              </w:rPr>
              <w:t>Education (P)</w:t>
            </w:r>
          </w:p>
        </w:tc>
        <w:tc>
          <w:tcPr>
            <w:tcW w:w="1334" w:type="dxa"/>
          </w:tcPr>
          <w:p>
            <w:pPr>
              <w:pStyle w:val="TableParagraph"/>
              <w:spacing w:before="8"/>
              <w:rPr>
                <w:b/>
                <w:sz w:val="20"/>
              </w:rPr>
            </w:pPr>
          </w:p>
          <w:p>
            <w:pPr>
              <w:pStyle w:val="TableParagraph"/>
              <w:spacing w:before="1"/>
              <w:ind w:left="473" w:right="463"/>
              <w:jc w:val="center"/>
              <w:rPr>
                <w:sz w:val="15"/>
              </w:rPr>
            </w:pPr>
            <w:r>
              <w:rPr>
                <w:sz w:val="15"/>
              </w:rPr>
              <w:t>-9.3</w:t>
            </w:r>
          </w:p>
        </w:tc>
        <w:tc>
          <w:tcPr>
            <w:tcW w:w="1248" w:type="dxa"/>
          </w:tcPr>
          <w:p>
            <w:pPr>
              <w:pStyle w:val="TableParagraph"/>
              <w:spacing w:before="8"/>
              <w:rPr>
                <w:b/>
                <w:sz w:val="20"/>
              </w:rPr>
            </w:pPr>
          </w:p>
          <w:p>
            <w:pPr>
              <w:pStyle w:val="TableParagraph"/>
              <w:spacing w:before="1"/>
              <w:ind w:left="474" w:right="465"/>
              <w:jc w:val="center"/>
              <w:rPr>
                <w:sz w:val="15"/>
              </w:rPr>
            </w:pPr>
            <w:r>
              <w:rPr>
                <w:sz w:val="15"/>
              </w:rPr>
              <w:t>-0.8</w:t>
            </w:r>
          </w:p>
        </w:tc>
        <w:tc>
          <w:tcPr>
            <w:tcW w:w="1467" w:type="dxa"/>
          </w:tcPr>
          <w:p>
            <w:pPr>
              <w:pStyle w:val="TableParagraph"/>
              <w:spacing w:before="7"/>
              <w:rPr>
                <w:b/>
                <w:sz w:val="20"/>
              </w:rPr>
            </w:pPr>
          </w:p>
          <w:p>
            <w:pPr>
              <w:pStyle w:val="TableParagraph"/>
              <w:ind w:left="109" w:right="100"/>
              <w:jc w:val="center"/>
              <w:rPr>
                <w:b/>
                <w:sz w:val="15"/>
              </w:rPr>
            </w:pPr>
            <w:r>
              <w:rPr>
                <w:b/>
                <w:sz w:val="15"/>
              </w:rPr>
              <w:t>14.8</w:t>
            </w:r>
          </w:p>
        </w:tc>
        <w:tc>
          <w:tcPr>
            <w:tcW w:w="934" w:type="dxa"/>
          </w:tcPr>
          <w:p>
            <w:pPr>
              <w:pStyle w:val="TableParagraph"/>
              <w:spacing w:before="8"/>
              <w:rPr>
                <w:b/>
                <w:sz w:val="20"/>
              </w:rPr>
            </w:pPr>
          </w:p>
          <w:p>
            <w:pPr>
              <w:pStyle w:val="TableParagraph"/>
              <w:spacing w:before="1"/>
              <w:ind w:left="271" w:right="262"/>
              <w:jc w:val="center"/>
              <w:rPr>
                <w:sz w:val="15"/>
              </w:rPr>
            </w:pPr>
            <w:r>
              <w:rPr>
                <w:sz w:val="15"/>
              </w:rPr>
              <w:t>2.4</w:t>
            </w:r>
          </w:p>
        </w:tc>
        <w:tc>
          <w:tcPr>
            <w:tcW w:w="1335" w:type="dxa"/>
          </w:tcPr>
          <w:p>
            <w:pPr>
              <w:pStyle w:val="TableParagraph"/>
              <w:spacing w:before="8"/>
              <w:rPr>
                <w:b/>
                <w:sz w:val="20"/>
              </w:rPr>
            </w:pPr>
          </w:p>
          <w:p>
            <w:pPr>
              <w:pStyle w:val="TableParagraph"/>
              <w:spacing w:before="1"/>
              <w:ind w:left="519"/>
              <w:rPr>
                <w:sz w:val="15"/>
              </w:rPr>
            </w:pPr>
            <w:r>
              <w:rPr>
                <w:sz w:val="15"/>
              </w:rPr>
              <w:t>11.7</w:t>
            </w:r>
          </w:p>
        </w:tc>
        <w:tc>
          <w:tcPr>
            <w:tcW w:w="3733" w:type="dxa"/>
          </w:tcPr>
          <w:p>
            <w:pPr>
              <w:pStyle w:val="TableParagraph"/>
              <w:spacing w:before="4"/>
              <w:rPr>
                <w:b/>
                <w:sz w:val="13"/>
              </w:rPr>
            </w:pPr>
          </w:p>
          <w:p>
            <w:pPr>
              <w:pStyle w:val="TableParagraph"/>
              <w:ind w:left="1512" w:right="137" w:hanging="1365"/>
              <w:rPr>
                <w:sz w:val="15"/>
              </w:rPr>
            </w:pPr>
            <w:r>
              <w:rPr>
                <w:sz w:val="15"/>
              </w:rPr>
              <w:t>Employment-mix changes in response to budgetary pressures.</w:t>
            </w:r>
          </w:p>
        </w:tc>
      </w:tr>
      <w:tr>
        <w:trPr>
          <w:trHeight w:val="1995" w:hRule="atLeast"/>
        </w:trPr>
        <w:tc>
          <w:tcPr>
            <w:tcW w:w="765"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rPr>
                <w:b/>
                <w:sz w:val="16"/>
              </w:rPr>
            </w:pPr>
          </w:p>
          <w:p>
            <w:pPr>
              <w:pStyle w:val="TableParagraph"/>
              <w:spacing w:before="1"/>
              <w:rPr>
                <w:b/>
                <w:sz w:val="15"/>
              </w:rPr>
            </w:pPr>
          </w:p>
          <w:p>
            <w:pPr>
              <w:pStyle w:val="TableParagraph"/>
              <w:ind w:left="235" w:right="227"/>
              <w:jc w:val="center"/>
              <w:rPr>
                <w:sz w:val="15"/>
              </w:rPr>
            </w:pPr>
            <w:r>
              <w:rPr>
                <w:sz w:val="15"/>
              </w:rPr>
              <w:t>7.2</w:t>
            </w:r>
          </w:p>
        </w:tc>
        <w:tc>
          <w:tcPr>
            <w:tcW w:w="1070"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rPr>
                <w:b/>
                <w:sz w:val="16"/>
              </w:rPr>
            </w:pPr>
          </w:p>
          <w:p>
            <w:pPr>
              <w:pStyle w:val="TableParagraph"/>
              <w:spacing w:before="1"/>
              <w:rPr>
                <w:b/>
                <w:sz w:val="15"/>
              </w:rPr>
            </w:pPr>
          </w:p>
          <w:p>
            <w:pPr>
              <w:pStyle w:val="TableParagraph"/>
              <w:ind w:left="429"/>
              <w:rPr>
                <w:sz w:val="15"/>
              </w:rPr>
            </w:pPr>
            <w:r>
              <w:rPr>
                <w:sz w:val="15"/>
              </w:rPr>
              <w:t>2.1</w:t>
            </w:r>
          </w:p>
        </w:tc>
        <w:tc>
          <w:tcPr>
            <w:tcW w:w="1466"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spacing w:before="99"/>
              <w:ind w:left="164" w:right="151"/>
              <w:jc w:val="center"/>
              <w:rPr>
                <w:sz w:val="15"/>
              </w:rPr>
            </w:pPr>
            <w:r>
              <w:rPr>
                <w:sz w:val="15"/>
              </w:rPr>
              <w:t>Financial service activities, except insurance and pension funding</w:t>
            </w:r>
          </w:p>
        </w:tc>
        <w:tc>
          <w:tcPr>
            <w:tcW w:w="1420"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spacing w:before="8"/>
              <w:rPr>
                <w:b/>
                <w:sz w:val="23"/>
              </w:rPr>
            </w:pPr>
          </w:p>
          <w:p>
            <w:pPr>
              <w:pStyle w:val="TableParagraph"/>
              <w:ind w:left="262" w:right="235" w:firstLine="75"/>
              <w:rPr>
                <w:sz w:val="15"/>
              </w:rPr>
            </w:pPr>
            <w:r>
              <w:rPr>
                <w:sz w:val="15"/>
              </w:rPr>
              <w:t>Financial &amp; insurance (K)</w:t>
            </w:r>
          </w:p>
        </w:tc>
        <w:tc>
          <w:tcPr>
            <w:tcW w:w="1334"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rPr>
                <w:b/>
                <w:sz w:val="16"/>
              </w:rPr>
            </w:pPr>
          </w:p>
          <w:p>
            <w:pPr>
              <w:pStyle w:val="TableParagraph"/>
              <w:spacing w:before="1"/>
              <w:rPr>
                <w:b/>
                <w:sz w:val="15"/>
              </w:rPr>
            </w:pPr>
          </w:p>
          <w:p>
            <w:pPr>
              <w:pStyle w:val="TableParagraph"/>
              <w:ind w:left="473" w:right="464"/>
              <w:jc w:val="center"/>
              <w:rPr>
                <w:sz w:val="15"/>
              </w:rPr>
            </w:pPr>
            <w:r>
              <w:rPr>
                <w:sz w:val="15"/>
              </w:rPr>
              <w:t>3.3</w:t>
            </w:r>
          </w:p>
        </w:tc>
        <w:tc>
          <w:tcPr>
            <w:tcW w:w="1248"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rPr>
                <w:b/>
                <w:sz w:val="16"/>
              </w:rPr>
            </w:pPr>
          </w:p>
          <w:p>
            <w:pPr>
              <w:pStyle w:val="TableParagraph"/>
              <w:spacing w:before="1"/>
              <w:rPr>
                <w:b/>
                <w:sz w:val="15"/>
              </w:rPr>
            </w:pPr>
          </w:p>
          <w:p>
            <w:pPr>
              <w:pStyle w:val="TableParagraph"/>
              <w:ind w:left="474" w:right="465"/>
              <w:jc w:val="center"/>
              <w:rPr>
                <w:sz w:val="15"/>
              </w:rPr>
            </w:pPr>
            <w:r>
              <w:rPr>
                <w:sz w:val="15"/>
              </w:rPr>
              <w:t>-0.7</w:t>
            </w:r>
          </w:p>
        </w:tc>
        <w:tc>
          <w:tcPr>
            <w:tcW w:w="1467"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rPr>
                <w:b/>
                <w:sz w:val="16"/>
              </w:rPr>
            </w:pPr>
          </w:p>
          <w:p>
            <w:pPr>
              <w:pStyle w:val="TableParagraph"/>
              <w:rPr>
                <w:b/>
                <w:sz w:val="15"/>
              </w:rPr>
            </w:pPr>
          </w:p>
          <w:p>
            <w:pPr>
              <w:pStyle w:val="TableParagraph"/>
              <w:ind w:left="109" w:right="100"/>
              <w:jc w:val="center"/>
              <w:rPr>
                <w:b/>
                <w:sz w:val="15"/>
              </w:rPr>
            </w:pPr>
            <w:r>
              <w:rPr>
                <w:b/>
                <w:sz w:val="15"/>
              </w:rPr>
              <w:t>13.4</w:t>
            </w:r>
          </w:p>
        </w:tc>
        <w:tc>
          <w:tcPr>
            <w:tcW w:w="934"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rPr>
                <w:b/>
                <w:sz w:val="16"/>
              </w:rPr>
            </w:pPr>
          </w:p>
          <w:p>
            <w:pPr>
              <w:pStyle w:val="TableParagraph"/>
              <w:spacing w:before="1"/>
              <w:rPr>
                <w:b/>
                <w:sz w:val="15"/>
              </w:rPr>
            </w:pPr>
          </w:p>
          <w:p>
            <w:pPr>
              <w:pStyle w:val="TableParagraph"/>
              <w:ind w:left="271" w:right="264"/>
              <w:jc w:val="center"/>
              <w:rPr>
                <w:sz w:val="15"/>
              </w:rPr>
            </w:pPr>
            <w:r>
              <w:rPr>
                <w:sz w:val="15"/>
              </w:rPr>
              <w:t>-15.5</w:t>
            </w:r>
          </w:p>
        </w:tc>
        <w:tc>
          <w:tcPr>
            <w:tcW w:w="1335"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rPr>
                <w:b/>
                <w:sz w:val="16"/>
              </w:rPr>
            </w:pPr>
          </w:p>
          <w:p>
            <w:pPr>
              <w:pStyle w:val="TableParagraph"/>
              <w:spacing w:before="1"/>
              <w:rPr>
                <w:b/>
                <w:sz w:val="15"/>
              </w:rPr>
            </w:pPr>
          </w:p>
          <w:p>
            <w:pPr>
              <w:pStyle w:val="TableParagraph"/>
              <w:ind w:left="494"/>
              <w:rPr>
                <w:sz w:val="15"/>
              </w:rPr>
            </w:pPr>
            <w:r>
              <w:rPr>
                <w:sz w:val="15"/>
              </w:rPr>
              <w:t>-18.8</w:t>
            </w:r>
          </w:p>
        </w:tc>
        <w:tc>
          <w:tcPr>
            <w:tcW w:w="3733" w:type="dxa"/>
            <w:shd w:val="clear" w:color="auto" w:fill="CCECFF"/>
          </w:tcPr>
          <w:p>
            <w:pPr>
              <w:pStyle w:val="TableParagraph"/>
              <w:rPr>
                <w:b/>
                <w:sz w:val="19"/>
              </w:rPr>
            </w:pPr>
          </w:p>
          <w:p>
            <w:pPr>
              <w:pStyle w:val="TableParagraph"/>
              <w:ind w:left="156" w:right="150"/>
              <w:jc w:val="center"/>
              <w:rPr>
                <w:sz w:val="15"/>
              </w:rPr>
            </w:pPr>
            <w:r>
              <w:rPr>
                <w:sz w:val="15"/>
              </w:rPr>
              <w:t>Change in the business mix away from riskier activity.</w:t>
            </w:r>
          </w:p>
          <w:p>
            <w:pPr>
              <w:pStyle w:val="TableParagraph"/>
              <w:rPr>
                <w:b/>
                <w:sz w:val="15"/>
              </w:rPr>
            </w:pPr>
          </w:p>
          <w:p>
            <w:pPr>
              <w:pStyle w:val="TableParagraph"/>
              <w:spacing w:before="1"/>
              <w:ind w:left="115" w:right="109"/>
              <w:jc w:val="center"/>
              <w:rPr>
                <w:sz w:val="15"/>
              </w:rPr>
            </w:pPr>
            <w:r>
              <w:rPr>
                <w:sz w:val="15"/>
              </w:rPr>
              <w:t>Minimum operating scale, through desire to maintain branch/distribution network, supporting core employee base.</w:t>
            </w:r>
          </w:p>
          <w:p>
            <w:pPr>
              <w:pStyle w:val="TableParagraph"/>
              <w:spacing w:before="2"/>
              <w:rPr>
                <w:b/>
                <w:sz w:val="15"/>
              </w:rPr>
            </w:pPr>
          </w:p>
          <w:p>
            <w:pPr>
              <w:pStyle w:val="TableParagraph"/>
              <w:ind w:left="156" w:right="148"/>
              <w:jc w:val="center"/>
              <w:rPr>
                <w:sz w:val="15"/>
              </w:rPr>
            </w:pPr>
            <w:r>
              <w:rPr>
                <w:sz w:val="15"/>
              </w:rPr>
              <w:t>Increased staffing to meet stricter regulations / greater focus on risk management / deal with substantial business change.</w:t>
            </w:r>
          </w:p>
        </w:tc>
      </w:tr>
      <w:tr>
        <w:trPr>
          <w:trHeight w:val="626" w:hRule="atLeast"/>
        </w:trPr>
        <w:tc>
          <w:tcPr>
            <w:tcW w:w="765" w:type="dxa"/>
          </w:tcPr>
          <w:p>
            <w:pPr>
              <w:pStyle w:val="TableParagraph"/>
              <w:spacing w:before="7"/>
              <w:rPr>
                <w:b/>
                <w:sz w:val="19"/>
              </w:rPr>
            </w:pPr>
          </w:p>
          <w:p>
            <w:pPr>
              <w:pStyle w:val="TableParagraph"/>
              <w:ind w:left="235" w:right="227"/>
              <w:jc w:val="center"/>
              <w:rPr>
                <w:sz w:val="15"/>
              </w:rPr>
            </w:pPr>
            <w:r>
              <w:rPr>
                <w:sz w:val="15"/>
              </w:rPr>
              <w:t>1.0</w:t>
            </w:r>
          </w:p>
        </w:tc>
        <w:tc>
          <w:tcPr>
            <w:tcW w:w="1070" w:type="dxa"/>
          </w:tcPr>
          <w:p>
            <w:pPr>
              <w:pStyle w:val="TableParagraph"/>
              <w:spacing w:before="7"/>
              <w:rPr>
                <w:b/>
                <w:sz w:val="19"/>
              </w:rPr>
            </w:pPr>
          </w:p>
          <w:p>
            <w:pPr>
              <w:pStyle w:val="TableParagraph"/>
              <w:ind w:left="430"/>
              <w:rPr>
                <w:sz w:val="15"/>
              </w:rPr>
            </w:pPr>
            <w:r>
              <w:rPr>
                <w:sz w:val="15"/>
              </w:rPr>
              <w:t>2.7</w:t>
            </w:r>
          </w:p>
        </w:tc>
        <w:tc>
          <w:tcPr>
            <w:tcW w:w="1466" w:type="dxa"/>
          </w:tcPr>
          <w:p>
            <w:pPr>
              <w:pStyle w:val="TableParagraph"/>
              <w:spacing w:before="53"/>
              <w:ind w:left="185" w:right="158" w:firstLine="162"/>
              <w:rPr>
                <w:sz w:val="15"/>
              </w:rPr>
            </w:pPr>
            <w:r>
              <w:rPr>
                <w:sz w:val="15"/>
              </w:rPr>
              <w:t>Social work activities without accommodation</w:t>
            </w:r>
          </w:p>
        </w:tc>
        <w:tc>
          <w:tcPr>
            <w:tcW w:w="1420" w:type="dxa"/>
          </w:tcPr>
          <w:p>
            <w:pPr>
              <w:pStyle w:val="TableParagraph"/>
              <w:spacing w:before="140"/>
              <w:ind w:left="291" w:right="181" w:hanging="83"/>
              <w:rPr>
                <w:sz w:val="15"/>
              </w:rPr>
            </w:pPr>
            <w:r>
              <w:rPr>
                <w:sz w:val="15"/>
              </w:rPr>
              <w:t>Health &amp; social activities (Q)</w:t>
            </w:r>
          </w:p>
        </w:tc>
        <w:tc>
          <w:tcPr>
            <w:tcW w:w="1334" w:type="dxa"/>
          </w:tcPr>
          <w:p>
            <w:pPr>
              <w:pStyle w:val="TableParagraph"/>
              <w:spacing w:before="7"/>
              <w:rPr>
                <w:b/>
                <w:sz w:val="19"/>
              </w:rPr>
            </w:pPr>
          </w:p>
          <w:p>
            <w:pPr>
              <w:pStyle w:val="TableParagraph"/>
              <w:ind w:left="473" w:right="463"/>
              <w:jc w:val="center"/>
              <w:rPr>
                <w:sz w:val="15"/>
              </w:rPr>
            </w:pPr>
            <w:r>
              <w:rPr>
                <w:sz w:val="15"/>
              </w:rPr>
              <w:t>-19.7</w:t>
            </w:r>
          </w:p>
        </w:tc>
        <w:tc>
          <w:tcPr>
            <w:tcW w:w="1248" w:type="dxa"/>
          </w:tcPr>
          <w:p>
            <w:pPr>
              <w:pStyle w:val="TableParagraph"/>
              <w:spacing w:before="7"/>
              <w:rPr>
                <w:b/>
                <w:sz w:val="19"/>
              </w:rPr>
            </w:pPr>
          </w:p>
          <w:p>
            <w:pPr>
              <w:pStyle w:val="TableParagraph"/>
              <w:ind w:left="474" w:right="465"/>
              <w:jc w:val="center"/>
              <w:rPr>
                <w:sz w:val="15"/>
              </w:rPr>
            </w:pPr>
            <w:r>
              <w:rPr>
                <w:sz w:val="15"/>
              </w:rPr>
              <w:t>-0.7</w:t>
            </w:r>
          </w:p>
        </w:tc>
        <w:tc>
          <w:tcPr>
            <w:tcW w:w="1467" w:type="dxa"/>
          </w:tcPr>
          <w:p>
            <w:pPr>
              <w:pStyle w:val="TableParagraph"/>
              <w:spacing w:before="6"/>
              <w:rPr>
                <w:b/>
                <w:sz w:val="19"/>
              </w:rPr>
            </w:pPr>
          </w:p>
          <w:p>
            <w:pPr>
              <w:pStyle w:val="TableParagraph"/>
              <w:ind w:left="109" w:right="100"/>
              <w:jc w:val="center"/>
              <w:rPr>
                <w:b/>
                <w:sz w:val="15"/>
              </w:rPr>
            </w:pPr>
            <w:r>
              <w:rPr>
                <w:b/>
                <w:sz w:val="15"/>
              </w:rPr>
              <w:t>12.3</w:t>
            </w:r>
          </w:p>
        </w:tc>
        <w:tc>
          <w:tcPr>
            <w:tcW w:w="934" w:type="dxa"/>
          </w:tcPr>
          <w:p>
            <w:pPr>
              <w:pStyle w:val="TableParagraph"/>
              <w:spacing w:before="7"/>
              <w:rPr>
                <w:b/>
                <w:sz w:val="19"/>
              </w:rPr>
            </w:pPr>
          </w:p>
          <w:p>
            <w:pPr>
              <w:pStyle w:val="TableParagraph"/>
              <w:ind w:left="271" w:right="262"/>
              <w:jc w:val="center"/>
              <w:rPr>
                <w:sz w:val="15"/>
              </w:rPr>
            </w:pPr>
            <w:r>
              <w:rPr>
                <w:sz w:val="15"/>
              </w:rPr>
              <w:t>8.3</w:t>
            </w:r>
          </w:p>
        </w:tc>
        <w:tc>
          <w:tcPr>
            <w:tcW w:w="1335" w:type="dxa"/>
          </w:tcPr>
          <w:p>
            <w:pPr>
              <w:pStyle w:val="TableParagraph"/>
              <w:spacing w:before="7"/>
              <w:rPr>
                <w:b/>
                <w:sz w:val="19"/>
              </w:rPr>
            </w:pPr>
          </w:p>
          <w:p>
            <w:pPr>
              <w:pStyle w:val="TableParagraph"/>
              <w:ind w:left="519"/>
              <w:rPr>
                <w:sz w:val="15"/>
              </w:rPr>
            </w:pPr>
            <w:r>
              <w:rPr>
                <w:sz w:val="15"/>
              </w:rPr>
              <w:t>27.9</w:t>
            </w:r>
          </w:p>
        </w:tc>
        <w:tc>
          <w:tcPr>
            <w:tcW w:w="3733" w:type="dxa"/>
          </w:tcPr>
          <w:p>
            <w:pPr>
              <w:pStyle w:val="TableParagraph"/>
              <w:spacing w:before="7"/>
              <w:rPr>
                <w:b/>
                <w:sz w:val="19"/>
              </w:rPr>
            </w:pPr>
          </w:p>
          <w:p>
            <w:pPr>
              <w:pStyle w:val="TableParagraph"/>
              <w:ind w:left="154" w:right="150"/>
              <w:jc w:val="center"/>
              <w:rPr>
                <w:sz w:val="15"/>
              </w:rPr>
            </w:pPr>
            <w:r>
              <w:rPr>
                <w:sz w:val="15"/>
              </w:rPr>
              <w:t>NA</w:t>
            </w:r>
          </w:p>
        </w:tc>
      </w:tr>
      <w:tr>
        <w:trPr>
          <w:trHeight w:val="1580" w:hRule="atLeast"/>
        </w:trPr>
        <w:tc>
          <w:tcPr>
            <w:tcW w:w="765"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spacing w:before="1"/>
              <w:rPr>
                <w:b/>
                <w:sz w:val="13"/>
              </w:rPr>
            </w:pPr>
          </w:p>
          <w:p>
            <w:pPr>
              <w:pStyle w:val="TableParagraph"/>
              <w:ind w:left="235" w:right="227"/>
              <w:jc w:val="center"/>
              <w:rPr>
                <w:sz w:val="15"/>
              </w:rPr>
            </w:pPr>
            <w:r>
              <w:rPr>
                <w:sz w:val="15"/>
              </w:rPr>
              <w:t>1.3</w:t>
            </w:r>
          </w:p>
        </w:tc>
        <w:tc>
          <w:tcPr>
            <w:tcW w:w="1070"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spacing w:before="1"/>
              <w:rPr>
                <w:b/>
                <w:sz w:val="13"/>
              </w:rPr>
            </w:pPr>
          </w:p>
          <w:p>
            <w:pPr>
              <w:pStyle w:val="TableParagraph"/>
              <w:ind w:left="430"/>
              <w:rPr>
                <w:sz w:val="15"/>
              </w:rPr>
            </w:pPr>
            <w:r>
              <w:rPr>
                <w:sz w:val="15"/>
              </w:rPr>
              <w:t>1.7</w:t>
            </w:r>
          </w:p>
        </w:tc>
        <w:tc>
          <w:tcPr>
            <w:tcW w:w="1466" w:type="dxa"/>
            <w:shd w:val="clear" w:color="auto" w:fill="CCECFF"/>
          </w:tcPr>
          <w:p>
            <w:pPr>
              <w:pStyle w:val="TableParagraph"/>
              <w:rPr>
                <w:b/>
                <w:sz w:val="16"/>
              </w:rPr>
            </w:pPr>
          </w:p>
          <w:p>
            <w:pPr>
              <w:pStyle w:val="TableParagraph"/>
              <w:spacing w:before="5"/>
              <w:rPr>
                <w:b/>
                <w:sz w:val="22"/>
              </w:rPr>
            </w:pPr>
          </w:p>
          <w:p>
            <w:pPr>
              <w:pStyle w:val="TableParagraph"/>
              <w:ind w:left="164" w:right="152"/>
              <w:jc w:val="center"/>
              <w:rPr>
                <w:sz w:val="15"/>
              </w:rPr>
            </w:pPr>
            <w:r>
              <w:rPr>
                <w:sz w:val="15"/>
              </w:rPr>
              <w:t>Activities of head offices; management consultancy</w:t>
            </w:r>
          </w:p>
        </w:tc>
        <w:tc>
          <w:tcPr>
            <w:tcW w:w="1420" w:type="dxa"/>
            <w:shd w:val="clear" w:color="auto" w:fill="CCECFF"/>
          </w:tcPr>
          <w:p>
            <w:pPr>
              <w:pStyle w:val="TableParagraph"/>
              <w:rPr>
                <w:b/>
                <w:sz w:val="16"/>
              </w:rPr>
            </w:pPr>
          </w:p>
          <w:p>
            <w:pPr>
              <w:pStyle w:val="TableParagraph"/>
              <w:spacing w:before="5"/>
              <w:rPr>
                <w:b/>
                <w:sz w:val="22"/>
              </w:rPr>
            </w:pPr>
          </w:p>
          <w:p>
            <w:pPr>
              <w:pStyle w:val="TableParagraph"/>
              <w:ind w:left="103" w:right="90" w:hanging="1"/>
              <w:jc w:val="center"/>
              <w:rPr>
                <w:sz w:val="15"/>
              </w:rPr>
            </w:pPr>
            <w:r>
              <w:rPr>
                <w:sz w:val="15"/>
              </w:rPr>
              <w:t>Professional, scientific &amp; technical activities (M)</w:t>
            </w:r>
          </w:p>
        </w:tc>
        <w:tc>
          <w:tcPr>
            <w:tcW w:w="1334"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spacing w:before="1"/>
              <w:rPr>
                <w:b/>
                <w:sz w:val="13"/>
              </w:rPr>
            </w:pPr>
          </w:p>
          <w:p>
            <w:pPr>
              <w:pStyle w:val="TableParagraph"/>
              <w:ind w:left="473" w:right="463"/>
              <w:jc w:val="center"/>
              <w:rPr>
                <w:sz w:val="15"/>
              </w:rPr>
            </w:pPr>
            <w:r>
              <w:rPr>
                <w:sz w:val="15"/>
              </w:rPr>
              <w:t>-30.8</w:t>
            </w:r>
          </w:p>
        </w:tc>
        <w:tc>
          <w:tcPr>
            <w:tcW w:w="1248"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spacing w:before="1"/>
              <w:rPr>
                <w:b/>
                <w:sz w:val="13"/>
              </w:rPr>
            </w:pPr>
          </w:p>
          <w:p>
            <w:pPr>
              <w:pStyle w:val="TableParagraph"/>
              <w:ind w:left="474" w:right="465"/>
              <w:jc w:val="center"/>
              <w:rPr>
                <w:sz w:val="15"/>
              </w:rPr>
            </w:pPr>
            <w:r>
              <w:rPr>
                <w:sz w:val="15"/>
              </w:rPr>
              <w:t>-0.6</w:t>
            </w:r>
          </w:p>
        </w:tc>
        <w:tc>
          <w:tcPr>
            <w:tcW w:w="1467"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rPr>
                <w:b/>
                <w:sz w:val="13"/>
              </w:rPr>
            </w:pPr>
          </w:p>
          <w:p>
            <w:pPr>
              <w:pStyle w:val="TableParagraph"/>
              <w:ind w:left="109" w:right="100"/>
              <w:jc w:val="center"/>
              <w:rPr>
                <w:b/>
                <w:sz w:val="15"/>
              </w:rPr>
            </w:pPr>
            <w:r>
              <w:rPr>
                <w:b/>
                <w:sz w:val="15"/>
              </w:rPr>
              <w:t>11.1</w:t>
            </w:r>
          </w:p>
        </w:tc>
        <w:tc>
          <w:tcPr>
            <w:tcW w:w="934"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spacing w:before="1"/>
              <w:rPr>
                <w:b/>
                <w:sz w:val="13"/>
              </w:rPr>
            </w:pPr>
          </w:p>
          <w:p>
            <w:pPr>
              <w:pStyle w:val="TableParagraph"/>
              <w:ind w:left="271" w:right="264"/>
              <w:jc w:val="center"/>
              <w:rPr>
                <w:sz w:val="15"/>
              </w:rPr>
            </w:pPr>
            <w:r>
              <w:rPr>
                <w:sz w:val="15"/>
              </w:rPr>
              <w:t>12.4</w:t>
            </w:r>
          </w:p>
        </w:tc>
        <w:tc>
          <w:tcPr>
            <w:tcW w:w="1335"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spacing w:before="1"/>
              <w:rPr>
                <w:b/>
                <w:sz w:val="13"/>
              </w:rPr>
            </w:pPr>
          </w:p>
          <w:p>
            <w:pPr>
              <w:pStyle w:val="TableParagraph"/>
              <w:ind w:left="519"/>
              <w:rPr>
                <w:sz w:val="15"/>
              </w:rPr>
            </w:pPr>
            <w:r>
              <w:rPr>
                <w:sz w:val="15"/>
              </w:rPr>
              <w:t>43.2</w:t>
            </w:r>
          </w:p>
        </w:tc>
        <w:tc>
          <w:tcPr>
            <w:tcW w:w="3733" w:type="dxa"/>
            <w:shd w:val="clear" w:color="auto" w:fill="CCECFF"/>
          </w:tcPr>
          <w:p>
            <w:pPr>
              <w:pStyle w:val="TableParagraph"/>
              <w:rPr>
                <w:b/>
                <w:sz w:val="16"/>
              </w:rPr>
            </w:pPr>
          </w:p>
          <w:p>
            <w:pPr>
              <w:pStyle w:val="TableParagraph"/>
              <w:rPr>
                <w:b/>
                <w:sz w:val="15"/>
              </w:rPr>
            </w:pPr>
          </w:p>
          <w:p>
            <w:pPr>
              <w:pStyle w:val="TableParagraph"/>
              <w:ind w:left="156" w:right="150"/>
              <w:jc w:val="center"/>
              <w:rPr>
                <w:sz w:val="15"/>
              </w:rPr>
            </w:pPr>
            <w:r>
              <w:rPr>
                <w:sz w:val="15"/>
              </w:rPr>
              <w:t>Labour retention to avoid skills mis-match in light of training lags / 90s experience</w:t>
            </w:r>
          </w:p>
          <w:p>
            <w:pPr>
              <w:pStyle w:val="TableParagraph"/>
              <w:spacing w:before="2"/>
              <w:rPr>
                <w:b/>
                <w:sz w:val="15"/>
              </w:rPr>
            </w:pPr>
          </w:p>
          <w:p>
            <w:pPr>
              <w:pStyle w:val="TableParagraph"/>
              <w:ind w:left="185" w:right="181" w:firstLine="5"/>
              <w:jc w:val="center"/>
              <w:rPr>
                <w:sz w:val="15"/>
              </w:rPr>
            </w:pPr>
            <w:r>
              <w:rPr>
                <w:sz w:val="15"/>
              </w:rPr>
              <w:t>Tough trading environment: economic uncertainty led to project delays and higher average hours per project</w:t>
            </w:r>
          </w:p>
        </w:tc>
      </w:tr>
      <w:tr>
        <w:trPr>
          <w:trHeight w:val="1384" w:hRule="atLeast"/>
        </w:trPr>
        <w:tc>
          <w:tcPr>
            <w:tcW w:w="765" w:type="dxa"/>
          </w:tcPr>
          <w:p>
            <w:pPr>
              <w:pStyle w:val="TableParagraph"/>
              <w:rPr>
                <w:b/>
                <w:sz w:val="16"/>
              </w:rPr>
            </w:pPr>
          </w:p>
          <w:p>
            <w:pPr>
              <w:pStyle w:val="TableParagraph"/>
              <w:rPr>
                <w:b/>
                <w:sz w:val="16"/>
              </w:rPr>
            </w:pPr>
          </w:p>
          <w:p>
            <w:pPr>
              <w:pStyle w:val="TableParagraph"/>
              <w:spacing w:before="6"/>
              <w:rPr>
                <w:b/>
                <w:sz w:val="20"/>
              </w:rPr>
            </w:pPr>
          </w:p>
          <w:p>
            <w:pPr>
              <w:pStyle w:val="TableParagraph"/>
              <w:ind w:left="235" w:right="227"/>
              <w:jc w:val="center"/>
              <w:rPr>
                <w:sz w:val="15"/>
              </w:rPr>
            </w:pPr>
            <w:r>
              <w:rPr>
                <w:sz w:val="15"/>
              </w:rPr>
              <w:t>0.6</w:t>
            </w:r>
          </w:p>
        </w:tc>
        <w:tc>
          <w:tcPr>
            <w:tcW w:w="1070" w:type="dxa"/>
          </w:tcPr>
          <w:p>
            <w:pPr>
              <w:pStyle w:val="TableParagraph"/>
              <w:rPr>
                <w:b/>
                <w:sz w:val="16"/>
              </w:rPr>
            </w:pPr>
          </w:p>
          <w:p>
            <w:pPr>
              <w:pStyle w:val="TableParagraph"/>
              <w:rPr>
                <w:b/>
                <w:sz w:val="16"/>
              </w:rPr>
            </w:pPr>
          </w:p>
          <w:p>
            <w:pPr>
              <w:pStyle w:val="TableParagraph"/>
              <w:spacing w:before="6"/>
              <w:rPr>
                <w:b/>
                <w:sz w:val="20"/>
              </w:rPr>
            </w:pPr>
          </w:p>
          <w:p>
            <w:pPr>
              <w:pStyle w:val="TableParagraph"/>
              <w:ind w:left="430"/>
              <w:rPr>
                <w:sz w:val="15"/>
              </w:rPr>
            </w:pPr>
            <w:r>
              <w:rPr>
                <w:sz w:val="15"/>
              </w:rPr>
              <w:t>2.0</w:t>
            </w:r>
          </w:p>
        </w:tc>
        <w:tc>
          <w:tcPr>
            <w:tcW w:w="1466" w:type="dxa"/>
          </w:tcPr>
          <w:p>
            <w:pPr>
              <w:pStyle w:val="TableParagraph"/>
              <w:rPr>
                <w:b/>
                <w:sz w:val="16"/>
              </w:rPr>
            </w:pPr>
          </w:p>
          <w:p>
            <w:pPr>
              <w:pStyle w:val="TableParagraph"/>
              <w:rPr>
                <w:b/>
                <w:sz w:val="14"/>
              </w:rPr>
            </w:pPr>
          </w:p>
          <w:p>
            <w:pPr>
              <w:pStyle w:val="TableParagraph"/>
              <w:ind w:left="288" w:right="277" w:firstLine="2"/>
              <w:jc w:val="center"/>
              <w:rPr>
                <w:sz w:val="15"/>
              </w:rPr>
            </w:pPr>
            <w:r>
              <w:rPr>
                <w:sz w:val="15"/>
              </w:rPr>
              <w:t>Services to buildings and landscape activities</w:t>
            </w:r>
          </w:p>
        </w:tc>
        <w:tc>
          <w:tcPr>
            <w:tcW w:w="1420" w:type="dxa"/>
          </w:tcPr>
          <w:p>
            <w:pPr>
              <w:pStyle w:val="TableParagraph"/>
              <w:rPr>
                <w:b/>
                <w:sz w:val="16"/>
              </w:rPr>
            </w:pPr>
          </w:p>
          <w:p>
            <w:pPr>
              <w:pStyle w:val="TableParagraph"/>
              <w:spacing w:before="7"/>
              <w:rPr>
                <w:b/>
                <w:sz w:val="21"/>
              </w:rPr>
            </w:pPr>
          </w:p>
          <w:p>
            <w:pPr>
              <w:pStyle w:val="TableParagraph"/>
              <w:ind w:left="150" w:right="137" w:hanging="1"/>
              <w:jc w:val="center"/>
              <w:rPr>
                <w:sz w:val="15"/>
              </w:rPr>
            </w:pPr>
            <w:r>
              <w:rPr>
                <w:sz w:val="15"/>
              </w:rPr>
              <w:t>Administrative &amp; support activities (N)</w:t>
            </w:r>
          </w:p>
        </w:tc>
        <w:tc>
          <w:tcPr>
            <w:tcW w:w="1334" w:type="dxa"/>
          </w:tcPr>
          <w:p>
            <w:pPr>
              <w:pStyle w:val="TableParagraph"/>
              <w:rPr>
                <w:b/>
                <w:sz w:val="16"/>
              </w:rPr>
            </w:pPr>
          </w:p>
          <w:p>
            <w:pPr>
              <w:pStyle w:val="TableParagraph"/>
              <w:rPr>
                <w:b/>
                <w:sz w:val="16"/>
              </w:rPr>
            </w:pPr>
          </w:p>
          <w:p>
            <w:pPr>
              <w:pStyle w:val="TableParagraph"/>
              <w:spacing w:before="6"/>
              <w:rPr>
                <w:b/>
                <w:sz w:val="20"/>
              </w:rPr>
            </w:pPr>
          </w:p>
          <w:p>
            <w:pPr>
              <w:pStyle w:val="TableParagraph"/>
              <w:ind w:left="473" w:right="463"/>
              <w:jc w:val="center"/>
              <w:rPr>
                <w:sz w:val="15"/>
              </w:rPr>
            </w:pPr>
            <w:r>
              <w:rPr>
                <w:sz w:val="15"/>
              </w:rPr>
              <w:t>-31.1</w:t>
            </w:r>
          </w:p>
        </w:tc>
        <w:tc>
          <w:tcPr>
            <w:tcW w:w="1248" w:type="dxa"/>
          </w:tcPr>
          <w:p>
            <w:pPr>
              <w:pStyle w:val="TableParagraph"/>
              <w:rPr>
                <w:b/>
                <w:sz w:val="16"/>
              </w:rPr>
            </w:pPr>
          </w:p>
          <w:p>
            <w:pPr>
              <w:pStyle w:val="TableParagraph"/>
              <w:rPr>
                <w:b/>
                <w:sz w:val="16"/>
              </w:rPr>
            </w:pPr>
          </w:p>
          <w:p>
            <w:pPr>
              <w:pStyle w:val="TableParagraph"/>
              <w:spacing w:before="6"/>
              <w:rPr>
                <w:b/>
                <w:sz w:val="20"/>
              </w:rPr>
            </w:pPr>
          </w:p>
          <w:p>
            <w:pPr>
              <w:pStyle w:val="TableParagraph"/>
              <w:ind w:left="474" w:right="465"/>
              <w:jc w:val="center"/>
              <w:rPr>
                <w:sz w:val="15"/>
              </w:rPr>
            </w:pPr>
            <w:r>
              <w:rPr>
                <w:sz w:val="15"/>
              </w:rPr>
              <w:t>-0.5</w:t>
            </w:r>
          </w:p>
        </w:tc>
        <w:tc>
          <w:tcPr>
            <w:tcW w:w="1467" w:type="dxa"/>
          </w:tcPr>
          <w:p>
            <w:pPr>
              <w:pStyle w:val="TableParagraph"/>
              <w:rPr>
                <w:b/>
                <w:sz w:val="16"/>
              </w:rPr>
            </w:pPr>
          </w:p>
          <w:p>
            <w:pPr>
              <w:pStyle w:val="TableParagraph"/>
              <w:rPr>
                <w:b/>
                <w:sz w:val="16"/>
              </w:rPr>
            </w:pPr>
          </w:p>
          <w:p>
            <w:pPr>
              <w:pStyle w:val="TableParagraph"/>
              <w:spacing w:before="6"/>
              <w:rPr>
                <w:b/>
                <w:sz w:val="20"/>
              </w:rPr>
            </w:pPr>
          </w:p>
          <w:p>
            <w:pPr>
              <w:pStyle w:val="TableParagraph"/>
              <w:ind w:left="109" w:right="100"/>
              <w:jc w:val="center"/>
              <w:rPr>
                <w:b/>
                <w:sz w:val="15"/>
              </w:rPr>
            </w:pPr>
            <w:r>
              <w:rPr>
                <w:b/>
                <w:sz w:val="15"/>
              </w:rPr>
              <w:t>10.0</w:t>
            </w:r>
          </w:p>
        </w:tc>
        <w:tc>
          <w:tcPr>
            <w:tcW w:w="934" w:type="dxa"/>
          </w:tcPr>
          <w:p>
            <w:pPr>
              <w:pStyle w:val="TableParagraph"/>
              <w:rPr>
                <w:b/>
                <w:sz w:val="16"/>
              </w:rPr>
            </w:pPr>
          </w:p>
          <w:p>
            <w:pPr>
              <w:pStyle w:val="TableParagraph"/>
              <w:rPr>
                <w:b/>
                <w:sz w:val="16"/>
              </w:rPr>
            </w:pPr>
          </w:p>
          <w:p>
            <w:pPr>
              <w:pStyle w:val="TableParagraph"/>
              <w:spacing w:before="6"/>
              <w:rPr>
                <w:b/>
                <w:sz w:val="20"/>
              </w:rPr>
            </w:pPr>
          </w:p>
          <w:p>
            <w:pPr>
              <w:pStyle w:val="TableParagraph"/>
              <w:ind w:left="271" w:right="263"/>
              <w:jc w:val="center"/>
              <w:rPr>
                <w:sz w:val="15"/>
              </w:rPr>
            </w:pPr>
            <w:r>
              <w:rPr>
                <w:sz w:val="15"/>
              </w:rPr>
              <w:t>-5.1</w:t>
            </w:r>
          </w:p>
        </w:tc>
        <w:tc>
          <w:tcPr>
            <w:tcW w:w="1335" w:type="dxa"/>
          </w:tcPr>
          <w:p>
            <w:pPr>
              <w:pStyle w:val="TableParagraph"/>
              <w:rPr>
                <w:b/>
                <w:sz w:val="16"/>
              </w:rPr>
            </w:pPr>
          </w:p>
          <w:p>
            <w:pPr>
              <w:pStyle w:val="TableParagraph"/>
              <w:rPr>
                <w:b/>
                <w:sz w:val="16"/>
              </w:rPr>
            </w:pPr>
          </w:p>
          <w:p>
            <w:pPr>
              <w:pStyle w:val="TableParagraph"/>
              <w:spacing w:before="6"/>
              <w:rPr>
                <w:b/>
                <w:sz w:val="20"/>
              </w:rPr>
            </w:pPr>
          </w:p>
          <w:p>
            <w:pPr>
              <w:pStyle w:val="TableParagraph"/>
              <w:ind w:left="519"/>
              <w:rPr>
                <w:sz w:val="15"/>
              </w:rPr>
            </w:pPr>
            <w:r>
              <w:rPr>
                <w:sz w:val="15"/>
              </w:rPr>
              <w:t>26.0</w:t>
            </w:r>
          </w:p>
        </w:tc>
        <w:tc>
          <w:tcPr>
            <w:tcW w:w="3733" w:type="dxa"/>
          </w:tcPr>
          <w:p>
            <w:pPr>
              <w:pStyle w:val="TableParagraph"/>
              <w:rPr>
                <w:b/>
                <w:sz w:val="16"/>
              </w:rPr>
            </w:pPr>
          </w:p>
          <w:p>
            <w:pPr>
              <w:pStyle w:val="TableParagraph"/>
              <w:rPr>
                <w:b/>
                <w:sz w:val="14"/>
              </w:rPr>
            </w:pPr>
          </w:p>
          <w:p>
            <w:pPr>
              <w:pStyle w:val="TableParagraph"/>
              <w:ind w:left="156" w:right="150"/>
              <w:jc w:val="center"/>
              <w:rPr>
                <w:sz w:val="15"/>
              </w:rPr>
            </w:pPr>
            <w:r>
              <w:rPr>
                <w:sz w:val="15"/>
              </w:rPr>
              <w:t>Staffing levels supported by increased drive by customers to outsource services.</w:t>
            </w:r>
          </w:p>
          <w:p>
            <w:pPr>
              <w:pStyle w:val="TableParagraph"/>
              <w:spacing w:before="2"/>
              <w:rPr>
                <w:b/>
                <w:sz w:val="15"/>
              </w:rPr>
            </w:pPr>
          </w:p>
          <w:p>
            <w:pPr>
              <w:pStyle w:val="TableParagraph"/>
              <w:ind w:left="156" w:right="149"/>
              <w:jc w:val="center"/>
              <w:rPr>
                <w:sz w:val="15"/>
              </w:rPr>
            </w:pPr>
            <w:r>
              <w:rPr>
                <w:sz w:val="15"/>
              </w:rPr>
              <w:t>Competition and re-tendering pressures have reduced service levels and measured output.</w:t>
            </w:r>
          </w:p>
        </w:tc>
      </w:tr>
    </w:tbl>
    <w:p>
      <w:pPr>
        <w:spacing w:after="0"/>
        <w:jc w:val="center"/>
        <w:rPr>
          <w:sz w:val="15"/>
        </w:rPr>
        <w:sectPr>
          <w:footerReference w:type="default" r:id="rId16"/>
          <w:pgSz w:w="15840" w:h="12240" w:orient="landscape"/>
          <w:pgMar w:footer="0" w:header="0" w:top="1140" w:bottom="280" w:left="260" w:right="440"/>
        </w:sect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9"/>
        <w:gridCol w:w="1067"/>
        <w:gridCol w:w="1467"/>
        <w:gridCol w:w="1367"/>
        <w:gridCol w:w="1334"/>
        <w:gridCol w:w="1303"/>
        <w:gridCol w:w="1467"/>
        <w:gridCol w:w="934"/>
        <w:gridCol w:w="1335"/>
        <w:gridCol w:w="3869"/>
      </w:tblGrid>
      <w:tr>
        <w:trPr>
          <w:trHeight w:val="922" w:hRule="atLeast"/>
        </w:trPr>
        <w:tc>
          <w:tcPr>
            <w:tcW w:w="769" w:type="dxa"/>
          </w:tcPr>
          <w:p>
            <w:pPr>
              <w:pStyle w:val="TableParagraph"/>
              <w:spacing w:before="8"/>
              <w:rPr>
                <w:b/>
                <w:sz w:val="16"/>
              </w:rPr>
            </w:pPr>
          </w:p>
          <w:p>
            <w:pPr>
              <w:pStyle w:val="TableParagraph"/>
              <w:ind w:left="114" w:right="133" w:firstLine="28"/>
              <w:jc w:val="both"/>
              <w:rPr>
                <w:sz w:val="15"/>
              </w:rPr>
            </w:pPr>
            <w:r>
              <w:rPr>
                <w:sz w:val="15"/>
              </w:rPr>
              <w:t>Output weights (2007)</w:t>
            </w:r>
          </w:p>
        </w:tc>
        <w:tc>
          <w:tcPr>
            <w:tcW w:w="1067" w:type="dxa"/>
          </w:tcPr>
          <w:p>
            <w:pPr>
              <w:pStyle w:val="TableParagraph"/>
              <w:spacing w:before="8"/>
              <w:rPr>
                <w:b/>
                <w:sz w:val="16"/>
              </w:rPr>
            </w:pPr>
          </w:p>
          <w:p>
            <w:pPr>
              <w:pStyle w:val="TableParagraph"/>
              <w:ind w:left="112" w:right="106"/>
              <w:jc w:val="center"/>
              <w:rPr>
                <w:sz w:val="15"/>
              </w:rPr>
            </w:pPr>
            <w:r>
              <w:rPr>
                <w:sz w:val="15"/>
              </w:rPr>
              <w:t>Employment weights (2007)</w:t>
            </w:r>
          </w:p>
        </w:tc>
        <w:tc>
          <w:tcPr>
            <w:tcW w:w="1467" w:type="dxa"/>
          </w:tcPr>
          <w:p>
            <w:pPr>
              <w:pStyle w:val="TableParagraph"/>
              <w:rPr>
                <w:b/>
                <w:sz w:val="16"/>
              </w:rPr>
            </w:pPr>
          </w:p>
          <w:p>
            <w:pPr>
              <w:pStyle w:val="TableParagraph"/>
              <w:spacing w:before="8"/>
              <w:rPr>
                <w:b/>
                <w:sz w:val="15"/>
              </w:rPr>
            </w:pPr>
          </w:p>
          <w:p>
            <w:pPr>
              <w:pStyle w:val="TableParagraph"/>
              <w:spacing w:before="1"/>
              <w:ind w:left="437"/>
              <w:rPr>
                <w:b/>
                <w:sz w:val="15"/>
              </w:rPr>
            </w:pPr>
            <w:r>
              <w:rPr>
                <w:b/>
                <w:sz w:val="15"/>
              </w:rPr>
              <w:t>Division</w:t>
            </w:r>
          </w:p>
        </w:tc>
        <w:tc>
          <w:tcPr>
            <w:tcW w:w="1367" w:type="dxa"/>
          </w:tcPr>
          <w:p>
            <w:pPr>
              <w:pStyle w:val="TableParagraph"/>
              <w:rPr>
                <w:b/>
                <w:sz w:val="16"/>
              </w:rPr>
            </w:pPr>
          </w:p>
          <w:p>
            <w:pPr>
              <w:pStyle w:val="TableParagraph"/>
              <w:spacing w:before="8"/>
              <w:rPr>
                <w:b/>
                <w:sz w:val="15"/>
              </w:rPr>
            </w:pPr>
          </w:p>
          <w:p>
            <w:pPr>
              <w:pStyle w:val="TableParagraph"/>
              <w:spacing w:before="1"/>
              <w:ind w:left="120" w:right="117"/>
              <w:jc w:val="center"/>
              <w:rPr>
                <w:b/>
                <w:sz w:val="15"/>
              </w:rPr>
            </w:pPr>
            <w:r>
              <w:rPr>
                <w:b/>
                <w:sz w:val="15"/>
              </w:rPr>
              <w:t>Sector</w:t>
            </w:r>
          </w:p>
        </w:tc>
        <w:tc>
          <w:tcPr>
            <w:tcW w:w="1334" w:type="dxa"/>
          </w:tcPr>
          <w:p>
            <w:pPr>
              <w:pStyle w:val="TableParagraph"/>
              <w:spacing w:before="7"/>
              <w:rPr>
                <w:b/>
                <w:sz w:val="16"/>
              </w:rPr>
            </w:pPr>
          </w:p>
          <w:p>
            <w:pPr>
              <w:pStyle w:val="TableParagraph"/>
              <w:ind w:left="120" w:right="115" w:firstLine="6"/>
              <w:jc w:val="center"/>
              <w:rPr>
                <w:b/>
                <w:sz w:val="15"/>
              </w:rPr>
            </w:pPr>
            <w:r>
              <w:rPr>
                <w:b/>
                <w:sz w:val="15"/>
              </w:rPr>
              <w:t>Productivity gap (%) relative to</w:t>
            </w:r>
            <w:r>
              <w:rPr>
                <w:b/>
                <w:spacing w:val="-5"/>
                <w:sz w:val="15"/>
              </w:rPr>
              <w:t> </w:t>
            </w:r>
            <w:r>
              <w:rPr>
                <w:b/>
                <w:sz w:val="15"/>
              </w:rPr>
              <w:t>2007</w:t>
            </w:r>
          </w:p>
        </w:tc>
        <w:tc>
          <w:tcPr>
            <w:tcW w:w="1303" w:type="dxa"/>
          </w:tcPr>
          <w:p>
            <w:pPr>
              <w:pStyle w:val="TableParagraph"/>
              <w:spacing w:before="106"/>
              <w:ind w:left="103" w:right="101"/>
              <w:jc w:val="center"/>
              <w:rPr>
                <w:b/>
                <w:sz w:val="15"/>
              </w:rPr>
            </w:pPr>
            <w:r>
              <w:rPr>
                <w:b/>
                <w:sz w:val="15"/>
              </w:rPr>
              <w:t>Contribution to aggregate productivity gap (pp)</w:t>
            </w:r>
          </w:p>
        </w:tc>
        <w:tc>
          <w:tcPr>
            <w:tcW w:w="1467" w:type="dxa"/>
          </w:tcPr>
          <w:p>
            <w:pPr>
              <w:pStyle w:val="TableParagraph"/>
              <w:spacing w:before="7"/>
              <w:rPr>
                <w:b/>
                <w:sz w:val="16"/>
              </w:rPr>
            </w:pPr>
          </w:p>
          <w:p>
            <w:pPr>
              <w:pStyle w:val="TableParagraph"/>
              <w:ind w:left="105" w:right="103"/>
              <w:jc w:val="center"/>
              <w:rPr>
                <w:b/>
                <w:sz w:val="15"/>
              </w:rPr>
            </w:pPr>
            <w:r>
              <w:rPr>
                <w:b/>
                <w:sz w:val="15"/>
              </w:rPr>
              <w:t>% contribution to aggregate productivity gap</w:t>
            </w:r>
          </w:p>
        </w:tc>
        <w:tc>
          <w:tcPr>
            <w:tcW w:w="934" w:type="dxa"/>
          </w:tcPr>
          <w:p>
            <w:pPr>
              <w:pStyle w:val="TableParagraph"/>
              <w:spacing w:before="106"/>
              <w:ind w:left="106" w:right="102" w:hanging="5"/>
              <w:jc w:val="center"/>
              <w:rPr>
                <w:b/>
                <w:sz w:val="15"/>
              </w:rPr>
            </w:pPr>
            <w:r>
              <w:rPr>
                <w:b/>
                <w:sz w:val="15"/>
              </w:rPr>
              <w:t>Output gap (%) relative to 2007</w:t>
            </w:r>
          </w:p>
        </w:tc>
        <w:tc>
          <w:tcPr>
            <w:tcW w:w="1335" w:type="dxa"/>
          </w:tcPr>
          <w:p>
            <w:pPr>
              <w:pStyle w:val="TableParagraph"/>
              <w:spacing w:before="7"/>
              <w:rPr>
                <w:b/>
                <w:sz w:val="16"/>
              </w:rPr>
            </w:pPr>
          </w:p>
          <w:p>
            <w:pPr>
              <w:pStyle w:val="TableParagraph"/>
              <w:ind w:left="106" w:right="105" w:hanging="1"/>
              <w:jc w:val="center"/>
              <w:rPr>
                <w:b/>
                <w:sz w:val="15"/>
              </w:rPr>
            </w:pPr>
            <w:r>
              <w:rPr>
                <w:b/>
                <w:sz w:val="15"/>
              </w:rPr>
              <w:t>Employment gap (%) relative to 2007</w:t>
            </w:r>
          </w:p>
        </w:tc>
        <w:tc>
          <w:tcPr>
            <w:tcW w:w="3869" w:type="dxa"/>
          </w:tcPr>
          <w:p>
            <w:pPr>
              <w:pStyle w:val="TableParagraph"/>
              <w:rPr>
                <w:b/>
                <w:sz w:val="16"/>
              </w:rPr>
            </w:pPr>
          </w:p>
          <w:p>
            <w:pPr>
              <w:pStyle w:val="TableParagraph"/>
              <w:spacing w:before="8"/>
              <w:rPr>
                <w:b/>
                <w:sz w:val="15"/>
              </w:rPr>
            </w:pPr>
          </w:p>
          <w:p>
            <w:pPr>
              <w:pStyle w:val="TableParagraph"/>
              <w:spacing w:before="1"/>
              <w:ind w:left="94" w:right="97"/>
              <w:jc w:val="center"/>
              <w:rPr>
                <w:b/>
                <w:sz w:val="15"/>
              </w:rPr>
            </w:pPr>
            <w:r>
              <w:rPr>
                <w:b/>
                <w:sz w:val="15"/>
              </w:rPr>
              <w:t>Narrative</w:t>
            </w:r>
          </w:p>
        </w:tc>
      </w:tr>
      <w:tr>
        <w:trPr>
          <w:trHeight w:val="1643" w:hRule="atLeast"/>
        </w:trPr>
        <w:tc>
          <w:tcPr>
            <w:tcW w:w="769"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spacing w:before="2"/>
              <w:rPr>
                <w:b/>
                <w:sz w:val="15"/>
              </w:rPr>
            </w:pPr>
          </w:p>
          <w:p>
            <w:pPr>
              <w:pStyle w:val="TableParagraph"/>
              <w:ind w:left="259" w:right="251"/>
              <w:jc w:val="center"/>
              <w:rPr>
                <w:sz w:val="15"/>
              </w:rPr>
            </w:pPr>
            <w:r>
              <w:rPr>
                <w:sz w:val="15"/>
              </w:rPr>
              <w:t>1.4</w:t>
            </w:r>
          </w:p>
        </w:tc>
        <w:tc>
          <w:tcPr>
            <w:tcW w:w="1067"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spacing w:before="2"/>
              <w:rPr>
                <w:b/>
                <w:sz w:val="15"/>
              </w:rPr>
            </w:pPr>
          </w:p>
          <w:p>
            <w:pPr>
              <w:pStyle w:val="TableParagraph"/>
              <w:ind w:left="111" w:right="106"/>
              <w:jc w:val="center"/>
              <w:rPr>
                <w:sz w:val="15"/>
              </w:rPr>
            </w:pPr>
            <w:r>
              <w:rPr>
                <w:sz w:val="15"/>
              </w:rPr>
              <w:t>1.3</w:t>
            </w:r>
          </w:p>
        </w:tc>
        <w:tc>
          <w:tcPr>
            <w:tcW w:w="1467" w:type="dxa"/>
            <w:shd w:val="clear" w:color="auto" w:fill="CCECFF"/>
          </w:tcPr>
          <w:p>
            <w:pPr>
              <w:pStyle w:val="TableParagraph"/>
              <w:rPr>
                <w:b/>
                <w:sz w:val="16"/>
              </w:rPr>
            </w:pPr>
          </w:p>
          <w:p>
            <w:pPr>
              <w:pStyle w:val="TableParagraph"/>
              <w:rPr>
                <w:b/>
                <w:sz w:val="16"/>
              </w:rPr>
            </w:pPr>
          </w:p>
          <w:p>
            <w:pPr>
              <w:pStyle w:val="TableParagraph"/>
              <w:spacing w:before="1"/>
              <w:rPr>
                <w:b/>
                <w:sz w:val="16"/>
              </w:rPr>
            </w:pPr>
          </w:p>
          <w:p>
            <w:pPr>
              <w:pStyle w:val="TableParagraph"/>
              <w:ind w:left="161" w:right="132" w:hanging="21"/>
              <w:jc w:val="both"/>
              <w:rPr>
                <w:sz w:val="15"/>
              </w:rPr>
            </w:pPr>
            <w:r>
              <w:rPr>
                <w:sz w:val="15"/>
              </w:rPr>
              <w:t>Warehousing and support activities for transportation</w:t>
            </w:r>
          </w:p>
        </w:tc>
        <w:tc>
          <w:tcPr>
            <w:tcW w:w="1367" w:type="dxa"/>
            <w:shd w:val="clear" w:color="auto" w:fill="CCECFF"/>
          </w:tcPr>
          <w:p>
            <w:pPr>
              <w:pStyle w:val="TableParagraph"/>
              <w:rPr>
                <w:b/>
                <w:sz w:val="16"/>
              </w:rPr>
            </w:pPr>
          </w:p>
          <w:p>
            <w:pPr>
              <w:pStyle w:val="TableParagraph"/>
              <w:rPr>
                <w:b/>
                <w:sz w:val="16"/>
              </w:rPr>
            </w:pPr>
          </w:p>
          <w:p>
            <w:pPr>
              <w:pStyle w:val="TableParagraph"/>
              <w:spacing w:before="8"/>
              <w:rPr>
                <w:b/>
                <w:sz w:val="23"/>
              </w:rPr>
            </w:pPr>
          </w:p>
          <w:p>
            <w:pPr>
              <w:pStyle w:val="TableParagraph"/>
              <w:spacing w:before="1"/>
              <w:ind w:left="284" w:right="104" w:hanging="160"/>
              <w:rPr>
                <w:sz w:val="15"/>
              </w:rPr>
            </w:pPr>
            <w:r>
              <w:rPr>
                <w:sz w:val="15"/>
              </w:rPr>
              <w:t>Transportation &amp; storage (H)</w:t>
            </w:r>
          </w:p>
        </w:tc>
        <w:tc>
          <w:tcPr>
            <w:tcW w:w="1334"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spacing w:before="2"/>
              <w:rPr>
                <w:b/>
                <w:sz w:val="15"/>
              </w:rPr>
            </w:pPr>
          </w:p>
          <w:p>
            <w:pPr>
              <w:pStyle w:val="TableParagraph"/>
              <w:ind w:left="492"/>
              <w:rPr>
                <w:sz w:val="15"/>
              </w:rPr>
            </w:pPr>
            <w:r>
              <w:rPr>
                <w:sz w:val="15"/>
              </w:rPr>
              <w:t>-36.6</w:t>
            </w:r>
          </w:p>
        </w:tc>
        <w:tc>
          <w:tcPr>
            <w:tcW w:w="1303"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spacing w:before="2"/>
              <w:rPr>
                <w:b/>
                <w:sz w:val="15"/>
              </w:rPr>
            </w:pPr>
          </w:p>
          <w:p>
            <w:pPr>
              <w:pStyle w:val="TableParagraph"/>
              <w:ind w:left="516"/>
              <w:rPr>
                <w:sz w:val="15"/>
              </w:rPr>
            </w:pPr>
            <w:r>
              <w:rPr>
                <w:sz w:val="15"/>
              </w:rPr>
              <w:t>-0.5</w:t>
            </w:r>
          </w:p>
        </w:tc>
        <w:tc>
          <w:tcPr>
            <w:tcW w:w="1467"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rPr>
                <w:b/>
                <w:sz w:val="15"/>
              </w:rPr>
            </w:pPr>
          </w:p>
          <w:p>
            <w:pPr>
              <w:pStyle w:val="TableParagraph"/>
              <w:spacing w:before="1"/>
              <w:ind w:left="103" w:right="103"/>
              <w:jc w:val="center"/>
              <w:rPr>
                <w:b/>
                <w:sz w:val="15"/>
              </w:rPr>
            </w:pPr>
            <w:r>
              <w:rPr>
                <w:b/>
                <w:sz w:val="15"/>
              </w:rPr>
              <w:t>9.2</w:t>
            </w:r>
          </w:p>
        </w:tc>
        <w:tc>
          <w:tcPr>
            <w:tcW w:w="934"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spacing w:before="2"/>
              <w:rPr>
                <w:b/>
                <w:sz w:val="15"/>
              </w:rPr>
            </w:pPr>
          </w:p>
          <w:p>
            <w:pPr>
              <w:pStyle w:val="TableParagraph"/>
              <w:ind w:left="267" w:right="267"/>
              <w:jc w:val="center"/>
              <w:rPr>
                <w:sz w:val="15"/>
              </w:rPr>
            </w:pPr>
            <w:r>
              <w:rPr>
                <w:sz w:val="15"/>
              </w:rPr>
              <w:t>-13.5</w:t>
            </w:r>
          </w:p>
        </w:tc>
        <w:tc>
          <w:tcPr>
            <w:tcW w:w="1335"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spacing w:before="2"/>
              <w:rPr>
                <w:b/>
                <w:sz w:val="15"/>
              </w:rPr>
            </w:pPr>
          </w:p>
          <w:p>
            <w:pPr>
              <w:pStyle w:val="TableParagraph"/>
              <w:ind w:left="515"/>
              <w:rPr>
                <w:sz w:val="15"/>
              </w:rPr>
            </w:pPr>
            <w:r>
              <w:rPr>
                <w:sz w:val="15"/>
              </w:rPr>
              <w:t>23.1</w:t>
            </w:r>
          </w:p>
        </w:tc>
        <w:tc>
          <w:tcPr>
            <w:tcW w:w="3869" w:type="dxa"/>
            <w:shd w:val="clear" w:color="auto" w:fill="CCECFF"/>
          </w:tcPr>
          <w:p>
            <w:pPr>
              <w:pStyle w:val="TableParagraph"/>
              <w:spacing w:before="121"/>
              <w:ind w:left="93" w:right="97"/>
              <w:jc w:val="center"/>
              <w:rPr>
                <w:sz w:val="15"/>
              </w:rPr>
            </w:pPr>
            <w:r>
              <w:rPr>
                <w:sz w:val="15"/>
              </w:rPr>
              <w:t>Minimum operating scale supporting core employee base.</w:t>
            </w:r>
          </w:p>
          <w:p>
            <w:pPr>
              <w:pStyle w:val="TableParagraph"/>
              <w:spacing w:before="2"/>
              <w:rPr>
                <w:b/>
                <w:sz w:val="15"/>
              </w:rPr>
            </w:pPr>
          </w:p>
          <w:p>
            <w:pPr>
              <w:pStyle w:val="TableParagraph"/>
              <w:spacing w:before="1"/>
              <w:ind w:left="95" w:right="97"/>
              <w:jc w:val="center"/>
              <w:rPr>
                <w:sz w:val="15"/>
              </w:rPr>
            </w:pPr>
            <w:r>
              <w:rPr>
                <w:sz w:val="15"/>
              </w:rPr>
              <w:t>Tough trading environment leading to a depression in transport volumes during crisis</w:t>
            </w:r>
          </w:p>
          <w:p>
            <w:pPr>
              <w:pStyle w:val="TableParagraph"/>
              <w:spacing w:before="1"/>
              <w:rPr>
                <w:b/>
                <w:sz w:val="15"/>
              </w:rPr>
            </w:pPr>
          </w:p>
          <w:p>
            <w:pPr>
              <w:pStyle w:val="TableParagraph"/>
              <w:spacing w:before="1"/>
              <w:ind w:left="94" w:right="97"/>
              <w:jc w:val="center"/>
              <w:rPr>
                <w:sz w:val="15"/>
              </w:rPr>
            </w:pPr>
            <w:r>
              <w:rPr>
                <w:sz w:val="15"/>
              </w:rPr>
              <w:t>Tighter security regulation impacting on productivity</w:t>
            </w:r>
          </w:p>
        </w:tc>
      </w:tr>
      <w:tr>
        <w:trPr>
          <w:trHeight w:val="692" w:hRule="atLeast"/>
        </w:trPr>
        <w:tc>
          <w:tcPr>
            <w:tcW w:w="769" w:type="dxa"/>
          </w:tcPr>
          <w:p>
            <w:pPr>
              <w:pStyle w:val="TableParagraph"/>
              <w:spacing w:before="9"/>
              <w:rPr>
                <w:b/>
                <w:sz w:val="21"/>
              </w:rPr>
            </w:pPr>
          </w:p>
          <w:p>
            <w:pPr>
              <w:pStyle w:val="TableParagraph"/>
              <w:spacing w:before="1"/>
              <w:ind w:left="259" w:right="251"/>
              <w:jc w:val="center"/>
              <w:rPr>
                <w:sz w:val="15"/>
              </w:rPr>
            </w:pPr>
            <w:r>
              <w:rPr>
                <w:sz w:val="15"/>
              </w:rPr>
              <w:t>1.1</w:t>
            </w:r>
          </w:p>
        </w:tc>
        <w:tc>
          <w:tcPr>
            <w:tcW w:w="1067" w:type="dxa"/>
          </w:tcPr>
          <w:p>
            <w:pPr>
              <w:pStyle w:val="TableParagraph"/>
              <w:spacing w:before="9"/>
              <w:rPr>
                <w:b/>
                <w:sz w:val="21"/>
              </w:rPr>
            </w:pPr>
          </w:p>
          <w:p>
            <w:pPr>
              <w:pStyle w:val="TableParagraph"/>
              <w:spacing w:before="1"/>
              <w:ind w:left="111" w:right="106"/>
              <w:jc w:val="center"/>
              <w:rPr>
                <w:sz w:val="15"/>
              </w:rPr>
            </w:pPr>
            <w:r>
              <w:rPr>
                <w:sz w:val="15"/>
              </w:rPr>
              <w:t>1.0</w:t>
            </w:r>
          </w:p>
        </w:tc>
        <w:tc>
          <w:tcPr>
            <w:tcW w:w="1467" w:type="dxa"/>
          </w:tcPr>
          <w:p>
            <w:pPr>
              <w:pStyle w:val="TableParagraph"/>
              <w:spacing w:before="3"/>
              <w:rPr>
                <w:b/>
                <w:sz w:val="14"/>
              </w:rPr>
            </w:pPr>
          </w:p>
          <w:p>
            <w:pPr>
              <w:pStyle w:val="TableParagraph"/>
              <w:spacing w:before="1"/>
              <w:ind w:left="455" w:right="105" w:hanging="332"/>
              <w:rPr>
                <w:sz w:val="15"/>
              </w:rPr>
            </w:pPr>
            <w:r>
              <w:rPr>
                <w:sz w:val="15"/>
              </w:rPr>
              <w:t>Postal and courier services</w:t>
            </w:r>
          </w:p>
        </w:tc>
        <w:tc>
          <w:tcPr>
            <w:tcW w:w="1367" w:type="dxa"/>
          </w:tcPr>
          <w:p>
            <w:pPr>
              <w:pStyle w:val="TableParagraph"/>
              <w:spacing w:before="3"/>
              <w:rPr>
                <w:b/>
                <w:sz w:val="14"/>
              </w:rPr>
            </w:pPr>
          </w:p>
          <w:p>
            <w:pPr>
              <w:pStyle w:val="TableParagraph"/>
              <w:spacing w:before="1"/>
              <w:ind w:left="284" w:right="104" w:hanging="160"/>
              <w:rPr>
                <w:sz w:val="15"/>
              </w:rPr>
            </w:pPr>
            <w:r>
              <w:rPr>
                <w:sz w:val="15"/>
              </w:rPr>
              <w:t>Transportation &amp; storage (H)</w:t>
            </w:r>
          </w:p>
        </w:tc>
        <w:tc>
          <w:tcPr>
            <w:tcW w:w="1334" w:type="dxa"/>
          </w:tcPr>
          <w:p>
            <w:pPr>
              <w:pStyle w:val="TableParagraph"/>
              <w:spacing w:before="9"/>
              <w:rPr>
                <w:b/>
                <w:sz w:val="21"/>
              </w:rPr>
            </w:pPr>
          </w:p>
          <w:p>
            <w:pPr>
              <w:pStyle w:val="TableParagraph"/>
              <w:spacing w:before="1"/>
              <w:ind w:left="492"/>
              <w:rPr>
                <w:sz w:val="15"/>
              </w:rPr>
            </w:pPr>
            <w:r>
              <w:rPr>
                <w:sz w:val="15"/>
              </w:rPr>
              <w:t>-36.6</w:t>
            </w:r>
          </w:p>
        </w:tc>
        <w:tc>
          <w:tcPr>
            <w:tcW w:w="1303" w:type="dxa"/>
          </w:tcPr>
          <w:p>
            <w:pPr>
              <w:pStyle w:val="TableParagraph"/>
              <w:spacing w:before="9"/>
              <w:rPr>
                <w:b/>
                <w:sz w:val="21"/>
              </w:rPr>
            </w:pPr>
          </w:p>
          <w:p>
            <w:pPr>
              <w:pStyle w:val="TableParagraph"/>
              <w:spacing w:before="1"/>
              <w:ind w:left="516"/>
              <w:rPr>
                <w:sz w:val="15"/>
              </w:rPr>
            </w:pPr>
            <w:r>
              <w:rPr>
                <w:sz w:val="15"/>
              </w:rPr>
              <w:t>-0.4</w:t>
            </w:r>
          </w:p>
        </w:tc>
        <w:tc>
          <w:tcPr>
            <w:tcW w:w="1467" w:type="dxa"/>
          </w:tcPr>
          <w:p>
            <w:pPr>
              <w:pStyle w:val="TableParagraph"/>
              <w:spacing w:before="9"/>
              <w:rPr>
                <w:b/>
                <w:sz w:val="21"/>
              </w:rPr>
            </w:pPr>
          </w:p>
          <w:p>
            <w:pPr>
              <w:pStyle w:val="TableParagraph"/>
              <w:spacing w:before="1"/>
              <w:ind w:left="103" w:right="103"/>
              <w:jc w:val="center"/>
              <w:rPr>
                <w:b/>
                <w:sz w:val="15"/>
              </w:rPr>
            </w:pPr>
            <w:r>
              <w:rPr>
                <w:b/>
                <w:sz w:val="15"/>
              </w:rPr>
              <w:t>7.9</w:t>
            </w:r>
          </w:p>
        </w:tc>
        <w:tc>
          <w:tcPr>
            <w:tcW w:w="934" w:type="dxa"/>
          </w:tcPr>
          <w:p>
            <w:pPr>
              <w:pStyle w:val="TableParagraph"/>
              <w:spacing w:before="9"/>
              <w:rPr>
                <w:b/>
                <w:sz w:val="21"/>
              </w:rPr>
            </w:pPr>
          </w:p>
          <w:p>
            <w:pPr>
              <w:pStyle w:val="TableParagraph"/>
              <w:spacing w:before="1"/>
              <w:ind w:left="267" w:right="267"/>
              <w:jc w:val="center"/>
              <w:rPr>
                <w:sz w:val="15"/>
              </w:rPr>
            </w:pPr>
            <w:r>
              <w:rPr>
                <w:sz w:val="15"/>
              </w:rPr>
              <w:t>-42.3</w:t>
            </w:r>
          </w:p>
        </w:tc>
        <w:tc>
          <w:tcPr>
            <w:tcW w:w="1335" w:type="dxa"/>
          </w:tcPr>
          <w:p>
            <w:pPr>
              <w:pStyle w:val="TableParagraph"/>
              <w:spacing w:before="9"/>
              <w:rPr>
                <w:b/>
                <w:sz w:val="21"/>
              </w:rPr>
            </w:pPr>
          </w:p>
          <w:p>
            <w:pPr>
              <w:pStyle w:val="TableParagraph"/>
              <w:spacing w:before="1"/>
              <w:ind w:left="532"/>
              <w:rPr>
                <w:sz w:val="15"/>
              </w:rPr>
            </w:pPr>
            <w:r>
              <w:rPr>
                <w:sz w:val="15"/>
              </w:rPr>
              <w:t>-5.7</w:t>
            </w:r>
          </w:p>
        </w:tc>
        <w:tc>
          <w:tcPr>
            <w:tcW w:w="3869" w:type="dxa"/>
          </w:tcPr>
          <w:p>
            <w:pPr>
              <w:pStyle w:val="TableParagraph"/>
              <w:spacing w:before="3"/>
              <w:rPr>
                <w:b/>
                <w:sz w:val="14"/>
              </w:rPr>
            </w:pPr>
          </w:p>
          <w:p>
            <w:pPr>
              <w:pStyle w:val="TableParagraph"/>
              <w:spacing w:before="1"/>
              <w:ind w:left="408" w:right="151" w:hanging="256"/>
              <w:rPr>
                <w:sz w:val="15"/>
              </w:rPr>
            </w:pPr>
            <w:r>
              <w:rPr>
                <w:sz w:val="15"/>
              </w:rPr>
              <w:t>Change in business mix away from conventional post to processing of larger parcels and packages.</w:t>
            </w:r>
          </w:p>
        </w:tc>
      </w:tr>
      <w:tr>
        <w:trPr>
          <w:trHeight w:val="1211" w:hRule="atLeast"/>
        </w:trPr>
        <w:tc>
          <w:tcPr>
            <w:tcW w:w="769" w:type="dxa"/>
            <w:shd w:val="clear" w:color="auto" w:fill="CCECFF"/>
          </w:tcPr>
          <w:p>
            <w:pPr>
              <w:pStyle w:val="TableParagraph"/>
              <w:rPr>
                <w:b/>
                <w:sz w:val="16"/>
              </w:rPr>
            </w:pPr>
          </w:p>
          <w:p>
            <w:pPr>
              <w:pStyle w:val="TableParagraph"/>
              <w:rPr>
                <w:b/>
                <w:sz w:val="16"/>
              </w:rPr>
            </w:pPr>
          </w:p>
          <w:p>
            <w:pPr>
              <w:pStyle w:val="TableParagraph"/>
              <w:spacing w:before="142"/>
              <w:ind w:left="259" w:right="251"/>
              <w:jc w:val="center"/>
              <w:rPr>
                <w:sz w:val="15"/>
              </w:rPr>
            </w:pPr>
            <w:r>
              <w:rPr>
                <w:sz w:val="15"/>
              </w:rPr>
              <w:t>4.4</w:t>
            </w:r>
          </w:p>
        </w:tc>
        <w:tc>
          <w:tcPr>
            <w:tcW w:w="1067" w:type="dxa"/>
            <w:shd w:val="clear" w:color="auto" w:fill="CCECFF"/>
          </w:tcPr>
          <w:p>
            <w:pPr>
              <w:pStyle w:val="TableParagraph"/>
              <w:rPr>
                <w:b/>
                <w:sz w:val="16"/>
              </w:rPr>
            </w:pPr>
          </w:p>
          <w:p>
            <w:pPr>
              <w:pStyle w:val="TableParagraph"/>
              <w:rPr>
                <w:b/>
                <w:sz w:val="16"/>
              </w:rPr>
            </w:pPr>
          </w:p>
          <w:p>
            <w:pPr>
              <w:pStyle w:val="TableParagraph"/>
              <w:spacing w:before="142"/>
              <w:ind w:left="111" w:right="106"/>
              <w:jc w:val="center"/>
              <w:rPr>
                <w:sz w:val="15"/>
              </w:rPr>
            </w:pPr>
            <w:r>
              <w:rPr>
                <w:sz w:val="15"/>
              </w:rPr>
              <w:t>4.0</w:t>
            </w:r>
          </w:p>
        </w:tc>
        <w:tc>
          <w:tcPr>
            <w:tcW w:w="1467" w:type="dxa"/>
            <w:shd w:val="clear" w:color="auto" w:fill="CCECFF"/>
          </w:tcPr>
          <w:p>
            <w:pPr>
              <w:pStyle w:val="TableParagraph"/>
              <w:spacing w:before="9"/>
              <w:rPr>
                <w:b/>
                <w:sz w:val="21"/>
              </w:rPr>
            </w:pPr>
          </w:p>
          <w:p>
            <w:pPr>
              <w:pStyle w:val="TableParagraph"/>
              <w:ind w:left="109" w:right="101"/>
              <w:jc w:val="center"/>
              <w:rPr>
                <w:sz w:val="15"/>
              </w:rPr>
            </w:pPr>
            <w:r>
              <w:rPr>
                <w:sz w:val="15"/>
              </w:rPr>
              <w:t>Wholesale trade, except of motor vehicles and motorcycles</w:t>
            </w:r>
          </w:p>
        </w:tc>
        <w:tc>
          <w:tcPr>
            <w:tcW w:w="1367" w:type="dxa"/>
            <w:shd w:val="clear" w:color="auto" w:fill="CCECFF"/>
          </w:tcPr>
          <w:p>
            <w:pPr>
              <w:pStyle w:val="TableParagraph"/>
              <w:rPr>
                <w:b/>
                <w:sz w:val="16"/>
              </w:rPr>
            </w:pPr>
          </w:p>
          <w:p>
            <w:pPr>
              <w:pStyle w:val="TableParagraph"/>
              <w:spacing w:before="10"/>
              <w:rPr>
                <w:b/>
                <w:sz w:val="20"/>
              </w:rPr>
            </w:pPr>
          </w:p>
          <w:p>
            <w:pPr>
              <w:pStyle w:val="TableParagraph"/>
              <w:ind w:left="196" w:right="160" w:hanging="12"/>
              <w:rPr>
                <w:sz w:val="15"/>
              </w:rPr>
            </w:pPr>
            <w:r>
              <w:rPr>
                <w:sz w:val="15"/>
              </w:rPr>
              <w:t>Wholesale and retail trade (G)</w:t>
            </w:r>
          </w:p>
        </w:tc>
        <w:tc>
          <w:tcPr>
            <w:tcW w:w="1334" w:type="dxa"/>
            <w:shd w:val="clear" w:color="auto" w:fill="CCECFF"/>
          </w:tcPr>
          <w:p>
            <w:pPr>
              <w:pStyle w:val="TableParagraph"/>
              <w:rPr>
                <w:b/>
                <w:sz w:val="16"/>
              </w:rPr>
            </w:pPr>
          </w:p>
          <w:p>
            <w:pPr>
              <w:pStyle w:val="TableParagraph"/>
              <w:rPr>
                <w:b/>
                <w:sz w:val="16"/>
              </w:rPr>
            </w:pPr>
          </w:p>
          <w:p>
            <w:pPr>
              <w:pStyle w:val="TableParagraph"/>
              <w:spacing w:before="142"/>
              <w:ind w:left="534"/>
              <w:rPr>
                <w:sz w:val="15"/>
              </w:rPr>
            </w:pPr>
            <w:r>
              <w:rPr>
                <w:sz w:val="15"/>
              </w:rPr>
              <w:t>-6.9</w:t>
            </w:r>
          </w:p>
        </w:tc>
        <w:tc>
          <w:tcPr>
            <w:tcW w:w="1303" w:type="dxa"/>
            <w:shd w:val="clear" w:color="auto" w:fill="CCECFF"/>
          </w:tcPr>
          <w:p>
            <w:pPr>
              <w:pStyle w:val="TableParagraph"/>
              <w:rPr>
                <w:b/>
                <w:sz w:val="16"/>
              </w:rPr>
            </w:pPr>
          </w:p>
          <w:p>
            <w:pPr>
              <w:pStyle w:val="TableParagraph"/>
              <w:rPr>
                <w:b/>
                <w:sz w:val="16"/>
              </w:rPr>
            </w:pPr>
          </w:p>
          <w:p>
            <w:pPr>
              <w:pStyle w:val="TableParagraph"/>
              <w:spacing w:before="142"/>
              <w:ind w:left="516"/>
              <w:rPr>
                <w:sz w:val="15"/>
              </w:rPr>
            </w:pPr>
            <w:r>
              <w:rPr>
                <w:sz w:val="15"/>
              </w:rPr>
              <w:t>-0.3</w:t>
            </w:r>
          </w:p>
        </w:tc>
        <w:tc>
          <w:tcPr>
            <w:tcW w:w="1467" w:type="dxa"/>
            <w:shd w:val="clear" w:color="auto" w:fill="CCECFF"/>
          </w:tcPr>
          <w:p>
            <w:pPr>
              <w:pStyle w:val="TableParagraph"/>
              <w:rPr>
                <w:b/>
                <w:sz w:val="16"/>
              </w:rPr>
            </w:pPr>
          </w:p>
          <w:p>
            <w:pPr>
              <w:pStyle w:val="TableParagraph"/>
              <w:rPr>
                <w:b/>
                <w:sz w:val="16"/>
              </w:rPr>
            </w:pPr>
          </w:p>
          <w:p>
            <w:pPr>
              <w:pStyle w:val="TableParagraph"/>
              <w:spacing w:before="140"/>
              <w:ind w:left="103" w:right="103"/>
              <w:jc w:val="center"/>
              <w:rPr>
                <w:b/>
                <w:sz w:val="15"/>
              </w:rPr>
            </w:pPr>
            <w:r>
              <w:rPr>
                <w:b/>
                <w:sz w:val="15"/>
              </w:rPr>
              <w:t>6.1</w:t>
            </w:r>
          </w:p>
        </w:tc>
        <w:tc>
          <w:tcPr>
            <w:tcW w:w="934" w:type="dxa"/>
            <w:shd w:val="clear" w:color="auto" w:fill="CCECFF"/>
          </w:tcPr>
          <w:p>
            <w:pPr>
              <w:pStyle w:val="TableParagraph"/>
              <w:rPr>
                <w:b/>
                <w:sz w:val="16"/>
              </w:rPr>
            </w:pPr>
          </w:p>
          <w:p>
            <w:pPr>
              <w:pStyle w:val="TableParagraph"/>
              <w:rPr>
                <w:b/>
                <w:sz w:val="16"/>
              </w:rPr>
            </w:pPr>
          </w:p>
          <w:p>
            <w:pPr>
              <w:pStyle w:val="TableParagraph"/>
              <w:spacing w:before="142"/>
              <w:ind w:left="267" w:right="267"/>
              <w:jc w:val="center"/>
              <w:rPr>
                <w:sz w:val="15"/>
              </w:rPr>
            </w:pPr>
            <w:r>
              <w:rPr>
                <w:sz w:val="15"/>
              </w:rPr>
              <w:t>-12.4</w:t>
            </w:r>
          </w:p>
        </w:tc>
        <w:tc>
          <w:tcPr>
            <w:tcW w:w="1335" w:type="dxa"/>
            <w:shd w:val="clear" w:color="auto" w:fill="CCECFF"/>
          </w:tcPr>
          <w:p>
            <w:pPr>
              <w:pStyle w:val="TableParagraph"/>
              <w:rPr>
                <w:b/>
                <w:sz w:val="16"/>
              </w:rPr>
            </w:pPr>
          </w:p>
          <w:p>
            <w:pPr>
              <w:pStyle w:val="TableParagraph"/>
              <w:rPr>
                <w:b/>
                <w:sz w:val="16"/>
              </w:rPr>
            </w:pPr>
          </w:p>
          <w:p>
            <w:pPr>
              <w:pStyle w:val="TableParagraph"/>
              <w:spacing w:before="142"/>
              <w:ind w:left="532"/>
              <w:rPr>
                <w:sz w:val="15"/>
              </w:rPr>
            </w:pPr>
            <w:r>
              <w:rPr>
                <w:sz w:val="15"/>
              </w:rPr>
              <w:t>-5.6</w:t>
            </w:r>
          </w:p>
        </w:tc>
        <w:tc>
          <w:tcPr>
            <w:tcW w:w="3869" w:type="dxa"/>
            <w:shd w:val="clear" w:color="auto" w:fill="CCECFF"/>
          </w:tcPr>
          <w:p>
            <w:pPr>
              <w:pStyle w:val="TableParagraph"/>
              <w:spacing w:before="3"/>
              <w:rPr>
                <w:b/>
                <w:sz w:val="14"/>
              </w:rPr>
            </w:pPr>
          </w:p>
          <w:p>
            <w:pPr>
              <w:pStyle w:val="TableParagraph"/>
              <w:spacing w:line="480" w:lineRule="auto"/>
              <w:ind w:left="1007" w:right="1010" w:hanging="1"/>
              <w:jc w:val="center"/>
              <w:rPr>
                <w:sz w:val="15"/>
              </w:rPr>
            </w:pPr>
            <w:r>
              <w:rPr>
                <w:sz w:val="15"/>
              </w:rPr>
              <w:t>Minimum operating scale. Tough trading environment.</w:t>
            </w:r>
          </w:p>
          <w:p>
            <w:pPr>
              <w:pStyle w:val="TableParagraph"/>
              <w:spacing w:before="2"/>
              <w:ind w:left="95" w:right="96"/>
              <w:jc w:val="center"/>
              <w:rPr>
                <w:sz w:val="15"/>
              </w:rPr>
            </w:pPr>
            <w:r>
              <w:rPr>
                <w:sz w:val="15"/>
              </w:rPr>
              <w:t>Labour/skills retention.</w:t>
            </w:r>
          </w:p>
        </w:tc>
      </w:tr>
      <w:tr>
        <w:trPr>
          <w:trHeight w:val="1729" w:hRule="atLeast"/>
        </w:trPr>
        <w:tc>
          <w:tcPr>
            <w:tcW w:w="769" w:type="dxa"/>
          </w:tcPr>
          <w:p>
            <w:pPr>
              <w:pStyle w:val="TableParagraph"/>
              <w:rPr>
                <w:b/>
                <w:sz w:val="16"/>
              </w:rPr>
            </w:pPr>
          </w:p>
          <w:p>
            <w:pPr>
              <w:pStyle w:val="TableParagraph"/>
              <w:rPr>
                <w:b/>
                <w:sz w:val="16"/>
              </w:rPr>
            </w:pPr>
          </w:p>
          <w:p>
            <w:pPr>
              <w:pStyle w:val="TableParagraph"/>
              <w:rPr>
                <w:b/>
                <w:sz w:val="16"/>
              </w:rPr>
            </w:pPr>
          </w:p>
          <w:p>
            <w:pPr>
              <w:pStyle w:val="TableParagraph"/>
              <w:spacing w:before="10"/>
              <w:rPr>
                <w:b/>
                <w:sz w:val="18"/>
              </w:rPr>
            </w:pPr>
          </w:p>
          <w:p>
            <w:pPr>
              <w:pStyle w:val="TableParagraph"/>
              <w:ind w:left="259" w:right="251"/>
              <w:jc w:val="center"/>
              <w:rPr>
                <w:sz w:val="15"/>
              </w:rPr>
            </w:pPr>
            <w:r>
              <w:rPr>
                <w:sz w:val="15"/>
              </w:rPr>
              <w:t>1.5</w:t>
            </w:r>
          </w:p>
        </w:tc>
        <w:tc>
          <w:tcPr>
            <w:tcW w:w="1067" w:type="dxa"/>
          </w:tcPr>
          <w:p>
            <w:pPr>
              <w:pStyle w:val="TableParagraph"/>
              <w:rPr>
                <w:b/>
                <w:sz w:val="16"/>
              </w:rPr>
            </w:pPr>
          </w:p>
          <w:p>
            <w:pPr>
              <w:pStyle w:val="TableParagraph"/>
              <w:rPr>
                <w:b/>
                <w:sz w:val="16"/>
              </w:rPr>
            </w:pPr>
          </w:p>
          <w:p>
            <w:pPr>
              <w:pStyle w:val="TableParagraph"/>
              <w:rPr>
                <w:b/>
                <w:sz w:val="16"/>
              </w:rPr>
            </w:pPr>
          </w:p>
          <w:p>
            <w:pPr>
              <w:pStyle w:val="TableParagraph"/>
              <w:spacing w:before="10"/>
              <w:rPr>
                <w:b/>
                <w:sz w:val="18"/>
              </w:rPr>
            </w:pPr>
          </w:p>
          <w:p>
            <w:pPr>
              <w:pStyle w:val="TableParagraph"/>
              <w:ind w:left="111" w:right="106"/>
              <w:jc w:val="center"/>
              <w:rPr>
                <w:sz w:val="15"/>
              </w:rPr>
            </w:pPr>
            <w:r>
              <w:rPr>
                <w:sz w:val="15"/>
              </w:rPr>
              <w:t>1.1</w:t>
            </w:r>
          </w:p>
        </w:tc>
        <w:tc>
          <w:tcPr>
            <w:tcW w:w="1467" w:type="dxa"/>
          </w:tcPr>
          <w:p>
            <w:pPr>
              <w:pStyle w:val="TableParagraph"/>
              <w:rPr>
                <w:b/>
                <w:sz w:val="16"/>
              </w:rPr>
            </w:pPr>
          </w:p>
          <w:p>
            <w:pPr>
              <w:pStyle w:val="TableParagraph"/>
              <w:spacing w:before="9"/>
              <w:rPr>
                <w:b/>
                <w:sz w:val="20"/>
              </w:rPr>
            </w:pPr>
          </w:p>
          <w:p>
            <w:pPr>
              <w:pStyle w:val="TableParagraph"/>
              <w:ind w:left="121" w:right="113"/>
              <w:jc w:val="center"/>
              <w:rPr>
                <w:sz w:val="15"/>
              </w:rPr>
            </w:pPr>
            <w:r>
              <w:rPr>
                <w:sz w:val="15"/>
              </w:rPr>
              <w:t>Activities auxilliary to financial services and insurance activities</w:t>
            </w:r>
          </w:p>
        </w:tc>
        <w:tc>
          <w:tcPr>
            <w:tcW w:w="1367" w:type="dxa"/>
          </w:tcPr>
          <w:p>
            <w:pPr>
              <w:pStyle w:val="TableParagraph"/>
              <w:rPr>
                <w:b/>
                <w:sz w:val="16"/>
              </w:rPr>
            </w:pPr>
          </w:p>
          <w:p>
            <w:pPr>
              <w:pStyle w:val="TableParagraph"/>
              <w:rPr>
                <w:b/>
                <w:sz w:val="16"/>
              </w:rPr>
            </w:pPr>
          </w:p>
          <w:p>
            <w:pPr>
              <w:pStyle w:val="TableParagraph"/>
              <w:rPr>
                <w:b/>
                <w:sz w:val="16"/>
              </w:rPr>
            </w:pPr>
          </w:p>
          <w:p>
            <w:pPr>
              <w:pStyle w:val="TableParagraph"/>
              <w:spacing w:before="130"/>
              <w:ind w:left="233" w:right="211" w:firstLine="75"/>
              <w:rPr>
                <w:sz w:val="15"/>
              </w:rPr>
            </w:pPr>
            <w:r>
              <w:rPr>
                <w:sz w:val="15"/>
              </w:rPr>
              <w:t>Financial &amp; insurance (K)</w:t>
            </w:r>
          </w:p>
        </w:tc>
        <w:tc>
          <w:tcPr>
            <w:tcW w:w="1334" w:type="dxa"/>
          </w:tcPr>
          <w:p>
            <w:pPr>
              <w:pStyle w:val="TableParagraph"/>
              <w:rPr>
                <w:b/>
                <w:sz w:val="16"/>
              </w:rPr>
            </w:pPr>
          </w:p>
          <w:p>
            <w:pPr>
              <w:pStyle w:val="TableParagraph"/>
              <w:rPr>
                <w:b/>
                <w:sz w:val="16"/>
              </w:rPr>
            </w:pPr>
          </w:p>
          <w:p>
            <w:pPr>
              <w:pStyle w:val="TableParagraph"/>
              <w:rPr>
                <w:b/>
                <w:sz w:val="16"/>
              </w:rPr>
            </w:pPr>
          </w:p>
          <w:p>
            <w:pPr>
              <w:pStyle w:val="TableParagraph"/>
              <w:spacing w:before="10"/>
              <w:rPr>
                <w:b/>
                <w:sz w:val="18"/>
              </w:rPr>
            </w:pPr>
          </w:p>
          <w:p>
            <w:pPr>
              <w:pStyle w:val="TableParagraph"/>
              <w:ind w:left="492"/>
              <w:rPr>
                <w:sz w:val="15"/>
              </w:rPr>
            </w:pPr>
            <w:r>
              <w:rPr>
                <w:sz w:val="15"/>
              </w:rPr>
              <w:t>-30.5</w:t>
            </w:r>
          </w:p>
        </w:tc>
        <w:tc>
          <w:tcPr>
            <w:tcW w:w="1303" w:type="dxa"/>
          </w:tcPr>
          <w:p>
            <w:pPr>
              <w:pStyle w:val="TableParagraph"/>
              <w:rPr>
                <w:b/>
                <w:sz w:val="16"/>
              </w:rPr>
            </w:pPr>
          </w:p>
          <w:p>
            <w:pPr>
              <w:pStyle w:val="TableParagraph"/>
              <w:rPr>
                <w:b/>
                <w:sz w:val="16"/>
              </w:rPr>
            </w:pPr>
          </w:p>
          <w:p>
            <w:pPr>
              <w:pStyle w:val="TableParagraph"/>
              <w:rPr>
                <w:b/>
                <w:sz w:val="16"/>
              </w:rPr>
            </w:pPr>
          </w:p>
          <w:p>
            <w:pPr>
              <w:pStyle w:val="TableParagraph"/>
              <w:spacing w:before="10"/>
              <w:rPr>
                <w:b/>
                <w:sz w:val="18"/>
              </w:rPr>
            </w:pPr>
          </w:p>
          <w:p>
            <w:pPr>
              <w:pStyle w:val="TableParagraph"/>
              <w:ind w:left="516"/>
              <w:rPr>
                <w:sz w:val="15"/>
              </w:rPr>
            </w:pPr>
            <w:r>
              <w:rPr>
                <w:sz w:val="15"/>
              </w:rPr>
              <w:t>-0.3</w:t>
            </w:r>
          </w:p>
        </w:tc>
        <w:tc>
          <w:tcPr>
            <w:tcW w:w="1467" w:type="dxa"/>
          </w:tcPr>
          <w:p>
            <w:pPr>
              <w:pStyle w:val="TableParagraph"/>
              <w:rPr>
                <w:b/>
                <w:sz w:val="16"/>
              </w:rPr>
            </w:pPr>
          </w:p>
          <w:p>
            <w:pPr>
              <w:pStyle w:val="TableParagraph"/>
              <w:rPr>
                <w:b/>
                <w:sz w:val="16"/>
              </w:rPr>
            </w:pPr>
          </w:p>
          <w:p>
            <w:pPr>
              <w:pStyle w:val="TableParagraph"/>
              <w:rPr>
                <w:b/>
                <w:sz w:val="16"/>
              </w:rPr>
            </w:pPr>
          </w:p>
          <w:p>
            <w:pPr>
              <w:pStyle w:val="TableParagraph"/>
              <w:spacing w:before="10"/>
              <w:rPr>
                <w:b/>
                <w:sz w:val="18"/>
              </w:rPr>
            </w:pPr>
          </w:p>
          <w:p>
            <w:pPr>
              <w:pStyle w:val="TableParagraph"/>
              <w:ind w:left="103" w:right="103"/>
              <w:jc w:val="center"/>
              <w:rPr>
                <w:b/>
                <w:sz w:val="15"/>
              </w:rPr>
            </w:pPr>
            <w:r>
              <w:rPr>
                <w:b/>
                <w:sz w:val="15"/>
              </w:rPr>
              <w:t>5.6</w:t>
            </w:r>
          </w:p>
        </w:tc>
        <w:tc>
          <w:tcPr>
            <w:tcW w:w="934" w:type="dxa"/>
          </w:tcPr>
          <w:p>
            <w:pPr>
              <w:pStyle w:val="TableParagraph"/>
              <w:rPr>
                <w:b/>
                <w:sz w:val="16"/>
              </w:rPr>
            </w:pPr>
          </w:p>
          <w:p>
            <w:pPr>
              <w:pStyle w:val="TableParagraph"/>
              <w:rPr>
                <w:b/>
                <w:sz w:val="16"/>
              </w:rPr>
            </w:pPr>
          </w:p>
          <w:p>
            <w:pPr>
              <w:pStyle w:val="TableParagraph"/>
              <w:rPr>
                <w:b/>
                <w:sz w:val="16"/>
              </w:rPr>
            </w:pPr>
          </w:p>
          <w:p>
            <w:pPr>
              <w:pStyle w:val="TableParagraph"/>
              <w:spacing w:before="10"/>
              <w:rPr>
                <w:b/>
                <w:sz w:val="18"/>
              </w:rPr>
            </w:pPr>
          </w:p>
          <w:p>
            <w:pPr>
              <w:pStyle w:val="TableParagraph"/>
              <w:ind w:left="267" w:right="267"/>
              <w:jc w:val="center"/>
              <w:rPr>
                <w:sz w:val="15"/>
              </w:rPr>
            </w:pPr>
            <w:r>
              <w:rPr>
                <w:sz w:val="15"/>
              </w:rPr>
              <w:t>10.3</w:t>
            </w:r>
          </w:p>
        </w:tc>
        <w:tc>
          <w:tcPr>
            <w:tcW w:w="1335" w:type="dxa"/>
          </w:tcPr>
          <w:p>
            <w:pPr>
              <w:pStyle w:val="TableParagraph"/>
              <w:rPr>
                <w:b/>
                <w:sz w:val="16"/>
              </w:rPr>
            </w:pPr>
          </w:p>
          <w:p>
            <w:pPr>
              <w:pStyle w:val="TableParagraph"/>
              <w:rPr>
                <w:b/>
                <w:sz w:val="16"/>
              </w:rPr>
            </w:pPr>
          </w:p>
          <w:p>
            <w:pPr>
              <w:pStyle w:val="TableParagraph"/>
              <w:rPr>
                <w:b/>
                <w:sz w:val="16"/>
              </w:rPr>
            </w:pPr>
          </w:p>
          <w:p>
            <w:pPr>
              <w:pStyle w:val="TableParagraph"/>
              <w:spacing w:before="10"/>
              <w:rPr>
                <w:b/>
                <w:sz w:val="18"/>
              </w:rPr>
            </w:pPr>
          </w:p>
          <w:p>
            <w:pPr>
              <w:pStyle w:val="TableParagraph"/>
              <w:ind w:left="515"/>
              <w:rPr>
                <w:sz w:val="15"/>
              </w:rPr>
            </w:pPr>
            <w:r>
              <w:rPr>
                <w:sz w:val="15"/>
              </w:rPr>
              <w:t>40.8</w:t>
            </w:r>
          </w:p>
        </w:tc>
        <w:tc>
          <w:tcPr>
            <w:tcW w:w="3869" w:type="dxa"/>
          </w:tcPr>
          <w:p>
            <w:pPr>
              <w:pStyle w:val="TableParagraph"/>
              <w:spacing w:before="2"/>
              <w:rPr>
                <w:b/>
                <w:sz w:val="14"/>
              </w:rPr>
            </w:pPr>
          </w:p>
          <w:p>
            <w:pPr>
              <w:pStyle w:val="TableParagraph"/>
              <w:ind w:left="94" w:right="97"/>
              <w:jc w:val="center"/>
              <w:rPr>
                <w:sz w:val="15"/>
              </w:rPr>
            </w:pPr>
            <w:r>
              <w:rPr>
                <w:sz w:val="15"/>
              </w:rPr>
              <w:t>Spill-overs from stricter regulation / business change in core FS leading to higher staffing levels.</w:t>
            </w:r>
          </w:p>
          <w:p>
            <w:pPr>
              <w:pStyle w:val="TableParagraph"/>
              <w:spacing w:before="2"/>
              <w:rPr>
                <w:b/>
                <w:sz w:val="15"/>
              </w:rPr>
            </w:pPr>
          </w:p>
          <w:p>
            <w:pPr>
              <w:pStyle w:val="TableParagraph"/>
              <w:ind w:left="95" w:right="97"/>
              <w:jc w:val="center"/>
              <w:rPr>
                <w:sz w:val="15"/>
              </w:rPr>
            </w:pPr>
            <w:r>
              <w:rPr>
                <w:sz w:val="15"/>
              </w:rPr>
              <w:t>Change in business mix away from supporting risky FS activities</w:t>
            </w:r>
          </w:p>
          <w:p>
            <w:pPr>
              <w:pStyle w:val="TableParagraph"/>
              <w:spacing w:before="2"/>
              <w:rPr>
                <w:b/>
                <w:sz w:val="15"/>
              </w:rPr>
            </w:pPr>
          </w:p>
          <w:p>
            <w:pPr>
              <w:pStyle w:val="TableParagraph"/>
              <w:ind w:left="383" w:right="386"/>
              <w:jc w:val="center"/>
              <w:rPr>
                <w:sz w:val="15"/>
              </w:rPr>
            </w:pPr>
            <w:r>
              <w:rPr>
                <w:sz w:val="15"/>
              </w:rPr>
              <w:t>Tough trading environment making it harder to compete for work.</w:t>
            </w:r>
          </w:p>
        </w:tc>
      </w:tr>
      <w:tr>
        <w:trPr>
          <w:trHeight w:val="1038" w:hRule="atLeast"/>
        </w:trPr>
        <w:tc>
          <w:tcPr>
            <w:tcW w:w="769" w:type="dxa"/>
            <w:shd w:val="clear" w:color="auto" w:fill="CCECFF"/>
          </w:tcPr>
          <w:p>
            <w:pPr>
              <w:pStyle w:val="TableParagraph"/>
              <w:rPr>
                <w:b/>
                <w:sz w:val="16"/>
              </w:rPr>
            </w:pPr>
          </w:p>
          <w:p>
            <w:pPr>
              <w:pStyle w:val="TableParagraph"/>
              <w:spacing w:before="10"/>
              <w:rPr>
                <w:b/>
                <w:sz w:val="20"/>
              </w:rPr>
            </w:pPr>
          </w:p>
          <w:p>
            <w:pPr>
              <w:pStyle w:val="TableParagraph"/>
              <w:ind w:left="259" w:right="251"/>
              <w:jc w:val="center"/>
              <w:rPr>
                <w:sz w:val="15"/>
              </w:rPr>
            </w:pPr>
            <w:r>
              <w:rPr>
                <w:sz w:val="15"/>
              </w:rPr>
              <w:t>2.9</w:t>
            </w:r>
          </w:p>
        </w:tc>
        <w:tc>
          <w:tcPr>
            <w:tcW w:w="1067" w:type="dxa"/>
            <w:shd w:val="clear" w:color="auto" w:fill="CCECFF"/>
          </w:tcPr>
          <w:p>
            <w:pPr>
              <w:pStyle w:val="TableParagraph"/>
              <w:rPr>
                <w:b/>
                <w:sz w:val="16"/>
              </w:rPr>
            </w:pPr>
          </w:p>
          <w:p>
            <w:pPr>
              <w:pStyle w:val="TableParagraph"/>
              <w:spacing w:before="10"/>
              <w:rPr>
                <w:b/>
                <w:sz w:val="20"/>
              </w:rPr>
            </w:pPr>
          </w:p>
          <w:p>
            <w:pPr>
              <w:pStyle w:val="TableParagraph"/>
              <w:ind w:left="111" w:right="106"/>
              <w:jc w:val="center"/>
              <w:rPr>
                <w:sz w:val="15"/>
              </w:rPr>
            </w:pPr>
            <w:r>
              <w:rPr>
                <w:sz w:val="15"/>
              </w:rPr>
              <w:t>2.1</w:t>
            </w:r>
          </w:p>
        </w:tc>
        <w:tc>
          <w:tcPr>
            <w:tcW w:w="1467" w:type="dxa"/>
            <w:shd w:val="clear" w:color="auto" w:fill="CCECFF"/>
          </w:tcPr>
          <w:p>
            <w:pPr>
              <w:pStyle w:val="TableParagraph"/>
              <w:rPr>
                <w:b/>
                <w:sz w:val="16"/>
              </w:rPr>
            </w:pPr>
          </w:p>
          <w:p>
            <w:pPr>
              <w:pStyle w:val="TableParagraph"/>
              <w:spacing w:before="4"/>
              <w:rPr>
                <w:b/>
                <w:sz w:val="13"/>
              </w:rPr>
            </w:pPr>
          </w:p>
          <w:p>
            <w:pPr>
              <w:pStyle w:val="TableParagraph"/>
              <w:ind w:left="434" w:right="203" w:hanging="209"/>
              <w:rPr>
                <w:sz w:val="15"/>
              </w:rPr>
            </w:pPr>
            <w:r>
              <w:rPr>
                <w:sz w:val="15"/>
              </w:rPr>
              <w:t>Construction of buildings</w:t>
            </w:r>
          </w:p>
        </w:tc>
        <w:tc>
          <w:tcPr>
            <w:tcW w:w="1367" w:type="dxa"/>
            <w:shd w:val="clear" w:color="auto" w:fill="CCECFF"/>
          </w:tcPr>
          <w:p>
            <w:pPr>
              <w:pStyle w:val="TableParagraph"/>
              <w:rPr>
                <w:b/>
                <w:sz w:val="16"/>
              </w:rPr>
            </w:pPr>
          </w:p>
          <w:p>
            <w:pPr>
              <w:pStyle w:val="TableParagraph"/>
              <w:spacing w:before="10"/>
              <w:rPr>
                <w:b/>
                <w:sz w:val="20"/>
              </w:rPr>
            </w:pPr>
          </w:p>
          <w:p>
            <w:pPr>
              <w:pStyle w:val="TableParagraph"/>
              <w:ind w:left="123" w:right="117"/>
              <w:jc w:val="center"/>
              <w:rPr>
                <w:sz w:val="15"/>
              </w:rPr>
            </w:pPr>
            <w:r>
              <w:rPr>
                <w:sz w:val="15"/>
              </w:rPr>
              <w:t>Construction (F)</w:t>
            </w:r>
          </w:p>
        </w:tc>
        <w:tc>
          <w:tcPr>
            <w:tcW w:w="1334" w:type="dxa"/>
            <w:shd w:val="clear" w:color="auto" w:fill="CCECFF"/>
          </w:tcPr>
          <w:p>
            <w:pPr>
              <w:pStyle w:val="TableParagraph"/>
              <w:rPr>
                <w:b/>
                <w:sz w:val="16"/>
              </w:rPr>
            </w:pPr>
          </w:p>
          <w:p>
            <w:pPr>
              <w:pStyle w:val="TableParagraph"/>
              <w:spacing w:before="10"/>
              <w:rPr>
                <w:b/>
                <w:sz w:val="20"/>
              </w:rPr>
            </w:pPr>
          </w:p>
          <w:p>
            <w:pPr>
              <w:pStyle w:val="TableParagraph"/>
              <w:ind w:left="534"/>
              <w:rPr>
                <w:sz w:val="15"/>
              </w:rPr>
            </w:pPr>
            <w:r>
              <w:rPr>
                <w:sz w:val="15"/>
              </w:rPr>
              <w:t>-7.6</w:t>
            </w:r>
          </w:p>
        </w:tc>
        <w:tc>
          <w:tcPr>
            <w:tcW w:w="1303" w:type="dxa"/>
            <w:shd w:val="clear" w:color="auto" w:fill="CCECFF"/>
          </w:tcPr>
          <w:p>
            <w:pPr>
              <w:pStyle w:val="TableParagraph"/>
              <w:rPr>
                <w:b/>
                <w:sz w:val="16"/>
              </w:rPr>
            </w:pPr>
          </w:p>
          <w:p>
            <w:pPr>
              <w:pStyle w:val="TableParagraph"/>
              <w:spacing w:before="10"/>
              <w:rPr>
                <w:b/>
                <w:sz w:val="20"/>
              </w:rPr>
            </w:pPr>
          </w:p>
          <w:p>
            <w:pPr>
              <w:pStyle w:val="TableParagraph"/>
              <w:ind w:left="516"/>
              <w:rPr>
                <w:sz w:val="15"/>
              </w:rPr>
            </w:pPr>
            <w:r>
              <w:rPr>
                <w:sz w:val="15"/>
              </w:rPr>
              <w:t>-0.3</w:t>
            </w:r>
          </w:p>
        </w:tc>
        <w:tc>
          <w:tcPr>
            <w:tcW w:w="1467" w:type="dxa"/>
            <w:shd w:val="clear" w:color="auto" w:fill="CCECFF"/>
          </w:tcPr>
          <w:p>
            <w:pPr>
              <w:pStyle w:val="TableParagraph"/>
              <w:rPr>
                <w:b/>
                <w:sz w:val="16"/>
              </w:rPr>
            </w:pPr>
          </w:p>
          <w:p>
            <w:pPr>
              <w:pStyle w:val="TableParagraph"/>
              <w:spacing w:before="8"/>
              <w:rPr>
                <w:b/>
                <w:sz w:val="20"/>
              </w:rPr>
            </w:pPr>
          </w:p>
          <w:p>
            <w:pPr>
              <w:pStyle w:val="TableParagraph"/>
              <w:spacing w:before="1"/>
              <w:ind w:left="103" w:right="103"/>
              <w:jc w:val="center"/>
              <w:rPr>
                <w:b/>
                <w:sz w:val="15"/>
              </w:rPr>
            </w:pPr>
            <w:r>
              <w:rPr>
                <w:b/>
                <w:sz w:val="15"/>
              </w:rPr>
              <w:t>4.8</w:t>
            </w:r>
          </w:p>
        </w:tc>
        <w:tc>
          <w:tcPr>
            <w:tcW w:w="934" w:type="dxa"/>
            <w:shd w:val="clear" w:color="auto" w:fill="CCECFF"/>
          </w:tcPr>
          <w:p>
            <w:pPr>
              <w:pStyle w:val="TableParagraph"/>
              <w:rPr>
                <w:b/>
                <w:sz w:val="16"/>
              </w:rPr>
            </w:pPr>
          </w:p>
          <w:p>
            <w:pPr>
              <w:pStyle w:val="TableParagraph"/>
              <w:spacing w:before="10"/>
              <w:rPr>
                <w:b/>
                <w:sz w:val="20"/>
              </w:rPr>
            </w:pPr>
          </w:p>
          <w:p>
            <w:pPr>
              <w:pStyle w:val="TableParagraph"/>
              <w:ind w:left="267" w:right="267"/>
              <w:jc w:val="center"/>
              <w:rPr>
                <w:sz w:val="15"/>
              </w:rPr>
            </w:pPr>
            <w:r>
              <w:rPr>
                <w:sz w:val="15"/>
              </w:rPr>
              <w:t>-11.5</w:t>
            </w:r>
          </w:p>
        </w:tc>
        <w:tc>
          <w:tcPr>
            <w:tcW w:w="1335" w:type="dxa"/>
            <w:shd w:val="clear" w:color="auto" w:fill="CCECFF"/>
          </w:tcPr>
          <w:p>
            <w:pPr>
              <w:pStyle w:val="TableParagraph"/>
              <w:rPr>
                <w:b/>
                <w:sz w:val="16"/>
              </w:rPr>
            </w:pPr>
          </w:p>
          <w:p>
            <w:pPr>
              <w:pStyle w:val="TableParagraph"/>
              <w:spacing w:before="10"/>
              <w:rPr>
                <w:b/>
                <w:sz w:val="20"/>
              </w:rPr>
            </w:pPr>
          </w:p>
          <w:p>
            <w:pPr>
              <w:pStyle w:val="TableParagraph"/>
              <w:ind w:left="532"/>
              <w:rPr>
                <w:sz w:val="15"/>
              </w:rPr>
            </w:pPr>
            <w:r>
              <w:rPr>
                <w:sz w:val="15"/>
              </w:rPr>
              <w:t>-3.9</w:t>
            </w:r>
          </w:p>
        </w:tc>
        <w:tc>
          <w:tcPr>
            <w:tcW w:w="3869" w:type="dxa"/>
            <w:shd w:val="clear" w:color="auto" w:fill="CCECFF"/>
          </w:tcPr>
          <w:p>
            <w:pPr>
              <w:pStyle w:val="TableParagraph"/>
              <w:spacing w:before="3"/>
              <w:rPr>
                <w:b/>
                <w:sz w:val="14"/>
              </w:rPr>
            </w:pPr>
          </w:p>
          <w:p>
            <w:pPr>
              <w:pStyle w:val="TableParagraph"/>
              <w:spacing w:before="1"/>
              <w:ind w:left="93" w:right="97"/>
              <w:jc w:val="center"/>
              <w:rPr>
                <w:sz w:val="15"/>
              </w:rPr>
            </w:pPr>
            <w:r>
              <w:rPr>
                <w:sz w:val="15"/>
              </w:rPr>
              <w:t>Higher staffing levels to meet stricter regulation.</w:t>
            </w:r>
          </w:p>
          <w:p>
            <w:pPr>
              <w:pStyle w:val="TableParagraph"/>
              <w:rPr>
                <w:b/>
                <w:sz w:val="15"/>
              </w:rPr>
            </w:pPr>
          </w:p>
          <w:p>
            <w:pPr>
              <w:pStyle w:val="TableParagraph"/>
              <w:ind w:left="93" w:right="97"/>
              <w:jc w:val="center"/>
              <w:rPr>
                <w:sz w:val="15"/>
              </w:rPr>
            </w:pPr>
            <w:r>
              <w:rPr>
                <w:sz w:val="15"/>
              </w:rPr>
              <w:t>Labour/skills retention to avoid higher subsequent recruitment costs</w:t>
            </w:r>
          </w:p>
        </w:tc>
      </w:tr>
      <w:tr>
        <w:trPr>
          <w:trHeight w:val="429" w:hRule="atLeast"/>
        </w:trPr>
        <w:tc>
          <w:tcPr>
            <w:tcW w:w="769" w:type="dxa"/>
          </w:tcPr>
          <w:p>
            <w:pPr>
              <w:pStyle w:val="TableParagraph"/>
              <w:spacing w:before="118"/>
              <w:ind w:left="259" w:right="251"/>
              <w:jc w:val="center"/>
              <w:rPr>
                <w:sz w:val="15"/>
              </w:rPr>
            </w:pPr>
            <w:r>
              <w:rPr>
                <w:sz w:val="15"/>
              </w:rPr>
              <w:t>1.1</w:t>
            </w:r>
          </w:p>
        </w:tc>
        <w:tc>
          <w:tcPr>
            <w:tcW w:w="1067" w:type="dxa"/>
          </w:tcPr>
          <w:p>
            <w:pPr>
              <w:pStyle w:val="TableParagraph"/>
              <w:spacing w:before="118"/>
              <w:ind w:left="111" w:right="106"/>
              <w:jc w:val="center"/>
              <w:rPr>
                <w:sz w:val="15"/>
              </w:rPr>
            </w:pPr>
            <w:r>
              <w:rPr>
                <w:sz w:val="15"/>
              </w:rPr>
              <w:t>2.2</w:t>
            </w:r>
          </w:p>
        </w:tc>
        <w:tc>
          <w:tcPr>
            <w:tcW w:w="1467" w:type="dxa"/>
          </w:tcPr>
          <w:p>
            <w:pPr>
              <w:pStyle w:val="TableParagraph"/>
              <w:spacing w:before="33"/>
              <w:ind w:left="442" w:right="171" w:hanging="252"/>
              <w:rPr>
                <w:sz w:val="15"/>
              </w:rPr>
            </w:pPr>
            <w:r>
              <w:rPr>
                <w:sz w:val="15"/>
              </w:rPr>
              <w:t>Residential care activities</w:t>
            </w:r>
          </w:p>
        </w:tc>
        <w:tc>
          <w:tcPr>
            <w:tcW w:w="1367" w:type="dxa"/>
          </w:tcPr>
          <w:p>
            <w:pPr>
              <w:pStyle w:val="TableParagraph"/>
              <w:spacing w:before="33"/>
              <w:ind w:left="263" w:right="157" w:hanging="84"/>
              <w:rPr>
                <w:sz w:val="15"/>
              </w:rPr>
            </w:pPr>
            <w:r>
              <w:rPr>
                <w:sz w:val="15"/>
              </w:rPr>
              <w:t>Health &amp; social activities (Q)</w:t>
            </w:r>
          </w:p>
        </w:tc>
        <w:tc>
          <w:tcPr>
            <w:tcW w:w="1334" w:type="dxa"/>
          </w:tcPr>
          <w:p>
            <w:pPr>
              <w:pStyle w:val="TableParagraph"/>
              <w:spacing w:before="118"/>
              <w:ind w:left="492"/>
              <w:rPr>
                <w:sz w:val="15"/>
              </w:rPr>
            </w:pPr>
            <w:r>
              <w:rPr>
                <w:sz w:val="15"/>
              </w:rPr>
              <w:t>-10.0</w:t>
            </w:r>
          </w:p>
        </w:tc>
        <w:tc>
          <w:tcPr>
            <w:tcW w:w="1303" w:type="dxa"/>
          </w:tcPr>
          <w:p>
            <w:pPr>
              <w:pStyle w:val="TableParagraph"/>
              <w:spacing w:before="118"/>
              <w:ind w:left="516"/>
              <w:rPr>
                <w:sz w:val="15"/>
              </w:rPr>
            </w:pPr>
            <w:r>
              <w:rPr>
                <w:sz w:val="15"/>
              </w:rPr>
              <w:t>-0.2</w:t>
            </w:r>
          </w:p>
        </w:tc>
        <w:tc>
          <w:tcPr>
            <w:tcW w:w="1467" w:type="dxa"/>
          </w:tcPr>
          <w:p>
            <w:pPr>
              <w:pStyle w:val="TableParagraph"/>
              <w:spacing w:before="118"/>
              <w:ind w:left="103" w:right="103"/>
              <w:jc w:val="center"/>
              <w:rPr>
                <w:b/>
                <w:sz w:val="15"/>
              </w:rPr>
            </w:pPr>
            <w:r>
              <w:rPr>
                <w:b/>
                <w:sz w:val="15"/>
              </w:rPr>
              <w:t>4.4</w:t>
            </w:r>
          </w:p>
        </w:tc>
        <w:tc>
          <w:tcPr>
            <w:tcW w:w="934" w:type="dxa"/>
          </w:tcPr>
          <w:p>
            <w:pPr>
              <w:pStyle w:val="TableParagraph"/>
              <w:spacing w:before="118"/>
              <w:ind w:left="268" w:right="267"/>
              <w:jc w:val="center"/>
              <w:rPr>
                <w:sz w:val="15"/>
              </w:rPr>
            </w:pPr>
            <w:r>
              <w:rPr>
                <w:sz w:val="15"/>
              </w:rPr>
              <w:t>1.5</w:t>
            </w:r>
          </w:p>
        </w:tc>
        <w:tc>
          <w:tcPr>
            <w:tcW w:w="1335" w:type="dxa"/>
          </w:tcPr>
          <w:p>
            <w:pPr>
              <w:pStyle w:val="TableParagraph"/>
              <w:spacing w:before="118"/>
              <w:ind w:left="515"/>
              <w:rPr>
                <w:sz w:val="15"/>
              </w:rPr>
            </w:pPr>
            <w:r>
              <w:rPr>
                <w:sz w:val="15"/>
              </w:rPr>
              <w:t>11.5</w:t>
            </w:r>
          </w:p>
        </w:tc>
        <w:tc>
          <w:tcPr>
            <w:tcW w:w="3869" w:type="dxa"/>
          </w:tcPr>
          <w:p>
            <w:pPr>
              <w:pStyle w:val="TableParagraph"/>
              <w:spacing w:before="118"/>
              <w:ind w:left="95" w:right="97"/>
              <w:jc w:val="center"/>
              <w:rPr>
                <w:sz w:val="15"/>
              </w:rPr>
            </w:pPr>
            <w:r>
              <w:rPr>
                <w:sz w:val="15"/>
              </w:rPr>
              <w:t>NA</w:t>
            </w:r>
          </w:p>
        </w:tc>
      </w:tr>
      <w:tr>
        <w:trPr>
          <w:trHeight w:val="1730" w:hRule="atLeast"/>
        </w:trPr>
        <w:tc>
          <w:tcPr>
            <w:tcW w:w="769"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spacing w:before="11"/>
              <w:rPr>
                <w:b/>
                <w:sz w:val="18"/>
              </w:rPr>
            </w:pPr>
          </w:p>
          <w:p>
            <w:pPr>
              <w:pStyle w:val="TableParagraph"/>
              <w:ind w:left="259" w:right="251"/>
              <w:jc w:val="center"/>
              <w:rPr>
                <w:sz w:val="15"/>
              </w:rPr>
            </w:pPr>
            <w:r>
              <w:rPr>
                <w:sz w:val="15"/>
              </w:rPr>
              <w:t>1.3</w:t>
            </w:r>
          </w:p>
        </w:tc>
        <w:tc>
          <w:tcPr>
            <w:tcW w:w="1067"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spacing w:before="11"/>
              <w:rPr>
                <w:b/>
                <w:sz w:val="18"/>
              </w:rPr>
            </w:pPr>
          </w:p>
          <w:p>
            <w:pPr>
              <w:pStyle w:val="TableParagraph"/>
              <w:ind w:left="111" w:right="106"/>
              <w:jc w:val="center"/>
              <w:rPr>
                <w:sz w:val="15"/>
              </w:rPr>
            </w:pPr>
            <w:r>
              <w:rPr>
                <w:sz w:val="15"/>
              </w:rPr>
              <w:t>0.3</w:t>
            </w:r>
          </w:p>
        </w:tc>
        <w:tc>
          <w:tcPr>
            <w:tcW w:w="1467" w:type="dxa"/>
            <w:shd w:val="clear" w:color="auto" w:fill="CCECFF"/>
          </w:tcPr>
          <w:p>
            <w:pPr>
              <w:pStyle w:val="TableParagraph"/>
              <w:rPr>
                <w:b/>
                <w:sz w:val="16"/>
              </w:rPr>
            </w:pPr>
          </w:p>
          <w:p>
            <w:pPr>
              <w:pStyle w:val="TableParagraph"/>
              <w:rPr>
                <w:b/>
                <w:sz w:val="16"/>
              </w:rPr>
            </w:pPr>
          </w:p>
          <w:p>
            <w:pPr>
              <w:pStyle w:val="TableParagraph"/>
              <w:spacing w:before="143"/>
              <w:ind w:left="225" w:right="218"/>
              <w:jc w:val="center"/>
              <w:rPr>
                <w:sz w:val="15"/>
              </w:rPr>
            </w:pPr>
            <w:r>
              <w:rPr>
                <w:sz w:val="15"/>
              </w:rPr>
              <w:t>Electricity, gas, steam and air conditioning supply</w:t>
            </w:r>
          </w:p>
        </w:tc>
        <w:tc>
          <w:tcPr>
            <w:tcW w:w="1367" w:type="dxa"/>
            <w:shd w:val="clear" w:color="auto" w:fill="CCECFF"/>
          </w:tcPr>
          <w:p>
            <w:pPr>
              <w:pStyle w:val="TableParagraph"/>
              <w:rPr>
                <w:b/>
                <w:sz w:val="16"/>
              </w:rPr>
            </w:pPr>
          </w:p>
          <w:p>
            <w:pPr>
              <w:pStyle w:val="TableParagraph"/>
              <w:rPr>
                <w:b/>
                <w:sz w:val="16"/>
              </w:rPr>
            </w:pPr>
          </w:p>
          <w:p>
            <w:pPr>
              <w:pStyle w:val="TableParagraph"/>
              <w:spacing w:before="9"/>
              <w:rPr>
                <w:b/>
                <w:sz w:val="19"/>
              </w:rPr>
            </w:pPr>
          </w:p>
          <w:p>
            <w:pPr>
              <w:pStyle w:val="TableParagraph"/>
              <w:spacing w:before="1"/>
              <w:ind w:left="153" w:right="145" w:hanging="1"/>
              <w:jc w:val="center"/>
              <w:rPr>
                <w:sz w:val="15"/>
              </w:rPr>
            </w:pPr>
            <w:r>
              <w:rPr>
                <w:sz w:val="15"/>
              </w:rPr>
              <w:t>Electricity, gas, steam and air conditioning (D)</w:t>
            </w:r>
          </w:p>
        </w:tc>
        <w:tc>
          <w:tcPr>
            <w:tcW w:w="1334"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spacing w:before="11"/>
              <w:rPr>
                <w:b/>
                <w:sz w:val="18"/>
              </w:rPr>
            </w:pPr>
          </w:p>
          <w:p>
            <w:pPr>
              <w:pStyle w:val="TableParagraph"/>
              <w:ind w:left="492"/>
              <w:rPr>
                <w:sz w:val="15"/>
              </w:rPr>
            </w:pPr>
            <w:r>
              <w:rPr>
                <w:sz w:val="15"/>
              </w:rPr>
              <w:t>-52.8</w:t>
            </w:r>
          </w:p>
        </w:tc>
        <w:tc>
          <w:tcPr>
            <w:tcW w:w="1303"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spacing w:before="11"/>
              <w:rPr>
                <w:b/>
                <w:sz w:val="18"/>
              </w:rPr>
            </w:pPr>
          </w:p>
          <w:p>
            <w:pPr>
              <w:pStyle w:val="TableParagraph"/>
              <w:ind w:left="516"/>
              <w:rPr>
                <w:sz w:val="15"/>
              </w:rPr>
            </w:pPr>
            <w:r>
              <w:rPr>
                <w:sz w:val="15"/>
              </w:rPr>
              <w:t>-0.2</w:t>
            </w:r>
          </w:p>
        </w:tc>
        <w:tc>
          <w:tcPr>
            <w:tcW w:w="1467"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spacing w:before="10"/>
              <w:rPr>
                <w:b/>
                <w:sz w:val="18"/>
              </w:rPr>
            </w:pPr>
          </w:p>
          <w:p>
            <w:pPr>
              <w:pStyle w:val="TableParagraph"/>
              <w:ind w:left="103" w:right="103"/>
              <w:jc w:val="center"/>
              <w:rPr>
                <w:b/>
                <w:sz w:val="15"/>
              </w:rPr>
            </w:pPr>
            <w:r>
              <w:rPr>
                <w:b/>
                <w:sz w:val="15"/>
              </w:rPr>
              <w:t>4.4</w:t>
            </w:r>
          </w:p>
        </w:tc>
        <w:tc>
          <w:tcPr>
            <w:tcW w:w="934"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spacing w:before="11"/>
              <w:rPr>
                <w:b/>
                <w:sz w:val="18"/>
              </w:rPr>
            </w:pPr>
          </w:p>
          <w:p>
            <w:pPr>
              <w:pStyle w:val="TableParagraph"/>
              <w:ind w:left="266" w:right="267"/>
              <w:jc w:val="center"/>
              <w:rPr>
                <w:sz w:val="15"/>
              </w:rPr>
            </w:pPr>
            <w:r>
              <w:rPr>
                <w:sz w:val="15"/>
              </w:rPr>
              <w:t>-9.1</w:t>
            </w:r>
          </w:p>
        </w:tc>
        <w:tc>
          <w:tcPr>
            <w:tcW w:w="1335"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spacing w:before="11"/>
              <w:rPr>
                <w:b/>
                <w:sz w:val="18"/>
              </w:rPr>
            </w:pPr>
          </w:p>
          <w:p>
            <w:pPr>
              <w:pStyle w:val="TableParagraph"/>
              <w:ind w:left="515"/>
              <w:rPr>
                <w:sz w:val="15"/>
              </w:rPr>
            </w:pPr>
            <w:r>
              <w:rPr>
                <w:sz w:val="15"/>
              </w:rPr>
              <w:t>43.7</w:t>
            </w:r>
          </w:p>
        </w:tc>
        <w:tc>
          <w:tcPr>
            <w:tcW w:w="3869" w:type="dxa"/>
            <w:shd w:val="clear" w:color="auto" w:fill="CCECFF"/>
          </w:tcPr>
          <w:p>
            <w:pPr>
              <w:pStyle w:val="TableParagraph"/>
              <w:spacing w:before="3"/>
              <w:rPr>
                <w:b/>
                <w:sz w:val="14"/>
              </w:rPr>
            </w:pPr>
          </w:p>
          <w:p>
            <w:pPr>
              <w:pStyle w:val="TableParagraph"/>
              <w:ind w:left="94" w:right="97"/>
              <w:jc w:val="center"/>
              <w:rPr>
                <w:sz w:val="15"/>
              </w:rPr>
            </w:pPr>
            <w:r>
              <w:rPr>
                <w:sz w:val="15"/>
              </w:rPr>
              <w:t>Staffing levels supported by investment in alternative energies / green initiatives.</w:t>
            </w:r>
          </w:p>
          <w:p>
            <w:pPr>
              <w:pStyle w:val="TableParagraph"/>
              <w:spacing w:before="2"/>
              <w:rPr>
                <w:b/>
                <w:sz w:val="15"/>
              </w:rPr>
            </w:pPr>
          </w:p>
          <w:p>
            <w:pPr>
              <w:pStyle w:val="TableParagraph"/>
              <w:ind w:left="95" w:right="96"/>
              <w:jc w:val="center"/>
              <w:rPr>
                <w:sz w:val="15"/>
              </w:rPr>
            </w:pPr>
            <w:r>
              <w:rPr>
                <w:sz w:val="15"/>
              </w:rPr>
              <w:t>Change in business mix away from gas and electricity driven by greater awareness on part of customers to manage down energy costs.</w:t>
            </w:r>
          </w:p>
          <w:p>
            <w:pPr>
              <w:pStyle w:val="TableParagraph"/>
              <w:spacing w:before="2"/>
              <w:rPr>
                <w:b/>
                <w:sz w:val="15"/>
              </w:rPr>
            </w:pPr>
          </w:p>
          <w:p>
            <w:pPr>
              <w:pStyle w:val="TableParagraph"/>
              <w:spacing w:line="170" w:lineRule="atLeast" w:before="1"/>
              <w:ind w:left="93" w:right="97"/>
              <w:jc w:val="center"/>
              <w:rPr>
                <w:sz w:val="15"/>
              </w:rPr>
            </w:pPr>
            <w:r>
              <w:rPr>
                <w:sz w:val="15"/>
              </w:rPr>
              <w:t>Labour/skills retention to avoid higher subsequent recruitment costs</w:t>
            </w:r>
          </w:p>
        </w:tc>
      </w:tr>
    </w:tbl>
    <w:p>
      <w:pPr>
        <w:spacing w:after="0" w:line="170" w:lineRule="atLeast"/>
        <w:jc w:val="center"/>
        <w:rPr>
          <w:sz w:val="15"/>
        </w:rPr>
        <w:sectPr>
          <w:footerReference w:type="default" r:id="rId17"/>
          <w:pgSz w:w="15840" w:h="12240" w:orient="landscape"/>
          <w:pgMar w:footer="0" w:header="0" w:top="920" w:bottom="280" w:left="260" w:right="440"/>
        </w:sectPr>
      </w:pPr>
    </w:p>
    <w:p>
      <w:pPr>
        <w:pStyle w:val="BodyText"/>
        <w:rPr>
          <w:b/>
          <w:sz w:val="20"/>
        </w:rPr>
      </w:pPr>
    </w:p>
    <w:p>
      <w:pPr>
        <w:pStyle w:val="BodyText"/>
        <w:spacing w:before="9"/>
        <w:rPr>
          <w:b/>
          <w:sz w:val="18"/>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9"/>
        <w:gridCol w:w="1067"/>
        <w:gridCol w:w="1467"/>
        <w:gridCol w:w="1367"/>
        <w:gridCol w:w="1334"/>
        <w:gridCol w:w="1303"/>
        <w:gridCol w:w="1467"/>
        <w:gridCol w:w="934"/>
        <w:gridCol w:w="1335"/>
        <w:gridCol w:w="3869"/>
      </w:tblGrid>
      <w:tr>
        <w:trPr>
          <w:trHeight w:val="929" w:hRule="atLeast"/>
        </w:trPr>
        <w:tc>
          <w:tcPr>
            <w:tcW w:w="769" w:type="dxa"/>
          </w:tcPr>
          <w:p>
            <w:pPr>
              <w:pStyle w:val="TableParagraph"/>
              <w:spacing w:before="9"/>
              <w:rPr>
                <w:b/>
                <w:sz w:val="17"/>
              </w:rPr>
            </w:pPr>
          </w:p>
          <w:p>
            <w:pPr>
              <w:pStyle w:val="TableParagraph"/>
              <w:ind w:left="115" w:right="133" w:firstLine="28"/>
              <w:jc w:val="both"/>
              <w:rPr>
                <w:sz w:val="15"/>
              </w:rPr>
            </w:pPr>
            <w:r>
              <w:rPr>
                <w:sz w:val="15"/>
              </w:rPr>
              <w:t>Output weights (2007)</w:t>
            </w:r>
          </w:p>
        </w:tc>
        <w:tc>
          <w:tcPr>
            <w:tcW w:w="1067" w:type="dxa"/>
          </w:tcPr>
          <w:p>
            <w:pPr>
              <w:pStyle w:val="TableParagraph"/>
              <w:spacing w:before="9"/>
              <w:rPr>
                <w:b/>
                <w:sz w:val="17"/>
              </w:rPr>
            </w:pPr>
          </w:p>
          <w:p>
            <w:pPr>
              <w:pStyle w:val="TableParagraph"/>
              <w:ind w:left="112" w:right="106"/>
              <w:jc w:val="center"/>
              <w:rPr>
                <w:sz w:val="15"/>
              </w:rPr>
            </w:pPr>
            <w:r>
              <w:rPr>
                <w:sz w:val="15"/>
              </w:rPr>
              <w:t>Employment weights (2007)</w:t>
            </w:r>
          </w:p>
        </w:tc>
        <w:tc>
          <w:tcPr>
            <w:tcW w:w="1467" w:type="dxa"/>
          </w:tcPr>
          <w:p>
            <w:pPr>
              <w:pStyle w:val="TableParagraph"/>
              <w:rPr>
                <w:b/>
                <w:sz w:val="16"/>
              </w:rPr>
            </w:pPr>
          </w:p>
          <w:p>
            <w:pPr>
              <w:pStyle w:val="TableParagraph"/>
              <w:spacing w:before="8"/>
              <w:rPr>
                <w:b/>
                <w:sz w:val="16"/>
              </w:rPr>
            </w:pPr>
          </w:p>
          <w:p>
            <w:pPr>
              <w:pStyle w:val="TableParagraph"/>
              <w:ind w:left="437"/>
              <w:rPr>
                <w:b/>
                <w:sz w:val="15"/>
              </w:rPr>
            </w:pPr>
            <w:r>
              <w:rPr>
                <w:b/>
                <w:sz w:val="15"/>
              </w:rPr>
              <w:t>Division</w:t>
            </w:r>
          </w:p>
        </w:tc>
        <w:tc>
          <w:tcPr>
            <w:tcW w:w="1367" w:type="dxa"/>
          </w:tcPr>
          <w:p>
            <w:pPr>
              <w:pStyle w:val="TableParagraph"/>
              <w:rPr>
                <w:b/>
                <w:sz w:val="16"/>
              </w:rPr>
            </w:pPr>
          </w:p>
          <w:p>
            <w:pPr>
              <w:pStyle w:val="TableParagraph"/>
              <w:spacing w:before="8"/>
              <w:rPr>
                <w:b/>
                <w:sz w:val="16"/>
              </w:rPr>
            </w:pPr>
          </w:p>
          <w:p>
            <w:pPr>
              <w:pStyle w:val="TableParagraph"/>
              <w:ind w:left="446"/>
              <w:rPr>
                <w:b/>
                <w:sz w:val="15"/>
              </w:rPr>
            </w:pPr>
            <w:r>
              <w:rPr>
                <w:b/>
                <w:sz w:val="15"/>
              </w:rPr>
              <w:t>Sector</w:t>
            </w:r>
          </w:p>
        </w:tc>
        <w:tc>
          <w:tcPr>
            <w:tcW w:w="1334" w:type="dxa"/>
          </w:tcPr>
          <w:p>
            <w:pPr>
              <w:pStyle w:val="TableParagraph"/>
              <w:spacing w:before="8"/>
              <w:rPr>
                <w:b/>
                <w:sz w:val="17"/>
              </w:rPr>
            </w:pPr>
          </w:p>
          <w:p>
            <w:pPr>
              <w:pStyle w:val="TableParagraph"/>
              <w:ind w:left="120" w:right="115" w:firstLine="6"/>
              <w:jc w:val="center"/>
              <w:rPr>
                <w:b/>
                <w:sz w:val="15"/>
              </w:rPr>
            </w:pPr>
            <w:r>
              <w:rPr>
                <w:b/>
                <w:sz w:val="15"/>
              </w:rPr>
              <w:t>Productivity gap (%) relative to</w:t>
            </w:r>
            <w:r>
              <w:rPr>
                <w:b/>
                <w:spacing w:val="-5"/>
                <w:sz w:val="15"/>
              </w:rPr>
              <w:t> </w:t>
            </w:r>
            <w:r>
              <w:rPr>
                <w:b/>
                <w:sz w:val="15"/>
              </w:rPr>
              <w:t>2007</w:t>
            </w:r>
          </w:p>
        </w:tc>
        <w:tc>
          <w:tcPr>
            <w:tcW w:w="1303" w:type="dxa"/>
          </w:tcPr>
          <w:p>
            <w:pPr>
              <w:pStyle w:val="TableParagraph"/>
              <w:spacing w:before="116"/>
              <w:ind w:left="103" w:right="101"/>
              <w:jc w:val="center"/>
              <w:rPr>
                <w:b/>
                <w:sz w:val="15"/>
              </w:rPr>
            </w:pPr>
            <w:r>
              <w:rPr>
                <w:b/>
                <w:sz w:val="15"/>
              </w:rPr>
              <w:t>Contribution to aggregate productivity gap (pp)</w:t>
            </w:r>
          </w:p>
        </w:tc>
        <w:tc>
          <w:tcPr>
            <w:tcW w:w="1467" w:type="dxa"/>
          </w:tcPr>
          <w:p>
            <w:pPr>
              <w:pStyle w:val="TableParagraph"/>
              <w:spacing w:before="8"/>
              <w:rPr>
                <w:b/>
                <w:sz w:val="17"/>
              </w:rPr>
            </w:pPr>
          </w:p>
          <w:p>
            <w:pPr>
              <w:pStyle w:val="TableParagraph"/>
              <w:ind w:left="105" w:right="103"/>
              <w:jc w:val="center"/>
              <w:rPr>
                <w:b/>
                <w:sz w:val="15"/>
              </w:rPr>
            </w:pPr>
            <w:r>
              <w:rPr>
                <w:b/>
                <w:sz w:val="15"/>
              </w:rPr>
              <w:t>% contribution to aggregate productivity gap</w:t>
            </w:r>
          </w:p>
        </w:tc>
        <w:tc>
          <w:tcPr>
            <w:tcW w:w="934" w:type="dxa"/>
          </w:tcPr>
          <w:p>
            <w:pPr>
              <w:pStyle w:val="TableParagraph"/>
              <w:spacing w:before="116"/>
              <w:ind w:left="106" w:right="102" w:hanging="5"/>
              <w:jc w:val="center"/>
              <w:rPr>
                <w:b/>
                <w:sz w:val="15"/>
              </w:rPr>
            </w:pPr>
            <w:r>
              <w:rPr>
                <w:b/>
                <w:sz w:val="15"/>
              </w:rPr>
              <w:t>Output gap (%) relative to 2007</w:t>
            </w:r>
          </w:p>
        </w:tc>
        <w:tc>
          <w:tcPr>
            <w:tcW w:w="1335" w:type="dxa"/>
          </w:tcPr>
          <w:p>
            <w:pPr>
              <w:pStyle w:val="TableParagraph"/>
              <w:spacing w:before="8"/>
              <w:rPr>
                <w:b/>
                <w:sz w:val="17"/>
              </w:rPr>
            </w:pPr>
          </w:p>
          <w:p>
            <w:pPr>
              <w:pStyle w:val="TableParagraph"/>
              <w:ind w:left="106" w:right="105" w:hanging="1"/>
              <w:jc w:val="center"/>
              <w:rPr>
                <w:b/>
                <w:sz w:val="15"/>
              </w:rPr>
            </w:pPr>
            <w:r>
              <w:rPr>
                <w:b/>
                <w:sz w:val="15"/>
              </w:rPr>
              <w:t>Employment gap (%) relative to 2007</w:t>
            </w:r>
          </w:p>
        </w:tc>
        <w:tc>
          <w:tcPr>
            <w:tcW w:w="3869" w:type="dxa"/>
          </w:tcPr>
          <w:p>
            <w:pPr>
              <w:pStyle w:val="TableParagraph"/>
              <w:rPr>
                <w:b/>
                <w:sz w:val="16"/>
              </w:rPr>
            </w:pPr>
          </w:p>
          <w:p>
            <w:pPr>
              <w:pStyle w:val="TableParagraph"/>
              <w:spacing w:before="8"/>
              <w:rPr>
                <w:b/>
                <w:sz w:val="16"/>
              </w:rPr>
            </w:pPr>
          </w:p>
          <w:p>
            <w:pPr>
              <w:pStyle w:val="TableParagraph"/>
              <w:ind w:left="94" w:right="97"/>
              <w:jc w:val="center"/>
              <w:rPr>
                <w:b/>
                <w:sz w:val="15"/>
              </w:rPr>
            </w:pPr>
            <w:r>
              <w:rPr>
                <w:b/>
                <w:sz w:val="15"/>
              </w:rPr>
              <w:t>Narrative</w:t>
            </w:r>
          </w:p>
        </w:tc>
      </w:tr>
      <w:tr>
        <w:trPr>
          <w:trHeight w:val="1903" w:hRule="atLeast"/>
        </w:trPr>
        <w:tc>
          <w:tcPr>
            <w:tcW w:w="769"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rPr>
                <w:b/>
                <w:sz w:val="16"/>
              </w:rPr>
            </w:pPr>
          </w:p>
          <w:p>
            <w:pPr>
              <w:pStyle w:val="TableParagraph"/>
              <w:spacing w:before="129"/>
              <w:ind w:left="259" w:right="251"/>
              <w:jc w:val="center"/>
              <w:rPr>
                <w:sz w:val="15"/>
              </w:rPr>
            </w:pPr>
            <w:r>
              <w:rPr>
                <w:sz w:val="15"/>
              </w:rPr>
              <w:t>2.8</w:t>
            </w:r>
          </w:p>
        </w:tc>
        <w:tc>
          <w:tcPr>
            <w:tcW w:w="1067"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rPr>
                <w:b/>
                <w:sz w:val="16"/>
              </w:rPr>
            </w:pPr>
          </w:p>
          <w:p>
            <w:pPr>
              <w:pStyle w:val="TableParagraph"/>
              <w:spacing w:before="129"/>
              <w:ind w:left="111" w:right="106"/>
              <w:jc w:val="center"/>
              <w:rPr>
                <w:sz w:val="15"/>
              </w:rPr>
            </w:pPr>
            <w:r>
              <w:rPr>
                <w:sz w:val="15"/>
              </w:rPr>
              <w:t>2.1</w:t>
            </w:r>
          </w:p>
        </w:tc>
        <w:tc>
          <w:tcPr>
            <w:tcW w:w="1467"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spacing w:before="139"/>
              <w:ind w:left="366" w:right="360" w:firstLine="33"/>
              <w:jc w:val="both"/>
              <w:rPr>
                <w:sz w:val="15"/>
              </w:rPr>
            </w:pPr>
            <w:r>
              <w:rPr>
                <w:sz w:val="15"/>
              </w:rPr>
              <w:t>Legal and accounting activities</w:t>
            </w:r>
          </w:p>
        </w:tc>
        <w:tc>
          <w:tcPr>
            <w:tcW w:w="1367" w:type="dxa"/>
            <w:shd w:val="clear" w:color="auto" w:fill="CCECFF"/>
          </w:tcPr>
          <w:p>
            <w:pPr>
              <w:pStyle w:val="TableParagraph"/>
              <w:rPr>
                <w:b/>
                <w:sz w:val="16"/>
              </w:rPr>
            </w:pPr>
          </w:p>
          <w:p>
            <w:pPr>
              <w:pStyle w:val="TableParagraph"/>
              <w:rPr>
                <w:b/>
                <w:sz w:val="16"/>
              </w:rPr>
            </w:pPr>
          </w:p>
          <w:p>
            <w:pPr>
              <w:pStyle w:val="TableParagraph"/>
              <w:spacing w:before="6"/>
              <w:rPr>
                <w:b/>
                <w:sz w:val="20"/>
              </w:rPr>
            </w:pPr>
          </w:p>
          <w:p>
            <w:pPr>
              <w:pStyle w:val="TableParagraph"/>
              <w:spacing w:before="1"/>
              <w:ind w:left="123" w:right="115"/>
              <w:jc w:val="center"/>
              <w:rPr>
                <w:sz w:val="15"/>
              </w:rPr>
            </w:pPr>
            <w:r>
              <w:rPr>
                <w:sz w:val="15"/>
              </w:rPr>
              <w:t>Professional, scientific &amp; technical activities (M)</w:t>
            </w:r>
          </w:p>
        </w:tc>
        <w:tc>
          <w:tcPr>
            <w:tcW w:w="1334"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rPr>
                <w:b/>
                <w:sz w:val="16"/>
              </w:rPr>
            </w:pPr>
          </w:p>
          <w:p>
            <w:pPr>
              <w:pStyle w:val="TableParagraph"/>
              <w:spacing w:before="129"/>
              <w:ind w:left="470" w:right="466"/>
              <w:jc w:val="center"/>
              <w:rPr>
                <w:sz w:val="15"/>
              </w:rPr>
            </w:pPr>
            <w:r>
              <w:rPr>
                <w:sz w:val="15"/>
              </w:rPr>
              <w:t>-11.0</w:t>
            </w:r>
          </w:p>
        </w:tc>
        <w:tc>
          <w:tcPr>
            <w:tcW w:w="1303"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rPr>
                <w:b/>
                <w:sz w:val="16"/>
              </w:rPr>
            </w:pPr>
          </w:p>
          <w:p>
            <w:pPr>
              <w:pStyle w:val="TableParagraph"/>
              <w:spacing w:before="129"/>
              <w:ind w:left="101" w:right="101"/>
              <w:jc w:val="center"/>
              <w:rPr>
                <w:sz w:val="15"/>
              </w:rPr>
            </w:pPr>
            <w:r>
              <w:rPr>
                <w:sz w:val="15"/>
              </w:rPr>
              <w:t>-0.2</w:t>
            </w:r>
          </w:p>
        </w:tc>
        <w:tc>
          <w:tcPr>
            <w:tcW w:w="1467"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rPr>
                <w:b/>
                <w:sz w:val="16"/>
              </w:rPr>
            </w:pPr>
          </w:p>
          <w:p>
            <w:pPr>
              <w:pStyle w:val="TableParagraph"/>
              <w:spacing w:before="128"/>
              <w:ind w:left="103" w:right="103"/>
              <w:jc w:val="center"/>
              <w:rPr>
                <w:b/>
                <w:sz w:val="15"/>
              </w:rPr>
            </w:pPr>
            <w:r>
              <w:rPr>
                <w:b/>
                <w:sz w:val="15"/>
              </w:rPr>
              <w:t>3.9</w:t>
            </w:r>
          </w:p>
        </w:tc>
        <w:tc>
          <w:tcPr>
            <w:tcW w:w="934"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rPr>
                <w:b/>
                <w:sz w:val="16"/>
              </w:rPr>
            </w:pPr>
          </w:p>
          <w:p>
            <w:pPr>
              <w:pStyle w:val="TableParagraph"/>
              <w:spacing w:before="129"/>
              <w:ind w:left="268" w:right="267"/>
              <w:jc w:val="center"/>
              <w:rPr>
                <w:sz w:val="15"/>
              </w:rPr>
            </w:pPr>
            <w:r>
              <w:rPr>
                <w:sz w:val="15"/>
              </w:rPr>
              <w:t>2.8</w:t>
            </w:r>
          </w:p>
        </w:tc>
        <w:tc>
          <w:tcPr>
            <w:tcW w:w="1335" w:type="dxa"/>
            <w:shd w:val="clear" w:color="auto" w:fill="CCECFF"/>
          </w:tcPr>
          <w:p>
            <w:pPr>
              <w:pStyle w:val="TableParagraph"/>
              <w:rPr>
                <w:b/>
                <w:sz w:val="16"/>
              </w:rPr>
            </w:pPr>
          </w:p>
          <w:p>
            <w:pPr>
              <w:pStyle w:val="TableParagraph"/>
              <w:rPr>
                <w:b/>
                <w:sz w:val="16"/>
              </w:rPr>
            </w:pPr>
          </w:p>
          <w:p>
            <w:pPr>
              <w:pStyle w:val="TableParagraph"/>
              <w:rPr>
                <w:b/>
                <w:sz w:val="16"/>
              </w:rPr>
            </w:pPr>
          </w:p>
          <w:p>
            <w:pPr>
              <w:pStyle w:val="TableParagraph"/>
              <w:rPr>
                <w:b/>
                <w:sz w:val="16"/>
              </w:rPr>
            </w:pPr>
          </w:p>
          <w:p>
            <w:pPr>
              <w:pStyle w:val="TableParagraph"/>
              <w:spacing w:before="129"/>
              <w:ind w:left="496" w:right="497"/>
              <w:jc w:val="center"/>
              <w:rPr>
                <w:sz w:val="15"/>
              </w:rPr>
            </w:pPr>
            <w:r>
              <w:rPr>
                <w:sz w:val="15"/>
              </w:rPr>
              <w:t>13.8</w:t>
            </w:r>
          </w:p>
        </w:tc>
        <w:tc>
          <w:tcPr>
            <w:tcW w:w="3869" w:type="dxa"/>
            <w:shd w:val="clear" w:color="auto" w:fill="CCECFF"/>
          </w:tcPr>
          <w:p>
            <w:pPr>
              <w:pStyle w:val="TableParagraph"/>
              <w:ind w:left="95" w:right="96"/>
              <w:jc w:val="center"/>
              <w:rPr>
                <w:sz w:val="15"/>
              </w:rPr>
            </w:pPr>
            <w:r>
              <w:rPr>
                <w:sz w:val="15"/>
              </w:rPr>
              <w:t>Labour retention to avoid skills mismatch in light of training lags / 90s experience</w:t>
            </w:r>
          </w:p>
          <w:p>
            <w:pPr>
              <w:pStyle w:val="TableParagraph"/>
              <w:spacing w:before="1"/>
              <w:rPr>
                <w:b/>
                <w:sz w:val="15"/>
              </w:rPr>
            </w:pPr>
          </w:p>
          <w:p>
            <w:pPr>
              <w:pStyle w:val="TableParagraph"/>
              <w:ind w:left="95" w:right="97"/>
              <w:jc w:val="center"/>
              <w:rPr>
                <w:sz w:val="15"/>
              </w:rPr>
            </w:pPr>
            <w:r>
              <w:rPr>
                <w:sz w:val="15"/>
              </w:rPr>
              <w:t>Change in business mix away from supporting risky FS activities.</w:t>
            </w:r>
          </w:p>
          <w:p>
            <w:pPr>
              <w:pStyle w:val="TableParagraph"/>
              <w:spacing w:before="2"/>
              <w:rPr>
                <w:b/>
                <w:sz w:val="15"/>
              </w:rPr>
            </w:pPr>
          </w:p>
          <w:p>
            <w:pPr>
              <w:pStyle w:val="TableParagraph"/>
              <w:ind w:left="122" w:right="126" w:firstLine="1"/>
              <w:jc w:val="center"/>
              <w:rPr>
                <w:sz w:val="15"/>
              </w:rPr>
            </w:pPr>
            <w:r>
              <w:rPr>
                <w:sz w:val="15"/>
              </w:rPr>
              <w:t>Tough trading environment: economic uncertainty led to project delays and higher average hours per project</w:t>
            </w:r>
          </w:p>
          <w:p>
            <w:pPr>
              <w:pStyle w:val="TableParagraph"/>
              <w:spacing w:before="1"/>
              <w:rPr>
                <w:b/>
                <w:sz w:val="15"/>
              </w:rPr>
            </w:pPr>
          </w:p>
          <w:p>
            <w:pPr>
              <w:pStyle w:val="TableParagraph"/>
              <w:spacing w:line="170" w:lineRule="atLeast"/>
              <w:ind w:left="93" w:right="97"/>
              <w:jc w:val="center"/>
              <w:rPr>
                <w:sz w:val="15"/>
              </w:rPr>
            </w:pPr>
            <w:r>
              <w:rPr>
                <w:sz w:val="15"/>
              </w:rPr>
              <w:t>To some extent, higher staffing levels to meet stricter regulation.</w:t>
            </w:r>
          </w:p>
        </w:tc>
      </w:tr>
    </w:tbl>
    <w:p>
      <w:pPr>
        <w:pStyle w:val="BodyText"/>
        <w:spacing w:before="9"/>
        <w:rPr>
          <w:b/>
        </w:rPr>
      </w:pPr>
    </w:p>
    <w:p>
      <w:pPr>
        <w:spacing w:before="96"/>
        <w:ind w:left="294" w:right="1809" w:firstLine="0"/>
        <w:jc w:val="left"/>
        <w:rPr>
          <w:sz w:val="15"/>
        </w:rPr>
      </w:pPr>
      <w:r>
        <w:rPr>
          <w:sz w:val="15"/>
        </w:rPr>
        <w:t>Gaps calculated between 2007 and 2013Q4. For each division, the productivity gap is calculated by subtracting the employment gap from the output gap, while the percentage point contribution to the aggregate productivity gap is calculated by subtracting the employment gap times the employment weight from the output gap times the output weight. For any sector, when the output and employment weights differ markedly, the sector’s contribution to the aggregate productivity shortfall may have a different sign than that sector’s own productivity shortfall would imply (e.g. Financial &amp; Insurance).</w:t>
      </w:r>
    </w:p>
    <w:p>
      <w:pPr>
        <w:pStyle w:val="BodyText"/>
        <w:spacing w:before="2"/>
        <w:rPr>
          <w:sz w:val="15"/>
        </w:rPr>
      </w:pPr>
    </w:p>
    <w:p>
      <w:pPr>
        <w:spacing w:before="1"/>
        <w:ind w:left="294" w:right="0" w:firstLine="0"/>
        <w:jc w:val="left"/>
        <w:rPr>
          <w:sz w:val="15"/>
        </w:rPr>
      </w:pPr>
      <w:r>
        <w:rPr>
          <w:sz w:val="15"/>
        </w:rPr>
        <w:t>Source: ONS and author’s calculations.</w:t>
      </w:r>
    </w:p>
    <w:p>
      <w:pPr>
        <w:spacing w:before="0"/>
        <w:ind w:left="294" w:right="1887" w:firstLine="0"/>
        <w:jc w:val="left"/>
        <w:rPr>
          <w:sz w:val="15"/>
        </w:rPr>
      </w:pPr>
      <w:r>
        <w:rPr>
          <w:sz w:val="15"/>
        </w:rPr>
        <w:t>Output measured as sectoral Gross Value Added, available at </w:t>
      </w:r>
      <w:hyperlink r:id="rId14">
        <w:r>
          <w:rPr>
            <w:color w:val="0000FF"/>
            <w:sz w:val="15"/>
            <w:u w:val="single" w:color="0000FF"/>
          </w:rPr>
          <w:t>http://www.ons.gov.uk/ons/publications/re-reference-tables.html?edition=tcm%3A77-328821</w:t>
        </w:r>
        <w:r>
          <w:rPr>
            <w:sz w:val="15"/>
          </w:rPr>
          <w:t>. </w:t>
        </w:r>
      </w:hyperlink>
      <w:r>
        <w:rPr>
          <w:sz w:val="15"/>
        </w:rPr>
        <w:t>Although the data are chain-linked, the annual chain-linking methodology introduced in 2003 means that sectoral estimates do not aggregate to published totals before the base year, which is currently 2010 (see '</w:t>
      </w:r>
      <w:r>
        <w:rPr>
          <w:color w:val="0000FF"/>
          <w:sz w:val="15"/>
          <w:u w:val="single" w:color="0000FF"/>
        </w:rPr>
        <w:t>The effects of annua</w:t>
      </w:r>
      <w:r>
        <w:rPr>
          <w:color w:val="0000FF"/>
          <w:sz w:val="15"/>
        </w:rPr>
        <w:t>l </w:t>
      </w:r>
      <w:r>
        <w:rPr>
          <w:color w:val="0000FF"/>
          <w:sz w:val="15"/>
          <w:u w:val="single" w:color="0000FF"/>
        </w:rPr>
        <w:t>chain-linking on the output measure of GDP</w:t>
      </w:r>
      <w:r>
        <w:rPr>
          <w:sz w:val="15"/>
        </w:rPr>
        <w:t>'). As a result, the aggregate shortfall of 5.4% is not comparable with the expenditure-based aggregate published by the ONS. For employment, Workforce jobs data are scaled up by the Labour Force Survey.</w:t>
      </w:r>
    </w:p>
    <w:p>
      <w:pPr>
        <w:spacing w:before="4"/>
        <w:ind w:left="294" w:right="0" w:firstLine="0"/>
        <w:jc w:val="left"/>
        <w:rPr>
          <w:sz w:val="15"/>
        </w:rPr>
      </w:pPr>
      <w:r>
        <w:rPr>
          <w:sz w:val="15"/>
        </w:rPr>
        <w:t>A list of the UK Standard Industrial Classification of Economic Activities 2007 (SIC 2007) can be found here: </w:t>
      </w:r>
      <w:hyperlink r:id="rId15">
        <w:r>
          <w:rPr>
            <w:color w:val="0000FF"/>
            <w:sz w:val="15"/>
            <w:u w:val="single" w:color="0000FF"/>
          </w:rPr>
          <w:t>http://www.businessballs.com/freespecialresources/SIC-2007-explanation.pdf</w:t>
        </w:r>
      </w:hyperlink>
    </w:p>
    <w:p>
      <w:pPr>
        <w:spacing w:after="0"/>
        <w:jc w:val="left"/>
        <w:rPr>
          <w:sz w:val="15"/>
        </w:rPr>
        <w:sectPr>
          <w:footerReference w:type="default" r:id="rId18"/>
          <w:pgSz w:w="15840" w:h="12240" w:orient="landscape"/>
          <w:pgMar w:footer="0" w:header="0" w:top="1140" w:bottom="280" w:left="260" w:right="440"/>
        </w:sectPr>
      </w:pPr>
    </w:p>
    <w:p>
      <w:pPr>
        <w:pStyle w:val="BodyText"/>
        <w:rPr>
          <w:sz w:val="20"/>
        </w:rPr>
      </w:pPr>
    </w:p>
    <w:p>
      <w:pPr>
        <w:pStyle w:val="BodyText"/>
        <w:spacing w:before="5"/>
        <w:rPr>
          <w:sz w:val="18"/>
        </w:rPr>
      </w:pPr>
    </w:p>
    <w:p>
      <w:pPr>
        <w:pStyle w:val="Heading1"/>
        <w:ind w:left="1094"/>
      </w:pPr>
      <w:r>
        <w:rPr/>
        <w:t>Table 3: Demand-contingent vs. non-cyclical narratives</w:t>
      </w: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1524"/>
        <w:gridCol w:w="1046"/>
        <w:gridCol w:w="1065"/>
        <w:gridCol w:w="2315"/>
        <w:gridCol w:w="838"/>
        <w:gridCol w:w="2359"/>
      </w:tblGrid>
      <w:tr>
        <w:trPr>
          <w:trHeight w:val="522" w:hRule="atLeast"/>
        </w:trPr>
        <w:tc>
          <w:tcPr>
            <w:tcW w:w="2182" w:type="dxa"/>
          </w:tcPr>
          <w:p>
            <w:pPr>
              <w:pStyle w:val="TableParagraph"/>
              <w:spacing w:before="2"/>
              <w:rPr>
                <w:b/>
                <w:sz w:val="15"/>
              </w:rPr>
            </w:pPr>
          </w:p>
          <w:p>
            <w:pPr>
              <w:pStyle w:val="TableParagraph"/>
              <w:ind w:left="168" w:right="162"/>
              <w:jc w:val="center"/>
              <w:rPr>
                <w:b/>
                <w:sz w:val="15"/>
              </w:rPr>
            </w:pPr>
            <w:r>
              <w:rPr>
                <w:b/>
                <w:sz w:val="15"/>
              </w:rPr>
              <w:t>Division</w:t>
            </w:r>
          </w:p>
        </w:tc>
        <w:tc>
          <w:tcPr>
            <w:tcW w:w="1524" w:type="dxa"/>
          </w:tcPr>
          <w:p>
            <w:pPr>
              <w:pStyle w:val="TableParagraph"/>
              <w:spacing w:line="170" w:lineRule="atLeast" w:before="2"/>
              <w:ind w:left="143" w:right="130"/>
              <w:jc w:val="center"/>
              <w:rPr>
                <w:b/>
                <w:sz w:val="15"/>
              </w:rPr>
            </w:pPr>
            <w:r>
              <w:rPr>
                <w:b/>
                <w:sz w:val="15"/>
              </w:rPr>
              <w:t>% contribution to aggregate productivity gap</w:t>
            </w:r>
          </w:p>
        </w:tc>
        <w:tc>
          <w:tcPr>
            <w:tcW w:w="1046" w:type="dxa"/>
            <w:tcBorders>
              <w:right w:val="single" w:sz="8" w:space="0" w:color="000000"/>
            </w:tcBorders>
          </w:tcPr>
          <w:p>
            <w:pPr>
              <w:pStyle w:val="TableParagraph"/>
              <w:spacing w:before="88"/>
              <w:ind w:left="239" w:right="68" w:hanging="138"/>
              <w:rPr>
                <w:b/>
                <w:sz w:val="15"/>
              </w:rPr>
            </w:pPr>
            <w:r>
              <w:rPr>
                <w:b/>
                <w:sz w:val="15"/>
              </w:rPr>
              <w:t>Reweighted to 100%</w:t>
            </w:r>
          </w:p>
        </w:tc>
        <w:tc>
          <w:tcPr>
            <w:tcW w:w="1065" w:type="dxa"/>
            <w:tcBorders>
              <w:top w:val="single" w:sz="8" w:space="0" w:color="000000"/>
              <w:left w:val="single" w:sz="8" w:space="0" w:color="000000"/>
            </w:tcBorders>
          </w:tcPr>
          <w:p>
            <w:pPr>
              <w:pStyle w:val="TableParagraph"/>
              <w:spacing w:before="88"/>
              <w:ind w:left="144" w:right="119" w:firstLine="88"/>
              <w:rPr>
                <w:b/>
                <w:sz w:val="15"/>
              </w:rPr>
            </w:pPr>
            <w:r>
              <w:rPr>
                <w:b/>
                <w:sz w:val="15"/>
              </w:rPr>
              <w:t>Demand contingent</w:t>
            </w:r>
          </w:p>
        </w:tc>
        <w:tc>
          <w:tcPr>
            <w:tcW w:w="2315" w:type="dxa"/>
            <w:tcBorders>
              <w:top w:val="single" w:sz="8" w:space="0" w:color="000000"/>
            </w:tcBorders>
          </w:tcPr>
          <w:p>
            <w:pPr>
              <w:pStyle w:val="TableParagraph"/>
              <w:spacing w:before="2"/>
              <w:rPr>
                <w:b/>
                <w:sz w:val="15"/>
              </w:rPr>
            </w:pPr>
          </w:p>
          <w:p>
            <w:pPr>
              <w:pStyle w:val="TableParagraph"/>
              <w:ind w:left="101" w:right="87"/>
              <w:jc w:val="center"/>
              <w:rPr>
                <w:b/>
                <w:sz w:val="15"/>
              </w:rPr>
            </w:pPr>
            <w:r>
              <w:rPr>
                <w:b/>
                <w:sz w:val="15"/>
              </w:rPr>
              <w:t>Demand contingent narrative</w:t>
            </w:r>
          </w:p>
        </w:tc>
        <w:tc>
          <w:tcPr>
            <w:tcW w:w="838" w:type="dxa"/>
            <w:tcBorders>
              <w:top w:val="single" w:sz="8" w:space="0" w:color="000000"/>
            </w:tcBorders>
          </w:tcPr>
          <w:p>
            <w:pPr>
              <w:pStyle w:val="TableParagraph"/>
              <w:spacing w:before="88"/>
              <w:ind w:left="152" w:right="113" w:firstLine="100"/>
              <w:rPr>
                <w:b/>
                <w:sz w:val="15"/>
              </w:rPr>
            </w:pPr>
            <w:r>
              <w:rPr>
                <w:b/>
                <w:sz w:val="15"/>
              </w:rPr>
              <w:t>Non- cyclical</w:t>
            </w:r>
          </w:p>
        </w:tc>
        <w:tc>
          <w:tcPr>
            <w:tcW w:w="2359" w:type="dxa"/>
            <w:tcBorders>
              <w:top w:val="single" w:sz="8" w:space="0" w:color="000000"/>
            </w:tcBorders>
          </w:tcPr>
          <w:p>
            <w:pPr>
              <w:pStyle w:val="TableParagraph"/>
              <w:spacing w:before="2"/>
              <w:rPr>
                <w:b/>
                <w:sz w:val="15"/>
              </w:rPr>
            </w:pPr>
          </w:p>
          <w:p>
            <w:pPr>
              <w:pStyle w:val="TableParagraph"/>
              <w:ind w:left="22"/>
              <w:jc w:val="center"/>
              <w:rPr>
                <w:b/>
                <w:sz w:val="15"/>
              </w:rPr>
            </w:pPr>
            <w:r>
              <w:rPr>
                <w:b/>
                <w:sz w:val="15"/>
              </w:rPr>
              <w:t>Non-cyclical narrative</w:t>
            </w:r>
          </w:p>
        </w:tc>
      </w:tr>
      <w:tr>
        <w:trPr>
          <w:trHeight w:val="483" w:hRule="atLeast"/>
        </w:trPr>
        <w:tc>
          <w:tcPr>
            <w:tcW w:w="2182" w:type="dxa"/>
            <w:shd w:val="clear" w:color="auto" w:fill="CCECFF"/>
          </w:tcPr>
          <w:p>
            <w:pPr>
              <w:pStyle w:val="TableParagraph"/>
              <w:spacing w:before="67"/>
              <w:ind w:left="111" w:right="89" w:firstLine="128"/>
              <w:rPr>
                <w:sz w:val="15"/>
              </w:rPr>
            </w:pPr>
            <w:r>
              <w:rPr>
                <w:sz w:val="15"/>
              </w:rPr>
              <w:t>Mining of coal and lignite; Extraction of crude petrol/gas</w:t>
            </w:r>
          </w:p>
        </w:tc>
        <w:tc>
          <w:tcPr>
            <w:tcW w:w="1524" w:type="dxa"/>
            <w:shd w:val="clear" w:color="auto" w:fill="CCECFF"/>
          </w:tcPr>
          <w:p>
            <w:pPr>
              <w:pStyle w:val="TableParagraph"/>
              <w:spacing w:before="5"/>
              <w:rPr>
                <w:b/>
                <w:sz w:val="13"/>
              </w:rPr>
            </w:pPr>
          </w:p>
          <w:p>
            <w:pPr>
              <w:pStyle w:val="TableParagraph"/>
              <w:ind w:left="139" w:right="130"/>
              <w:jc w:val="center"/>
              <w:rPr>
                <w:sz w:val="15"/>
              </w:rPr>
            </w:pPr>
            <w:r>
              <w:rPr>
                <w:sz w:val="15"/>
              </w:rPr>
              <w:t>21.9</w:t>
            </w:r>
          </w:p>
        </w:tc>
        <w:tc>
          <w:tcPr>
            <w:tcW w:w="1046" w:type="dxa"/>
            <w:tcBorders>
              <w:right w:val="single" w:sz="8" w:space="0" w:color="000000"/>
            </w:tcBorders>
            <w:shd w:val="clear" w:color="auto" w:fill="CCECFF"/>
          </w:tcPr>
          <w:p>
            <w:pPr>
              <w:pStyle w:val="TableParagraph"/>
              <w:spacing w:before="5"/>
              <w:rPr>
                <w:b/>
                <w:sz w:val="13"/>
              </w:rPr>
            </w:pPr>
          </w:p>
          <w:p>
            <w:pPr>
              <w:pStyle w:val="TableParagraph"/>
              <w:ind w:right="358"/>
              <w:jc w:val="right"/>
              <w:rPr>
                <w:sz w:val="15"/>
              </w:rPr>
            </w:pPr>
            <w:r>
              <w:rPr>
                <w:sz w:val="15"/>
              </w:rPr>
              <w:t>19.4</w:t>
            </w:r>
          </w:p>
        </w:tc>
        <w:tc>
          <w:tcPr>
            <w:tcW w:w="1065" w:type="dxa"/>
            <w:tcBorders>
              <w:left w:val="single" w:sz="8" w:space="0" w:color="000000"/>
            </w:tcBorders>
            <w:shd w:val="clear" w:color="auto" w:fill="CCECFF"/>
          </w:tcPr>
          <w:p>
            <w:pPr>
              <w:pStyle w:val="TableParagraph"/>
              <w:spacing w:before="5"/>
              <w:rPr>
                <w:b/>
                <w:sz w:val="13"/>
              </w:rPr>
            </w:pPr>
          </w:p>
          <w:p>
            <w:pPr>
              <w:pStyle w:val="TableParagraph"/>
              <w:ind w:left="8"/>
              <w:jc w:val="center"/>
              <w:rPr>
                <w:sz w:val="15"/>
              </w:rPr>
            </w:pPr>
            <w:r>
              <w:rPr>
                <w:sz w:val="15"/>
              </w:rPr>
              <w:t>x</w:t>
            </w:r>
          </w:p>
        </w:tc>
        <w:tc>
          <w:tcPr>
            <w:tcW w:w="2315" w:type="dxa"/>
            <w:shd w:val="clear" w:color="auto" w:fill="CCECFF"/>
          </w:tcPr>
          <w:p>
            <w:pPr>
              <w:pStyle w:val="TableParagraph"/>
              <w:rPr>
                <w:rFonts w:ascii="Times New Roman"/>
                <w:sz w:val="14"/>
              </w:rPr>
            </w:pPr>
          </w:p>
        </w:tc>
        <w:tc>
          <w:tcPr>
            <w:tcW w:w="838" w:type="dxa"/>
            <w:shd w:val="clear" w:color="auto" w:fill="CCECFF"/>
          </w:tcPr>
          <w:p>
            <w:pPr>
              <w:pStyle w:val="TableParagraph"/>
              <w:spacing w:before="8"/>
              <w:rPr>
                <w:b/>
                <w:sz w:val="13"/>
              </w:rPr>
            </w:pPr>
          </w:p>
          <w:p>
            <w:pPr>
              <w:pStyle w:val="TableParagraph"/>
              <w:spacing w:before="1"/>
              <w:ind w:left="19"/>
              <w:jc w:val="center"/>
              <w:rPr>
                <w:rFonts w:ascii="Wingdings" w:hAnsi="Wingdings"/>
                <w:sz w:val="15"/>
              </w:rPr>
            </w:pPr>
            <w:r>
              <w:rPr>
                <w:rFonts w:ascii="Wingdings" w:hAnsi="Wingdings"/>
                <w:color w:val="FF0000"/>
                <w:sz w:val="15"/>
              </w:rPr>
              <w:t></w:t>
            </w:r>
          </w:p>
        </w:tc>
        <w:tc>
          <w:tcPr>
            <w:tcW w:w="2359" w:type="dxa"/>
            <w:shd w:val="clear" w:color="auto" w:fill="CCECFF"/>
          </w:tcPr>
          <w:p>
            <w:pPr>
              <w:pStyle w:val="TableParagraph"/>
              <w:spacing w:before="5"/>
              <w:rPr>
                <w:b/>
                <w:sz w:val="13"/>
              </w:rPr>
            </w:pPr>
          </w:p>
          <w:p>
            <w:pPr>
              <w:pStyle w:val="TableParagraph"/>
              <w:ind w:left="25"/>
              <w:jc w:val="center"/>
              <w:rPr>
                <w:sz w:val="15"/>
              </w:rPr>
            </w:pPr>
            <w:r>
              <w:rPr>
                <w:sz w:val="15"/>
              </w:rPr>
              <w:t>Sector specific</w:t>
            </w:r>
          </w:p>
        </w:tc>
      </w:tr>
      <w:tr>
        <w:trPr>
          <w:trHeight w:val="281" w:hRule="atLeast"/>
        </w:trPr>
        <w:tc>
          <w:tcPr>
            <w:tcW w:w="2182" w:type="dxa"/>
          </w:tcPr>
          <w:p>
            <w:pPr>
              <w:pStyle w:val="TableParagraph"/>
              <w:spacing w:before="54"/>
              <w:ind w:left="168" w:right="162"/>
              <w:jc w:val="center"/>
              <w:rPr>
                <w:sz w:val="15"/>
              </w:rPr>
            </w:pPr>
            <w:r>
              <w:rPr>
                <w:sz w:val="15"/>
              </w:rPr>
              <w:t>Education</w:t>
            </w:r>
          </w:p>
        </w:tc>
        <w:tc>
          <w:tcPr>
            <w:tcW w:w="1524" w:type="dxa"/>
          </w:tcPr>
          <w:p>
            <w:pPr>
              <w:pStyle w:val="TableParagraph"/>
              <w:spacing w:before="54"/>
              <w:ind w:left="139" w:right="130"/>
              <w:jc w:val="center"/>
              <w:rPr>
                <w:sz w:val="15"/>
              </w:rPr>
            </w:pPr>
            <w:r>
              <w:rPr>
                <w:sz w:val="15"/>
              </w:rPr>
              <w:t>14.8</w:t>
            </w:r>
          </w:p>
        </w:tc>
        <w:tc>
          <w:tcPr>
            <w:tcW w:w="1046" w:type="dxa"/>
            <w:tcBorders>
              <w:right w:val="single" w:sz="8" w:space="0" w:color="000000"/>
            </w:tcBorders>
          </w:tcPr>
          <w:p>
            <w:pPr>
              <w:pStyle w:val="TableParagraph"/>
              <w:spacing w:before="54"/>
              <w:ind w:right="358"/>
              <w:jc w:val="right"/>
              <w:rPr>
                <w:sz w:val="15"/>
              </w:rPr>
            </w:pPr>
            <w:r>
              <w:rPr>
                <w:sz w:val="15"/>
              </w:rPr>
              <w:t>13.1</w:t>
            </w:r>
          </w:p>
        </w:tc>
        <w:tc>
          <w:tcPr>
            <w:tcW w:w="1065" w:type="dxa"/>
            <w:tcBorders>
              <w:left w:val="single" w:sz="8" w:space="0" w:color="000000"/>
            </w:tcBorders>
          </w:tcPr>
          <w:p>
            <w:pPr>
              <w:pStyle w:val="TableParagraph"/>
              <w:spacing w:before="54"/>
              <w:ind w:left="8"/>
              <w:jc w:val="center"/>
              <w:rPr>
                <w:sz w:val="15"/>
              </w:rPr>
            </w:pPr>
            <w:r>
              <w:rPr>
                <w:sz w:val="15"/>
              </w:rPr>
              <w:t>x</w:t>
            </w:r>
          </w:p>
        </w:tc>
        <w:tc>
          <w:tcPr>
            <w:tcW w:w="2315" w:type="dxa"/>
          </w:tcPr>
          <w:p>
            <w:pPr>
              <w:pStyle w:val="TableParagraph"/>
              <w:rPr>
                <w:rFonts w:ascii="Times New Roman"/>
                <w:sz w:val="14"/>
              </w:rPr>
            </w:pPr>
          </w:p>
        </w:tc>
        <w:tc>
          <w:tcPr>
            <w:tcW w:w="838" w:type="dxa"/>
          </w:tcPr>
          <w:p>
            <w:pPr>
              <w:pStyle w:val="TableParagraph"/>
              <w:spacing w:before="56"/>
              <w:ind w:left="19"/>
              <w:jc w:val="center"/>
              <w:rPr>
                <w:rFonts w:ascii="Wingdings" w:hAnsi="Wingdings"/>
                <w:sz w:val="15"/>
              </w:rPr>
            </w:pPr>
            <w:r>
              <w:rPr>
                <w:rFonts w:ascii="Wingdings" w:hAnsi="Wingdings"/>
                <w:color w:val="FF0000"/>
                <w:sz w:val="15"/>
              </w:rPr>
              <w:t></w:t>
            </w:r>
          </w:p>
        </w:tc>
        <w:tc>
          <w:tcPr>
            <w:tcW w:w="2359" w:type="dxa"/>
          </w:tcPr>
          <w:p>
            <w:pPr>
              <w:pStyle w:val="TableParagraph"/>
              <w:rPr>
                <w:rFonts w:ascii="Times New Roman"/>
                <w:sz w:val="14"/>
              </w:rPr>
            </w:pPr>
          </w:p>
        </w:tc>
      </w:tr>
      <w:tr>
        <w:trPr>
          <w:trHeight w:val="762" w:hRule="atLeast"/>
        </w:trPr>
        <w:tc>
          <w:tcPr>
            <w:tcW w:w="2182" w:type="dxa"/>
            <w:shd w:val="clear" w:color="auto" w:fill="CCECFF"/>
          </w:tcPr>
          <w:p>
            <w:pPr>
              <w:pStyle w:val="TableParagraph"/>
              <w:spacing w:before="122"/>
              <w:ind w:left="169" w:right="158"/>
              <w:jc w:val="center"/>
              <w:rPr>
                <w:sz w:val="15"/>
              </w:rPr>
            </w:pPr>
            <w:r>
              <w:rPr>
                <w:sz w:val="15"/>
              </w:rPr>
              <w:t>Financial service activities, except insurance and pension funding</w:t>
            </w:r>
          </w:p>
        </w:tc>
        <w:tc>
          <w:tcPr>
            <w:tcW w:w="1524" w:type="dxa"/>
            <w:shd w:val="clear" w:color="auto" w:fill="CCECFF"/>
          </w:tcPr>
          <w:p>
            <w:pPr>
              <w:pStyle w:val="TableParagraph"/>
              <w:rPr>
                <w:b/>
                <w:sz w:val="16"/>
              </w:rPr>
            </w:pPr>
          </w:p>
          <w:p>
            <w:pPr>
              <w:pStyle w:val="TableParagraph"/>
              <w:spacing w:before="110"/>
              <w:ind w:left="139" w:right="130"/>
              <w:jc w:val="center"/>
              <w:rPr>
                <w:sz w:val="15"/>
              </w:rPr>
            </w:pPr>
            <w:r>
              <w:rPr>
                <w:sz w:val="15"/>
              </w:rPr>
              <w:t>13.4</w:t>
            </w:r>
          </w:p>
        </w:tc>
        <w:tc>
          <w:tcPr>
            <w:tcW w:w="1046" w:type="dxa"/>
            <w:tcBorders>
              <w:right w:val="single" w:sz="8" w:space="0" w:color="000000"/>
            </w:tcBorders>
            <w:shd w:val="clear" w:color="auto" w:fill="CCECFF"/>
          </w:tcPr>
          <w:p>
            <w:pPr>
              <w:pStyle w:val="TableParagraph"/>
              <w:rPr>
                <w:b/>
                <w:sz w:val="16"/>
              </w:rPr>
            </w:pPr>
          </w:p>
          <w:p>
            <w:pPr>
              <w:pStyle w:val="TableParagraph"/>
              <w:spacing w:before="110"/>
              <w:ind w:right="358"/>
              <w:jc w:val="right"/>
              <w:rPr>
                <w:sz w:val="15"/>
              </w:rPr>
            </w:pPr>
            <w:r>
              <w:rPr>
                <w:sz w:val="15"/>
              </w:rPr>
              <w:t>11.9</w:t>
            </w:r>
          </w:p>
        </w:tc>
        <w:tc>
          <w:tcPr>
            <w:tcW w:w="1065" w:type="dxa"/>
            <w:tcBorders>
              <w:left w:val="single" w:sz="8" w:space="0" w:color="000000"/>
            </w:tcBorders>
            <w:shd w:val="clear" w:color="auto" w:fill="CCECFF"/>
          </w:tcPr>
          <w:p>
            <w:pPr>
              <w:pStyle w:val="TableParagraph"/>
              <w:rPr>
                <w:b/>
                <w:sz w:val="16"/>
              </w:rPr>
            </w:pPr>
          </w:p>
          <w:p>
            <w:pPr>
              <w:pStyle w:val="TableParagraph"/>
              <w:spacing w:before="110"/>
              <w:ind w:left="8"/>
              <w:jc w:val="center"/>
              <w:rPr>
                <w:sz w:val="15"/>
              </w:rPr>
            </w:pPr>
            <w:r>
              <w:rPr>
                <w:sz w:val="15"/>
              </w:rPr>
              <w:t>x</w:t>
            </w:r>
          </w:p>
        </w:tc>
        <w:tc>
          <w:tcPr>
            <w:tcW w:w="2315" w:type="dxa"/>
            <w:shd w:val="clear" w:color="auto" w:fill="CCECFF"/>
          </w:tcPr>
          <w:p>
            <w:pPr>
              <w:pStyle w:val="TableParagraph"/>
              <w:spacing w:before="1"/>
              <w:rPr>
                <w:b/>
                <w:sz w:val="18"/>
              </w:rPr>
            </w:pPr>
          </w:p>
          <w:p>
            <w:pPr>
              <w:pStyle w:val="TableParagraph"/>
              <w:ind w:left="261" w:right="231" w:firstLine="61"/>
              <w:rPr>
                <w:sz w:val="15"/>
              </w:rPr>
            </w:pPr>
            <w:r>
              <w:rPr>
                <w:sz w:val="15"/>
              </w:rPr>
              <w:t>Minimum operating scale Tough trading environment</w:t>
            </w:r>
          </w:p>
        </w:tc>
        <w:tc>
          <w:tcPr>
            <w:tcW w:w="838" w:type="dxa"/>
            <w:shd w:val="clear" w:color="auto" w:fill="CCECFF"/>
          </w:tcPr>
          <w:p>
            <w:pPr>
              <w:pStyle w:val="TableParagraph"/>
              <w:rPr>
                <w:b/>
                <w:sz w:val="16"/>
              </w:rPr>
            </w:pPr>
          </w:p>
          <w:p>
            <w:pPr>
              <w:pStyle w:val="TableParagraph"/>
              <w:spacing w:before="114"/>
              <w:ind w:left="19"/>
              <w:jc w:val="center"/>
              <w:rPr>
                <w:rFonts w:ascii="Wingdings" w:hAnsi="Wingdings"/>
                <w:sz w:val="15"/>
              </w:rPr>
            </w:pPr>
            <w:r>
              <w:rPr>
                <w:rFonts w:ascii="Wingdings" w:hAnsi="Wingdings"/>
                <w:color w:val="FF0000"/>
                <w:sz w:val="15"/>
              </w:rPr>
              <w:t></w:t>
            </w:r>
          </w:p>
        </w:tc>
        <w:tc>
          <w:tcPr>
            <w:tcW w:w="2359" w:type="dxa"/>
            <w:shd w:val="clear" w:color="auto" w:fill="CCECFF"/>
          </w:tcPr>
          <w:p>
            <w:pPr>
              <w:pStyle w:val="TableParagraph"/>
              <w:spacing w:before="1"/>
              <w:rPr>
                <w:b/>
                <w:sz w:val="18"/>
              </w:rPr>
            </w:pPr>
          </w:p>
          <w:p>
            <w:pPr>
              <w:pStyle w:val="TableParagraph"/>
              <w:ind w:left="827" w:right="350" w:hanging="441"/>
              <w:rPr>
                <w:sz w:val="15"/>
              </w:rPr>
            </w:pPr>
            <w:r>
              <w:rPr>
                <w:sz w:val="15"/>
              </w:rPr>
              <w:t>Change in business mix Regulation</w:t>
            </w:r>
          </w:p>
        </w:tc>
      </w:tr>
      <w:tr>
        <w:trPr>
          <w:trHeight w:val="523" w:hRule="atLeast"/>
        </w:trPr>
        <w:tc>
          <w:tcPr>
            <w:tcW w:w="2182" w:type="dxa"/>
          </w:tcPr>
          <w:p>
            <w:pPr>
              <w:pStyle w:val="TableParagraph"/>
              <w:spacing w:before="88"/>
              <w:ind w:left="558" w:right="115" w:hanging="422"/>
              <w:rPr>
                <w:sz w:val="15"/>
              </w:rPr>
            </w:pPr>
            <w:r>
              <w:rPr>
                <w:sz w:val="15"/>
              </w:rPr>
              <w:t>Social work activities without accommodation</w:t>
            </w:r>
          </w:p>
        </w:tc>
        <w:tc>
          <w:tcPr>
            <w:tcW w:w="1524" w:type="dxa"/>
          </w:tcPr>
          <w:p>
            <w:pPr>
              <w:pStyle w:val="TableParagraph"/>
              <w:spacing w:before="2"/>
              <w:rPr>
                <w:b/>
                <w:sz w:val="15"/>
              </w:rPr>
            </w:pPr>
          </w:p>
          <w:p>
            <w:pPr>
              <w:pStyle w:val="TableParagraph"/>
              <w:ind w:left="139" w:right="130"/>
              <w:jc w:val="center"/>
              <w:rPr>
                <w:sz w:val="15"/>
              </w:rPr>
            </w:pPr>
            <w:r>
              <w:rPr>
                <w:sz w:val="15"/>
              </w:rPr>
              <w:t>12.3</w:t>
            </w:r>
          </w:p>
        </w:tc>
        <w:tc>
          <w:tcPr>
            <w:tcW w:w="1046" w:type="dxa"/>
            <w:tcBorders>
              <w:right w:val="single" w:sz="8" w:space="0" w:color="000000"/>
            </w:tcBorders>
          </w:tcPr>
          <w:p>
            <w:pPr>
              <w:pStyle w:val="TableParagraph"/>
              <w:spacing w:before="2"/>
              <w:rPr>
                <w:b/>
                <w:sz w:val="15"/>
              </w:rPr>
            </w:pPr>
          </w:p>
          <w:p>
            <w:pPr>
              <w:pStyle w:val="TableParagraph"/>
              <w:ind w:left="18"/>
              <w:jc w:val="center"/>
              <w:rPr>
                <w:sz w:val="15"/>
              </w:rPr>
            </w:pPr>
            <w:r>
              <w:rPr>
                <w:w w:val="99"/>
                <w:sz w:val="15"/>
              </w:rPr>
              <w:t>-</w:t>
            </w:r>
          </w:p>
        </w:tc>
        <w:tc>
          <w:tcPr>
            <w:tcW w:w="1065" w:type="dxa"/>
            <w:tcBorders>
              <w:left w:val="single" w:sz="8" w:space="0" w:color="000000"/>
            </w:tcBorders>
          </w:tcPr>
          <w:p>
            <w:pPr>
              <w:pStyle w:val="TableParagraph"/>
              <w:spacing w:before="2"/>
              <w:rPr>
                <w:b/>
                <w:sz w:val="15"/>
              </w:rPr>
            </w:pPr>
          </w:p>
          <w:p>
            <w:pPr>
              <w:pStyle w:val="TableParagraph"/>
              <w:ind w:left="404" w:right="396"/>
              <w:jc w:val="center"/>
              <w:rPr>
                <w:sz w:val="15"/>
              </w:rPr>
            </w:pPr>
            <w:r>
              <w:rPr>
                <w:sz w:val="15"/>
              </w:rPr>
              <w:t>n/a</w:t>
            </w:r>
          </w:p>
        </w:tc>
        <w:tc>
          <w:tcPr>
            <w:tcW w:w="2315" w:type="dxa"/>
          </w:tcPr>
          <w:p>
            <w:pPr>
              <w:pStyle w:val="TableParagraph"/>
              <w:rPr>
                <w:rFonts w:ascii="Times New Roman"/>
                <w:sz w:val="14"/>
              </w:rPr>
            </w:pPr>
          </w:p>
        </w:tc>
        <w:tc>
          <w:tcPr>
            <w:tcW w:w="838" w:type="dxa"/>
          </w:tcPr>
          <w:p>
            <w:pPr>
              <w:pStyle w:val="TableParagraph"/>
              <w:spacing w:before="2"/>
              <w:rPr>
                <w:b/>
                <w:sz w:val="15"/>
              </w:rPr>
            </w:pPr>
          </w:p>
          <w:p>
            <w:pPr>
              <w:pStyle w:val="TableParagraph"/>
              <w:ind w:left="190" w:right="170"/>
              <w:jc w:val="center"/>
              <w:rPr>
                <w:sz w:val="15"/>
              </w:rPr>
            </w:pPr>
            <w:r>
              <w:rPr>
                <w:sz w:val="15"/>
              </w:rPr>
              <w:t>n/a</w:t>
            </w:r>
          </w:p>
        </w:tc>
        <w:tc>
          <w:tcPr>
            <w:tcW w:w="2359" w:type="dxa"/>
          </w:tcPr>
          <w:p>
            <w:pPr>
              <w:pStyle w:val="TableParagraph"/>
              <w:rPr>
                <w:rFonts w:ascii="Times New Roman"/>
                <w:sz w:val="14"/>
              </w:rPr>
            </w:pPr>
          </w:p>
        </w:tc>
      </w:tr>
      <w:tr>
        <w:trPr>
          <w:trHeight w:val="637" w:hRule="atLeast"/>
        </w:trPr>
        <w:tc>
          <w:tcPr>
            <w:tcW w:w="2182" w:type="dxa"/>
            <w:shd w:val="clear" w:color="auto" w:fill="CCECFF"/>
          </w:tcPr>
          <w:p>
            <w:pPr>
              <w:pStyle w:val="TableParagraph"/>
              <w:spacing w:before="7"/>
              <w:rPr>
                <w:b/>
                <w:sz w:val="12"/>
              </w:rPr>
            </w:pPr>
          </w:p>
          <w:p>
            <w:pPr>
              <w:pStyle w:val="TableParagraph"/>
              <w:spacing w:before="1"/>
              <w:ind w:left="232" w:right="210" w:firstLine="28"/>
              <w:rPr>
                <w:sz w:val="15"/>
              </w:rPr>
            </w:pPr>
            <w:r>
              <w:rPr>
                <w:sz w:val="15"/>
              </w:rPr>
              <w:t>Activities of head offices; management consultancy</w:t>
            </w:r>
          </w:p>
        </w:tc>
        <w:tc>
          <w:tcPr>
            <w:tcW w:w="1524" w:type="dxa"/>
            <w:shd w:val="clear" w:color="auto" w:fill="CCECFF"/>
          </w:tcPr>
          <w:p>
            <w:pPr>
              <w:pStyle w:val="TableParagraph"/>
              <w:spacing w:before="2"/>
              <w:rPr>
                <w:b/>
                <w:sz w:val="20"/>
              </w:rPr>
            </w:pPr>
          </w:p>
          <w:p>
            <w:pPr>
              <w:pStyle w:val="TableParagraph"/>
              <w:ind w:left="139" w:right="130"/>
              <w:jc w:val="center"/>
              <w:rPr>
                <w:sz w:val="15"/>
              </w:rPr>
            </w:pPr>
            <w:r>
              <w:rPr>
                <w:sz w:val="15"/>
              </w:rPr>
              <w:t>11.1</w:t>
            </w:r>
          </w:p>
        </w:tc>
        <w:tc>
          <w:tcPr>
            <w:tcW w:w="1046" w:type="dxa"/>
            <w:tcBorders>
              <w:right w:val="single" w:sz="8" w:space="0" w:color="000000"/>
            </w:tcBorders>
            <w:shd w:val="clear" w:color="auto" w:fill="CCECFF"/>
          </w:tcPr>
          <w:p>
            <w:pPr>
              <w:pStyle w:val="TableParagraph"/>
              <w:spacing w:before="2"/>
              <w:rPr>
                <w:b/>
                <w:sz w:val="20"/>
              </w:rPr>
            </w:pPr>
          </w:p>
          <w:p>
            <w:pPr>
              <w:pStyle w:val="TableParagraph"/>
              <w:ind w:right="401"/>
              <w:jc w:val="right"/>
              <w:rPr>
                <w:sz w:val="15"/>
              </w:rPr>
            </w:pPr>
            <w:r>
              <w:rPr>
                <w:sz w:val="15"/>
              </w:rPr>
              <w:t>9.8</w:t>
            </w:r>
          </w:p>
        </w:tc>
        <w:tc>
          <w:tcPr>
            <w:tcW w:w="1065" w:type="dxa"/>
            <w:tcBorders>
              <w:left w:val="single" w:sz="8" w:space="0" w:color="000000"/>
            </w:tcBorders>
            <w:shd w:val="clear" w:color="auto" w:fill="CCECFF"/>
          </w:tcPr>
          <w:p>
            <w:pPr>
              <w:pStyle w:val="TableParagraph"/>
              <w:spacing w:before="4"/>
              <w:rPr>
                <w:b/>
                <w:sz w:val="20"/>
              </w:rPr>
            </w:pPr>
          </w:p>
          <w:p>
            <w:pPr>
              <w:pStyle w:val="TableParagraph"/>
              <w:ind w:left="7"/>
              <w:jc w:val="center"/>
              <w:rPr>
                <w:rFonts w:ascii="Wingdings" w:hAnsi="Wingdings"/>
                <w:sz w:val="15"/>
              </w:rPr>
            </w:pPr>
            <w:r>
              <w:rPr>
                <w:rFonts w:ascii="Wingdings" w:hAnsi="Wingdings"/>
                <w:color w:val="FF0000"/>
                <w:sz w:val="15"/>
              </w:rPr>
              <w:t></w:t>
            </w:r>
          </w:p>
        </w:tc>
        <w:tc>
          <w:tcPr>
            <w:tcW w:w="2315" w:type="dxa"/>
            <w:shd w:val="clear" w:color="auto" w:fill="CCECFF"/>
          </w:tcPr>
          <w:p>
            <w:pPr>
              <w:pStyle w:val="TableParagraph"/>
              <w:spacing w:before="58"/>
              <w:ind w:left="261" w:right="243" w:hanging="2"/>
              <w:jc w:val="center"/>
              <w:rPr>
                <w:sz w:val="15"/>
              </w:rPr>
            </w:pPr>
            <w:r>
              <w:rPr>
                <w:sz w:val="15"/>
              </w:rPr>
              <w:t>Minimum operating scale Tough trading environment Labour/skills retention</w:t>
            </w:r>
          </w:p>
        </w:tc>
        <w:tc>
          <w:tcPr>
            <w:tcW w:w="838" w:type="dxa"/>
            <w:shd w:val="clear" w:color="auto" w:fill="CCECFF"/>
          </w:tcPr>
          <w:p>
            <w:pPr>
              <w:pStyle w:val="TableParagraph"/>
              <w:spacing w:before="2"/>
              <w:rPr>
                <w:b/>
                <w:sz w:val="20"/>
              </w:rPr>
            </w:pPr>
          </w:p>
          <w:p>
            <w:pPr>
              <w:pStyle w:val="TableParagraph"/>
              <w:ind w:left="20"/>
              <w:jc w:val="center"/>
              <w:rPr>
                <w:sz w:val="15"/>
              </w:rPr>
            </w:pPr>
            <w:r>
              <w:rPr>
                <w:sz w:val="15"/>
              </w:rPr>
              <w:t>x</w:t>
            </w:r>
          </w:p>
        </w:tc>
        <w:tc>
          <w:tcPr>
            <w:tcW w:w="2359" w:type="dxa"/>
            <w:shd w:val="clear" w:color="auto" w:fill="CCECFF"/>
          </w:tcPr>
          <w:p>
            <w:pPr>
              <w:pStyle w:val="TableParagraph"/>
              <w:spacing w:before="2"/>
              <w:rPr>
                <w:b/>
                <w:sz w:val="20"/>
              </w:rPr>
            </w:pPr>
          </w:p>
          <w:p>
            <w:pPr>
              <w:pStyle w:val="TableParagraph"/>
              <w:ind w:left="24"/>
              <w:jc w:val="center"/>
              <w:rPr>
                <w:sz w:val="15"/>
              </w:rPr>
            </w:pPr>
            <w:r>
              <w:rPr>
                <w:sz w:val="15"/>
              </w:rPr>
              <w:t>Change in business mix</w:t>
            </w:r>
          </w:p>
        </w:tc>
      </w:tr>
      <w:tr>
        <w:trPr>
          <w:trHeight w:val="547" w:hRule="atLeast"/>
        </w:trPr>
        <w:tc>
          <w:tcPr>
            <w:tcW w:w="2182" w:type="dxa"/>
          </w:tcPr>
          <w:p>
            <w:pPr>
              <w:pStyle w:val="TableParagraph"/>
              <w:spacing w:before="100"/>
              <w:ind w:left="437" w:right="231" w:hanging="184"/>
              <w:rPr>
                <w:sz w:val="15"/>
              </w:rPr>
            </w:pPr>
            <w:r>
              <w:rPr>
                <w:sz w:val="15"/>
              </w:rPr>
              <w:t>Services to buildings and landscape activities</w:t>
            </w:r>
          </w:p>
        </w:tc>
        <w:tc>
          <w:tcPr>
            <w:tcW w:w="1524" w:type="dxa"/>
          </w:tcPr>
          <w:p>
            <w:pPr>
              <w:pStyle w:val="TableParagraph"/>
              <w:spacing w:before="2"/>
              <w:rPr>
                <w:b/>
                <w:sz w:val="16"/>
              </w:rPr>
            </w:pPr>
          </w:p>
          <w:p>
            <w:pPr>
              <w:pStyle w:val="TableParagraph"/>
              <w:ind w:left="139" w:right="130"/>
              <w:jc w:val="center"/>
              <w:rPr>
                <w:sz w:val="15"/>
              </w:rPr>
            </w:pPr>
            <w:r>
              <w:rPr>
                <w:sz w:val="15"/>
              </w:rPr>
              <w:t>10.0</w:t>
            </w:r>
          </w:p>
        </w:tc>
        <w:tc>
          <w:tcPr>
            <w:tcW w:w="1046" w:type="dxa"/>
            <w:tcBorders>
              <w:right w:val="single" w:sz="8" w:space="0" w:color="000000"/>
            </w:tcBorders>
          </w:tcPr>
          <w:p>
            <w:pPr>
              <w:pStyle w:val="TableParagraph"/>
              <w:spacing w:before="2"/>
              <w:rPr>
                <w:b/>
                <w:sz w:val="16"/>
              </w:rPr>
            </w:pPr>
          </w:p>
          <w:p>
            <w:pPr>
              <w:pStyle w:val="TableParagraph"/>
              <w:ind w:right="401"/>
              <w:jc w:val="right"/>
              <w:rPr>
                <w:sz w:val="15"/>
              </w:rPr>
            </w:pPr>
            <w:r>
              <w:rPr>
                <w:sz w:val="15"/>
              </w:rPr>
              <w:t>8.9</w:t>
            </w:r>
          </w:p>
        </w:tc>
        <w:tc>
          <w:tcPr>
            <w:tcW w:w="1065" w:type="dxa"/>
            <w:tcBorders>
              <w:left w:val="single" w:sz="8" w:space="0" w:color="000000"/>
            </w:tcBorders>
          </w:tcPr>
          <w:p>
            <w:pPr>
              <w:pStyle w:val="TableParagraph"/>
              <w:spacing w:before="6"/>
              <w:rPr>
                <w:b/>
                <w:sz w:val="16"/>
              </w:rPr>
            </w:pPr>
          </w:p>
          <w:p>
            <w:pPr>
              <w:pStyle w:val="TableParagraph"/>
              <w:ind w:left="7"/>
              <w:jc w:val="center"/>
              <w:rPr>
                <w:rFonts w:ascii="Wingdings" w:hAnsi="Wingdings"/>
                <w:sz w:val="15"/>
              </w:rPr>
            </w:pPr>
            <w:r>
              <w:rPr>
                <w:rFonts w:ascii="Wingdings" w:hAnsi="Wingdings"/>
                <w:color w:val="FF0000"/>
                <w:sz w:val="15"/>
              </w:rPr>
              <w:t></w:t>
            </w:r>
          </w:p>
        </w:tc>
        <w:tc>
          <w:tcPr>
            <w:tcW w:w="2315" w:type="dxa"/>
          </w:tcPr>
          <w:p>
            <w:pPr>
              <w:pStyle w:val="TableParagraph"/>
              <w:spacing w:before="2"/>
              <w:rPr>
                <w:b/>
                <w:sz w:val="16"/>
              </w:rPr>
            </w:pPr>
          </w:p>
          <w:p>
            <w:pPr>
              <w:pStyle w:val="TableParagraph"/>
              <w:ind w:left="101" w:right="84"/>
              <w:jc w:val="center"/>
              <w:rPr>
                <w:sz w:val="15"/>
              </w:rPr>
            </w:pPr>
            <w:r>
              <w:rPr>
                <w:sz w:val="15"/>
              </w:rPr>
              <w:t>Sector specific</w:t>
            </w:r>
          </w:p>
        </w:tc>
        <w:tc>
          <w:tcPr>
            <w:tcW w:w="838" w:type="dxa"/>
          </w:tcPr>
          <w:p>
            <w:pPr>
              <w:pStyle w:val="TableParagraph"/>
              <w:spacing w:before="2"/>
              <w:rPr>
                <w:b/>
                <w:sz w:val="16"/>
              </w:rPr>
            </w:pPr>
          </w:p>
          <w:p>
            <w:pPr>
              <w:pStyle w:val="TableParagraph"/>
              <w:ind w:left="20"/>
              <w:jc w:val="center"/>
              <w:rPr>
                <w:sz w:val="15"/>
              </w:rPr>
            </w:pPr>
            <w:r>
              <w:rPr>
                <w:sz w:val="15"/>
              </w:rPr>
              <w:t>x</w:t>
            </w:r>
          </w:p>
        </w:tc>
        <w:tc>
          <w:tcPr>
            <w:tcW w:w="2359" w:type="dxa"/>
          </w:tcPr>
          <w:p>
            <w:pPr>
              <w:pStyle w:val="TableParagraph"/>
              <w:rPr>
                <w:rFonts w:ascii="Times New Roman"/>
                <w:sz w:val="14"/>
              </w:rPr>
            </w:pPr>
          </w:p>
        </w:tc>
      </w:tr>
      <w:tr>
        <w:trPr>
          <w:trHeight w:val="656" w:hRule="atLeast"/>
        </w:trPr>
        <w:tc>
          <w:tcPr>
            <w:tcW w:w="2182" w:type="dxa"/>
            <w:shd w:val="clear" w:color="auto" w:fill="CCECFF"/>
          </w:tcPr>
          <w:p>
            <w:pPr>
              <w:pStyle w:val="TableParagraph"/>
              <w:spacing w:before="5"/>
              <w:rPr>
                <w:b/>
                <w:sz w:val="13"/>
              </w:rPr>
            </w:pPr>
          </w:p>
          <w:p>
            <w:pPr>
              <w:pStyle w:val="TableParagraph"/>
              <w:ind w:left="211" w:right="190" w:firstLine="16"/>
              <w:rPr>
                <w:sz w:val="15"/>
              </w:rPr>
            </w:pPr>
            <w:r>
              <w:rPr>
                <w:sz w:val="15"/>
              </w:rPr>
              <w:t>Warehousing and support activities for transportation</w:t>
            </w:r>
          </w:p>
        </w:tc>
        <w:tc>
          <w:tcPr>
            <w:tcW w:w="1524" w:type="dxa"/>
            <w:shd w:val="clear" w:color="auto" w:fill="CCECFF"/>
          </w:tcPr>
          <w:p>
            <w:pPr>
              <w:pStyle w:val="TableParagraph"/>
              <w:spacing w:before="11"/>
              <w:rPr>
                <w:b/>
                <w:sz w:val="20"/>
              </w:rPr>
            </w:pPr>
          </w:p>
          <w:p>
            <w:pPr>
              <w:pStyle w:val="TableParagraph"/>
              <w:ind w:left="139" w:right="130"/>
              <w:jc w:val="center"/>
              <w:rPr>
                <w:sz w:val="15"/>
              </w:rPr>
            </w:pPr>
            <w:r>
              <w:rPr>
                <w:sz w:val="15"/>
              </w:rPr>
              <w:t>9.2</w:t>
            </w:r>
          </w:p>
        </w:tc>
        <w:tc>
          <w:tcPr>
            <w:tcW w:w="1046" w:type="dxa"/>
            <w:tcBorders>
              <w:right w:val="single" w:sz="8" w:space="0" w:color="000000"/>
            </w:tcBorders>
            <w:shd w:val="clear" w:color="auto" w:fill="CCECFF"/>
          </w:tcPr>
          <w:p>
            <w:pPr>
              <w:pStyle w:val="TableParagraph"/>
              <w:spacing w:before="11"/>
              <w:rPr>
                <w:b/>
                <w:sz w:val="20"/>
              </w:rPr>
            </w:pPr>
          </w:p>
          <w:p>
            <w:pPr>
              <w:pStyle w:val="TableParagraph"/>
              <w:ind w:right="401"/>
              <w:jc w:val="right"/>
              <w:rPr>
                <w:sz w:val="15"/>
              </w:rPr>
            </w:pPr>
            <w:r>
              <w:rPr>
                <w:sz w:val="15"/>
              </w:rPr>
              <w:t>8.1</w:t>
            </w:r>
          </w:p>
        </w:tc>
        <w:tc>
          <w:tcPr>
            <w:tcW w:w="1065" w:type="dxa"/>
            <w:tcBorders>
              <w:left w:val="single" w:sz="8" w:space="0" w:color="000000"/>
            </w:tcBorders>
            <w:shd w:val="clear" w:color="auto" w:fill="CCECFF"/>
          </w:tcPr>
          <w:p>
            <w:pPr>
              <w:pStyle w:val="TableParagraph"/>
              <w:spacing w:before="2"/>
              <w:rPr>
                <w:b/>
                <w:sz w:val="21"/>
              </w:rPr>
            </w:pPr>
          </w:p>
          <w:p>
            <w:pPr>
              <w:pStyle w:val="TableParagraph"/>
              <w:ind w:left="7"/>
              <w:jc w:val="center"/>
              <w:rPr>
                <w:rFonts w:ascii="Wingdings" w:hAnsi="Wingdings"/>
                <w:sz w:val="15"/>
              </w:rPr>
            </w:pPr>
            <w:r>
              <w:rPr>
                <w:rFonts w:ascii="Wingdings" w:hAnsi="Wingdings"/>
                <w:color w:val="FF0000"/>
                <w:sz w:val="15"/>
              </w:rPr>
              <w:t></w:t>
            </w:r>
          </w:p>
        </w:tc>
        <w:tc>
          <w:tcPr>
            <w:tcW w:w="2315" w:type="dxa"/>
            <w:shd w:val="clear" w:color="auto" w:fill="CCECFF"/>
          </w:tcPr>
          <w:p>
            <w:pPr>
              <w:pStyle w:val="TableParagraph"/>
              <w:spacing w:before="5"/>
              <w:rPr>
                <w:b/>
                <w:sz w:val="13"/>
              </w:rPr>
            </w:pPr>
          </w:p>
          <w:p>
            <w:pPr>
              <w:pStyle w:val="TableParagraph"/>
              <w:ind w:left="261" w:right="231" w:firstLine="61"/>
              <w:rPr>
                <w:sz w:val="15"/>
              </w:rPr>
            </w:pPr>
            <w:r>
              <w:rPr>
                <w:sz w:val="15"/>
              </w:rPr>
              <w:t>Minimum operating scale Tough trading environment</w:t>
            </w:r>
          </w:p>
        </w:tc>
        <w:tc>
          <w:tcPr>
            <w:tcW w:w="838" w:type="dxa"/>
            <w:shd w:val="clear" w:color="auto" w:fill="CCECFF"/>
          </w:tcPr>
          <w:p>
            <w:pPr>
              <w:pStyle w:val="TableParagraph"/>
              <w:spacing w:before="11"/>
              <w:rPr>
                <w:b/>
                <w:sz w:val="20"/>
              </w:rPr>
            </w:pPr>
          </w:p>
          <w:p>
            <w:pPr>
              <w:pStyle w:val="TableParagraph"/>
              <w:ind w:left="20"/>
              <w:jc w:val="center"/>
              <w:rPr>
                <w:sz w:val="15"/>
              </w:rPr>
            </w:pPr>
            <w:r>
              <w:rPr>
                <w:sz w:val="15"/>
              </w:rPr>
              <w:t>x</w:t>
            </w:r>
          </w:p>
        </w:tc>
        <w:tc>
          <w:tcPr>
            <w:tcW w:w="2359" w:type="dxa"/>
            <w:shd w:val="clear" w:color="auto" w:fill="CCECFF"/>
          </w:tcPr>
          <w:p>
            <w:pPr>
              <w:pStyle w:val="TableParagraph"/>
              <w:spacing w:before="11"/>
              <w:rPr>
                <w:b/>
                <w:sz w:val="20"/>
              </w:rPr>
            </w:pPr>
          </w:p>
          <w:p>
            <w:pPr>
              <w:pStyle w:val="TableParagraph"/>
              <w:ind w:left="24"/>
              <w:jc w:val="center"/>
              <w:rPr>
                <w:sz w:val="15"/>
              </w:rPr>
            </w:pPr>
            <w:r>
              <w:rPr>
                <w:sz w:val="15"/>
              </w:rPr>
              <w:t>Regulation</w:t>
            </w:r>
          </w:p>
        </w:tc>
      </w:tr>
      <w:tr>
        <w:trPr>
          <w:trHeight w:val="399" w:hRule="atLeast"/>
        </w:trPr>
        <w:tc>
          <w:tcPr>
            <w:tcW w:w="2182" w:type="dxa"/>
          </w:tcPr>
          <w:p>
            <w:pPr>
              <w:pStyle w:val="TableParagraph"/>
              <w:spacing w:before="113"/>
              <w:ind w:left="169" w:right="162"/>
              <w:jc w:val="center"/>
              <w:rPr>
                <w:sz w:val="15"/>
              </w:rPr>
            </w:pPr>
            <w:r>
              <w:rPr>
                <w:sz w:val="15"/>
              </w:rPr>
              <w:t>Postal and courier services</w:t>
            </w:r>
          </w:p>
        </w:tc>
        <w:tc>
          <w:tcPr>
            <w:tcW w:w="1524" w:type="dxa"/>
          </w:tcPr>
          <w:p>
            <w:pPr>
              <w:pStyle w:val="TableParagraph"/>
              <w:spacing w:before="113"/>
              <w:ind w:left="139" w:right="130"/>
              <w:jc w:val="center"/>
              <w:rPr>
                <w:sz w:val="15"/>
              </w:rPr>
            </w:pPr>
            <w:r>
              <w:rPr>
                <w:sz w:val="15"/>
              </w:rPr>
              <w:t>7.9</w:t>
            </w:r>
          </w:p>
        </w:tc>
        <w:tc>
          <w:tcPr>
            <w:tcW w:w="1046" w:type="dxa"/>
            <w:tcBorders>
              <w:right w:val="single" w:sz="8" w:space="0" w:color="000000"/>
            </w:tcBorders>
          </w:tcPr>
          <w:p>
            <w:pPr>
              <w:pStyle w:val="TableParagraph"/>
              <w:spacing w:before="113"/>
              <w:ind w:right="401"/>
              <w:jc w:val="right"/>
              <w:rPr>
                <w:sz w:val="15"/>
              </w:rPr>
            </w:pPr>
            <w:r>
              <w:rPr>
                <w:sz w:val="15"/>
              </w:rPr>
              <w:t>7.0</w:t>
            </w:r>
          </w:p>
        </w:tc>
        <w:tc>
          <w:tcPr>
            <w:tcW w:w="1065" w:type="dxa"/>
            <w:tcBorders>
              <w:left w:val="single" w:sz="8" w:space="0" w:color="000000"/>
            </w:tcBorders>
          </w:tcPr>
          <w:p>
            <w:pPr>
              <w:pStyle w:val="TableParagraph"/>
              <w:spacing w:before="113"/>
              <w:ind w:left="8"/>
              <w:jc w:val="center"/>
              <w:rPr>
                <w:sz w:val="15"/>
              </w:rPr>
            </w:pPr>
            <w:r>
              <w:rPr>
                <w:sz w:val="15"/>
              </w:rPr>
              <w:t>x</w:t>
            </w:r>
          </w:p>
        </w:tc>
        <w:tc>
          <w:tcPr>
            <w:tcW w:w="2315" w:type="dxa"/>
          </w:tcPr>
          <w:p>
            <w:pPr>
              <w:pStyle w:val="TableParagraph"/>
              <w:spacing w:before="113"/>
              <w:ind w:left="101" w:right="85"/>
              <w:jc w:val="center"/>
              <w:rPr>
                <w:sz w:val="15"/>
              </w:rPr>
            </w:pPr>
            <w:r>
              <w:rPr>
                <w:sz w:val="15"/>
              </w:rPr>
              <w:t>Tough trading environment</w:t>
            </w:r>
          </w:p>
        </w:tc>
        <w:tc>
          <w:tcPr>
            <w:tcW w:w="838" w:type="dxa"/>
          </w:tcPr>
          <w:p>
            <w:pPr>
              <w:pStyle w:val="TableParagraph"/>
              <w:spacing w:before="116"/>
              <w:ind w:left="19"/>
              <w:jc w:val="center"/>
              <w:rPr>
                <w:rFonts w:ascii="Wingdings" w:hAnsi="Wingdings"/>
                <w:sz w:val="15"/>
              </w:rPr>
            </w:pPr>
            <w:r>
              <w:rPr>
                <w:rFonts w:ascii="Wingdings" w:hAnsi="Wingdings"/>
                <w:color w:val="FF0000"/>
                <w:sz w:val="15"/>
              </w:rPr>
              <w:t></w:t>
            </w:r>
          </w:p>
        </w:tc>
        <w:tc>
          <w:tcPr>
            <w:tcW w:w="2359" w:type="dxa"/>
          </w:tcPr>
          <w:p>
            <w:pPr>
              <w:pStyle w:val="TableParagraph"/>
              <w:spacing w:before="113"/>
              <w:ind w:left="24"/>
              <w:jc w:val="center"/>
              <w:rPr>
                <w:sz w:val="15"/>
              </w:rPr>
            </w:pPr>
            <w:r>
              <w:rPr>
                <w:sz w:val="15"/>
              </w:rPr>
              <w:t>Change in business mix</w:t>
            </w:r>
          </w:p>
        </w:tc>
      </w:tr>
      <w:tr>
        <w:trPr>
          <w:trHeight w:val="668" w:hRule="atLeast"/>
        </w:trPr>
        <w:tc>
          <w:tcPr>
            <w:tcW w:w="2182" w:type="dxa"/>
            <w:shd w:val="clear" w:color="auto" w:fill="CCECFF"/>
          </w:tcPr>
          <w:p>
            <w:pPr>
              <w:pStyle w:val="TableParagraph"/>
              <w:spacing w:before="74"/>
              <w:ind w:left="169" w:right="160"/>
              <w:jc w:val="center"/>
              <w:rPr>
                <w:sz w:val="15"/>
              </w:rPr>
            </w:pPr>
            <w:r>
              <w:rPr>
                <w:sz w:val="15"/>
              </w:rPr>
              <w:t>Wholesale trade, except of motor vehicles and motorcycles</w:t>
            </w:r>
          </w:p>
        </w:tc>
        <w:tc>
          <w:tcPr>
            <w:tcW w:w="1524" w:type="dxa"/>
            <w:shd w:val="clear" w:color="auto" w:fill="CCECFF"/>
          </w:tcPr>
          <w:p>
            <w:pPr>
              <w:pStyle w:val="TableParagraph"/>
              <w:spacing w:before="6"/>
              <w:rPr>
                <w:b/>
                <w:sz w:val="21"/>
              </w:rPr>
            </w:pPr>
          </w:p>
          <w:p>
            <w:pPr>
              <w:pStyle w:val="TableParagraph"/>
              <w:ind w:left="139" w:right="130"/>
              <w:jc w:val="center"/>
              <w:rPr>
                <w:sz w:val="15"/>
              </w:rPr>
            </w:pPr>
            <w:r>
              <w:rPr>
                <w:sz w:val="15"/>
              </w:rPr>
              <w:t>6.1</w:t>
            </w:r>
          </w:p>
        </w:tc>
        <w:tc>
          <w:tcPr>
            <w:tcW w:w="1046" w:type="dxa"/>
            <w:tcBorders>
              <w:right w:val="single" w:sz="8" w:space="0" w:color="000000"/>
            </w:tcBorders>
            <w:shd w:val="clear" w:color="auto" w:fill="CCECFF"/>
          </w:tcPr>
          <w:p>
            <w:pPr>
              <w:pStyle w:val="TableParagraph"/>
              <w:spacing w:before="6"/>
              <w:rPr>
                <w:b/>
                <w:sz w:val="21"/>
              </w:rPr>
            </w:pPr>
          </w:p>
          <w:p>
            <w:pPr>
              <w:pStyle w:val="TableParagraph"/>
              <w:ind w:right="401"/>
              <w:jc w:val="right"/>
              <w:rPr>
                <w:sz w:val="15"/>
              </w:rPr>
            </w:pPr>
            <w:r>
              <w:rPr>
                <w:sz w:val="15"/>
              </w:rPr>
              <w:t>5.4</w:t>
            </w:r>
          </w:p>
        </w:tc>
        <w:tc>
          <w:tcPr>
            <w:tcW w:w="1065" w:type="dxa"/>
            <w:tcBorders>
              <w:left w:val="single" w:sz="8" w:space="0" w:color="000000"/>
            </w:tcBorders>
            <w:shd w:val="clear" w:color="auto" w:fill="CCECFF"/>
          </w:tcPr>
          <w:p>
            <w:pPr>
              <w:pStyle w:val="TableParagraph"/>
              <w:spacing w:before="8"/>
              <w:rPr>
                <w:b/>
                <w:sz w:val="21"/>
              </w:rPr>
            </w:pPr>
          </w:p>
          <w:p>
            <w:pPr>
              <w:pStyle w:val="TableParagraph"/>
              <w:ind w:left="7"/>
              <w:jc w:val="center"/>
              <w:rPr>
                <w:rFonts w:ascii="Wingdings" w:hAnsi="Wingdings"/>
                <w:sz w:val="15"/>
              </w:rPr>
            </w:pPr>
            <w:r>
              <w:rPr>
                <w:rFonts w:ascii="Wingdings" w:hAnsi="Wingdings"/>
                <w:color w:val="FF0000"/>
                <w:sz w:val="15"/>
              </w:rPr>
              <w:t></w:t>
            </w:r>
          </w:p>
        </w:tc>
        <w:tc>
          <w:tcPr>
            <w:tcW w:w="2315" w:type="dxa"/>
            <w:shd w:val="clear" w:color="auto" w:fill="CCECFF"/>
          </w:tcPr>
          <w:p>
            <w:pPr>
              <w:pStyle w:val="TableParagraph"/>
              <w:spacing w:before="74"/>
              <w:ind w:left="261" w:right="243" w:hanging="2"/>
              <w:jc w:val="center"/>
              <w:rPr>
                <w:sz w:val="15"/>
              </w:rPr>
            </w:pPr>
            <w:r>
              <w:rPr>
                <w:sz w:val="15"/>
              </w:rPr>
              <w:t>Minimum operating scale Tough trading environment Labour/skills retention</w:t>
            </w:r>
          </w:p>
        </w:tc>
        <w:tc>
          <w:tcPr>
            <w:tcW w:w="838" w:type="dxa"/>
            <w:shd w:val="clear" w:color="auto" w:fill="CCECFF"/>
          </w:tcPr>
          <w:p>
            <w:pPr>
              <w:pStyle w:val="TableParagraph"/>
              <w:spacing w:before="6"/>
              <w:rPr>
                <w:b/>
                <w:sz w:val="21"/>
              </w:rPr>
            </w:pPr>
          </w:p>
          <w:p>
            <w:pPr>
              <w:pStyle w:val="TableParagraph"/>
              <w:ind w:left="20"/>
              <w:jc w:val="center"/>
              <w:rPr>
                <w:sz w:val="15"/>
              </w:rPr>
            </w:pPr>
            <w:r>
              <w:rPr>
                <w:sz w:val="15"/>
              </w:rPr>
              <w:t>x</w:t>
            </w:r>
          </w:p>
        </w:tc>
        <w:tc>
          <w:tcPr>
            <w:tcW w:w="2359" w:type="dxa"/>
            <w:shd w:val="clear" w:color="auto" w:fill="CCECFF"/>
          </w:tcPr>
          <w:p>
            <w:pPr>
              <w:pStyle w:val="TableParagraph"/>
              <w:rPr>
                <w:rFonts w:ascii="Times New Roman"/>
                <w:sz w:val="14"/>
              </w:rPr>
            </w:pPr>
          </w:p>
        </w:tc>
      </w:tr>
      <w:tr>
        <w:trPr>
          <w:trHeight w:val="656" w:hRule="atLeast"/>
        </w:trPr>
        <w:tc>
          <w:tcPr>
            <w:tcW w:w="2182" w:type="dxa"/>
          </w:tcPr>
          <w:p>
            <w:pPr>
              <w:pStyle w:val="TableParagraph"/>
              <w:spacing w:before="67"/>
              <w:ind w:left="371" w:right="359" w:firstLine="24"/>
              <w:jc w:val="both"/>
              <w:rPr>
                <w:sz w:val="15"/>
              </w:rPr>
            </w:pPr>
            <w:r>
              <w:rPr>
                <w:sz w:val="15"/>
              </w:rPr>
              <w:t>Activities auxilliary to financial services and insurance activities</w:t>
            </w:r>
          </w:p>
        </w:tc>
        <w:tc>
          <w:tcPr>
            <w:tcW w:w="1524" w:type="dxa"/>
          </w:tcPr>
          <w:p>
            <w:pPr>
              <w:pStyle w:val="TableParagraph"/>
              <w:spacing w:before="11"/>
              <w:rPr>
                <w:b/>
                <w:sz w:val="20"/>
              </w:rPr>
            </w:pPr>
          </w:p>
          <w:p>
            <w:pPr>
              <w:pStyle w:val="TableParagraph"/>
              <w:ind w:left="139" w:right="130"/>
              <w:jc w:val="center"/>
              <w:rPr>
                <w:sz w:val="15"/>
              </w:rPr>
            </w:pPr>
            <w:r>
              <w:rPr>
                <w:sz w:val="15"/>
              </w:rPr>
              <w:t>5.6</w:t>
            </w:r>
          </w:p>
        </w:tc>
        <w:tc>
          <w:tcPr>
            <w:tcW w:w="1046" w:type="dxa"/>
            <w:tcBorders>
              <w:right w:val="single" w:sz="8" w:space="0" w:color="000000"/>
            </w:tcBorders>
          </w:tcPr>
          <w:p>
            <w:pPr>
              <w:pStyle w:val="TableParagraph"/>
              <w:spacing w:before="11"/>
              <w:rPr>
                <w:b/>
                <w:sz w:val="20"/>
              </w:rPr>
            </w:pPr>
          </w:p>
          <w:p>
            <w:pPr>
              <w:pStyle w:val="TableParagraph"/>
              <w:ind w:right="401"/>
              <w:jc w:val="right"/>
              <w:rPr>
                <w:sz w:val="15"/>
              </w:rPr>
            </w:pPr>
            <w:r>
              <w:rPr>
                <w:sz w:val="15"/>
              </w:rPr>
              <w:t>4.9</w:t>
            </w:r>
          </w:p>
        </w:tc>
        <w:tc>
          <w:tcPr>
            <w:tcW w:w="1065" w:type="dxa"/>
            <w:tcBorders>
              <w:left w:val="single" w:sz="8" w:space="0" w:color="000000"/>
            </w:tcBorders>
          </w:tcPr>
          <w:p>
            <w:pPr>
              <w:pStyle w:val="TableParagraph"/>
              <w:spacing w:before="11"/>
              <w:rPr>
                <w:b/>
                <w:sz w:val="20"/>
              </w:rPr>
            </w:pPr>
          </w:p>
          <w:p>
            <w:pPr>
              <w:pStyle w:val="TableParagraph"/>
              <w:ind w:left="8"/>
              <w:jc w:val="center"/>
              <w:rPr>
                <w:sz w:val="15"/>
              </w:rPr>
            </w:pPr>
            <w:r>
              <w:rPr>
                <w:sz w:val="15"/>
              </w:rPr>
              <w:t>x</w:t>
            </w:r>
          </w:p>
        </w:tc>
        <w:tc>
          <w:tcPr>
            <w:tcW w:w="2315" w:type="dxa"/>
          </w:tcPr>
          <w:p>
            <w:pPr>
              <w:pStyle w:val="TableParagraph"/>
              <w:spacing w:before="5"/>
              <w:rPr>
                <w:b/>
                <w:sz w:val="13"/>
              </w:rPr>
            </w:pPr>
          </w:p>
          <w:p>
            <w:pPr>
              <w:pStyle w:val="TableParagraph"/>
              <w:ind w:left="261" w:right="231" w:firstLine="61"/>
              <w:rPr>
                <w:sz w:val="15"/>
              </w:rPr>
            </w:pPr>
            <w:r>
              <w:rPr>
                <w:sz w:val="15"/>
              </w:rPr>
              <w:t>Minimum operating scale Tough trading environment</w:t>
            </w:r>
          </w:p>
        </w:tc>
        <w:tc>
          <w:tcPr>
            <w:tcW w:w="838" w:type="dxa"/>
          </w:tcPr>
          <w:p>
            <w:pPr>
              <w:pStyle w:val="TableParagraph"/>
              <w:spacing w:before="3"/>
              <w:rPr>
                <w:b/>
                <w:sz w:val="21"/>
              </w:rPr>
            </w:pPr>
          </w:p>
          <w:p>
            <w:pPr>
              <w:pStyle w:val="TableParagraph"/>
              <w:ind w:left="19"/>
              <w:jc w:val="center"/>
              <w:rPr>
                <w:rFonts w:ascii="Wingdings" w:hAnsi="Wingdings"/>
                <w:sz w:val="15"/>
              </w:rPr>
            </w:pPr>
            <w:r>
              <w:rPr>
                <w:rFonts w:ascii="Wingdings" w:hAnsi="Wingdings"/>
                <w:color w:val="FF0000"/>
                <w:sz w:val="15"/>
              </w:rPr>
              <w:t></w:t>
            </w:r>
          </w:p>
        </w:tc>
        <w:tc>
          <w:tcPr>
            <w:tcW w:w="2359" w:type="dxa"/>
          </w:tcPr>
          <w:p>
            <w:pPr>
              <w:pStyle w:val="TableParagraph"/>
              <w:spacing w:before="5"/>
              <w:rPr>
                <w:b/>
                <w:sz w:val="13"/>
              </w:rPr>
            </w:pPr>
          </w:p>
          <w:p>
            <w:pPr>
              <w:pStyle w:val="TableParagraph"/>
              <w:ind w:left="827" w:right="350" w:hanging="441"/>
              <w:rPr>
                <w:sz w:val="15"/>
              </w:rPr>
            </w:pPr>
            <w:r>
              <w:rPr>
                <w:sz w:val="15"/>
              </w:rPr>
              <w:t>Change in business mix Regulation</w:t>
            </w:r>
          </w:p>
        </w:tc>
      </w:tr>
      <w:tr>
        <w:trPr>
          <w:trHeight w:val="386" w:hRule="atLeast"/>
        </w:trPr>
        <w:tc>
          <w:tcPr>
            <w:tcW w:w="2182" w:type="dxa"/>
            <w:shd w:val="clear" w:color="auto" w:fill="CCECFF"/>
          </w:tcPr>
          <w:p>
            <w:pPr>
              <w:pStyle w:val="TableParagraph"/>
              <w:spacing w:before="106"/>
              <w:ind w:left="169" w:right="160"/>
              <w:jc w:val="center"/>
              <w:rPr>
                <w:sz w:val="15"/>
              </w:rPr>
            </w:pPr>
            <w:r>
              <w:rPr>
                <w:sz w:val="15"/>
              </w:rPr>
              <w:t>Construction of buildings</w:t>
            </w:r>
          </w:p>
        </w:tc>
        <w:tc>
          <w:tcPr>
            <w:tcW w:w="1524" w:type="dxa"/>
            <w:shd w:val="clear" w:color="auto" w:fill="CCECFF"/>
          </w:tcPr>
          <w:p>
            <w:pPr>
              <w:pStyle w:val="TableParagraph"/>
              <w:spacing w:before="106"/>
              <w:ind w:left="139" w:right="130"/>
              <w:jc w:val="center"/>
              <w:rPr>
                <w:sz w:val="15"/>
              </w:rPr>
            </w:pPr>
            <w:r>
              <w:rPr>
                <w:sz w:val="15"/>
              </w:rPr>
              <w:t>4.8</w:t>
            </w:r>
          </w:p>
        </w:tc>
        <w:tc>
          <w:tcPr>
            <w:tcW w:w="1046" w:type="dxa"/>
            <w:tcBorders>
              <w:right w:val="single" w:sz="8" w:space="0" w:color="000000"/>
            </w:tcBorders>
            <w:shd w:val="clear" w:color="auto" w:fill="CCECFF"/>
          </w:tcPr>
          <w:p>
            <w:pPr>
              <w:pStyle w:val="TableParagraph"/>
              <w:spacing w:before="106"/>
              <w:ind w:right="401"/>
              <w:jc w:val="right"/>
              <w:rPr>
                <w:sz w:val="15"/>
              </w:rPr>
            </w:pPr>
            <w:r>
              <w:rPr>
                <w:sz w:val="15"/>
              </w:rPr>
              <w:t>4.2</w:t>
            </w:r>
          </w:p>
        </w:tc>
        <w:tc>
          <w:tcPr>
            <w:tcW w:w="1065" w:type="dxa"/>
            <w:tcBorders>
              <w:left w:val="single" w:sz="8" w:space="0" w:color="000000"/>
            </w:tcBorders>
            <w:shd w:val="clear" w:color="auto" w:fill="CCECFF"/>
          </w:tcPr>
          <w:p>
            <w:pPr>
              <w:pStyle w:val="TableParagraph"/>
              <w:spacing w:before="109"/>
              <w:ind w:left="7"/>
              <w:jc w:val="center"/>
              <w:rPr>
                <w:rFonts w:ascii="Wingdings" w:hAnsi="Wingdings"/>
                <w:sz w:val="15"/>
              </w:rPr>
            </w:pPr>
            <w:r>
              <w:rPr>
                <w:rFonts w:ascii="Wingdings" w:hAnsi="Wingdings"/>
                <w:color w:val="FF0000"/>
                <w:sz w:val="15"/>
              </w:rPr>
              <w:t></w:t>
            </w:r>
          </w:p>
        </w:tc>
        <w:tc>
          <w:tcPr>
            <w:tcW w:w="2315" w:type="dxa"/>
            <w:shd w:val="clear" w:color="auto" w:fill="CCECFF"/>
          </w:tcPr>
          <w:p>
            <w:pPr>
              <w:pStyle w:val="TableParagraph"/>
              <w:spacing w:before="20"/>
              <w:ind w:left="428" w:right="231" w:hanging="167"/>
              <w:rPr>
                <w:sz w:val="15"/>
              </w:rPr>
            </w:pPr>
            <w:r>
              <w:rPr>
                <w:sz w:val="15"/>
              </w:rPr>
              <w:t>Tough trading environment Labour/skills retention</w:t>
            </w:r>
          </w:p>
        </w:tc>
        <w:tc>
          <w:tcPr>
            <w:tcW w:w="838" w:type="dxa"/>
            <w:shd w:val="clear" w:color="auto" w:fill="CCECFF"/>
          </w:tcPr>
          <w:p>
            <w:pPr>
              <w:pStyle w:val="TableParagraph"/>
              <w:spacing w:before="106"/>
              <w:ind w:left="20"/>
              <w:jc w:val="center"/>
              <w:rPr>
                <w:sz w:val="15"/>
              </w:rPr>
            </w:pPr>
            <w:r>
              <w:rPr>
                <w:sz w:val="15"/>
              </w:rPr>
              <w:t>x</w:t>
            </w:r>
          </w:p>
        </w:tc>
        <w:tc>
          <w:tcPr>
            <w:tcW w:w="2359" w:type="dxa"/>
            <w:shd w:val="clear" w:color="auto" w:fill="CCECFF"/>
          </w:tcPr>
          <w:p>
            <w:pPr>
              <w:pStyle w:val="TableParagraph"/>
              <w:spacing w:before="106"/>
              <w:ind w:left="24"/>
              <w:jc w:val="center"/>
              <w:rPr>
                <w:sz w:val="15"/>
              </w:rPr>
            </w:pPr>
            <w:r>
              <w:rPr>
                <w:sz w:val="15"/>
              </w:rPr>
              <w:t>Regulation</w:t>
            </w:r>
          </w:p>
        </w:tc>
      </w:tr>
      <w:tr>
        <w:trPr>
          <w:trHeight w:val="386" w:hRule="atLeast"/>
        </w:trPr>
        <w:tc>
          <w:tcPr>
            <w:tcW w:w="2182" w:type="dxa"/>
          </w:tcPr>
          <w:p>
            <w:pPr>
              <w:pStyle w:val="TableParagraph"/>
              <w:spacing w:before="106"/>
              <w:ind w:left="168" w:right="162"/>
              <w:jc w:val="center"/>
              <w:rPr>
                <w:sz w:val="15"/>
              </w:rPr>
            </w:pPr>
            <w:r>
              <w:rPr>
                <w:sz w:val="15"/>
              </w:rPr>
              <w:t>Residential care activities</w:t>
            </w:r>
          </w:p>
        </w:tc>
        <w:tc>
          <w:tcPr>
            <w:tcW w:w="1524" w:type="dxa"/>
          </w:tcPr>
          <w:p>
            <w:pPr>
              <w:pStyle w:val="TableParagraph"/>
              <w:spacing w:before="106"/>
              <w:ind w:left="139" w:right="130"/>
              <w:jc w:val="center"/>
              <w:rPr>
                <w:sz w:val="15"/>
              </w:rPr>
            </w:pPr>
            <w:r>
              <w:rPr>
                <w:sz w:val="15"/>
              </w:rPr>
              <w:t>4.4</w:t>
            </w:r>
          </w:p>
        </w:tc>
        <w:tc>
          <w:tcPr>
            <w:tcW w:w="1046" w:type="dxa"/>
            <w:tcBorders>
              <w:right w:val="single" w:sz="8" w:space="0" w:color="000000"/>
            </w:tcBorders>
          </w:tcPr>
          <w:p>
            <w:pPr>
              <w:pStyle w:val="TableParagraph"/>
              <w:spacing w:before="106"/>
              <w:ind w:left="18"/>
              <w:jc w:val="center"/>
              <w:rPr>
                <w:sz w:val="15"/>
              </w:rPr>
            </w:pPr>
            <w:r>
              <w:rPr>
                <w:w w:val="99"/>
                <w:sz w:val="15"/>
              </w:rPr>
              <w:t>-</w:t>
            </w:r>
          </w:p>
        </w:tc>
        <w:tc>
          <w:tcPr>
            <w:tcW w:w="1065" w:type="dxa"/>
            <w:tcBorders>
              <w:left w:val="single" w:sz="8" w:space="0" w:color="000000"/>
            </w:tcBorders>
          </w:tcPr>
          <w:p>
            <w:pPr>
              <w:pStyle w:val="TableParagraph"/>
              <w:spacing w:before="106"/>
              <w:ind w:left="404" w:right="396"/>
              <w:jc w:val="center"/>
              <w:rPr>
                <w:sz w:val="15"/>
              </w:rPr>
            </w:pPr>
            <w:r>
              <w:rPr>
                <w:sz w:val="15"/>
              </w:rPr>
              <w:t>n/a</w:t>
            </w:r>
          </w:p>
        </w:tc>
        <w:tc>
          <w:tcPr>
            <w:tcW w:w="2315" w:type="dxa"/>
          </w:tcPr>
          <w:p>
            <w:pPr>
              <w:pStyle w:val="TableParagraph"/>
              <w:rPr>
                <w:rFonts w:ascii="Times New Roman"/>
                <w:sz w:val="14"/>
              </w:rPr>
            </w:pPr>
          </w:p>
        </w:tc>
        <w:tc>
          <w:tcPr>
            <w:tcW w:w="838" w:type="dxa"/>
          </w:tcPr>
          <w:p>
            <w:pPr>
              <w:pStyle w:val="TableParagraph"/>
              <w:spacing w:before="106"/>
              <w:ind w:left="190" w:right="170"/>
              <w:jc w:val="center"/>
              <w:rPr>
                <w:sz w:val="15"/>
              </w:rPr>
            </w:pPr>
            <w:r>
              <w:rPr>
                <w:sz w:val="15"/>
              </w:rPr>
              <w:t>n/a</w:t>
            </w:r>
          </w:p>
        </w:tc>
        <w:tc>
          <w:tcPr>
            <w:tcW w:w="2359" w:type="dxa"/>
          </w:tcPr>
          <w:p>
            <w:pPr>
              <w:pStyle w:val="TableParagraph"/>
              <w:rPr>
                <w:rFonts w:ascii="Times New Roman"/>
                <w:sz w:val="14"/>
              </w:rPr>
            </w:pPr>
          </w:p>
        </w:tc>
      </w:tr>
      <w:tr>
        <w:trPr>
          <w:trHeight w:val="547" w:hRule="atLeast"/>
        </w:trPr>
        <w:tc>
          <w:tcPr>
            <w:tcW w:w="2182" w:type="dxa"/>
            <w:shd w:val="clear" w:color="auto" w:fill="CCECFF"/>
          </w:tcPr>
          <w:p>
            <w:pPr>
              <w:pStyle w:val="TableParagraph"/>
              <w:spacing w:before="100"/>
              <w:ind w:left="449" w:right="87" w:hanging="344"/>
              <w:rPr>
                <w:sz w:val="15"/>
              </w:rPr>
            </w:pPr>
            <w:r>
              <w:rPr>
                <w:sz w:val="15"/>
              </w:rPr>
              <w:t>Electricity, gas, steam and air conditioning supply</w:t>
            </w:r>
          </w:p>
        </w:tc>
        <w:tc>
          <w:tcPr>
            <w:tcW w:w="1524" w:type="dxa"/>
            <w:shd w:val="clear" w:color="auto" w:fill="CCECFF"/>
          </w:tcPr>
          <w:p>
            <w:pPr>
              <w:pStyle w:val="TableParagraph"/>
              <w:spacing w:before="3"/>
              <w:rPr>
                <w:b/>
                <w:sz w:val="16"/>
              </w:rPr>
            </w:pPr>
          </w:p>
          <w:p>
            <w:pPr>
              <w:pStyle w:val="TableParagraph"/>
              <w:spacing w:before="1"/>
              <w:ind w:left="139" w:right="130"/>
              <w:jc w:val="center"/>
              <w:rPr>
                <w:sz w:val="15"/>
              </w:rPr>
            </w:pPr>
            <w:r>
              <w:rPr>
                <w:sz w:val="15"/>
              </w:rPr>
              <w:t>4.4</w:t>
            </w:r>
          </w:p>
        </w:tc>
        <w:tc>
          <w:tcPr>
            <w:tcW w:w="1046" w:type="dxa"/>
            <w:tcBorders>
              <w:right w:val="single" w:sz="8" w:space="0" w:color="000000"/>
            </w:tcBorders>
            <w:shd w:val="clear" w:color="auto" w:fill="CCECFF"/>
          </w:tcPr>
          <w:p>
            <w:pPr>
              <w:pStyle w:val="TableParagraph"/>
              <w:spacing w:before="3"/>
              <w:rPr>
                <w:b/>
                <w:sz w:val="16"/>
              </w:rPr>
            </w:pPr>
          </w:p>
          <w:p>
            <w:pPr>
              <w:pStyle w:val="TableParagraph"/>
              <w:spacing w:before="1"/>
              <w:ind w:right="401"/>
              <w:jc w:val="right"/>
              <w:rPr>
                <w:sz w:val="15"/>
              </w:rPr>
            </w:pPr>
            <w:r>
              <w:rPr>
                <w:sz w:val="15"/>
              </w:rPr>
              <w:t>3.9</w:t>
            </w:r>
          </w:p>
        </w:tc>
        <w:tc>
          <w:tcPr>
            <w:tcW w:w="1065" w:type="dxa"/>
            <w:tcBorders>
              <w:left w:val="single" w:sz="8" w:space="0" w:color="000000"/>
            </w:tcBorders>
            <w:shd w:val="clear" w:color="auto" w:fill="CCECFF"/>
          </w:tcPr>
          <w:p>
            <w:pPr>
              <w:pStyle w:val="TableParagraph"/>
              <w:spacing w:before="3"/>
              <w:rPr>
                <w:b/>
                <w:sz w:val="16"/>
              </w:rPr>
            </w:pPr>
          </w:p>
          <w:p>
            <w:pPr>
              <w:pStyle w:val="TableParagraph"/>
              <w:spacing w:before="1"/>
              <w:ind w:left="8"/>
              <w:jc w:val="center"/>
              <w:rPr>
                <w:sz w:val="15"/>
              </w:rPr>
            </w:pPr>
            <w:r>
              <w:rPr>
                <w:sz w:val="15"/>
              </w:rPr>
              <w:t>x</w:t>
            </w:r>
          </w:p>
        </w:tc>
        <w:tc>
          <w:tcPr>
            <w:tcW w:w="2315" w:type="dxa"/>
            <w:shd w:val="clear" w:color="auto" w:fill="CCECFF"/>
          </w:tcPr>
          <w:p>
            <w:pPr>
              <w:pStyle w:val="TableParagraph"/>
              <w:spacing w:before="3"/>
              <w:rPr>
                <w:b/>
                <w:sz w:val="16"/>
              </w:rPr>
            </w:pPr>
          </w:p>
          <w:p>
            <w:pPr>
              <w:pStyle w:val="TableParagraph"/>
              <w:spacing w:before="1"/>
              <w:ind w:left="101" w:right="85"/>
              <w:jc w:val="center"/>
              <w:rPr>
                <w:sz w:val="15"/>
              </w:rPr>
            </w:pPr>
            <w:r>
              <w:rPr>
                <w:sz w:val="15"/>
              </w:rPr>
              <w:t>Tough trading environment</w:t>
            </w:r>
          </w:p>
        </w:tc>
        <w:tc>
          <w:tcPr>
            <w:tcW w:w="838" w:type="dxa"/>
            <w:shd w:val="clear" w:color="auto" w:fill="CCECFF"/>
          </w:tcPr>
          <w:p>
            <w:pPr>
              <w:pStyle w:val="TableParagraph"/>
              <w:spacing w:before="6"/>
              <w:rPr>
                <w:b/>
                <w:sz w:val="16"/>
              </w:rPr>
            </w:pPr>
          </w:p>
          <w:p>
            <w:pPr>
              <w:pStyle w:val="TableParagraph"/>
              <w:ind w:left="19"/>
              <w:jc w:val="center"/>
              <w:rPr>
                <w:rFonts w:ascii="Wingdings" w:hAnsi="Wingdings"/>
                <w:sz w:val="15"/>
              </w:rPr>
            </w:pPr>
            <w:r>
              <w:rPr>
                <w:rFonts w:ascii="Wingdings" w:hAnsi="Wingdings"/>
                <w:color w:val="FF0000"/>
                <w:sz w:val="15"/>
              </w:rPr>
              <w:t></w:t>
            </w:r>
          </w:p>
        </w:tc>
        <w:tc>
          <w:tcPr>
            <w:tcW w:w="2359" w:type="dxa"/>
            <w:shd w:val="clear" w:color="auto" w:fill="CCECFF"/>
          </w:tcPr>
          <w:p>
            <w:pPr>
              <w:pStyle w:val="TableParagraph"/>
              <w:spacing w:before="3"/>
              <w:rPr>
                <w:b/>
                <w:sz w:val="16"/>
              </w:rPr>
            </w:pPr>
          </w:p>
          <w:p>
            <w:pPr>
              <w:pStyle w:val="TableParagraph"/>
              <w:spacing w:before="1"/>
              <w:ind w:left="24"/>
              <w:jc w:val="center"/>
              <w:rPr>
                <w:sz w:val="15"/>
              </w:rPr>
            </w:pPr>
            <w:r>
              <w:rPr>
                <w:sz w:val="15"/>
              </w:rPr>
              <w:t>Change in business mix</w:t>
            </w:r>
          </w:p>
        </w:tc>
      </w:tr>
      <w:tr>
        <w:trPr>
          <w:trHeight w:val="530" w:hRule="atLeast"/>
        </w:trPr>
        <w:tc>
          <w:tcPr>
            <w:tcW w:w="2182" w:type="dxa"/>
          </w:tcPr>
          <w:p>
            <w:pPr>
              <w:pStyle w:val="TableParagraph"/>
              <w:spacing w:before="92"/>
              <w:ind w:left="801" w:right="352" w:hanging="428"/>
              <w:rPr>
                <w:sz w:val="15"/>
              </w:rPr>
            </w:pPr>
            <w:r>
              <w:rPr>
                <w:sz w:val="15"/>
              </w:rPr>
              <w:t>Legal and accounting activities</w:t>
            </w:r>
          </w:p>
        </w:tc>
        <w:tc>
          <w:tcPr>
            <w:tcW w:w="1524" w:type="dxa"/>
          </w:tcPr>
          <w:p>
            <w:pPr>
              <w:pStyle w:val="TableParagraph"/>
              <w:spacing w:before="5"/>
              <w:rPr>
                <w:b/>
                <w:sz w:val="15"/>
              </w:rPr>
            </w:pPr>
          </w:p>
          <w:p>
            <w:pPr>
              <w:pStyle w:val="TableParagraph"/>
              <w:spacing w:before="1"/>
              <w:ind w:left="139" w:right="130"/>
              <w:jc w:val="center"/>
              <w:rPr>
                <w:sz w:val="15"/>
              </w:rPr>
            </w:pPr>
            <w:r>
              <w:rPr>
                <w:sz w:val="15"/>
              </w:rPr>
              <w:t>3.9</w:t>
            </w:r>
          </w:p>
        </w:tc>
        <w:tc>
          <w:tcPr>
            <w:tcW w:w="1046" w:type="dxa"/>
          </w:tcPr>
          <w:p>
            <w:pPr>
              <w:pStyle w:val="TableParagraph"/>
              <w:spacing w:before="5"/>
              <w:rPr>
                <w:b/>
                <w:sz w:val="15"/>
              </w:rPr>
            </w:pPr>
          </w:p>
          <w:p>
            <w:pPr>
              <w:pStyle w:val="TableParagraph"/>
              <w:spacing w:before="1"/>
              <w:ind w:right="406"/>
              <w:jc w:val="right"/>
              <w:rPr>
                <w:sz w:val="15"/>
              </w:rPr>
            </w:pPr>
            <w:r>
              <w:rPr>
                <w:sz w:val="15"/>
              </w:rPr>
              <w:t>3.5</w:t>
            </w:r>
          </w:p>
        </w:tc>
        <w:tc>
          <w:tcPr>
            <w:tcW w:w="1065" w:type="dxa"/>
          </w:tcPr>
          <w:p>
            <w:pPr>
              <w:pStyle w:val="TableParagraph"/>
              <w:spacing w:before="9"/>
              <w:rPr>
                <w:b/>
                <w:sz w:val="15"/>
              </w:rPr>
            </w:pPr>
          </w:p>
          <w:p>
            <w:pPr>
              <w:pStyle w:val="TableParagraph"/>
              <w:ind w:left="12"/>
              <w:jc w:val="center"/>
              <w:rPr>
                <w:rFonts w:ascii="Wingdings" w:hAnsi="Wingdings"/>
                <w:sz w:val="15"/>
              </w:rPr>
            </w:pPr>
            <w:r>
              <w:rPr>
                <w:rFonts w:ascii="Wingdings" w:hAnsi="Wingdings"/>
                <w:color w:val="FF0000"/>
                <w:sz w:val="15"/>
              </w:rPr>
              <w:t></w:t>
            </w:r>
          </w:p>
        </w:tc>
        <w:tc>
          <w:tcPr>
            <w:tcW w:w="2315" w:type="dxa"/>
          </w:tcPr>
          <w:p>
            <w:pPr>
              <w:pStyle w:val="TableParagraph"/>
              <w:spacing w:before="5"/>
              <w:ind w:left="262" w:right="243" w:hanging="2"/>
              <w:jc w:val="center"/>
              <w:rPr>
                <w:sz w:val="15"/>
              </w:rPr>
            </w:pPr>
            <w:r>
              <w:rPr>
                <w:sz w:val="15"/>
              </w:rPr>
              <w:t>Minimum operating scale Tough trading environment</w:t>
            </w:r>
          </w:p>
          <w:p>
            <w:pPr>
              <w:pStyle w:val="TableParagraph"/>
              <w:spacing w:line="158" w:lineRule="exact" w:before="2"/>
              <w:ind w:left="101" w:right="86"/>
              <w:jc w:val="center"/>
              <w:rPr>
                <w:sz w:val="15"/>
              </w:rPr>
            </w:pPr>
            <w:r>
              <w:rPr>
                <w:sz w:val="15"/>
              </w:rPr>
              <w:t>Labour/skills retention</w:t>
            </w:r>
          </w:p>
        </w:tc>
        <w:tc>
          <w:tcPr>
            <w:tcW w:w="838" w:type="dxa"/>
          </w:tcPr>
          <w:p>
            <w:pPr>
              <w:pStyle w:val="TableParagraph"/>
              <w:spacing w:before="5"/>
              <w:rPr>
                <w:b/>
                <w:sz w:val="15"/>
              </w:rPr>
            </w:pPr>
          </w:p>
          <w:p>
            <w:pPr>
              <w:pStyle w:val="TableParagraph"/>
              <w:spacing w:before="1"/>
              <w:ind w:left="20"/>
              <w:jc w:val="center"/>
              <w:rPr>
                <w:sz w:val="15"/>
              </w:rPr>
            </w:pPr>
            <w:r>
              <w:rPr>
                <w:sz w:val="15"/>
              </w:rPr>
              <w:t>x</w:t>
            </w:r>
          </w:p>
        </w:tc>
        <w:tc>
          <w:tcPr>
            <w:tcW w:w="2359" w:type="dxa"/>
          </w:tcPr>
          <w:p>
            <w:pPr>
              <w:pStyle w:val="TableParagraph"/>
              <w:spacing w:before="5"/>
              <w:rPr>
                <w:b/>
                <w:sz w:val="15"/>
              </w:rPr>
            </w:pPr>
          </w:p>
          <w:p>
            <w:pPr>
              <w:pStyle w:val="TableParagraph"/>
              <w:spacing w:before="1"/>
              <w:ind w:left="24"/>
              <w:jc w:val="center"/>
              <w:rPr>
                <w:sz w:val="15"/>
              </w:rPr>
            </w:pPr>
            <w:r>
              <w:rPr>
                <w:sz w:val="15"/>
              </w:rPr>
              <w:t>Change in business mix</w:t>
            </w:r>
          </w:p>
        </w:tc>
      </w:tr>
      <w:tr>
        <w:trPr>
          <w:trHeight w:val="376" w:hRule="atLeast"/>
        </w:trPr>
        <w:tc>
          <w:tcPr>
            <w:tcW w:w="2182" w:type="dxa"/>
            <w:shd w:val="clear" w:color="auto" w:fill="CCECFF"/>
          </w:tcPr>
          <w:p>
            <w:pPr>
              <w:pStyle w:val="TableParagraph"/>
              <w:spacing w:before="99"/>
              <w:ind w:left="169" w:right="162"/>
              <w:jc w:val="center"/>
              <w:rPr>
                <w:b/>
                <w:sz w:val="15"/>
              </w:rPr>
            </w:pPr>
            <w:r>
              <w:rPr>
                <w:b/>
                <w:sz w:val="15"/>
              </w:rPr>
              <w:t>Total</w:t>
            </w:r>
          </w:p>
        </w:tc>
        <w:tc>
          <w:tcPr>
            <w:tcW w:w="1524" w:type="dxa"/>
            <w:shd w:val="clear" w:color="auto" w:fill="CCECFF"/>
          </w:tcPr>
          <w:p>
            <w:pPr>
              <w:pStyle w:val="TableParagraph"/>
              <w:spacing w:before="101"/>
              <w:ind w:left="139" w:right="130"/>
              <w:jc w:val="center"/>
              <w:rPr>
                <w:sz w:val="15"/>
              </w:rPr>
            </w:pPr>
            <w:r>
              <w:rPr>
                <w:sz w:val="15"/>
              </w:rPr>
              <w:t>129.7%</w:t>
            </w:r>
          </w:p>
        </w:tc>
        <w:tc>
          <w:tcPr>
            <w:tcW w:w="1046" w:type="dxa"/>
            <w:shd w:val="clear" w:color="auto" w:fill="CCECFF"/>
          </w:tcPr>
          <w:p>
            <w:pPr>
              <w:pStyle w:val="TableParagraph"/>
              <w:spacing w:before="101"/>
              <w:ind w:right="318"/>
              <w:jc w:val="right"/>
              <w:rPr>
                <w:sz w:val="15"/>
              </w:rPr>
            </w:pPr>
            <w:r>
              <w:rPr>
                <w:sz w:val="15"/>
              </w:rPr>
              <w:t>100%</w:t>
            </w:r>
          </w:p>
        </w:tc>
        <w:tc>
          <w:tcPr>
            <w:tcW w:w="1065" w:type="dxa"/>
            <w:shd w:val="clear" w:color="auto" w:fill="CCECFF"/>
          </w:tcPr>
          <w:p>
            <w:pPr>
              <w:pStyle w:val="TableParagraph"/>
              <w:spacing w:before="99"/>
              <w:ind w:left="301" w:right="287"/>
              <w:jc w:val="center"/>
              <w:rPr>
                <w:b/>
                <w:sz w:val="15"/>
              </w:rPr>
            </w:pPr>
            <w:r>
              <w:rPr>
                <w:b/>
                <w:sz w:val="15"/>
              </w:rPr>
              <w:t>39.8%</w:t>
            </w:r>
          </w:p>
        </w:tc>
        <w:tc>
          <w:tcPr>
            <w:tcW w:w="2315" w:type="dxa"/>
            <w:shd w:val="clear" w:color="auto" w:fill="CCECFF"/>
          </w:tcPr>
          <w:p>
            <w:pPr>
              <w:pStyle w:val="TableParagraph"/>
              <w:rPr>
                <w:rFonts w:ascii="Times New Roman"/>
                <w:sz w:val="14"/>
              </w:rPr>
            </w:pPr>
          </w:p>
        </w:tc>
        <w:tc>
          <w:tcPr>
            <w:tcW w:w="838" w:type="dxa"/>
            <w:shd w:val="clear" w:color="auto" w:fill="CCECFF"/>
          </w:tcPr>
          <w:p>
            <w:pPr>
              <w:pStyle w:val="TableParagraph"/>
              <w:spacing w:before="99"/>
              <w:ind w:left="192" w:right="170"/>
              <w:jc w:val="center"/>
              <w:rPr>
                <w:b/>
                <w:sz w:val="15"/>
              </w:rPr>
            </w:pPr>
            <w:r>
              <w:rPr>
                <w:b/>
                <w:sz w:val="15"/>
              </w:rPr>
              <w:t>60.2%</w:t>
            </w:r>
          </w:p>
        </w:tc>
        <w:tc>
          <w:tcPr>
            <w:tcW w:w="2359" w:type="dxa"/>
            <w:shd w:val="clear" w:color="auto" w:fill="CCECFF"/>
          </w:tcPr>
          <w:p>
            <w:pPr>
              <w:pStyle w:val="TableParagraph"/>
              <w:rPr>
                <w:rFonts w:ascii="Times New Roman"/>
                <w:sz w:val="14"/>
              </w:rPr>
            </w:pPr>
          </w:p>
        </w:tc>
      </w:tr>
    </w:tbl>
    <w:p>
      <w:pPr>
        <w:spacing w:after="0"/>
        <w:rPr>
          <w:rFonts w:ascii="Times New Roman"/>
          <w:sz w:val="14"/>
        </w:rPr>
        <w:sectPr>
          <w:footerReference w:type="default" r:id="rId19"/>
          <w:pgSz w:w="15840" w:h="12240" w:orient="landscape"/>
          <w:pgMar w:footer="1620" w:header="0" w:top="1140" w:bottom="1820" w:left="260" w:right="440"/>
        </w:sectPr>
      </w:pPr>
    </w:p>
    <w:p>
      <w:pPr>
        <w:pStyle w:val="BodyText"/>
        <w:rPr>
          <w:b/>
          <w:sz w:val="20"/>
        </w:rPr>
      </w:pPr>
    </w:p>
    <w:p>
      <w:pPr>
        <w:pStyle w:val="BodyText"/>
        <w:spacing w:before="5"/>
        <w:rPr>
          <w:b/>
          <w:sz w:val="18"/>
        </w:rPr>
      </w:pPr>
    </w:p>
    <w:p>
      <w:pPr>
        <w:spacing w:before="0"/>
        <w:ind w:left="1094" w:right="0" w:firstLine="0"/>
        <w:jc w:val="left"/>
        <w:rPr>
          <w:b/>
          <w:sz w:val="19"/>
        </w:rPr>
      </w:pPr>
      <w:r>
        <w:rPr>
          <w:b/>
          <w:sz w:val="19"/>
        </w:rPr>
        <w:t>Table 4: Demand-contingent vs. non-cyclical narratives weighted</w:t>
      </w: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1524"/>
        <w:gridCol w:w="1046"/>
        <w:gridCol w:w="1381"/>
        <w:gridCol w:w="1515"/>
        <w:gridCol w:w="1950"/>
        <w:gridCol w:w="1466"/>
        <w:gridCol w:w="1198"/>
        <w:gridCol w:w="1864"/>
      </w:tblGrid>
      <w:tr>
        <w:trPr>
          <w:trHeight w:val="522" w:hRule="atLeast"/>
        </w:trPr>
        <w:tc>
          <w:tcPr>
            <w:tcW w:w="2182" w:type="dxa"/>
          </w:tcPr>
          <w:p>
            <w:pPr>
              <w:pStyle w:val="TableParagraph"/>
              <w:spacing w:before="2"/>
              <w:rPr>
                <w:b/>
                <w:sz w:val="15"/>
              </w:rPr>
            </w:pPr>
          </w:p>
          <w:p>
            <w:pPr>
              <w:pStyle w:val="TableParagraph"/>
              <w:ind w:left="168" w:right="162"/>
              <w:jc w:val="center"/>
              <w:rPr>
                <w:b/>
                <w:sz w:val="15"/>
              </w:rPr>
            </w:pPr>
            <w:r>
              <w:rPr>
                <w:b/>
                <w:sz w:val="15"/>
              </w:rPr>
              <w:t>Division</w:t>
            </w:r>
          </w:p>
        </w:tc>
        <w:tc>
          <w:tcPr>
            <w:tcW w:w="1524" w:type="dxa"/>
          </w:tcPr>
          <w:p>
            <w:pPr>
              <w:pStyle w:val="TableParagraph"/>
              <w:spacing w:line="170" w:lineRule="atLeast" w:before="2"/>
              <w:ind w:left="143" w:right="130"/>
              <w:jc w:val="center"/>
              <w:rPr>
                <w:b/>
                <w:sz w:val="15"/>
              </w:rPr>
            </w:pPr>
            <w:r>
              <w:rPr>
                <w:b/>
                <w:sz w:val="15"/>
              </w:rPr>
              <w:t>% contribution to aggregate productivity gap</w:t>
            </w:r>
          </w:p>
        </w:tc>
        <w:tc>
          <w:tcPr>
            <w:tcW w:w="1046" w:type="dxa"/>
            <w:tcBorders>
              <w:right w:val="single" w:sz="8" w:space="0" w:color="000000"/>
            </w:tcBorders>
          </w:tcPr>
          <w:p>
            <w:pPr>
              <w:pStyle w:val="TableParagraph"/>
              <w:spacing w:before="88"/>
              <w:ind w:left="239" w:right="68" w:hanging="138"/>
              <w:rPr>
                <w:b/>
                <w:sz w:val="15"/>
              </w:rPr>
            </w:pPr>
            <w:r>
              <w:rPr>
                <w:b/>
                <w:sz w:val="15"/>
              </w:rPr>
              <w:t>Reweighted to 100%</w:t>
            </w:r>
          </w:p>
        </w:tc>
        <w:tc>
          <w:tcPr>
            <w:tcW w:w="1381" w:type="dxa"/>
            <w:tcBorders>
              <w:top w:val="single" w:sz="8" w:space="0" w:color="000000"/>
              <w:left w:val="single" w:sz="8" w:space="0" w:color="000000"/>
            </w:tcBorders>
          </w:tcPr>
          <w:p>
            <w:pPr>
              <w:pStyle w:val="TableParagraph"/>
              <w:spacing w:before="88"/>
              <w:ind w:left="303" w:right="276" w:firstLine="87"/>
              <w:rPr>
                <w:b/>
                <w:sz w:val="15"/>
              </w:rPr>
            </w:pPr>
            <w:r>
              <w:rPr>
                <w:b/>
                <w:sz w:val="15"/>
              </w:rPr>
              <w:t>Demand contingent</w:t>
            </w:r>
          </w:p>
        </w:tc>
        <w:tc>
          <w:tcPr>
            <w:tcW w:w="1515" w:type="dxa"/>
          </w:tcPr>
          <w:p>
            <w:pPr>
              <w:pStyle w:val="TableParagraph"/>
              <w:spacing w:before="88"/>
              <w:ind w:left="117" w:right="84" w:firstLine="321"/>
              <w:rPr>
                <w:b/>
                <w:sz w:val="15"/>
              </w:rPr>
            </w:pPr>
            <w:r>
              <w:rPr>
                <w:b/>
                <w:sz w:val="15"/>
              </w:rPr>
              <w:t>Demand- contingent weight</w:t>
            </w:r>
          </w:p>
        </w:tc>
        <w:tc>
          <w:tcPr>
            <w:tcW w:w="1950" w:type="dxa"/>
          </w:tcPr>
          <w:p>
            <w:pPr>
              <w:pStyle w:val="TableParagraph"/>
              <w:spacing w:before="88"/>
              <w:ind w:left="661" w:right="242" w:hanging="384"/>
              <w:rPr>
                <w:b/>
                <w:sz w:val="15"/>
              </w:rPr>
            </w:pPr>
            <w:r>
              <w:rPr>
                <w:b/>
                <w:sz w:val="15"/>
              </w:rPr>
              <w:t>Demand contingent narrative</w:t>
            </w:r>
          </w:p>
        </w:tc>
        <w:tc>
          <w:tcPr>
            <w:tcW w:w="1466" w:type="dxa"/>
            <w:tcBorders>
              <w:top w:val="single" w:sz="8" w:space="0" w:color="000000"/>
            </w:tcBorders>
          </w:tcPr>
          <w:p>
            <w:pPr>
              <w:pStyle w:val="TableParagraph"/>
              <w:spacing w:before="2"/>
              <w:rPr>
                <w:b/>
                <w:sz w:val="15"/>
              </w:rPr>
            </w:pPr>
          </w:p>
          <w:p>
            <w:pPr>
              <w:pStyle w:val="TableParagraph"/>
              <w:ind w:left="164" w:right="146"/>
              <w:jc w:val="center"/>
              <w:rPr>
                <w:b/>
                <w:sz w:val="15"/>
              </w:rPr>
            </w:pPr>
            <w:r>
              <w:rPr>
                <w:b/>
                <w:sz w:val="15"/>
              </w:rPr>
              <w:t>Non-cyclical</w:t>
            </w:r>
          </w:p>
        </w:tc>
        <w:tc>
          <w:tcPr>
            <w:tcW w:w="1198" w:type="dxa"/>
          </w:tcPr>
          <w:p>
            <w:pPr>
              <w:pStyle w:val="TableParagraph"/>
              <w:spacing w:before="88"/>
              <w:ind w:left="368" w:right="120" w:hanging="204"/>
              <w:rPr>
                <w:b/>
                <w:sz w:val="15"/>
              </w:rPr>
            </w:pPr>
            <w:r>
              <w:rPr>
                <w:b/>
                <w:sz w:val="15"/>
              </w:rPr>
              <w:t>Non-cyclical weight</w:t>
            </w:r>
          </w:p>
        </w:tc>
        <w:tc>
          <w:tcPr>
            <w:tcW w:w="1864" w:type="dxa"/>
            <w:tcBorders>
              <w:top w:val="single" w:sz="8" w:space="0" w:color="000000"/>
            </w:tcBorders>
          </w:tcPr>
          <w:p>
            <w:pPr>
              <w:pStyle w:val="TableParagraph"/>
              <w:spacing w:before="2"/>
              <w:rPr>
                <w:b/>
                <w:sz w:val="15"/>
              </w:rPr>
            </w:pPr>
          </w:p>
          <w:p>
            <w:pPr>
              <w:pStyle w:val="TableParagraph"/>
              <w:ind w:left="124" w:right="96"/>
              <w:jc w:val="center"/>
              <w:rPr>
                <w:b/>
                <w:sz w:val="15"/>
              </w:rPr>
            </w:pPr>
            <w:r>
              <w:rPr>
                <w:b/>
                <w:sz w:val="15"/>
              </w:rPr>
              <w:t>Non-cyclical narrative</w:t>
            </w:r>
          </w:p>
        </w:tc>
      </w:tr>
      <w:tr>
        <w:trPr>
          <w:trHeight w:val="484" w:hRule="atLeast"/>
        </w:trPr>
        <w:tc>
          <w:tcPr>
            <w:tcW w:w="2182" w:type="dxa"/>
            <w:shd w:val="clear" w:color="auto" w:fill="CCECFF"/>
          </w:tcPr>
          <w:p>
            <w:pPr>
              <w:pStyle w:val="TableParagraph"/>
              <w:spacing w:before="68"/>
              <w:ind w:left="111" w:right="89" w:firstLine="128"/>
              <w:rPr>
                <w:sz w:val="15"/>
              </w:rPr>
            </w:pPr>
            <w:r>
              <w:rPr>
                <w:sz w:val="15"/>
              </w:rPr>
              <w:t>Mining of coal and lignite; Extraction of crude petrol/gas</w:t>
            </w:r>
          </w:p>
        </w:tc>
        <w:tc>
          <w:tcPr>
            <w:tcW w:w="1524" w:type="dxa"/>
            <w:shd w:val="clear" w:color="auto" w:fill="CCECFF"/>
          </w:tcPr>
          <w:p>
            <w:pPr>
              <w:pStyle w:val="TableParagraph"/>
              <w:spacing w:before="6"/>
              <w:rPr>
                <w:b/>
                <w:sz w:val="13"/>
              </w:rPr>
            </w:pPr>
          </w:p>
          <w:p>
            <w:pPr>
              <w:pStyle w:val="TableParagraph"/>
              <w:ind w:left="139" w:right="130"/>
              <w:jc w:val="center"/>
              <w:rPr>
                <w:sz w:val="15"/>
              </w:rPr>
            </w:pPr>
            <w:r>
              <w:rPr>
                <w:sz w:val="15"/>
              </w:rPr>
              <w:t>21.9</w:t>
            </w:r>
          </w:p>
        </w:tc>
        <w:tc>
          <w:tcPr>
            <w:tcW w:w="1046" w:type="dxa"/>
            <w:tcBorders>
              <w:right w:val="single" w:sz="8" w:space="0" w:color="000000"/>
            </w:tcBorders>
            <w:shd w:val="clear" w:color="auto" w:fill="CCECFF"/>
          </w:tcPr>
          <w:p>
            <w:pPr>
              <w:pStyle w:val="TableParagraph"/>
              <w:spacing w:before="6"/>
              <w:rPr>
                <w:b/>
                <w:sz w:val="13"/>
              </w:rPr>
            </w:pPr>
          </w:p>
          <w:p>
            <w:pPr>
              <w:pStyle w:val="TableParagraph"/>
              <w:ind w:right="358"/>
              <w:jc w:val="right"/>
              <w:rPr>
                <w:sz w:val="15"/>
              </w:rPr>
            </w:pPr>
            <w:r>
              <w:rPr>
                <w:sz w:val="15"/>
              </w:rPr>
              <w:t>19.4</w:t>
            </w:r>
          </w:p>
        </w:tc>
        <w:tc>
          <w:tcPr>
            <w:tcW w:w="1381" w:type="dxa"/>
            <w:tcBorders>
              <w:left w:val="single" w:sz="8" w:space="0" w:color="000000"/>
            </w:tcBorders>
            <w:shd w:val="clear" w:color="auto" w:fill="CCECFF"/>
          </w:tcPr>
          <w:p>
            <w:pPr>
              <w:pStyle w:val="TableParagraph"/>
              <w:spacing w:before="6"/>
              <w:rPr>
                <w:b/>
                <w:sz w:val="13"/>
              </w:rPr>
            </w:pPr>
          </w:p>
          <w:p>
            <w:pPr>
              <w:pStyle w:val="TableParagraph"/>
              <w:ind w:left="9"/>
              <w:jc w:val="center"/>
              <w:rPr>
                <w:sz w:val="15"/>
              </w:rPr>
            </w:pPr>
            <w:r>
              <w:rPr>
                <w:sz w:val="15"/>
              </w:rPr>
              <w:t>x</w:t>
            </w:r>
          </w:p>
        </w:tc>
        <w:tc>
          <w:tcPr>
            <w:tcW w:w="1515" w:type="dxa"/>
            <w:shd w:val="clear" w:color="auto" w:fill="CCECFF"/>
          </w:tcPr>
          <w:p>
            <w:pPr>
              <w:pStyle w:val="TableParagraph"/>
              <w:spacing w:before="5"/>
              <w:rPr>
                <w:b/>
                <w:sz w:val="13"/>
              </w:rPr>
            </w:pPr>
          </w:p>
          <w:p>
            <w:pPr>
              <w:pStyle w:val="TableParagraph"/>
              <w:ind w:left="16"/>
              <w:jc w:val="center"/>
              <w:rPr>
                <w:b/>
                <w:sz w:val="15"/>
              </w:rPr>
            </w:pPr>
            <w:r>
              <w:rPr>
                <w:b/>
                <w:w w:val="99"/>
                <w:sz w:val="15"/>
              </w:rPr>
              <w:t>0</w:t>
            </w:r>
          </w:p>
        </w:tc>
        <w:tc>
          <w:tcPr>
            <w:tcW w:w="1950" w:type="dxa"/>
            <w:shd w:val="clear" w:color="auto" w:fill="CCECFF"/>
          </w:tcPr>
          <w:p>
            <w:pPr>
              <w:pStyle w:val="TableParagraph"/>
              <w:rPr>
                <w:rFonts w:ascii="Times New Roman"/>
                <w:sz w:val="14"/>
              </w:rPr>
            </w:pPr>
          </w:p>
        </w:tc>
        <w:tc>
          <w:tcPr>
            <w:tcW w:w="1466" w:type="dxa"/>
            <w:shd w:val="clear" w:color="auto" w:fill="CCECFF"/>
          </w:tcPr>
          <w:p>
            <w:pPr>
              <w:pStyle w:val="TableParagraph"/>
              <w:spacing w:before="8"/>
              <w:rPr>
                <w:b/>
                <w:sz w:val="13"/>
              </w:rPr>
            </w:pPr>
          </w:p>
          <w:p>
            <w:pPr>
              <w:pStyle w:val="TableParagraph"/>
              <w:spacing w:before="1"/>
              <w:ind w:left="19"/>
              <w:jc w:val="center"/>
              <w:rPr>
                <w:rFonts w:ascii="Wingdings" w:hAnsi="Wingdings"/>
                <w:sz w:val="15"/>
              </w:rPr>
            </w:pPr>
            <w:r>
              <w:rPr>
                <w:rFonts w:ascii="Wingdings" w:hAnsi="Wingdings"/>
                <w:color w:val="FF0000"/>
                <w:sz w:val="15"/>
              </w:rPr>
              <w:t></w:t>
            </w:r>
          </w:p>
        </w:tc>
        <w:tc>
          <w:tcPr>
            <w:tcW w:w="1198" w:type="dxa"/>
            <w:shd w:val="clear" w:color="auto" w:fill="CCECFF"/>
          </w:tcPr>
          <w:p>
            <w:pPr>
              <w:pStyle w:val="TableParagraph"/>
              <w:spacing w:before="5"/>
              <w:rPr>
                <w:b/>
                <w:sz w:val="13"/>
              </w:rPr>
            </w:pPr>
          </w:p>
          <w:p>
            <w:pPr>
              <w:pStyle w:val="TableParagraph"/>
              <w:ind w:left="25"/>
              <w:jc w:val="center"/>
              <w:rPr>
                <w:b/>
                <w:sz w:val="15"/>
              </w:rPr>
            </w:pPr>
            <w:r>
              <w:rPr>
                <w:b/>
                <w:w w:val="99"/>
                <w:sz w:val="15"/>
              </w:rPr>
              <w:t>1</w:t>
            </w:r>
          </w:p>
        </w:tc>
        <w:tc>
          <w:tcPr>
            <w:tcW w:w="1864" w:type="dxa"/>
            <w:shd w:val="clear" w:color="auto" w:fill="CCECFF"/>
          </w:tcPr>
          <w:p>
            <w:pPr>
              <w:pStyle w:val="TableParagraph"/>
              <w:spacing w:before="6"/>
              <w:rPr>
                <w:b/>
                <w:sz w:val="13"/>
              </w:rPr>
            </w:pPr>
          </w:p>
          <w:p>
            <w:pPr>
              <w:pStyle w:val="TableParagraph"/>
              <w:ind w:left="125" w:right="95"/>
              <w:jc w:val="center"/>
              <w:rPr>
                <w:sz w:val="15"/>
              </w:rPr>
            </w:pPr>
            <w:r>
              <w:rPr>
                <w:sz w:val="15"/>
              </w:rPr>
              <w:t>Sector specific</w:t>
            </w:r>
          </w:p>
        </w:tc>
      </w:tr>
      <w:tr>
        <w:trPr>
          <w:trHeight w:val="281" w:hRule="atLeast"/>
        </w:trPr>
        <w:tc>
          <w:tcPr>
            <w:tcW w:w="2182" w:type="dxa"/>
          </w:tcPr>
          <w:p>
            <w:pPr>
              <w:pStyle w:val="TableParagraph"/>
              <w:spacing w:before="53"/>
              <w:ind w:left="168" w:right="162"/>
              <w:jc w:val="center"/>
              <w:rPr>
                <w:sz w:val="15"/>
              </w:rPr>
            </w:pPr>
            <w:r>
              <w:rPr>
                <w:sz w:val="15"/>
              </w:rPr>
              <w:t>Education</w:t>
            </w:r>
          </w:p>
        </w:tc>
        <w:tc>
          <w:tcPr>
            <w:tcW w:w="1524" w:type="dxa"/>
          </w:tcPr>
          <w:p>
            <w:pPr>
              <w:pStyle w:val="TableParagraph"/>
              <w:spacing w:before="53"/>
              <w:ind w:left="139" w:right="130"/>
              <w:jc w:val="center"/>
              <w:rPr>
                <w:sz w:val="15"/>
              </w:rPr>
            </w:pPr>
            <w:r>
              <w:rPr>
                <w:sz w:val="15"/>
              </w:rPr>
              <w:t>14.8</w:t>
            </w:r>
          </w:p>
        </w:tc>
        <w:tc>
          <w:tcPr>
            <w:tcW w:w="1046" w:type="dxa"/>
            <w:tcBorders>
              <w:right w:val="single" w:sz="8" w:space="0" w:color="000000"/>
            </w:tcBorders>
          </w:tcPr>
          <w:p>
            <w:pPr>
              <w:pStyle w:val="TableParagraph"/>
              <w:spacing w:before="53"/>
              <w:ind w:right="358"/>
              <w:jc w:val="right"/>
              <w:rPr>
                <w:sz w:val="15"/>
              </w:rPr>
            </w:pPr>
            <w:r>
              <w:rPr>
                <w:sz w:val="15"/>
              </w:rPr>
              <w:t>13.1</w:t>
            </w:r>
          </w:p>
        </w:tc>
        <w:tc>
          <w:tcPr>
            <w:tcW w:w="1381" w:type="dxa"/>
            <w:tcBorders>
              <w:left w:val="single" w:sz="8" w:space="0" w:color="000000"/>
            </w:tcBorders>
          </w:tcPr>
          <w:p>
            <w:pPr>
              <w:pStyle w:val="TableParagraph"/>
              <w:rPr>
                <w:rFonts w:ascii="Times New Roman"/>
                <w:sz w:val="14"/>
              </w:rPr>
            </w:pPr>
          </w:p>
        </w:tc>
        <w:tc>
          <w:tcPr>
            <w:tcW w:w="1515" w:type="dxa"/>
          </w:tcPr>
          <w:p>
            <w:pPr>
              <w:pStyle w:val="TableParagraph"/>
              <w:spacing w:before="51"/>
              <w:ind w:left="16"/>
              <w:jc w:val="center"/>
              <w:rPr>
                <w:b/>
                <w:sz w:val="15"/>
              </w:rPr>
            </w:pPr>
            <w:r>
              <w:rPr>
                <w:b/>
                <w:w w:val="99"/>
                <w:sz w:val="15"/>
              </w:rPr>
              <w:t>0</w:t>
            </w:r>
          </w:p>
        </w:tc>
        <w:tc>
          <w:tcPr>
            <w:tcW w:w="1950" w:type="dxa"/>
          </w:tcPr>
          <w:p>
            <w:pPr>
              <w:pStyle w:val="TableParagraph"/>
              <w:rPr>
                <w:rFonts w:ascii="Times New Roman"/>
                <w:sz w:val="14"/>
              </w:rPr>
            </w:pPr>
          </w:p>
        </w:tc>
        <w:tc>
          <w:tcPr>
            <w:tcW w:w="1466" w:type="dxa"/>
          </w:tcPr>
          <w:p>
            <w:pPr>
              <w:pStyle w:val="TableParagraph"/>
              <w:spacing w:before="56"/>
              <w:ind w:left="19"/>
              <w:jc w:val="center"/>
              <w:rPr>
                <w:rFonts w:ascii="Wingdings" w:hAnsi="Wingdings"/>
                <w:sz w:val="15"/>
              </w:rPr>
            </w:pPr>
            <w:r>
              <w:rPr>
                <w:rFonts w:ascii="Wingdings" w:hAnsi="Wingdings"/>
                <w:color w:val="FF0000"/>
                <w:sz w:val="15"/>
              </w:rPr>
              <w:t></w:t>
            </w:r>
          </w:p>
        </w:tc>
        <w:tc>
          <w:tcPr>
            <w:tcW w:w="1198" w:type="dxa"/>
          </w:tcPr>
          <w:p>
            <w:pPr>
              <w:pStyle w:val="TableParagraph"/>
              <w:spacing w:before="51"/>
              <w:ind w:left="25"/>
              <w:jc w:val="center"/>
              <w:rPr>
                <w:b/>
                <w:sz w:val="15"/>
              </w:rPr>
            </w:pPr>
            <w:r>
              <w:rPr>
                <w:b/>
                <w:w w:val="99"/>
                <w:sz w:val="15"/>
              </w:rPr>
              <w:t>1</w:t>
            </w:r>
          </w:p>
        </w:tc>
        <w:tc>
          <w:tcPr>
            <w:tcW w:w="1864" w:type="dxa"/>
          </w:tcPr>
          <w:p>
            <w:pPr>
              <w:pStyle w:val="TableParagraph"/>
              <w:spacing w:before="53"/>
              <w:ind w:left="125" w:right="95"/>
              <w:jc w:val="center"/>
              <w:rPr>
                <w:sz w:val="15"/>
              </w:rPr>
            </w:pPr>
            <w:r>
              <w:rPr>
                <w:sz w:val="15"/>
              </w:rPr>
              <w:t>Sector specific</w:t>
            </w:r>
          </w:p>
        </w:tc>
      </w:tr>
      <w:tr>
        <w:trPr>
          <w:trHeight w:val="628" w:hRule="atLeast"/>
        </w:trPr>
        <w:tc>
          <w:tcPr>
            <w:tcW w:w="2182" w:type="dxa"/>
            <w:shd w:val="clear" w:color="auto" w:fill="CCECFF"/>
          </w:tcPr>
          <w:p>
            <w:pPr>
              <w:pStyle w:val="TableParagraph"/>
              <w:spacing w:before="54"/>
              <w:ind w:left="169" w:right="158"/>
              <w:jc w:val="center"/>
              <w:rPr>
                <w:sz w:val="15"/>
              </w:rPr>
            </w:pPr>
            <w:r>
              <w:rPr>
                <w:sz w:val="15"/>
              </w:rPr>
              <w:t>Financial service activities, except insurance and pension funding</w:t>
            </w:r>
          </w:p>
        </w:tc>
        <w:tc>
          <w:tcPr>
            <w:tcW w:w="1524" w:type="dxa"/>
            <w:shd w:val="clear" w:color="auto" w:fill="CCECFF"/>
          </w:tcPr>
          <w:p>
            <w:pPr>
              <w:pStyle w:val="TableParagraph"/>
              <w:spacing w:before="10"/>
              <w:rPr>
                <w:b/>
                <w:sz w:val="19"/>
              </w:rPr>
            </w:pPr>
          </w:p>
          <w:p>
            <w:pPr>
              <w:pStyle w:val="TableParagraph"/>
              <w:ind w:left="139" w:right="130"/>
              <w:jc w:val="center"/>
              <w:rPr>
                <w:sz w:val="15"/>
              </w:rPr>
            </w:pPr>
            <w:r>
              <w:rPr>
                <w:sz w:val="15"/>
              </w:rPr>
              <w:t>13.4</w:t>
            </w:r>
          </w:p>
        </w:tc>
        <w:tc>
          <w:tcPr>
            <w:tcW w:w="1046" w:type="dxa"/>
            <w:tcBorders>
              <w:right w:val="single" w:sz="8" w:space="0" w:color="000000"/>
            </w:tcBorders>
            <w:shd w:val="clear" w:color="auto" w:fill="CCECFF"/>
          </w:tcPr>
          <w:p>
            <w:pPr>
              <w:pStyle w:val="TableParagraph"/>
              <w:spacing w:before="10"/>
              <w:rPr>
                <w:b/>
                <w:sz w:val="19"/>
              </w:rPr>
            </w:pPr>
          </w:p>
          <w:p>
            <w:pPr>
              <w:pStyle w:val="TableParagraph"/>
              <w:ind w:right="358"/>
              <w:jc w:val="right"/>
              <w:rPr>
                <w:sz w:val="15"/>
              </w:rPr>
            </w:pPr>
            <w:r>
              <w:rPr>
                <w:sz w:val="15"/>
              </w:rPr>
              <w:t>11.9</w:t>
            </w:r>
          </w:p>
        </w:tc>
        <w:tc>
          <w:tcPr>
            <w:tcW w:w="1381" w:type="dxa"/>
            <w:tcBorders>
              <w:left w:val="single" w:sz="8" w:space="0" w:color="000000"/>
            </w:tcBorders>
            <w:shd w:val="clear" w:color="auto" w:fill="CCECFF"/>
          </w:tcPr>
          <w:p>
            <w:pPr>
              <w:pStyle w:val="TableParagraph"/>
              <w:rPr>
                <w:b/>
                <w:sz w:val="20"/>
              </w:rPr>
            </w:pPr>
          </w:p>
          <w:p>
            <w:pPr>
              <w:pStyle w:val="TableParagraph"/>
              <w:spacing w:before="1"/>
              <w:ind w:left="8"/>
              <w:jc w:val="center"/>
              <w:rPr>
                <w:rFonts w:ascii="Wingdings" w:hAnsi="Wingdings"/>
                <w:sz w:val="15"/>
              </w:rPr>
            </w:pPr>
            <w:r>
              <w:rPr>
                <w:rFonts w:ascii="Wingdings" w:hAnsi="Wingdings"/>
                <w:sz w:val="15"/>
              </w:rPr>
              <w:t></w:t>
            </w:r>
          </w:p>
        </w:tc>
        <w:tc>
          <w:tcPr>
            <w:tcW w:w="1515" w:type="dxa"/>
            <w:shd w:val="clear" w:color="auto" w:fill="CCECFF"/>
          </w:tcPr>
          <w:p>
            <w:pPr>
              <w:pStyle w:val="TableParagraph"/>
              <w:spacing w:before="9"/>
              <w:rPr>
                <w:b/>
                <w:sz w:val="19"/>
              </w:rPr>
            </w:pPr>
          </w:p>
          <w:p>
            <w:pPr>
              <w:pStyle w:val="TableParagraph"/>
              <w:ind w:left="594" w:right="577"/>
              <w:jc w:val="center"/>
              <w:rPr>
                <w:b/>
                <w:sz w:val="15"/>
              </w:rPr>
            </w:pPr>
            <w:r>
              <w:rPr>
                <w:b/>
                <w:sz w:val="15"/>
              </w:rPr>
              <w:t>0.4</w:t>
            </w:r>
          </w:p>
        </w:tc>
        <w:tc>
          <w:tcPr>
            <w:tcW w:w="1950" w:type="dxa"/>
            <w:shd w:val="clear" w:color="auto" w:fill="CCECFF"/>
          </w:tcPr>
          <w:p>
            <w:pPr>
              <w:pStyle w:val="TableParagraph"/>
              <w:spacing w:before="54"/>
              <w:ind w:left="143" w:right="122"/>
              <w:jc w:val="center"/>
              <w:rPr>
                <w:sz w:val="15"/>
              </w:rPr>
            </w:pPr>
            <w:r>
              <w:rPr>
                <w:sz w:val="15"/>
              </w:rPr>
              <w:t>Minimum operating scale Tough trading environment</w:t>
            </w:r>
          </w:p>
        </w:tc>
        <w:tc>
          <w:tcPr>
            <w:tcW w:w="1466" w:type="dxa"/>
            <w:shd w:val="clear" w:color="auto" w:fill="CCECFF"/>
          </w:tcPr>
          <w:p>
            <w:pPr>
              <w:pStyle w:val="TableParagraph"/>
              <w:rPr>
                <w:b/>
                <w:sz w:val="20"/>
              </w:rPr>
            </w:pPr>
          </w:p>
          <w:p>
            <w:pPr>
              <w:pStyle w:val="TableParagraph"/>
              <w:spacing w:before="1"/>
              <w:ind w:left="19"/>
              <w:jc w:val="center"/>
              <w:rPr>
                <w:rFonts w:ascii="Wingdings" w:hAnsi="Wingdings"/>
                <w:sz w:val="15"/>
              </w:rPr>
            </w:pPr>
            <w:r>
              <w:rPr>
                <w:rFonts w:ascii="Wingdings" w:hAnsi="Wingdings"/>
                <w:color w:val="FF0000"/>
                <w:sz w:val="15"/>
              </w:rPr>
              <w:t></w:t>
            </w:r>
          </w:p>
        </w:tc>
        <w:tc>
          <w:tcPr>
            <w:tcW w:w="1198" w:type="dxa"/>
            <w:shd w:val="clear" w:color="auto" w:fill="CCECFF"/>
          </w:tcPr>
          <w:p>
            <w:pPr>
              <w:pStyle w:val="TableParagraph"/>
              <w:spacing w:before="9"/>
              <w:rPr>
                <w:b/>
                <w:sz w:val="19"/>
              </w:rPr>
            </w:pPr>
          </w:p>
          <w:p>
            <w:pPr>
              <w:pStyle w:val="TableParagraph"/>
              <w:ind w:left="439" w:right="416"/>
              <w:jc w:val="center"/>
              <w:rPr>
                <w:b/>
                <w:sz w:val="15"/>
              </w:rPr>
            </w:pPr>
            <w:r>
              <w:rPr>
                <w:b/>
                <w:sz w:val="15"/>
              </w:rPr>
              <w:t>0.6</w:t>
            </w:r>
          </w:p>
        </w:tc>
        <w:tc>
          <w:tcPr>
            <w:tcW w:w="1864" w:type="dxa"/>
            <w:shd w:val="clear" w:color="auto" w:fill="CCECFF"/>
          </w:tcPr>
          <w:p>
            <w:pPr>
              <w:pStyle w:val="TableParagraph"/>
              <w:spacing w:before="141"/>
              <w:ind w:left="582" w:right="100" w:hanging="441"/>
              <w:rPr>
                <w:sz w:val="15"/>
              </w:rPr>
            </w:pPr>
            <w:r>
              <w:rPr>
                <w:sz w:val="15"/>
              </w:rPr>
              <w:t>Change in business mix Regulation</w:t>
            </w:r>
          </w:p>
        </w:tc>
      </w:tr>
      <w:tr>
        <w:trPr>
          <w:trHeight w:val="523" w:hRule="atLeast"/>
        </w:trPr>
        <w:tc>
          <w:tcPr>
            <w:tcW w:w="2182" w:type="dxa"/>
          </w:tcPr>
          <w:p>
            <w:pPr>
              <w:pStyle w:val="TableParagraph"/>
              <w:spacing w:before="87"/>
              <w:ind w:left="558" w:right="115" w:hanging="422"/>
              <w:rPr>
                <w:sz w:val="15"/>
              </w:rPr>
            </w:pPr>
            <w:r>
              <w:rPr>
                <w:sz w:val="15"/>
              </w:rPr>
              <w:t>Social work activities without accommodation</w:t>
            </w:r>
          </w:p>
        </w:tc>
        <w:tc>
          <w:tcPr>
            <w:tcW w:w="1524" w:type="dxa"/>
          </w:tcPr>
          <w:p>
            <w:pPr>
              <w:pStyle w:val="TableParagraph"/>
              <w:spacing w:before="2"/>
              <w:rPr>
                <w:b/>
                <w:sz w:val="15"/>
              </w:rPr>
            </w:pPr>
          </w:p>
          <w:p>
            <w:pPr>
              <w:pStyle w:val="TableParagraph"/>
              <w:spacing w:before="1"/>
              <w:ind w:left="139" w:right="130"/>
              <w:jc w:val="center"/>
              <w:rPr>
                <w:sz w:val="15"/>
              </w:rPr>
            </w:pPr>
            <w:r>
              <w:rPr>
                <w:sz w:val="15"/>
              </w:rPr>
              <w:t>12.3</w:t>
            </w:r>
          </w:p>
        </w:tc>
        <w:tc>
          <w:tcPr>
            <w:tcW w:w="1046" w:type="dxa"/>
            <w:tcBorders>
              <w:right w:val="single" w:sz="8" w:space="0" w:color="000000"/>
            </w:tcBorders>
          </w:tcPr>
          <w:p>
            <w:pPr>
              <w:pStyle w:val="TableParagraph"/>
              <w:spacing w:before="2"/>
              <w:rPr>
                <w:b/>
                <w:sz w:val="15"/>
              </w:rPr>
            </w:pPr>
          </w:p>
          <w:p>
            <w:pPr>
              <w:pStyle w:val="TableParagraph"/>
              <w:spacing w:before="1"/>
              <w:ind w:left="18"/>
              <w:jc w:val="center"/>
              <w:rPr>
                <w:sz w:val="15"/>
              </w:rPr>
            </w:pPr>
            <w:r>
              <w:rPr>
                <w:w w:val="99"/>
                <w:sz w:val="15"/>
              </w:rPr>
              <w:t>-</w:t>
            </w:r>
          </w:p>
        </w:tc>
        <w:tc>
          <w:tcPr>
            <w:tcW w:w="1381" w:type="dxa"/>
            <w:tcBorders>
              <w:left w:val="single" w:sz="8" w:space="0" w:color="000000"/>
            </w:tcBorders>
          </w:tcPr>
          <w:p>
            <w:pPr>
              <w:pStyle w:val="TableParagraph"/>
              <w:spacing w:before="2"/>
              <w:rPr>
                <w:b/>
                <w:sz w:val="15"/>
              </w:rPr>
            </w:pPr>
          </w:p>
          <w:p>
            <w:pPr>
              <w:pStyle w:val="TableParagraph"/>
              <w:spacing w:before="1"/>
              <w:ind w:left="563" w:right="554"/>
              <w:jc w:val="center"/>
              <w:rPr>
                <w:sz w:val="15"/>
              </w:rPr>
            </w:pPr>
            <w:r>
              <w:rPr>
                <w:sz w:val="15"/>
              </w:rPr>
              <w:t>n/a</w:t>
            </w:r>
          </w:p>
        </w:tc>
        <w:tc>
          <w:tcPr>
            <w:tcW w:w="1515" w:type="dxa"/>
          </w:tcPr>
          <w:p>
            <w:pPr>
              <w:pStyle w:val="TableParagraph"/>
              <w:spacing w:before="1"/>
              <w:rPr>
                <w:b/>
                <w:sz w:val="15"/>
              </w:rPr>
            </w:pPr>
          </w:p>
          <w:p>
            <w:pPr>
              <w:pStyle w:val="TableParagraph"/>
              <w:ind w:left="15"/>
              <w:jc w:val="center"/>
              <w:rPr>
                <w:b/>
                <w:sz w:val="15"/>
              </w:rPr>
            </w:pPr>
            <w:r>
              <w:rPr>
                <w:b/>
                <w:w w:val="99"/>
                <w:sz w:val="15"/>
              </w:rPr>
              <w:t>0</w:t>
            </w:r>
          </w:p>
        </w:tc>
        <w:tc>
          <w:tcPr>
            <w:tcW w:w="1950" w:type="dxa"/>
          </w:tcPr>
          <w:p>
            <w:pPr>
              <w:pStyle w:val="TableParagraph"/>
              <w:spacing w:before="2"/>
              <w:rPr>
                <w:b/>
                <w:sz w:val="15"/>
              </w:rPr>
            </w:pPr>
          </w:p>
          <w:p>
            <w:pPr>
              <w:pStyle w:val="TableParagraph"/>
              <w:spacing w:before="1"/>
              <w:ind w:left="139" w:right="122"/>
              <w:jc w:val="center"/>
              <w:rPr>
                <w:sz w:val="15"/>
              </w:rPr>
            </w:pPr>
            <w:r>
              <w:rPr>
                <w:sz w:val="15"/>
              </w:rPr>
              <w:t>n/a</w:t>
            </w:r>
          </w:p>
        </w:tc>
        <w:tc>
          <w:tcPr>
            <w:tcW w:w="1466" w:type="dxa"/>
          </w:tcPr>
          <w:p>
            <w:pPr>
              <w:pStyle w:val="TableParagraph"/>
              <w:spacing w:before="2"/>
              <w:rPr>
                <w:b/>
                <w:sz w:val="15"/>
              </w:rPr>
            </w:pPr>
          </w:p>
          <w:p>
            <w:pPr>
              <w:pStyle w:val="TableParagraph"/>
              <w:spacing w:before="1"/>
              <w:ind w:left="164" w:right="144"/>
              <w:jc w:val="center"/>
              <w:rPr>
                <w:sz w:val="15"/>
              </w:rPr>
            </w:pPr>
            <w:r>
              <w:rPr>
                <w:sz w:val="15"/>
              </w:rPr>
              <w:t>n/a</w:t>
            </w:r>
          </w:p>
        </w:tc>
        <w:tc>
          <w:tcPr>
            <w:tcW w:w="1198" w:type="dxa"/>
          </w:tcPr>
          <w:p>
            <w:pPr>
              <w:pStyle w:val="TableParagraph"/>
              <w:spacing w:before="1"/>
              <w:rPr>
                <w:b/>
                <w:sz w:val="15"/>
              </w:rPr>
            </w:pPr>
          </w:p>
          <w:p>
            <w:pPr>
              <w:pStyle w:val="TableParagraph"/>
              <w:ind w:left="25"/>
              <w:jc w:val="center"/>
              <w:rPr>
                <w:b/>
                <w:sz w:val="15"/>
              </w:rPr>
            </w:pPr>
            <w:r>
              <w:rPr>
                <w:b/>
                <w:w w:val="99"/>
                <w:sz w:val="15"/>
              </w:rPr>
              <w:t>0</w:t>
            </w:r>
          </w:p>
        </w:tc>
        <w:tc>
          <w:tcPr>
            <w:tcW w:w="1864" w:type="dxa"/>
          </w:tcPr>
          <w:p>
            <w:pPr>
              <w:pStyle w:val="TableParagraph"/>
              <w:spacing w:before="2"/>
              <w:rPr>
                <w:b/>
                <w:sz w:val="15"/>
              </w:rPr>
            </w:pPr>
          </w:p>
          <w:p>
            <w:pPr>
              <w:pStyle w:val="TableParagraph"/>
              <w:spacing w:before="1"/>
              <w:ind w:left="125" w:right="95"/>
              <w:jc w:val="center"/>
              <w:rPr>
                <w:sz w:val="15"/>
              </w:rPr>
            </w:pPr>
            <w:r>
              <w:rPr>
                <w:sz w:val="15"/>
              </w:rPr>
              <w:t>n/a</w:t>
            </w:r>
          </w:p>
        </w:tc>
      </w:tr>
      <w:tr>
        <w:trPr>
          <w:trHeight w:val="692" w:hRule="atLeast"/>
        </w:trPr>
        <w:tc>
          <w:tcPr>
            <w:tcW w:w="2182" w:type="dxa"/>
            <w:shd w:val="clear" w:color="auto" w:fill="CCECFF"/>
          </w:tcPr>
          <w:p>
            <w:pPr>
              <w:pStyle w:val="TableParagraph"/>
              <w:spacing w:before="11"/>
              <w:rPr>
                <w:b/>
                <w:sz w:val="14"/>
              </w:rPr>
            </w:pPr>
          </w:p>
          <w:p>
            <w:pPr>
              <w:pStyle w:val="TableParagraph"/>
              <w:ind w:left="232" w:right="210" w:firstLine="28"/>
              <w:rPr>
                <w:sz w:val="15"/>
              </w:rPr>
            </w:pPr>
            <w:r>
              <w:rPr>
                <w:sz w:val="15"/>
              </w:rPr>
              <w:t>Activities of head offices; management consultancy</w:t>
            </w:r>
          </w:p>
        </w:tc>
        <w:tc>
          <w:tcPr>
            <w:tcW w:w="1524" w:type="dxa"/>
            <w:shd w:val="clear" w:color="auto" w:fill="CCECFF"/>
          </w:tcPr>
          <w:p>
            <w:pPr>
              <w:pStyle w:val="TableParagraph"/>
              <w:spacing w:before="6"/>
              <w:rPr>
                <w:b/>
                <w:sz w:val="22"/>
              </w:rPr>
            </w:pPr>
          </w:p>
          <w:p>
            <w:pPr>
              <w:pStyle w:val="TableParagraph"/>
              <w:spacing w:before="1"/>
              <w:ind w:left="139" w:right="130"/>
              <w:jc w:val="center"/>
              <w:rPr>
                <w:sz w:val="15"/>
              </w:rPr>
            </w:pPr>
            <w:r>
              <w:rPr>
                <w:sz w:val="15"/>
              </w:rPr>
              <w:t>11.1</w:t>
            </w:r>
          </w:p>
        </w:tc>
        <w:tc>
          <w:tcPr>
            <w:tcW w:w="1046" w:type="dxa"/>
            <w:tcBorders>
              <w:right w:val="single" w:sz="8" w:space="0" w:color="000000"/>
            </w:tcBorders>
            <w:shd w:val="clear" w:color="auto" w:fill="CCECFF"/>
          </w:tcPr>
          <w:p>
            <w:pPr>
              <w:pStyle w:val="TableParagraph"/>
              <w:spacing w:before="6"/>
              <w:rPr>
                <w:b/>
                <w:sz w:val="22"/>
              </w:rPr>
            </w:pPr>
          </w:p>
          <w:p>
            <w:pPr>
              <w:pStyle w:val="TableParagraph"/>
              <w:spacing w:before="1"/>
              <w:ind w:right="401"/>
              <w:jc w:val="right"/>
              <w:rPr>
                <w:sz w:val="15"/>
              </w:rPr>
            </w:pPr>
            <w:r>
              <w:rPr>
                <w:sz w:val="15"/>
              </w:rPr>
              <w:t>9.8</w:t>
            </w:r>
          </w:p>
        </w:tc>
        <w:tc>
          <w:tcPr>
            <w:tcW w:w="1381" w:type="dxa"/>
            <w:tcBorders>
              <w:left w:val="single" w:sz="8" w:space="0" w:color="000000"/>
            </w:tcBorders>
            <w:shd w:val="clear" w:color="auto" w:fill="CCECFF"/>
          </w:tcPr>
          <w:p>
            <w:pPr>
              <w:pStyle w:val="TableParagraph"/>
              <w:spacing w:before="9"/>
              <w:rPr>
                <w:b/>
                <w:sz w:val="22"/>
              </w:rPr>
            </w:pPr>
          </w:p>
          <w:p>
            <w:pPr>
              <w:pStyle w:val="TableParagraph"/>
              <w:ind w:left="8"/>
              <w:jc w:val="center"/>
              <w:rPr>
                <w:rFonts w:ascii="Wingdings" w:hAnsi="Wingdings"/>
                <w:sz w:val="15"/>
              </w:rPr>
            </w:pPr>
            <w:r>
              <w:rPr>
                <w:rFonts w:ascii="Wingdings" w:hAnsi="Wingdings"/>
                <w:color w:val="FF0000"/>
                <w:sz w:val="15"/>
              </w:rPr>
              <w:t></w:t>
            </w:r>
          </w:p>
        </w:tc>
        <w:tc>
          <w:tcPr>
            <w:tcW w:w="1515" w:type="dxa"/>
            <w:shd w:val="clear" w:color="auto" w:fill="CCECFF"/>
          </w:tcPr>
          <w:p>
            <w:pPr>
              <w:pStyle w:val="TableParagraph"/>
              <w:spacing w:before="5"/>
              <w:rPr>
                <w:b/>
                <w:sz w:val="22"/>
              </w:rPr>
            </w:pPr>
          </w:p>
          <w:p>
            <w:pPr>
              <w:pStyle w:val="TableParagraph"/>
              <w:ind w:left="594" w:right="578"/>
              <w:jc w:val="center"/>
              <w:rPr>
                <w:b/>
                <w:sz w:val="15"/>
              </w:rPr>
            </w:pPr>
            <w:r>
              <w:rPr>
                <w:b/>
                <w:sz w:val="15"/>
              </w:rPr>
              <w:t>0.75</w:t>
            </w:r>
          </w:p>
        </w:tc>
        <w:tc>
          <w:tcPr>
            <w:tcW w:w="1950" w:type="dxa"/>
            <w:shd w:val="clear" w:color="auto" w:fill="CCECFF"/>
          </w:tcPr>
          <w:p>
            <w:pPr>
              <w:pStyle w:val="TableParagraph"/>
              <w:ind w:left="143" w:right="122"/>
              <w:jc w:val="center"/>
              <w:rPr>
                <w:sz w:val="15"/>
              </w:rPr>
            </w:pPr>
            <w:r>
              <w:rPr>
                <w:sz w:val="15"/>
              </w:rPr>
              <w:t>Minimum operating scale Tough trading environment</w:t>
            </w:r>
          </w:p>
          <w:p>
            <w:pPr>
              <w:pStyle w:val="TableParagraph"/>
              <w:spacing w:line="153" w:lineRule="exact" w:before="1"/>
              <w:ind w:left="140" w:right="122"/>
              <w:jc w:val="center"/>
              <w:rPr>
                <w:sz w:val="15"/>
              </w:rPr>
            </w:pPr>
            <w:r>
              <w:rPr>
                <w:sz w:val="15"/>
              </w:rPr>
              <w:t>Labour/skills retention</w:t>
            </w:r>
          </w:p>
        </w:tc>
        <w:tc>
          <w:tcPr>
            <w:tcW w:w="1466" w:type="dxa"/>
            <w:shd w:val="clear" w:color="auto" w:fill="CCECFF"/>
          </w:tcPr>
          <w:p>
            <w:pPr>
              <w:pStyle w:val="TableParagraph"/>
              <w:spacing w:before="9"/>
              <w:rPr>
                <w:b/>
                <w:sz w:val="22"/>
              </w:rPr>
            </w:pPr>
          </w:p>
          <w:p>
            <w:pPr>
              <w:pStyle w:val="TableParagraph"/>
              <w:ind w:left="19"/>
              <w:jc w:val="center"/>
              <w:rPr>
                <w:rFonts w:ascii="Wingdings" w:hAnsi="Wingdings"/>
                <w:sz w:val="15"/>
              </w:rPr>
            </w:pPr>
            <w:r>
              <w:rPr>
                <w:rFonts w:ascii="Wingdings" w:hAnsi="Wingdings"/>
                <w:sz w:val="15"/>
              </w:rPr>
              <w:t></w:t>
            </w:r>
          </w:p>
        </w:tc>
        <w:tc>
          <w:tcPr>
            <w:tcW w:w="1198" w:type="dxa"/>
            <w:shd w:val="clear" w:color="auto" w:fill="CCECFF"/>
          </w:tcPr>
          <w:p>
            <w:pPr>
              <w:pStyle w:val="TableParagraph"/>
              <w:spacing w:before="5"/>
              <w:rPr>
                <w:b/>
                <w:sz w:val="22"/>
              </w:rPr>
            </w:pPr>
          </w:p>
          <w:p>
            <w:pPr>
              <w:pStyle w:val="TableParagraph"/>
              <w:ind w:left="439" w:right="416"/>
              <w:jc w:val="center"/>
              <w:rPr>
                <w:b/>
                <w:sz w:val="15"/>
              </w:rPr>
            </w:pPr>
            <w:r>
              <w:rPr>
                <w:b/>
                <w:sz w:val="15"/>
              </w:rPr>
              <w:t>0.25</w:t>
            </w:r>
          </w:p>
        </w:tc>
        <w:tc>
          <w:tcPr>
            <w:tcW w:w="1864" w:type="dxa"/>
            <w:shd w:val="clear" w:color="auto" w:fill="CCECFF"/>
          </w:tcPr>
          <w:p>
            <w:pPr>
              <w:pStyle w:val="TableParagraph"/>
              <w:spacing w:before="6"/>
              <w:rPr>
                <w:b/>
                <w:sz w:val="22"/>
              </w:rPr>
            </w:pPr>
          </w:p>
          <w:p>
            <w:pPr>
              <w:pStyle w:val="TableParagraph"/>
              <w:spacing w:before="1"/>
              <w:ind w:left="125" w:right="96"/>
              <w:jc w:val="center"/>
              <w:rPr>
                <w:sz w:val="15"/>
              </w:rPr>
            </w:pPr>
            <w:r>
              <w:rPr>
                <w:sz w:val="15"/>
              </w:rPr>
              <w:t>Change in business mix</w:t>
            </w:r>
          </w:p>
        </w:tc>
      </w:tr>
      <w:tr>
        <w:trPr>
          <w:trHeight w:val="439" w:hRule="atLeast"/>
        </w:trPr>
        <w:tc>
          <w:tcPr>
            <w:tcW w:w="2182" w:type="dxa"/>
          </w:tcPr>
          <w:p>
            <w:pPr>
              <w:pStyle w:val="TableParagraph"/>
              <w:spacing w:before="46"/>
              <w:ind w:left="437" w:right="231" w:hanging="184"/>
              <w:rPr>
                <w:sz w:val="15"/>
              </w:rPr>
            </w:pPr>
            <w:r>
              <w:rPr>
                <w:sz w:val="15"/>
              </w:rPr>
              <w:t>Services to buildings and landscape activities</w:t>
            </w:r>
          </w:p>
        </w:tc>
        <w:tc>
          <w:tcPr>
            <w:tcW w:w="1524" w:type="dxa"/>
          </w:tcPr>
          <w:p>
            <w:pPr>
              <w:pStyle w:val="TableParagraph"/>
              <w:spacing w:before="131"/>
              <w:ind w:left="139" w:right="130"/>
              <w:jc w:val="center"/>
              <w:rPr>
                <w:sz w:val="15"/>
              </w:rPr>
            </w:pPr>
            <w:r>
              <w:rPr>
                <w:sz w:val="15"/>
              </w:rPr>
              <w:t>10.0</w:t>
            </w:r>
          </w:p>
        </w:tc>
        <w:tc>
          <w:tcPr>
            <w:tcW w:w="1046" w:type="dxa"/>
            <w:tcBorders>
              <w:right w:val="single" w:sz="8" w:space="0" w:color="000000"/>
            </w:tcBorders>
          </w:tcPr>
          <w:p>
            <w:pPr>
              <w:pStyle w:val="TableParagraph"/>
              <w:spacing w:before="131"/>
              <w:ind w:right="401"/>
              <w:jc w:val="right"/>
              <w:rPr>
                <w:sz w:val="15"/>
              </w:rPr>
            </w:pPr>
            <w:r>
              <w:rPr>
                <w:sz w:val="15"/>
              </w:rPr>
              <w:t>8.9</w:t>
            </w:r>
          </w:p>
        </w:tc>
        <w:tc>
          <w:tcPr>
            <w:tcW w:w="1381" w:type="dxa"/>
            <w:tcBorders>
              <w:left w:val="single" w:sz="8" w:space="0" w:color="000000"/>
            </w:tcBorders>
          </w:tcPr>
          <w:p>
            <w:pPr>
              <w:pStyle w:val="TableParagraph"/>
              <w:spacing w:before="136"/>
              <w:ind w:left="8"/>
              <w:jc w:val="center"/>
              <w:rPr>
                <w:rFonts w:ascii="Wingdings" w:hAnsi="Wingdings"/>
                <w:sz w:val="15"/>
              </w:rPr>
            </w:pPr>
            <w:r>
              <w:rPr>
                <w:rFonts w:ascii="Wingdings" w:hAnsi="Wingdings"/>
                <w:color w:val="FF0000"/>
                <w:sz w:val="15"/>
              </w:rPr>
              <w:t></w:t>
            </w:r>
          </w:p>
        </w:tc>
        <w:tc>
          <w:tcPr>
            <w:tcW w:w="1515" w:type="dxa"/>
          </w:tcPr>
          <w:p>
            <w:pPr>
              <w:pStyle w:val="TableParagraph"/>
              <w:spacing w:before="130"/>
              <w:ind w:left="15"/>
              <w:jc w:val="center"/>
              <w:rPr>
                <w:b/>
                <w:sz w:val="15"/>
              </w:rPr>
            </w:pPr>
            <w:r>
              <w:rPr>
                <w:b/>
                <w:w w:val="99"/>
                <w:sz w:val="15"/>
              </w:rPr>
              <w:t>1</w:t>
            </w:r>
          </w:p>
        </w:tc>
        <w:tc>
          <w:tcPr>
            <w:tcW w:w="1950" w:type="dxa"/>
          </w:tcPr>
          <w:p>
            <w:pPr>
              <w:pStyle w:val="TableParagraph"/>
              <w:spacing w:before="131"/>
              <w:ind w:left="141" w:right="122"/>
              <w:jc w:val="center"/>
              <w:rPr>
                <w:sz w:val="15"/>
              </w:rPr>
            </w:pPr>
            <w:r>
              <w:rPr>
                <w:sz w:val="15"/>
              </w:rPr>
              <w:t>Sector specific</w:t>
            </w:r>
          </w:p>
        </w:tc>
        <w:tc>
          <w:tcPr>
            <w:tcW w:w="1466" w:type="dxa"/>
          </w:tcPr>
          <w:p>
            <w:pPr>
              <w:pStyle w:val="TableParagraph"/>
              <w:spacing w:before="131"/>
              <w:ind w:left="19"/>
              <w:jc w:val="center"/>
              <w:rPr>
                <w:sz w:val="15"/>
              </w:rPr>
            </w:pPr>
            <w:r>
              <w:rPr>
                <w:sz w:val="15"/>
              </w:rPr>
              <w:t>x</w:t>
            </w:r>
          </w:p>
        </w:tc>
        <w:tc>
          <w:tcPr>
            <w:tcW w:w="1198" w:type="dxa"/>
          </w:tcPr>
          <w:p>
            <w:pPr>
              <w:pStyle w:val="TableParagraph"/>
              <w:spacing w:before="130"/>
              <w:ind w:left="25"/>
              <w:jc w:val="center"/>
              <w:rPr>
                <w:b/>
                <w:sz w:val="15"/>
              </w:rPr>
            </w:pPr>
            <w:r>
              <w:rPr>
                <w:b/>
                <w:w w:val="99"/>
                <w:sz w:val="15"/>
              </w:rPr>
              <w:t>0</w:t>
            </w:r>
          </w:p>
        </w:tc>
        <w:tc>
          <w:tcPr>
            <w:tcW w:w="1864" w:type="dxa"/>
          </w:tcPr>
          <w:p>
            <w:pPr>
              <w:pStyle w:val="TableParagraph"/>
              <w:rPr>
                <w:rFonts w:ascii="Times New Roman"/>
                <w:sz w:val="14"/>
              </w:rPr>
            </w:pPr>
          </w:p>
        </w:tc>
      </w:tr>
      <w:tr>
        <w:trPr>
          <w:trHeight w:val="655" w:hRule="atLeast"/>
        </w:trPr>
        <w:tc>
          <w:tcPr>
            <w:tcW w:w="2182" w:type="dxa"/>
            <w:shd w:val="clear" w:color="auto" w:fill="CCECFF"/>
          </w:tcPr>
          <w:p>
            <w:pPr>
              <w:pStyle w:val="TableParagraph"/>
              <w:spacing w:before="4"/>
              <w:rPr>
                <w:b/>
                <w:sz w:val="13"/>
              </w:rPr>
            </w:pPr>
          </w:p>
          <w:p>
            <w:pPr>
              <w:pStyle w:val="TableParagraph"/>
              <w:ind w:left="211" w:right="190" w:firstLine="16"/>
              <w:rPr>
                <w:sz w:val="15"/>
              </w:rPr>
            </w:pPr>
            <w:r>
              <w:rPr>
                <w:sz w:val="15"/>
              </w:rPr>
              <w:t>Warehousing and support activities for transportation</w:t>
            </w:r>
          </w:p>
        </w:tc>
        <w:tc>
          <w:tcPr>
            <w:tcW w:w="1524" w:type="dxa"/>
            <w:shd w:val="clear" w:color="auto" w:fill="CCECFF"/>
          </w:tcPr>
          <w:p>
            <w:pPr>
              <w:pStyle w:val="TableParagraph"/>
              <w:spacing w:before="10"/>
              <w:rPr>
                <w:b/>
                <w:sz w:val="20"/>
              </w:rPr>
            </w:pPr>
          </w:p>
          <w:p>
            <w:pPr>
              <w:pStyle w:val="TableParagraph"/>
              <w:ind w:left="139" w:right="130"/>
              <w:jc w:val="center"/>
              <w:rPr>
                <w:sz w:val="15"/>
              </w:rPr>
            </w:pPr>
            <w:r>
              <w:rPr>
                <w:sz w:val="15"/>
              </w:rPr>
              <w:t>9.2</w:t>
            </w:r>
          </w:p>
        </w:tc>
        <w:tc>
          <w:tcPr>
            <w:tcW w:w="1046" w:type="dxa"/>
            <w:tcBorders>
              <w:right w:val="single" w:sz="8" w:space="0" w:color="000000"/>
            </w:tcBorders>
            <w:shd w:val="clear" w:color="auto" w:fill="CCECFF"/>
          </w:tcPr>
          <w:p>
            <w:pPr>
              <w:pStyle w:val="TableParagraph"/>
              <w:spacing w:before="10"/>
              <w:rPr>
                <w:b/>
                <w:sz w:val="20"/>
              </w:rPr>
            </w:pPr>
          </w:p>
          <w:p>
            <w:pPr>
              <w:pStyle w:val="TableParagraph"/>
              <w:ind w:right="401"/>
              <w:jc w:val="right"/>
              <w:rPr>
                <w:sz w:val="15"/>
              </w:rPr>
            </w:pPr>
            <w:r>
              <w:rPr>
                <w:sz w:val="15"/>
              </w:rPr>
              <w:t>8.1</w:t>
            </w:r>
          </w:p>
        </w:tc>
        <w:tc>
          <w:tcPr>
            <w:tcW w:w="1381" w:type="dxa"/>
            <w:tcBorders>
              <w:left w:val="single" w:sz="8" w:space="0" w:color="000000"/>
            </w:tcBorders>
            <w:shd w:val="clear" w:color="auto" w:fill="CCECFF"/>
          </w:tcPr>
          <w:p>
            <w:pPr>
              <w:pStyle w:val="TableParagraph"/>
              <w:spacing w:before="2"/>
              <w:rPr>
                <w:b/>
                <w:sz w:val="21"/>
              </w:rPr>
            </w:pPr>
          </w:p>
          <w:p>
            <w:pPr>
              <w:pStyle w:val="TableParagraph"/>
              <w:ind w:left="8"/>
              <w:jc w:val="center"/>
              <w:rPr>
                <w:rFonts w:ascii="Wingdings" w:hAnsi="Wingdings"/>
                <w:sz w:val="15"/>
              </w:rPr>
            </w:pPr>
            <w:r>
              <w:rPr>
                <w:rFonts w:ascii="Wingdings" w:hAnsi="Wingdings"/>
                <w:color w:val="FF0000"/>
                <w:sz w:val="15"/>
              </w:rPr>
              <w:t></w:t>
            </w:r>
          </w:p>
        </w:tc>
        <w:tc>
          <w:tcPr>
            <w:tcW w:w="1515" w:type="dxa"/>
            <w:shd w:val="clear" w:color="auto" w:fill="CCECFF"/>
          </w:tcPr>
          <w:p>
            <w:pPr>
              <w:pStyle w:val="TableParagraph"/>
              <w:spacing w:before="8"/>
              <w:rPr>
                <w:b/>
                <w:sz w:val="20"/>
              </w:rPr>
            </w:pPr>
          </w:p>
          <w:p>
            <w:pPr>
              <w:pStyle w:val="TableParagraph"/>
              <w:spacing w:before="1"/>
              <w:ind w:left="594" w:right="577"/>
              <w:jc w:val="center"/>
              <w:rPr>
                <w:b/>
                <w:sz w:val="15"/>
              </w:rPr>
            </w:pPr>
            <w:r>
              <w:rPr>
                <w:b/>
                <w:sz w:val="15"/>
              </w:rPr>
              <w:t>0.8</w:t>
            </w:r>
          </w:p>
        </w:tc>
        <w:tc>
          <w:tcPr>
            <w:tcW w:w="1950" w:type="dxa"/>
            <w:shd w:val="clear" w:color="auto" w:fill="CCECFF"/>
          </w:tcPr>
          <w:p>
            <w:pPr>
              <w:pStyle w:val="TableParagraph"/>
              <w:spacing w:before="67"/>
              <w:ind w:left="143" w:right="122"/>
              <w:jc w:val="center"/>
              <w:rPr>
                <w:sz w:val="15"/>
              </w:rPr>
            </w:pPr>
            <w:r>
              <w:rPr>
                <w:sz w:val="15"/>
              </w:rPr>
              <w:t>Minimum operating scale Tough trading environment</w:t>
            </w:r>
          </w:p>
        </w:tc>
        <w:tc>
          <w:tcPr>
            <w:tcW w:w="1466" w:type="dxa"/>
            <w:shd w:val="clear" w:color="auto" w:fill="CCECFF"/>
          </w:tcPr>
          <w:p>
            <w:pPr>
              <w:pStyle w:val="TableParagraph"/>
              <w:spacing w:before="2"/>
              <w:rPr>
                <w:b/>
                <w:sz w:val="21"/>
              </w:rPr>
            </w:pPr>
          </w:p>
          <w:p>
            <w:pPr>
              <w:pStyle w:val="TableParagraph"/>
              <w:ind w:left="19"/>
              <w:jc w:val="center"/>
              <w:rPr>
                <w:rFonts w:ascii="Wingdings" w:hAnsi="Wingdings"/>
                <w:sz w:val="15"/>
              </w:rPr>
            </w:pPr>
            <w:r>
              <w:rPr>
                <w:rFonts w:ascii="Wingdings" w:hAnsi="Wingdings"/>
                <w:sz w:val="15"/>
              </w:rPr>
              <w:t></w:t>
            </w:r>
          </w:p>
        </w:tc>
        <w:tc>
          <w:tcPr>
            <w:tcW w:w="1198" w:type="dxa"/>
            <w:shd w:val="clear" w:color="auto" w:fill="CCECFF"/>
          </w:tcPr>
          <w:p>
            <w:pPr>
              <w:pStyle w:val="TableParagraph"/>
              <w:spacing w:before="8"/>
              <w:rPr>
                <w:b/>
                <w:sz w:val="20"/>
              </w:rPr>
            </w:pPr>
          </w:p>
          <w:p>
            <w:pPr>
              <w:pStyle w:val="TableParagraph"/>
              <w:spacing w:before="1"/>
              <w:ind w:left="439" w:right="416"/>
              <w:jc w:val="center"/>
              <w:rPr>
                <w:b/>
                <w:sz w:val="15"/>
              </w:rPr>
            </w:pPr>
            <w:r>
              <w:rPr>
                <w:b/>
                <w:sz w:val="15"/>
              </w:rPr>
              <w:t>0.2</w:t>
            </w:r>
          </w:p>
        </w:tc>
        <w:tc>
          <w:tcPr>
            <w:tcW w:w="1864" w:type="dxa"/>
            <w:shd w:val="clear" w:color="auto" w:fill="CCECFF"/>
          </w:tcPr>
          <w:p>
            <w:pPr>
              <w:pStyle w:val="TableParagraph"/>
              <w:spacing w:before="10"/>
              <w:rPr>
                <w:b/>
                <w:sz w:val="20"/>
              </w:rPr>
            </w:pPr>
          </w:p>
          <w:p>
            <w:pPr>
              <w:pStyle w:val="TableParagraph"/>
              <w:ind w:left="125" w:right="95"/>
              <w:jc w:val="center"/>
              <w:rPr>
                <w:sz w:val="15"/>
              </w:rPr>
            </w:pPr>
            <w:r>
              <w:rPr>
                <w:sz w:val="15"/>
              </w:rPr>
              <w:t>Regulation</w:t>
            </w:r>
          </w:p>
        </w:tc>
      </w:tr>
      <w:tr>
        <w:trPr>
          <w:trHeight w:val="398" w:hRule="atLeast"/>
        </w:trPr>
        <w:tc>
          <w:tcPr>
            <w:tcW w:w="2182" w:type="dxa"/>
          </w:tcPr>
          <w:p>
            <w:pPr>
              <w:pStyle w:val="TableParagraph"/>
              <w:spacing w:before="111"/>
              <w:ind w:left="169" w:right="162"/>
              <w:jc w:val="center"/>
              <w:rPr>
                <w:sz w:val="15"/>
              </w:rPr>
            </w:pPr>
            <w:r>
              <w:rPr>
                <w:sz w:val="15"/>
              </w:rPr>
              <w:t>Postal and courier services</w:t>
            </w:r>
          </w:p>
        </w:tc>
        <w:tc>
          <w:tcPr>
            <w:tcW w:w="1524" w:type="dxa"/>
          </w:tcPr>
          <w:p>
            <w:pPr>
              <w:pStyle w:val="TableParagraph"/>
              <w:spacing w:before="111"/>
              <w:ind w:left="139" w:right="130"/>
              <w:jc w:val="center"/>
              <w:rPr>
                <w:sz w:val="15"/>
              </w:rPr>
            </w:pPr>
            <w:r>
              <w:rPr>
                <w:sz w:val="15"/>
              </w:rPr>
              <w:t>7.9</w:t>
            </w:r>
          </w:p>
        </w:tc>
        <w:tc>
          <w:tcPr>
            <w:tcW w:w="1046" w:type="dxa"/>
            <w:tcBorders>
              <w:right w:val="single" w:sz="8" w:space="0" w:color="000000"/>
            </w:tcBorders>
          </w:tcPr>
          <w:p>
            <w:pPr>
              <w:pStyle w:val="TableParagraph"/>
              <w:spacing w:before="111"/>
              <w:ind w:right="401"/>
              <w:jc w:val="right"/>
              <w:rPr>
                <w:sz w:val="15"/>
              </w:rPr>
            </w:pPr>
            <w:r>
              <w:rPr>
                <w:sz w:val="15"/>
              </w:rPr>
              <w:t>7.0</w:t>
            </w:r>
          </w:p>
        </w:tc>
        <w:tc>
          <w:tcPr>
            <w:tcW w:w="1381" w:type="dxa"/>
            <w:tcBorders>
              <w:left w:val="single" w:sz="8" w:space="0" w:color="000000"/>
            </w:tcBorders>
          </w:tcPr>
          <w:p>
            <w:pPr>
              <w:pStyle w:val="TableParagraph"/>
              <w:spacing w:before="115"/>
              <w:ind w:left="8"/>
              <w:jc w:val="center"/>
              <w:rPr>
                <w:rFonts w:ascii="Wingdings" w:hAnsi="Wingdings"/>
                <w:sz w:val="15"/>
              </w:rPr>
            </w:pPr>
            <w:r>
              <w:rPr>
                <w:rFonts w:ascii="Wingdings" w:hAnsi="Wingdings"/>
                <w:sz w:val="15"/>
              </w:rPr>
              <w:t></w:t>
            </w:r>
          </w:p>
        </w:tc>
        <w:tc>
          <w:tcPr>
            <w:tcW w:w="1515" w:type="dxa"/>
          </w:tcPr>
          <w:p>
            <w:pPr>
              <w:pStyle w:val="TableParagraph"/>
              <w:spacing w:before="110"/>
              <w:ind w:left="594" w:right="577"/>
              <w:jc w:val="center"/>
              <w:rPr>
                <w:b/>
                <w:sz w:val="15"/>
              </w:rPr>
            </w:pPr>
            <w:r>
              <w:rPr>
                <w:b/>
                <w:sz w:val="15"/>
              </w:rPr>
              <w:t>0.2</w:t>
            </w:r>
          </w:p>
        </w:tc>
        <w:tc>
          <w:tcPr>
            <w:tcW w:w="1950" w:type="dxa"/>
          </w:tcPr>
          <w:p>
            <w:pPr>
              <w:pStyle w:val="TableParagraph"/>
              <w:spacing w:before="26"/>
              <w:ind w:left="565" w:right="480" w:hanging="51"/>
              <w:rPr>
                <w:sz w:val="15"/>
              </w:rPr>
            </w:pPr>
            <w:r>
              <w:rPr>
                <w:sz w:val="15"/>
              </w:rPr>
              <w:t>Tough trading environment</w:t>
            </w:r>
          </w:p>
        </w:tc>
        <w:tc>
          <w:tcPr>
            <w:tcW w:w="1466" w:type="dxa"/>
          </w:tcPr>
          <w:p>
            <w:pPr>
              <w:pStyle w:val="TableParagraph"/>
              <w:spacing w:before="115"/>
              <w:ind w:left="19"/>
              <w:jc w:val="center"/>
              <w:rPr>
                <w:rFonts w:ascii="Wingdings" w:hAnsi="Wingdings"/>
                <w:sz w:val="15"/>
              </w:rPr>
            </w:pPr>
            <w:r>
              <w:rPr>
                <w:rFonts w:ascii="Wingdings" w:hAnsi="Wingdings"/>
                <w:color w:val="FF0000"/>
                <w:sz w:val="15"/>
              </w:rPr>
              <w:t></w:t>
            </w:r>
          </w:p>
        </w:tc>
        <w:tc>
          <w:tcPr>
            <w:tcW w:w="1198" w:type="dxa"/>
          </w:tcPr>
          <w:p>
            <w:pPr>
              <w:pStyle w:val="TableParagraph"/>
              <w:spacing w:before="110"/>
              <w:ind w:left="439" w:right="416"/>
              <w:jc w:val="center"/>
              <w:rPr>
                <w:b/>
                <w:sz w:val="15"/>
              </w:rPr>
            </w:pPr>
            <w:r>
              <w:rPr>
                <w:b/>
                <w:sz w:val="15"/>
              </w:rPr>
              <w:t>0.8</w:t>
            </w:r>
          </w:p>
        </w:tc>
        <w:tc>
          <w:tcPr>
            <w:tcW w:w="1864" w:type="dxa"/>
          </w:tcPr>
          <w:p>
            <w:pPr>
              <w:pStyle w:val="TableParagraph"/>
              <w:spacing w:before="111"/>
              <w:ind w:left="125" w:right="96"/>
              <w:jc w:val="center"/>
              <w:rPr>
                <w:sz w:val="15"/>
              </w:rPr>
            </w:pPr>
            <w:r>
              <w:rPr>
                <w:sz w:val="15"/>
              </w:rPr>
              <w:t>Change in business mix</w:t>
            </w:r>
          </w:p>
        </w:tc>
      </w:tr>
      <w:tr>
        <w:trPr>
          <w:trHeight w:val="692" w:hRule="atLeast"/>
        </w:trPr>
        <w:tc>
          <w:tcPr>
            <w:tcW w:w="2182" w:type="dxa"/>
            <w:shd w:val="clear" w:color="auto" w:fill="CCECFF"/>
          </w:tcPr>
          <w:p>
            <w:pPr>
              <w:pStyle w:val="TableParagraph"/>
              <w:spacing w:before="86"/>
              <w:ind w:left="169" w:right="160"/>
              <w:jc w:val="center"/>
              <w:rPr>
                <w:sz w:val="15"/>
              </w:rPr>
            </w:pPr>
            <w:r>
              <w:rPr>
                <w:sz w:val="15"/>
              </w:rPr>
              <w:t>Wholesale trade, except of motor vehicles and motorcycles</w:t>
            </w:r>
          </w:p>
        </w:tc>
        <w:tc>
          <w:tcPr>
            <w:tcW w:w="1524" w:type="dxa"/>
            <w:shd w:val="clear" w:color="auto" w:fill="CCECFF"/>
          </w:tcPr>
          <w:p>
            <w:pPr>
              <w:pStyle w:val="TableParagraph"/>
              <w:spacing w:before="5"/>
              <w:rPr>
                <w:b/>
                <w:sz w:val="22"/>
              </w:rPr>
            </w:pPr>
          </w:p>
          <w:p>
            <w:pPr>
              <w:pStyle w:val="TableParagraph"/>
              <w:ind w:left="139" w:right="130"/>
              <w:jc w:val="center"/>
              <w:rPr>
                <w:sz w:val="15"/>
              </w:rPr>
            </w:pPr>
            <w:r>
              <w:rPr>
                <w:sz w:val="15"/>
              </w:rPr>
              <w:t>6.1</w:t>
            </w:r>
          </w:p>
        </w:tc>
        <w:tc>
          <w:tcPr>
            <w:tcW w:w="1046" w:type="dxa"/>
            <w:tcBorders>
              <w:right w:val="single" w:sz="8" w:space="0" w:color="000000"/>
            </w:tcBorders>
            <w:shd w:val="clear" w:color="auto" w:fill="CCECFF"/>
          </w:tcPr>
          <w:p>
            <w:pPr>
              <w:pStyle w:val="TableParagraph"/>
              <w:spacing w:before="5"/>
              <w:rPr>
                <w:b/>
                <w:sz w:val="22"/>
              </w:rPr>
            </w:pPr>
          </w:p>
          <w:p>
            <w:pPr>
              <w:pStyle w:val="TableParagraph"/>
              <w:ind w:right="401"/>
              <w:jc w:val="right"/>
              <w:rPr>
                <w:sz w:val="15"/>
              </w:rPr>
            </w:pPr>
            <w:r>
              <w:rPr>
                <w:sz w:val="15"/>
              </w:rPr>
              <w:t>5.4</w:t>
            </w:r>
          </w:p>
        </w:tc>
        <w:tc>
          <w:tcPr>
            <w:tcW w:w="1381" w:type="dxa"/>
            <w:tcBorders>
              <w:left w:val="single" w:sz="8" w:space="0" w:color="000000"/>
            </w:tcBorders>
            <w:shd w:val="clear" w:color="auto" w:fill="CCECFF"/>
          </w:tcPr>
          <w:p>
            <w:pPr>
              <w:pStyle w:val="TableParagraph"/>
              <w:spacing w:before="9"/>
              <w:rPr>
                <w:b/>
                <w:sz w:val="22"/>
              </w:rPr>
            </w:pPr>
          </w:p>
          <w:p>
            <w:pPr>
              <w:pStyle w:val="TableParagraph"/>
              <w:ind w:left="8"/>
              <w:jc w:val="center"/>
              <w:rPr>
                <w:rFonts w:ascii="Wingdings" w:hAnsi="Wingdings"/>
                <w:sz w:val="15"/>
              </w:rPr>
            </w:pPr>
            <w:r>
              <w:rPr>
                <w:rFonts w:ascii="Wingdings" w:hAnsi="Wingdings"/>
                <w:color w:val="FF0000"/>
                <w:sz w:val="15"/>
              </w:rPr>
              <w:t></w:t>
            </w:r>
          </w:p>
        </w:tc>
        <w:tc>
          <w:tcPr>
            <w:tcW w:w="1515" w:type="dxa"/>
            <w:shd w:val="clear" w:color="auto" w:fill="CCECFF"/>
          </w:tcPr>
          <w:p>
            <w:pPr>
              <w:pStyle w:val="TableParagraph"/>
              <w:spacing w:before="4"/>
              <w:rPr>
                <w:b/>
                <w:sz w:val="22"/>
              </w:rPr>
            </w:pPr>
          </w:p>
          <w:p>
            <w:pPr>
              <w:pStyle w:val="TableParagraph"/>
              <w:ind w:left="16"/>
              <w:jc w:val="center"/>
              <w:rPr>
                <w:b/>
                <w:sz w:val="15"/>
              </w:rPr>
            </w:pPr>
            <w:r>
              <w:rPr>
                <w:b/>
                <w:w w:val="99"/>
                <w:sz w:val="15"/>
              </w:rPr>
              <w:t>1</w:t>
            </w:r>
          </w:p>
        </w:tc>
        <w:tc>
          <w:tcPr>
            <w:tcW w:w="1950" w:type="dxa"/>
            <w:shd w:val="clear" w:color="auto" w:fill="CCECFF"/>
          </w:tcPr>
          <w:p>
            <w:pPr>
              <w:pStyle w:val="TableParagraph"/>
              <w:spacing w:line="172" w:lineRule="exact" w:before="2"/>
              <w:ind w:left="149" w:right="128"/>
              <w:jc w:val="center"/>
              <w:rPr>
                <w:sz w:val="15"/>
              </w:rPr>
            </w:pPr>
            <w:r>
              <w:rPr>
                <w:sz w:val="15"/>
              </w:rPr>
              <w:t>Minimum operating</w:t>
            </w:r>
            <w:r>
              <w:rPr>
                <w:spacing w:val="-5"/>
                <w:sz w:val="15"/>
              </w:rPr>
              <w:t> </w:t>
            </w:r>
            <w:r>
              <w:rPr>
                <w:sz w:val="15"/>
              </w:rPr>
              <w:t>scale Tough trading environment Labour/skills</w:t>
            </w:r>
            <w:r>
              <w:rPr>
                <w:spacing w:val="-2"/>
                <w:sz w:val="15"/>
              </w:rPr>
              <w:t> </w:t>
            </w:r>
            <w:r>
              <w:rPr>
                <w:sz w:val="15"/>
              </w:rPr>
              <w:t>retention</w:t>
            </w:r>
          </w:p>
        </w:tc>
        <w:tc>
          <w:tcPr>
            <w:tcW w:w="1466" w:type="dxa"/>
            <w:shd w:val="clear" w:color="auto" w:fill="CCECFF"/>
          </w:tcPr>
          <w:p>
            <w:pPr>
              <w:pStyle w:val="TableParagraph"/>
              <w:spacing w:before="5"/>
              <w:rPr>
                <w:b/>
                <w:sz w:val="22"/>
              </w:rPr>
            </w:pPr>
          </w:p>
          <w:p>
            <w:pPr>
              <w:pStyle w:val="TableParagraph"/>
              <w:ind w:left="19"/>
              <w:jc w:val="center"/>
              <w:rPr>
                <w:sz w:val="15"/>
              </w:rPr>
            </w:pPr>
            <w:r>
              <w:rPr>
                <w:sz w:val="15"/>
              </w:rPr>
              <w:t>x</w:t>
            </w:r>
          </w:p>
        </w:tc>
        <w:tc>
          <w:tcPr>
            <w:tcW w:w="1198" w:type="dxa"/>
            <w:shd w:val="clear" w:color="auto" w:fill="CCECFF"/>
          </w:tcPr>
          <w:p>
            <w:pPr>
              <w:pStyle w:val="TableParagraph"/>
              <w:spacing w:before="4"/>
              <w:rPr>
                <w:b/>
                <w:sz w:val="22"/>
              </w:rPr>
            </w:pPr>
          </w:p>
          <w:p>
            <w:pPr>
              <w:pStyle w:val="TableParagraph"/>
              <w:ind w:left="25"/>
              <w:jc w:val="center"/>
              <w:rPr>
                <w:b/>
                <w:sz w:val="15"/>
              </w:rPr>
            </w:pPr>
            <w:r>
              <w:rPr>
                <w:b/>
                <w:w w:val="99"/>
                <w:sz w:val="15"/>
              </w:rPr>
              <w:t>0</w:t>
            </w:r>
          </w:p>
        </w:tc>
        <w:tc>
          <w:tcPr>
            <w:tcW w:w="1864" w:type="dxa"/>
            <w:shd w:val="clear" w:color="auto" w:fill="CCECFF"/>
          </w:tcPr>
          <w:p>
            <w:pPr>
              <w:pStyle w:val="TableParagraph"/>
              <w:rPr>
                <w:rFonts w:ascii="Times New Roman"/>
                <w:sz w:val="14"/>
              </w:rPr>
            </w:pPr>
          </w:p>
        </w:tc>
      </w:tr>
      <w:tr>
        <w:trPr>
          <w:trHeight w:val="657" w:hRule="atLeast"/>
        </w:trPr>
        <w:tc>
          <w:tcPr>
            <w:tcW w:w="2182" w:type="dxa"/>
          </w:tcPr>
          <w:p>
            <w:pPr>
              <w:pStyle w:val="TableParagraph"/>
              <w:spacing w:before="67"/>
              <w:ind w:left="371" w:right="359" w:firstLine="24"/>
              <w:jc w:val="both"/>
              <w:rPr>
                <w:sz w:val="15"/>
              </w:rPr>
            </w:pPr>
            <w:r>
              <w:rPr>
                <w:sz w:val="15"/>
              </w:rPr>
              <w:t>Activities auxilliary to financial services and insurance activities</w:t>
            </w:r>
          </w:p>
        </w:tc>
        <w:tc>
          <w:tcPr>
            <w:tcW w:w="1524" w:type="dxa"/>
          </w:tcPr>
          <w:p>
            <w:pPr>
              <w:pStyle w:val="TableParagraph"/>
              <w:spacing w:before="11"/>
              <w:rPr>
                <w:b/>
                <w:sz w:val="20"/>
              </w:rPr>
            </w:pPr>
          </w:p>
          <w:p>
            <w:pPr>
              <w:pStyle w:val="TableParagraph"/>
              <w:ind w:left="139" w:right="130"/>
              <w:jc w:val="center"/>
              <w:rPr>
                <w:sz w:val="15"/>
              </w:rPr>
            </w:pPr>
            <w:r>
              <w:rPr>
                <w:sz w:val="15"/>
              </w:rPr>
              <w:t>5.6</w:t>
            </w:r>
          </w:p>
        </w:tc>
        <w:tc>
          <w:tcPr>
            <w:tcW w:w="1046" w:type="dxa"/>
            <w:tcBorders>
              <w:right w:val="single" w:sz="8" w:space="0" w:color="000000"/>
            </w:tcBorders>
          </w:tcPr>
          <w:p>
            <w:pPr>
              <w:pStyle w:val="TableParagraph"/>
              <w:spacing w:before="11"/>
              <w:rPr>
                <w:b/>
                <w:sz w:val="20"/>
              </w:rPr>
            </w:pPr>
          </w:p>
          <w:p>
            <w:pPr>
              <w:pStyle w:val="TableParagraph"/>
              <w:ind w:right="401"/>
              <w:jc w:val="right"/>
              <w:rPr>
                <w:sz w:val="15"/>
              </w:rPr>
            </w:pPr>
            <w:r>
              <w:rPr>
                <w:sz w:val="15"/>
              </w:rPr>
              <w:t>4.9</w:t>
            </w:r>
          </w:p>
        </w:tc>
        <w:tc>
          <w:tcPr>
            <w:tcW w:w="1381" w:type="dxa"/>
            <w:tcBorders>
              <w:left w:val="single" w:sz="8" w:space="0" w:color="000000"/>
            </w:tcBorders>
          </w:tcPr>
          <w:p>
            <w:pPr>
              <w:pStyle w:val="TableParagraph"/>
              <w:spacing w:before="2"/>
              <w:rPr>
                <w:b/>
                <w:sz w:val="21"/>
              </w:rPr>
            </w:pPr>
          </w:p>
          <w:p>
            <w:pPr>
              <w:pStyle w:val="TableParagraph"/>
              <w:ind w:left="8"/>
              <w:jc w:val="center"/>
              <w:rPr>
                <w:rFonts w:ascii="Wingdings" w:hAnsi="Wingdings"/>
                <w:sz w:val="15"/>
              </w:rPr>
            </w:pPr>
            <w:r>
              <w:rPr>
                <w:rFonts w:ascii="Wingdings" w:hAnsi="Wingdings"/>
                <w:sz w:val="15"/>
              </w:rPr>
              <w:t></w:t>
            </w:r>
          </w:p>
        </w:tc>
        <w:tc>
          <w:tcPr>
            <w:tcW w:w="1515" w:type="dxa"/>
          </w:tcPr>
          <w:p>
            <w:pPr>
              <w:pStyle w:val="TableParagraph"/>
              <w:spacing w:before="10"/>
              <w:rPr>
                <w:b/>
                <w:sz w:val="20"/>
              </w:rPr>
            </w:pPr>
          </w:p>
          <w:p>
            <w:pPr>
              <w:pStyle w:val="TableParagraph"/>
              <w:ind w:left="594" w:right="577"/>
              <w:jc w:val="center"/>
              <w:rPr>
                <w:b/>
                <w:sz w:val="15"/>
              </w:rPr>
            </w:pPr>
            <w:r>
              <w:rPr>
                <w:b/>
                <w:sz w:val="15"/>
              </w:rPr>
              <w:t>0.4</w:t>
            </w:r>
          </w:p>
        </w:tc>
        <w:tc>
          <w:tcPr>
            <w:tcW w:w="1950" w:type="dxa"/>
          </w:tcPr>
          <w:p>
            <w:pPr>
              <w:pStyle w:val="TableParagraph"/>
              <w:spacing w:before="67"/>
              <w:ind w:left="143" w:right="122"/>
              <w:jc w:val="center"/>
              <w:rPr>
                <w:sz w:val="15"/>
              </w:rPr>
            </w:pPr>
            <w:r>
              <w:rPr>
                <w:sz w:val="15"/>
              </w:rPr>
              <w:t>Minimum operating scale Tough trading environment</w:t>
            </w:r>
          </w:p>
        </w:tc>
        <w:tc>
          <w:tcPr>
            <w:tcW w:w="1466" w:type="dxa"/>
          </w:tcPr>
          <w:p>
            <w:pPr>
              <w:pStyle w:val="TableParagraph"/>
              <w:spacing w:before="2"/>
              <w:rPr>
                <w:b/>
                <w:sz w:val="21"/>
              </w:rPr>
            </w:pPr>
          </w:p>
          <w:p>
            <w:pPr>
              <w:pStyle w:val="TableParagraph"/>
              <w:ind w:left="19"/>
              <w:jc w:val="center"/>
              <w:rPr>
                <w:rFonts w:ascii="Wingdings" w:hAnsi="Wingdings"/>
                <w:sz w:val="15"/>
              </w:rPr>
            </w:pPr>
            <w:r>
              <w:rPr>
                <w:rFonts w:ascii="Wingdings" w:hAnsi="Wingdings"/>
                <w:color w:val="FF0000"/>
                <w:sz w:val="15"/>
              </w:rPr>
              <w:t></w:t>
            </w:r>
          </w:p>
        </w:tc>
        <w:tc>
          <w:tcPr>
            <w:tcW w:w="1198" w:type="dxa"/>
          </w:tcPr>
          <w:p>
            <w:pPr>
              <w:pStyle w:val="TableParagraph"/>
              <w:spacing w:before="10"/>
              <w:rPr>
                <w:b/>
                <w:sz w:val="20"/>
              </w:rPr>
            </w:pPr>
          </w:p>
          <w:p>
            <w:pPr>
              <w:pStyle w:val="TableParagraph"/>
              <w:ind w:left="438" w:right="416"/>
              <w:jc w:val="center"/>
              <w:rPr>
                <w:b/>
                <w:sz w:val="15"/>
              </w:rPr>
            </w:pPr>
            <w:r>
              <w:rPr>
                <w:b/>
                <w:sz w:val="15"/>
              </w:rPr>
              <w:t>0.6</w:t>
            </w:r>
          </w:p>
        </w:tc>
        <w:tc>
          <w:tcPr>
            <w:tcW w:w="1864" w:type="dxa"/>
          </w:tcPr>
          <w:p>
            <w:pPr>
              <w:pStyle w:val="TableParagraph"/>
              <w:spacing w:before="5"/>
              <w:rPr>
                <w:b/>
                <w:sz w:val="13"/>
              </w:rPr>
            </w:pPr>
          </w:p>
          <w:p>
            <w:pPr>
              <w:pStyle w:val="TableParagraph"/>
              <w:ind w:left="582" w:right="100" w:hanging="441"/>
              <w:rPr>
                <w:sz w:val="15"/>
              </w:rPr>
            </w:pPr>
            <w:r>
              <w:rPr>
                <w:sz w:val="15"/>
              </w:rPr>
              <w:t>Change in business mix Regulation</w:t>
            </w:r>
          </w:p>
        </w:tc>
      </w:tr>
      <w:tr>
        <w:trPr>
          <w:trHeight w:val="517" w:hRule="atLeast"/>
        </w:trPr>
        <w:tc>
          <w:tcPr>
            <w:tcW w:w="2182" w:type="dxa"/>
            <w:shd w:val="clear" w:color="auto" w:fill="CCECFF"/>
          </w:tcPr>
          <w:p>
            <w:pPr>
              <w:pStyle w:val="TableParagraph"/>
              <w:spacing w:before="10"/>
              <w:rPr>
                <w:b/>
                <w:sz w:val="14"/>
              </w:rPr>
            </w:pPr>
          </w:p>
          <w:p>
            <w:pPr>
              <w:pStyle w:val="TableParagraph"/>
              <w:ind w:left="169" w:right="160"/>
              <w:jc w:val="center"/>
              <w:rPr>
                <w:sz w:val="15"/>
              </w:rPr>
            </w:pPr>
            <w:r>
              <w:rPr>
                <w:sz w:val="15"/>
              </w:rPr>
              <w:t>Construction of buildings</w:t>
            </w:r>
          </w:p>
        </w:tc>
        <w:tc>
          <w:tcPr>
            <w:tcW w:w="1524" w:type="dxa"/>
            <w:shd w:val="clear" w:color="auto" w:fill="CCECFF"/>
          </w:tcPr>
          <w:p>
            <w:pPr>
              <w:pStyle w:val="TableParagraph"/>
              <w:spacing w:before="10"/>
              <w:rPr>
                <w:b/>
                <w:sz w:val="14"/>
              </w:rPr>
            </w:pPr>
          </w:p>
          <w:p>
            <w:pPr>
              <w:pStyle w:val="TableParagraph"/>
              <w:ind w:left="139" w:right="130"/>
              <w:jc w:val="center"/>
              <w:rPr>
                <w:sz w:val="15"/>
              </w:rPr>
            </w:pPr>
            <w:r>
              <w:rPr>
                <w:sz w:val="15"/>
              </w:rPr>
              <w:t>4.8</w:t>
            </w:r>
          </w:p>
        </w:tc>
        <w:tc>
          <w:tcPr>
            <w:tcW w:w="1046" w:type="dxa"/>
            <w:tcBorders>
              <w:right w:val="single" w:sz="8" w:space="0" w:color="000000"/>
            </w:tcBorders>
            <w:shd w:val="clear" w:color="auto" w:fill="CCECFF"/>
          </w:tcPr>
          <w:p>
            <w:pPr>
              <w:pStyle w:val="TableParagraph"/>
              <w:spacing w:before="10"/>
              <w:rPr>
                <w:b/>
                <w:sz w:val="14"/>
              </w:rPr>
            </w:pPr>
          </w:p>
          <w:p>
            <w:pPr>
              <w:pStyle w:val="TableParagraph"/>
              <w:ind w:right="401"/>
              <w:jc w:val="right"/>
              <w:rPr>
                <w:sz w:val="15"/>
              </w:rPr>
            </w:pPr>
            <w:r>
              <w:rPr>
                <w:sz w:val="15"/>
              </w:rPr>
              <w:t>4.2</w:t>
            </w:r>
          </w:p>
        </w:tc>
        <w:tc>
          <w:tcPr>
            <w:tcW w:w="1381" w:type="dxa"/>
            <w:tcBorders>
              <w:left w:val="single" w:sz="8" w:space="0" w:color="000000"/>
            </w:tcBorders>
            <w:shd w:val="clear" w:color="auto" w:fill="CCECFF"/>
          </w:tcPr>
          <w:p>
            <w:pPr>
              <w:pStyle w:val="TableParagraph"/>
              <w:spacing w:before="2"/>
              <w:rPr>
                <w:b/>
                <w:sz w:val="15"/>
              </w:rPr>
            </w:pPr>
          </w:p>
          <w:p>
            <w:pPr>
              <w:pStyle w:val="TableParagraph"/>
              <w:ind w:left="8"/>
              <w:jc w:val="center"/>
              <w:rPr>
                <w:rFonts w:ascii="Wingdings" w:hAnsi="Wingdings"/>
                <w:sz w:val="15"/>
              </w:rPr>
            </w:pPr>
            <w:r>
              <w:rPr>
                <w:rFonts w:ascii="Wingdings" w:hAnsi="Wingdings"/>
                <w:color w:val="FF0000"/>
                <w:sz w:val="15"/>
              </w:rPr>
              <w:t></w:t>
            </w:r>
          </w:p>
        </w:tc>
        <w:tc>
          <w:tcPr>
            <w:tcW w:w="1515" w:type="dxa"/>
            <w:shd w:val="clear" w:color="auto" w:fill="CCECFF"/>
          </w:tcPr>
          <w:p>
            <w:pPr>
              <w:pStyle w:val="TableParagraph"/>
              <w:spacing w:before="9"/>
              <w:rPr>
                <w:b/>
                <w:sz w:val="14"/>
              </w:rPr>
            </w:pPr>
          </w:p>
          <w:p>
            <w:pPr>
              <w:pStyle w:val="TableParagraph"/>
              <w:ind w:left="594" w:right="577"/>
              <w:jc w:val="center"/>
              <w:rPr>
                <w:b/>
                <w:sz w:val="15"/>
              </w:rPr>
            </w:pPr>
            <w:r>
              <w:rPr>
                <w:b/>
                <w:sz w:val="15"/>
              </w:rPr>
              <w:t>0.8</w:t>
            </w:r>
          </w:p>
        </w:tc>
        <w:tc>
          <w:tcPr>
            <w:tcW w:w="1950" w:type="dxa"/>
            <w:shd w:val="clear" w:color="auto" w:fill="CCECFF"/>
          </w:tcPr>
          <w:p>
            <w:pPr>
              <w:pStyle w:val="TableParagraph"/>
              <w:spacing w:line="172" w:lineRule="exact" w:before="2"/>
              <w:ind w:left="246" w:right="225"/>
              <w:jc w:val="center"/>
              <w:rPr>
                <w:sz w:val="15"/>
              </w:rPr>
            </w:pPr>
            <w:r>
              <w:rPr>
                <w:sz w:val="15"/>
              </w:rPr>
              <w:t>Tough trading environment Labour/skills retention</w:t>
            </w:r>
          </w:p>
        </w:tc>
        <w:tc>
          <w:tcPr>
            <w:tcW w:w="1466" w:type="dxa"/>
            <w:shd w:val="clear" w:color="auto" w:fill="CCECFF"/>
          </w:tcPr>
          <w:p>
            <w:pPr>
              <w:pStyle w:val="TableParagraph"/>
              <w:spacing w:before="2"/>
              <w:rPr>
                <w:b/>
                <w:sz w:val="15"/>
              </w:rPr>
            </w:pPr>
          </w:p>
          <w:p>
            <w:pPr>
              <w:pStyle w:val="TableParagraph"/>
              <w:ind w:left="19"/>
              <w:jc w:val="center"/>
              <w:rPr>
                <w:rFonts w:ascii="Wingdings" w:hAnsi="Wingdings"/>
                <w:sz w:val="15"/>
              </w:rPr>
            </w:pPr>
            <w:r>
              <w:rPr>
                <w:rFonts w:ascii="Wingdings" w:hAnsi="Wingdings"/>
                <w:sz w:val="15"/>
              </w:rPr>
              <w:t></w:t>
            </w:r>
          </w:p>
        </w:tc>
        <w:tc>
          <w:tcPr>
            <w:tcW w:w="1198" w:type="dxa"/>
            <w:shd w:val="clear" w:color="auto" w:fill="CCECFF"/>
          </w:tcPr>
          <w:p>
            <w:pPr>
              <w:pStyle w:val="TableParagraph"/>
              <w:spacing w:before="9"/>
              <w:rPr>
                <w:b/>
                <w:sz w:val="14"/>
              </w:rPr>
            </w:pPr>
          </w:p>
          <w:p>
            <w:pPr>
              <w:pStyle w:val="TableParagraph"/>
              <w:ind w:left="439" w:right="416"/>
              <w:jc w:val="center"/>
              <w:rPr>
                <w:b/>
                <w:sz w:val="15"/>
              </w:rPr>
            </w:pPr>
            <w:r>
              <w:rPr>
                <w:b/>
                <w:sz w:val="15"/>
              </w:rPr>
              <w:t>0.2</w:t>
            </w:r>
          </w:p>
        </w:tc>
        <w:tc>
          <w:tcPr>
            <w:tcW w:w="1864" w:type="dxa"/>
            <w:shd w:val="clear" w:color="auto" w:fill="CCECFF"/>
          </w:tcPr>
          <w:p>
            <w:pPr>
              <w:pStyle w:val="TableParagraph"/>
              <w:spacing w:before="10"/>
              <w:rPr>
                <w:b/>
                <w:sz w:val="14"/>
              </w:rPr>
            </w:pPr>
          </w:p>
          <w:p>
            <w:pPr>
              <w:pStyle w:val="TableParagraph"/>
              <w:ind w:left="125" w:right="95"/>
              <w:jc w:val="center"/>
              <w:rPr>
                <w:sz w:val="15"/>
              </w:rPr>
            </w:pPr>
            <w:r>
              <w:rPr>
                <w:sz w:val="15"/>
              </w:rPr>
              <w:t>Regulation</w:t>
            </w:r>
          </w:p>
        </w:tc>
      </w:tr>
      <w:tr>
        <w:trPr>
          <w:trHeight w:val="386" w:hRule="atLeast"/>
        </w:trPr>
        <w:tc>
          <w:tcPr>
            <w:tcW w:w="2182" w:type="dxa"/>
          </w:tcPr>
          <w:p>
            <w:pPr>
              <w:pStyle w:val="TableParagraph"/>
              <w:spacing w:before="105"/>
              <w:ind w:left="168" w:right="162"/>
              <w:jc w:val="center"/>
              <w:rPr>
                <w:sz w:val="15"/>
              </w:rPr>
            </w:pPr>
            <w:r>
              <w:rPr>
                <w:sz w:val="15"/>
              </w:rPr>
              <w:t>Residential care activities</w:t>
            </w:r>
          </w:p>
        </w:tc>
        <w:tc>
          <w:tcPr>
            <w:tcW w:w="1524" w:type="dxa"/>
          </w:tcPr>
          <w:p>
            <w:pPr>
              <w:pStyle w:val="TableParagraph"/>
              <w:spacing w:before="105"/>
              <w:ind w:left="139" w:right="130"/>
              <w:jc w:val="center"/>
              <w:rPr>
                <w:sz w:val="15"/>
              </w:rPr>
            </w:pPr>
            <w:r>
              <w:rPr>
                <w:sz w:val="15"/>
              </w:rPr>
              <w:t>4.4</w:t>
            </w:r>
          </w:p>
        </w:tc>
        <w:tc>
          <w:tcPr>
            <w:tcW w:w="1046" w:type="dxa"/>
            <w:tcBorders>
              <w:right w:val="single" w:sz="8" w:space="0" w:color="000000"/>
            </w:tcBorders>
          </w:tcPr>
          <w:p>
            <w:pPr>
              <w:pStyle w:val="TableParagraph"/>
              <w:spacing w:before="105"/>
              <w:ind w:left="18"/>
              <w:jc w:val="center"/>
              <w:rPr>
                <w:sz w:val="15"/>
              </w:rPr>
            </w:pPr>
            <w:r>
              <w:rPr>
                <w:w w:val="99"/>
                <w:sz w:val="15"/>
              </w:rPr>
              <w:t>-</w:t>
            </w:r>
          </w:p>
        </w:tc>
        <w:tc>
          <w:tcPr>
            <w:tcW w:w="1381" w:type="dxa"/>
            <w:tcBorders>
              <w:left w:val="single" w:sz="8" w:space="0" w:color="000000"/>
            </w:tcBorders>
          </w:tcPr>
          <w:p>
            <w:pPr>
              <w:pStyle w:val="TableParagraph"/>
              <w:spacing w:before="105"/>
              <w:ind w:left="563" w:right="554"/>
              <w:jc w:val="center"/>
              <w:rPr>
                <w:sz w:val="15"/>
              </w:rPr>
            </w:pPr>
            <w:r>
              <w:rPr>
                <w:sz w:val="15"/>
              </w:rPr>
              <w:t>n/a</w:t>
            </w:r>
          </w:p>
        </w:tc>
        <w:tc>
          <w:tcPr>
            <w:tcW w:w="1515" w:type="dxa"/>
          </w:tcPr>
          <w:p>
            <w:pPr>
              <w:pStyle w:val="TableParagraph"/>
              <w:spacing w:before="104"/>
              <w:ind w:left="16"/>
              <w:jc w:val="center"/>
              <w:rPr>
                <w:b/>
                <w:sz w:val="15"/>
              </w:rPr>
            </w:pPr>
            <w:r>
              <w:rPr>
                <w:b/>
                <w:w w:val="99"/>
                <w:sz w:val="15"/>
              </w:rPr>
              <w:t>0</w:t>
            </w:r>
          </w:p>
        </w:tc>
        <w:tc>
          <w:tcPr>
            <w:tcW w:w="1950" w:type="dxa"/>
          </w:tcPr>
          <w:p>
            <w:pPr>
              <w:pStyle w:val="TableParagraph"/>
              <w:spacing w:before="105"/>
              <w:ind w:left="140" w:right="122"/>
              <w:jc w:val="center"/>
              <w:rPr>
                <w:sz w:val="15"/>
              </w:rPr>
            </w:pPr>
            <w:r>
              <w:rPr>
                <w:sz w:val="15"/>
              </w:rPr>
              <w:t>n/a</w:t>
            </w:r>
          </w:p>
        </w:tc>
        <w:tc>
          <w:tcPr>
            <w:tcW w:w="1466" w:type="dxa"/>
          </w:tcPr>
          <w:p>
            <w:pPr>
              <w:pStyle w:val="TableParagraph"/>
              <w:spacing w:before="105"/>
              <w:ind w:left="164" w:right="144"/>
              <w:jc w:val="center"/>
              <w:rPr>
                <w:sz w:val="15"/>
              </w:rPr>
            </w:pPr>
            <w:r>
              <w:rPr>
                <w:sz w:val="15"/>
              </w:rPr>
              <w:t>n/a</w:t>
            </w:r>
          </w:p>
        </w:tc>
        <w:tc>
          <w:tcPr>
            <w:tcW w:w="1198" w:type="dxa"/>
          </w:tcPr>
          <w:p>
            <w:pPr>
              <w:pStyle w:val="TableParagraph"/>
              <w:spacing w:before="104"/>
              <w:ind w:left="25"/>
              <w:jc w:val="center"/>
              <w:rPr>
                <w:b/>
                <w:sz w:val="15"/>
              </w:rPr>
            </w:pPr>
            <w:r>
              <w:rPr>
                <w:b/>
                <w:w w:val="99"/>
                <w:sz w:val="15"/>
              </w:rPr>
              <w:t>0</w:t>
            </w:r>
          </w:p>
        </w:tc>
        <w:tc>
          <w:tcPr>
            <w:tcW w:w="1864" w:type="dxa"/>
          </w:tcPr>
          <w:p>
            <w:pPr>
              <w:pStyle w:val="TableParagraph"/>
              <w:spacing w:before="105"/>
              <w:ind w:left="125" w:right="95"/>
              <w:jc w:val="center"/>
              <w:rPr>
                <w:sz w:val="15"/>
              </w:rPr>
            </w:pPr>
            <w:r>
              <w:rPr>
                <w:sz w:val="15"/>
              </w:rPr>
              <w:t>n/a</w:t>
            </w:r>
          </w:p>
        </w:tc>
      </w:tr>
      <w:tr>
        <w:trPr>
          <w:trHeight w:val="490" w:hRule="atLeast"/>
        </w:trPr>
        <w:tc>
          <w:tcPr>
            <w:tcW w:w="2182" w:type="dxa"/>
            <w:shd w:val="clear" w:color="auto" w:fill="CCECFF"/>
          </w:tcPr>
          <w:p>
            <w:pPr>
              <w:pStyle w:val="TableParagraph"/>
              <w:spacing w:before="71"/>
              <w:ind w:left="449" w:right="87" w:hanging="344"/>
              <w:rPr>
                <w:sz w:val="15"/>
              </w:rPr>
            </w:pPr>
            <w:r>
              <w:rPr>
                <w:sz w:val="15"/>
              </w:rPr>
              <w:t>Electricity, gas, steam and air conditioning supply</w:t>
            </w:r>
          </w:p>
        </w:tc>
        <w:tc>
          <w:tcPr>
            <w:tcW w:w="1524" w:type="dxa"/>
            <w:shd w:val="clear" w:color="auto" w:fill="CCECFF"/>
          </w:tcPr>
          <w:p>
            <w:pPr>
              <w:pStyle w:val="TableParagraph"/>
              <w:spacing w:before="8"/>
              <w:rPr>
                <w:b/>
                <w:sz w:val="13"/>
              </w:rPr>
            </w:pPr>
          </w:p>
          <w:p>
            <w:pPr>
              <w:pStyle w:val="TableParagraph"/>
              <w:ind w:left="139" w:right="130"/>
              <w:jc w:val="center"/>
              <w:rPr>
                <w:sz w:val="15"/>
              </w:rPr>
            </w:pPr>
            <w:r>
              <w:rPr>
                <w:sz w:val="15"/>
              </w:rPr>
              <w:t>4.4</w:t>
            </w:r>
          </w:p>
        </w:tc>
        <w:tc>
          <w:tcPr>
            <w:tcW w:w="1046" w:type="dxa"/>
            <w:tcBorders>
              <w:right w:val="single" w:sz="8" w:space="0" w:color="000000"/>
            </w:tcBorders>
            <w:shd w:val="clear" w:color="auto" w:fill="CCECFF"/>
          </w:tcPr>
          <w:p>
            <w:pPr>
              <w:pStyle w:val="TableParagraph"/>
              <w:spacing w:before="8"/>
              <w:rPr>
                <w:b/>
                <w:sz w:val="13"/>
              </w:rPr>
            </w:pPr>
          </w:p>
          <w:p>
            <w:pPr>
              <w:pStyle w:val="TableParagraph"/>
              <w:ind w:right="401"/>
              <w:jc w:val="right"/>
              <w:rPr>
                <w:sz w:val="15"/>
              </w:rPr>
            </w:pPr>
            <w:r>
              <w:rPr>
                <w:sz w:val="15"/>
              </w:rPr>
              <w:t>3.9</w:t>
            </w:r>
          </w:p>
        </w:tc>
        <w:tc>
          <w:tcPr>
            <w:tcW w:w="1381" w:type="dxa"/>
            <w:tcBorders>
              <w:left w:val="single" w:sz="8" w:space="0" w:color="000000"/>
            </w:tcBorders>
            <w:shd w:val="clear" w:color="auto" w:fill="CCECFF"/>
          </w:tcPr>
          <w:p>
            <w:pPr>
              <w:pStyle w:val="TableParagraph"/>
              <w:rPr>
                <w:b/>
                <w:sz w:val="14"/>
              </w:rPr>
            </w:pPr>
          </w:p>
          <w:p>
            <w:pPr>
              <w:pStyle w:val="TableParagraph"/>
              <w:ind w:left="8"/>
              <w:jc w:val="center"/>
              <w:rPr>
                <w:rFonts w:ascii="Wingdings" w:hAnsi="Wingdings"/>
                <w:sz w:val="15"/>
              </w:rPr>
            </w:pPr>
            <w:r>
              <w:rPr>
                <w:rFonts w:ascii="Wingdings" w:hAnsi="Wingdings"/>
                <w:sz w:val="15"/>
              </w:rPr>
              <w:t></w:t>
            </w:r>
          </w:p>
        </w:tc>
        <w:tc>
          <w:tcPr>
            <w:tcW w:w="1515" w:type="dxa"/>
            <w:shd w:val="clear" w:color="auto" w:fill="CCECFF"/>
          </w:tcPr>
          <w:p>
            <w:pPr>
              <w:pStyle w:val="TableParagraph"/>
              <w:spacing w:before="7"/>
              <w:rPr>
                <w:b/>
                <w:sz w:val="13"/>
              </w:rPr>
            </w:pPr>
          </w:p>
          <w:p>
            <w:pPr>
              <w:pStyle w:val="TableParagraph"/>
              <w:ind w:left="594" w:right="577"/>
              <w:jc w:val="center"/>
              <w:rPr>
                <w:b/>
                <w:sz w:val="15"/>
              </w:rPr>
            </w:pPr>
            <w:r>
              <w:rPr>
                <w:b/>
                <w:sz w:val="15"/>
              </w:rPr>
              <w:t>0.4</w:t>
            </w:r>
          </w:p>
        </w:tc>
        <w:tc>
          <w:tcPr>
            <w:tcW w:w="1950" w:type="dxa"/>
            <w:shd w:val="clear" w:color="auto" w:fill="CCECFF"/>
          </w:tcPr>
          <w:p>
            <w:pPr>
              <w:pStyle w:val="TableParagraph"/>
              <w:spacing w:before="71"/>
              <w:ind w:left="565" w:right="480" w:hanging="51"/>
              <w:rPr>
                <w:sz w:val="15"/>
              </w:rPr>
            </w:pPr>
            <w:r>
              <w:rPr>
                <w:sz w:val="15"/>
              </w:rPr>
              <w:t>Tough trading environment</w:t>
            </w:r>
          </w:p>
        </w:tc>
        <w:tc>
          <w:tcPr>
            <w:tcW w:w="1466" w:type="dxa"/>
            <w:shd w:val="clear" w:color="auto" w:fill="CCECFF"/>
          </w:tcPr>
          <w:p>
            <w:pPr>
              <w:pStyle w:val="TableParagraph"/>
              <w:rPr>
                <w:b/>
                <w:sz w:val="14"/>
              </w:rPr>
            </w:pPr>
          </w:p>
          <w:p>
            <w:pPr>
              <w:pStyle w:val="TableParagraph"/>
              <w:ind w:left="19"/>
              <w:jc w:val="center"/>
              <w:rPr>
                <w:rFonts w:ascii="Wingdings" w:hAnsi="Wingdings"/>
                <w:sz w:val="15"/>
              </w:rPr>
            </w:pPr>
            <w:r>
              <w:rPr>
                <w:rFonts w:ascii="Wingdings" w:hAnsi="Wingdings"/>
                <w:color w:val="FF0000"/>
                <w:sz w:val="15"/>
              </w:rPr>
              <w:t></w:t>
            </w:r>
          </w:p>
        </w:tc>
        <w:tc>
          <w:tcPr>
            <w:tcW w:w="1198" w:type="dxa"/>
            <w:shd w:val="clear" w:color="auto" w:fill="CCECFF"/>
          </w:tcPr>
          <w:p>
            <w:pPr>
              <w:pStyle w:val="TableParagraph"/>
              <w:spacing w:before="7"/>
              <w:rPr>
                <w:b/>
                <w:sz w:val="13"/>
              </w:rPr>
            </w:pPr>
          </w:p>
          <w:p>
            <w:pPr>
              <w:pStyle w:val="TableParagraph"/>
              <w:ind w:left="439" w:right="416"/>
              <w:jc w:val="center"/>
              <w:rPr>
                <w:b/>
                <w:sz w:val="15"/>
              </w:rPr>
            </w:pPr>
            <w:r>
              <w:rPr>
                <w:b/>
                <w:sz w:val="15"/>
              </w:rPr>
              <w:t>0.6</w:t>
            </w:r>
          </w:p>
        </w:tc>
        <w:tc>
          <w:tcPr>
            <w:tcW w:w="1864" w:type="dxa"/>
            <w:shd w:val="clear" w:color="auto" w:fill="CCECFF"/>
          </w:tcPr>
          <w:p>
            <w:pPr>
              <w:pStyle w:val="TableParagraph"/>
              <w:spacing w:before="8"/>
              <w:rPr>
                <w:b/>
                <w:sz w:val="13"/>
              </w:rPr>
            </w:pPr>
          </w:p>
          <w:p>
            <w:pPr>
              <w:pStyle w:val="TableParagraph"/>
              <w:ind w:left="125" w:right="96"/>
              <w:jc w:val="center"/>
              <w:rPr>
                <w:sz w:val="15"/>
              </w:rPr>
            </w:pPr>
            <w:r>
              <w:rPr>
                <w:sz w:val="15"/>
              </w:rPr>
              <w:t>Change in business mix</w:t>
            </w:r>
          </w:p>
        </w:tc>
      </w:tr>
      <w:tr>
        <w:trPr>
          <w:trHeight w:val="691" w:hRule="atLeast"/>
        </w:trPr>
        <w:tc>
          <w:tcPr>
            <w:tcW w:w="2182" w:type="dxa"/>
          </w:tcPr>
          <w:p>
            <w:pPr>
              <w:pStyle w:val="TableParagraph"/>
              <w:spacing w:before="10"/>
              <w:rPr>
                <w:b/>
                <w:sz w:val="14"/>
              </w:rPr>
            </w:pPr>
          </w:p>
          <w:p>
            <w:pPr>
              <w:pStyle w:val="TableParagraph"/>
              <w:ind w:left="801" w:right="352" w:hanging="428"/>
              <w:rPr>
                <w:sz w:val="15"/>
              </w:rPr>
            </w:pPr>
            <w:r>
              <w:rPr>
                <w:sz w:val="15"/>
              </w:rPr>
              <w:t>Legal and accounting activities</w:t>
            </w:r>
          </w:p>
        </w:tc>
        <w:tc>
          <w:tcPr>
            <w:tcW w:w="1524" w:type="dxa"/>
          </w:tcPr>
          <w:p>
            <w:pPr>
              <w:pStyle w:val="TableParagraph"/>
              <w:spacing w:before="5"/>
              <w:rPr>
                <w:b/>
                <w:sz w:val="22"/>
              </w:rPr>
            </w:pPr>
          </w:p>
          <w:p>
            <w:pPr>
              <w:pStyle w:val="TableParagraph"/>
              <w:ind w:left="139" w:right="130"/>
              <w:jc w:val="center"/>
              <w:rPr>
                <w:sz w:val="15"/>
              </w:rPr>
            </w:pPr>
            <w:r>
              <w:rPr>
                <w:sz w:val="15"/>
              </w:rPr>
              <w:t>3.9</w:t>
            </w:r>
          </w:p>
        </w:tc>
        <w:tc>
          <w:tcPr>
            <w:tcW w:w="1046" w:type="dxa"/>
          </w:tcPr>
          <w:p>
            <w:pPr>
              <w:pStyle w:val="TableParagraph"/>
              <w:spacing w:before="5"/>
              <w:rPr>
                <w:b/>
                <w:sz w:val="22"/>
              </w:rPr>
            </w:pPr>
          </w:p>
          <w:p>
            <w:pPr>
              <w:pStyle w:val="TableParagraph"/>
              <w:ind w:right="406"/>
              <w:jc w:val="right"/>
              <w:rPr>
                <w:sz w:val="15"/>
              </w:rPr>
            </w:pPr>
            <w:r>
              <w:rPr>
                <w:sz w:val="15"/>
              </w:rPr>
              <w:t>3.5</w:t>
            </w:r>
          </w:p>
        </w:tc>
        <w:tc>
          <w:tcPr>
            <w:tcW w:w="1381" w:type="dxa"/>
          </w:tcPr>
          <w:p>
            <w:pPr>
              <w:pStyle w:val="TableParagraph"/>
              <w:spacing w:before="9"/>
              <w:rPr>
                <w:b/>
                <w:sz w:val="22"/>
              </w:rPr>
            </w:pPr>
          </w:p>
          <w:p>
            <w:pPr>
              <w:pStyle w:val="TableParagraph"/>
              <w:ind w:left="13"/>
              <w:jc w:val="center"/>
              <w:rPr>
                <w:rFonts w:ascii="Wingdings" w:hAnsi="Wingdings"/>
                <w:sz w:val="15"/>
              </w:rPr>
            </w:pPr>
            <w:r>
              <w:rPr>
                <w:rFonts w:ascii="Wingdings" w:hAnsi="Wingdings"/>
                <w:color w:val="FF0000"/>
                <w:sz w:val="15"/>
              </w:rPr>
              <w:t></w:t>
            </w:r>
          </w:p>
        </w:tc>
        <w:tc>
          <w:tcPr>
            <w:tcW w:w="1515" w:type="dxa"/>
          </w:tcPr>
          <w:p>
            <w:pPr>
              <w:pStyle w:val="TableParagraph"/>
              <w:spacing w:before="3"/>
              <w:rPr>
                <w:b/>
                <w:sz w:val="22"/>
              </w:rPr>
            </w:pPr>
          </w:p>
          <w:p>
            <w:pPr>
              <w:pStyle w:val="TableParagraph"/>
              <w:spacing w:before="1"/>
              <w:ind w:left="594" w:right="578"/>
              <w:jc w:val="center"/>
              <w:rPr>
                <w:b/>
                <w:sz w:val="15"/>
              </w:rPr>
            </w:pPr>
            <w:r>
              <w:rPr>
                <w:b/>
                <w:sz w:val="15"/>
              </w:rPr>
              <w:t>0.75</w:t>
            </w:r>
          </w:p>
        </w:tc>
        <w:tc>
          <w:tcPr>
            <w:tcW w:w="1950" w:type="dxa"/>
          </w:tcPr>
          <w:p>
            <w:pPr>
              <w:pStyle w:val="TableParagraph"/>
              <w:ind w:left="143" w:right="122"/>
              <w:jc w:val="center"/>
              <w:rPr>
                <w:sz w:val="15"/>
              </w:rPr>
            </w:pPr>
            <w:r>
              <w:rPr>
                <w:sz w:val="15"/>
              </w:rPr>
              <w:t>Minimum operating scale Tough trading</w:t>
            </w:r>
          </w:p>
          <w:p>
            <w:pPr>
              <w:pStyle w:val="TableParagraph"/>
              <w:spacing w:line="170" w:lineRule="atLeast"/>
              <w:ind w:left="246" w:right="225" w:hanging="1"/>
              <w:jc w:val="center"/>
              <w:rPr>
                <w:sz w:val="15"/>
              </w:rPr>
            </w:pPr>
            <w:r>
              <w:rPr>
                <w:sz w:val="15"/>
              </w:rPr>
              <w:t>environment Labour/skills retention</w:t>
            </w:r>
          </w:p>
        </w:tc>
        <w:tc>
          <w:tcPr>
            <w:tcW w:w="1466" w:type="dxa"/>
          </w:tcPr>
          <w:p>
            <w:pPr>
              <w:pStyle w:val="TableParagraph"/>
              <w:spacing w:before="9"/>
              <w:rPr>
                <w:b/>
                <w:sz w:val="22"/>
              </w:rPr>
            </w:pPr>
          </w:p>
          <w:p>
            <w:pPr>
              <w:pStyle w:val="TableParagraph"/>
              <w:ind w:left="19"/>
              <w:jc w:val="center"/>
              <w:rPr>
                <w:rFonts w:ascii="Wingdings" w:hAnsi="Wingdings"/>
                <w:sz w:val="15"/>
              </w:rPr>
            </w:pPr>
            <w:r>
              <w:rPr>
                <w:rFonts w:ascii="Wingdings" w:hAnsi="Wingdings"/>
                <w:sz w:val="15"/>
              </w:rPr>
              <w:t></w:t>
            </w:r>
          </w:p>
        </w:tc>
        <w:tc>
          <w:tcPr>
            <w:tcW w:w="1198" w:type="dxa"/>
          </w:tcPr>
          <w:p>
            <w:pPr>
              <w:pStyle w:val="TableParagraph"/>
              <w:spacing w:before="3"/>
              <w:rPr>
                <w:b/>
                <w:sz w:val="22"/>
              </w:rPr>
            </w:pPr>
          </w:p>
          <w:p>
            <w:pPr>
              <w:pStyle w:val="TableParagraph"/>
              <w:spacing w:before="1"/>
              <w:ind w:left="439" w:right="416"/>
              <w:jc w:val="center"/>
              <w:rPr>
                <w:b/>
                <w:sz w:val="15"/>
              </w:rPr>
            </w:pPr>
            <w:r>
              <w:rPr>
                <w:b/>
                <w:sz w:val="15"/>
              </w:rPr>
              <w:t>0.25</w:t>
            </w:r>
          </w:p>
        </w:tc>
        <w:tc>
          <w:tcPr>
            <w:tcW w:w="1864" w:type="dxa"/>
          </w:tcPr>
          <w:p>
            <w:pPr>
              <w:pStyle w:val="TableParagraph"/>
              <w:spacing w:before="5"/>
              <w:rPr>
                <w:b/>
                <w:sz w:val="22"/>
              </w:rPr>
            </w:pPr>
          </w:p>
          <w:p>
            <w:pPr>
              <w:pStyle w:val="TableParagraph"/>
              <w:ind w:left="125" w:right="96"/>
              <w:jc w:val="center"/>
              <w:rPr>
                <w:sz w:val="15"/>
              </w:rPr>
            </w:pPr>
            <w:r>
              <w:rPr>
                <w:sz w:val="15"/>
              </w:rPr>
              <w:t>Change in business mix</w:t>
            </w:r>
          </w:p>
        </w:tc>
      </w:tr>
      <w:tr>
        <w:trPr>
          <w:trHeight w:val="285" w:hRule="atLeast"/>
        </w:trPr>
        <w:tc>
          <w:tcPr>
            <w:tcW w:w="2182" w:type="dxa"/>
            <w:shd w:val="clear" w:color="auto" w:fill="CCECFF"/>
          </w:tcPr>
          <w:p>
            <w:pPr>
              <w:pStyle w:val="TableParagraph"/>
              <w:spacing w:before="54"/>
              <w:ind w:left="169" w:right="162"/>
              <w:jc w:val="center"/>
              <w:rPr>
                <w:b/>
                <w:sz w:val="15"/>
              </w:rPr>
            </w:pPr>
            <w:r>
              <w:rPr>
                <w:b/>
                <w:sz w:val="15"/>
              </w:rPr>
              <w:t>Total</w:t>
            </w:r>
          </w:p>
        </w:tc>
        <w:tc>
          <w:tcPr>
            <w:tcW w:w="1524" w:type="dxa"/>
            <w:shd w:val="clear" w:color="auto" w:fill="CCECFF"/>
          </w:tcPr>
          <w:p>
            <w:pPr>
              <w:pStyle w:val="TableParagraph"/>
              <w:spacing w:before="56"/>
              <w:ind w:left="139" w:right="130"/>
              <w:jc w:val="center"/>
              <w:rPr>
                <w:sz w:val="15"/>
              </w:rPr>
            </w:pPr>
            <w:r>
              <w:rPr>
                <w:sz w:val="15"/>
              </w:rPr>
              <w:t>129.7%</w:t>
            </w:r>
          </w:p>
        </w:tc>
        <w:tc>
          <w:tcPr>
            <w:tcW w:w="1046" w:type="dxa"/>
            <w:shd w:val="clear" w:color="auto" w:fill="CCECFF"/>
          </w:tcPr>
          <w:p>
            <w:pPr>
              <w:pStyle w:val="TableParagraph"/>
              <w:spacing w:before="56"/>
              <w:ind w:right="318"/>
              <w:jc w:val="right"/>
              <w:rPr>
                <w:sz w:val="15"/>
              </w:rPr>
            </w:pPr>
            <w:r>
              <w:rPr>
                <w:sz w:val="15"/>
              </w:rPr>
              <w:t>100%</w:t>
            </w:r>
          </w:p>
        </w:tc>
        <w:tc>
          <w:tcPr>
            <w:tcW w:w="1381" w:type="dxa"/>
            <w:shd w:val="clear" w:color="auto" w:fill="CCECFF"/>
          </w:tcPr>
          <w:p>
            <w:pPr>
              <w:pStyle w:val="TableParagraph"/>
              <w:spacing w:before="54"/>
              <w:ind w:left="459" w:right="446"/>
              <w:jc w:val="center"/>
              <w:rPr>
                <w:b/>
                <w:sz w:val="15"/>
              </w:rPr>
            </w:pPr>
            <w:r>
              <w:rPr>
                <w:b/>
                <w:sz w:val="15"/>
              </w:rPr>
              <w:t>43.7%</w:t>
            </w:r>
          </w:p>
        </w:tc>
        <w:tc>
          <w:tcPr>
            <w:tcW w:w="1515" w:type="dxa"/>
            <w:shd w:val="clear" w:color="auto" w:fill="CCECFF"/>
          </w:tcPr>
          <w:p>
            <w:pPr>
              <w:pStyle w:val="TableParagraph"/>
              <w:rPr>
                <w:rFonts w:ascii="Times New Roman"/>
                <w:sz w:val="14"/>
              </w:rPr>
            </w:pPr>
          </w:p>
        </w:tc>
        <w:tc>
          <w:tcPr>
            <w:tcW w:w="1950" w:type="dxa"/>
            <w:shd w:val="clear" w:color="auto" w:fill="CCECFF"/>
          </w:tcPr>
          <w:p>
            <w:pPr>
              <w:pStyle w:val="TableParagraph"/>
              <w:rPr>
                <w:rFonts w:ascii="Times New Roman"/>
                <w:sz w:val="14"/>
              </w:rPr>
            </w:pPr>
          </w:p>
        </w:tc>
        <w:tc>
          <w:tcPr>
            <w:tcW w:w="1466" w:type="dxa"/>
            <w:shd w:val="clear" w:color="auto" w:fill="CCECFF"/>
          </w:tcPr>
          <w:p>
            <w:pPr>
              <w:pStyle w:val="TableParagraph"/>
              <w:spacing w:before="54"/>
              <w:ind w:left="164" w:right="141"/>
              <w:jc w:val="center"/>
              <w:rPr>
                <w:b/>
                <w:sz w:val="15"/>
              </w:rPr>
            </w:pPr>
            <w:r>
              <w:rPr>
                <w:b/>
                <w:sz w:val="15"/>
              </w:rPr>
              <w:t>56.3%</w:t>
            </w:r>
          </w:p>
        </w:tc>
        <w:tc>
          <w:tcPr>
            <w:tcW w:w="1198" w:type="dxa"/>
            <w:shd w:val="clear" w:color="auto" w:fill="CCECFF"/>
          </w:tcPr>
          <w:p>
            <w:pPr>
              <w:pStyle w:val="TableParagraph"/>
              <w:rPr>
                <w:rFonts w:ascii="Times New Roman"/>
                <w:sz w:val="14"/>
              </w:rPr>
            </w:pPr>
          </w:p>
        </w:tc>
        <w:tc>
          <w:tcPr>
            <w:tcW w:w="1864" w:type="dxa"/>
            <w:shd w:val="clear" w:color="auto" w:fill="CCECFF"/>
          </w:tcPr>
          <w:p>
            <w:pPr>
              <w:pStyle w:val="TableParagraph"/>
              <w:rPr>
                <w:rFonts w:ascii="Times New Roman"/>
                <w:sz w:val="14"/>
              </w:rPr>
            </w:pPr>
          </w:p>
        </w:tc>
      </w:tr>
    </w:tbl>
    <w:p>
      <w:pPr>
        <w:spacing w:after="0"/>
        <w:rPr>
          <w:rFonts w:ascii="Times New Roman"/>
          <w:sz w:val="14"/>
        </w:rPr>
        <w:sectPr>
          <w:pgSz w:w="15840" w:h="12240" w:orient="landscape"/>
          <w:pgMar w:header="0" w:footer="1620" w:top="1140" w:bottom="1820" w:left="260" w:right="440"/>
        </w:sectPr>
      </w:pPr>
    </w:p>
    <w:p>
      <w:pPr>
        <w:spacing w:before="79"/>
        <w:ind w:left="346" w:right="0" w:firstLine="0"/>
        <w:jc w:val="left"/>
        <w:rPr>
          <w:b/>
          <w:sz w:val="22"/>
        </w:rPr>
      </w:pPr>
      <w:r>
        <w:rPr/>
        <w:pict>
          <v:line style="position:absolute;mso-position-horizontal-relative:page;mso-position-vertical-relative:page;z-index:251712512" from="62.639999pt,726.839966pt" to="549.419999pt,726.839966pt" stroked="true" strokeweight=".24002pt" strokecolor="#000000">
            <v:stroke dashstyle="solid"/>
            <w10:wrap type="none"/>
          </v:line>
        </w:pict>
      </w:r>
      <w:r>
        <w:rPr>
          <w:b/>
          <w:w w:val="105"/>
          <w:sz w:val="22"/>
        </w:rPr>
        <w:t>References</w:t>
      </w:r>
    </w:p>
    <w:p>
      <w:pPr>
        <w:pStyle w:val="BodyText"/>
        <w:spacing w:before="1"/>
        <w:rPr>
          <w:b/>
          <w:sz w:val="30"/>
        </w:rPr>
      </w:pPr>
    </w:p>
    <w:p>
      <w:pPr>
        <w:spacing w:line="237" w:lineRule="auto" w:before="0"/>
        <w:ind w:left="346" w:right="133" w:firstLine="0"/>
        <w:jc w:val="left"/>
        <w:rPr>
          <w:sz w:val="19"/>
        </w:rPr>
      </w:pPr>
      <w:r>
        <w:rPr>
          <w:b/>
          <w:sz w:val="19"/>
        </w:rPr>
        <w:t>Arrowsmith, M, Franklin, J, Gregory, D, Griffiths, M, Wohlmann, E and G Young (2013)</w:t>
      </w:r>
      <w:r>
        <w:rPr>
          <w:sz w:val="19"/>
        </w:rPr>
        <w:t>, SME Forbearance</w:t>
      </w:r>
      <w:r>
        <w:rPr>
          <w:spacing w:val="-11"/>
          <w:sz w:val="19"/>
        </w:rPr>
        <w:t> </w:t>
      </w:r>
      <w:r>
        <w:rPr>
          <w:sz w:val="19"/>
        </w:rPr>
        <w:t>and</w:t>
      </w:r>
      <w:r>
        <w:rPr>
          <w:spacing w:val="-11"/>
          <w:sz w:val="19"/>
        </w:rPr>
        <w:t> </w:t>
      </w:r>
      <w:r>
        <w:rPr>
          <w:sz w:val="19"/>
        </w:rPr>
        <w:t>its</w:t>
      </w:r>
      <w:r>
        <w:rPr>
          <w:spacing w:val="-10"/>
          <w:sz w:val="19"/>
        </w:rPr>
        <w:t> </w:t>
      </w:r>
      <w:r>
        <w:rPr>
          <w:sz w:val="19"/>
        </w:rPr>
        <w:t>implications</w:t>
      </w:r>
      <w:r>
        <w:rPr>
          <w:spacing w:val="-9"/>
          <w:sz w:val="19"/>
        </w:rPr>
        <w:t> </w:t>
      </w:r>
      <w:r>
        <w:rPr>
          <w:sz w:val="19"/>
        </w:rPr>
        <w:t>for</w:t>
      </w:r>
      <w:r>
        <w:rPr>
          <w:spacing w:val="-10"/>
          <w:sz w:val="19"/>
        </w:rPr>
        <w:t> </w:t>
      </w:r>
      <w:r>
        <w:rPr>
          <w:sz w:val="19"/>
        </w:rPr>
        <w:t>monetary</w:t>
      </w:r>
      <w:r>
        <w:rPr>
          <w:spacing w:val="-10"/>
          <w:sz w:val="19"/>
        </w:rPr>
        <w:t> </w:t>
      </w:r>
      <w:r>
        <w:rPr>
          <w:sz w:val="19"/>
        </w:rPr>
        <w:t>and</w:t>
      </w:r>
      <w:r>
        <w:rPr>
          <w:spacing w:val="-10"/>
          <w:sz w:val="19"/>
        </w:rPr>
        <w:t> </w:t>
      </w:r>
      <w:r>
        <w:rPr>
          <w:sz w:val="19"/>
        </w:rPr>
        <w:t>financial</w:t>
      </w:r>
      <w:r>
        <w:rPr>
          <w:spacing w:val="-11"/>
          <w:sz w:val="19"/>
        </w:rPr>
        <w:t> </w:t>
      </w:r>
      <w:r>
        <w:rPr>
          <w:sz w:val="19"/>
        </w:rPr>
        <w:t>stability,</w:t>
      </w:r>
      <w:r>
        <w:rPr>
          <w:spacing w:val="-9"/>
          <w:sz w:val="19"/>
        </w:rPr>
        <w:t> </w:t>
      </w:r>
      <w:r>
        <w:rPr>
          <w:sz w:val="19"/>
        </w:rPr>
        <w:t>Bank</w:t>
      </w:r>
      <w:r>
        <w:rPr>
          <w:spacing w:val="-8"/>
          <w:sz w:val="19"/>
        </w:rPr>
        <w:t> </w:t>
      </w:r>
      <w:r>
        <w:rPr>
          <w:sz w:val="19"/>
        </w:rPr>
        <w:t>of</w:t>
      </w:r>
      <w:r>
        <w:rPr>
          <w:spacing w:val="-10"/>
          <w:sz w:val="19"/>
        </w:rPr>
        <w:t> </w:t>
      </w:r>
      <w:r>
        <w:rPr>
          <w:sz w:val="19"/>
        </w:rPr>
        <w:t>England</w:t>
      </w:r>
      <w:r>
        <w:rPr>
          <w:spacing w:val="-8"/>
          <w:sz w:val="19"/>
        </w:rPr>
        <w:t> </w:t>
      </w:r>
      <w:r>
        <w:rPr>
          <w:i/>
          <w:sz w:val="19"/>
        </w:rPr>
        <w:t>Quarterly</w:t>
      </w:r>
      <w:r>
        <w:rPr>
          <w:i/>
          <w:spacing w:val="-9"/>
          <w:sz w:val="19"/>
        </w:rPr>
        <w:t> </w:t>
      </w:r>
      <w:r>
        <w:rPr>
          <w:i/>
          <w:sz w:val="19"/>
        </w:rPr>
        <w:t>Bulletin</w:t>
      </w:r>
      <w:r>
        <w:rPr>
          <w:sz w:val="19"/>
        </w:rPr>
        <w:t>, 2013 Q4, available at </w:t>
      </w:r>
      <w:hyperlink r:id="rId21">
        <w:r>
          <w:rPr>
            <w:color w:val="0000FF"/>
            <w:sz w:val="19"/>
            <w:u w:val="single" w:color="0000FF"/>
          </w:rPr>
          <w:t>http://www.bankofengland.co.uk/publications/Documents/quarterlybulletin/2013/qb130401.pdf</w:t>
        </w:r>
      </w:hyperlink>
    </w:p>
    <w:p>
      <w:pPr>
        <w:pStyle w:val="BodyText"/>
        <w:spacing w:before="4"/>
        <w:rPr>
          <w:sz w:val="14"/>
        </w:rPr>
      </w:pPr>
    </w:p>
    <w:p>
      <w:pPr>
        <w:spacing w:before="93"/>
        <w:ind w:left="346" w:right="0" w:hanging="1"/>
        <w:jc w:val="left"/>
        <w:rPr>
          <w:sz w:val="19"/>
        </w:rPr>
      </w:pPr>
      <w:r>
        <w:rPr>
          <w:b/>
          <w:sz w:val="19"/>
        </w:rPr>
        <w:t>Bank of England (2014), </w:t>
      </w:r>
      <w:r>
        <w:rPr>
          <w:i/>
          <w:sz w:val="19"/>
        </w:rPr>
        <w:t>Inflation Report</w:t>
      </w:r>
      <w:r>
        <w:rPr>
          <w:sz w:val="19"/>
        </w:rPr>
        <w:t>, February 2014, available at </w:t>
      </w:r>
      <w:hyperlink r:id="rId22">
        <w:r>
          <w:rPr>
            <w:color w:val="0000FF"/>
            <w:w w:val="95"/>
            <w:sz w:val="19"/>
            <w:u w:val="single" w:color="0000FF"/>
          </w:rPr>
          <w:t>http://www.bankofengland.co.uk/publications/Documents/inflationreport/2014/ir14feb.pdf</w:t>
        </w:r>
      </w:hyperlink>
    </w:p>
    <w:p>
      <w:pPr>
        <w:pStyle w:val="BodyText"/>
        <w:spacing w:before="4"/>
        <w:rPr>
          <w:sz w:val="10"/>
        </w:rPr>
      </w:pPr>
    </w:p>
    <w:p>
      <w:pPr>
        <w:spacing w:before="93"/>
        <w:ind w:left="346" w:right="0" w:hanging="1"/>
        <w:jc w:val="left"/>
        <w:rPr>
          <w:sz w:val="19"/>
        </w:rPr>
      </w:pPr>
      <w:r>
        <w:rPr>
          <w:b/>
          <w:sz w:val="19"/>
        </w:rPr>
        <w:t>Bank of England (2014), </w:t>
      </w:r>
      <w:r>
        <w:rPr>
          <w:i/>
          <w:sz w:val="19"/>
        </w:rPr>
        <w:t>Inflation Report</w:t>
      </w:r>
      <w:r>
        <w:rPr>
          <w:sz w:val="19"/>
        </w:rPr>
        <w:t>, May 2014, available at </w:t>
      </w:r>
      <w:hyperlink r:id="rId23">
        <w:r>
          <w:rPr>
            <w:color w:val="0000FF"/>
            <w:w w:val="95"/>
            <w:sz w:val="19"/>
            <w:u w:val="single" w:color="0000FF"/>
          </w:rPr>
          <w:t>http://www.bankofengland.co.uk/publications/Documents/inflationreport/2014/ir14may.pdf</w:t>
        </w:r>
      </w:hyperlink>
    </w:p>
    <w:p>
      <w:pPr>
        <w:pStyle w:val="BodyText"/>
        <w:spacing w:before="4"/>
        <w:rPr>
          <w:sz w:val="10"/>
        </w:rPr>
      </w:pPr>
    </w:p>
    <w:p>
      <w:pPr>
        <w:spacing w:line="237" w:lineRule="auto" w:before="95"/>
        <w:ind w:left="346" w:right="0" w:firstLine="0"/>
        <w:jc w:val="left"/>
        <w:rPr>
          <w:sz w:val="19"/>
        </w:rPr>
      </w:pPr>
      <w:r>
        <w:rPr>
          <w:b/>
          <w:sz w:val="19"/>
        </w:rPr>
        <w:t>Barnett,</w:t>
      </w:r>
      <w:r>
        <w:rPr>
          <w:b/>
          <w:spacing w:val="-10"/>
          <w:sz w:val="19"/>
        </w:rPr>
        <w:t> </w:t>
      </w:r>
      <w:r>
        <w:rPr>
          <w:b/>
          <w:sz w:val="19"/>
        </w:rPr>
        <w:t>A,</w:t>
      </w:r>
      <w:r>
        <w:rPr>
          <w:b/>
          <w:spacing w:val="-9"/>
          <w:sz w:val="19"/>
        </w:rPr>
        <w:t> </w:t>
      </w:r>
      <w:r>
        <w:rPr>
          <w:b/>
          <w:sz w:val="19"/>
        </w:rPr>
        <w:t>Batten,</w:t>
      </w:r>
      <w:r>
        <w:rPr>
          <w:b/>
          <w:spacing w:val="-10"/>
          <w:sz w:val="19"/>
        </w:rPr>
        <w:t> </w:t>
      </w:r>
      <w:r>
        <w:rPr>
          <w:b/>
          <w:sz w:val="19"/>
        </w:rPr>
        <w:t>S,</w:t>
      </w:r>
      <w:r>
        <w:rPr>
          <w:b/>
          <w:spacing w:val="-9"/>
          <w:sz w:val="19"/>
        </w:rPr>
        <w:t> </w:t>
      </w:r>
      <w:r>
        <w:rPr>
          <w:b/>
          <w:sz w:val="19"/>
        </w:rPr>
        <w:t>Chiu,</w:t>
      </w:r>
      <w:r>
        <w:rPr>
          <w:b/>
          <w:spacing w:val="-9"/>
          <w:sz w:val="19"/>
        </w:rPr>
        <w:t> </w:t>
      </w:r>
      <w:r>
        <w:rPr>
          <w:b/>
          <w:sz w:val="19"/>
        </w:rPr>
        <w:t>A,</w:t>
      </w:r>
      <w:r>
        <w:rPr>
          <w:b/>
          <w:spacing w:val="-10"/>
          <w:sz w:val="19"/>
        </w:rPr>
        <w:t> </w:t>
      </w:r>
      <w:r>
        <w:rPr>
          <w:b/>
          <w:sz w:val="19"/>
        </w:rPr>
        <w:t>Franklin,</w:t>
      </w:r>
      <w:r>
        <w:rPr>
          <w:b/>
          <w:spacing w:val="-9"/>
          <w:sz w:val="19"/>
        </w:rPr>
        <w:t> </w:t>
      </w:r>
      <w:r>
        <w:rPr>
          <w:b/>
          <w:sz w:val="19"/>
        </w:rPr>
        <w:t>J</w:t>
      </w:r>
      <w:r>
        <w:rPr>
          <w:b/>
          <w:spacing w:val="-9"/>
          <w:sz w:val="19"/>
        </w:rPr>
        <w:t> </w:t>
      </w:r>
      <w:r>
        <w:rPr>
          <w:b/>
          <w:sz w:val="19"/>
        </w:rPr>
        <w:t>and</w:t>
      </w:r>
      <w:r>
        <w:rPr>
          <w:b/>
          <w:spacing w:val="-10"/>
          <w:sz w:val="19"/>
        </w:rPr>
        <w:t> </w:t>
      </w:r>
      <w:r>
        <w:rPr>
          <w:b/>
          <w:sz w:val="19"/>
        </w:rPr>
        <w:t>M</w:t>
      </w:r>
      <w:r>
        <w:rPr>
          <w:b/>
          <w:spacing w:val="-10"/>
          <w:sz w:val="19"/>
        </w:rPr>
        <w:t> </w:t>
      </w:r>
      <w:r>
        <w:rPr>
          <w:b/>
          <w:sz w:val="19"/>
        </w:rPr>
        <w:t>Sebastia-Barriel</w:t>
      </w:r>
      <w:r>
        <w:rPr>
          <w:b/>
          <w:spacing w:val="-9"/>
          <w:sz w:val="19"/>
        </w:rPr>
        <w:t> </w:t>
      </w:r>
      <w:r>
        <w:rPr>
          <w:b/>
          <w:sz w:val="19"/>
        </w:rPr>
        <w:t>(2014)</w:t>
      </w:r>
      <w:r>
        <w:rPr>
          <w:sz w:val="19"/>
        </w:rPr>
        <w:t>,</w:t>
      </w:r>
      <w:r>
        <w:rPr>
          <w:spacing w:val="-9"/>
          <w:sz w:val="19"/>
        </w:rPr>
        <w:t> </w:t>
      </w:r>
      <w:r>
        <w:rPr>
          <w:sz w:val="19"/>
        </w:rPr>
        <w:t>‘The</w:t>
      </w:r>
      <w:r>
        <w:rPr>
          <w:spacing w:val="-10"/>
          <w:sz w:val="19"/>
        </w:rPr>
        <w:t> </w:t>
      </w:r>
      <w:r>
        <w:rPr>
          <w:sz w:val="19"/>
        </w:rPr>
        <w:t>UK</w:t>
      </w:r>
      <w:r>
        <w:rPr>
          <w:spacing w:val="-7"/>
          <w:sz w:val="19"/>
        </w:rPr>
        <w:t> </w:t>
      </w:r>
      <w:r>
        <w:rPr>
          <w:sz w:val="19"/>
        </w:rPr>
        <w:t>productivity</w:t>
      </w:r>
      <w:r>
        <w:rPr>
          <w:spacing w:val="-11"/>
          <w:sz w:val="19"/>
        </w:rPr>
        <w:t> </w:t>
      </w:r>
      <w:r>
        <w:rPr>
          <w:sz w:val="19"/>
        </w:rPr>
        <w:t>puzzle’, Bank of England </w:t>
      </w:r>
      <w:r>
        <w:rPr>
          <w:i/>
          <w:sz w:val="19"/>
        </w:rPr>
        <w:t>Quarterly Bulletin </w:t>
      </w:r>
      <w:r>
        <w:rPr>
          <w:sz w:val="19"/>
        </w:rPr>
        <w:t>2014 Q2, available at </w:t>
      </w:r>
      <w:hyperlink r:id="rId24">
        <w:r>
          <w:rPr>
            <w:color w:val="0000FF"/>
            <w:sz w:val="19"/>
            <w:u w:val="single" w:color="0000FF"/>
          </w:rPr>
          <w:t>http://www.bankofengland.co.uk/publications/Documents/quarterlybulletin/2014/qb14q201.pdf</w:t>
        </w:r>
      </w:hyperlink>
    </w:p>
    <w:p>
      <w:pPr>
        <w:pStyle w:val="BodyText"/>
        <w:spacing w:before="8"/>
        <w:rPr>
          <w:sz w:val="10"/>
        </w:rPr>
      </w:pPr>
    </w:p>
    <w:p>
      <w:pPr>
        <w:spacing w:line="237" w:lineRule="auto" w:before="94"/>
        <w:ind w:left="346" w:right="524" w:firstLine="0"/>
        <w:jc w:val="left"/>
        <w:rPr>
          <w:sz w:val="19"/>
        </w:rPr>
      </w:pPr>
      <w:r>
        <w:rPr>
          <w:b/>
          <w:sz w:val="19"/>
        </w:rPr>
        <w:t>Hackworth,</w:t>
      </w:r>
      <w:r>
        <w:rPr>
          <w:b/>
          <w:spacing w:val="-11"/>
          <w:sz w:val="19"/>
        </w:rPr>
        <w:t> </w:t>
      </w:r>
      <w:r>
        <w:rPr>
          <w:b/>
          <w:sz w:val="19"/>
        </w:rPr>
        <w:t>C,</w:t>
      </w:r>
      <w:r>
        <w:rPr>
          <w:b/>
          <w:spacing w:val="-9"/>
          <w:sz w:val="19"/>
        </w:rPr>
        <w:t> </w:t>
      </w:r>
      <w:r>
        <w:rPr>
          <w:b/>
          <w:sz w:val="19"/>
        </w:rPr>
        <w:t>Radia,</w:t>
      </w:r>
      <w:r>
        <w:rPr>
          <w:b/>
          <w:spacing w:val="-9"/>
          <w:sz w:val="19"/>
        </w:rPr>
        <w:t> </w:t>
      </w:r>
      <w:r>
        <w:rPr>
          <w:b/>
          <w:sz w:val="19"/>
        </w:rPr>
        <w:t>A</w:t>
      </w:r>
      <w:r>
        <w:rPr>
          <w:b/>
          <w:spacing w:val="-10"/>
          <w:sz w:val="19"/>
        </w:rPr>
        <w:t> </w:t>
      </w:r>
      <w:r>
        <w:rPr>
          <w:b/>
          <w:sz w:val="19"/>
        </w:rPr>
        <w:t>and</w:t>
      </w:r>
      <w:r>
        <w:rPr>
          <w:b/>
          <w:spacing w:val="-10"/>
          <w:sz w:val="19"/>
        </w:rPr>
        <w:t> </w:t>
      </w:r>
      <w:r>
        <w:rPr>
          <w:b/>
          <w:sz w:val="19"/>
        </w:rPr>
        <w:t>N</w:t>
      </w:r>
      <w:r>
        <w:rPr>
          <w:b/>
          <w:spacing w:val="-10"/>
          <w:sz w:val="19"/>
        </w:rPr>
        <w:t> </w:t>
      </w:r>
      <w:r>
        <w:rPr>
          <w:b/>
          <w:sz w:val="19"/>
        </w:rPr>
        <w:t>Roberts</w:t>
      </w:r>
      <w:r>
        <w:rPr>
          <w:b/>
          <w:spacing w:val="-10"/>
          <w:sz w:val="19"/>
        </w:rPr>
        <w:t> </w:t>
      </w:r>
      <w:r>
        <w:rPr>
          <w:b/>
          <w:sz w:val="19"/>
        </w:rPr>
        <w:t>(2013)</w:t>
      </w:r>
      <w:r>
        <w:rPr>
          <w:sz w:val="19"/>
        </w:rPr>
        <w:t>,</w:t>
      </w:r>
      <w:r>
        <w:rPr>
          <w:spacing w:val="-10"/>
          <w:sz w:val="19"/>
        </w:rPr>
        <w:t> </w:t>
      </w:r>
      <w:r>
        <w:rPr>
          <w:sz w:val="19"/>
        </w:rPr>
        <w:t>‘Understanding</w:t>
      </w:r>
      <w:r>
        <w:rPr>
          <w:spacing w:val="-10"/>
          <w:sz w:val="19"/>
        </w:rPr>
        <w:t> </w:t>
      </w:r>
      <w:r>
        <w:rPr>
          <w:sz w:val="19"/>
        </w:rPr>
        <w:t>the</w:t>
      </w:r>
      <w:r>
        <w:rPr>
          <w:spacing w:val="-10"/>
          <w:sz w:val="19"/>
        </w:rPr>
        <w:t> </w:t>
      </w:r>
      <w:r>
        <w:rPr>
          <w:sz w:val="19"/>
        </w:rPr>
        <w:t>MPC’s</w:t>
      </w:r>
      <w:r>
        <w:rPr>
          <w:spacing w:val="-10"/>
          <w:sz w:val="19"/>
        </w:rPr>
        <w:t> </w:t>
      </w:r>
      <w:r>
        <w:rPr>
          <w:sz w:val="19"/>
        </w:rPr>
        <w:t>forecast</w:t>
      </w:r>
      <w:r>
        <w:rPr>
          <w:spacing w:val="-9"/>
          <w:sz w:val="19"/>
        </w:rPr>
        <w:t> </w:t>
      </w:r>
      <w:r>
        <w:rPr>
          <w:sz w:val="19"/>
        </w:rPr>
        <w:t>performance</w:t>
      </w:r>
      <w:r>
        <w:rPr>
          <w:spacing w:val="-10"/>
          <w:sz w:val="19"/>
        </w:rPr>
        <w:t> </w:t>
      </w:r>
      <w:r>
        <w:rPr>
          <w:sz w:val="19"/>
        </w:rPr>
        <w:t>since mid-2010’, Bank of England </w:t>
      </w:r>
      <w:r>
        <w:rPr>
          <w:i/>
          <w:sz w:val="19"/>
        </w:rPr>
        <w:t>Quarterly Bulletin </w:t>
      </w:r>
      <w:r>
        <w:rPr>
          <w:sz w:val="19"/>
        </w:rPr>
        <w:t>2013 Q4, available at </w:t>
      </w:r>
      <w:hyperlink r:id="rId25">
        <w:r>
          <w:rPr>
            <w:color w:val="0000FF"/>
            <w:sz w:val="19"/>
            <w:u w:val="single" w:color="0000FF"/>
          </w:rPr>
          <w:t>http://www.bankofengland.co.uk/publications/Documents/quarterlybulletin/2013/qb130405.pdf</w:t>
        </w:r>
      </w:hyperlink>
    </w:p>
    <w:p>
      <w:pPr>
        <w:pStyle w:val="BodyText"/>
        <w:spacing w:before="6"/>
        <w:rPr>
          <w:sz w:val="10"/>
        </w:rPr>
      </w:pPr>
    </w:p>
    <w:p>
      <w:pPr>
        <w:pStyle w:val="BodyText"/>
        <w:spacing w:before="93"/>
        <w:ind w:left="346" w:right="598"/>
      </w:pPr>
      <w:r>
        <w:rPr>
          <w:b/>
        </w:rPr>
        <w:t>McCafferty,</w:t>
      </w:r>
      <w:r>
        <w:rPr>
          <w:b/>
          <w:spacing w:val="-9"/>
        </w:rPr>
        <w:t> </w:t>
      </w:r>
      <w:r>
        <w:rPr>
          <w:b/>
        </w:rPr>
        <w:t>I</w:t>
      </w:r>
      <w:r>
        <w:rPr>
          <w:b/>
          <w:spacing w:val="-10"/>
        </w:rPr>
        <w:t> </w:t>
      </w:r>
      <w:r>
        <w:rPr>
          <w:b/>
        </w:rPr>
        <w:t>(2013)</w:t>
      </w:r>
      <w:r>
        <w:rPr/>
        <w:t>,</w:t>
      </w:r>
      <w:r>
        <w:rPr>
          <w:spacing w:val="-10"/>
        </w:rPr>
        <w:t> </w:t>
      </w:r>
      <w:r>
        <w:rPr/>
        <w:t>‘Monetary</w:t>
      </w:r>
      <w:r>
        <w:rPr>
          <w:spacing w:val="-9"/>
        </w:rPr>
        <w:t> </w:t>
      </w:r>
      <w:r>
        <w:rPr/>
        <w:t>policy</w:t>
      </w:r>
      <w:r>
        <w:rPr>
          <w:spacing w:val="-10"/>
        </w:rPr>
        <w:t> </w:t>
      </w:r>
      <w:r>
        <w:rPr/>
        <w:t>in</w:t>
      </w:r>
      <w:r>
        <w:rPr>
          <w:spacing w:val="-9"/>
        </w:rPr>
        <w:t> </w:t>
      </w:r>
      <w:r>
        <w:rPr/>
        <w:t>a</w:t>
      </w:r>
      <w:r>
        <w:rPr>
          <w:spacing w:val="-10"/>
        </w:rPr>
        <w:t> </w:t>
      </w:r>
      <w:r>
        <w:rPr/>
        <w:t>changing</w:t>
      </w:r>
      <w:r>
        <w:rPr>
          <w:spacing w:val="-9"/>
        </w:rPr>
        <w:t> </w:t>
      </w:r>
      <w:r>
        <w:rPr/>
        <w:t>economy’,</w:t>
      </w:r>
      <w:r>
        <w:rPr>
          <w:spacing w:val="-10"/>
        </w:rPr>
        <w:t> </w:t>
      </w:r>
      <w:r>
        <w:rPr/>
        <w:t>speech</w:t>
      </w:r>
      <w:r>
        <w:rPr>
          <w:spacing w:val="-10"/>
        </w:rPr>
        <w:t> </w:t>
      </w:r>
      <w:r>
        <w:rPr/>
        <w:t>given</w:t>
      </w:r>
      <w:r>
        <w:rPr>
          <w:spacing w:val="-10"/>
        </w:rPr>
        <w:t> </w:t>
      </w:r>
      <w:r>
        <w:rPr/>
        <w:t>at</w:t>
      </w:r>
      <w:r>
        <w:rPr>
          <w:spacing w:val="-10"/>
        </w:rPr>
        <w:t> </w:t>
      </w:r>
      <w:r>
        <w:rPr/>
        <w:t>Bloomberg,</w:t>
      </w:r>
      <w:r>
        <w:rPr>
          <w:spacing w:val="-10"/>
        </w:rPr>
        <w:t> </w:t>
      </w:r>
      <w:r>
        <w:rPr/>
        <w:t>London, 18 January, available at </w:t>
      </w:r>
      <w:hyperlink r:id="rId26">
        <w:r>
          <w:rPr>
            <w:color w:val="0000FF"/>
            <w:u w:val="single" w:color="0000FF"/>
          </w:rPr>
          <w:t>http://www.bankofengland.co.uk/publications/Documents/speeches/2013/speech627.pdf</w:t>
        </w:r>
      </w:hyperlink>
    </w:p>
    <w:p>
      <w:pPr>
        <w:pStyle w:val="BodyText"/>
        <w:spacing w:before="3"/>
        <w:rPr>
          <w:sz w:val="10"/>
        </w:rPr>
      </w:pPr>
    </w:p>
    <w:p>
      <w:pPr>
        <w:pStyle w:val="BodyText"/>
        <w:spacing w:line="237" w:lineRule="auto" w:before="94"/>
        <w:ind w:left="346"/>
      </w:pPr>
      <w:r>
        <w:rPr>
          <w:b/>
        </w:rPr>
        <w:t>McCafferty,</w:t>
      </w:r>
      <w:r>
        <w:rPr>
          <w:b/>
          <w:spacing w:val="-8"/>
        </w:rPr>
        <w:t> </w:t>
      </w:r>
      <w:r>
        <w:rPr>
          <w:b/>
        </w:rPr>
        <w:t>I</w:t>
      </w:r>
      <w:r>
        <w:rPr>
          <w:b/>
          <w:spacing w:val="-9"/>
        </w:rPr>
        <w:t> </w:t>
      </w:r>
      <w:r>
        <w:rPr>
          <w:b/>
        </w:rPr>
        <w:t>(2014)</w:t>
      </w:r>
      <w:r>
        <w:rPr/>
        <w:t>,</w:t>
      </w:r>
      <w:r>
        <w:rPr>
          <w:spacing w:val="-9"/>
        </w:rPr>
        <w:t> </w:t>
      </w:r>
      <w:r>
        <w:rPr/>
        <w:t>‘Slack,</w:t>
      </w:r>
      <w:r>
        <w:rPr>
          <w:spacing w:val="-8"/>
        </w:rPr>
        <w:t> </w:t>
      </w:r>
      <w:r>
        <w:rPr/>
        <w:t>pricing</w:t>
      </w:r>
      <w:r>
        <w:rPr>
          <w:spacing w:val="-9"/>
        </w:rPr>
        <w:t> </w:t>
      </w:r>
      <w:r>
        <w:rPr/>
        <w:t>pressures</w:t>
      </w:r>
      <w:r>
        <w:rPr>
          <w:spacing w:val="-7"/>
        </w:rPr>
        <w:t> </w:t>
      </w:r>
      <w:r>
        <w:rPr/>
        <w:t>and</w:t>
      </w:r>
      <w:r>
        <w:rPr>
          <w:spacing w:val="-9"/>
        </w:rPr>
        <w:t> </w:t>
      </w:r>
      <w:r>
        <w:rPr/>
        <w:t>the</w:t>
      </w:r>
      <w:r>
        <w:rPr>
          <w:spacing w:val="-9"/>
        </w:rPr>
        <w:t> </w:t>
      </w:r>
      <w:r>
        <w:rPr/>
        <w:t>outlook</w:t>
      </w:r>
      <w:r>
        <w:rPr>
          <w:spacing w:val="-8"/>
        </w:rPr>
        <w:t> </w:t>
      </w:r>
      <w:r>
        <w:rPr/>
        <w:t>for</w:t>
      </w:r>
      <w:r>
        <w:rPr>
          <w:spacing w:val="-8"/>
        </w:rPr>
        <w:t> </w:t>
      </w:r>
      <w:r>
        <w:rPr/>
        <w:t>policy’,</w:t>
      </w:r>
      <w:r>
        <w:rPr>
          <w:spacing w:val="-9"/>
        </w:rPr>
        <w:t> </w:t>
      </w:r>
      <w:r>
        <w:rPr/>
        <w:t>speech</w:t>
      </w:r>
      <w:r>
        <w:rPr>
          <w:spacing w:val="-9"/>
        </w:rPr>
        <w:t> </w:t>
      </w:r>
      <w:r>
        <w:rPr/>
        <w:t>based</w:t>
      </w:r>
      <w:r>
        <w:rPr>
          <w:spacing w:val="-8"/>
        </w:rPr>
        <w:t> </w:t>
      </w:r>
      <w:r>
        <w:rPr/>
        <w:t>on</w:t>
      </w:r>
      <w:r>
        <w:rPr>
          <w:spacing w:val="-10"/>
        </w:rPr>
        <w:t> </w:t>
      </w:r>
      <w:r>
        <w:rPr/>
        <w:t>remarks</w:t>
      </w:r>
      <w:r>
        <w:rPr>
          <w:spacing w:val="-8"/>
        </w:rPr>
        <w:t> </w:t>
      </w:r>
      <w:r>
        <w:rPr/>
        <w:t>given</w:t>
      </w:r>
      <w:r>
        <w:rPr>
          <w:spacing w:val="-8"/>
        </w:rPr>
        <w:t> </w:t>
      </w:r>
      <w:r>
        <w:rPr/>
        <w:t>in Northern Ireland, 1 April, available at </w:t>
      </w:r>
      <w:hyperlink r:id="rId27">
        <w:r>
          <w:rPr>
            <w:color w:val="0000FF"/>
            <w:u w:val="single" w:color="0000FF"/>
          </w:rPr>
          <w:t>http://www.bankofengland.co.uk/publications/Documents/speeches/2014/speech724.pdf</w:t>
        </w:r>
      </w:hyperlink>
    </w:p>
    <w:p>
      <w:pPr>
        <w:pStyle w:val="BodyText"/>
        <w:spacing w:before="9"/>
        <w:rPr>
          <w:sz w:val="10"/>
        </w:rPr>
      </w:pPr>
    </w:p>
    <w:p>
      <w:pPr>
        <w:pStyle w:val="BodyText"/>
        <w:spacing w:line="237" w:lineRule="auto" w:before="94"/>
        <w:ind w:left="346" w:right="133"/>
      </w:pPr>
      <w:r>
        <w:rPr>
          <w:b/>
        </w:rPr>
        <w:t>Broadbent,</w:t>
      </w:r>
      <w:r>
        <w:rPr>
          <w:b/>
          <w:spacing w:val="-11"/>
        </w:rPr>
        <w:t> </w:t>
      </w:r>
      <w:r>
        <w:rPr>
          <w:b/>
        </w:rPr>
        <w:t>B</w:t>
      </w:r>
      <w:r>
        <w:rPr>
          <w:b/>
          <w:spacing w:val="-10"/>
        </w:rPr>
        <w:t> </w:t>
      </w:r>
      <w:r>
        <w:rPr>
          <w:b/>
        </w:rPr>
        <w:t>(2012)</w:t>
      </w:r>
      <w:r>
        <w:rPr/>
        <w:t>,</w:t>
      </w:r>
      <w:r>
        <w:rPr>
          <w:spacing w:val="-10"/>
        </w:rPr>
        <w:t> </w:t>
      </w:r>
      <w:r>
        <w:rPr/>
        <w:t>“Productivity</w:t>
      </w:r>
      <w:r>
        <w:rPr>
          <w:spacing w:val="-10"/>
        </w:rPr>
        <w:t> </w:t>
      </w:r>
      <w:r>
        <w:rPr/>
        <w:t>and</w:t>
      </w:r>
      <w:r>
        <w:rPr>
          <w:spacing w:val="-10"/>
        </w:rPr>
        <w:t> </w:t>
      </w:r>
      <w:r>
        <w:rPr/>
        <w:t>the</w:t>
      </w:r>
      <w:r>
        <w:rPr>
          <w:spacing w:val="-10"/>
        </w:rPr>
        <w:t> </w:t>
      </w:r>
      <w:r>
        <w:rPr/>
        <w:t>allocation</w:t>
      </w:r>
      <w:r>
        <w:rPr>
          <w:spacing w:val="-11"/>
        </w:rPr>
        <w:t> </w:t>
      </w:r>
      <w:r>
        <w:rPr/>
        <w:t>of</w:t>
      </w:r>
      <w:r>
        <w:rPr>
          <w:spacing w:val="-10"/>
        </w:rPr>
        <w:t> </w:t>
      </w:r>
      <w:r>
        <w:rPr/>
        <w:t>resources”,</w:t>
      </w:r>
      <w:r>
        <w:rPr>
          <w:spacing w:val="-10"/>
        </w:rPr>
        <w:t> </w:t>
      </w:r>
      <w:r>
        <w:rPr/>
        <w:t>speech</w:t>
      </w:r>
      <w:r>
        <w:rPr>
          <w:spacing w:val="-10"/>
        </w:rPr>
        <w:t> </w:t>
      </w:r>
      <w:r>
        <w:rPr/>
        <w:t>given</w:t>
      </w:r>
      <w:r>
        <w:rPr>
          <w:spacing w:val="-10"/>
        </w:rPr>
        <w:t> </w:t>
      </w:r>
      <w:r>
        <w:rPr/>
        <w:t>at</w:t>
      </w:r>
      <w:r>
        <w:rPr>
          <w:spacing w:val="-8"/>
        </w:rPr>
        <w:t> </w:t>
      </w:r>
      <w:r>
        <w:rPr/>
        <w:t>Durham</w:t>
      </w:r>
      <w:r>
        <w:rPr>
          <w:spacing w:val="-10"/>
        </w:rPr>
        <w:t> </w:t>
      </w:r>
      <w:r>
        <w:rPr/>
        <w:t>Business School, 12 September, available at </w:t>
      </w:r>
      <w:hyperlink r:id="rId28">
        <w:r>
          <w:rPr>
            <w:color w:val="0000FF"/>
            <w:u w:val="single" w:color="0000FF"/>
          </w:rPr>
          <w:t>http://www.bankofengland.co.uk/publications/Documents/speeches/2012/speech599.pdf</w:t>
        </w:r>
      </w:hyperlink>
    </w:p>
    <w:p>
      <w:pPr>
        <w:pStyle w:val="BodyText"/>
        <w:spacing w:before="6"/>
        <w:rPr>
          <w:sz w:val="10"/>
        </w:rPr>
      </w:pPr>
    </w:p>
    <w:p>
      <w:pPr>
        <w:pStyle w:val="BodyText"/>
        <w:spacing w:line="237" w:lineRule="auto" w:before="94"/>
        <w:ind w:left="346"/>
      </w:pPr>
      <w:r>
        <w:rPr>
          <w:b/>
        </w:rPr>
        <w:t>Miles,</w:t>
      </w:r>
      <w:r>
        <w:rPr>
          <w:b/>
          <w:spacing w:val="-7"/>
        </w:rPr>
        <w:t> </w:t>
      </w:r>
      <w:r>
        <w:rPr>
          <w:b/>
        </w:rPr>
        <w:t>D</w:t>
      </w:r>
      <w:r>
        <w:rPr>
          <w:b/>
          <w:spacing w:val="-9"/>
        </w:rPr>
        <w:t> </w:t>
      </w:r>
      <w:r>
        <w:rPr>
          <w:b/>
        </w:rPr>
        <w:t>(2012),</w:t>
      </w:r>
      <w:r>
        <w:rPr>
          <w:b/>
          <w:spacing w:val="-7"/>
        </w:rPr>
        <w:t> </w:t>
      </w:r>
      <w:r>
        <w:rPr/>
        <w:t>“Monetary</w:t>
      </w:r>
      <w:r>
        <w:rPr>
          <w:spacing w:val="-8"/>
        </w:rPr>
        <w:t> </w:t>
      </w:r>
      <w:r>
        <w:rPr/>
        <w:t>policy</w:t>
      </w:r>
      <w:r>
        <w:rPr>
          <w:spacing w:val="-9"/>
        </w:rPr>
        <w:t> </w:t>
      </w:r>
      <w:r>
        <w:rPr/>
        <w:t>and</w:t>
      </w:r>
      <w:r>
        <w:rPr>
          <w:spacing w:val="-8"/>
        </w:rPr>
        <w:t> </w:t>
      </w:r>
      <w:r>
        <w:rPr/>
        <w:t>the</w:t>
      </w:r>
      <w:r>
        <w:rPr>
          <w:spacing w:val="-10"/>
        </w:rPr>
        <w:t> </w:t>
      </w:r>
      <w:r>
        <w:rPr/>
        <w:t>damaged</w:t>
      </w:r>
      <w:r>
        <w:rPr>
          <w:spacing w:val="-8"/>
        </w:rPr>
        <w:t> </w:t>
      </w:r>
      <w:r>
        <w:rPr/>
        <w:t>economy”</w:t>
      </w:r>
      <w:r>
        <w:rPr>
          <w:spacing w:val="-9"/>
        </w:rPr>
        <w:t> </w:t>
      </w:r>
      <w:r>
        <w:rPr/>
        <w:t>speech</w:t>
      </w:r>
      <w:r>
        <w:rPr>
          <w:spacing w:val="-8"/>
        </w:rPr>
        <w:t> </w:t>
      </w:r>
      <w:r>
        <w:rPr/>
        <w:t>given</w:t>
      </w:r>
      <w:r>
        <w:rPr>
          <w:spacing w:val="-9"/>
        </w:rPr>
        <w:t> </w:t>
      </w:r>
      <w:r>
        <w:rPr/>
        <w:t>at</w:t>
      </w:r>
      <w:r>
        <w:rPr>
          <w:spacing w:val="-6"/>
        </w:rPr>
        <w:t> </w:t>
      </w:r>
      <w:r>
        <w:rPr/>
        <w:t>the</w:t>
      </w:r>
      <w:r>
        <w:rPr>
          <w:spacing w:val="-10"/>
        </w:rPr>
        <w:t> </w:t>
      </w:r>
      <w:r>
        <w:rPr/>
        <w:t>Society</w:t>
      </w:r>
      <w:r>
        <w:rPr>
          <w:spacing w:val="-8"/>
        </w:rPr>
        <w:t> </w:t>
      </w:r>
      <w:r>
        <w:rPr/>
        <w:t>of</w:t>
      </w:r>
      <w:r>
        <w:rPr>
          <w:spacing w:val="-10"/>
        </w:rPr>
        <w:t> </w:t>
      </w:r>
      <w:r>
        <w:rPr/>
        <w:t>Business Economists Annual Conference, 24 May, available at </w:t>
      </w:r>
      <w:hyperlink r:id="rId29">
        <w:r>
          <w:rPr>
            <w:color w:val="0000FF"/>
            <w:u w:val="single" w:color="0000FF"/>
          </w:rPr>
          <w:t>http://www.bankofengland.co.uk/publications/Documents/speeches/2012/speech576.pdf</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BodyText"/>
        <w:rPr>
          <w:sz w:val="2"/>
        </w:rPr>
      </w:pPr>
    </w:p>
    <w:p>
      <w:pPr>
        <w:pStyle w:val="BodyText"/>
        <w:rPr>
          <w:sz w:val="2"/>
        </w:rPr>
      </w:pPr>
    </w:p>
    <w:p>
      <w:pPr>
        <w:pStyle w:val="BodyText"/>
        <w:rPr>
          <w:sz w:val="2"/>
        </w:rPr>
      </w:pPr>
    </w:p>
    <w:p>
      <w:pPr>
        <w:pStyle w:val="BodyText"/>
        <w:spacing w:before="7"/>
        <w:rPr>
          <w:sz w:val="2"/>
        </w:rPr>
      </w:pPr>
    </w:p>
    <w:p>
      <w:pPr>
        <w:spacing w:before="0"/>
        <w:ind w:left="0" w:right="273" w:firstLine="0"/>
        <w:jc w:val="right"/>
        <w:rPr>
          <w:sz w:val="2"/>
        </w:rPr>
      </w:pPr>
      <w:r>
        <w:rPr>
          <w:w w:val="95"/>
          <w:sz w:val="2"/>
        </w:rPr>
        <w:t>19</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7"/>
        <w:rPr>
          <w:sz w:val="2"/>
        </w:rPr>
      </w:pPr>
    </w:p>
    <w:p>
      <w:pPr>
        <w:pStyle w:val="BodyText"/>
        <w:spacing w:before="1"/>
        <w:ind w:left="113"/>
      </w:pPr>
      <w:r>
        <w:rPr/>
        <w:t>All speeches are available online at </w:t>
      </w:r>
      <w:hyperlink r:id="rId6">
        <w:r>
          <w:rPr/>
          <w:t>www.bankofengland.co.uk/publications/Pages/speeches/default.aspx</w:t>
        </w:r>
      </w:hyperlink>
    </w:p>
    <w:sectPr>
      <w:footerReference w:type="default" r:id="rId20"/>
      <w:pgSz w:w="12240" w:h="15840"/>
      <w:pgMar w:footer="0" w:header="0" w:top="1280" w:bottom="280" w:left="124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4.460022pt;margin-top:738.065857pt;width:11.25pt;height:12.55pt;mso-position-horizontal-relative:page;mso-position-vertical-relative:page;z-index:-254333952" type="#_x0000_t202" filled="false" stroked="false">
          <v:textbox inset="0,0,0,0">
            <w:txbxContent>
              <w:p>
                <w:pPr>
                  <w:pStyle w:val="BodyText"/>
                  <w:spacing w:before="12"/>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460022pt;margin-top:738.065857pt;width:7.25pt;height:12.55pt;mso-position-horizontal-relative:page;mso-position-vertical-relative:page;z-index:-254332928" type="#_x0000_t202" filled="false" stroked="false">
          <v:textbox inset="0,0,0,0">
            <w:txbxContent>
              <w:p>
                <w:pPr>
                  <w:pStyle w:val="BodyText"/>
                  <w:spacing w:before="12"/>
                  <w:ind w:left="20"/>
                </w:pPr>
                <w:r>
                  <w:rPr>
                    <w:w w:val="99"/>
                  </w:rPr>
                  <w:t>9</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299927pt;margin-top:738.065857pt;width:16.3500pt;height:12.55pt;mso-position-horizontal-relative:page;mso-position-vertical-relative:page;z-index:-254331904" type="#_x0000_t202" filled="false" stroked="false">
          <v:textbox inset="0,0,0,0">
            <w:txbxContent>
              <w:p>
                <w:pPr>
                  <w:pStyle w:val="BodyText"/>
                  <w:spacing w:before="12"/>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6.739998pt;margin-top:516.423462pt;width:217.4pt;height:10.4pt;mso-position-horizontal-relative:page;mso-position-vertical-relative:page;z-index:-254330880" type="#_x0000_t202" filled="false" stroked="false">
          <v:textbox inset="0,0,0,0">
            <w:txbxContent>
              <w:p>
                <w:pPr>
                  <w:spacing w:before="15"/>
                  <w:ind w:left="20" w:right="0" w:firstLine="0"/>
                  <w:jc w:val="left"/>
                  <w:rPr>
                    <w:sz w:val="15"/>
                  </w:rPr>
                </w:pPr>
                <w:r>
                  <w:rPr>
                    <w:sz w:val="15"/>
                  </w:rPr>
                  <w:t>Source: ONS and author’s calculations (see footnote to Table 2).</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6"/>
      <w:outlineLvl w:val="1"/>
    </w:pPr>
    <w:rPr>
      <w:rFonts w:ascii="Arial" w:hAnsi="Arial" w:eastAsia="Arial" w:cs="Arial"/>
      <w:b/>
      <w:bCs/>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hyperlink" Target="http://www.ons.gov.uk/ons/publications/re-reference-" TargetMode="Externa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4.xml"/><Relationship Id="rId14" Type="http://schemas.openxmlformats.org/officeDocument/2006/relationships/hyperlink" Target="http://www.ons.gov.uk/ons/publications/re-reference-tables.html?edition=tcm%3A77-328821" TargetMode="External"/><Relationship Id="rId15" Type="http://schemas.openxmlformats.org/officeDocument/2006/relationships/hyperlink" Target="http://www.businessballs.com/freespecialresources/SIC-2007-explanation.pdf" TargetMode="Externa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yperlink" Target="http://www.bankofengland.co.uk/publications/Documents/quarterlybulletin/2013/qb130401.pdf" TargetMode="External"/><Relationship Id="rId22" Type="http://schemas.openxmlformats.org/officeDocument/2006/relationships/hyperlink" Target="http://www.bankofengland.co.uk/publications/Documents/inflationreport/2014/ir14feb.pdf" TargetMode="External"/><Relationship Id="rId23" Type="http://schemas.openxmlformats.org/officeDocument/2006/relationships/hyperlink" Target="http://www.bankofengland.co.uk/publications/Documents/inflationreport/2014/ir14may.pdf" TargetMode="External"/><Relationship Id="rId24" Type="http://schemas.openxmlformats.org/officeDocument/2006/relationships/hyperlink" Target="http://www.bankofengland.co.uk/publications/Documents/quarterlybulletin/2014/qb14q201.pdf" TargetMode="External"/><Relationship Id="rId25" Type="http://schemas.openxmlformats.org/officeDocument/2006/relationships/hyperlink" Target="http://www.bankofengland.co.uk/publications/Documents/quarterlybulletin/2013/qb130405.pdf" TargetMode="External"/><Relationship Id="rId26" Type="http://schemas.openxmlformats.org/officeDocument/2006/relationships/hyperlink" Target="http://www.bankofengland.co.uk/publications/Documents/speeches/2013/speech627.pdf" TargetMode="External"/><Relationship Id="rId27" Type="http://schemas.openxmlformats.org/officeDocument/2006/relationships/hyperlink" Target="http://www.bankofengland.co.uk/publications/Documents/speeches/2014/speech724.pdf" TargetMode="External"/><Relationship Id="rId28" Type="http://schemas.openxmlformats.org/officeDocument/2006/relationships/hyperlink" Target="http://www.bankofengland.co.uk/publications/Documents/speeches/2012/speech599.pdf" TargetMode="External"/><Relationship Id="rId29" Type="http://schemas.openxmlformats.org/officeDocument/2006/relationships/hyperlink" Target="http://www.bankofengland.co.uk/publications/Documents/speeches/2012/speech57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The UK productivity puzzle</dc:title>
  <dcterms:created xsi:type="dcterms:W3CDTF">2020-06-02T18:56:01Z</dcterms:created>
  <dcterms:modified xsi:type="dcterms:W3CDTF">2020-06-02T18:56:01Z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2014-06-19T00:00:00Z</vt:filetime>
  </property>
  <property fmtid="{D5CDD505-2E9C-101B-9397-08002B2CF9AE}" pid="3" name="Creator">
    <vt:lpwstr>PScript5.dll Version 5.2.2</vt:lpwstr>
  </property>
  <property fmtid="{D5CDD505-2E9C-101B-9397-08002B2CF9AE}" pid="4" name="LastSaved">
    <vt:filetime>2020-06-02T00:00:00Z</vt:filetime>
  </property>
</Properties>
</file>