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0" w:firstLine="0"/>
        <w:jc w:val="left"/>
        <w:rPr>
          <w:b/>
          <w:sz w:val="32"/>
        </w:rPr>
      </w:pPr>
      <w:r>
        <w:rPr>
          <w:b/>
          <w:color w:val="6A709F"/>
          <w:sz w:val="32"/>
        </w:rPr>
        <w:t>The UK’s inflation problem: selling England by the pound?</w:t>
      </w:r>
    </w:p>
    <w:p>
      <w:pPr>
        <w:spacing w:line="360" w:lineRule="auto" w:before="273"/>
        <w:ind w:left="234" w:right="7845" w:firstLine="0"/>
        <w:jc w:val="left"/>
        <w:rPr>
          <w:sz w:val="24"/>
        </w:rPr>
      </w:pPr>
      <w:r>
        <w:rPr>
          <w:sz w:val="24"/>
        </w:rPr>
        <w:t>Speech given by Andrew</w:t>
      </w:r>
      <w:r>
        <w:rPr>
          <w:spacing w:val="-14"/>
          <w:sz w:val="24"/>
        </w:rPr>
        <w:t> </w:t>
      </w:r>
      <w:r>
        <w:rPr>
          <w:sz w:val="24"/>
        </w:rPr>
        <w:t>Sentance</w:t>
      </w:r>
    </w:p>
    <w:p>
      <w:pPr>
        <w:pStyle w:val="BodyText"/>
        <w:rPr>
          <w:sz w:val="36"/>
        </w:rPr>
      </w:pPr>
    </w:p>
    <w:p>
      <w:pPr>
        <w:spacing w:line="360" w:lineRule="auto" w:before="0"/>
        <w:ind w:left="233" w:right="908" w:firstLine="0"/>
        <w:jc w:val="left"/>
        <w:rPr>
          <w:sz w:val="24"/>
        </w:rPr>
      </w:pPr>
      <w:r>
        <w:rPr>
          <w:sz w:val="24"/>
        </w:rPr>
        <w:t>At the Institute of Economic Affairs 2011 State of the Economy conference, London 17 February</w:t>
      </w:r>
      <w:r>
        <w:rPr>
          <w:spacing w:val="-1"/>
          <w:sz w:val="24"/>
        </w:rPr>
        <w:t> </w:t>
      </w:r>
      <w:r>
        <w:rPr>
          <w:sz w:val="24"/>
        </w:rPr>
        <w:t>2011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6"/>
        </w:rPr>
      </w:pPr>
    </w:p>
    <w:p>
      <w:pPr>
        <w:spacing w:before="95"/>
        <w:ind w:left="233" w:right="722" w:firstLine="0"/>
        <w:jc w:val="left"/>
        <w:rPr>
          <w:sz w:val="16"/>
        </w:rPr>
      </w:pPr>
      <w:r>
        <w:rPr>
          <w:sz w:val="16"/>
        </w:rPr>
        <w:t>I would like to thank Tomasz Wieladek and Adrian Chiu for research assistance and I am also grateful for helpful comments from other colleagues. The views expressed are my own and do not necessarily reflect those of the Bank of England or other members of the Monetary Policy Committee.</w:t>
      </w:r>
    </w:p>
    <w:p>
      <w:pPr>
        <w:spacing w:after="0"/>
        <w:jc w:val="left"/>
        <w:rPr>
          <w:sz w:val="16"/>
        </w:rPr>
        <w:sectPr>
          <w:footerReference w:type="default" r:id="rId5"/>
          <w:type w:val="continuous"/>
          <w:pgSz w:w="11900" w:h="16840"/>
          <w:pgMar w:footer="1385" w:top="1140" w:bottom="1580" w:left="900" w:right="1020"/>
        </w:sectPr>
      </w:pPr>
    </w:p>
    <w:p>
      <w:pPr>
        <w:pStyle w:val="BodyText"/>
        <w:spacing w:line="360" w:lineRule="auto" w:before="76"/>
        <w:ind w:left="233" w:right="197"/>
      </w:pPr>
      <w:r>
        <w:rPr/>
        <w:t>The Bank of England’s latest quarterly </w:t>
      </w:r>
      <w:r>
        <w:rPr>
          <w:i/>
        </w:rPr>
        <w:t>Inflation Report</w:t>
      </w:r>
      <w:r>
        <w:rPr/>
        <w:t>, published yesterday, showed a very large upward revision in the short-term outlook for UK inflation. Despite this, the forecasts published in the Report still show inflation coming back to the target next year with the upside and downside risks to the medium-term inflation outlook roughly balanced. That view of inflation prospects underpinned the Committee’s decision at last week’s meeting that Bank Rate should be left at its record low level of 0.5%, despite persistently high and rising</w:t>
      </w:r>
      <w:r>
        <w:rPr>
          <w:spacing w:val="-3"/>
        </w:rPr>
        <w:t> </w:t>
      </w:r>
      <w:r>
        <w:rPr/>
        <w:t>inflation.</w:t>
      </w:r>
    </w:p>
    <w:p>
      <w:pPr>
        <w:pStyle w:val="BodyText"/>
        <w:spacing w:before="11"/>
        <w:rPr>
          <w:sz w:val="29"/>
        </w:rPr>
      </w:pPr>
    </w:p>
    <w:p>
      <w:pPr>
        <w:pStyle w:val="BodyText"/>
        <w:spacing w:line="360" w:lineRule="auto"/>
        <w:ind w:left="233" w:right="231"/>
      </w:pPr>
      <w:r>
        <w:rPr/>
        <w:t>In my view, this medium-term assessment of the outlook for inflation is too optimistic. As both the Governor’s letter on Tuesday and the latest </w:t>
      </w:r>
      <w:r>
        <w:rPr>
          <w:i/>
        </w:rPr>
        <w:t>Inflation Report </w:t>
      </w:r>
      <w:r>
        <w:rPr/>
        <w:t>make clear there are significant differences of view on the MPC at present. My judgement is that the upside risks to inflation are understated in the published fan charts. And monetary policy would most likely need to be tightened faster and by more than the markets currently expect to bring inflation back to target.</w:t>
      </w:r>
    </w:p>
    <w:p>
      <w:pPr>
        <w:pStyle w:val="BodyText"/>
        <w:rPr>
          <w:sz w:val="30"/>
        </w:rPr>
      </w:pPr>
    </w:p>
    <w:p>
      <w:pPr>
        <w:pStyle w:val="BodyText"/>
        <w:spacing w:line="360" w:lineRule="auto"/>
        <w:ind w:left="234" w:right="119"/>
      </w:pPr>
      <w:r>
        <w:rPr/>
        <w:t>You will not be surprised to hear that I hold these views. Since last summer, I have been arguing that a gradual tightening of UK monetary policy was needed sooner rather than later. And I also argued that delaying policy action in the second half of last year would mean bigger and sharper interest rate rises might eventually be needed to control inflation. I am afraid that this warning is being borne out by events.  We would be better placed to head off the upside pressures on inflation which are now apparent if we had taken earlier policy action. And the risk is that when policy tightening does start, it will be overdue and the MPC will be playing catch-up – which is not a good scenario for recovery</w:t>
      </w:r>
      <w:r>
        <w:rPr>
          <w:spacing w:val="-15"/>
        </w:rPr>
        <w:t> </w:t>
      </w:r>
      <w:r>
        <w:rPr/>
        <w:t>prospects.</w:t>
      </w:r>
    </w:p>
    <w:p>
      <w:pPr>
        <w:pStyle w:val="BodyText"/>
        <w:rPr>
          <w:sz w:val="30"/>
        </w:rPr>
      </w:pPr>
    </w:p>
    <w:p>
      <w:pPr>
        <w:pStyle w:val="BodyText"/>
        <w:spacing w:line="360" w:lineRule="auto"/>
        <w:ind w:left="234" w:right="464"/>
      </w:pPr>
      <w:r>
        <w:rPr/>
        <w:t>In today’s speech I will highlight why I believe there are bigger upside risks to the medium term inflation outlook than the current </w:t>
      </w:r>
      <w:r>
        <w:rPr>
          <w:i/>
        </w:rPr>
        <w:t>Inflation Report </w:t>
      </w:r>
      <w:r>
        <w:rPr/>
        <w:t>forecast suggests. And I want to talk in particular about the inflationary impetus provided by the very substantial decline in the sterling exchange rate since 2007 and how that decline should be viewed in the context of the monetary policy issues we now face.</w:t>
      </w:r>
    </w:p>
    <w:p>
      <w:pPr>
        <w:pStyle w:val="BodyText"/>
        <w:spacing w:before="2"/>
        <w:rPr>
          <w:sz w:val="30"/>
        </w:rPr>
      </w:pPr>
    </w:p>
    <w:p>
      <w:pPr>
        <w:pStyle w:val="Heading1"/>
        <w:spacing w:before="0"/>
      </w:pPr>
      <w:r>
        <w:rPr/>
        <w:t>Upside risks to inflation</w:t>
      </w:r>
    </w:p>
    <w:p>
      <w:pPr>
        <w:pStyle w:val="BodyText"/>
        <w:rPr>
          <w:b/>
          <w:sz w:val="22"/>
        </w:rPr>
      </w:pPr>
    </w:p>
    <w:p>
      <w:pPr>
        <w:pStyle w:val="BodyText"/>
        <w:spacing w:before="9"/>
        <w:rPr>
          <w:b/>
          <w:sz w:val="17"/>
        </w:rPr>
      </w:pPr>
    </w:p>
    <w:p>
      <w:pPr>
        <w:pStyle w:val="BodyText"/>
        <w:spacing w:line="360" w:lineRule="auto"/>
        <w:ind w:left="234" w:right="50"/>
      </w:pPr>
      <w:r>
        <w:rPr/>
        <w:t>January’s CPI inflation number continues a run of persistent above target UK inflation which has persisted for nearly five years now, as Chart 1 shows. During my time as a member of the Monetary Policy Committee since October 2006, CPI inflation has been below target for only two brief periods – for three months in 2007 and for six months in the second half of 2009. This is despite the fact that below target inflation has been the medium term central projection in every </w:t>
      </w:r>
      <w:r>
        <w:rPr>
          <w:i/>
        </w:rPr>
        <w:t>Inflation Report </w:t>
      </w:r>
      <w:r>
        <w:rPr/>
        <w:t>forecast since August 2008. Indeed, the inflation forecast published a year ago in February 2010 suggested that CPI inflation would be around 1% in the first half of this year, whereas it has already hit 4% and is set to move higher.</w:t>
      </w:r>
    </w:p>
    <w:p>
      <w:pPr>
        <w:spacing w:after="0" w:line="360" w:lineRule="auto"/>
        <w:sectPr>
          <w:footerReference w:type="default" r:id="rId7"/>
          <w:pgSz w:w="11900" w:h="16840"/>
          <w:pgMar w:footer="1340" w:header="0" w:top="1540" w:bottom="1540" w:left="900" w:right="1020"/>
          <w:pgNumType w:start="2"/>
        </w:sectPr>
      </w:pPr>
    </w:p>
    <w:tbl>
      <w:tblPr>
        <w:tblW w:w="0" w:type="auto"/>
        <w:jc w:val="left"/>
        <w:tblInd w:w="2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5"/>
        <w:gridCol w:w="2156"/>
        <w:gridCol w:w="1077"/>
        <w:gridCol w:w="1077"/>
        <w:gridCol w:w="1077"/>
        <w:gridCol w:w="725"/>
        <w:gridCol w:w="309"/>
      </w:tblGrid>
      <w:tr>
        <w:trPr>
          <w:trHeight w:val="689" w:hRule="atLeast"/>
        </w:trPr>
        <w:tc>
          <w:tcPr>
            <w:tcW w:w="7346" w:type="dxa"/>
            <w:gridSpan w:val="7"/>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7"/>
              <w:rPr>
                <w:b/>
                <w:sz w:val="20"/>
              </w:rPr>
            </w:pPr>
            <w:r>
              <w:rPr>
                <w:b/>
                <w:sz w:val="20"/>
              </w:rPr>
              <w:t>Chart 1 – CPI inflation</w:t>
            </w:r>
          </w:p>
          <w:p>
            <w:pPr>
              <w:pStyle w:val="TableParagraph"/>
              <w:spacing w:before="114"/>
              <w:ind w:left="107"/>
              <w:rPr>
                <w:sz w:val="20"/>
              </w:rPr>
            </w:pPr>
            <w:r>
              <w:rPr>
                <w:sz w:val="20"/>
              </w:rPr>
              <w:t>Percentage annual increase in consumer prices</w:t>
            </w:r>
          </w:p>
        </w:tc>
      </w:tr>
      <w:tr>
        <w:trPr>
          <w:trHeight w:val="330" w:hRule="atLeast"/>
        </w:trPr>
        <w:tc>
          <w:tcPr>
            <w:tcW w:w="925" w:type="dxa"/>
            <w:tcBorders>
              <w:top w:val="single" w:sz="4" w:space="0" w:color="000000"/>
              <w:left w:val="single" w:sz="4" w:space="0" w:color="000000"/>
            </w:tcBorders>
          </w:tcPr>
          <w:p>
            <w:pPr>
              <w:pStyle w:val="TableParagraph"/>
              <w:rPr>
                <w:rFonts w:ascii="Times New Roman"/>
                <w:sz w:val="18"/>
              </w:rPr>
            </w:pPr>
          </w:p>
        </w:tc>
        <w:tc>
          <w:tcPr>
            <w:tcW w:w="2156" w:type="dxa"/>
            <w:tcBorders>
              <w:top w:val="single" w:sz="4" w:space="0" w:color="000000"/>
            </w:tcBorders>
          </w:tcPr>
          <w:p>
            <w:pPr>
              <w:pStyle w:val="TableParagraph"/>
              <w:rPr>
                <w:rFonts w:ascii="Times New Roman"/>
                <w:sz w:val="18"/>
              </w:rPr>
            </w:pPr>
          </w:p>
        </w:tc>
        <w:tc>
          <w:tcPr>
            <w:tcW w:w="1077" w:type="dxa"/>
            <w:tcBorders>
              <w:top w:val="single" w:sz="4" w:space="0" w:color="000000"/>
            </w:tcBorders>
          </w:tcPr>
          <w:p>
            <w:pPr>
              <w:pStyle w:val="TableParagraph"/>
              <w:rPr>
                <w:rFonts w:ascii="Times New Roman"/>
                <w:sz w:val="18"/>
              </w:rPr>
            </w:pPr>
          </w:p>
        </w:tc>
        <w:tc>
          <w:tcPr>
            <w:tcW w:w="1077" w:type="dxa"/>
            <w:tcBorders>
              <w:top w:val="single" w:sz="4" w:space="0" w:color="000000"/>
            </w:tcBorders>
          </w:tcPr>
          <w:p>
            <w:pPr>
              <w:pStyle w:val="TableParagraph"/>
              <w:rPr>
                <w:rFonts w:ascii="Times New Roman"/>
                <w:sz w:val="18"/>
              </w:rPr>
            </w:pPr>
          </w:p>
        </w:tc>
        <w:tc>
          <w:tcPr>
            <w:tcW w:w="1077" w:type="dxa"/>
            <w:tcBorders>
              <w:top w:val="single" w:sz="4" w:space="0" w:color="000000"/>
            </w:tcBorders>
          </w:tcPr>
          <w:p>
            <w:pPr>
              <w:pStyle w:val="TableParagraph"/>
              <w:rPr>
                <w:rFonts w:ascii="Times New Roman"/>
                <w:sz w:val="18"/>
              </w:rPr>
            </w:pPr>
          </w:p>
        </w:tc>
        <w:tc>
          <w:tcPr>
            <w:tcW w:w="725" w:type="dxa"/>
            <w:tcBorders>
              <w:top w:val="single" w:sz="4" w:space="0" w:color="000000"/>
            </w:tcBorders>
          </w:tcPr>
          <w:p>
            <w:pPr>
              <w:pStyle w:val="TableParagraph"/>
              <w:rPr>
                <w:rFonts w:ascii="Times New Roman"/>
                <w:sz w:val="18"/>
              </w:rPr>
            </w:pPr>
          </w:p>
        </w:tc>
        <w:tc>
          <w:tcPr>
            <w:tcW w:w="309" w:type="dxa"/>
            <w:tcBorders>
              <w:top w:val="single" w:sz="4" w:space="0" w:color="000000"/>
              <w:right w:val="single" w:sz="4" w:space="0" w:color="000000"/>
            </w:tcBorders>
          </w:tcPr>
          <w:p>
            <w:pPr>
              <w:pStyle w:val="TableParagraph"/>
              <w:spacing w:before="125"/>
              <w:ind w:left="12"/>
              <w:rPr>
                <w:b/>
                <w:sz w:val="16"/>
              </w:rPr>
            </w:pPr>
            <w:r>
              <w:rPr>
                <w:b/>
                <w:w w:val="103"/>
                <w:sz w:val="16"/>
              </w:rPr>
              <w:t>6</w:t>
            </w:r>
          </w:p>
        </w:tc>
      </w:tr>
      <w:tr>
        <w:trPr>
          <w:trHeight w:val="260" w:hRule="atLeast"/>
        </w:trPr>
        <w:tc>
          <w:tcPr>
            <w:tcW w:w="925" w:type="dxa"/>
            <w:tcBorders>
              <w:left w:val="single" w:sz="4" w:space="0" w:color="000000"/>
            </w:tcBorders>
          </w:tcPr>
          <w:p>
            <w:pPr>
              <w:pStyle w:val="TableParagraph"/>
              <w:rPr>
                <w:rFonts w:ascii="Times New Roman"/>
                <w:sz w:val="18"/>
              </w:rPr>
            </w:pPr>
          </w:p>
        </w:tc>
        <w:tc>
          <w:tcPr>
            <w:tcW w:w="2156" w:type="dxa"/>
          </w:tcPr>
          <w:p>
            <w:pPr>
              <w:pStyle w:val="TableParagraph"/>
              <w:spacing w:before="19"/>
              <w:ind w:left="586"/>
              <w:rPr>
                <w:b/>
                <w:sz w:val="16"/>
              </w:rPr>
            </w:pPr>
            <w:r>
              <w:rPr>
                <w:b/>
                <w:w w:val="105"/>
                <w:sz w:val="16"/>
              </w:rPr>
              <w:t>CPI inflation</w:t>
            </w:r>
          </w:p>
        </w:tc>
        <w:tc>
          <w:tcPr>
            <w:tcW w:w="1077" w:type="dxa"/>
          </w:tcPr>
          <w:p>
            <w:pPr>
              <w:pStyle w:val="TableParagraph"/>
              <w:rPr>
                <w:rFonts w:ascii="Times New Roman"/>
                <w:sz w:val="18"/>
              </w:rPr>
            </w:pPr>
          </w:p>
        </w:tc>
        <w:tc>
          <w:tcPr>
            <w:tcW w:w="1077" w:type="dxa"/>
          </w:tcPr>
          <w:p>
            <w:pPr>
              <w:pStyle w:val="TableParagraph"/>
              <w:rPr>
                <w:rFonts w:ascii="Times New Roman"/>
                <w:sz w:val="18"/>
              </w:rPr>
            </w:pPr>
          </w:p>
        </w:tc>
        <w:tc>
          <w:tcPr>
            <w:tcW w:w="1077" w:type="dxa"/>
          </w:tcPr>
          <w:p>
            <w:pPr>
              <w:pStyle w:val="TableParagraph"/>
              <w:rPr>
                <w:rFonts w:ascii="Times New Roman"/>
                <w:sz w:val="18"/>
              </w:rPr>
            </w:pPr>
          </w:p>
        </w:tc>
        <w:tc>
          <w:tcPr>
            <w:tcW w:w="725" w:type="dxa"/>
          </w:tcPr>
          <w:p>
            <w:pPr>
              <w:pStyle w:val="TableParagraph"/>
              <w:rPr>
                <w:rFonts w:ascii="Times New Roman"/>
                <w:sz w:val="18"/>
              </w:rPr>
            </w:pPr>
          </w:p>
        </w:tc>
        <w:tc>
          <w:tcPr>
            <w:tcW w:w="309" w:type="dxa"/>
            <w:tcBorders>
              <w:right w:val="single" w:sz="4" w:space="0" w:color="000000"/>
            </w:tcBorders>
          </w:tcPr>
          <w:p>
            <w:pPr>
              <w:pStyle w:val="TableParagraph"/>
              <w:rPr>
                <w:rFonts w:ascii="Times New Roman"/>
                <w:sz w:val="18"/>
              </w:rPr>
            </w:pPr>
          </w:p>
        </w:tc>
      </w:tr>
      <w:tr>
        <w:trPr>
          <w:trHeight w:val="455" w:hRule="atLeast"/>
        </w:trPr>
        <w:tc>
          <w:tcPr>
            <w:tcW w:w="925" w:type="dxa"/>
            <w:tcBorders>
              <w:left w:val="single" w:sz="4" w:space="0" w:color="000000"/>
            </w:tcBorders>
          </w:tcPr>
          <w:p>
            <w:pPr>
              <w:pStyle w:val="TableParagraph"/>
              <w:rPr>
                <w:rFonts w:ascii="Times New Roman"/>
                <w:sz w:val="18"/>
              </w:rPr>
            </w:pPr>
          </w:p>
        </w:tc>
        <w:tc>
          <w:tcPr>
            <w:tcW w:w="2156" w:type="dxa"/>
          </w:tcPr>
          <w:p>
            <w:pPr>
              <w:pStyle w:val="TableParagraph"/>
              <w:spacing w:before="55"/>
              <w:ind w:left="586"/>
              <w:rPr>
                <w:b/>
                <w:sz w:val="16"/>
              </w:rPr>
            </w:pPr>
            <w:r>
              <w:rPr>
                <w:b/>
                <w:w w:val="105"/>
                <w:sz w:val="16"/>
              </w:rPr>
              <w:t>Inflation target</w:t>
            </w:r>
          </w:p>
        </w:tc>
        <w:tc>
          <w:tcPr>
            <w:tcW w:w="1077" w:type="dxa"/>
          </w:tcPr>
          <w:p>
            <w:pPr>
              <w:pStyle w:val="TableParagraph"/>
              <w:rPr>
                <w:rFonts w:ascii="Times New Roman"/>
                <w:sz w:val="18"/>
              </w:rPr>
            </w:pPr>
          </w:p>
        </w:tc>
        <w:tc>
          <w:tcPr>
            <w:tcW w:w="1077" w:type="dxa"/>
          </w:tcPr>
          <w:p>
            <w:pPr>
              <w:pStyle w:val="TableParagraph"/>
              <w:rPr>
                <w:rFonts w:ascii="Times New Roman"/>
                <w:sz w:val="18"/>
              </w:rPr>
            </w:pPr>
          </w:p>
        </w:tc>
        <w:tc>
          <w:tcPr>
            <w:tcW w:w="1077" w:type="dxa"/>
          </w:tcPr>
          <w:p>
            <w:pPr>
              <w:pStyle w:val="TableParagraph"/>
              <w:rPr>
                <w:rFonts w:ascii="Times New Roman"/>
                <w:sz w:val="18"/>
              </w:rPr>
            </w:pPr>
          </w:p>
        </w:tc>
        <w:tc>
          <w:tcPr>
            <w:tcW w:w="725" w:type="dxa"/>
          </w:tcPr>
          <w:p>
            <w:pPr>
              <w:pStyle w:val="TableParagraph"/>
              <w:rPr>
                <w:rFonts w:ascii="Times New Roman"/>
                <w:sz w:val="18"/>
              </w:rPr>
            </w:pPr>
          </w:p>
        </w:tc>
        <w:tc>
          <w:tcPr>
            <w:tcW w:w="309" w:type="dxa"/>
            <w:tcBorders>
              <w:right w:val="single" w:sz="4" w:space="0" w:color="000000"/>
            </w:tcBorders>
          </w:tcPr>
          <w:p>
            <w:pPr>
              <w:pStyle w:val="TableParagraph"/>
              <w:spacing w:before="86"/>
              <w:ind w:left="12"/>
              <w:rPr>
                <w:b/>
                <w:sz w:val="16"/>
              </w:rPr>
            </w:pPr>
            <w:r>
              <w:rPr>
                <w:b/>
                <w:w w:val="103"/>
                <w:sz w:val="16"/>
              </w:rPr>
              <w:t>5</w:t>
            </w:r>
          </w:p>
        </w:tc>
      </w:tr>
      <w:tr>
        <w:trPr>
          <w:trHeight w:val="551" w:hRule="atLeast"/>
        </w:trPr>
        <w:tc>
          <w:tcPr>
            <w:tcW w:w="925" w:type="dxa"/>
            <w:tcBorders>
              <w:left w:val="single" w:sz="4" w:space="0" w:color="000000"/>
            </w:tcBorders>
          </w:tcPr>
          <w:p>
            <w:pPr>
              <w:pStyle w:val="TableParagraph"/>
              <w:rPr>
                <w:rFonts w:ascii="Times New Roman"/>
                <w:sz w:val="18"/>
              </w:rPr>
            </w:pPr>
          </w:p>
        </w:tc>
        <w:tc>
          <w:tcPr>
            <w:tcW w:w="2156" w:type="dxa"/>
          </w:tcPr>
          <w:p>
            <w:pPr>
              <w:pStyle w:val="TableParagraph"/>
              <w:rPr>
                <w:rFonts w:ascii="Times New Roman"/>
                <w:sz w:val="18"/>
              </w:rPr>
            </w:pPr>
          </w:p>
        </w:tc>
        <w:tc>
          <w:tcPr>
            <w:tcW w:w="1077" w:type="dxa"/>
          </w:tcPr>
          <w:p>
            <w:pPr>
              <w:pStyle w:val="TableParagraph"/>
              <w:rPr>
                <w:rFonts w:ascii="Times New Roman"/>
                <w:sz w:val="18"/>
              </w:rPr>
            </w:pPr>
          </w:p>
        </w:tc>
        <w:tc>
          <w:tcPr>
            <w:tcW w:w="1077" w:type="dxa"/>
          </w:tcPr>
          <w:p>
            <w:pPr>
              <w:pStyle w:val="TableParagraph"/>
              <w:rPr>
                <w:rFonts w:ascii="Times New Roman"/>
                <w:sz w:val="18"/>
              </w:rPr>
            </w:pPr>
          </w:p>
        </w:tc>
        <w:tc>
          <w:tcPr>
            <w:tcW w:w="1077" w:type="dxa"/>
          </w:tcPr>
          <w:p>
            <w:pPr>
              <w:pStyle w:val="TableParagraph"/>
              <w:rPr>
                <w:rFonts w:ascii="Times New Roman"/>
                <w:sz w:val="18"/>
              </w:rPr>
            </w:pPr>
          </w:p>
        </w:tc>
        <w:tc>
          <w:tcPr>
            <w:tcW w:w="725" w:type="dxa"/>
          </w:tcPr>
          <w:p>
            <w:pPr>
              <w:pStyle w:val="TableParagraph"/>
              <w:rPr>
                <w:rFonts w:ascii="Times New Roman"/>
                <w:sz w:val="18"/>
              </w:rPr>
            </w:pPr>
          </w:p>
        </w:tc>
        <w:tc>
          <w:tcPr>
            <w:tcW w:w="309" w:type="dxa"/>
            <w:tcBorders>
              <w:right w:val="single" w:sz="4" w:space="0" w:color="000000"/>
            </w:tcBorders>
          </w:tcPr>
          <w:p>
            <w:pPr>
              <w:pStyle w:val="TableParagraph"/>
              <w:spacing w:before="10"/>
              <w:rPr>
                <w:sz w:val="15"/>
              </w:rPr>
            </w:pPr>
          </w:p>
          <w:p>
            <w:pPr>
              <w:pStyle w:val="TableParagraph"/>
              <w:ind w:left="12"/>
              <w:rPr>
                <w:b/>
                <w:sz w:val="16"/>
              </w:rPr>
            </w:pPr>
            <w:r>
              <w:rPr>
                <w:b/>
                <w:w w:val="103"/>
                <w:sz w:val="16"/>
              </w:rPr>
              <w:t>4</w:t>
            </w:r>
          </w:p>
        </w:tc>
      </w:tr>
      <w:tr>
        <w:trPr>
          <w:trHeight w:val="551" w:hRule="atLeast"/>
        </w:trPr>
        <w:tc>
          <w:tcPr>
            <w:tcW w:w="925" w:type="dxa"/>
            <w:tcBorders>
              <w:left w:val="single" w:sz="4" w:space="0" w:color="000000"/>
            </w:tcBorders>
          </w:tcPr>
          <w:p>
            <w:pPr>
              <w:pStyle w:val="TableParagraph"/>
              <w:rPr>
                <w:rFonts w:ascii="Times New Roman"/>
                <w:sz w:val="18"/>
              </w:rPr>
            </w:pPr>
          </w:p>
        </w:tc>
        <w:tc>
          <w:tcPr>
            <w:tcW w:w="2156" w:type="dxa"/>
          </w:tcPr>
          <w:p>
            <w:pPr>
              <w:pStyle w:val="TableParagraph"/>
              <w:rPr>
                <w:rFonts w:ascii="Times New Roman"/>
                <w:sz w:val="18"/>
              </w:rPr>
            </w:pPr>
          </w:p>
        </w:tc>
        <w:tc>
          <w:tcPr>
            <w:tcW w:w="1077" w:type="dxa"/>
          </w:tcPr>
          <w:p>
            <w:pPr>
              <w:pStyle w:val="TableParagraph"/>
              <w:rPr>
                <w:rFonts w:ascii="Times New Roman"/>
                <w:sz w:val="18"/>
              </w:rPr>
            </w:pPr>
          </w:p>
        </w:tc>
        <w:tc>
          <w:tcPr>
            <w:tcW w:w="1077" w:type="dxa"/>
          </w:tcPr>
          <w:p>
            <w:pPr>
              <w:pStyle w:val="TableParagraph"/>
              <w:rPr>
                <w:rFonts w:ascii="Times New Roman"/>
                <w:sz w:val="18"/>
              </w:rPr>
            </w:pPr>
          </w:p>
        </w:tc>
        <w:tc>
          <w:tcPr>
            <w:tcW w:w="1077" w:type="dxa"/>
          </w:tcPr>
          <w:p>
            <w:pPr>
              <w:pStyle w:val="TableParagraph"/>
              <w:rPr>
                <w:rFonts w:ascii="Times New Roman"/>
                <w:sz w:val="18"/>
              </w:rPr>
            </w:pPr>
          </w:p>
        </w:tc>
        <w:tc>
          <w:tcPr>
            <w:tcW w:w="725" w:type="dxa"/>
          </w:tcPr>
          <w:p>
            <w:pPr>
              <w:pStyle w:val="TableParagraph"/>
              <w:rPr>
                <w:rFonts w:ascii="Times New Roman"/>
                <w:sz w:val="18"/>
              </w:rPr>
            </w:pPr>
          </w:p>
        </w:tc>
        <w:tc>
          <w:tcPr>
            <w:tcW w:w="309" w:type="dxa"/>
            <w:tcBorders>
              <w:right w:val="single" w:sz="4" w:space="0" w:color="000000"/>
            </w:tcBorders>
          </w:tcPr>
          <w:p>
            <w:pPr>
              <w:pStyle w:val="TableParagraph"/>
              <w:spacing w:before="9"/>
              <w:rPr>
                <w:sz w:val="15"/>
              </w:rPr>
            </w:pPr>
          </w:p>
          <w:p>
            <w:pPr>
              <w:pStyle w:val="TableParagraph"/>
              <w:spacing w:before="1"/>
              <w:ind w:left="12"/>
              <w:rPr>
                <w:b/>
                <w:sz w:val="16"/>
              </w:rPr>
            </w:pPr>
            <w:r>
              <w:rPr>
                <w:b/>
                <w:w w:val="103"/>
                <w:sz w:val="16"/>
              </w:rPr>
              <w:t>3</w:t>
            </w:r>
          </w:p>
        </w:tc>
      </w:tr>
      <w:tr>
        <w:trPr>
          <w:trHeight w:val="552" w:hRule="atLeast"/>
        </w:trPr>
        <w:tc>
          <w:tcPr>
            <w:tcW w:w="925" w:type="dxa"/>
            <w:tcBorders>
              <w:left w:val="single" w:sz="4" w:space="0" w:color="000000"/>
            </w:tcBorders>
          </w:tcPr>
          <w:p>
            <w:pPr>
              <w:pStyle w:val="TableParagraph"/>
              <w:rPr>
                <w:rFonts w:ascii="Times New Roman"/>
                <w:sz w:val="18"/>
              </w:rPr>
            </w:pPr>
          </w:p>
        </w:tc>
        <w:tc>
          <w:tcPr>
            <w:tcW w:w="2156" w:type="dxa"/>
          </w:tcPr>
          <w:p>
            <w:pPr>
              <w:pStyle w:val="TableParagraph"/>
              <w:rPr>
                <w:rFonts w:ascii="Times New Roman"/>
                <w:sz w:val="18"/>
              </w:rPr>
            </w:pPr>
          </w:p>
        </w:tc>
        <w:tc>
          <w:tcPr>
            <w:tcW w:w="1077" w:type="dxa"/>
          </w:tcPr>
          <w:p>
            <w:pPr>
              <w:pStyle w:val="TableParagraph"/>
              <w:rPr>
                <w:rFonts w:ascii="Times New Roman"/>
                <w:sz w:val="18"/>
              </w:rPr>
            </w:pPr>
          </w:p>
        </w:tc>
        <w:tc>
          <w:tcPr>
            <w:tcW w:w="1077" w:type="dxa"/>
          </w:tcPr>
          <w:p>
            <w:pPr>
              <w:pStyle w:val="TableParagraph"/>
              <w:rPr>
                <w:rFonts w:ascii="Times New Roman"/>
                <w:sz w:val="18"/>
              </w:rPr>
            </w:pPr>
          </w:p>
        </w:tc>
        <w:tc>
          <w:tcPr>
            <w:tcW w:w="1077" w:type="dxa"/>
          </w:tcPr>
          <w:p>
            <w:pPr>
              <w:pStyle w:val="TableParagraph"/>
              <w:rPr>
                <w:rFonts w:ascii="Times New Roman"/>
                <w:sz w:val="18"/>
              </w:rPr>
            </w:pPr>
          </w:p>
        </w:tc>
        <w:tc>
          <w:tcPr>
            <w:tcW w:w="725" w:type="dxa"/>
          </w:tcPr>
          <w:p>
            <w:pPr>
              <w:pStyle w:val="TableParagraph"/>
              <w:rPr>
                <w:rFonts w:ascii="Times New Roman"/>
                <w:sz w:val="18"/>
              </w:rPr>
            </w:pPr>
          </w:p>
        </w:tc>
        <w:tc>
          <w:tcPr>
            <w:tcW w:w="309" w:type="dxa"/>
            <w:tcBorders>
              <w:right w:val="single" w:sz="4" w:space="0" w:color="000000"/>
            </w:tcBorders>
          </w:tcPr>
          <w:p>
            <w:pPr>
              <w:pStyle w:val="TableParagraph"/>
              <w:spacing w:before="10"/>
              <w:rPr>
                <w:sz w:val="15"/>
              </w:rPr>
            </w:pPr>
          </w:p>
          <w:p>
            <w:pPr>
              <w:pStyle w:val="TableParagraph"/>
              <w:ind w:left="12"/>
              <w:rPr>
                <w:b/>
                <w:sz w:val="16"/>
              </w:rPr>
            </w:pPr>
            <w:r>
              <w:rPr>
                <w:b/>
                <w:w w:val="103"/>
                <w:sz w:val="16"/>
              </w:rPr>
              <w:t>2</w:t>
            </w:r>
          </w:p>
        </w:tc>
      </w:tr>
      <w:tr>
        <w:trPr>
          <w:trHeight w:val="552" w:hRule="atLeast"/>
        </w:trPr>
        <w:tc>
          <w:tcPr>
            <w:tcW w:w="925" w:type="dxa"/>
            <w:tcBorders>
              <w:left w:val="single" w:sz="4" w:space="0" w:color="000000"/>
            </w:tcBorders>
          </w:tcPr>
          <w:p>
            <w:pPr>
              <w:pStyle w:val="TableParagraph"/>
              <w:rPr>
                <w:rFonts w:ascii="Times New Roman"/>
                <w:sz w:val="18"/>
              </w:rPr>
            </w:pPr>
          </w:p>
        </w:tc>
        <w:tc>
          <w:tcPr>
            <w:tcW w:w="2156" w:type="dxa"/>
          </w:tcPr>
          <w:p>
            <w:pPr>
              <w:pStyle w:val="TableParagraph"/>
              <w:rPr>
                <w:rFonts w:ascii="Times New Roman"/>
                <w:sz w:val="18"/>
              </w:rPr>
            </w:pPr>
          </w:p>
        </w:tc>
        <w:tc>
          <w:tcPr>
            <w:tcW w:w="1077" w:type="dxa"/>
          </w:tcPr>
          <w:p>
            <w:pPr>
              <w:pStyle w:val="TableParagraph"/>
              <w:rPr>
                <w:rFonts w:ascii="Times New Roman"/>
                <w:sz w:val="18"/>
              </w:rPr>
            </w:pPr>
          </w:p>
        </w:tc>
        <w:tc>
          <w:tcPr>
            <w:tcW w:w="1077" w:type="dxa"/>
          </w:tcPr>
          <w:p>
            <w:pPr>
              <w:pStyle w:val="TableParagraph"/>
              <w:rPr>
                <w:rFonts w:ascii="Times New Roman"/>
                <w:sz w:val="18"/>
              </w:rPr>
            </w:pPr>
          </w:p>
        </w:tc>
        <w:tc>
          <w:tcPr>
            <w:tcW w:w="1077" w:type="dxa"/>
          </w:tcPr>
          <w:p>
            <w:pPr>
              <w:pStyle w:val="TableParagraph"/>
              <w:rPr>
                <w:rFonts w:ascii="Times New Roman"/>
                <w:sz w:val="18"/>
              </w:rPr>
            </w:pPr>
          </w:p>
        </w:tc>
        <w:tc>
          <w:tcPr>
            <w:tcW w:w="725" w:type="dxa"/>
          </w:tcPr>
          <w:p>
            <w:pPr>
              <w:pStyle w:val="TableParagraph"/>
              <w:rPr>
                <w:rFonts w:ascii="Times New Roman"/>
                <w:sz w:val="18"/>
              </w:rPr>
            </w:pPr>
          </w:p>
        </w:tc>
        <w:tc>
          <w:tcPr>
            <w:tcW w:w="309" w:type="dxa"/>
            <w:tcBorders>
              <w:right w:val="single" w:sz="4" w:space="0" w:color="000000"/>
            </w:tcBorders>
          </w:tcPr>
          <w:p>
            <w:pPr>
              <w:pStyle w:val="TableParagraph"/>
              <w:spacing w:before="10"/>
              <w:rPr>
                <w:sz w:val="15"/>
              </w:rPr>
            </w:pPr>
          </w:p>
          <w:p>
            <w:pPr>
              <w:pStyle w:val="TableParagraph"/>
              <w:ind w:left="12"/>
              <w:rPr>
                <w:b/>
                <w:sz w:val="16"/>
              </w:rPr>
            </w:pPr>
            <w:r>
              <w:rPr>
                <w:b/>
                <w:w w:val="103"/>
                <w:sz w:val="16"/>
              </w:rPr>
              <w:t>1</w:t>
            </w:r>
          </w:p>
        </w:tc>
      </w:tr>
      <w:tr>
        <w:trPr>
          <w:trHeight w:val="378" w:hRule="atLeast"/>
        </w:trPr>
        <w:tc>
          <w:tcPr>
            <w:tcW w:w="925" w:type="dxa"/>
            <w:tcBorders>
              <w:left w:val="single" w:sz="4" w:space="0" w:color="000000"/>
            </w:tcBorders>
          </w:tcPr>
          <w:p>
            <w:pPr>
              <w:pStyle w:val="TableParagraph"/>
              <w:rPr>
                <w:rFonts w:ascii="Times New Roman"/>
                <w:sz w:val="18"/>
              </w:rPr>
            </w:pPr>
          </w:p>
        </w:tc>
        <w:tc>
          <w:tcPr>
            <w:tcW w:w="2156" w:type="dxa"/>
          </w:tcPr>
          <w:p>
            <w:pPr>
              <w:pStyle w:val="TableParagraph"/>
              <w:rPr>
                <w:rFonts w:ascii="Times New Roman"/>
                <w:sz w:val="18"/>
              </w:rPr>
            </w:pPr>
          </w:p>
        </w:tc>
        <w:tc>
          <w:tcPr>
            <w:tcW w:w="1077" w:type="dxa"/>
          </w:tcPr>
          <w:p>
            <w:pPr>
              <w:pStyle w:val="TableParagraph"/>
              <w:rPr>
                <w:rFonts w:ascii="Times New Roman"/>
                <w:sz w:val="18"/>
              </w:rPr>
            </w:pPr>
          </w:p>
        </w:tc>
        <w:tc>
          <w:tcPr>
            <w:tcW w:w="1077" w:type="dxa"/>
          </w:tcPr>
          <w:p>
            <w:pPr>
              <w:pStyle w:val="TableParagraph"/>
              <w:rPr>
                <w:rFonts w:ascii="Times New Roman"/>
                <w:sz w:val="18"/>
              </w:rPr>
            </w:pPr>
          </w:p>
        </w:tc>
        <w:tc>
          <w:tcPr>
            <w:tcW w:w="1077" w:type="dxa"/>
          </w:tcPr>
          <w:p>
            <w:pPr>
              <w:pStyle w:val="TableParagraph"/>
              <w:rPr>
                <w:rFonts w:ascii="Times New Roman"/>
                <w:sz w:val="18"/>
              </w:rPr>
            </w:pPr>
          </w:p>
        </w:tc>
        <w:tc>
          <w:tcPr>
            <w:tcW w:w="725" w:type="dxa"/>
          </w:tcPr>
          <w:p>
            <w:pPr>
              <w:pStyle w:val="TableParagraph"/>
              <w:rPr>
                <w:rFonts w:ascii="Times New Roman"/>
                <w:sz w:val="18"/>
              </w:rPr>
            </w:pPr>
          </w:p>
        </w:tc>
        <w:tc>
          <w:tcPr>
            <w:tcW w:w="309" w:type="dxa"/>
            <w:tcBorders>
              <w:right w:val="single" w:sz="4" w:space="0" w:color="000000"/>
            </w:tcBorders>
          </w:tcPr>
          <w:p>
            <w:pPr>
              <w:pStyle w:val="TableParagraph"/>
              <w:spacing w:before="10"/>
              <w:rPr>
                <w:sz w:val="15"/>
              </w:rPr>
            </w:pPr>
          </w:p>
          <w:p>
            <w:pPr>
              <w:pStyle w:val="TableParagraph"/>
              <w:spacing w:line="176" w:lineRule="exact"/>
              <w:ind w:left="12"/>
              <w:rPr>
                <w:b/>
                <w:sz w:val="16"/>
              </w:rPr>
            </w:pPr>
            <w:r>
              <w:rPr>
                <w:b/>
                <w:w w:val="103"/>
                <w:sz w:val="16"/>
              </w:rPr>
              <w:t>0</w:t>
            </w:r>
          </w:p>
        </w:tc>
      </w:tr>
      <w:tr>
        <w:trPr>
          <w:trHeight w:val="485" w:hRule="atLeast"/>
        </w:trPr>
        <w:tc>
          <w:tcPr>
            <w:tcW w:w="925" w:type="dxa"/>
            <w:tcBorders>
              <w:left w:val="single" w:sz="4" w:space="0" w:color="000000"/>
              <w:bottom w:val="single" w:sz="4" w:space="0" w:color="000000"/>
            </w:tcBorders>
          </w:tcPr>
          <w:p>
            <w:pPr>
              <w:pStyle w:val="TableParagraph"/>
              <w:spacing w:before="9"/>
              <w:ind w:left="204"/>
              <w:rPr>
                <w:b/>
                <w:sz w:val="16"/>
              </w:rPr>
            </w:pPr>
            <w:r>
              <w:rPr>
                <w:b/>
                <w:w w:val="105"/>
                <w:sz w:val="16"/>
              </w:rPr>
              <w:t>2005</w:t>
            </w:r>
          </w:p>
        </w:tc>
        <w:tc>
          <w:tcPr>
            <w:tcW w:w="2156" w:type="dxa"/>
            <w:tcBorders>
              <w:bottom w:val="single" w:sz="4" w:space="0" w:color="000000"/>
            </w:tcBorders>
          </w:tcPr>
          <w:p>
            <w:pPr>
              <w:pStyle w:val="TableParagraph"/>
              <w:tabs>
                <w:tab w:pos="1441" w:val="left" w:leader="none"/>
              </w:tabs>
              <w:spacing w:before="9"/>
              <w:ind w:left="362"/>
              <w:rPr>
                <w:b/>
                <w:sz w:val="16"/>
              </w:rPr>
            </w:pPr>
            <w:r>
              <w:rPr>
                <w:b/>
                <w:w w:val="105"/>
                <w:sz w:val="16"/>
              </w:rPr>
              <w:t>2006</w:t>
              <w:tab/>
              <w:t>2007</w:t>
            </w:r>
          </w:p>
        </w:tc>
        <w:tc>
          <w:tcPr>
            <w:tcW w:w="1077" w:type="dxa"/>
            <w:tcBorders>
              <w:bottom w:val="single" w:sz="4" w:space="0" w:color="000000"/>
            </w:tcBorders>
          </w:tcPr>
          <w:p>
            <w:pPr>
              <w:pStyle w:val="TableParagraph"/>
              <w:spacing w:before="9"/>
              <w:ind w:left="362"/>
              <w:rPr>
                <w:b/>
                <w:sz w:val="16"/>
              </w:rPr>
            </w:pPr>
            <w:r>
              <w:rPr>
                <w:b/>
                <w:w w:val="105"/>
                <w:sz w:val="16"/>
              </w:rPr>
              <w:t>2008</w:t>
            </w:r>
          </w:p>
        </w:tc>
        <w:tc>
          <w:tcPr>
            <w:tcW w:w="1077" w:type="dxa"/>
            <w:tcBorders>
              <w:bottom w:val="single" w:sz="4" w:space="0" w:color="000000"/>
            </w:tcBorders>
          </w:tcPr>
          <w:p>
            <w:pPr>
              <w:pStyle w:val="TableParagraph"/>
              <w:spacing w:before="9"/>
              <w:ind w:left="363"/>
              <w:rPr>
                <w:b/>
                <w:sz w:val="16"/>
              </w:rPr>
            </w:pPr>
            <w:r>
              <w:rPr>
                <w:b/>
                <w:w w:val="105"/>
                <w:sz w:val="16"/>
              </w:rPr>
              <w:t>2009</w:t>
            </w:r>
          </w:p>
        </w:tc>
        <w:tc>
          <w:tcPr>
            <w:tcW w:w="1077" w:type="dxa"/>
            <w:tcBorders>
              <w:bottom w:val="single" w:sz="4" w:space="0" w:color="000000"/>
            </w:tcBorders>
          </w:tcPr>
          <w:p>
            <w:pPr>
              <w:pStyle w:val="TableParagraph"/>
              <w:spacing w:before="9"/>
              <w:ind w:left="363"/>
              <w:rPr>
                <w:b/>
                <w:sz w:val="16"/>
              </w:rPr>
            </w:pPr>
            <w:r>
              <w:rPr>
                <w:b/>
                <w:w w:val="105"/>
                <w:sz w:val="16"/>
              </w:rPr>
              <w:t>2010</w:t>
            </w:r>
          </w:p>
        </w:tc>
        <w:tc>
          <w:tcPr>
            <w:tcW w:w="725" w:type="dxa"/>
            <w:tcBorders>
              <w:bottom w:val="single" w:sz="4" w:space="0" w:color="000000"/>
            </w:tcBorders>
          </w:tcPr>
          <w:p>
            <w:pPr>
              <w:pStyle w:val="TableParagraph"/>
              <w:spacing w:before="9"/>
              <w:ind w:left="364"/>
              <w:rPr>
                <w:b/>
                <w:sz w:val="16"/>
              </w:rPr>
            </w:pPr>
            <w:r>
              <w:rPr>
                <w:b/>
                <w:sz w:val="16"/>
              </w:rPr>
              <w:t>2011</w:t>
            </w:r>
          </w:p>
        </w:tc>
        <w:tc>
          <w:tcPr>
            <w:tcW w:w="309" w:type="dxa"/>
            <w:tcBorders>
              <w:bottom w:val="single" w:sz="4" w:space="0" w:color="000000"/>
              <w:right w:val="single" w:sz="4" w:space="0" w:color="000000"/>
            </w:tcBorders>
          </w:tcPr>
          <w:p>
            <w:pPr>
              <w:pStyle w:val="TableParagraph"/>
              <w:rPr>
                <w:rFonts w:ascii="Times New Roman"/>
                <w:sz w:val="18"/>
              </w:rPr>
            </w:pPr>
          </w:p>
        </w:tc>
      </w:tr>
      <w:tr>
        <w:trPr>
          <w:trHeight w:val="345" w:hRule="atLeast"/>
        </w:trPr>
        <w:tc>
          <w:tcPr>
            <w:tcW w:w="7346" w:type="dxa"/>
            <w:gridSpan w:val="7"/>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sz w:val="20"/>
              </w:rPr>
            </w:pPr>
            <w:r>
              <w:rPr>
                <w:sz w:val="20"/>
              </w:rPr>
              <w:t>Source: ONS</w:t>
            </w:r>
          </w:p>
        </w:tc>
      </w:tr>
    </w:tbl>
    <w:p>
      <w:pPr>
        <w:pStyle w:val="BodyText"/>
        <w:spacing w:before="2"/>
        <w:rPr>
          <w:sz w:val="23"/>
        </w:rPr>
      </w:pPr>
    </w:p>
    <w:p>
      <w:pPr>
        <w:pStyle w:val="BodyText"/>
        <w:spacing w:line="360" w:lineRule="auto" w:before="94"/>
        <w:ind w:left="233"/>
      </w:pPr>
      <w:r>
        <w:rPr/>
        <w:pict>
          <v:group style="position:absolute;margin-left:73.019997pt;margin-top:-226.340164pt;width:330.7pt;height:168.2pt;mso-position-horizontal-relative:page;mso-position-vertical-relative:paragraph;z-index:-254339072" coordorigin="1460,-4527" coordsize="6614,3364">
            <v:line style="position:absolute" from="8029,-4520" to="8029,-1208" stroked="true" strokeweight=".72pt" strokecolor="#000000">
              <v:stroke dashstyle="solid"/>
            </v:line>
            <v:shape style="position:absolute;left:8029;top:-4527;width:45;height:3327" coordorigin="8029,-4527" coordsize="45,3327" path="m8074,-1216l8029,-1216,8029,-1200,8074,-1200,8074,-1216m8074,-1770l8029,-1770,8029,-1755,8074,-1755,8074,-1770m8074,-2325l8029,-2325,8029,-2309,8074,-2309,8074,-2325m8074,-2879l8029,-2879,8029,-2864,8074,-2864,8074,-2879m8074,-3434l8029,-3434,8029,-3418,8074,-3418,8074,-3434m8074,-3972l8029,-3972,8029,-3958,8074,-3958,8074,-3972m8074,-4527l8029,-4527,8029,-4512,8074,-4512,8074,-4527e" filled="true" fillcolor="#000000" stroked="false">
              <v:path arrowok="t"/>
              <v:fill type="solid"/>
            </v:shape>
            <v:line style="position:absolute" from="1468,-1208" to="8029,-1208" stroked="true" strokeweight=".78003pt" strokecolor="#000000">
              <v:stroke dashstyle="solid"/>
            </v:line>
            <v:shape style="position:absolute;left:1460;top:-1208;width:6486;height:45" coordorigin="1460,-1208" coordsize="6486,45" path="m1475,-1208l1460,-1208,1460,-1163,1475,-1163,1475,-1208m2556,-1208l2542,-1208,2542,-1163,2556,-1163,2556,-1208m3637,-1208l3623,-1208,3623,-1163,3637,-1163,3637,-1208m4703,-1208l4688,-1208,4688,-1163,4703,-1163,4703,-1208m5784,-1208l5770,-1208,5770,-1163,5784,-1163,5784,-1208m6865,-1208l6851,-1208,6851,-1163,6865,-1163,6865,-1208m7946,-1208l7932,-1208,7932,-1163,7946,-1163,7946,-1208e" filled="true" fillcolor="#000000" stroked="false">
              <v:path arrowok="t"/>
              <v:fill type="solid"/>
            </v:shape>
            <v:shape style="position:absolute;left:1503;top:-4080;width:6490;height:2280" coordorigin="1504,-4079" coordsize="6490,2280" path="m6204,-2419l6176,-2419,6266,-2179,6359,-2179,6449,-2079,6445,-2079,6536,-1799,6564,-1799,6572,-1819,6536,-1819,6552,-1857,6474,-2099,6472,-2099,6382,-2199,6294,-2199,6280,-2219,6286,-2219,6204,-2419xm6552,-1857l6536,-1819,6564,-1819,6552,-1857xm6896,-3139l6805,-2819,6715,-2259,6716,-2259,6552,-1857,6564,-1819,6572,-1819,6744,-2239,6745,-2259,6835,-2799,6912,-3088,6896,-3139xm2074,-2479l2047,-2479,1957,-2319,1962,-2319,1872,-2259,1688,-2259,1598,-2139,1603,-2139,1513,-2099,1504,-2099,1511,-2079,1528,-2079,1618,-2119,1622,-2119,1712,-2239,1889,-2239,1979,-2299,1984,-2299,2074,-2479xm2703,-2299l2684,-2299,2671,-2290,2754,-2179,2778,-2179,2793,-2199,2754,-2199,2766,-2215,2703,-2299xm3872,-2899l3860,-2899,3847,-2876,4014,-2579,4019,-2579,4110,-2519,4104,-2519,4195,-2239,4196,-2239,4290,-2179,4402,-2179,4412,-2199,4307,-2199,4217,-2259,4222,-2259,4130,-2539,4129,-2539,4036,-2599,4040,-2599,3872,-2899xm2766,-2215l2754,-2199,2778,-2199,2766,-2215xm2958,-2419l2935,-2419,2844,-2319,2766,-2215,2778,-2199,2793,-2199,2869,-2299,2958,-2419xm4386,-2219l4298,-2219,4307,-2199,4375,-2199,4386,-2219xm4740,-2439l4650,-2379,4468,-2379,4465,-2359,4375,-2199,4388,-2219,4422,-2219,4482,-2339,4478,-2339,4492,-2359,4697,-2359,4757,-2399,4759,-2399,4760,-2419,4735,-2419,4740,-2439xm4422,-2219l4388,-2219,4375,-2199,4412,-2199,4422,-2219xm6286,-2219l6280,-2219,6294,-2199,6286,-2219xm6374,-2219l6286,-2219,6294,-2199,6378,-2199,6374,-2219xm2266,-2579l2249,-2579,2235,-2570,2304,-2479,2394,-2359,2485,-2239,2594,-2239,2624,-2259,2508,-2259,2418,-2359,2328,-2479,2266,-2579xm1880,-2279l1696,-2279,1691,-2259,1872,-2259,1880,-2279xm2586,-2279l2496,-2279,2508,-2259,2578,-2259,2586,-2279xm2683,-2339l2675,-2339,2578,-2259,2624,-2259,2671,-2290,2664,-2299,2703,-2299,2688,-2319,2683,-2339xm2684,-2299l2664,-2299,2671,-2290,2684,-2299xm4492,-2359l4478,-2339,4482,-2339,4492,-2359xm4697,-2359l4492,-2359,4482,-2339,4667,-2339,4697,-2359xm6109,-2499l6114,-2479,6086,-2479,6089,-2459,6091,-2459,6181,-2399,6176,-2419,6203,-2419,6200,-2439,6198,-2439,6109,-2499xm3042,-2599l3024,-2599,2934,-2419,2960,-2419,3045,-2569,3029,-2579,3073,-2579,3042,-2599xm4920,-2599l4825,-2599,4735,-2419,4762,-2419,4852,-2579,4914,-2579,4920,-2599xm2254,-2599l2233,-2599,2144,-2539,2054,-2499,2051,-2499,2050,-2479,2074,-2479,2068,-2459,2235,-2570,2228,-2579,2266,-2579,2254,-2599xm5944,-2959l5932,-2959,5917,-2940,5996,-2799,5995,-2799,6085,-2479,6114,-2479,6108,-2499,6109,-2499,6024,-2819,6023,-2819,5944,-2959xm6108,-2499l6114,-2479,6109,-2499,6108,-2499xm6109,-2499l6108,-2499,6109,-2499,6109,-2499xm3073,-2579l3050,-2579,3045,-2569,3119,-2519,3124,-2499,3130,-2499,3136,-2519,3166,-2539,3119,-2539,3127,-2545,3073,-2579xm3256,-2579l3226,-2579,3217,-2574,3299,-2519,3410,-2519,3422,-2539,3316,-2539,3256,-2579xm3127,-2545l3119,-2539,3136,-2539,3127,-2545xm3226,-2599l3209,-2599,3127,-2545,3136,-2539,3166,-2539,3217,-2574,3209,-2579,3256,-2579,3226,-2599xm3590,-2859l3564,-2859,3384,-2539,3422,-2539,3577,-2816,3564,-2839,3602,-2839,3590,-2859xm3050,-2579l3029,-2579,3045,-2569,3050,-2579xm2249,-2579l2228,-2579,2235,-2570,2249,-2579xm3226,-2579l3209,-2579,3217,-2574,3226,-2579xm5122,-3019l5095,-3019,5005,-2859,5004,-2859,4914,-2579,4928,-2599,4950,-2599,5033,-2839,5032,-2839,5122,-3019xm4950,-2599l4928,-2599,4914,-2579,4943,-2579,4950,-2599xm3602,-2839l3590,-2839,3577,-2816,3654,-2679,3672,-2679,3703,-2699,3659,-2699,3675,-2710,3602,-2839xm3675,-2710l3659,-2699,3680,-2699,3675,-2710xm3860,-2919l3834,-2919,3744,-2759,3749,-2759,3675,-2710,3680,-2699,3703,-2699,3766,-2739,3770,-2739,3847,-2876,3834,-2899,3872,-2899,3860,-2919xm3590,-2839l3564,-2839,3577,-2816,3590,-2839xm5489,-4059l5483,-4059,5466,-4010,5544,-3679,5545,-3679,5635,-3459,5634,-3459,5724,-2919,5725,-2899,5728,-2899,5821,-2839,5842,-2839,5857,-2859,5818,-2859,5824,-2868,5748,-2919,5754,-2919,5664,-3479,5663,-3479,5573,-3699,5574,-3699,5489,-4059xm6925,-3139l6912,-3088,6986,-2839,7015,-2839,7021,-2859,6986,-2859,7001,-2903,6925,-3139xm3583,-2879l3571,-2879,3566,-2859,3588,-2859,3583,-2879xm5824,-2868l5818,-2859,5838,-2859,5824,-2868xm5933,-2979l5908,-2979,5824,-2868,5838,-2859,5857,-2859,5917,-2940,5906,-2959,5944,-2959,5933,-2979xm7001,-2903l6986,-2859,7015,-2859,7001,-2903xm7090,-3079l7061,-3079,7001,-2903,7015,-2859,7021,-2859,7090,-3079xm3860,-2899l3834,-2899,3847,-2876,3860,-2899xm7188,-3239l7178,-3239,7165,-3216,7243,-3079,7244,-3059,7334,-2959,7338,-2959,7428,-2899,7625,-2899,7655,-2919,7445,-2919,7355,-2979,7357,-2979,7267,-3079,7268,-3079,7188,-3239xm3853,-2939l3842,-2939,3836,-2919,3858,-2919,3853,-2939xm7616,-2939l7436,-2939,7445,-2919,7608,-2919,7616,-2939xm7789,-3039l7608,-2919,7655,-2919,7715,-2959,7804,-2999,7808,-3019,7782,-3019,7789,-3039xm5932,-2959l5906,-2959,5917,-2940,5932,-2959xm5916,-2999l5910,-2979,5921,-2979,5916,-2999xm5392,-3799l5366,-3799,5275,-3639,5274,-3639,5184,-3299,5094,-3019,5123,-3019,5213,-3299,5304,-3619,5302,-3619,5392,-3799xm7991,-3419l7963,-3419,7872,-3239,7782,-3019,7811,-3019,7901,-3239,7990,-3399,7993,-3399,7991,-3419xm7178,-3259l7152,-3259,7062,-3079,7088,-3079,7165,-3216,7152,-3239,7188,-3239,7178,-3259xm6925,-3139l6896,-3139,6912,-3088,6925,-3139xm6917,-3159l6904,-3159,6898,-3139,6923,-3139,6917,-3159xm7178,-3239l7152,-3239,7165,-3216,7178,-3239xm5484,-4079l5455,-4079,5365,-3799,5393,-3799,5466,-4010,5454,-4059,5489,-4059,5484,-4079xm5483,-4059l5454,-4059,5466,-4010,5483,-4059xe" filled="true" fillcolor="#002060" stroked="false">
              <v:path arrowok="t"/>
              <v:fill type="solid"/>
            </v:shape>
            <v:shape style="position:absolute;left:1504;top:-2340;width:6458;height:30" coordorigin="1505,-2339" coordsize="6458,30" path="m1589,-2339l1512,-2339,1505,-2333,1505,-2316,1512,-2309,1589,-2309,1595,-2316,1595,-2333,1589,-2339xm1709,-2339l1632,-2339,1626,-2333,1626,-2316,1632,-2309,1709,-2309,1716,-2316,1716,-2333,1709,-2339xm1829,-2339l1752,-2339,1746,-2333,1746,-2316,1752,-2309,1829,-2309,1836,-2316,1836,-2333,1829,-2339xm1949,-2339l1872,-2339,1866,-2333,1866,-2316,1872,-2309,1949,-2309,1956,-2316,1956,-2333,1949,-2339xm2069,-2339l1992,-2339,1986,-2333,1986,-2316,1992,-2309,2069,-2309,2076,-2316,2076,-2333,2069,-2339xm2189,-2339l2113,-2339,2106,-2333,2106,-2316,2113,-2309,2189,-2309,2196,-2316,2196,-2333,2189,-2339xm2309,-2339l2233,-2339,2226,-2333,2226,-2316,2233,-2309,2309,-2309,2316,-2316,2316,-2333,2309,-2339xm2430,-2339l2353,-2339,2346,-2333,2346,-2316,2353,-2309,2430,-2309,2436,-2316,2436,-2333,2430,-2339xm2550,-2339l2473,-2339,2466,-2333,2466,-2316,2473,-2309,2550,-2309,2556,-2316,2556,-2333,2550,-2339xm2670,-2339l2593,-2339,2586,-2333,2586,-2316,2593,-2309,2670,-2309,2676,-2316,2676,-2333,2670,-2339xm2790,-2339l2713,-2339,2706,-2333,2706,-2316,2713,-2309,2790,-2309,2796,-2316,2796,-2333,2790,-2339xm2910,-2339l2833,-2339,2826,-2333,2826,-2316,2833,-2309,2910,-2309,2917,-2316,2917,-2333,2910,-2339xm3030,-2339l2953,-2339,2947,-2333,2947,-2316,2953,-2309,3030,-2309,3037,-2316,3037,-2333,3030,-2339xm3150,-2339l3073,-2339,3067,-2333,3067,-2316,3073,-2309,3150,-2309,3157,-2316,3157,-2333,3150,-2339xm3270,-2339l3193,-2339,3187,-2333,3187,-2316,3193,-2309,3270,-2309,3277,-2316,3277,-2333,3270,-2339xm3390,-2339l3313,-2339,3307,-2333,3307,-2316,3313,-2309,3390,-2309,3397,-2316,3397,-2333,3390,-2339xm3510,-2339l3434,-2339,3427,-2333,3427,-2316,3434,-2309,3510,-2309,3517,-2316,3517,-2333,3510,-2339xm3631,-2339l3554,-2339,3547,-2333,3547,-2316,3554,-2309,3631,-2309,3637,-2316,3637,-2333,3631,-2339xm3751,-2339l3674,-2339,3667,-2333,3667,-2316,3674,-2309,3751,-2309,3757,-2316,3757,-2333,3751,-2339xm3871,-2339l3794,-2339,3787,-2333,3787,-2316,3794,-2309,3871,-2309,3877,-2316,3877,-2333,3871,-2339xm3991,-2339l3914,-2339,3907,-2333,3907,-2316,3914,-2309,3991,-2309,3997,-2316,3997,-2333,3991,-2339xm4111,-2339l4034,-2339,4027,-2333,4027,-2316,4034,-2309,4111,-2309,4117,-2316,4117,-2333,4111,-2339xm4231,-2339l4154,-2339,4148,-2333,4148,-2316,4154,-2309,4231,-2309,4238,-2316,4238,-2333,4231,-2339xm4351,-2339l4274,-2339,4268,-2333,4268,-2316,4274,-2309,4351,-2309,4358,-2316,4358,-2333,4351,-2339xm4471,-2339l4394,-2339,4388,-2333,4388,-2316,4394,-2309,4471,-2309,4478,-2316,4478,-2333,4471,-2339xm4591,-2339l4514,-2339,4508,-2333,4508,-2316,4514,-2309,4591,-2309,4598,-2316,4598,-2333,4591,-2339xm4711,-2339l4636,-2339,4628,-2333,4628,-2316,4636,-2309,4711,-2309,4718,-2316,4718,-2333,4711,-2339xm4831,-2339l4756,-2339,4748,-2333,4748,-2316,4756,-2309,4831,-2309,4838,-2316,4838,-2333,4831,-2339xm4952,-2339l4876,-2339,4868,-2333,4868,-2316,4876,-2309,4952,-2309,4958,-2316,4958,-2333,4952,-2339xm5072,-2339l4996,-2339,4988,-2333,4988,-2316,4996,-2309,5072,-2309,5078,-2316,5078,-2333,5072,-2339xm5192,-2339l5116,-2339,5108,-2333,5108,-2316,5116,-2309,5192,-2309,5198,-2316,5198,-2333,5192,-2339xm5312,-2339l5236,-2339,5228,-2333,5228,-2316,5236,-2309,5312,-2309,5318,-2316,5318,-2333,5312,-2339xm5432,-2339l5356,-2339,5348,-2333,5348,-2316,5356,-2309,5432,-2309,5440,-2316,5440,-2333,5432,-2339xm5552,-2339l5476,-2339,5470,-2333,5470,-2316,5476,-2309,5552,-2309,5560,-2316,5560,-2333,5552,-2339xm5672,-2339l5596,-2339,5590,-2333,5590,-2316,5596,-2309,5672,-2309,5680,-2316,5680,-2333,5672,-2339xm5792,-2339l5716,-2339,5710,-2333,5710,-2316,5716,-2309,5792,-2309,5800,-2316,5800,-2333,5792,-2339xm5912,-2339l5836,-2339,5830,-2333,5830,-2316,5836,-2309,5912,-2309,5920,-2316,5920,-2333,5912,-2339xm6032,-2339l5957,-2339,5950,-2333,5950,-2316,5957,-2309,6032,-2309,6040,-2316,6040,-2333,6032,-2339xm6154,-2339l6077,-2339,6070,-2333,6070,-2316,6077,-2309,6154,-2309,6160,-2316,6160,-2333,6154,-2339xm6274,-2339l6197,-2339,6190,-2333,6190,-2316,6197,-2309,6274,-2309,6280,-2316,6280,-2333,6274,-2339xm6394,-2339l6317,-2339,6310,-2333,6310,-2316,6317,-2309,6394,-2309,6400,-2316,6400,-2333,6394,-2339xm6514,-2339l6437,-2339,6430,-2333,6430,-2316,6437,-2309,6514,-2309,6520,-2316,6520,-2333,6514,-2339xm6634,-2339l6557,-2339,6550,-2333,6550,-2316,6557,-2309,6634,-2309,6641,-2316,6641,-2333,6634,-2339xm6754,-2339l6677,-2339,6671,-2333,6671,-2316,6677,-2309,6754,-2309,6761,-2316,6761,-2333,6754,-2339xm6874,-2339l6797,-2339,6791,-2333,6791,-2316,6797,-2309,6874,-2309,6881,-2316,6881,-2333,6874,-2339xm6994,-2339l6917,-2339,6911,-2333,6911,-2316,6917,-2309,6994,-2309,7001,-2316,7001,-2333,6994,-2339xm7114,-2339l7037,-2339,7031,-2333,7031,-2316,7037,-2309,7114,-2309,7121,-2316,7121,-2333,7114,-2339xm7234,-2339l7158,-2339,7151,-2333,7151,-2316,7158,-2309,7234,-2309,7241,-2316,7241,-2333,7234,-2339xm7354,-2339l7278,-2339,7271,-2333,7271,-2316,7278,-2309,7354,-2309,7361,-2316,7361,-2333,7354,-2339xm7475,-2339l7398,-2339,7391,-2333,7391,-2316,7398,-2309,7475,-2309,7481,-2316,7481,-2333,7475,-2339xm7595,-2339l7518,-2339,7511,-2333,7511,-2316,7518,-2309,7595,-2309,7601,-2316,7601,-2333,7595,-2339xm7715,-2339l7638,-2339,7631,-2333,7631,-2316,7638,-2309,7715,-2309,7721,-2316,7721,-2333,7715,-2339xm7835,-2339l7758,-2339,7751,-2333,7751,-2316,7758,-2309,7835,-2309,7841,-2316,7841,-2333,7835,-2339xm7955,-2339l7878,-2339,7871,-2333,7871,-2316,7878,-2309,7955,-2309,7962,-2316,7962,-2333,7955,-2339xe" filled="true" fillcolor="#ff0000" stroked="false">
              <v:path arrowok="t"/>
              <v:fill type="solid"/>
            </v:shape>
            <v:line style="position:absolute" from="2060,-4287" to="2586,-4287" stroked="true" strokeweight="1.5pt" strokecolor="#002060">
              <v:stroke dashstyle="solid"/>
            </v:line>
            <v:shape style="position:absolute;left:2060;top:-4018;width:526;height:30" coordorigin="2060,-4018" coordsize="526,30" path="m2144,-4018l2068,-4018,2060,-4011,2060,-3994,2068,-3988,2144,-3988,2150,-3994,2150,-4011,2144,-4018xm2264,-4018l2188,-4018,2180,-4011,2180,-3994,2188,-3988,2264,-3988,2272,-3994,2272,-4011,2264,-4018xm2384,-4018l2308,-4018,2302,-4011,2302,-3994,2308,-3988,2384,-3988,2392,-3994,2392,-4011,2384,-4018xm2504,-4018l2428,-4018,2422,-4011,2422,-3994,2428,-3988,2504,-3988,2512,-3994,2512,-4011,2504,-4018xm2580,-4018l2548,-4018,2542,-4011,2542,-3994,2548,-3988,2580,-3988,2586,-3994,2586,-4011,2580,-4018xe" filled="true" fillcolor="#ff0000" stroked="false">
              <v:path arrowok="t"/>
              <v:fill type="solid"/>
            </v:shape>
            <w10:wrap type="none"/>
          </v:group>
        </w:pict>
      </w:r>
      <w:r>
        <w:rPr/>
        <w:t>While higher VAT can account for part of this significant upside forecast error, it is not the only element at work. And the response of consumer prices to the recent VAT rise appears to be part of a broader pattern in which consumers have suffered cost and price increases from a wide range of sources – despite the expectation that the recent recession would bear down heavily on inflation.</w:t>
      </w:r>
    </w:p>
    <w:p>
      <w:pPr>
        <w:pStyle w:val="BodyText"/>
        <w:rPr>
          <w:sz w:val="30"/>
        </w:rPr>
      </w:pPr>
    </w:p>
    <w:p>
      <w:pPr>
        <w:pStyle w:val="BodyText"/>
        <w:spacing w:line="360" w:lineRule="auto"/>
        <w:ind w:left="234" w:right="197" w:hanging="1"/>
      </w:pPr>
      <w:r>
        <w:rPr/>
        <w:t>Why has inflation turned out persistently above target, despite the widespread expectation that it would be pushed down by the financial crisis and the global recession? And why has the Bank of England done such a poor job of forecasting it in recent </w:t>
      </w:r>
      <w:r>
        <w:rPr>
          <w:i/>
        </w:rPr>
        <w:t>Inflation Reports</w:t>
      </w:r>
      <w:r>
        <w:rPr/>
        <w:t>?</w:t>
      </w:r>
    </w:p>
    <w:p>
      <w:pPr>
        <w:pStyle w:val="BodyText"/>
        <w:spacing w:before="11"/>
        <w:rPr>
          <w:sz w:val="29"/>
        </w:rPr>
      </w:pPr>
    </w:p>
    <w:p>
      <w:pPr>
        <w:pStyle w:val="BodyText"/>
        <w:spacing w:line="360" w:lineRule="auto"/>
        <w:ind w:left="234" w:right="165" w:hanging="1"/>
      </w:pPr>
      <w:r>
        <w:rPr/>
        <w:t>The answers to these questions are closely related. Inflation has run persistently above target because the upward impetus of global price pressures and the fall in the pound have been much stronger than any downward pressure we have seen from spare capacity in the aftermath of the recession. Similarly, in the Bank’s inflation forecasts, too much faith is being put on the impact of a large “output gap” pushing down on inflation and not enough weight has been put on the upward pressure from the global environment and the exchange rate. This tendency to overweight the downward pull of spare capacity in the UK economy and underweight the upward impact of external inflationary pressures has resulted in big upside inflation forecast errors over a number of years. And it also underpins the over-optimistic assessment of the medium-term inflation outlook in the current set of forecasts published yesterday.</w:t>
      </w:r>
    </w:p>
    <w:p>
      <w:pPr>
        <w:spacing w:after="0" w:line="360" w:lineRule="auto"/>
        <w:sectPr>
          <w:pgSz w:w="11900" w:h="16840"/>
          <w:pgMar w:header="0" w:footer="1340" w:top="1600" w:bottom="1540" w:left="900" w:right="1020"/>
        </w:sectPr>
      </w:pPr>
    </w:p>
    <w:p>
      <w:pPr>
        <w:pStyle w:val="Heading1"/>
      </w:pPr>
      <w:r>
        <w:rPr/>
        <w:t>The “output gap” model of inflation</w:t>
      </w:r>
    </w:p>
    <w:p>
      <w:pPr>
        <w:pStyle w:val="BodyText"/>
        <w:rPr>
          <w:b/>
          <w:sz w:val="22"/>
        </w:rPr>
      </w:pPr>
    </w:p>
    <w:p>
      <w:pPr>
        <w:pStyle w:val="BodyText"/>
        <w:spacing w:before="10"/>
        <w:rPr>
          <w:b/>
          <w:sz w:val="17"/>
        </w:rPr>
      </w:pPr>
    </w:p>
    <w:p>
      <w:pPr>
        <w:pStyle w:val="BodyText"/>
        <w:spacing w:line="360" w:lineRule="auto"/>
        <w:ind w:left="233" w:right="142"/>
      </w:pPr>
      <w:r>
        <w:rPr/>
        <w:t>At the heart of the Bank of England’s approach to forecasting inflation and that of many other forecasters is the well-known “output gap” model of inflation. While many other factors affect the forecasts published in the </w:t>
      </w:r>
      <w:r>
        <w:rPr>
          <w:i/>
        </w:rPr>
        <w:t>Inflation Report</w:t>
      </w:r>
      <w:r>
        <w:rPr/>
        <w:t>, most of these drop out of the projections after a year or so. Longer-term inflation expectations are also important, but these are generally assumed to be well anchored around the inflation target. Hence, the assessment of the “output gap” or the margin of spare capacity tends to dominate the medium-term view of inflation published in the Bank of England’s </w:t>
      </w:r>
      <w:r>
        <w:rPr>
          <w:i/>
        </w:rPr>
        <w:t>Inflation Report</w:t>
      </w:r>
      <w:r>
        <w:rPr/>
        <w:t>.</w:t>
      </w:r>
    </w:p>
    <w:p>
      <w:pPr>
        <w:pStyle w:val="BodyText"/>
        <w:rPr>
          <w:sz w:val="30"/>
        </w:rPr>
      </w:pPr>
    </w:p>
    <w:p>
      <w:pPr>
        <w:pStyle w:val="BodyText"/>
        <w:spacing w:line="360" w:lineRule="auto"/>
        <w:ind w:left="233" w:right="119"/>
      </w:pPr>
      <w:r>
        <w:rPr/>
        <w:t>The “output gap” model explains deviations in inflation from its target level based on the fluctuations of economic growth around its trend or capacity level. According to this view, strong growth puts upward pressure on prices and costs as companies find themselves operating close to capacity limits and on wages through the effect of a tightening labour market. The reverse is expected to happen if economic growth is weak or the economy moves into recession – with spare capacity pushing down prices and costs. Hence the persistent forecasts of inflation falling back towards target and the expectation that it would be pushed below it in the aftermath of the recent recession.</w:t>
      </w:r>
    </w:p>
    <w:p>
      <w:pPr>
        <w:pStyle w:val="BodyText"/>
        <w:rPr>
          <w:sz w:val="30"/>
        </w:rPr>
      </w:pPr>
    </w:p>
    <w:p>
      <w:pPr>
        <w:pStyle w:val="BodyText"/>
        <w:spacing w:line="360" w:lineRule="auto"/>
        <w:ind w:left="233" w:right="88"/>
      </w:pPr>
      <w:r>
        <w:rPr/>
        <w:t>But as Chart 1 shows, we have seen very little of this output gap effect on inflation through the recession and in its aftermath. There are four reasons why inflation has not followed the course predicted by the “output gap”, and for the same reasons we should be wary of forecasts that it will do so in the future, especially when the recovery is more firmly established and memories of the recession have faded further.</w:t>
      </w:r>
    </w:p>
    <w:p>
      <w:pPr>
        <w:pStyle w:val="BodyText"/>
        <w:spacing w:before="1"/>
        <w:rPr>
          <w:sz w:val="30"/>
        </w:rPr>
      </w:pPr>
    </w:p>
    <w:p>
      <w:pPr>
        <w:pStyle w:val="BodyText"/>
        <w:spacing w:line="360" w:lineRule="auto"/>
        <w:ind w:left="233" w:right="133"/>
      </w:pPr>
      <w:r>
        <w:rPr/>
        <w:t>First, the “output gap” and the margin of spare capacity in the economy are notoriously difficult to measure in real time and hence there is great uncertainty around the measurement and forecasting of these variables, particularly in the wake of a major recession. Some economists have warned about this problem for some time.</w:t>
      </w:r>
      <w:r>
        <w:rPr>
          <w:vertAlign w:val="superscript"/>
        </w:rPr>
        <w:t>1</w:t>
      </w:r>
      <w:r>
        <w:rPr>
          <w:vertAlign w:val="baseline"/>
        </w:rPr>
        <w:t> And it is significant that the margin of spare capacity that we currently observe in firms and in the labour market appears much less than we might have expected following a major recession. Within the labour market, unemployment has not risen as sharply as we have seen in previous recessions. In both the early 1980s and early 1990s recessions, the unemployment rate rose to over 10% and stayed at a high level for several years. By contrast, the current unemployment rate is still below 8%, and it should drop back gradually as the recovery proceeds.</w:t>
      </w:r>
    </w:p>
    <w:p>
      <w:pPr>
        <w:pStyle w:val="BodyText"/>
        <w:spacing w:before="10"/>
        <w:rPr>
          <w:sz w:val="29"/>
        </w:rPr>
      </w:pPr>
    </w:p>
    <w:p>
      <w:pPr>
        <w:pStyle w:val="BodyText"/>
        <w:spacing w:line="360" w:lineRule="auto"/>
        <w:ind w:left="234" w:right="165"/>
      </w:pPr>
      <w:r>
        <w:rPr/>
        <w:t>This response of companies in terms of retaining employees is perhaps not unexpected in the “knowledge economy” we currently inhabit. The employees of a business represent a stock of experience and skills which is needed to underpin future profits and growth. In the recession, we saw many companies seeking to minimise lay-offs by making more flexible use of their labour resources and by agreeing or imposing wage freezes or very low pay increases. But now the economy is recovering, we are seeing these downward</w:t>
      </w:r>
    </w:p>
    <w:p>
      <w:pPr>
        <w:pStyle w:val="BodyText"/>
        <w:spacing w:before="3"/>
        <w:rPr>
          <w:sz w:val="9"/>
        </w:rPr>
      </w:pPr>
      <w:r>
        <w:rPr/>
        <w:pict>
          <v:shape style="position:absolute;margin-left:56.700001pt;margin-top:7.534097pt;width:144pt;height:.1pt;mso-position-horizontal-relative:page;mso-position-vertical-relative:paragraph;z-index:-251656192;mso-wrap-distance-left:0;mso-wrap-distance-right:0" coordorigin="1134,151" coordsize="2880,0" path="m1134,151l4014,151e" filled="false" stroked="true" strokeweight=".48001pt" strokecolor="#000000">
            <v:path arrowok="t"/>
            <v:stroke dashstyle="solid"/>
            <w10:wrap type="topAndBottom"/>
          </v:shape>
        </w:pict>
      </w:r>
    </w:p>
    <w:p>
      <w:pPr>
        <w:spacing w:before="31"/>
        <w:ind w:left="233" w:right="175" w:firstLine="0"/>
        <w:jc w:val="left"/>
        <w:rPr>
          <w:sz w:val="16"/>
        </w:rPr>
      </w:pPr>
      <w:r>
        <w:rPr>
          <w:position w:val="8"/>
          <w:sz w:val="10"/>
        </w:rPr>
        <w:t>1 </w:t>
      </w:r>
      <w:r>
        <w:rPr>
          <w:sz w:val="16"/>
        </w:rPr>
        <w:t>Orphanides and Van Norden (2002) show that revisions to real-time estimates of the output gap are often of the same order of magnitude as the output gap itself. They find that this is mostly due to the difficulty of estimating the trend level of real GDP in real time.</w:t>
      </w:r>
    </w:p>
    <w:p>
      <w:pPr>
        <w:spacing w:after="0"/>
        <w:jc w:val="left"/>
        <w:rPr>
          <w:sz w:val="16"/>
        </w:rPr>
        <w:sectPr>
          <w:pgSz w:w="11900" w:h="16840"/>
          <w:pgMar w:header="0" w:footer="1340" w:top="1540" w:bottom="1540" w:left="900" w:right="1020"/>
        </w:sectPr>
      </w:pPr>
    </w:p>
    <w:p>
      <w:pPr>
        <w:pStyle w:val="BodyText"/>
        <w:spacing w:line="360" w:lineRule="auto" w:before="76"/>
        <w:ind w:left="233" w:right="176"/>
      </w:pPr>
      <w:r>
        <w:rPr/>
        <w:pict>
          <v:group style="position:absolute;margin-left:63.599998pt;margin-top:141.310196pt;width:373.4pt;height:.85pt;mso-position-horizontal-relative:page;mso-position-vertical-relative:paragraph;z-index:-254336000" coordorigin="1272,2826" coordsize="7468,17">
            <v:line style="position:absolute" from="1272,2827" to="8740,2827" stroked="true" strokeweight=".06pt" strokecolor="#000000">
              <v:stroke dashstyle="solid"/>
            </v:line>
            <v:line style="position:absolute" from="1272,2835" to="8740,2835" stroked="true" strokeweight=".72003pt" strokecolor="#000000">
              <v:stroke dashstyle="solid"/>
            </v:line>
            <w10:wrap type="none"/>
          </v:group>
        </w:pict>
      </w:r>
      <w:r>
        <w:rPr/>
        <w:t>pressures on pay beginning to unwind in the private sector. Pay settlements are now moving up again, and with headline inflation expected to remain high throughout this year, we should expect this trend to continue. In a recent survey conducted by the Bank of England Agents around the country, expected inflation is cited as the single biggest upward pressure on pay settlements.</w:t>
      </w:r>
    </w:p>
    <w:p>
      <w:pPr>
        <w:pStyle w:val="BodyText"/>
      </w:pPr>
    </w:p>
    <w:p>
      <w:pPr>
        <w:pStyle w:val="BodyText"/>
        <w:spacing w:before="3"/>
        <w:rPr>
          <w:sz w:val="10"/>
        </w:rPr>
      </w:pPr>
    </w:p>
    <w:tbl>
      <w:tblPr>
        <w:tblW w:w="0" w:type="auto"/>
        <w:jc w:val="left"/>
        <w:tblInd w:w="2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64"/>
        <w:gridCol w:w="1245"/>
        <w:gridCol w:w="1248"/>
        <w:gridCol w:w="1461"/>
      </w:tblGrid>
      <w:tr>
        <w:trPr>
          <w:trHeight w:val="344" w:hRule="atLeast"/>
        </w:trPr>
        <w:tc>
          <w:tcPr>
            <w:tcW w:w="7718" w:type="dxa"/>
            <w:gridSpan w:val="4"/>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7"/>
              <w:rPr>
                <w:b/>
                <w:sz w:val="20"/>
              </w:rPr>
            </w:pPr>
            <w:r>
              <w:rPr>
                <w:b/>
                <w:sz w:val="20"/>
              </w:rPr>
              <w:t>Table 1 – Recent pay settlements</w:t>
            </w:r>
          </w:p>
        </w:tc>
      </w:tr>
      <w:tr>
        <w:trPr>
          <w:trHeight w:val="397" w:hRule="atLeast"/>
        </w:trPr>
        <w:tc>
          <w:tcPr>
            <w:tcW w:w="3764" w:type="dxa"/>
            <w:tcBorders>
              <w:top w:val="single" w:sz="4" w:space="0" w:color="000000"/>
              <w:left w:val="single" w:sz="4" w:space="0" w:color="000000"/>
            </w:tcBorders>
          </w:tcPr>
          <w:p>
            <w:pPr>
              <w:pStyle w:val="TableParagraph"/>
              <w:rPr>
                <w:rFonts w:ascii="Times New Roman"/>
                <w:sz w:val="20"/>
              </w:rPr>
            </w:pPr>
          </w:p>
        </w:tc>
        <w:tc>
          <w:tcPr>
            <w:tcW w:w="1245" w:type="dxa"/>
            <w:tcBorders>
              <w:top w:val="single" w:sz="4" w:space="0" w:color="000000"/>
            </w:tcBorders>
          </w:tcPr>
          <w:p>
            <w:pPr>
              <w:pStyle w:val="TableParagraph"/>
              <w:spacing w:before="95"/>
              <w:ind w:left="97"/>
              <w:rPr>
                <w:rFonts w:ascii="Calibri"/>
                <w:b/>
                <w:sz w:val="22"/>
              </w:rPr>
            </w:pPr>
            <w:r>
              <w:rPr>
                <w:rFonts w:ascii="Calibri"/>
                <w:b/>
                <w:sz w:val="22"/>
              </w:rPr>
              <w:t>Percentage</w:t>
            </w:r>
          </w:p>
        </w:tc>
        <w:tc>
          <w:tcPr>
            <w:tcW w:w="1248" w:type="dxa"/>
            <w:tcBorders>
              <w:top w:val="single" w:sz="4" w:space="0" w:color="000000"/>
            </w:tcBorders>
          </w:tcPr>
          <w:p>
            <w:pPr>
              <w:pStyle w:val="TableParagraph"/>
              <w:spacing w:before="95"/>
              <w:ind w:left="112"/>
              <w:rPr>
                <w:rFonts w:ascii="Calibri"/>
                <w:b/>
                <w:sz w:val="22"/>
              </w:rPr>
            </w:pPr>
            <w:r>
              <w:rPr>
                <w:rFonts w:ascii="Calibri"/>
                <w:b/>
                <w:sz w:val="22"/>
              </w:rPr>
              <w:t>Employees</w:t>
            </w:r>
          </w:p>
        </w:tc>
        <w:tc>
          <w:tcPr>
            <w:tcW w:w="1461" w:type="dxa"/>
            <w:tcBorders>
              <w:top w:val="single" w:sz="4" w:space="0" w:color="000000"/>
              <w:right w:val="single" w:sz="4" w:space="0" w:color="000000"/>
            </w:tcBorders>
          </w:tcPr>
          <w:p>
            <w:pPr>
              <w:pStyle w:val="TableParagraph"/>
              <w:spacing w:before="95"/>
              <w:ind w:left="123"/>
              <w:rPr>
                <w:rFonts w:ascii="Calibri"/>
                <w:b/>
                <w:sz w:val="22"/>
              </w:rPr>
            </w:pPr>
            <w:r>
              <w:rPr>
                <w:rFonts w:ascii="Calibri"/>
                <w:b/>
                <w:sz w:val="22"/>
              </w:rPr>
              <w:t>Effective</w:t>
            </w:r>
          </w:p>
        </w:tc>
      </w:tr>
      <w:tr>
        <w:trPr>
          <w:trHeight w:val="299" w:hRule="atLeast"/>
        </w:trPr>
        <w:tc>
          <w:tcPr>
            <w:tcW w:w="3764" w:type="dxa"/>
            <w:tcBorders>
              <w:left w:val="single" w:sz="4" w:space="0" w:color="000000"/>
            </w:tcBorders>
          </w:tcPr>
          <w:p>
            <w:pPr>
              <w:pStyle w:val="TableParagraph"/>
              <w:spacing w:line="265" w:lineRule="exact"/>
              <w:ind w:left="183"/>
              <w:rPr>
                <w:rFonts w:ascii="Calibri"/>
                <w:b/>
                <w:sz w:val="22"/>
              </w:rPr>
            </w:pPr>
            <w:r>
              <w:rPr>
                <w:rFonts w:ascii="Calibri"/>
                <w:b/>
                <w:sz w:val="22"/>
              </w:rPr>
              <w:t>Organisation</w:t>
            </w:r>
          </w:p>
        </w:tc>
        <w:tc>
          <w:tcPr>
            <w:tcW w:w="1245" w:type="dxa"/>
          </w:tcPr>
          <w:p>
            <w:pPr>
              <w:pStyle w:val="TableParagraph"/>
              <w:spacing w:line="265" w:lineRule="exact"/>
              <w:ind w:left="97"/>
              <w:rPr>
                <w:rFonts w:ascii="Calibri"/>
                <w:b/>
                <w:sz w:val="22"/>
              </w:rPr>
            </w:pPr>
            <w:r>
              <w:rPr>
                <w:rFonts w:ascii="Calibri"/>
                <w:b/>
                <w:sz w:val="22"/>
              </w:rPr>
              <w:t>increase</w:t>
            </w:r>
          </w:p>
        </w:tc>
        <w:tc>
          <w:tcPr>
            <w:tcW w:w="1248" w:type="dxa"/>
          </w:tcPr>
          <w:p>
            <w:pPr>
              <w:pStyle w:val="TableParagraph"/>
              <w:spacing w:line="265" w:lineRule="exact"/>
              <w:ind w:left="112"/>
              <w:rPr>
                <w:rFonts w:ascii="Calibri"/>
                <w:b/>
                <w:sz w:val="22"/>
              </w:rPr>
            </w:pPr>
            <w:r>
              <w:rPr>
                <w:rFonts w:ascii="Calibri"/>
                <w:b/>
                <w:sz w:val="22"/>
              </w:rPr>
              <w:t>covered</w:t>
            </w:r>
          </w:p>
        </w:tc>
        <w:tc>
          <w:tcPr>
            <w:tcW w:w="1461" w:type="dxa"/>
            <w:tcBorders>
              <w:right w:val="single" w:sz="4" w:space="0" w:color="000000"/>
            </w:tcBorders>
          </w:tcPr>
          <w:p>
            <w:pPr>
              <w:pStyle w:val="TableParagraph"/>
              <w:spacing w:line="265" w:lineRule="exact"/>
              <w:ind w:left="123"/>
              <w:rPr>
                <w:rFonts w:ascii="Calibri"/>
                <w:b/>
                <w:sz w:val="22"/>
              </w:rPr>
            </w:pPr>
            <w:r>
              <w:rPr>
                <w:rFonts w:ascii="Calibri"/>
                <w:b/>
                <w:sz w:val="22"/>
              </w:rPr>
              <w:t>date</w:t>
            </w:r>
          </w:p>
        </w:tc>
      </w:tr>
      <w:tr>
        <w:trPr>
          <w:trHeight w:val="299" w:hRule="atLeast"/>
        </w:trPr>
        <w:tc>
          <w:tcPr>
            <w:tcW w:w="3764" w:type="dxa"/>
            <w:tcBorders>
              <w:left w:val="single" w:sz="4" w:space="0" w:color="000000"/>
            </w:tcBorders>
          </w:tcPr>
          <w:p>
            <w:pPr>
              <w:pStyle w:val="TableParagraph"/>
              <w:spacing w:line="265" w:lineRule="exact"/>
              <w:ind w:left="183"/>
              <w:rPr>
                <w:rFonts w:ascii="Calibri"/>
                <w:sz w:val="22"/>
              </w:rPr>
            </w:pPr>
            <w:r>
              <w:rPr>
                <w:rFonts w:ascii="Calibri"/>
                <w:sz w:val="22"/>
              </w:rPr>
              <w:t>BMW Group Plant Oxford</w:t>
            </w:r>
          </w:p>
        </w:tc>
        <w:tc>
          <w:tcPr>
            <w:tcW w:w="1245" w:type="dxa"/>
          </w:tcPr>
          <w:p>
            <w:pPr>
              <w:pStyle w:val="TableParagraph"/>
              <w:spacing w:line="265" w:lineRule="exact"/>
              <w:ind w:left="97"/>
              <w:rPr>
                <w:rFonts w:ascii="Calibri"/>
                <w:sz w:val="22"/>
              </w:rPr>
            </w:pPr>
            <w:r>
              <w:rPr>
                <w:rFonts w:ascii="Calibri"/>
                <w:sz w:val="22"/>
              </w:rPr>
              <w:t>2.2</w:t>
            </w:r>
          </w:p>
        </w:tc>
        <w:tc>
          <w:tcPr>
            <w:tcW w:w="1248" w:type="dxa"/>
          </w:tcPr>
          <w:p>
            <w:pPr>
              <w:pStyle w:val="TableParagraph"/>
              <w:spacing w:line="265" w:lineRule="exact"/>
              <w:ind w:left="112"/>
              <w:rPr>
                <w:rFonts w:ascii="Calibri"/>
                <w:sz w:val="22"/>
              </w:rPr>
            </w:pPr>
            <w:r>
              <w:rPr>
                <w:rFonts w:ascii="Calibri"/>
                <w:sz w:val="22"/>
              </w:rPr>
              <w:t>2,750</w:t>
            </w:r>
          </w:p>
        </w:tc>
        <w:tc>
          <w:tcPr>
            <w:tcW w:w="1461" w:type="dxa"/>
            <w:tcBorders>
              <w:right w:val="single" w:sz="4" w:space="0" w:color="000000"/>
            </w:tcBorders>
          </w:tcPr>
          <w:p>
            <w:pPr>
              <w:pStyle w:val="TableParagraph"/>
              <w:spacing w:line="265" w:lineRule="exact"/>
              <w:ind w:left="123"/>
              <w:rPr>
                <w:rFonts w:ascii="Calibri" w:hAnsi="Calibri"/>
                <w:sz w:val="22"/>
              </w:rPr>
            </w:pPr>
            <w:r>
              <w:rPr>
                <w:rFonts w:ascii="Calibri" w:hAnsi="Calibri"/>
                <w:sz w:val="22"/>
              </w:rPr>
              <w:t>Jan‐11</w:t>
            </w:r>
          </w:p>
        </w:tc>
      </w:tr>
      <w:tr>
        <w:trPr>
          <w:trHeight w:val="298" w:hRule="atLeast"/>
        </w:trPr>
        <w:tc>
          <w:tcPr>
            <w:tcW w:w="3764" w:type="dxa"/>
            <w:tcBorders>
              <w:left w:val="single" w:sz="4" w:space="0" w:color="000000"/>
            </w:tcBorders>
          </w:tcPr>
          <w:p>
            <w:pPr>
              <w:pStyle w:val="TableParagraph"/>
              <w:spacing w:line="265" w:lineRule="exact"/>
              <w:ind w:left="183"/>
              <w:rPr>
                <w:rFonts w:ascii="Calibri"/>
                <w:sz w:val="22"/>
              </w:rPr>
            </w:pPr>
            <w:r>
              <w:rPr>
                <w:rFonts w:ascii="Calibri"/>
                <w:sz w:val="22"/>
              </w:rPr>
              <w:t>BT</w:t>
            </w:r>
          </w:p>
        </w:tc>
        <w:tc>
          <w:tcPr>
            <w:tcW w:w="1245" w:type="dxa"/>
          </w:tcPr>
          <w:p>
            <w:pPr>
              <w:pStyle w:val="TableParagraph"/>
              <w:spacing w:line="265" w:lineRule="exact"/>
              <w:ind w:left="97"/>
              <w:rPr>
                <w:rFonts w:ascii="Calibri"/>
                <w:sz w:val="22"/>
              </w:rPr>
            </w:pPr>
            <w:r>
              <w:rPr>
                <w:rFonts w:ascii="Calibri"/>
                <w:sz w:val="22"/>
              </w:rPr>
              <w:t>3.0</w:t>
            </w:r>
          </w:p>
        </w:tc>
        <w:tc>
          <w:tcPr>
            <w:tcW w:w="1248" w:type="dxa"/>
          </w:tcPr>
          <w:p>
            <w:pPr>
              <w:pStyle w:val="TableParagraph"/>
              <w:spacing w:line="265" w:lineRule="exact"/>
              <w:ind w:left="112"/>
              <w:rPr>
                <w:rFonts w:ascii="Calibri"/>
                <w:sz w:val="22"/>
              </w:rPr>
            </w:pPr>
            <w:r>
              <w:rPr>
                <w:rFonts w:ascii="Calibri"/>
                <w:sz w:val="22"/>
              </w:rPr>
              <w:t>60,000</w:t>
            </w:r>
          </w:p>
        </w:tc>
        <w:tc>
          <w:tcPr>
            <w:tcW w:w="1461" w:type="dxa"/>
            <w:tcBorders>
              <w:right w:val="single" w:sz="4" w:space="0" w:color="000000"/>
            </w:tcBorders>
          </w:tcPr>
          <w:p>
            <w:pPr>
              <w:pStyle w:val="TableParagraph"/>
              <w:spacing w:line="265" w:lineRule="exact"/>
              <w:ind w:left="123"/>
              <w:rPr>
                <w:rFonts w:ascii="Calibri" w:hAnsi="Calibri"/>
                <w:sz w:val="22"/>
              </w:rPr>
            </w:pPr>
            <w:r>
              <w:rPr>
                <w:rFonts w:ascii="Calibri" w:hAnsi="Calibri"/>
                <w:sz w:val="22"/>
              </w:rPr>
              <w:t>Jan‐11</w:t>
            </w:r>
          </w:p>
        </w:tc>
      </w:tr>
      <w:tr>
        <w:trPr>
          <w:trHeight w:val="299" w:hRule="atLeast"/>
        </w:trPr>
        <w:tc>
          <w:tcPr>
            <w:tcW w:w="3764" w:type="dxa"/>
            <w:tcBorders>
              <w:left w:val="single" w:sz="4" w:space="0" w:color="000000"/>
            </w:tcBorders>
          </w:tcPr>
          <w:p>
            <w:pPr>
              <w:pStyle w:val="TableParagraph"/>
              <w:spacing w:line="265" w:lineRule="exact"/>
              <w:ind w:left="183"/>
              <w:rPr>
                <w:rFonts w:ascii="Calibri"/>
                <w:sz w:val="22"/>
              </w:rPr>
            </w:pPr>
            <w:r>
              <w:rPr>
                <w:rFonts w:ascii="Calibri"/>
                <w:sz w:val="22"/>
              </w:rPr>
              <w:t>Cummins Engine Company (Daventry)</w:t>
            </w:r>
          </w:p>
        </w:tc>
        <w:tc>
          <w:tcPr>
            <w:tcW w:w="1245" w:type="dxa"/>
          </w:tcPr>
          <w:p>
            <w:pPr>
              <w:pStyle w:val="TableParagraph"/>
              <w:spacing w:line="265" w:lineRule="exact"/>
              <w:ind w:left="97"/>
              <w:rPr>
                <w:rFonts w:ascii="Calibri"/>
                <w:sz w:val="22"/>
              </w:rPr>
            </w:pPr>
            <w:r>
              <w:rPr>
                <w:rFonts w:ascii="Calibri"/>
                <w:sz w:val="22"/>
              </w:rPr>
              <w:t>4.7</w:t>
            </w:r>
          </w:p>
        </w:tc>
        <w:tc>
          <w:tcPr>
            <w:tcW w:w="1248" w:type="dxa"/>
          </w:tcPr>
          <w:p>
            <w:pPr>
              <w:pStyle w:val="TableParagraph"/>
              <w:spacing w:line="265" w:lineRule="exact"/>
              <w:ind w:left="112"/>
              <w:rPr>
                <w:rFonts w:ascii="Calibri"/>
                <w:sz w:val="22"/>
              </w:rPr>
            </w:pPr>
            <w:r>
              <w:rPr>
                <w:rFonts w:ascii="Calibri"/>
                <w:sz w:val="22"/>
              </w:rPr>
              <w:t>1,175</w:t>
            </w:r>
          </w:p>
        </w:tc>
        <w:tc>
          <w:tcPr>
            <w:tcW w:w="1461" w:type="dxa"/>
            <w:tcBorders>
              <w:right w:val="single" w:sz="4" w:space="0" w:color="000000"/>
            </w:tcBorders>
          </w:tcPr>
          <w:p>
            <w:pPr>
              <w:pStyle w:val="TableParagraph"/>
              <w:spacing w:line="265" w:lineRule="exact"/>
              <w:ind w:left="123"/>
              <w:rPr>
                <w:rFonts w:ascii="Calibri" w:hAnsi="Calibri"/>
                <w:sz w:val="22"/>
              </w:rPr>
            </w:pPr>
            <w:r>
              <w:rPr>
                <w:rFonts w:ascii="Calibri" w:hAnsi="Calibri"/>
                <w:sz w:val="22"/>
              </w:rPr>
              <w:t>Feb‐11</w:t>
            </w:r>
          </w:p>
        </w:tc>
      </w:tr>
      <w:tr>
        <w:trPr>
          <w:trHeight w:val="299" w:hRule="atLeast"/>
        </w:trPr>
        <w:tc>
          <w:tcPr>
            <w:tcW w:w="3764" w:type="dxa"/>
            <w:tcBorders>
              <w:left w:val="single" w:sz="4" w:space="0" w:color="000000"/>
            </w:tcBorders>
          </w:tcPr>
          <w:p>
            <w:pPr>
              <w:pStyle w:val="TableParagraph"/>
              <w:spacing w:line="265" w:lineRule="exact"/>
              <w:ind w:left="183"/>
              <w:rPr>
                <w:rFonts w:ascii="Calibri"/>
                <w:sz w:val="22"/>
              </w:rPr>
            </w:pPr>
            <w:r>
              <w:rPr>
                <w:rFonts w:ascii="Calibri"/>
                <w:sz w:val="22"/>
              </w:rPr>
              <w:t>Engineering Construction NJC</w:t>
            </w:r>
          </w:p>
        </w:tc>
        <w:tc>
          <w:tcPr>
            <w:tcW w:w="1245" w:type="dxa"/>
          </w:tcPr>
          <w:p>
            <w:pPr>
              <w:pStyle w:val="TableParagraph"/>
              <w:spacing w:line="265" w:lineRule="exact"/>
              <w:ind w:left="97"/>
              <w:rPr>
                <w:rFonts w:ascii="Calibri"/>
                <w:sz w:val="22"/>
              </w:rPr>
            </w:pPr>
            <w:r>
              <w:rPr>
                <w:rFonts w:ascii="Calibri"/>
                <w:sz w:val="22"/>
              </w:rPr>
              <w:t>4.7</w:t>
            </w:r>
          </w:p>
        </w:tc>
        <w:tc>
          <w:tcPr>
            <w:tcW w:w="1248" w:type="dxa"/>
          </w:tcPr>
          <w:p>
            <w:pPr>
              <w:pStyle w:val="TableParagraph"/>
              <w:spacing w:line="265" w:lineRule="exact"/>
              <w:ind w:left="112"/>
              <w:rPr>
                <w:rFonts w:ascii="Calibri"/>
                <w:sz w:val="22"/>
              </w:rPr>
            </w:pPr>
            <w:r>
              <w:rPr>
                <w:rFonts w:ascii="Calibri"/>
                <w:sz w:val="22"/>
              </w:rPr>
              <w:t>20,000</w:t>
            </w:r>
          </w:p>
        </w:tc>
        <w:tc>
          <w:tcPr>
            <w:tcW w:w="1461" w:type="dxa"/>
            <w:tcBorders>
              <w:right w:val="single" w:sz="4" w:space="0" w:color="000000"/>
            </w:tcBorders>
          </w:tcPr>
          <w:p>
            <w:pPr>
              <w:pStyle w:val="TableParagraph"/>
              <w:spacing w:line="265" w:lineRule="exact"/>
              <w:ind w:left="123"/>
              <w:rPr>
                <w:rFonts w:ascii="Calibri" w:hAnsi="Calibri"/>
                <w:sz w:val="22"/>
              </w:rPr>
            </w:pPr>
            <w:r>
              <w:rPr>
                <w:rFonts w:ascii="Calibri" w:hAnsi="Calibri"/>
                <w:sz w:val="22"/>
              </w:rPr>
              <w:t>Jan‐11</w:t>
            </w:r>
          </w:p>
        </w:tc>
      </w:tr>
      <w:tr>
        <w:trPr>
          <w:trHeight w:val="299" w:hRule="atLeast"/>
        </w:trPr>
        <w:tc>
          <w:tcPr>
            <w:tcW w:w="3764" w:type="dxa"/>
            <w:tcBorders>
              <w:left w:val="single" w:sz="4" w:space="0" w:color="000000"/>
            </w:tcBorders>
          </w:tcPr>
          <w:p>
            <w:pPr>
              <w:pStyle w:val="TableParagraph"/>
              <w:spacing w:line="265" w:lineRule="exact"/>
              <w:ind w:left="183"/>
              <w:rPr>
                <w:rFonts w:ascii="Calibri"/>
                <w:sz w:val="22"/>
              </w:rPr>
            </w:pPr>
            <w:r>
              <w:rPr>
                <w:rFonts w:ascii="Calibri"/>
                <w:sz w:val="22"/>
              </w:rPr>
              <w:t>Financial Times</w:t>
            </w:r>
          </w:p>
        </w:tc>
        <w:tc>
          <w:tcPr>
            <w:tcW w:w="1245" w:type="dxa"/>
          </w:tcPr>
          <w:p>
            <w:pPr>
              <w:pStyle w:val="TableParagraph"/>
              <w:spacing w:line="265" w:lineRule="exact"/>
              <w:ind w:left="97"/>
              <w:rPr>
                <w:rFonts w:ascii="Calibri"/>
                <w:sz w:val="22"/>
              </w:rPr>
            </w:pPr>
            <w:r>
              <w:rPr>
                <w:rFonts w:ascii="Calibri"/>
                <w:sz w:val="22"/>
              </w:rPr>
              <w:t>3.0</w:t>
            </w:r>
          </w:p>
        </w:tc>
        <w:tc>
          <w:tcPr>
            <w:tcW w:w="1248" w:type="dxa"/>
          </w:tcPr>
          <w:p>
            <w:pPr>
              <w:pStyle w:val="TableParagraph"/>
              <w:spacing w:line="265" w:lineRule="exact"/>
              <w:ind w:left="112"/>
              <w:rPr>
                <w:rFonts w:ascii="Calibri"/>
                <w:sz w:val="22"/>
              </w:rPr>
            </w:pPr>
            <w:r>
              <w:rPr>
                <w:rFonts w:ascii="Calibri"/>
                <w:sz w:val="22"/>
              </w:rPr>
              <w:t>600</w:t>
            </w:r>
          </w:p>
        </w:tc>
        <w:tc>
          <w:tcPr>
            <w:tcW w:w="1461" w:type="dxa"/>
            <w:tcBorders>
              <w:right w:val="single" w:sz="4" w:space="0" w:color="000000"/>
            </w:tcBorders>
          </w:tcPr>
          <w:p>
            <w:pPr>
              <w:pStyle w:val="TableParagraph"/>
              <w:spacing w:line="265" w:lineRule="exact"/>
              <w:ind w:left="123"/>
              <w:rPr>
                <w:rFonts w:ascii="Calibri" w:hAnsi="Calibri"/>
                <w:sz w:val="22"/>
              </w:rPr>
            </w:pPr>
            <w:r>
              <w:rPr>
                <w:rFonts w:ascii="Calibri" w:hAnsi="Calibri"/>
                <w:sz w:val="22"/>
              </w:rPr>
              <w:t>Jan‐11</w:t>
            </w:r>
          </w:p>
        </w:tc>
      </w:tr>
      <w:tr>
        <w:trPr>
          <w:trHeight w:val="299" w:hRule="atLeast"/>
        </w:trPr>
        <w:tc>
          <w:tcPr>
            <w:tcW w:w="3764" w:type="dxa"/>
            <w:tcBorders>
              <w:left w:val="single" w:sz="4" w:space="0" w:color="000000"/>
            </w:tcBorders>
          </w:tcPr>
          <w:p>
            <w:pPr>
              <w:pStyle w:val="TableParagraph"/>
              <w:spacing w:line="265" w:lineRule="exact"/>
              <w:ind w:left="183"/>
              <w:rPr>
                <w:rFonts w:ascii="Calibri"/>
                <w:sz w:val="22"/>
              </w:rPr>
            </w:pPr>
            <w:r>
              <w:rPr>
                <w:rFonts w:ascii="Calibri"/>
                <w:sz w:val="22"/>
              </w:rPr>
              <w:t>GE Aviation (Hamble)</w:t>
            </w:r>
          </w:p>
        </w:tc>
        <w:tc>
          <w:tcPr>
            <w:tcW w:w="1245" w:type="dxa"/>
          </w:tcPr>
          <w:p>
            <w:pPr>
              <w:pStyle w:val="TableParagraph"/>
              <w:spacing w:line="265" w:lineRule="exact"/>
              <w:ind w:left="97"/>
              <w:rPr>
                <w:rFonts w:ascii="Calibri"/>
                <w:sz w:val="22"/>
              </w:rPr>
            </w:pPr>
            <w:r>
              <w:rPr>
                <w:rFonts w:ascii="Calibri"/>
                <w:sz w:val="22"/>
              </w:rPr>
              <w:t>2.5</w:t>
            </w:r>
          </w:p>
        </w:tc>
        <w:tc>
          <w:tcPr>
            <w:tcW w:w="1248" w:type="dxa"/>
          </w:tcPr>
          <w:p>
            <w:pPr>
              <w:pStyle w:val="TableParagraph"/>
              <w:spacing w:line="265" w:lineRule="exact"/>
              <w:ind w:left="112"/>
              <w:rPr>
                <w:rFonts w:ascii="Calibri"/>
                <w:sz w:val="22"/>
              </w:rPr>
            </w:pPr>
            <w:r>
              <w:rPr>
                <w:rFonts w:ascii="Calibri"/>
                <w:sz w:val="22"/>
              </w:rPr>
              <w:t>700</w:t>
            </w:r>
          </w:p>
        </w:tc>
        <w:tc>
          <w:tcPr>
            <w:tcW w:w="1461" w:type="dxa"/>
            <w:tcBorders>
              <w:right w:val="single" w:sz="4" w:space="0" w:color="000000"/>
            </w:tcBorders>
          </w:tcPr>
          <w:p>
            <w:pPr>
              <w:pStyle w:val="TableParagraph"/>
              <w:spacing w:line="265" w:lineRule="exact"/>
              <w:ind w:left="123"/>
              <w:rPr>
                <w:rFonts w:ascii="Calibri" w:hAnsi="Calibri"/>
                <w:sz w:val="22"/>
              </w:rPr>
            </w:pPr>
            <w:r>
              <w:rPr>
                <w:rFonts w:ascii="Calibri" w:hAnsi="Calibri"/>
                <w:sz w:val="22"/>
              </w:rPr>
              <w:t>Jan‐11</w:t>
            </w:r>
          </w:p>
        </w:tc>
      </w:tr>
      <w:tr>
        <w:trPr>
          <w:trHeight w:val="298" w:hRule="atLeast"/>
        </w:trPr>
        <w:tc>
          <w:tcPr>
            <w:tcW w:w="3764" w:type="dxa"/>
            <w:tcBorders>
              <w:left w:val="single" w:sz="4" w:space="0" w:color="000000"/>
            </w:tcBorders>
          </w:tcPr>
          <w:p>
            <w:pPr>
              <w:pStyle w:val="TableParagraph"/>
              <w:spacing w:line="265" w:lineRule="exact"/>
              <w:ind w:left="183"/>
              <w:rPr>
                <w:rFonts w:ascii="Calibri"/>
                <w:sz w:val="22"/>
              </w:rPr>
            </w:pPr>
            <w:r>
              <w:rPr>
                <w:rFonts w:ascii="Calibri"/>
                <w:sz w:val="22"/>
              </w:rPr>
              <w:t>Heinz</w:t>
            </w:r>
          </w:p>
        </w:tc>
        <w:tc>
          <w:tcPr>
            <w:tcW w:w="1245" w:type="dxa"/>
          </w:tcPr>
          <w:p>
            <w:pPr>
              <w:pStyle w:val="TableParagraph"/>
              <w:spacing w:line="265" w:lineRule="exact"/>
              <w:ind w:left="97"/>
              <w:rPr>
                <w:rFonts w:ascii="Calibri"/>
                <w:sz w:val="22"/>
              </w:rPr>
            </w:pPr>
            <w:r>
              <w:rPr>
                <w:rFonts w:ascii="Calibri"/>
                <w:sz w:val="22"/>
              </w:rPr>
              <w:t>3.9</w:t>
            </w:r>
          </w:p>
        </w:tc>
        <w:tc>
          <w:tcPr>
            <w:tcW w:w="1248" w:type="dxa"/>
          </w:tcPr>
          <w:p>
            <w:pPr>
              <w:pStyle w:val="TableParagraph"/>
              <w:spacing w:line="265" w:lineRule="exact"/>
              <w:ind w:left="112"/>
              <w:rPr>
                <w:rFonts w:ascii="Calibri"/>
                <w:sz w:val="22"/>
              </w:rPr>
            </w:pPr>
            <w:r>
              <w:rPr>
                <w:rFonts w:ascii="Calibri"/>
                <w:sz w:val="22"/>
              </w:rPr>
              <w:t>1,200</w:t>
            </w:r>
          </w:p>
        </w:tc>
        <w:tc>
          <w:tcPr>
            <w:tcW w:w="1461" w:type="dxa"/>
            <w:tcBorders>
              <w:right w:val="single" w:sz="4" w:space="0" w:color="000000"/>
            </w:tcBorders>
          </w:tcPr>
          <w:p>
            <w:pPr>
              <w:pStyle w:val="TableParagraph"/>
              <w:spacing w:line="265" w:lineRule="exact"/>
              <w:ind w:left="123"/>
              <w:rPr>
                <w:rFonts w:ascii="Calibri" w:hAnsi="Calibri"/>
                <w:sz w:val="22"/>
              </w:rPr>
            </w:pPr>
            <w:r>
              <w:rPr>
                <w:rFonts w:ascii="Calibri" w:hAnsi="Calibri"/>
                <w:sz w:val="22"/>
              </w:rPr>
              <w:t>Apr‐10</w:t>
            </w:r>
          </w:p>
        </w:tc>
      </w:tr>
      <w:tr>
        <w:trPr>
          <w:trHeight w:val="299" w:hRule="atLeast"/>
        </w:trPr>
        <w:tc>
          <w:tcPr>
            <w:tcW w:w="3764" w:type="dxa"/>
            <w:tcBorders>
              <w:left w:val="single" w:sz="4" w:space="0" w:color="000000"/>
            </w:tcBorders>
          </w:tcPr>
          <w:p>
            <w:pPr>
              <w:pStyle w:val="TableParagraph"/>
              <w:spacing w:line="265" w:lineRule="exact"/>
              <w:ind w:left="183"/>
              <w:rPr>
                <w:rFonts w:ascii="Calibri"/>
                <w:sz w:val="22"/>
              </w:rPr>
            </w:pPr>
            <w:r>
              <w:rPr>
                <w:rFonts w:ascii="Calibri"/>
                <w:sz w:val="22"/>
              </w:rPr>
              <w:t>Ibstock Brick</w:t>
            </w:r>
          </w:p>
        </w:tc>
        <w:tc>
          <w:tcPr>
            <w:tcW w:w="1245" w:type="dxa"/>
          </w:tcPr>
          <w:p>
            <w:pPr>
              <w:pStyle w:val="TableParagraph"/>
              <w:spacing w:line="265" w:lineRule="exact"/>
              <w:ind w:left="97"/>
              <w:rPr>
                <w:rFonts w:ascii="Calibri"/>
                <w:sz w:val="22"/>
              </w:rPr>
            </w:pPr>
            <w:r>
              <w:rPr>
                <w:rFonts w:ascii="Calibri"/>
                <w:sz w:val="22"/>
              </w:rPr>
              <w:t>2.5</w:t>
            </w:r>
          </w:p>
        </w:tc>
        <w:tc>
          <w:tcPr>
            <w:tcW w:w="1248" w:type="dxa"/>
          </w:tcPr>
          <w:p>
            <w:pPr>
              <w:pStyle w:val="TableParagraph"/>
              <w:spacing w:line="265" w:lineRule="exact"/>
              <w:ind w:left="112"/>
              <w:rPr>
                <w:rFonts w:ascii="Calibri"/>
                <w:sz w:val="22"/>
              </w:rPr>
            </w:pPr>
            <w:r>
              <w:rPr>
                <w:rFonts w:ascii="Calibri"/>
                <w:sz w:val="22"/>
              </w:rPr>
              <w:t>1,376</w:t>
            </w:r>
          </w:p>
        </w:tc>
        <w:tc>
          <w:tcPr>
            <w:tcW w:w="1461" w:type="dxa"/>
            <w:tcBorders>
              <w:right w:val="single" w:sz="4" w:space="0" w:color="000000"/>
            </w:tcBorders>
          </w:tcPr>
          <w:p>
            <w:pPr>
              <w:pStyle w:val="TableParagraph"/>
              <w:spacing w:line="265" w:lineRule="exact"/>
              <w:ind w:left="123"/>
              <w:rPr>
                <w:rFonts w:ascii="Calibri" w:hAnsi="Calibri"/>
                <w:sz w:val="22"/>
              </w:rPr>
            </w:pPr>
            <w:r>
              <w:rPr>
                <w:rFonts w:ascii="Calibri" w:hAnsi="Calibri"/>
                <w:sz w:val="22"/>
              </w:rPr>
              <w:t>Jan‐11</w:t>
            </w:r>
          </w:p>
        </w:tc>
      </w:tr>
      <w:tr>
        <w:trPr>
          <w:trHeight w:val="299" w:hRule="atLeast"/>
        </w:trPr>
        <w:tc>
          <w:tcPr>
            <w:tcW w:w="3764" w:type="dxa"/>
            <w:tcBorders>
              <w:left w:val="single" w:sz="4" w:space="0" w:color="000000"/>
            </w:tcBorders>
          </w:tcPr>
          <w:p>
            <w:pPr>
              <w:pStyle w:val="TableParagraph"/>
              <w:spacing w:line="265" w:lineRule="exact"/>
              <w:ind w:left="183"/>
              <w:rPr>
                <w:rFonts w:ascii="Calibri"/>
                <w:sz w:val="22"/>
              </w:rPr>
            </w:pPr>
            <w:r>
              <w:rPr>
                <w:rFonts w:ascii="Calibri"/>
                <w:sz w:val="22"/>
              </w:rPr>
              <w:t>JCB</w:t>
            </w:r>
          </w:p>
        </w:tc>
        <w:tc>
          <w:tcPr>
            <w:tcW w:w="1245" w:type="dxa"/>
          </w:tcPr>
          <w:p>
            <w:pPr>
              <w:pStyle w:val="TableParagraph"/>
              <w:spacing w:line="265" w:lineRule="exact"/>
              <w:ind w:left="97"/>
              <w:rPr>
                <w:rFonts w:ascii="Calibri"/>
                <w:sz w:val="22"/>
              </w:rPr>
            </w:pPr>
            <w:r>
              <w:rPr>
                <w:rFonts w:ascii="Calibri"/>
                <w:sz w:val="22"/>
              </w:rPr>
              <w:t>4.7</w:t>
            </w:r>
          </w:p>
        </w:tc>
        <w:tc>
          <w:tcPr>
            <w:tcW w:w="1248" w:type="dxa"/>
          </w:tcPr>
          <w:p>
            <w:pPr>
              <w:pStyle w:val="TableParagraph"/>
              <w:spacing w:line="265" w:lineRule="exact"/>
              <w:ind w:left="112"/>
              <w:rPr>
                <w:rFonts w:ascii="Calibri"/>
                <w:sz w:val="22"/>
              </w:rPr>
            </w:pPr>
            <w:r>
              <w:rPr>
                <w:rFonts w:ascii="Calibri"/>
                <w:sz w:val="22"/>
              </w:rPr>
              <w:t>1,900</w:t>
            </w:r>
          </w:p>
        </w:tc>
        <w:tc>
          <w:tcPr>
            <w:tcW w:w="1461" w:type="dxa"/>
            <w:tcBorders>
              <w:right w:val="single" w:sz="4" w:space="0" w:color="000000"/>
            </w:tcBorders>
          </w:tcPr>
          <w:p>
            <w:pPr>
              <w:pStyle w:val="TableParagraph"/>
              <w:spacing w:line="265" w:lineRule="exact"/>
              <w:ind w:left="123"/>
              <w:rPr>
                <w:rFonts w:ascii="Calibri" w:hAnsi="Calibri"/>
                <w:sz w:val="22"/>
              </w:rPr>
            </w:pPr>
            <w:r>
              <w:rPr>
                <w:rFonts w:ascii="Calibri" w:hAnsi="Calibri"/>
                <w:sz w:val="22"/>
              </w:rPr>
              <w:t>Jan‐11</w:t>
            </w:r>
          </w:p>
        </w:tc>
      </w:tr>
      <w:tr>
        <w:trPr>
          <w:trHeight w:val="391" w:hRule="atLeast"/>
        </w:trPr>
        <w:tc>
          <w:tcPr>
            <w:tcW w:w="3764" w:type="dxa"/>
            <w:tcBorders>
              <w:left w:val="single" w:sz="4" w:space="0" w:color="000000"/>
              <w:bottom w:val="single" w:sz="4" w:space="0" w:color="000000"/>
            </w:tcBorders>
          </w:tcPr>
          <w:p>
            <w:pPr>
              <w:pStyle w:val="TableParagraph"/>
              <w:spacing w:line="265" w:lineRule="exact"/>
              <w:ind w:left="183"/>
              <w:rPr>
                <w:rFonts w:ascii="Calibri"/>
                <w:sz w:val="22"/>
              </w:rPr>
            </w:pPr>
            <w:r>
              <w:rPr>
                <w:rFonts w:ascii="Calibri"/>
                <w:sz w:val="22"/>
              </w:rPr>
              <w:t>Network Rail *</w:t>
            </w:r>
          </w:p>
        </w:tc>
        <w:tc>
          <w:tcPr>
            <w:tcW w:w="1245" w:type="dxa"/>
            <w:tcBorders>
              <w:bottom w:val="single" w:sz="4" w:space="0" w:color="000000"/>
            </w:tcBorders>
          </w:tcPr>
          <w:p>
            <w:pPr>
              <w:pStyle w:val="TableParagraph"/>
              <w:spacing w:line="265" w:lineRule="exact"/>
              <w:ind w:left="97"/>
              <w:rPr>
                <w:rFonts w:ascii="Calibri"/>
                <w:sz w:val="22"/>
              </w:rPr>
            </w:pPr>
            <w:r>
              <w:rPr>
                <w:rFonts w:ascii="Calibri"/>
                <w:sz w:val="22"/>
              </w:rPr>
              <w:t>5.2</w:t>
            </w:r>
          </w:p>
        </w:tc>
        <w:tc>
          <w:tcPr>
            <w:tcW w:w="1248" w:type="dxa"/>
            <w:tcBorders>
              <w:bottom w:val="single" w:sz="4" w:space="0" w:color="000000"/>
            </w:tcBorders>
          </w:tcPr>
          <w:p>
            <w:pPr>
              <w:pStyle w:val="TableParagraph"/>
              <w:spacing w:line="265" w:lineRule="exact"/>
              <w:ind w:left="112"/>
              <w:rPr>
                <w:rFonts w:ascii="Calibri"/>
                <w:sz w:val="22"/>
              </w:rPr>
            </w:pPr>
            <w:r>
              <w:rPr>
                <w:rFonts w:ascii="Calibri"/>
                <w:sz w:val="22"/>
              </w:rPr>
              <w:t>15,000</w:t>
            </w:r>
          </w:p>
        </w:tc>
        <w:tc>
          <w:tcPr>
            <w:tcW w:w="1461" w:type="dxa"/>
            <w:tcBorders>
              <w:bottom w:val="single" w:sz="4" w:space="0" w:color="000000"/>
              <w:right w:val="single" w:sz="4" w:space="0" w:color="000000"/>
            </w:tcBorders>
          </w:tcPr>
          <w:p>
            <w:pPr>
              <w:pStyle w:val="TableParagraph"/>
              <w:spacing w:line="265" w:lineRule="exact"/>
              <w:ind w:left="123"/>
              <w:rPr>
                <w:rFonts w:ascii="Calibri" w:hAnsi="Calibri"/>
                <w:sz w:val="22"/>
              </w:rPr>
            </w:pPr>
            <w:r>
              <w:rPr>
                <w:rFonts w:ascii="Calibri" w:hAnsi="Calibri"/>
                <w:sz w:val="22"/>
              </w:rPr>
              <w:t>Jan‐11</w:t>
            </w:r>
          </w:p>
        </w:tc>
      </w:tr>
      <w:tr>
        <w:trPr>
          <w:trHeight w:val="690" w:hRule="atLeast"/>
        </w:trPr>
        <w:tc>
          <w:tcPr>
            <w:tcW w:w="7718" w:type="dxa"/>
            <w:gridSpan w:val="4"/>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7"/>
              <w:rPr>
                <w:sz w:val="20"/>
              </w:rPr>
            </w:pPr>
            <w:r>
              <w:rPr>
                <w:sz w:val="20"/>
              </w:rPr>
              <w:t>Source: Income Data Services</w:t>
            </w:r>
          </w:p>
          <w:p>
            <w:pPr>
              <w:pStyle w:val="TableParagraph"/>
              <w:spacing w:before="114"/>
              <w:ind w:left="107"/>
              <w:rPr>
                <w:sz w:val="20"/>
              </w:rPr>
            </w:pPr>
            <w:r>
              <w:rPr>
                <w:sz w:val="20"/>
              </w:rPr>
              <w:t>*Third year of a three-year deal, based on Nov 2010 RPI plus 0.5%.</w:t>
            </w:r>
          </w:p>
        </w:tc>
      </w:tr>
    </w:tbl>
    <w:p>
      <w:pPr>
        <w:pStyle w:val="BodyText"/>
        <w:spacing w:before="6"/>
        <w:rPr>
          <w:sz w:val="21"/>
        </w:rPr>
      </w:pPr>
    </w:p>
    <w:p>
      <w:pPr>
        <w:pStyle w:val="BodyText"/>
        <w:spacing w:line="360" w:lineRule="auto" w:before="94"/>
        <w:ind w:left="233" w:right="165"/>
      </w:pPr>
      <w:r>
        <w:rPr/>
        <w:t>Table 1 below shows the most recent major pay settlements recorded by Income Data Services (IDS), the lowest of which is over 2% and the highest of which is over 5%. Their provisional average estimate for January settlements is 2.6%, not far short of the average of just over 3% recorded by IDS in the 2000s before the recession. And in manufacturing industry, which has recovered most strongly from the recession, regular pay growth measured by the ONS bounced back to its pre-recession level of around 4% per annum, in the second half of last year (although pay growth appeared to soften in November and December).</w:t>
      </w:r>
    </w:p>
    <w:p>
      <w:pPr>
        <w:pStyle w:val="BodyText"/>
        <w:rPr>
          <w:sz w:val="30"/>
        </w:rPr>
      </w:pPr>
    </w:p>
    <w:p>
      <w:pPr>
        <w:pStyle w:val="BodyText"/>
        <w:spacing w:line="360" w:lineRule="auto" w:before="1"/>
        <w:ind w:left="234" w:right="117"/>
      </w:pPr>
      <w:r>
        <w:rPr/>
        <w:t>But if companies have retained labour resources rather than laying off workers, we might expect this to show up in a large margin of spare capacity within businesses. However, this does not appear to be the case either. In manufacturing industry, where we have our best measures of capacity utilisation, the CBI Industrial Trends Survey shows that the proportion of companies reporting they are working below capacity is around its historical average.</w:t>
      </w:r>
      <w:r>
        <w:rPr>
          <w:vertAlign w:val="superscript"/>
        </w:rPr>
        <w:t>2</w:t>
      </w:r>
      <w:r>
        <w:rPr>
          <w:vertAlign w:val="baseline"/>
        </w:rPr>
        <w:t> There is more evidence in the services sector that companies are working below capacity. But even here, the scores produced by the Bank of England Agents do not suggest a large margin of underutilised resources, as Chart 2 shows.  This may be partly because the services sector appeared to be working considerably above capacity in the period of growth prior to the recession and so some easing of the</w:t>
      </w:r>
      <w:r>
        <w:rPr>
          <w:spacing w:val="-3"/>
          <w:vertAlign w:val="baseline"/>
        </w:rPr>
        <w:t> </w:t>
      </w:r>
      <w:r>
        <w:rPr>
          <w:vertAlign w:val="baseline"/>
        </w:rPr>
        <w:t>pressure</w:t>
      </w:r>
      <w:r>
        <w:rPr>
          <w:spacing w:val="-3"/>
          <w:vertAlign w:val="baseline"/>
        </w:rPr>
        <w:t> </w:t>
      </w:r>
      <w:r>
        <w:rPr>
          <w:vertAlign w:val="baseline"/>
        </w:rPr>
        <w:t>of</w:t>
      </w:r>
      <w:r>
        <w:rPr>
          <w:spacing w:val="-3"/>
          <w:vertAlign w:val="baseline"/>
        </w:rPr>
        <w:t> </w:t>
      </w:r>
      <w:r>
        <w:rPr>
          <w:vertAlign w:val="baseline"/>
        </w:rPr>
        <w:t>demand</w:t>
      </w:r>
      <w:r>
        <w:rPr>
          <w:spacing w:val="-2"/>
          <w:vertAlign w:val="baseline"/>
        </w:rPr>
        <w:t> </w:t>
      </w:r>
      <w:r>
        <w:rPr>
          <w:vertAlign w:val="baseline"/>
        </w:rPr>
        <w:t>during</w:t>
      </w:r>
      <w:r>
        <w:rPr>
          <w:spacing w:val="-3"/>
          <w:vertAlign w:val="baseline"/>
        </w:rPr>
        <w:t> </w:t>
      </w:r>
      <w:r>
        <w:rPr>
          <w:vertAlign w:val="baseline"/>
        </w:rPr>
        <w:t>the</w:t>
      </w:r>
      <w:r>
        <w:rPr>
          <w:spacing w:val="-3"/>
          <w:vertAlign w:val="baseline"/>
        </w:rPr>
        <w:t> </w:t>
      </w:r>
      <w:r>
        <w:rPr>
          <w:vertAlign w:val="baseline"/>
        </w:rPr>
        <w:t>recession</w:t>
      </w:r>
      <w:r>
        <w:rPr>
          <w:spacing w:val="-2"/>
          <w:vertAlign w:val="baseline"/>
        </w:rPr>
        <w:t> </w:t>
      </w:r>
      <w:r>
        <w:rPr>
          <w:vertAlign w:val="baseline"/>
        </w:rPr>
        <w:t>has</w:t>
      </w:r>
      <w:r>
        <w:rPr>
          <w:spacing w:val="-3"/>
          <w:vertAlign w:val="baseline"/>
        </w:rPr>
        <w:t> </w:t>
      </w:r>
      <w:r>
        <w:rPr>
          <w:vertAlign w:val="baseline"/>
        </w:rPr>
        <w:t>reflected</w:t>
      </w:r>
      <w:r>
        <w:rPr>
          <w:spacing w:val="-3"/>
          <w:vertAlign w:val="baseline"/>
        </w:rPr>
        <w:t> </w:t>
      </w:r>
      <w:r>
        <w:rPr>
          <w:vertAlign w:val="baseline"/>
        </w:rPr>
        <w:t>a</w:t>
      </w:r>
      <w:r>
        <w:rPr>
          <w:spacing w:val="-2"/>
          <w:vertAlign w:val="baseline"/>
        </w:rPr>
        <w:t> </w:t>
      </w:r>
      <w:r>
        <w:rPr>
          <w:vertAlign w:val="baseline"/>
        </w:rPr>
        <w:t>return</w:t>
      </w:r>
      <w:r>
        <w:rPr>
          <w:spacing w:val="-4"/>
          <w:vertAlign w:val="baseline"/>
        </w:rPr>
        <w:t> </w:t>
      </w:r>
      <w:r>
        <w:rPr>
          <w:vertAlign w:val="baseline"/>
        </w:rPr>
        <w:t>to</w:t>
      </w:r>
      <w:r>
        <w:rPr>
          <w:spacing w:val="-3"/>
          <w:vertAlign w:val="baseline"/>
        </w:rPr>
        <w:t> </w:t>
      </w:r>
      <w:r>
        <w:rPr>
          <w:vertAlign w:val="baseline"/>
        </w:rPr>
        <w:t>a</w:t>
      </w:r>
      <w:r>
        <w:rPr>
          <w:spacing w:val="-2"/>
          <w:vertAlign w:val="baseline"/>
        </w:rPr>
        <w:t> </w:t>
      </w:r>
      <w:r>
        <w:rPr>
          <w:vertAlign w:val="baseline"/>
        </w:rPr>
        <w:t>more</w:t>
      </w:r>
      <w:r>
        <w:rPr>
          <w:spacing w:val="-3"/>
          <w:vertAlign w:val="baseline"/>
        </w:rPr>
        <w:t> </w:t>
      </w:r>
      <w:r>
        <w:rPr>
          <w:vertAlign w:val="baseline"/>
        </w:rPr>
        <w:t>normal</w:t>
      </w:r>
      <w:r>
        <w:rPr>
          <w:spacing w:val="-3"/>
          <w:vertAlign w:val="baseline"/>
        </w:rPr>
        <w:t> </w:t>
      </w:r>
      <w:r>
        <w:rPr>
          <w:vertAlign w:val="baseline"/>
        </w:rPr>
        <w:t>state</w:t>
      </w:r>
      <w:r>
        <w:rPr>
          <w:spacing w:val="-3"/>
          <w:vertAlign w:val="baseline"/>
        </w:rPr>
        <w:t> </w:t>
      </w:r>
      <w:r>
        <w:rPr>
          <w:vertAlign w:val="baseline"/>
        </w:rPr>
        <w:t>of</w:t>
      </w:r>
      <w:r>
        <w:rPr>
          <w:spacing w:val="-2"/>
          <w:vertAlign w:val="baseline"/>
        </w:rPr>
        <w:t> </w:t>
      </w:r>
      <w:r>
        <w:rPr>
          <w:vertAlign w:val="baseline"/>
        </w:rPr>
        <w:t>affairs.</w:t>
      </w:r>
    </w:p>
    <w:p>
      <w:pPr>
        <w:pStyle w:val="BodyText"/>
        <w:spacing w:before="8"/>
        <w:rPr>
          <w:sz w:val="16"/>
        </w:rPr>
      </w:pPr>
      <w:r>
        <w:rPr/>
        <w:pict>
          <v:shape style="position:absolute;margin-left:56.700001pt;margin-top:11.819473pt;width:144pt;height:.1pt;mso-position-horizontal-relative:page;mso-position-vertical-relative:paragraph;z-index:-251655168;mso-wrap-distance-left:0;mso-wrap-distance-right:0" coordorigin="1134,236" coordsize="2880,0" path="m1134,236l4014,236e" filled="false" stroked="true" strokeweight=".47998pt" strokecolor="#000000">
            <v:path arrowok="t"/>
            <v:stroke dashstyle="solid"/>
            <w10:wrap type="topAndBottom"/>
          </v:shape>
        </w:pict>
      </w:r>
    </w:p>
    <w:p>
      <w:pPr>
        <w:spacing w:before="32"/>
        <w:ind w:left="233" w:right="385" w:firstLine="0"/>
        <w:jc w:val="left"/>
        <w:rPr>
          <w:sz w:val="16"/>
        </w:rPr>
      </w:pPr>
      <w:r>
        <w:rPr>
          <w:position w:val="8"/>
          <w:sz w:val="10"/>
        </w:rPr>
        <w:t>2 </w:t>
      </w:r>
      <w:r>
        <w:rPr>
          <w:sz w:val="16"/>
        </w:rPr>
        <w:t>According to the CBI Industrial Trend Survey, the average proportion of manufacturing companies working below capacity between 1970 and 2010 was 60%. This compares with 59% working below capacity in January 2011.</w:t>
      </w:r>
    </w:p>
    <w:p>
      <w:pPr>
        <w:spacing w:after="0"/>
        <w:jc w:val="left"/>
        <w:rPr>
          <w:sz w:val="16"/>
        </w:rPr>
        <w:sectPr>
          <w:footerReference w:type="default" r:id="rId8"/>
          <w:pgSz w:w="11900" w:h="16840"/>
          <w:pgMar w:footer="1340" w:header="0" w:top="1540" w:bottom="1540" w:left="900" w:right="1020"/>
          <w:pgNumType w:start="5"/>
        </w:sectPr>
      </w:pPr>
    </w:p>
    <w:tbl>
      <w:tblPr>
        <w:tblW w:w="0" w:type="auto"/>
        <w:jc w:val="left"/>
        <w:tblInd w:w="2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2"/>
        <w:gridCol w:w="587"/>
        <w:gridCol w:w="1760"/>
        <w:gridCol w:w="587"/>
        <w:gridCol w:w="587"/>
        <w:gridCol w:w="586"/>
        <w:gridCol w:w="587"/>
        <w:gridCol w:w="587"/>
        <w:gridCol w:w="1418"/>
      </w:tblGrid>
      <w:tr>
        <w:trPr>
          <w:trHeight w:val="689" w:hRule="atLeast"/>
        </w:trPr>
        <w:tc>
          <w:tcPr>
            <w:tcW w:w="7351" w:type="dxa"/>
            <w:gridSpan w:val="9"/>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7"/>
              <w:rPr>
                <w:b/>
                <w:sz w:val="20"/>
              </w:rPr>
            </w:pPr>
            <w:r>
              <w:rPr>
                <w:b/>
                <w:sz w:val="20"/>
              </w:rPr>
              <w:t>Chart 2 – Capacity utilisation relative to normal</w:t>
            </w:r>
          </w:p>
          <w:p>
            <w:pPr>
              <w:pStyle w:val="TableParagraph"/>
              <w:spacing w:before="114"/>
              <w:ind w:left="107"/>
              <w:rPr>
                <w:sz w:val="20"/>
              </w:rPr>
            </w:pPr>
            <w:r>
              <w:rPr>
                <w:sz w:val="20"/>
              </w:rPr>
              <w:t>Bank of England Agents’ scores</w:t>
            </w:r>
          </w:p>
        </w:tc>
      </w:tr>
      <w:tr>
        <w:trPr>
          <w:trHeight w:val="395" w:hRule="atLeast"/>
        </w:trPr>
        <w:tc>
          <w:tcPr>
            <w:tcW w:w="652" w:type="dxa"/>
            <w:tcBorders>
              <w:top w:val="single" w:sz="4" w:space="0" w:color="000000"/>
              <w:left w:val="single" w:sz="4" w:space="0" w:color="000000"/>
            </w:tcBorders>
          </w:tcPr>
          <w:p>
            <w:pPr>
              <w:pStyle w:val="TableParagraph"/>
              <w:rPr>
                <w:rFonts w:ascii="Times New Roman"/>
                <w:sz w:val="18"/>
              </w:rPr>
            </w:pPr>
          </w:p>
        </w:tc>
        <w:tc>
          <w:tcPr>
            <w:tcW w:w="587" w:type="dxa"/>
            <w:tcBorders>
              <w:top w:val="single" w:sz="4" w:space="0" w:color="000000"/>
            </w:tcBorders>
          </w:tcPr>
          <w:p>
            <w:pPr>
              <w:pStyle w:val="TableParagraph"/>
              <w:rPr>
                <w:rFonts w:ascii="Times New Roman"/>
                <w:sz w:val="18"/>
              </w:rPr>
            </w:pPr>
          </w:p>
        </w:tc>
        <w:tc>
          <w:tcPr>
            <w:tcW w:w="1760" w:type="dxa"/>
            <w:tcBorders>
              <w:top w:val="single" w:sz="4" w:space="0" w:color="000000"/>
            </w:tcBorders>
          </w:tcPr>
          <w:p>
            <w:pPr>
              <w:pStyle w:val="TableParagraph"/>
              <w:rPr>
                <w:rFonts w:ascii="Times New Roman"/>
                <w:sz w:val="18"/>
              </w:rPr>
            </w:pPr>
          </w:p>
        </w:tc>
        <w:tc>
          <w:tcPr>
            <w:tcW w:w="587" w:type="dxa"/>
            <w:tcBorders>
              <w:top w:val="single" w:sz="4" w:space="0" w:color="000000"/>
            </w:tcBorders>
          </w:tcPr>
          <w:p>
            <w:pPr>
              <w:pStyle w:val="TableParagraph"/>
              <w:rPr>
                <w:rFonts w:ascii="Times New Roman"/>
                <w:sz w:val="18"/>
              </w:rPr>
            </w:pPr>
          </w:p>
        </w:tc>
        <w:tc>
          <w:tcPr>
            <w:tcW w:w="587" w:type="dxa"/>
            <w:tcBorders>
              <w:top w:val="single" w:sz="4" w:space="0" w:color="000000"/>
            </w:tcBorders>
          </w:tcPr>
          <w:p>
            <w:pPr>
              <w:pStyle w:val="TableParagraph"/>
              <w:rPr>
                <w:rFonts w:ascii="Times New Roman"/>
                <w:sz w:val="18"/>
              </w:rPr>
            </w:pPr>
          </w:p>
        </w:tc>
        <w:tc>
          <w:tcPr>
            <w:tcW w:w="586" w:type="dxa"/>
            <w:tcBorders>
              <w:top w:val="single" w:sz="4" w:space="0" w:color="000000"/>
            </w:tcBorders>
          </w:tcPr>
          <w:p>
            <w:pPr>
              <w:pStyle w:val="TableParagraph"/>
              <w:rPr>
                <w:rFonts w:ascii="Times New Roman"/>
                <w:sz w:val="18"/>
              </w:rPr>
            </w:pPr>
          </w:p>
        </w:tc>
        <w:tc>
          <w:tcPr>
            <w:tcW w:w="587" w:type="dxa"/>
            <w:tcBorders>
              <w:top w:val="single" w:sz="4" w:space="0" w:color="000000"/>
            </w:tcBorders>
          </w:tcPr>
          <w:p>
            <w:pPr>
              <w:pStyle w:val="TableParagraph"/>
              <w:rPr>
                <w:rFonts w:ascii="Times New Roman"/>
                <w:sz w:val="18"/>
              </w:rPr>
            </w:pPr>
          </w:p>
        </w:tc>
        <w:tc>
          <w:tcPr>
            <w:tcW w:w="587" w:type="dxa"/>
            <w:tcBorders>
              <w:top w:val="single" w:sz="4" w:space="0" w:color="000000"/>
            </w:tcBorders>
          </w:tcPr>
          <w:p>
            <w:pPr>
              <w:pStyle w:val="TableParagraph"/>
              <w:rPr>
                <w:rFonts w:ascii="Times New Roman"/>
                <w:sz w:val="18"/>
              </w:rPr>
            </w:pPr>
          </w:p>
        </w:tc>
        <w:tc>
          <w:tcPr>
            <w:tcW w:w="1418" w:type="dxa"/>
            <w:tcBorders>
              <w:top w:val="single" w:sz="4" w:space="0" w:color="000000"/>
              <w:right w:val="single" w:sz="4" w:space="0" w:color="000000"/>
            </w:tcBorders>
          </w:tcPr>
          <w:p>
            <w:pPr>
              <w:pStyle w:val="TableParagraph"/>
              <w:tabs>
                <w:tab w:pos="805" w:val="left" w:leader="none"/>
              </w:tabs>
              <w:spacing w:line="248" w:lineRule="exact" w:before="127"/>
              <w:ind w:right="258"/>
              <w:jc w:val="right"/>
              <w:rPr>
                <w:b/>
                <w:sz w:val="16"/>
              </w:rPr>
            </w:pPr>
            <w:r>
              <w:rPr>
                <w:rFonts w:ascii="Calibri"/>
                <w:spacing w:val="-4"/>
                <w:sz w:val="18"/>
              </w:rPr>
              <w:t>Above</w:t>
              <w:tab/>
            </w:r>
            <w:r>
              <w:rPr>
                <w:b/>
                <w:position w:val="5"/>
                <w:sz w:val="16"/>
              </w:rPr>
              <w:t>4</w:t>
            </w:r>
          </w:p>
        </w:tc>
      </w:tr>
      <w:tr>
        <w:trPr>
          <w:trHeight w:val="174" w:hRule="atLeast"/>
        </w:trPr>
        <w:tc>
          <w:tcPr>
            <w:tcW w:w="652" w:type="dxa"/>
            <w:tcBorders>
              <w:left w:val="single" w:sz="4" w:space="0" w:color="000000"/>
            </w:tcBorders>
          </w:tcPr>
          <w:p>
            <w:pPr>
              <w:pStyle w:val="TableParagraph"/>
              <w:rPr>
                <w:rFonts w:ascii="Times New Roman"/>
                <w:sz w:val="10"/>
              </w:rPr>
            </w:pPr>
          </w:p>
        </w:tc>
        <w:tc>
          <w:tcPr>
            <w:tcW w:w="587" w:type="dxa"/>
          </w:tcPr>
          <w:p>
            <w:pPr>
              <w:pStyle w:val="TableParagraph"/>
              <w:rPr>
                <w:rFonts w:ascii="Times New Roman"/>
                <w:sz w:val="10"/>
              </w:rPr>
            </w:pPr>
          </w:p>
        </w:tc>
        <w:tc>
          <w:tcPr>
            <w:tcW w:w="1760" w:type="dxa"/>
          </w:tcPr>
          <w:p>
            <w:pPr>
              <w:pStyle w:val="TableParagraph"/>
              <w:rPr>
                <w:rFonts w:ascii="Times New Roman"/>
                <w:sz w:val="10"/>
              </w:rPr>
            </w:pPr>
          </w:p>
        </w:tc>
        <w:tc>
          <w:tcPr>
            <w:tcW w:w="587" w:type="dxa"/>
          </w:tcPr>
          <w:p>
            <w:pPr>
              <w:pStyle w:val="TableParagraph"/>
              <w:rPr>
                <w:rFonts w:ascii="Times New Roman"/>
                <w:sz w:val="10"/>
              </w:rPr>
            </w:pPr>
          </w:p>
        </w:tc>
        <w:tc>
          <w:tcPr>
            <w:tcW w:w="587" w:type="dxa"/>
          </w:tcPr>
          <w:p>
            <w:pPr>
              <w:pStyle w:val="TableParagraph"/>
              <w:rPr>
                <w:rFonts w:ascii="Times New Roman"/>
                <w:sz w:val="10"/>
              </w:rPr>
            </w:pPr>
          </w:p>
        </w:tc>
        <w:tc>
          <w:tcPr>
            <w:tcW w:w="586" w:type="dxa"/>
          </w:tcPr>
          <w:p>
            <w:pPr>
              <w:pStyle w:val="TableParagraph"/>
              <w:rPr>
                <w:rFonts w:ascii="Times New Roman"/>
                <w:sz w:val="10"/>
              </w:rPr>
            </w:pPr>
          </w:p>
        </w:tc>
        <w:tc>
          <w:tcPr>
            <w:tcW w:w="587" w:type="dxa"/>
          </w:tcPr>
          <w:p>
            <w:pPr>
              <w:pStyle w:val="TableParagraph"/>
              <w:rPr>
                <w:rFonts w:ascii="Times New Roman"/>
                <w:sz w:val="10"/>
              </w:rPr>
            </w:pPr>
          </w:p>
        </w:tc>
        <w:tc>
          <w:tcPr>
            <w:tcW w:w="587" w:type="dxa"/>
          </w:tcPr>
          <w:p>
            <w:pPr>
              <w:pStyle w:val="TableParagraph"/>
              <w:rPr>
                <w:rFonts w:ascii="Times New Roman"/>
                <w:sz w:val="10"/>
              </w:rPr>
            </w:pPr>
          </w:p>
        </w:tc>
        <w:tc>
          <w:tcPr>
            <w:tcW w:w="1418" w:type="dxa"/>
            <w:tcBorders>
              <w:right w:val="single" w:sz="4" w:space="0" w:color="000000"/>
            </w:tcBorders>
          </w:tcPr>
          <w:p>
            <w:pPr>
              <w:pStyle w:val="TableParagraph"/>
              <w:spacing w:line="154" w:lineRule="exact"/>
              <w:ind w:left="255"/>
              <w:rPr>
                <w:rFonts w:ascii="Calibri"/>
                <w:sz w:val="18"/>
              </w:rPr>
            </w:pPr>
            <w:r>
              <w:rPr>
                <w:rFonts w:ascii="Calibri"/>
                <w:sz w:val="18"/>
              </w:rPr>
              <w:t>normal</w:t>
            </w:r>
          </w:p>
        </w:tc>
      </w:tr>
      <w:tr>
        <w:trPr>
          <w:trHeight w:val="270" w:hRule="atLeast"/>
        </w:trPr>
        <w:tc>
          <w:tcPr>
            <w:tcW w:w="652" w:type="dxa"/>
            <w:tcBorders>
              <w:left w:val="single" w:sz="4" w:space="0" w:color="000000"/>
            </w:tcBorders>
          </w:tcPr>
          <w:p>
            <w:pPr>
              <w:pStyle w:val="TableParagraph"/>
              <w:rPr>
                <w:rFonts w:ascii="Times New Roman"/>
                <w:sz w:val="18"/>
              </w:rPr>
            </w:pPr>
          </w:p>
        </w:tc>
        <w:tc>
          <w:tcPr>
            <w:tcW w:w="587" w:type="dxa"/>
          </w:tcPr>
          <w:p>
            <w:pPr>
              <w:pStyle w:val="TableParagraph"/>
              <w:rPr>
                <w:rFonts w:ascii="Times New Roman"/>
                <w:sz w:val="18"/>
              </w:rPr>
            </w:pPr>
          </w:p>
        </w:tc>
        <w:tc>
          <w:tcPr>
            <w:tcW w:w="1760" w:type="dxa"/>
          </w:tcPr>
          <w:p>
            <w:pPr>
              <w:pStyle w:val="TableParagraph"/>
              <w:rPr>
                <w:rFonts w:ascii="Times New Roman"/>
                <w:sz w:val="18"/>
              </w:rPr>
            </w:pPr>
          </w:p>
        </w:tc>
        <w:tc>
          <w:tcPr>
            <w:tcW w:w="587" w:type="dxa"/>
          </w:tcPr>
          <w:p>
            <w:pPr>
              <w:pStyle w:val="TableParagraph"/>
              <w:rPr>
                <w:rFonts w:ascii="Times New Roman"/>
                <w:sz w:val="18"/>
              </w:rPr>
            </w:pPr>
          </w:p>
        </w:tc>
        <w:tc>
          <w:tcPr>
            <w:tcW w:w="587" w:type="dxa"/>
          </w:tcPr>
          <w:p>
            <w:pPr>
              <w:pStyle w:val="TableParagraph"/>
              <w:rPr>
                <w:rFonts w:ascii="Times New Roman"/>
                <w:sz w:val="18"/>
              </w:rPr>
            </w:pPr>
          </w:p>
        </w:tc>
        <w:tc>
          <w:tcPr>
            <w:tcW w:w="586" w:type="dxa"/>
          </w:tcPr>
          <w:p>
            <w:pPr>
              <w:pStyle w:val="TableParagraph"/>
              <w:rPr>
                <w:rFonts w:ascii="Times New Roman"/>
                <w:sz w:val="18"/>
              </w:rPr>
            </w:pPr>
          </w:p>
        </w:tc>
        <w:tc>
          <w:tcPr>
            <w:tcW w:w="587" w:type="dxa"/>
          </w:tcPr>
          <w:p>
            <w:pPr>
              <w:pStyle w:val="TableParagraph"/>
              <w:rPr>
                <w:rFonts w:ascii="Times New Roman"/>
                <w:sz w:val="18"/>
              </w:rPr>
            </w:pPr>
          </w:p>
        </w:tc>
        <w:tc>
          <w:tcPr>
            <w:tcW w:w="587" w:type="dxa"/>
          </w:tcPr>
          <w:p>
            <w:pPr>
              <w:pStyle w:val="TableParagraph"/>
              <w:rPr>
                <w:rFonts w:ascii="Times New Roman"/>
                <w:sz w:val="18"/>
              </w:rPr>
            </w:pPr>
          </w:p>
        </w:tc>
        <w:tc>
          <w:tcPr>
            <w:tcW w:w="1418" w:type="dxa"/>
            <w:tcBorders>
              <w:right w:val="single" w:sz="4" w:space="0" w:color="000000"/>
            </w:tcBorders>
          </w:tcPr>
          <w:p>
            <w:pPr>
              <w:pStyle w:val="TableParagraph"/>
              <w:spacing w:line="154" w:lineRule="exact"/>
              <w:ind w:right="258"/>
              <w:jc w:val="right"/>
              <w:rPr>
                <w:b/>
                <w:sz w:val="16"/>
              </w:rPr>
            </w:pPr>
            <w:r>
              <w:rPr>
                <w:b/>
                <w:w w:val="103"/>
                <w:sz w:val="16"/>
              </w:rPr>
              <w:t>3</w:t>
            </w:r>
          </w:p>
        </w:tc>
      </w:tr>
      <w:tr>
        <w:trPr>
          <w:trHeight w:val="413" w:hRule="atLeast"/>
        </w:trPr>
        <w:tc>
          <w:tcPr>
            <w:tcW w:w="652" w:type="dxa"/>
            <w:tcBorders>
              <w:left w:val="single" w:sz="4" w:space="0" w:color="000000"/>
            </w:tcBorders>
          </w:tcPr>
          <w:p>
            <w:pPr>
              <w:pStyle w:val="TableParagraph"/>
              <w:rPr>
                <w:rFonts w:ascii="Times New Roman"/>
                <w:sz w:val="18"/>
              </w:rPr>
            </w:pPr>
          </w:p>
        </w:tc>
        <w:tc>
          <w:tcPr>
            <w:tcW w:w="587" w:type="dxa"/>
          </w:tcPr>
          <w:p>
            <w:pPr>
              <w:pStyle w:val="TableParagraph"/>
              <w:rPr>
                <w:rFonts w:ascii="Times New Roman"/>
                <w:sz w:val="18"/>
              </w:rPr>
            </w:pPr>
          </w:p>
        </w:tc>
        <w:tc>
          <w:tcPr>
            <w:tcW w:w="1760" w:type="dxa"/>
          </w:tcPr>
          <w:p>
            <w:pPr>
              <w:pStyle w:val="TableParagraph"/>
              <w:rPr>
                <w:rFonts w:ascii="Times New Roman"/>
                <w:sz w:val="18"/>
              </w:rPr>
            </w:pPr>
          </w:p>
        </w:tc>
        <w:tc>
          <w:tcPr>
            <w:tcW w:w="587" w:type="dxa"/>
          </w:tcPr>
          <w:p>
            <w:pPr>
              <w:pStyle w:val="TableParagraph"/>
              <w:rPr>
                <w:rFonts w:ascii="Times New Roman"/>
                <w:sz w:val="18"/>
              </w:rPr>
            </w:pPr>
          </w:p>
        </w:tc>
        <w:tc>
          <w:tcPr>
            <w:tcW w:w="587" w:type="dxa"/>
          </w:tcPr>
          <w:p>
            <w:pPr>
              <w:pStyle w:val="TableParagraph"/>
              <w:rPr>
                <w:rFonts w:ascii="Times New Roman"/>
                <w:sz w:val="18"/>
              </w:rPr>
            </w:pPr>
          </w:p>
        </w:tc>
        <w:tc>
          <w:tcPr>
            <w:tcW w:w="586" w:type="dxa"/>
          </w:tcPr>
          <w:p>
            <w:pPr>
              <w:pStyle w:val="TableParagraph"/>
              <w:rPr>
                <w:rFonts w:ascii="Times New Roman"/>
                <w:sz w:val="18"/>
              </w:rPr>
            </w:pPr>
          </w:p>
        </w:tc>
        <w:tc>
          <w:tcPr>
            <w:tcW w:w="587" w:type="dxa"/>
          </w:tcPr>
          <w:p>
            <w:pPr>
              <w:pStyle w:val="TableParagraph"/>
              <w:rPr>
                <w:rFonts w:ascii="Times New Roman"/>
                <w:sz w:val="18"/>
              </w:rPr>
            </w:pPr>
          </w:p>
        </w:tc>
        <w:tc>
          <w:tcPr>
            <w:tcW w:w="587" w:type="dxa"/>
          </w:tcPr>
          <w:p>
            <w:pPr>
              <w:pStyle w:val="TableParagraph"/>
              <w:rPr>
                <w:rFonts w:ascii="Times New Roman"/>
                <w:sz w:val="18"/>
              </w:rPr>
            </w:pPr>
          </w:p>
        </w:tc>
        <w:tc>
          <w:tcPr>
            <w:tcW w:w="1418" w:type="dxa"/>
            <w:tcBorders>
              <w:right w:val="single" w:sz="4" w:space="0" w:color="000000"/>
            </w:tcBorders>
          </w:tcPr>
          <w:p>
            <w:pPr>
              <w:pStyle w:val="TableParagraph"/>
              <w:spacing w:before="114"/>
              <w:ind w:right="258"/>
              <w:jc w:val="right"/>
              <w:rPr>
                <w:b/>
                <w:sz w:val="16"/>
              </w:rPr>
            </w:pPr>
            <w:r>
              <w:rPr>
                <w:b/>
                <w:w w:val="103"/>
                <w:sz w:val="16"/>
              </w:rPr>
              <w:t>2</w:t>
            </w:r>
          </w:p>
        </w:tc>
      </w:tr>
      <w:tr>
        <w:trPr>
          <w:trHeight w:val="413" w:hRule="atLeast"/>
        </w:trPr>
        <w:tc>
          <w:tcPr>
            <w:tcW w:w="652" w:type="dxa"/>
            <w:tcBorders>
              <w:left w:val="single" w:sz="4" w:space="0" w:color="000000"/>
            </w:tcBorders>
          </w:tcPr>
          <w:p>
            <w:pPr>
              <w:pStyle w:val="TableParagraph"/>
              <w:rPr>
                <w:rFonts w:ascii="Times New Roman"/>
                <w:sz w:val="18"/>
              </w:rPr>
            </w:pPr>
          </w:p>
        </w:tc>
        <w:tc>
          <w:tcPr>
            <w:tcW w:w="587" w:type="dxa"/>
          </w:tcPr>
          <w:p>
            <w:pPr>
              <w:pStyle w:val="TableParagraph"/>
              <w:rPr>
                <w:rFonts w:ascii="Times New Roman"/>
                <w:sz w:val="18"/>
              </w:rPr>
            </w:pPr>
          </w:p>
        </w:tc>
        <w:tc>
          <w:tcPr>
            <w:tcW w:w="1760" w:type="dxa"/>
          </w:tcPr>
          <w:p>
            <w:pPr>
              <w:pStyle w:val="TableParagraph"/>
              <w:rPr>
                <w:rFonts w:ascii="Times New Roman"/>
                <w:sz w:val="18"/>
              </w:rPr>
            </w:pPr>
          </w:p>
        </w:tc>
        <w:tc>
          <w:tcPr>
            <w:tcW w:w="587" w:type="dxa"/>
          </w:tcPr>
          <w:p>
            <w:pPr>
              <w:pStyle w:val="TableParagraph"/>
              <w:rPr>
                <w:rFonts w:ascii="Times New Roman"/>
                <w:sz w:val="18"/>
              </w:rPr>
            </w:pPr>
          </w:p>
        </w:tc>
        <w:tc>
          <w:tcPr>
            <w:tcW w:w="587" w:type="dxa"/>
          </w:tcPr>
          <w:p>
            <w:pPr>
              <w:pStyle w:val="TableParagraph"/>
              <w:rPr>
                <w:rFonts w:ascii="Times New Roman"/>
                <w:sz w:val="18"/>
              </w:rPr>
            </w:pPr>
          </w:p>
        </w:tc>
        <w:tc>
          <w:tcPr>
            <w:tcW w:w="586" w:type="dxa"/>
          </w:tcPr>
          <w:p>
            <w:pPr>
              <w:pStyle w:val="TableParagraph"/>
              <w:rPr>
                <w:rFonts w:ascii="Times New Roman"/>
                <w:sz w:val="18"/>
              </w:rPr>
            </w:pPr>
          </w:p>
        </w:tc>
        <w:tc>
          <w:tcPr>
            <w:tcW w:w="587" w:type="dxa"/>
          </w:tcPr>
          <w:p>
            <w:pPr>
              <w:pStyle w:val="TableParagraph"/>
              <w:rPr>
                <w:rFonts w:ascii="Times New Roman"/>
                <w:sz w:val="18"/>
              </w:rPr>
            </w:pPr>
          </w:p>
        </w:tc>
        <w:tc>
          <w:tcPr>
            <w:tcW w:w="587" w:type="dxa"/>
          </w:tcPr>
          <w:p>
            <w:pPr>
              <w:pStyle w:val="TableParagraph"/>
              <w:rPr>
                <w:rFonts w:ascii="Times New Roman"/>
                <w:sz w:val="18"/>
              </w:rPr>
            </w:pPr>
          </w:p>
        </w:tc>
        <w:tc>
          <w:tcPr>
            <w:tcW w:w="1418" w:type="dxa"/>
            <w:tcBorders>
              <w:right w:val="single" w:sz="4" w:space="0" w:color="000000"/>
            </w:tcBorders>
          </w:tcPr>
          <w:p>
            <w:pPr>
              <w:pStyle w:val="TableParagraph"/>
              <w:spacing w:before="114"/>
              <w:ind w:right="258"/>
              <w:jc w:val="right"/>
              <w:rPr>
                <w:b/>
                <w:sz w:val="16"/>
              </w:rPr>
            </w:pPr>
            <w:r>
              <w:rPr>
                <w:b/>
                <w:w w:val="103"/>
                <w:sz w:val="16"/>
              </w:rPr>
              <w:t>1</w:t>
            </w:r>
          </w:p>
        </w:tc>
      </w:tr>
      <w:tr>
        <w:trPr>
          <w:trHeight w:val="413" w:hRule="atLeast"/>
        </w:trPr>
        <w:tc>
          <w:tcPr>
            <w:tcW w:w="652" w:type="dxa"/>
            <w:tcBorders>
              <w:left w:val="single" w:sz="4" w:space="0" w:color="000000"/>
            </w:tcBorders>
          </w:tcPr>
          <w:p>
            <w:pPr>
              <w:pStyle w:val="TableParagraph"/>
              <w:rPr>
                <w:rFonts w:ascii="Times New Roman"/>
                <w:sz w:val="18"/>
              </w:rPr>
            </w:pPr>
          </w:p>
        </w:tc>
        <w:tc>
          <w:tcPr>
            <w:tcW w:w="587" w:type="dxa"/>
          </w:tcPr>
          <w:p>
            <w:pPr>
              <w:pStyle w:val="TableParagraph"/>
              <w:rPr>
                <w:rFonts w:ascii="Times New Roman"/>
                <w:sz w:val="18"/>
              </w:rPr>
            </w:pPr>
          </w:p>
        </w:tc>
        <w:tc>
          <w:tcPr>
            <w:tcW w:w="1760" w:type="dxa"/>
          </w:tcPr>
          <w:p>
            <w:pPr>
              <w:pStyle w:val="TableParagraph"/>
              <w:rPr>
                <w:rFonts w:ascii="Times New Roman"/>
                <w:sz w:val="18"/>
              </w:rPr>
            </w:pPr>
          </w:p>
        </w:tc>
        <w:tc>
          <w:tcPr>
            <w:tcW w:w="587" w:type="dxa"/>
          </w:tcPr>
          <w:p>
            <w:pPr>
              <w:pStyle w:val="TableParagraph"/>
              <w:rPr>
                <w:rFonts w:ascii="Times New Roman"/>
                <w:sz w:val="18"/>
              </w:rPr>
            </w:pPr>
          </w:p>
        </w:tc>
        <w:tc>
          <w:tcPr>
            <w:tcW w:w="587" w:type="dxa"/>
          </w:tcPr>
          <w:p>
            <w:pPr>
              <w:pStyle w:val="TableParagraph"/>
              <w:rPr>
                <w:rFonts w:ascii="Times New Roman"/>
                <w:sz w:val="18"/>
              </w:rPr>
            </w:pPr>
          </w:p>
        </w:tc>
        <w:tc>
          <w:tcPr>
            <w:tcW w:w="586" w:type="dxa"/>
          </w:tcPr>
          <w:p>
            <w:pPr>
              <w:pStyle w:val="TableParagraph"/>
              <w:rPr>
                <w:rFonts w:ascii="Times New Roman"/>
                <w:sz w:val="18"/>
              </w:rPr>
            </w:pPr>
          </w:p>
        </w:tc>
        <w:tc>
          <w:tcPr>
            <w:tcW w:w="587" w:type="dxa"/>
          </w:tcPr>
          <w:p>
            <w:pPr>
              <w:pStyle w:val="TableParagraph"/>
              <w:rPr>
                <w:rFonts w:ascii="Times New Roman"/>
                <w:sz w:val="18"/>
              </w:rPr>
            </w:pPr>
          </w:p>
        </w:tc>
        <w:tc>
          <w:tcPr>
            <w:tcW w:w="587" w:type="dxa"/>
          </w:tcPr>
          <w:p>
            <w:pPr>
              <w:pStyle w:val="TableParagraph"/>
              <w:rPr>
                <w:rFonts w:ascii="Times New Roman"/>
                <w:sz w:val="18"/>
              </w:rPr>
            </w:pPr>
          </w:p>
        </w:tc>
        <w:tc>
          <w:tcPr>
            <w:tcW w:w="1418" w:type="dxa"/>
            <w:tcBorders>
              <w:right w:val="single" w:sz="4" w:space="0" w:color="000000"/>
            </w:tcBorders>
          </w:tcPr>
          <w:p>
            <w:pPr>
              <w:pStyle w:val="TableParagraph"/>
              <w:spacing w:before="113"/>
              <w:ind w:right="258"/>
              <w:jc w:val="right"/>
              <w:rPr>
                <w:b/>
                <w:sz w:val="16"/>
              </w:rPr>
            </w:pPr>
            <w:r>
              <w:rPr>
                <w:b/>
                <w:w w:val="103"/>
                <w:sz w:val="16"/>
              </w:rPr>
              <w:t>0</w:t>
            </w:r>
          </w:p>
        </w:tc>
      </w:tr>
      <w:tr>
        <w:trPr>
          <w:trHeight w:val="413" w:hRule="atLeast"/>
        </w:trPr>
        <w:tc>
          <w:tcPr>
            <w:tcW w:w="652" w:type="dxa"/>
            <w:tcBorders>
              <w:left w:val="single" w:sz="4" w:space="0" w:color="000000"/>
            </w:tcBorders>
          </w:tcPr>
          <w:p>
            <w:pPr>
              <w:pStyle w:val="TableParagraph"/>
              <w:rPr>
                <w:rFonts w:ascii="Times New Roman"/>
                <w:sz w:val="18"/>
              </w:rPr>
            </w:pPr>
          </w:p>
        </w:tc>
        <w:tc>
          <w:tcPr>
            <w:tcW w:w="587" w:type="dxa"/>
          </w:tcPr>
          <w:p>
            <w:pPr>
              <w:pStyle w:val="TableParagraph"/>
              <w:rPr>
                <w:rFonts w:ascii="Times New Roman"/>
                <w:sz w:val="18"/>
              </w:rPr>
            </w:pPr>
          </w:p>
        </w:tc>
        <w:tc>
          <w:tcPr>
            <w:tcW w:w="1760" w:type="dxa"/>
          </w:tcPr>
          <w:p>
            <w:pPr>
              <w:pStyle w:val="TableParagraph"/>
              <w:rPr>
                <w:rFonts w:ascii="Times New Roman"/>
                <w:sz w:val="18"/>
              </w:rPr>
            </w:pPr>
          </w:p>
        </w:tc>
        <w:tc>
          <w:tcPr>
            <w:tcW w:w="587" w:type="dxa"/>
          </w:tcPr>
          <w:p>
            <w:pPr>
              <w:pStyle w:val="TableParagraph"/>
              <w:rPr>
                <w:rFonts w:ascii="Times New Roman"/>
                <w:sz w:val="18"/>
              </w:rPr>
            </w:pPr>
          </w:p>
        </w:tc>
        <w:tc>
          <w:tcPr>
            <w:tcW w:w="587" w:type="dxa"/>
          </w:tcPr>
          <w:p>
            <w:pPr>
              <w:pStyle w:val="TableParagraph"/>
              <w:rPr>
                <w:rFonts w:ascii="Times New Roman"/>
                <w:sz w:val="18"/>
              </w:rPr>
            </w:pPr>
          </w:p>
        </w:tc>
        <w:tc>
          <w:tcPr>
            <w:tcW w:w="586" w:type="dxa"/>
          </w:tcPr>
          <w:p>
            <w:pPr>
              <w:pStyle w:val="TableParagraph"/>
              <w:rPr>
                <w:rFonts w:ascii="Times New Roman"/>
                <w:sz w:val="18"/>
              </w:rPr>
            </w:pPr>
          </w:p>
        </w:tc>
        <w:tc>
          <w:tcPr>
            <w:tcW w:w="587" w:type="dxa"/>
          </w:tcPr>
          <w:p>
            <w:pPr>
              <w:pStyle w:val="TableParagraph"/>
              <w:rPr>
                <w:rFonts w:ascii="Times New Roman"/>
                <w:sz w:val="18"/>
              </w:rPr>
            </w:pPr>
          </w:p>
        </w:tc>
        <w:tc>
          <w:tcPr>
            <w:tcW w:w="587" w:type="dxa"/>
          </w:tcPr>
          <w:p>
            <w:pPr>
              <w:pStyle w:val="TableParagraph"/>
              <w:rPr>
                <w:rFonts w:ascii="Times New Roman"/>
                <w:sz w:val="18"/>
              </w:rPr>
            </w:pPr>
          </w:p>
        </w:tc>
        <w:tc>
          <w:tcPr>
            <w:tcW w:w="1418" w:type="dxa"/>
            <w:tcBorders>
              <w:right w:val="single" w:sz="4" w:space="0" w:color="000000"/>
            </w:tcBorders>
          </w:tcPr>
          <w:p>
            <w:pPr>
              <w:pStyle w:val="TableParagraph"/>
              <w:spacing w:before="114"/>
              <w:ind w:right="195"/>
              <w:jc w:val="right"/>
              <w:rPr>
                <w:b/>
                <w:sz w:val="16"/>
              </w:rPr>
            </w:pPr>
            <w:r>
              <w:rPr>
                <w:b/>
                <w:sz w:val="16"/>
              </w:rPr>
              <w:t>-1</w:t>
            </w:r>
          </w:p>
        </w:tc>
      </w:tr>
      <w:tr>
        <w:trPr>
          <w:trHeight w:val="305" w:hRule="atLeast"/>
        </w:trPr>
        <w:tc>
          <w:tcPr>
            <w:tcW w:w="652" w:type="dxa"/>
            <w:tcBorders>
              <w:left w:val="single" w:sz="4" w:space="0" w:color="000000"/>
            </w:tcBorders>
          </w:tcPr>
          <w:p>
            <w:pPr>
              <w:pStyle w:val="TableParagraph"/>
              <w:rPr>
                <w:rFonts w:ascii="Times New Roman"/>
                <w:sz w:val="18"/>
              </w:rPr>
            </w:pPr>
          </w:p>
        </w:tc>
        <w:tc>
          <w:tcPr>
            <w:tcW w:w="587" w:type="dxa"/>
          </w:tcPr>
          <w:p>
            <w:pPr>
              <w:pStyle w:val="TableParagraph"/>
              <w:rPr>
                <w:rFonts w:ascii="Times New Roman"/>
                <w:sz w:val="18"/>
              </w:rPr>
            </w:pPr>
          </w:p>
        </w:tc>
        <w:tc>
          <w:tcPr>
            <w:tcW w:w="1760" w:type="dxa"/>
          </w:tcPr>
          <w:p>
            <w:pPr>
              <w:pStyle w:val="TableParagraph"/>
              <w:rPr>
                <w:rFonts w:ascii="Times New Roman"/>
                <w:sz w:val="18"/>
              </w:rPr>
            </w:pPr>
          </w:p>
        </w:tc>
        <w:tc>
          <w:tcPr>
            <w:tcW w:w="587" w:type="dxa"/>
          </w:tcPr>
          <w:p>
            <w:pPr>
              <w:pStyle w:val="TableParagraph"/>
              <w:rPr>
                <w:rFonts w:ascii="Times New Roman"/>
                <w:sz w:val="18"/>
              </w:rPr>
            </w:pPr>
          </w:p>
        </w:tc>
        <w:tc>
          <w:tcPr>
            <w:tcW w:w="587" w:type="dxa"/>
          </w:tcPr>
          <w:p>
            <w:pPr>
              <w:pStyle w:val="TableParagraph"/>
              <w:rPr>
                <w:rFonts w:ascii="Times New Roman"/>
                <w:sz w:val="18"/>
              </w:rPr>
            </w:pPr>
          </w:p>
        </w:tc>
        <w:tc>
          <w:tcPr>
            <w:tcW w:w="586" w:type="dxa"/>
          </w:tcPr>
          <w:p>
            <w:pPr>
              <w:pStyle w:val="TableParagraph"/>
              <w:rPr>
                <w:rFonts w:ascii="Times New Roman"/>
                <w:sz w:val="18"/>
              </w:rPr>
            </w:pPr>
          </w:p>
        </w:tc>
        <w:tc>
          <w:tcPr>
            <w:tcW w:w="587" w:type="dxa"/>
          </w:tcPr>
          <w:p>
            <w:pPr>
              <w:pStyle w:val="TableParagraph"/>
              <w:rPr>
                <w:rFonts w:ascii="Times New Roman"/>
                <w:sz w:val="18"/>
              </w:rPr>
            </w:pPr>
          </w:p>
        </w:tc>
        <w:tc>
          <w:tcPr>
            <w:tcW w:w="587" w:type="dxa"/>
          </w:tcPr>
          <w:p>
            <w:pPr>
              <w:pStyle w:val="TableParagraph"/>
              <w:rPr>
                <w:rFonts w:ascii="Times New Roman"/>
                <w:sz w:val="18"/>
              </w:rPr>
            </w:pPr>
          </w:p>
        </w:tc>
        <w:tc>
          <w:tcPr>
            <w:tcW w:w="1418" w:type="dxa"/>
            <w:tcBorders>
              <w:right w:val="single" w:sz="4" w:space="0" w:color="000000"/>
            </w:tcBorders>
          </w:tcPr>
          <w:p>
            <w:pPr>
              <w:pStyle w:val="TableParagraph"/>
              <w:spacing w:line="171" w:lineRule="exact" w:before="114"/>
              <w:ind w:right="195"/>
              <w:jc w:val="right"/>
              <w:rPr>
                <w:b/>
                <w:sz w:val="16"/>
              </w:rPr>
            </w:pPr>
            <w:r>
              <w:rPr>
                <w:b/>
                <w:sz w:val="16"/>
              </w:rPr>
              <w:t>-2</w:t>
            </w:r>
          </w:p>
        </w:tc>
      </w:tr>
      <w:tr>
        <w:trPr>
          <w:trHeight w:val="245" w:hRule="atLeast"/>
        </w:trPr>
        <w:tc>
          <w:tcPr>
            <w:tcW w:w="652" w:type="dxa"/>
            <w:tcBorders>
              <w:left w:val="single" w:sz="4" w:space="0" w:color="000000"/>
            </w:tcBorders>
          </w:tcPr>
          <w:p>
            <w:pPr>
              <w:pStyle w:val="TableParagraph"/>
              <w:rPr>
                <w:rFonts w:ascii="Times New Roman"/>
                <w:sz w:val="16"/>
              </w:rPr>
            </w:pPr>
          </w:p>
        </w:tc>
        <w:tc>
          <w:tcPr>
            <w:tcW w:w="587" w:type="dxa"/>
          </w:tcPr>
          <w:p>
            <w:pPr>
              <w:pStyle w:val="TableParagraph"/>
              <w:rPr>
                <w:rFonts w:ascii="Times New Roman"/>
                <w:sz w:val="16"/>
              </w:rPr>
            </w:pPr>
          </w:p>
        </w:tc>
        <w:tc>
          <w:tcPr>
            <w:tcW w:w="1760" w:type="dxa"/>
          </w:tcPr>
          <w:p>
            <w:pPr>
              <w:pStyle w:val="TableParagraph"/>
              <w:spacing w:before="5"/>
              <w:ind w:left="259"/>
              <w:rPr>
                <w:b/>
                <w:sz w:val="16"/>
              </w:rPr>
            </w:pPr>
            <w:r>
              <w:rPr>
                <w:b/>
                <w:w w:val="105"/>
                <w:sz w:val="16"/>
              </w:rPr>
              <w:t>Manufacturing</w:t>
            </w:r>
          </w:p>
        </w:tc>
        <w:tc>
          <w:tcPr>
            <w:tcW w:w="587" w:type="dxa"/>
          </w:tcPr>
          <w:p>
            <w:pPr>
              <w:pStyle w:val="TableParagraph"/>
              <w:rPr>
                <w:rFonts w:ascii="Times New Roman"/>
                <w:sz w:val="16"/>
              </w:rPr>
            </w:pPr>
          </w:p>
        </w:tc>
        <w:tc>
          <w:tcPr>
            <w:tcW w:w="587" w:type="dxa"/>
          </w:tcPr>
          <w:p>
            <w:pPr>
              <w:pStyle w:val="TableParagraph"/>
              <w:rPr>
                <w:rFonts w:ascii="Times New Roman"/>
                <w:sz w:val="16"/>
              </w:rPr>
            </w:pPr>
          </w:p>
        </w:tc>
        <w:tc>
          <w:tcPr>
            <w:tcW w:w="586" w:type="dxa"/>
          </w:tcPr>
          <w:p>
            <w:pPr>
              <w:pStyle w:val="TableParagraph"/>
              <w:rPr>
                <w:rFonts w:ascii="Times New Roman"/>
                <w:sz w:val="16"/>
              </w:rPr>
            </w:pPr>
          </w:p>
        </w:tc>
        <w:tc>
          <w:tcPr>
            <w:tcW w:w="587" w:type="dxa"/>
          </w:tcPr>
          <w:p>
            <w:pPr>
              <w:pStyle w:val="TableParagraph"/>
              <w:rPr>
                <w:rFonts w:ascii="Times New Roman"/>
                <w:sz w:val="16"/>
              </w:rPr>
            </w:pPr>
          </w:p>
        </w:tc>
        <w:tc>
          <w:tcPr>
            <w:tcW w:w="587" w:type="dxa"/>
          </w:tcPr>
          <w:p>
            <w:pPr>
              <w:pStyle w:val="TableParagraph"/>
              <w:rPr>
                <w:rFonts w:ascii="Times New Roman"/>
                <w:sz w:val="16"/>
              </w:rPr>
            </w:pPr>
          </w:p>
        </w:tc>
        <w:tc>
          <w:tcPr>
            <w:tcW w:w="1418" w:type="dxa"/>
            <w:tcBorders>
              <w:right w:val="single" w:sz="4" w:space="0" w:color="000000"/>
            </w:tcBorders>
          </w:tcPr>
          <w:p>
            <w:pPr>
              <w:pStyle w:val="TableParagraph"/>
              <w:rPr>
                <w:rFonts w:ascii="Times New Roman"/>
                <w:sz w:val="16"/>
              </w:rPr>
            </w:pPr>
          </w:p>
        </w:tc>
      </w:tr>
      <w:tr>
        <w:trPr>
          <w:trHeight w:val="261" w:hRule="atLeast"/>
        </w:trPr>
        <w:tc>
          <w:tcPr>
            <w:tcW w:w="652" w:type="dxa"/>
            <w:tcBorders>
              <w:left w:val="single" w:sz="4" w:space="0" w:color="000000"/>
            </w:tcBorders>
          </w:tcPr>
          <w:p>
            <w:pPr>
              <w:pStyle w:val="TableParagraph"/>
              <w:rPr>
                <w:rFonts w:ascii="Times New Roman"/>
                <w:sz w:val="18"/>
              </w:rPr>
            </w:pPr>
          </w:p>
        </w:tc>
        <w:tc>
          <w:tcPr>
            <w:tcW w:w="587" w:type="dxa"/>
          </w:tcPr>
          <w:p>
            <w:pPr>
              <w:pStyle w:val="TableParagraph"/>
              <w:rPr>
                <w:rFonts w:ascii="Times New Roman"/>
                <w:sz w:val="18"/>
              </w:rPr>
            </w:pPr>
          </w:p>
        </w:tc>
        <w:tc>
          <w:tcPr>
            <w:tcW w:w="1760" w:type="dxa"/>
          </w:tcPr>
          <w:p>
            <w:pPr>
              <w:pStyle w:val="TableParagraph"/>
              <w:spacing w:line="183" w:lineRule="exact" w:before="57"/>
              <w:ind w:left="259"/>
              <w:rPr>
                <w:b/>
                <w:sz w:val="16"/>
              </w:rPr>
            </w:pPr>
            <w:r>
              <w:rPr>
                <w:b/>
                <w:w w:val="105"/>
                <w:sz w:val="16"/>
              </w:rPr>
              <w:t>Services</w:t>
            </w:r>
          </w:p>
        </w:tc>
        <w:tc>
          <w:tcPr>
            <w:tcW w:w="587" w:type="dxa"/>
          </w:tcPr>
          <w:p>
            <w:pPr>
              <w:pStyle w:val="TableParagraph"/>
              <w:rPr>
                <w:rFonts w:ascii="Times New Roman"/>
                <w:sz w:val="18"/>
              </w:rPr>
            </w:pPr>
          </w:p>
        </w:tc>
        <w:tc>
          <w:tcPr>
            <w:tcW w:w="587" w:type="dxa"/>
          </w:tcPr>
          <w:p>
            <w:pPr>
              <w:pStyle w:val="TableParagraph"/>
              <w:rPr>
                <w:rFonts w:ascii="Times New Roman"/>
                <w:sz w:val="18"/>
              </w:rPr>
            </w:pPr>
          </w:p>
        </w:tc>
        <w:tc>
          <w:tcPr>
            <w:tcW w:w="586" w:type="dxa"/>
          </w:tcPr>
          <w:p>
            <w:pPr>
              <w:pStyle w:val="TableParagraph"/>
              <w:rPr>
                <w:rFonts w:ascii="Times New Roman"/>
                <w:sz w:val="18"/>
              </w:rPr>
            </w:pPr>
          </w:p>
        </w:tc>
        <w:tc>
          <w:tcPr>
            <w:tcW w:w="587" w:type="dxa"/>
          </w:tcPr>
          <w:p>
            <w:pPr>
              <w:pStyle w:val="TableParagraph"/>
              <w:rPr>
                <w:rFonts w:ascii="Times New Roman"/>
                <w:sz w:val="18"/>
              </w:rPr>
            </w:pPr>
          </w:p>
        </w:tc>
        <w:tc>
          <w:tcPr>
            <w:tcW w:w="587" w:type="dxa"/>
          </w:tcPr>
          <w:p>
            <w:pPr>
              <w:pStyle w:val="TableParagraph"/>
              <w:rPr>
                <w:rFonts w:ascii="Times New Roman"/>
                <w:sz w:val="18"/>
              </w:rPr>
            </w:pPr>
          </w:p>
        </w:tc>
        <w:tc>
          <w:tcPr>
            <w:tcW w:w="1418" w:type="dxa"/>
            <w:tcBorders>
              <w:right w:val="single" w:sz="4" w:space="0" w:color="000000"/>
            </w:tcBorders>
          </w:tcPr>
          <w:p>
            <w:pPr>
              <w:pStyle w:val="TableParagraph"/>
              <w:tabs>
                <w:tab w:pos="772" w:val="left" w:leader="none"/>
              </w:tabs>
              <w:spacing w:line="238" w:lineRule="exact"/>
              <w:ind w:right="195"/>
              <w:jc w:val="right"/>
              <w:rPr>
                <w:b/>
                <w:sz w:val="16"/>
              </w:rPr>
            </w:pPr>
            <w:r>
              <w:rPr>
                <w:rFonts w:ascii="Calibri"/>
                <w:sz w:val="18"/>
              </w:rPr>
              <w:t>Below</w:t>
              <w:tab/>
            </w:r>
            <w:r>
              <w:rPr>
                <w:b/>
                <w:spacing w:val="4"/>
                <w:position w:val="6"/>
                <w:sz w:val="16"/>
              </w:rPr>
              <w:t>-3</w:t>
            </w:r>
          </w:p>
        </w:tc>
      </w:tr>
      <w:tr>
        <w:trPr>
          <w:trHeight w:val="267" w:hRule="atLeast"/>
        </w:trPr>
        <w:tc>
          <w:tcPr>
            <w:tcW w:w="652" w:type="dxa"/>
            <w:tcBorders>
              <w:left w:val="single" w:sz="4" w:space="0" w:color="000000"/>
            </w:tcBorders>
          </w:tcPr>
          <w:p>
            <w:pPr>
              <w:pStyle w:val="TableParagraph"/>
              <w:rPr>
                <w:rFonts w:ascii="Times New Roman"/>
                <w:sz w:val="18"/>
              </w:rPr>
            </w:pPr>
          </w:p>
        </w:tc>
        <w:tc>
          <w:tcPr>
            <w:tcW w:w="587" w:type="dxa"/>
          </w:tcPr>
          <w:p>
            <w:pPr>
              <w:pStyle w:val="TableParagraph"/>
              <w:rPr>
                <w:rFonts w:ascii="Times New Roman"/>
                <w:sz w:val="18"/>
              </w:rPr>
            </w:pPr>
          </w:p>
        </w:tc>
        <w:tc>
          <w:tcPr>
            <w:tcW w:w="1760" w:type="dxa"/>
          </w:tcPr>
          <w:p>
            <w:pPr>
              <w:pStyle w:val="TableParagraph"/>
              <w:rPr>
                <w:rFonts w:ascii="Times New Roman"/>
                <w:sz w:val="18"/>
              </w:rPr>
            </w:pPr>
          </w:p>
        </w:tc>
        <w:tc>
          <w:tcPr>
            <w:tcW w:w="587" w:type="dxa"/>
          </w:tcPr>
          <w:p>
            <w:pPr>
              <w:pStyle w:val="TableParagraph"/>
              <w:rPr>
                <w:rFonts w:ascii="Times New Roman"/>
                <w:sz w:val="18"/>
              </w:rPr>
            </w:pPr>
          </w:p>
        </w:tc>
        <w:tc>
          <w:tcPr>
            <w:tcW w:w="587" w:type="dxa"/>
          </w:tcPr>
          <w:p>
            <w:pPr>
              <w:pStyle w:val="TableParagraph"/>
              <w:rPr>
                <w:rFonts w:ascii="Times New Roman"/>
                <w:sz w:val="18"/>
              </w:rPr>
            </w:pPr>
          </w:p>
        </w:tc>
        <w:tc>
          <w:tcPr>
            <w:tcW w:w="586" w:type="dxa"/>
          </w:tcPr>
          <w:p>
            <w:pPr>
              <w:pStyle w:val="TableParagraph"/>
              <w:rPr>
                <w:rFonts w:ascii="Times New Roman"/>
                <w:sz w:val="18"/>
              </w:rPr>
            </w:pPr>
          </w:p>
        </w:tc>
        <w:tc>
          <w:tcPr>
            <w:tcW w:w="587" w:type="dxa"/>
          </w:tcPr>
          <w:p>
            <w:pPr>
              <w:pStyle w:val="TableParagraph"/>
              <w:rPr>
                <w:rFonts w:ascii="Times New Roman"/>
                <w:sz w:val="18"/>
              </w:rPr>
            </w:pPr>
          </w:p>
        </w:tc>
        <w:tc>
          <w:tcPr>
            <w:tcW w:w="587" w:type="dxa"/>
          </w:tcPr>
          <w:p>
            <w:pPr>
              <w:pStyle w:val="TableParagraph"/>
              <w:rPr>
                <w:rFonts w:ascii="Times New Roman"/>
                <w:sz w:val="18"/>
              </w:rPr>
            </w:pPr>
          </w:p>
        </w:tc>
        <w:tc>
          <w:tcPr>
            <w:tcW w:w="1418" w:type="dxa"/>
            <w:tcBorders>
              <w:right w:val="single" w:sz="4" w:space="0" w:color="000000"/>
            </w:tcBorders>
          </w:tcPr>
          <w:p>
            <w:pPr>
              <w:pStyle w:val="TableParagraph"/>
              <w:tabs>
                <w:tab w:pos="772" w:val="left" w:leader="none"/>
              </w:tabs>
              <w:spacing w:line="136" w:lineRule="auto" w:before="5"/>
              <w:ind w:right="195"/>
              <w:jc w:val="right"/>
              <w:rPr>
                <w:b/>
                <w:sz w:val="16"/>
              </w:rPr>
            </w:pPr>
            <w:r>
              <w:rPr>
                <w:rFonts w:ascii="Calibri"/>
                <w:sz w:val="18"/>
              </w:rPr>
              <w:t>normal</w:t>
              <w:tab/>
            </w:r>
            <w:r>
              <w:rPr>
                <w:b/>
                <w:spacing w:val="4"/>
                <w:position w:val="-12"/>
                <w:sz w:val="16"/>
              </w:rPr>
              <w:t>-4</w:t>
            </w:r>
          </w:p>
        </w:tc>
      </w:tr>
      <w:tr>
        <w:trPr>
          <w:trHeight w:val="544" w:hRule="atLeast"/>
        </w:trPr>
        <w:tc>
          <w:tcPr>
            <w:tcW w:w="652" w:type="dxa"/>
            <w:tcBorders>
              <w:left w:val="single" w:sz="4" w:space="0" w:color="000000"/>
              <w:bottom w:val="single" w:sz="4" w:space="0" w:color="000000"/>
            </w:tcBorders>
          </w:tcPr>
          <w:p>
            <w:pPr>
              <w:pStyle w:val="TableParagraph"/>
              <w:spacing w:before="68"/>
              <w:ind w:left="177"/>
              <w:rPr>
                <w:b/>
                <w:sz w:val="16"/>
              </w:rPr>
            </w:pPr>
            <w:r>
              <w:rPr>
                <w:b/>
                <w:w w:val="105"/>
                <w:sz w:val="16"/>
              </w:rPr>
              <w:t>2000</w:t>
            </w:r>
          </w:p>
        </w:tc>
        <w:tc>
          <w:tcPr>
            <w:tcW w:w="587" w:type="dxa"/>
            <w:tcBorders>
              <w:bottom w:val="single" w:sz="4" w:space="0" w:color="000000"/>
            </w:tcBorders>
          </w:tcPr>
          <w:p>
            <w:pPr>
              <w:pStyle w:val="TableParagraph"/>
              <w:spacing w:before="68"/>
              <w:ind w:left="117"/>
              <w:rPr>
                <w:b/>
                <w:sz w:val="16"/>
              </w:rPr>
            </w:pPr>
            <w:r>
              <w:rPr>
                <w:b/>
                <w:w w:val="105"/>
                <w:sz w:val="16"/>
              </w:rPr>
              <w:t>2001</w:t>
            </w:r>
          </w:p>
        </w:tc>
        <w:tc>
          <w:tcPr>
            <w:tcW w:w="1760" w:type="dxa"/>
            <w:tcBorders>
              <w:bottom w:val="single" w:sz="4" w:space="0" w:color="000000"/>
            </w:tcBorders>
          </w:tcPr>
          <w:p>
            <w:pPr>
              <w:pStyle w:val="TableParagraph"/>
              <w:tabs>
                <w:tab w:pos="703" w:val="left" w:leader="none"/>
                <w:tab w:pos="1288" w:val="left" w:leader="none"/>
              </w:tabs>
              <w:spacing w:before="68"/>
              <w:ind w:left="116"/>
              <w:rPr>
                <w:b/>
                <w:sz w:val="16"/>
              </w:rPr>
            </w:pPr>
            <w:r>
              <w:rPr>
                <w:b/>
                <w:w w:val="105"/>
                <w:sz w:val="16"/>
              </w:rPr>
              <w:t>2002</w:t>
              <w:tab/>
              <w:t>2003</w:t>
              <w:tab/>
              <w:t>2004</w:t>
            </w:r>
          </w:p>
        </w:tc>
        <w:tc>
          <w:tcPr>
            <w:tcW w:w="587" w:type="dxa"/>
            <w:tcBorders>
              <w:bottom w:val="single" w:sz="4" w:space="0" w:color="000000"/>
            </w:tcBorders>
          </w:tcPr>
          <w:p>
            <w:pPr>
              <w:pStyle w:val="TableParagraph"/>
              <w:spacing w:before="68"/>
              <w:ind w:left="115"/>
              <w:rPr>
                <w:b/>
                <w:sz w:val="16"/>
              </w:rPr>
            </w:pPr>
            <w:r>
              <w:rPr>
                <w:b/>
                <w:w w:val="105"/>
                <w:sz w:val="16"/>
              </w:rPr>
              <w:t>2005</w:t>
            </w:r>
          </w:p>
        </w:tc>
        <w:tc>
          <w:tcPr>
            <w:tcW w:w="587" w:type="dxa"/>
            <w:tcBorders>
              <w:bottom w:val="single" w:sz="4" w:space="0" w:color="000000"/>
            </w:tcBorders>
          </w:tcPr>
          <w:p>
            <w:pPr>
              <w:pStyle w:val="TableParagraph"/>
              <w:spacing w:before="68"/>
              <w:ind w:left="115"/>
              <w:rPr>
                <w:b/>
                <w:sz w:val="16"/>
              </w:rPr>
            </w:pPr>
            <w:r>
              <w:rPr>
                <w:b/>
                <w:w w:val="105"/>
                <w:sz w:val="16"/>
              </w:rPr>
              <w:t>2006</w:t>
            </w:r>
          </w:p>
        </w:tc>
        <w:tc>
          <w:tcPr>
            <w:tcW w:w="586" w:type="dxa"/>
            <w:tcBorders>
              <w:bottom w:val="single" w:sz="4" w:space="0" w:color="000000"/>
            </w:tcBorders>
          </w:tcPr>
          <w:p>
            <w:pPr>
              <w:pStyle w:val="TableParagraph"/>
              <w:spacing w:before="68"/>
              <w:ind w:left="115"/>
              <w:rPr>
                <w:b/>
                <w:sz w:val="16"/>
              </w:rPr>
            </w:pPr>
            <w:r>
              <w:rPr>
                <w:b/>
                <w:w w:val="105"/>
                <w:sz w:val="16"/>
              </w:rPr>
              <w:t>2007</w:t>
            </w:r>
          </w:p>
        </w:tc>
        <w:tc>
          <w:tcPr>
            <w:tcW w:w="587" w:type="dxa"/>
            <w:tcBorders>
              <w:bottom w:val="single" w:sz="4" w:space="0" w:color="000000"/>
            </w:tcBorders>
          </w:tcPr>
          <w:p>
            <w:pPr>
              <w:pStyle w:val="TableParagraph"/>
              <w:spacing w:before="68"/>
              <w:ind w:left="115"/>
              <w:rPr>
                <w:b/>
                <w:sz w:val="16"/>
              </w:rPr>
            </w:pPr>
            <w:r>
              <w:rPr>
                <w:b/>
                <w:w w:val="105"/>
                <w:sz w:val="16"/>
              </w:rPr>
              <w:t>2008</w:t>
            </w:r>
          </w:p>
        </w:tc>
        <w:tc>
          <w:tcPr>
            <w:tcW w:w="587" w:type="dxa"/>
            <w:tcBorders>
              <w:bottom w:val="single" w:sz="4" w:space="0" w:color="000000"/>
            </w:tcBorders>
          </w:tcPr>
          <w:p>
            <w:pPr>
              <w:pStyle w:val="TableParagraph"/>
              <w:spacing w:before="68"/>
              <w:ind w:left="115"/>
              <w:rPr>
                <w:b/>
                <w:sz w:val="16"/>
              </w:rPr>
            </w:pPr>
            <w:r>
              <w:rPr>
                <w:b/>
                <w:w w:val="105"/>
                <w:sz w:val="16"/>
              </w:rPr>
              <w:t>2009</w:t>
            </w:r>
          </w:p>
        </w:tc>
        <w:tc>
          <w:tcPr>
            <w:tcW w:w="1418" w:type="dxa"/>
            <w:tcBorders>
              <w:bottom w:val="single" w:sz="4" w:space="0" w:color="000000"/>
              <w:right w:val="single" w:sz="4" w:space="0" w:color="000000"/>
            </w:tcBorders>
          </w:tcPr>
          <w:p>
            <w:pPr>
              <w:pStyle w:val="TableParagraph"/>
              <w:tabs>
                <w:tab w:pos="701" w:val="left" w:leader="none"/>
              </w:tabs>
              <w:spacing w:before="68"/>
              <w:ind w:left="115"/>
              <w:rPr>
                <w:b/>
                <w:sz w:val="16"/>
              </w:rPr>
            </w:pPr>
            <w:r>
              <w:rPr>
                <w:b/>
                <w:w w:val="105"/>
                <w:sz w:val="16"/>
              </w:rPr>
              <w:t>2010</w:t>
              <w:tab/>
              <w:t>2011</w:t>
            </w:r>
          </w:p>
        </w:tc>
      </w:tr>
      <w:tr>
        <w:trPr>
          <w:trHeight w:val="345" w:hRule="atLeast"/>
        </w:trPr>
        <w:tc>
          <w:tcPr>
            <w:tcW w:w="7351" w:type="dxa"/>
            <w:gridSpan w:val="9"/>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sz w:val="20"/>
              </w:rPr>
            </w:pPr>
            <w:r>
              <w:rPr>
                <w:sz w:val="20"/>
              </w:rPr>
              <w:t>Source: Bank of England Agents’ scores</w:t>
            </w:r>
          </w:p>
        </w:tc>
      </w:tr>
    </w:tbl>
    <w:p>
      <w:pPr>
        <w:pStyle w:val="BodyText"/>
        <w:spacing w:before="2"/>
        <w:rPr>
          <w:sz w:val="23"/>
        </w:rPr>
      </w:pPr>
    </w:p>
    <w:p>
      <w:pPr>
        <w:pStyle w:val="BodyText"/>
        <w:spacing w:line="360" w:lineRule="auto" w:before="94"/>
        <w:ind w:left="233" w:right="100"/>
      </w:pPr>
      <w:r>
        <w:rPr/>
        <w:pict>
          <v:group style="position:absolute;margin-left:73.019997pt;margin-top:-226.340164pt;width:327.7pt;height:166.35pt;mso-position-horizontal-relative:page;mso-position-vertical-relative:paragraph;z-index:-254334976" coordorigin="1460,-4527" coordsize="6554,3327">
            <v:line style="position:absolute" from="7969,-4520" to="7969,-1208" stroked="true" strokeweight=".72pt" strokecolor="#000000">
              <v:stroke dashstyle="solid"/>
            </v:line>
            <v:shape style="position:absolute;left:7969;top:-4527;width:45;height:3327" coordorigin="7969,-4527" coordsize="45,3327" path="m8014,-1216l7969,-1216,7969,-1200,8014,-1200,8014,-1216m8014,-1635l7969,-1635,7969,-1620,8014,-1620,8014,-1635m8014,-2055l7969,-2055,7969,-2039,8014,-2039,8014,-2055m8014,-2459l7969,-2459,7969,-2445,8014,-2445,8014,-2459m8014,-2879l7969,-2879,7969,-2864,8014,-2864,8014,-2879m8014,-3284l7969,-3284,7969,-3268,8014,-3268,8014,-3284m8014,-3702l7969,-3702,7969,-3688,8014,-3688,8014,-3702m8014,-4122l7969,-4122,7969,-4108,8014,-4108,8014,-4122m8014,-4527l7969,-4527,7969,-4512,8014,-4512,8014,-4527e" filled="true" fillcolor="#000000" stroked="false">
              <v:path arrowok="t"/>
              <v:fill type="solid"/>
            </v:shape>
            <v:line style="position:absolute" from="1468,-2871" to="7969,-2871" stroked="true" strokeweight=".78003pt" strokecolor="#000000">
              <v:stroke dashstyle="solid"/>
            </v:line>
            <v:shape style="position:absolute;left:1460;top:-2871;width:6472;height:60" coordorigin="1460,-2871" coordsize="6472,60" path="m1475,-2871l1460,-2871,1460,-2811,1475,-2811,1475,-2871m2060,-2871l2046,-2871,2046,-2811,2060,-2811,2060,-2871m2646,-2871l2632,-2871,2632,-2811,2646,-2811,2646,-2871m3232,-2871l3217,-2871,3217,-2811,3232,-2811,3232,-2871m3817,-2871l3803,-2871,3803,-2811,3817,-2811,3817,-2871m4403,-2871l4388,-2871,4388,-2811,4403,-2811,4403,-2871m4988,-2871l4974,-2871,4974,-2811,4988,-2811,4988,-2871m5574,-2871l5560,-2871,5560,-2811,5574,-2811,5574,-2871m6175,-2871l6160,-2871,6160,-2811,6175,-2811,6175,-2871m6761,-2871l6745,-2871,6745,-2811,6761,-2811,6761,-2871m7346,-2871l7331,-2871,7331,-2811,7346,-2811,7346,-2871m7932,-2871l7916,-2871,7916,-2811,7932,-2811,7932,-2871e" filled="true" fillcolor="#000000" stroked="false">
              <v:path arrowok="t"/>
              <v:fill type="solid"/>
            </v:shape>
            <v:shape style="position:absolute;left:1474;top:-3434;width:6488;height:2040" coordorigin="1475,-3434" coordsize="6488,2040" path="m6595,-2394l6565,-2394,6611,-2154,6655,-1914,6701,-1734,6707,-1734,6767,-1694,6761,-1694,6806,-1574,6851,-1394,6935,-1394,6938,-1414,6862,-1414,6878,-1419,6834,-1594,6790,-1714,6785,-1714,6725,-1754,6730,-1754,6685,-1934,6640,-2174,6595,-2394xm6878,-1419l6862,-1414,6880,-1414,6878,-1419xm6915,-1432l6878,-1419,6880,-1414,6911,-1414,6915,-1432xm6922,-1434l6915,-1432,6911,-1414,6922,-1434xm6945,-1434l6922,-1434,6911,-1414,6940,-1414,6945,-1434xm7153,-1794l7109,-1734,7110,-1734,7050,-1674,7056,-1674,7010,-1654,7003,-1654,6959,-1594,6956,-1594,6915,-1432,6922,-1434,6945,-1434,6985,-1574,6983,-1574,7027,-1634,7069,-1634,7072,-1654,7132,-1714,7133,-1714,7177,-1774,7152,-1774,7153,-1794xm7369,-2014l7304,-2014,7243,-1934,7199,-1874,7198,-1874,7152,-1774,7180,-1774,7224,-1854,7223,-1854,7268,-1914,7327,-1994,7324,-1994,7369,-2014xm7520,-2094l7398,-2094,7350,-2034,7352,-2034,7308,-2014,7370,-2014,7416,-2074,7487,-2074,7520,-2094xm7487,-2074l7416,-2074,7406,-2054,7453,-2054,7487,-2074xm7909,-2834l7888,-2834,7828,-2714,7829,-2714,7784,-2654,7786,-2654,7738,-2614,7692,-2474,7633,-2334,7544,-2174,7499,-2114,7505,-2114,7445,-2094,7523,-2094,7568,-2154,7660,-2314,7720,-2454,7765,-2594,7762,-2594,7807,-2634,7808,-2634,7853,-2694,7855,-2694,7908,-2800,7894,-2814,7955,-2814,7909,-2834xm2966,-2354l2908,-2354,2848,-2314,2803,-2314,2758,-2274,2754,-2274,2708,-2214,2653,-2140,2666,-2134,2567,-2134,2611,-2114,2674,-2114,2734,-2194,2778,-2254,2774,-2254,2820,-2294,2866,-2294,2926,-2334,2922,-2334,2966,-2354xm2478,-2294l2417,-2294,2461,-2274,2454,-2274,2500,-2214,2560,-2134,2648,-2134,2653,-2140,2621,-2154,2584,-2154,2524,-2234,2478,-2294xm2653,-2140l2648,-2134,2666,-2134,2653,-2140xm2576,-2174l2584,-2154,2621,-2154,2576,-2174xm2166,-2974l2212,-2814,2256,-2574,2261,-2574,2305,-2534,2303,-2534,2363,-2414,2407,-2294,2471,-2294,2426,-2314,2435,-2314,2389,-2434,2329,-2554,2327,-2554,2281,-2594,2286,-2594,2240,-2814,2202,-2954,2180,-2954,2166,-2974xm3259,-2414l3197,-2414,3212,-2394,3252,-2394,3239,-2388,3295,-2314,3319,-2314,3322,-2334,3293,-2334,3302,-2357,3259,-2414xm3302,-2357l3293,-2334,3319,-2334,3302,-2357xm3356,-2474l3348,-2474,3343,-2454,3338,-2454,3302,-2357,3319,-2334,3322,-2334,3356,-2428,3343,-2434,3364,-2452,3360,-2454,3356,-2474xm3119,-2414l2996,-2414,2951,-2374,2957,-2374,2912,-2354,2972,-2354,3017,-2394,3059,-2394,3119,-2414xm4880,-2434l4856,-2434,4902,-2374,4904,-2354,4968,-2354,4972,-2374,4926,-2374,4880,-2434xm3180,-2434l3146,-2434,3191,-2374,3206,-2374,3239,-2388,3235,-2394,3212,-2394,3180,-2434xm3365,-2451l3356,-2428,3389,-2414,3494,-2414,3539,-2374,3560,-2374,3571,-2394,3534,-2394,3541,-2406,3510,-2434,3406,-2434,3365,-2451xm4958,-2394l4914,-2394,4926,-2374,4946,-2374,4958,-2394xm5030,-2474l5006,-2474,4946,-2374,4972,-2374,5019,-2437,5006,-2454,5046,-2454,5030,-2474xm5144,-2414l5113,-2414,5096,-2394,5059,-2394,5104,-2374,5122,-2374,5144,-2414xm6444,-2794l6415,-2794,6461,-2634,6506,-2514,6566,-2374,6565,-2394,6594,-2394,6534,-2534,6490,-2654,6444,-2794xm3252,-2394l3235,-2394,3239,-2388,3252,-2394xm3541,-2406l3534,-2394,3556,-2394,3541,-2406xm3642,-2474l3580,-2474,3541,-2406,3556,-2394,3571,-2394,3605,-2454,3598,-2454,3642,-2474xm5046,-2454l5032,-2454,5019,-2437,5052,-2394,5096,-2394,5107,-2414,5076,-2414,5046,-2454xm5274,-2754l5244,-2754,5200,-2534,5203,-2534,5143,-2474,5141,-2474,5096,-2394,5113,-2414,5144,-2414,5167,-2454,5165,-2454,5226,-2514,5228,-2514,5274,-2754xm3164,-2454l3106,-2454,3046,-2414,3157,-2414,3146,-2434,3180,-2434,3164,-2454xm3364,-2452l3343,-2434,3356,-2428,3365,-2451,3364,-2452xm4733,-2734l4704,-2734,4710,-2714,4710,-2714,4750,-2574,4754,-2574,4814,-2534,4810,-2534,4855,-2434,4883,-2434,4837,-2554,4832,-2554,4772,-2594,4777,-2594,4739,-2714,4710,-2714,4710,-2714,4739,-2714,4733,-2734xm5032,-2454l5006,-2454,5019,-2437,5032,-2454xm3366,-2454l3364,-2452,3365,-2451,3366,-2454xm1742,-2574l1681,-2574,1726,-2554,1718,-2554,1778,-2494,1782,-2474,1847,-2474,1849,-2494,1802,-2494,1742,-2574xm3792,-2614l3734,-2614,3685,-2554,3625,-2494,3632,-2494,3588,-2474,3649,-2474,3709,-2554,3754,-2594,3821,-2594,3825,-2599,3792,-2614xm1829,-2514l1790,-2514,1802,-2494,1822,-2494,1829,-2514xm1867,-2614l1822,-2494,1836,-2514,1858,-2514,1895,-2594,1866,-2594,1867,-2614xm1858,-2514l1836,-2514,1822,-2494,1849,-2494,1858,-2514xm1617,-2694l1604,-2694,1586,-2681,1626,-2574,1740,-2574,1735,-2594,1655,-2594,1617,-2694xm4231,-3154l4164,-3154,4163,-3134,4118,-2894,4120,-2894,4074,-2794,4081,-2794,4019,-2754,3974,-2734,3925,-2734,3881,-2674,3825,-2599,3838,-2594,3782,-2594,3828,-2574,3845,-2574,3905,-2654,3949,-2714,3991,-2714,4036,-2734,4094,-2774,4102,-2774,4147,-2874,4193,-3134,4186,-3134,4231,-3154xm1991,-2914l1973,-2914,1913,-2794,1912,-2794,1912,-2774,1866,-2594,1895,-2594,1940,-2774,1939,-2774,1996,-2887,1981,-2894,2020,-2894,2025,-2898,1991,-2914xm3825,-2599l3821,-2594,3838,-2594,3825,-2599xm1609,-2714l1586,-2714,1526,-2674,1475,-2674,1475,-2654,1544,-2654,1586,-2681,1582,-2694,1617,-2694,1609,-2714xm1604,-2694l1582,-2694,1586,-2681,1604,-2694xm4704,-2734l4710,-2714,4710,-2714,4704,-2734xm4626,-2894l4560,-2894,4604,-2874,4600,-2874,4661,-2754,4666,-2754,4710,-2714,4704,-2734,4732,-2734,4727,-2754,4681,-2774,4687,-2774,4626,-2894xm5358,-2854l5341,-2854,5296,-2814,5292,-2814,5246,-2754,5274,-2754,5270,-2734,5316,-2794,5312,-2794,5348,-2826,5340,-2834,5388,-2834,5358,-2854xm5388,-2834l5357,-2834,5348,-2826,5400,-2774,5417,-2774,5422,-2794,5395,-2794,5406,-2822,5388,-2834xm6054,-3334l6026,-3334,6071,-3214,6116,-3134,6176,-2994,6181,-2994,6227,-2954,6271,-2934,6266,-2934,6312,-2854,6318,-2854,6378,-2834,6374,-2834,6419,-2774,6415,-2794,6443,-2794,6440,-2814,6394,-2854,6331,-2874,6337,-2874,6293,-2954,6288,-2954,6244,-2994,6198,-3014,6204,-3014,6143,-3154,6098,-3234,6054,-3334xm7955,-2814l7915,-2814,7908,-2800,7938,-2774,7955,-2774,7958,-2794,7962,-2794,7955,-2814xm5406,-2822l5395,-2794,5418,-2814,5406,-2822xm5557,-2974l5531,-2974,5486,-2914,5441,-2914,5406,-2822,5418,-2814,5395,-2794,5423,-2794,5468,-2894,5512,-2894,5557,-2974xm7915,-2814l7894,-2814,7908,-2800,7915,-2814xm4577,-2934l4512,-2934,4510,-2914,4468,-2838,4482,-2834,4415,-2834,4475,-2814,4492,-2814,4528,-2894,4523,-2894,4537,-2914,4599,-2914,4577,-2934xm5357,-2834l5340,-2834,5348,-2826,5357,-2834xm4361,-3157l4403,-2834,4433,-2834,4422,-2854,4430,-2854,4391,-3154,4368,-3154,4361,-3157xm4422,-2854l4433,-2834,4431,-2851,4422,-2854xm4431,-2851l4433,-2834,4465,-2834,4468,-2838,4431,-2851xm4468,-2838l4465,-2834,4482,-2834,4468,-2838xm4430,-2854l4422,-2854,4431,-2851,4430,-2854xm2194,-2994l2113,-2994,2065,-2934,2025,-2898,2035,-2894,1999,-2894,1996,-2887,2026,-2874,2038,-2874,2131,-2954,2172,-2954,2166,-2974,2196,-2974,2194,-2994xm1999,-2894l1981,-2894,1996,-2887,1999,-2894xm2025,-2898l2020,-2894,2035,-2894,2025,-2898xm4537,-2914l4523,-2894,4528,-2894,4537,-2914xm4599,-2914l4537,-2914,4528,-2894,4621,-2894,4599,-2914xm2196,-2974l2166,-2974,2180,-2954,2202,-2954,2196,-2974xm5612,-3054l5593,-3054,5533,-2994,5533,-2974,5557,-2974,5555,-2954,5609,-3008,5596,-3014,5636,-3014,5644,-3026,5612,-3054xm5813,-3274l5786,-3274,5726,-3154,5682,-3094,5644,-3026,5658,-3014,5615,-3014,5609,-3008,5641,-2994,5662,-2994,5753,-3154,5813,-3274xm5615,-3014l5596,-3014,5609,-3008,5615,-3014xm5644,-3026l5636,-3014,5658,-3014,5644,-3026xm4286,-3174l4214,-3174,4170,-3154,4226,-3154,4286,-3174xm4358,-3174l4361,-3157,4368,-3154,4358,-3174xm4388,-3174l4358,-3174,4368,-3154,4391,-3154,4388,-3174xm4358,-3174l4324,-3174,4361,-3157,4358,-3174xm4333,-3194l4279,-3194,4219,-3174,4378,-3174,4333,-3194xm5878,-3414l5831,-3414,5785,-3274,5814,-3274,5858,-3394,5849,-3394,5882,-3408,5878,-3414xm6050,-3354l5987,-3354,6031,-3314,6026,-3334,6053,-3334,6050,-3354xm5902,-3434l5885,-3434,5839,-3414,5894,-3414,5882,-3408,5922,-3354,6048,-3354,6002,-3374,5946,-3374,5902,-3434xm5894,-3414l5878,-3414,5882,-3408,5894,-3414xe" filled="true" fillcolor="#333399" stroked="false">
              <v:path arrowok="t"/>
              <v:fill type="solid"/>
            </v:shape>
            <v:shape style="position:absolute;left:1473;top:-4114;width:6489;height:2600" coordorigin="1474,-4114" coordsize="6489,2600" path="m6375,-2795l6415,-2634,6416,-2634,6416,-2614,6461,-2514,6505,-2374,6565,-2154,6611,-1994,6656,-1874,6701,-1734,6702,-1714,6707,-1714,6767,-1674,6762,-1674,6806,-1574,6809,-1574,6853,-1514,6875,-1514,6905,-1534,6857,-1534,6870,-1543,6833,-1594,6834,-1594,6790,-1694,6785,-1694,6725,-1734,6730,-1734,6684,-1894,6640,-2014,6594,-2174,6534,-2374,6488,-2534,6444,-2634,6405,-2794,6378,-2794,6375,-2795xm6870,-1543l6857,-1534,6877,-1534,6870,-1543xm7010,-1774l6956,-1774,6956,-1754,6911,-1574,6917,-1574,6870,-1543,6877,-1534,6905,-1534,6935,-1554,6940,-1554,6985,-1754,6979,-1754,7017,-1771,7010,-1774xm7020,-1814l7012,-1814,7007,-1794,6962,-1774,7024,-1774,7017,-1771,7056,-1754,7068,-1754,7073,-1774,7093,-1794,7049,-1794,7054,-1799,7020,-1814xm7024,-1774l7010,-1774,7017,-1771,7024,-1774xm7054,-1799l7049,-1794,7066,-1794,7054,-1799xm7398,-2154l7352,-2114,7350,-2114,7306,-2074,7246,-2014,7243,-2014,7199,-1934,7153,-1874,7114,-1874,7109,-1854,7054,-1799,7066,-1794,7093,-1794,7133,-1834,7126,-1834,7170,-1854,7177,-1854,7223,-1914,7268,-1994,7266,-1994,7326,-2054,7372,-2094,7369,-2094,7415,-2114,7418,-2134,7394,-2134,7398,-2154xm7513,-2294l7504,-2294,7499,-2274,7439,-2194,7394,-2134,7418,-2134,7463,-2194,7517,-2247,7502,-2254,7543,-2254,7548,-2261,7519,-2274,7513,-2294xm7765,-2514l7738,-2514,7692,-2394,7699,-2394,7638,-2374,7592,-2334,7589,-2334,7548,-2261,7565,-2254,7523,-2254,7517,-2247,7548,-2234,7570,-2234,7614,-2314,7609,-2314,7655,-2354,7712,-2374,7716,-2374,7721,-2394,7758,-2494,7751,-2494,7765,-2514xm7523,-2254l7502,-2254,7517,-2247,7523,-2254xm7548,-2261l7543,-2254,7565,-2254,7548,-2261xm7962,-2494l7788,-2494,7834,-2474,7962,-2474,7962,-2494xm7765,-2514l7751,-2494,7758,-2494,7765,-2514xm7802,-2534l7745,-2534,7740,-2514,7765,-2514,7758,-2494,7849,-2494,7805,-2514,7802,-2534xm3256,-2914l3214,-2914,3209,-2907,3239,-2894,3298,-2834,3343,-2814,3338,-2814,3383,-2714,3389,-2714,3434,-2674,3444,-2674,3476,-2694,3436,-2694,3444,-2699,3406,-2734,3410,-2734,3366,-2834,3360,-2834,3316,-2874,3256,-2914xm3444,-2699l3436,-2694,3450,-2694,3444,-2699xm3748,-2874l3684,-2874,3624,-2734,3498,-2734,3444,-2699,3450,-2694,3476,-2694,3509,-2714,3649,-2714,3712,-2854,3702,-2854,3748,-2874xm6371,-2814l6375,-2795,6378,-2794,6371,-2814xm6400,-2814l6371,-2814,6378,-2794,6405,-2794,6400,-2814xm6336,-2851l6340,-2834,6318,-2834,6375,-2795,6371,-2814,6396,-2814,6336,-2851xm5903,-4054l5875,-4054,5921,-3934,5920,-3934,5980,-3714,5984,-3714,6029,-3674,6026,-3674,6071,-3574,6116,-3494,6115,-3494,6175,-3294,6221,-3194,6265,-3054,6311,-2834,6340,-2834,6331,-2854,6335,-2854,6294,-3054,6248,-3214,6204,-3314,6144,-3494,6144,-3514,6143,-3514,6098,-3594,6053,-3694,6050,-3694,6005,-3734,6010,-3734,5950,-3954,5948,-3954,5903,-4054xm6331,-2854l6340,-2834,6336,-2851,6331,-2854xm6335,-2854l6331,-2854,6336,-2851,6335,-2854xm3000,-2955l3038,-2854,3169,-2854,3184,-2874,3066,-2874,3052,-2894,3057,-2894,3030,-2954,3002,-2954,3000,-2955xm3057,-2894l3052,-2894,3066,-2874,3057,-2894xm3157,-2894l3057,-2894,3066,-2874,3145,-2874,3157,-2894xm3204,-2954l3194,-2954,3190,-2934,3145,-2874,3184,-2874,3209,-2907,3193,-2914,3256,-2914,3210,-2934,3204,-2954xm4183,-3534l4169,-3534,4165,-3514,4120,-3454,4118,-3454,4074,-3334,4076,-3334,4018,-3254,3972,-3214,3925,-3214,3880,-3134,3820,-3034,3774,-2934,3776,-2934,3732,-2894,3738,-2894,3692,-2874,3754,-2874,3798,-2914,3800,-2914,3846,-3014,3906,-3114,3950,-3194,3990,-3194,4038,-3234,4099,-3314,4102,-3314,4147,-3434,4146,-3434,4179,-3494,4174,-3494,4190,-3514,4228,-3514,4183,-3534xm3214,-2914l3193,-2914,3209,-2907,3214,-2914xm2630,-3094l2563,-3094,2608,-3074,2603,-3074,2647,-2974,2650,-2954,2756,-2954,2806,-2914,2820,-2914,2842,-2934,2803,-2934,2814,-2944,2790,-2974,2675,-2974,2662,-2994,2667,-2994,2630,-3094xm2814,-2944l2803,-2934,2822,-2934,2814,-2944xm2957,-2974l2849,-2974,2814,-2944,2822,-2934,2842,-2934,2864,-2954,2924,-2954,2963,-2971,2957,-2974xm2993,-2974l3000,-2955,3002,-2954,2993,-2974xm3020,-2974l2993,-2974,3002,-2954,3030,-2954,3020,-2974xm2993,-2974l2970,-2974,2963,-2971,3000,-2955,2993,-2974xm2970,-2974l2957,-2974,2963,-2971,2970,-2974xm2667,-2994l2662,-2994,2675,-2974,2667,-2994xm2774,-2994l2667,-2994,2675,-2974,2790,-2974,2774,-2994xm2962,-3014l2957,-3014,2953,-2994,2909,-2974,3019,-2974,3016,-2994,2966,-2994,2962,-3014xm2480,-3394l2413,-3394,2458,-3374,2452,-3374,2497,-3174,2500,-3174,2560,-3094,2624,-3094,2580,-3114,2584,-3114,2522,-3194,2526,-3194,2480,-3374,2480,-3394xm4635,-3774l4626,-3774,4612,-3749,4662,-3654,4708,-3654,4753,-3614,4750,-3614,4810,-3494,4812,-3494,4856,-3434,4855,-3434,4900,-3334,4921,-3334,4945,-3354,4903,-3354,4918,-3374,4882,-3454,4880,-3454,4836,-3514,4837,-3514,4777,-3634,4726,-3674,4687,-3674,4635,-3774xm4918,-3374l4903,-3354,4927,-3354,4918,-3374xm5023,-3434l5020,-3434,5015,-3414,4948,-3414,4918,-3374,4927,-3354,4945,-3354,4969,-3374,4962,-3374,5015,-3391,5010,-3394,5072,-3394,5027,-3414,5023,-3434xm5272,-3514l5246,-3514,5201,-3454,5142,-3454,5096,-3394,5022,-3394,5015,-3391,5056,-3374,5120,-3374,5166,-3434,5227,-3434,5272,-3514xm5022,-3394l5010,-3394,5015,-3391,5022,-3394xm2240,-3874l2212,-3874,2256,-3714,2257,-3694,2258,-3694,2303,-3634,2363,-3514,2362,-3514,2407,-3394,2474,-3394,2430,-3414,2435,-3414,2390,-3534,2389,-3534,2329,-3634,2284,-3714,2286,-3714,2240,-3874xm4190,-3514l4174,-3494,4179,-3494,4190,-3514xm4381,-3574l4316,-3574,4271,-3514,4190,-3514,4179,-3494,4295,-3494,4340,-3554,4337,-3554,4381,-3574xm5396,-3754l5335,-3654,5291,-3574,5293,-3574,5249,-3514,5272,-3514,5269,-3494,5315,-3554,5317,-3554,5363,-3634,5422,-3734,5395,-3734,5396,-3754xm4625,-3794l4601,-3794,4556,-3714,4511,-3654,4409,-3654,4408,-3634,4362,-3594,4364,-3594,4320,-3574,4384,-3574,4429,-3614,4422,-3614,4482,-3634,4535,-3634,4580,-3694,4612,-3749,4600,-3774,4635,-3774,4625,-3794xm5508,-3874l5441,-3874,5440,-3854,5395,-3734,5423,-3734,5468,-3854,5462,-3854,5508,-3874xm4626,-3774l4600,-3774,4612,-3749,4626,-3774xm1540,-3794l1474,-3794,1476,-3774,1495,-3774,1540,-3794xm1633,-3954l1584,-3954,1582,-3934,1522,-3814,1530,-3814,1486,-3794,1549,-3794,1601,-3914,1595,-3914,1609,-3934,1626,-3934,1633,-3954xm2134,-4054l2108,-4054,2168,-3954,2213,-3874,2239,-3874,2194,-3974,2134,-4054xm5804,-4114l5731,-4114,5686,-4074,5639,-4034,5591,-4034,5531,-3894,5491,-3894,5446,-3874,5558,-3874,5618,-4014,5660,-4014,5705,-4054,5702,-4054,5748,-4094,5849,-4094,5804,-4114xm1609,-3934l1595,-3914,1601,-3914,1609,-3934xm1662,-3954l1640,-3954,1626,-3934,1609,-3934,1601,-3914,1652,-3914,1655,-3934,1662,-3954xm1745,-4114l1722,-4114,1678,-4074,1672,-4074,1626,-3934,1640,-3954,1662,-3954,1699,-4054,1694,-4054,1723,-4080,1717,-4094,1753,-4094,1745,-4114xm1753,-4094l1739,-4094,1723,-4080,1777,-3954,1799,-3954,1836,-3970,1828,-3974,1782,-3974,1799,-3988,1753,-4094xm1931,-3974l1844,-3974,1836,-3970,1872,-3954,1885,-3954,1931,-3974xm1844,-3974l1828,-3974,1836,-3970,1844,-3974xm1799,-3988l1782,-3974,1805,-3974,1799,-3988xm1844,-4014l1828,-4014,1799,-3988,1805,-3974,1876,-3974,1884,-3977,1844,-4014xm1884,-3977l1876,-3974,1889,-3974,1884,-3977xm2129,-4074l1973,-4074,1913,-3994,1921,-3994,1884,-3977,1889,-3974,1938,-3974,1998,-4054,2134,-4054,2129,-4074xm2108,-4054l2071,-4054,2116,-4034,2108,-4054xm5852,-4094l5795,-4094,5839,-4074,5836,-4074,5881,-4034,5875,-4054,5900,-4054,5898,-4074,5852,-4094xm5795,-4094l5748,-4094,5740,-4074,5800,-4074,5795,-4094xm1739,-4094l1717,-4094,1723,-4080,1739,-4094xe" filled="true" fillcolor="#993300" stroked="false">
              <v:path arrowok="t"/>
              <v:fill type="solid"/>
            </v:shape>
            <v:line style="position:absolute" from="2180,-1845" to="2602,-1845" stroked="true" strokeweight="1.5pt" strokecolor="#333399">
              <v:stroke dashstyle="solid"/>
            </v:line>
            <v:line style="position:absolute" from="2180,-1545" to="2602,-1545" stroked="true" strokeweight="1.5pt" strokecolor="#993300">
              <v:stroke dashstyle="solid"/>
            </v:line>
            <w10:wrap type="none"/>
          </v:group>
        </w:pict>
      </w:r>
      <w:r>
        <w:rPr/>
        <w:t>Having said all this, there is still a bit of a puzzle around the level of capacity in the economy and this is discussed in some depth in the Bank’s </w:t>
      </w:r>
      <w:r>
        <w:rPr>
          <w:i/>
        </w:rPr>
        <w:t>Inflation Report</w:t>
      </w:r>
      <w:r>
        <w:rPr/>
        <w:t>. Productivity fell sharply in the recession and this is normally an indicator that there is slack within firms which will be taken up in the recovery. But in these circumstances, I would rather put more weight on business surveys than productivity data, the latter may well change with future GDP revisions. The interpretation of recent movements in productivity is also sensitive to the estimate of trend productivity growth, which is notoriously difficult to make in real time.</w:t>
      </w:r>
    </w:p>
    <w:p>
      <w:pPr>
        <w:pStyle w:val="BodyText"/>
        <w:rPr>
          <w:sz w:val="30"/>
        </w:rPr>
      </w:pPr>
    </w:p>
    <w:p>
      <w:pPr>
        <w:pStyle w:val="BodyText"/>
        <w:spacing w:line="360" w:lineRule="auto"/>
        <w:ind w:left="233" w:right="197"/>
      </w:pPr>
      <w:r>
        <w:rPr/>
        <w:t>A second reason why the domestic “output gap” model has failed to explain UK inflation recently is that it embodies an over-simplistic view of demand influences on inflation. I am a strong believer in the view that the demand climate has an important bearing on inflation. However, the “output gap” view of the world focuses on the </w:t>
      </w:r>
      <w:r>
        <w:rPr>
          <w:b/>
        </w:rPr>
        <w:t>level </w:t>
      </w:r>
      <w:r>
        <w:rPr/>
        <w:t>of demand relative to a notional capacity level in the domestic economy. This is only one dimension of the demand picture. In their pricing decisions, businesses will not just be looking at the level of demand but also at its actual and expected growth rate. As Chart 3 shows, the growth of domestic demand in the UK economy has bounced back strongly following the recession in both real and nominal terms. This rebound in the growth of demand in money and real terms will have made it easier for companies to pass through price increases. Though we may see some moderation in demand growth as higher VAT affects consumer spending and public spending restraint kicks in, strong demand growth over the past year can help to account for the recent tendency of inflation to run above target.</w:t>
      </w:r>
    </w:p>
    <w:p>
      <w:pPr>
        <w:spacing w:after="0" w:line="360" w:lineRule="auto"/>
        <w:sectPr>
          <w:pgSz w:w="11900" w:h="16840"/>
          <w:pgMar w:header="0" w:footer="1340" w:top="1600" w:bottom="1540" w:left="900" w:right="1020"/>
        </w:sectPr>
      </w:pPr>
    </w:p>
    <w:tbl>
      <w:tblPr>
        <w:tblW w:w="0" w:type="auto"/>
        <w:jc w:val="left"/>
        <w:tblInd w:w="2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6"/>
        <w:gridCol w:w="1137"/>
        <w:gridCol w:w="671"/>
        <w:gridCol w:w="903"/>
        <w:gridCol w:w="903"/>
        <w:gridCol w:w="903"/>
        <w:gridCol w:w="904"/>
        <w:gridCol w:w="1009"/>
      </w:tblGrid>
      <w:tr>
        <w:trPr>
          <w:trHeight w:val="689" w:hRule="atLeast"/>
        </w:trPr>
        <w:tc>
          <w:tcPr>
            <w:tcW w:w="7346" w:type="dxa"/>
            <w:gridSpan w:val="8"/>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7"/>
              <w:rPr>
                <w:b/>
                <w:sz w:val="20"/>
              </w:rPr>
            </w:pPr>
            <w:r>
              <w:rPr>
                <w:b/>
                <w:sz w:val="20"/>
              </w:rPr>
              <w:t>Chart 3 – UK domestic demand growth</w:t>
            </w:r>
          </w:p>
          <w:p>
            <w:pPr>
              <w:pStyle w:val="TableParagraph"/>
              <w:spacing w:before="114"/>
              <w:ind w:left="107"/>
              <w:rPr>
                <w:sz w:val="20"/>
              </w:rPr>
            </w:pPr>
            <w:r>
              <w:rPr>
                <w:sz w:val="20"/>
              </w:rPr>
              <w:t>Percentage annual change in domestic expenditure</w:t>
            </w:r>
          </w:p>
        </w:tc>
      </w:tr>
      <w:tr>
        <w:trPr>
          <w:trHeight w:val="384" w:hRule="atLeast"/>
        </w:trPr>
        <w:tc>
          <w:tcPr>
            <w:tcW w:w="916" w:type="dxa"/>
            <w:tcBorders>
              <w:top w:val="single" w:sz="4" w:space="0" w:color="000000"/>
              <w:left w:val="single" w:sz="4" w:space="0" w:color="000000"/>
            </w:tcBorders>
          </w:tcPr>
          <w:p>
            <w:pPr>
              <w:pStyle w:val="TableParagraph"/>
              <w:rPr>
                <w:rFonts w:ascii="Times New Roman"/>
                <w:sz w:val="18"/>
              </w:rPr>
            </w:pPr>
          </w:p>
        </w:tc>
        <w:tc>
          <w:tcPr>
            <w:tcW w:w="1137" w:type="dxa"/>
            <w:tcBorders>
              <w:top w:val="single" w:sz="4" w:space="0" w:color="000000"/>
            </w:tcBorders>
          </w:tcPr>
          <w:p>
            <w:pPr>
              <w:pStyle w:val="TableParagraph"/>
              <w:rPr>
                <w:rFonts w:ascii="Times New Roman"/>
                <w:sz w:val="18"/>
              </w:rPr>
            </w:pPr>
          </w:p>
        </w:tc>
        <w:tc>
          <w:tcPr>
            <w:tcW w:w="671" w:type="dxa"/>
            <w:tcBorders>
              <w:top w:val="single" w:sz="4" w:space="0" w:color="000000"/>
            </w:tcBorders>
          </w:tcPr>
          <w:p>
            <w:pPr>
              <w:pStyle w:val="TableParagraph"/>
              <w:rPr>
                <w:rFonts w:ascii="Times New Roman"/>
                <w:sz w:val="18"/>
              </w:rPr>
            </w:pPr>
          </w:p>
        </w:tc>
        <w:tc>
          <w:tcPr>
            <w:tcW w:w="903" w:type="dxa"/>
            <w:tcBorders>
              <w:top w:val="single" w:sz="4" w:space="0" w:color="000000"/>
            </w:tcBorders>
          </w:tcPr>
          <w:p>
            <w:pPr>
              <w:pStyle w:val="TableParagraph"/>
              <w:rPr>
                <w:rFonts w:ascii="Times New Roman"/>
                <w:sz w:val="18"/>
              </w:rPr>
            </w:pPr>
          </w:p>
        </w:tc>
        <w:tc>
          <w:tcPr>
            <w:tcW w:w="903" w:type="dxa"/>
            <w:tcBorders>
              <w:top w:val="single" w:sz="4" w:space="0" w:color="000000"/>
            </w:tcBorders>
          </w:tcPr>
          <w:p>
            <w:pPr>
              <w:pStyle w:val="TableParagraph"/>
              <w:rPr>
                <w:rFonts w:ascii="Times New Roman"/>
                <w:sz w:val="18"/>
              </w:rPr>
            </w:pPr>
          </w:p>
        </w:tc>
        <w:tc>
          <w:tcPr>
            <w:tcW w:w="903" w:type="dxa"/>
            <w:tcBorders>
              <w:top w:val="single" w:sz="4" w:space="0" w:color="000000"/>
            </w:tcBorders>
          </w:tcPr>
          <w:p>
            <w:pPr>
              <w:pStyle w:val="TableParagraph"/>
              <w:rPr>
                <w:rFonts w:ascii="Times New Roman"/>
                <w:sz w:val="18"/>
              </w:rPr>
            </w:pPr>
          </w:p>
        </w:tc>
        <w:tc>
          <w:tcPr>
            <w:tcW w:w="904" w:type="dxa"/>
            <w:tcBorders>
              <w:top w:val="single" w:sz="4" w:space="0" w:color="000000"/>
            </w:tcBorders>
          </w:tcPr>
          <w:p>
            <w:pPr>
              <w:pStyle w:val="TableParagraph"/>
              <w:rPr>
                <w:rFonts w:ascii="Times New Roman"/>
                <w:sz w:val="18"/>
              </w:rPr>
            </w:pPr>
          </w:p>
        </w:tc>
        <w:tc>
          <w:tcPr>
            <w:tcW w:w="1009" w:type="dxa"/>
            <w:tcBorders>
              <w:top w:val="single" w:sz="4" w:space="0" w:color="000000"/>
              <w:right w:val="single" w:sz="4" w:space="0" w:color="000000"/>
            </w:tcBorders>
          </w:tcPr>
          <w:p>
            <w:pPr>
              <w:pStyle w:val="TableParagraph"/>
              <w:spacing w:before="125"/>
              <w:ind w:right="197"/>
              <w:jc w:val="right"/>
              <w:rPr>
                <w:b/>
                <w:sz w:val="16"/>
              </w:rPr>
            </w:pPr>
            <w:r>
              <w:rPr>
                <w:b/>
                <w:sz w:val="16"/>
              </w:rPr>
              <w:t>10</w:t>
            </w:r>
          </w:p>
        </w:tc>
      </w:tr>
      <w:tr>
        <w:trPr>
          <w:trHeight w:val="331" w:hRule="atLeast"/>
        </w:trPr>
        <w:tc>
          <w:tcPr>
            <w:tcW w:w="916" w:type="dxa"/>
            <w:tcBorders>
              <w:left w:val="single" w:sz="4" w:space="0" w:color="000000"/>
            </w:tcBorders>
          </w:tcPr>
          <w:p>
            <w:pPr>
              <w:pStyle w:val="TableParagraph"/>
              <w:rPr>
                <w:rFonts w:ascii="Times New Roman"/>
                <w:sz w:val="18"/>
              </w:rPr>
            </w:pPr>
          </w:p>
        </w:tc>
        <w:tc>
          <w:tcPr>
            <w:tcW w:w="1137" w:type="dxa"/>
          </w:tcPr>
          <w:p>
            <w:pPr>
              <w:pStyle w:val="TableParagraph"/>
              <w:rPr>
                <w:rFonts w:ascii="Times New Roman"/>
                <w:sz w:val="18"/>
              </w:rPr>
            </w:pPr>
          </w:p>
        </w:tc>
        <w:tc>
          <w:tcPr>
            <w:tcW w:w="671" w:type="dxa"/>
          </w:tcPr>
          <w:p>
            <w:pPr>
              <w:pStyle w:val="TableParagraph"/>
              <w:rPr>
                <w:rFonts w:ascii="Times New Roman"/>
                <w:sz w:val="18"/>
              </w:rPr>
            </w:pPr>
          </w:p>
        </w:tc>
        <w:tc>
          <w:tcPr>
            <w:tcW w:w="903" w:type="dxa"/>
          </w:tcPr>
          <w:p>
            <w:pPr>
              <w:pStyle w:val="TableParagraph"/>
              <w:rPr>
                <w:rFonts w:ascii="Times New Roman"/>
                <w:sz w:val="18"/>
              </w:rPr>
            </w:pPr>
          </w:p>
        </w:tc>
        <w:tc>
          <w:tcPr>
            <w:tcW w:w="903" w:type="dxa"/>
          </w:tcPr>
          <w:p>
            <w:pPr>
              <w:pStyle w:val="TableParagraph"/>
              <w:rPr>
                <w:rFonts w:ascii="Times New Roman"/>
                <w:sz w:val="18"/>
              </w:rPr>
            </w:pPr>
          </w:p>
        </w:tc>
        <w:tc>
          <w:tcPr>
            <w:tcW w:w="903" w:type="dxa"/>
          </w:tcPr>
          <w:p>
            <w:pPr>
              <w:pStyle w:val="TableParagraph"/>
              <w:rPr>
                <w:rFonts w:ascii="Times New Roman"/>
                <w:sz w:val="18"/>
              </w:rPr>
            </w:pPr>
          </w:p>
        </w:tc>
        <w:tc>
          <w:tcPr>
            <w:tcW w:w="904" w:type="dxa"/>
          </w:tcPr>
          <w:p>
            <w:pPr>
              <w:pStyle w:val="TableParagraph"/>
              <w:rPr>
                <w:rFonts w:ascii="Times New Roman"/>
                <w:sz w:val="18"/>
              </w:rPr>
            </w:pPr>
          </w:p>
        </w:tc>
        <w:tc>
          <w:tcPr>
            <w:tcW w:w="1009" w:type="dxa"/>
            <w:tcBorders>
              <w:right w:val="single" w:sz="4" w:space="0" w:color="000000"/>
            </w:tcBorders>
          </w:tcPr>
          <w:p>
            <w:pPr>
              <w:pStyle w:val="TableParagraph"/>
              <w:spacing w:before="72"/>
              <w:ind w:left="621"/>
              <w:rPr>
                <w:b/>
                <w:sz w:val="16"/>
              </w:rPr>
            </w:pPr>
            <w:r>
              <w:rPr>
                <w:b/>
                <w:w w:val="103"/>
                <w:sz w:val="16"/>
              </w:rPr>
              <w:t>8</w:t>
            </w:r>
          </w:p>
        </w:tc>
      </w:tr>
      <w:tr>
        <w:trPr>
          <w:trHeight w:val="331" w:hRule="atLeast"/>
        </w:trPr>
        <w:tc>
          <w:tcPr>
            <w:tcW w:w="916" w:type="dxa"/>
            <w:tcBorders>
              <w:left w:val="single" w:sz="4" w:space="0" w:color="000000"/>
            </w:tcBorders>
          </w:tcPr>
          <w:p>
            <w:pPr>
              <w:pStyle w:val="TableParagraph"/>
              <w:rPr>
                <w:rFonts w:ascii="Times New Roman"/>
                <w:sz w:val="18"/>
              </w:rPr>
            </w:pPr>
          </w:p>
        </w:tc>
        <w:tc>
          <w:tcPr>
            <w:tcW w:w="1137" w:type="dxa"/>
          </w:tcPr>
          <w:p>
            <w:pPr>
              <w:pStyle w:val="TableParagraph"/>
              <w:rPr>
                <w:rFonts w:ascii="Times New Roman"/>
                <w:sz w:val="18"/>
              </w:rPr>
            </w:pPr>
          </w:p>
        </w:tc>
        <w:tc>
          <w:tcPr>
            <w:tcW w:w="671" w:type="dxa"/>
          </w:tcPr>
          <w:p>
            <w:pPr>
              <w:pStyle w:val="TableParagraph"/>
              <w:rPr>
                <w:rFonts w:ascii="Times New Roman"/>
                <w:sz w:val="18"/>
              </w:rPr>
            </w:pPr>
          </w:p>
        </w:tc>
        <w:tc>
          <w:tcPr>
            <w:tcW w:w="903" w:type="dxa"/>
          </w:tcPr>
          <w:p>
            <w:pPr>
              <w:pStyle w:val="TableParagraph"/>
              <w:rPr>
                <w:rFonts w:ascii="Times New Roman"/>
                <w:sz w:val="18"/>
              </w:rPr>
            </w:pPr>
          </w:p>
        </w:tc>
        <w:tc>
          <w:tcPr>
            <w:tcW w:w="903" w:type="dxa"/>
          </w:tcPr>
          <w:p>
            <w:pPr>
              <w:pStyle w:val="TableParagraph"/>
              <w:rPr>
                <w:rFonts w:ascii="Times New Roman"/>
                <w:sz w:val="18"/>
              </w:rPr>
            </w:pPr>
          </w:p>
        </w:tc>
        <w:tc>
          <w:tcPr>
            <w:tcW w:w="903" w:type="dxa"/>
          </w:tcPr>
          <w:p>
            <w:pPr>
              <w:pStyle w:val="TableParagraph"/>
              <w:rPr>
                <w:rFonts w:ascii="Times New Roman"/>
                <w:sz w:val="18"/>
              </w:rPr>
            </w:pPr>
          </w:p>
        </w:tc>
        <w:tc>
          <w:tcPr>
            <w:tcW w:w="904" w:type="dxa"/>
          </w:tcPr>
          <w:p>
            <w:pPr>
              <w:pStyle w:val="TableParagraph"/>
              <w:rPr>
                <w:rFonts w:ascii="Times New Roman"/>
                <w:sz w:val="18"/>
              </w:rPr>
            </w:pPr>
          </w:p>
        </w:tc>
        <w:tc>
          <w:tcPr>
            <w:tcW w:w="1009" w:type="dxa"/>
            <w:tcBorders>
              <w:right w:val="single" w:sz="4" w:space="0" w:color="000000"/>
            </w:tcBorders>
          </w:tcPr>
          <w:p>
            <w:pPr>
              <w:pStyle w:val="TableParagraph"/>
              <w:spacing w:before="72"/>
              <w:ind w:left="621"/>
              <w:rPr>
                <w:b/>
                <w:sz w:val="16"/>
              </w:rPr>
            </w:pPr>
            <w:r>
              <w:rPr>
                <w:b/>
                <w:w w:val="103"/>
                <w:sz w:val="16"/>
              </w:rPr>
              <w:t>6</w:t>
            </w:r>
          </w:p>
        </w:tc>
      </w:tr>
      <w:tr>
        <w:trPr>
          <w:trHeight w:val="331" w:hRule="atLeast"/>
        </w:trPr>
        <w:tc>
          <w:tcPr>
            <w:tcW w:w="916" w:type="dxa"/>
            <w:tcBorders>
              <w:left w:val="single" w:sz="4" w:space="0" w:color="000000"/>
            </w:tcBorders>
          </w:tcPr>
          <w:p>
            <w:pPr>
              <w:pStyle w:val="TableParagraph"/>
              <w:rPr>
                <w:rFonts w:ascii="Times New Roman"/>
                <w:sz w:val="18"/>
              </w:rPr>
            </w:pPr>
          </w:p>
        </w:tc>
        <w:tc>
          <w:tcPr>
            <w:tcW w:w="1137" w:type="dxa"/>
          </w:tcPr>
          <w:p>
            <w:pPr>
              <w:pStyle w:val="TableParagraph"/>
              <w:rPr>
                <w:rFonts w:ascii="Times New Roman"/>
                <w:sz w:val="18"/>
              </w:rPr>
            </w:pPr>
          </w:p>
        </w:tc>
        <w:tc>
          <w:tcPr>
            <w:tcW w:w="671" w:type="dxa"/>
          </w:tcPr>
          <w:p>
            <w:pPr>
              <w:pStyle w:val="TableParagraph"/>
              <w:rPr>
                <w:rFonts w:ascii="Times New Roman"/>
                <w:sz w:val="18"/>
              </w:rPr>
            </w:pPr>
          </w:p>
        </w:tc>
        <w:tc>
          <w:tcPr>
            <w:tcW w:w="903" w:type="dxa"/>
          </w:tcPr>
          <w:p>
            <w:pPr>
              <w:pStyle w:val="TableParagraph"/>
              <w:rPr>
                <w:rFonts w:ascii="Times New Roman"/>
                <w:sz w:val="18"/>
              </w:rPr>
            </w:pPr>
          </w:p>
        </w:tc>
        <w:tc>
          <w:tcPr>
            <w:tcW w:w="903" w:type="dxa"/>
          </w:tcPr>
          <w:p>
            <w:pPr>
              <w:pStyle w:val="TableParagraph"/>
              <w:rPr>
                <w:rFonts w:ascii="Times New Roman"/>
                <w:sz w:val="18"/>
              </w:rPr>
            </w:pPr>
          </w:p>
        </w:tc>
        <w:tc>
          <w:tcPr>
            <w:tcW w:w="903" w:type="dxa"/>
          </w:tcPr>
          <w:p>
            <w:pPr>
              <w:pStyle w:val="TableParagraph"/>
              <w:rPr>
                <w:rFonts w:ascii="Times New Roman"/>
                <w:sz w:val="18"/>
              </w:rPr>
            </w:pPr>
          </w:p>
        </w:tc>
        <w:tc>
          <w:tcPr>
            <w:tcW w:w="904" w:type="dxa"/>
          </w:tcPr>
          <w:p>
            <w:pPr>
              <w:pStyle w:val="TableParagraph"/>
              <w:rPr>
                <w:rFonts w:ascii="Times New Roman"/>
                <w:sz w:val="18"/>
              </w:rPr>
            </w:pPr>
          </w:p>
        </w:tc>
        <w:tc>
          <w:tcPr>
            <w:tcW w:w="1009" w:type="dxa"/>
            <w:tcBorders>
              <w:right w:val="single" w:sz="4" w:space="0" w:color="000000"/>
            </w:tcBorders>
          </w:tcPr>
          <w:p>
            <w:pPr>
              <w:pStyle w:val="TableParagraph"/>
              <w:spacing w:before="72"/>
              <w:ind w:left="621"/>
              <w:rPr>
                <w:b/>
                <w:sz w:val="16"/>
              </w:rPr>
            </w:pPr>
            <w:r>
              <w:rPr>
                <w:b/>
                <w:w w:val="103"/>
                <w:sz w:val="16"/>
              </w:rPr>
              <w:t>4</w:t>
            </w:r>
          </w:p>
        </w:tc>
      </w:tr>
      <w:tr>
        <w:trPr>
          <w:trHeight w:val="330" w:hRule="atLeast"/>
        </w:trPr>
        <w:tc>
          <w:tcPr>
            <w:tcW w:w="916" w:type="dxa"/>
            <w:tcBorders>
              <w:left w:val="single" w:sz="4" w:space="0" w:color="000000"/>
            </w:tcBorders>
          </w:tcPr>
          <w:p>
            <w:pPr>
              <w:pStyle w:val="TableParagraph"/>
              <w:rPr>
                <w:rFonts w:ascii="Times New Roman"/>
                <w:sz w:val="18"/>
              </w:rPr>
            </w:pPr>
          </w:p>
        </w:tc>
        <w:tc>
          <w:tcPr>
            <w:tcW w:w="1137" w:type="dxa"/>
          </w:tcPr>
          <w:p>
            <w:pPr>
              <w:pStyle w:val="TableParagraph"/>
              <w:rPr>
                <w:rFonts w:ascii="Times New Roman"/>
                <w:sz w:val="18"/>
              </w:rPr>
            </w:pPr>
          </w:p>
        </w:tc>
        <w:tc>
          <w:tcPr>
            <w:tcW w:w="671" w:type="dxa"/>
          </w:tcPr>
          <w:p>
            <w:pPr>
              <w:pStyle w:val="TableParagraph"/>
              <w:rPr>
                <w:rFonts w:ascii="Times New Roman"/>
                <w:sz w:val="18"/>
              </w:rPr>
            </w:pPr>
          </w:p>
        </w:tc>
        <w:tc>
          <w:tcPr>
            <w:tcW w:w="903" w:type="dxa"/>
          </w:tcPr>
          <w:p>
            <w:pPr>
              <w:pStyle w:val="TableParagraph"/>
              <w:rPr>
                <w:rFonts w:ascii="Times New Roman"/>
                <w:sz w:val="18"/>
              </w:rPr>
            </w:pPr>
          </w:p>
        </w:tc>
        <w:tc>
          <w:tcPr>
            <w:tcW w:w="903" w:type="dxa"/>
          </w:tcPr>
          <w:p>
            <w:pPr>
              <w:pStyle w:val="TableParagraph"/>
              <w:rPr>
                <w:rFonts w:ascii="Times New Roman"/>
                <w:sz w:val="18"/>
              </w:rPr>
            </w:pPr>
          </w:p>
        </w:tc>
        <w:tc>
          <w:tcPr>
            <w:tcW w:w="903" w:type="dxa"/>
          </w:tcPr>
          <w:p>
            <w:pPr>
              <w:pStyle w:val="TableParagraph"/>
              <w:rPr>
                <w:rFonts w:ascii="Times New Roman"/>
                <w:sz w:val="18"/>
              </w:rPr>
            </w:pPr>
          </w:p>
        </w:tc>
        <w:tc>
          <w:tcPr>
            <w:tcW w:w="904" w:type="dxa"/>
          </w:tcPr>
          <w:p>
            <w:pPr>
              <w:pStyle w:val="TableParagraph"/>
              <w:rPr>
                <w:rFonts w:ascii="Times New Roman"/>
                <w:sz w:val="18"/>
              </w:rPr>
            </w:pPr>
          </w:p>
        </w:tc>
        <w:tc>
          <w:tcPr>
            <w:tcW w:w="1009" w:type="dxa"/>
            <w:tcBorders>
              <w:right w:val="single" w:sz="4" w:space="0" w:color="000000"/>
            </w:tcBorders>
          </w:tcPr>
          <w:p>
            <w:pPr>
              <w:pStyle w:val="TableParagraph"/>
              <w:spacing w:before="72"/>
              <w:ind w:left="621"/>
              <w:rPr>
                <w:b/>
                <w:sz w:val="16"/>
              </w:rPr>
            </w:pPr>
            <w:r>
              <w:rPr>
                <w:b/>
                <w:w w:val="103"/>
                <w:sz w:val="16"/>
              </w:rPr>
              <w:t>2</w:t>
            </w:r>
          </w:p>
        </w:tc>
      </w:tr>
      <w:tr>
        <w:trPr>
          <w:trHeight w:val="330" w:hRule="atLeast"/>
        </w:trPr>
        <w:tc>
          <w:tcPr>
            <w:tcW w:w="916" w:type="dxa"/>
            <w:tcBorders>
              <w:left w:val="single" w:sz="4" w:space="0" w:color="000000"/>
            </w:tcBorders>
          </w:tcPr>
          <w:p>
            <w:pPr>
              <w:pStyle w:val="TableParagraph"/>
              <w:rPr>
                <w:rFonts w:ascii="Times New Roman"/>
                <w:sz w:val="18"/>
              </w:rPr>
            </w:pPr>
          </w:p>
        </w:tc>
        <w:tc>
          <w:tcPr>
            <w:tcW w:w="1137" w:type="dxa"/>
          </w:tcPr>
          <w:p>
            <w:pPr>
              <w:pStyle w:val="TableParagraph"/>
              <w:rPr>
                <w:rFonts w:ascii="Times New Roman"/>
                <w:sz w:val="18"/>
              </w:rPr>
            </w:pPr>
          </w:p>
        </w:tc>
        <w:tc>
          <w:tcPr>
            <w:tcW w:w="671" w:type="dxa"/>
          </w:tcPr>
          <w:p>
            <w:pPr>
              <w:pStyle w:val="TableParagraph"/>
              <w:rPr>
                <w:rFonts w:ascii="Times New Roman"/>
                <w:sz w:val="18"/>
              </w:rPr>
            </w:pPr>
          </w:p>
        </w:tc>
        <w:tc>
          <w:tcPr>
            <w:tcW w:w="903" w:type="dxa"/>
          </w:tcPr>
          <w:p>
            <w:pPr>
              <w:pStyle w:val="TableParagraph"/>
              <w:rPr>
                <w:rFonts w:ascii="Times New Roman"/>
                <w:sz w:val="18"/>
              </w:rPr>
            </w:pPr>
          </w:p>
        </w:tc>
        <w:tc>
          <w:tcPr>
            <w:tcW w:w="903" w:type="dxa"/>
          </w:tcPr>
          <w:p>
            <w:pPr>
              <w:pStyle w:val="TableParagraph"/>
              <w:rPr>
                <w:rFonts w:ascii="Times New Roman"/>
                <w:sz w:val="18"/>
              </w:rPr>
            </w:pPr>
          </w:p>
        </w:tc>
        <w:tc>
          <w:tcPr>
            <w:tcW w:w="903" w:type="dxa"/>
          </w:tcPr>
          <w:p>
            <w:pPr>
              <w:pStyle w:val="TableParagraph"/>
              <w:rPr>
                <w:rFonts w:ascii="Times New Roman"/>
                <w:sz w:val="18"/>
              </w:rPr>
            </w:pPr>
          </w:p>
        </w:tc>
        <w:tc>
          <w:tcPr>
            <w:tcW w:w="904" w:type="dxa"/>
          </w:tcPr>
          <w:p>
            <w:pPr>
              <w:pStyle w:val="TableParagraph"/>
              <w:rPr>
                <w:rFonts w:ascii="Times New Roman"/>
                <w:sz w:val="18"/>
              </w:rPr>
            </w:pPr>
          </w:p>
        </w:tc>
        <w:tc>
          <w:tcPr>
            <w:tcW w:w="1009" w:type="dxa"/>
            <w:tcBorders>
              <w:right w:val="single" w:sz="4" w:space="0" w:color="000000"/>
            </w:tcBorders>
          </w:tcPr>
          <w:p>
            <w:pPr>
              <w:pStyle w:val="TableParagraph"/>
              <w:spacing w:before="72"/>
              <w:ind w:left="621"/>
              <w:rPr>
                <w:b/>
                <w:sz w:val="16"/>
              </w:rPr>
            </w:pPr>
            <w:r>
              <w:rPr>
                <w:b/>
                <w:w w:val="103"/>
                <w:sz w:val="16"/>
              </w:rPr>
              <w:t>0</w:t>
            </w:r>
          </w:p>
        </w:tc>
      </w:tr>
      <w:tr>
        <w:trPr>
          <w:trHeight w:val="331" w:hRule="atLeast"/>
        </w:trPr>
        <w:tc>
          <w:tcPr>
            <w:tcW w:w="916" w:type="dxa"/>
            <w:tcBorders>
              <w:left w:val="single" w:sz="4" w:space="0" w:color="000000"/>
            </w:tcBorders>
          </w:tcPr>
          <w:p>
            <w:pPr>
              <w:pStyle w:val="TableParagraph"/>
              <w:rPr>
                <w:rFonts w:ascii="Times New Roman"/>
                <w:sz w:val="18"/>
              </w:rPr>
            </w:pPr>
          </w:p>
        </w:tc>
        <w:tc>
          <w:tcPr>
            <w:tcW w:w="1137" w:type="dxa"/>
          </w:tcPr>
          <w:p>
            <w:pPr>
              <w:pStyle w:val="TableParagraph"/>
              <w:rPr>
                <w:rFonts w:ascii="Times New Roman"/>
                <w:sz w:val="18"/>
              </w:rPr>
            </w:pPr>
          </w:p>
        </w:tc>
        <w:tc>
          <w:tcPr>
            <w:tcW w:w="671" w:type="dxa"/>
          </w:tcPr>
          <w:p>
            <w:pPr>
              <w:pStyle w:val="TableParagraph"/>
              <w:rPr>
                <w:rFonts w:ascii="Times New Roman"/>
                <w:sz w:val="18"/>
              </w:rPr>
            </w:pPr>
          </w:p>
        </w:tc>
        <w:tc>
          <w:tcPr>
            <w:tcW w:w="903" w:type="dxa"/>
          </w:tcPr>
          <w:p>
            <w:pPr>
              <w:pStyle w:val="TableParagraph"/>
              <w:rPr>
                <w:rFonts w:ascii="Times New Roman"/>
                <w:sz w:val="18"/>
              </w:rPr>
            </w:pPr>
          </w:p>
        </w:tc>
        <w:tc>
          <w:tcPr>
            <w:tcW w:w="903" w:type="dxa"/>
          </w:tcPr>
          <w:p>
            <w:pPr>
              <w:pStyle w:val="TableParagraph"/>
              <w:rPr>
                <w:rFonts w:ascii="Times New Roman"/>
                <w:sz w:val="18"/>
              </w:rPr>
            </w:pPr>
          </w:p>
        </w:tc>
        <w:tc>
          <w:tcPr>
            <w:tcW w:w="903" w:type="dxa"/>
          </w:tcPr>
          <w:p>
            <w:pPr>
              <w:pStyle w:val="TableParagraph"/>
              <w:rPr>
                <w:rFonts w:ascii="Times New Roman"/>
                <w:sz w:val="18"/>
              </w:rPr>
            </w:pPr>
          </w:p>
        </w:tc>
        <w:tc>
          <w:tcPr>
            <w:tcW w:w="904" w:type="dxa"/>
          </w:tcPr>
          <w:p>
            <w:pPr>
              <w:pStyle w:val="TableParagraph"/>
              <w:rPr>
                <w:rFonts w:ascii="Times New Roman"/>
                <w:sz w:val="18"/>
              </w:rPr>
            </w:pPr>
          </w:p>
        </w:tc>
        <w:tc>
          <w:tcPr>
            <w:tcW w:w="1009" w:type="dxa"/>
            <w:tcBorders>
              <w:right w:val="single" w:sz="4" w:space="0" w:color="000000"/>
            </w:tcBorders>
          </w:tcPr>
          <w:p>
            <w:pPr>
              <w:pStyle w:val="TableParagraph"/>
              <w:spacing w:before="72"/>
              <w:ind w:right="225"/>
              <w:jc w:val="right"/>
              <w:rPr>
                <w:b/>
                <w:sz w:val="16"/>
              </w:rPr>
            </w:pPr>
            <w:r>
              <w:rPr>
                <w:b/>
                <w:sz w:val="16"/>
              </w:rPr>
              <w:t>-2</w:t>
            </w:r>
          </w:p>
        </w:tc>
      </w:tr>
      <w:tr>
        <w:trPr>
          <w:trHeight w:val="227" w:hRule="atLeast"/>
        </w:trPr>
        <w:tc>
          <w:tcPr>
            <w:tcW w:w="916" w:type="dxa"/>
            <w:tcBorders>
              <w:left w:val="single" w:sz="4" w:space="0" w:color="000000"/>
            </w:tcBorders>
          </w:tcPr>
          <w:p>
            <w:pPr>
              <w:pStyle w:val="TableParagraph"/>
              <w:rPr>
                <w:rFonts w:ascii="Times New Roman"/>
                <w:sz w:val="16"/>
              </w:rPr>
            </w:pPr>
          </w:p>
        </w:tc>
        <w:tc>
          <w:tcPr>
            <w:tcW w:w="1137" w:type="dxa"/>
          </w:tcPr>
          <w:p>
            <w:pPr>
              <w:pStyle w:val="TableParagraph"/>
              <w:rPr>
                <w:rFonts w:ascii="Times New Roman"/>
                <w:sz w:val="16"/>
              </w:rPr>
            </w:pPr>
          </w:p>
        </w:tc>
        <w:tc>
          <w:tcPr>
            <w:tcW w:w="671" w:type="dxa"/>
          </w:tcPr>
          <w:p>
            <w:pPr>
              <w:pStyle w:val="TableParagraph"/>
              <w:rPr>
                <w:rFonts w:ascii="Times New Roman"/>
                <w:sz w:val="16"/>
              </w:rPr>
            </w:pPr>
          </w:p>
        </w:tc>
        <w:tc>
          <w:tcPr>
            <w:tcW w:w="903" w:type="dxa"/>
          </w:tcPr>
          <w:p>
            <w:pPr>
              <w:pStyle w:val="TableParagraph"/>
              <w:rPr>
                <w:rFonts w:ascii="Times New Roman"/>
                <w:sz w:val="16"/>
              </w:rPr>
            </w:pPr>
          </w:p>
        </w:tc>
        <w:tc>
          <w:tcPr>
            <w:tcW w:w="903" w:type="dxa"/>
          </w:tcPr>
          <w:p>
            <w:pPr>
              <w:pStyle w:val="TableParagraph"/>
              <w:rPr>
                <w:rFonts w:ascii="Times New Roman"/>
                <w:sz w:val="16"/>
              </w:rPr>
            </w:pPr>
          </w:p>
        </w:tc>
        <w:tc>
          <w:tcPr>
            <w:tcW w:w="903" w:type="dxa"/>
          </w:tcPr>
          <w:p>
            <w:pPr>
              <w:pStyle w:val="TableParagraph"/>
              <w:rPr>
                <w:rFonts w:ascii="Times New Roman"/>
                <w:sz w:val="16"/>
              </w:rPr>
            </w:pPr>
          </w:p>
        </w:tc>
        <w:tc>
          <w:tcPr>
            <w:tcW w:w="904" w:type="dxa"/>
          </w:tcPr>
          <w:p>
            <w:pPr>
              <w:pStyle w:val="TableParagraph"/>
              <w:rPr>
                <w:rFonts w:ascii="Times New Roman"/>
                <w:sz w:val="16"/>
              </w:rPr>
            </w:pPr>
          </w:p>
        </w:tc>
        <w:tc>
          <w:tcPr>
            <w:tcW w:w="1009" w:type="dxa"/>
            <w:tcBorders>
              <w:right w:val="single" w:sz="4" w:space="0" w:color="000000"/>
            </w:tcBorders>
          </w:tcPr>
          <w:p>
            <w:pPr>
              <w:pStyle w:val="TableParagraph"/>
              <w:spacing w:line="135" w:lineRule="exact" w:before="72"/>
              <w:ind w:right="225"/>
              <w:jc w:val="right"/>
              <w:rPr>
                <w:b/>
                <w:sz w:val="16"/>
              </w:rPr>
            </w:pPr>
            <w:r>
              <w:rPr>
                <w:b/>
                <w:sz w:val="16"/>
              </w:rPr>
              <w:t>-4</w:t>
            </w:r>
          </w:p>
        </w:tc>
      </w:tr>
      <w:tr>
        <w:trPr>
          <w:trHeight w:val="210" w:hRule="atLeast"/>
        </w:trPr>
        <w:tc>
          <w:tcPr>
            <w:tcW w:w="916" w:type="dxa"/>
            <w:tcBorders>
              <w:left w:val="single" w:sz="4" w:space="0" w:color="000000"/>
            </w:tcBorders>
          </w:tcPr>
          <w:p>
            <w:pPr>
              <w:pStyle w:val="TableParagraph"/>
              <w:rPr>
                <w:rFonts w:ascii="Times New Roman"/>
                <w:sz w:val="14"/>
              </w:rPr>
            </w:pPr>
          </w:p>
        </w:tc>
        <w:tc>
          <w:tcPr>
            <w:tcW w:w="1137" w:type="dxa"/>
          </w:tcPr>
          <w:p>
            <w:pPr>
              <w:pStyle w:val="TableParagraph"/>
              <w:spacing w:line="153" w:lineRule="exact"/>
              <w:ind w:left="442"/>
              <w:rPr>
                <w:b/>
                <w:sz w:val="16"/>
              </w:rPr>
            </w:pPr>
            <w:r>
              <w:rPr>
                <w:b/>
                <w:w w:val="105"/>
                <w:sz w:val="16"/>
              </w:rPr>
              <w:t>Nominal</w:t>
            </w:r>
          </w:p>
        </w:tc>
        <w:tc>
          <w:tcPr>
            <w:tcW w:w="671" w:type="dxa"/>
          </w:tcPr>
          <w:p>
            <w:pPr>
              <w:pStyle w:val="TableParagraph"/>
              <w:rPr>
                <w:rFonts w:ascii="Times New Roman"/>
                <w:sz w:val="14"/>
              </w:rPr>
            </w:pPr>
          </w:p>
        </w:tc>
        <w:tc>
          <w:tcPr>
            <w:tcW w:w="903" w:type="dxa"/>
          </w:tcPr>
          <w:p>
            <w:pPr>
              <w:pStyle w:val="TableParagraph"/>
              <w:rPr>
                <w:rFonts w:ascii="Times New Roman"/>
                <w:sz w:val="14"/>
              </w:rPr>
            </w:pPr>
          </w:p>
        </w:tc>
        <w:tc>
          <w:tcPr>
            <w:tcW w:w="903" w:type="dxa"/>
          </w:tcPr>
          <w:p>
            <w:pPr>
              <w:pStyle w:val="TableParagraph"/>
              <w:rPr>
                <w:rFonts w:ascii="Times New Roman"/>
                <w:sz w:val="14"/>
              </w:rPr>
            </w:pPr>
          </w:p>
        </w:tc>
        <w:tc>
          <w:tcPr>
            <w:tcW w:w="903" w:type="dxa"/>
          </w:tcPr>
          <w:p>
            <w:pPr>
              <w:pStyle w:val="TableParagraph"/>
              <w:rPr>
                <w:rFonts w:ascii="Times New Roman"/>
                <w:sz w:val="14"/>
              </w:rPr>
            </w:pPr>
          </w:p>
        </w:tc>
        <w:tc>
          <w:tcPr>
            <w:tcW w:w="904" w:type="dxa"/>
          </w:tcPr>
          <w:p>
            <w:pPr>
              <w:pStyle w:val="TableParagraph"/>
              <w:rPr>
                <w:rFonts w:ascii="Times New Roman"/>
                <w:sz w:val="14"/>
              </w:rPr>
            </w:pPr>
          </w:p>
        </w:tc>
        <w:tc>
          <w:tcPr>
            <w:tcW w:w="1009" w:type="dxa"/>
            <w:tcBorders>
              <w:right w:val="single" w:sz="4" w:space="0" w:color="000000"/>
            </w:tcBorders>
          </w:tcPr>
          <w:p>
            <w:pPr>
              <w:pStyle w:val="TableParagraph"/>
              <w:rPr>
                <w:rFonts w:ascii="Times New Roman"/>
                <w:sz w:val="14"/>
              </w:rPr>
            </w:pPr>
          </w:p>
        </w:tc>
      </w:tr>
      <w:tr>
        <w:trPr>
          <w:trHeight w:val="269" w:hRule="atLeast"/>
        </w:trPr>
        <w:tc>
          <w:tcPr>
            <w:tcW w:w="916" w:type="dxa"/>
            <w:tcBorders>
              <w:left w:val="single" w:sz="4" w:space="0" w:color="000000"/>
            </w:tcBorders>
          </w:tcPr>
          <w:p>
            <w:pPr>
              <w:pStyle w:val="TableParagraph"/>
              <w:rPr>
                <w:rFonts w:ascii="Times New Roman"/>
                <w:sz w:val="18"/>
              </w:rPr>
            </w:pPr>
          </w:p>
        </w:tc>
        <w:tc>
          <w:tcPr>
            <w:tcW w:w="1137" w:type="dxa"/>
          </w:tcPr>
          <w:p>
            <w:pPr>
              <w:pStyle w:val="TableParagraph"/>
              <w:spacing w:before="55"/>
              <w:ind w:left="442"/>
              <w:rPr>
                <w:b/>
                <w:sz w:val="16"/>
              </w:rPr>
            </w:pPr>
            <w:r>
              <w:rPr>
                <w:b/>
                <w:w w:val="105"/>
                <w:sz w:val="16"/>
              </w:rPr>
              <w:t>Real</w:t>
            </w:r>
          </w:p>
        </w:tc>
        <w:tc>
          <w:tcPr>
            <w:tcW w:w="671" w:type="dxa"/>
          </w:tcPr>
          <w:p>
            <w:pPr>
              <w:pStyle w:val="TableParagraph"/>
              <w:rPr>
                <w:rFonts w:ascii="Times New Roman"/>
                <w:sz w:val="18"/>
              </w:rPr>
            </w:pPr>
          </w:p>
        </w:tc>
        <w:tc>
          <w:tcPr>
            <w:tcW w:w="903" w:type="dxa"/>
          </w:tcPr>
          <w:p>
            <w:pPr>
              <w:pStyle w:val="TableParagraph"/>
              <w:rPr>
                <w:rFonts w:ascii="Times New Roman"/>
                <w:sz w:val="18"/>
              </w:rPr>
            </w:pPr>
          </w:p>
        </w:tc>
        <w:tc>
          <w:tcPr>
            <w:tcW w:w="903" w:type="dxa"/>
          </w:tcPr>
          <w:p>
            <w:pPr>
              <w:pStyle w:val="TableParagraph"/>
              <w:rPr>
                <w:rFonts w:ascii="Times New Roman"/>
                <w:sz w:val="18"/>
              </w:rPr>
            </w:pPr>
          </w:p>
        </w:tc>
        <w:tc>
          <w:tcPr>
            <w:tcW w:w="903" w:type="dxa"/>
          </w:tcPr>
          <w:p>
            <w:pPr>
              <w:pStyle w:val="TableParagraph"/>
              <w:rPr>
                <w:rFonts w:ascii="Times New Roman"/>
                <w:sz w:val="18"/>
              </w:rPr>
            </w:pPr>
          </w:p>
        </w:tc>
        <w:tc>
          <w:tcPr>
            <w:tcW w:w="904" w:type="dxa"/>
          </w:tcPr>
          <w:p>
            <w:pPr>
              <w:pStyle w:val="TableParagraph"/>
              <w:rPr>
                <w:rFonts w:ascii="Times New Roman"/>
                <w:sz w:val="18"/>
              </w:rPr>
            </w:pPr>
          </w:p>
        </w:tc>
        <w:tc>
          <w:tcPr>
            <w:tcW w:w="1009" w:type="dxa"/>
            <w:tcBorders>
              <w:right w:val="single" w:sz="4" w:space="0" w:color="000000"/>
            </w:tcBorders>
          </w:tcPr>
          <w:p>
            <w:pPr>
              <w:pStyle w:val="TableParagraph"/>
              <w:spacing w:line="150" w:lineRule="exact"/>
              <w:ind w:right="225"/>
              <w:jc w:val="right"/>
              <w:rPr>
                <w:b/>
                <w:sz w:val="16"/>
              </w:rPr>
            </w:pPr>
            <w:r>
              <w:rPr>
                <w:b/>
                <w:sz w:val="16"/>
              </w:rPr>
              <w:t>-6</w:t>
            </w:r>
          </w:p>
        </w:tc>
      </w:tr>
      <w:tr>
        <w:trPr>
          <w:trHeight w:val="286" w:hRule="atLeast"/>
        </w:trPr>
        <w:tc>
          <w:tcPr>
            <w:tcW w:w="916" w:type="dxa"/>
            <w:tcBorders>
              <w:left w:val="single" w:sz="4" w:space="0" w:color="000000"/>
            </w:tcBorders>
          </w:tcPr>
          <w:p>
            <w:pPr>
              <w:pStyle w:val="TableParagraph"/>
              <w:rPr>
                <w:rFonts w:ascii="Times New Roman"/>
                <w:sz w:val="18"/>
              </w:rPr>
            </w:pPr>
          </w:p>
        </w:tc>
        <w:tc>
          <w:tcPr>
            <w:tcW w:w="1137" w:type="dxa"/>
          </w:tcPr>
          <w:p>
            <w:pPr>
              <w:pStyle w:val="TableParagraph"/>
              <w:rPr>
                <w:rFonts w:ascii="Times New Roman"/>
                <w:sz w:val="18"/>
              </w:rPr>
            </w:pPr>
          </w:p>
        </w:tc>
        <w:tc>
          <w:tcPr>
            <w:tcW w:w="671" w:type="dxa"/>
          </w:tcPr>
          <w:p>
            <w:pPr>
              <w:pStyle w:val="TableParagraph"/>
              <w:rPr>
                <w:rFonts w:ascii="Times New Roman"/>
                <w:sz w:val="18"/>
              </w:rPr>
            </w:pPr>
          </w:p>
        </w:tc>
        <w:tc>
          <w:tcPr>
            <w:tcW w:w="903" w:type="dxa"/>
          </w:tcPr>
          <w:p>
            <w:pPr>
              <w:pStyle w:val="TableParagraph"/>
              <w:rPr>
                <w:rFonts w:ascii="Times New Roman"/>
                <w:sz w:val="18"/>
              </w:rPr>
            </w:pPr>
          </w:p>
        </w:tc>
        <w:tc>
          <w:tcPr>
            <w:tcW w:w="903" w:type="dxa"/>
          </w:tcPr>
          <w:p>
            <w:pPr>
              <w:pStyle w:val="TableParagraph"/>
              <w:rPr>
                <w:rFonts w:ascii="Times New Roman"/>
                <w:sz w:val="18"/>
              </w:rPr>
            </w:pPr>
          </w:p>
        </w:tc>
        <w:tc>
          <w:tcPr>
            <w:tcW w:w="903" w:type="dxa"/>
          </w:tcPr>
          <w:p>
            <w:pPr>
              <w:pStyle w:val="TableParagraph"/>
              <w:rPr>
                <w:rFonts w:ascii="Times New Roman"/>
                <w:sz w:val="18"/>
              </w:rPr>
            </w:pPr>
          </w:p>
        </w:tc>
        <w:tc>
          <w:tcPr>
            <w:tcW w:w="904" w:type="dxa"/>
          </w:tcPr>
          <w:p>
            <w:pPr>
              <w:pStyle w:val="TableParagraph"/>
              <w:rPr>
                <w:rFonts w:ascii="Times New Roman"/>
                <w:sz w:val="18"/>
              </w:rPr>
            </w:pPr>
          </w:p>
        </w:tc>
        <w:tc>
          <w:tcPr>
            <w:tcW w:w="1009" w:type="dxa"/>
            <w:tcBorders>
              <w:right w:val="single" w:sz="4" w:space="0" w:color="000000"/>
            </w:tcBorders>
          </w:tcPr>
          <w:p>
            <w:pPr>
              <w:pStyle w:val="TableParagraph"/>
              <w:spacing w:before="28"/>
              <w:ind w:right="225"/>
              <w:jc w:val="right"/>
              <w:rPr>
                <w:b/>
                <w:sz w:val="16"/>
              </w:rPr>
            </w:pPr>
            <w:r>
              <w:rPr>
                <w:b/>
                <w:sz w:val="16"/>
              </w:rPr>
              <w:t>-8</w:t>
            </w:r>
          </w:p>
        </w:tc>
      </w:tr>
      <w:tr>
        <w:trPr>
          <w:trHeight w:val="268" w:hRule="atLeast"/>
        </w:trPr>
        <w:tc>
          <w:tcPr>
            <w:tcW w:w="916" w:type="dxa"/>
            <w:tcBorders>
              <w:left w:val="single" w:sz="4" w:space="0" w:color="000000"/>
            </w:tcBorders>
          </w:tcPr>
          <w:p>
            <w:pPr>
              <w:pStyle w:val="TableParagraph"/>
              <w:rPr>
                <w:rFonts w:ascii="Times New Roman"/>
                <w:sz w:val="18"/>
              </w:rPr>
            </w:pPr>
          </w:p>
        </w:tc>
        <w:tc>
          <w:tcPr>
            <w:tcW w:w="1137" w:type="dxa"/>
          </w:tcPr>
          <w:p>
            <w:pPr>
              <w:pStyle w:val="TableParagraph"/>
              <w:rPr>
                <w:rFonts w:ascii="Times New Roman"/>
                <w:sz w:val="18"/>
              </w:rPr>
            </w:pPr>
          </w:p>
        </w:tc>
        <w:tc>
          <w:tcPr>
            <w:tcW w:w="671" w:type="dxa"/>
          </w:tcPr>
          <w:p>
            <w:pPr>
              <w:pStyle w:val="TableParagraph"/>
              <w:rPr>
                <w:rFonts w:ascii="Times New Roman"/>
                <w:sz w:val="18"/>
              </w:rPr>
            </w:pPr>
          </w:p>
        </w:tc>
        <w:tc>
          <w:tcPr>
            <w:tcW w:w="903" w:type="dxa"/>
          </w:tcPr>
          <w:p>
            <w:pPr>
              <w:pStyle w:val="TableParagraph"/>
              <w:rPr>
                <w:rFonts w:ascii="Times New Roman"/>
                <w:sz w:val="18"/>
              </w:rPr>
            </w:pPr>
          </w:p>
        </w:tc>
        <w:tc>
          <w:tcPr>
            <w:tcW w:w="903" w:type="dxa"/>
          </w:tcPr>
          <w:p>
            <w:pPr>
              <w:pStyle w:val="TableParagraph"/>
              <w:rPr>
                <w:rFonts w:ascii="Times New Roman"/>
                <w:sz w:val="18"/>
              </w:rPr>
            </w:pPr>
          </w:p>
        </w:tc>
        <w:tc>
          <w:tcPr>
            <w:tcW w:w="903" w:type="dxa"/>
          </w:tcPr>
          <w:p>
            <w:pPr>
              <w:pStyle w:val="TableParagraph"/>
              <w:rPr>
                <w:rFonts w:ascii="Times New Roman"/>
                <w:sz w:val="18"/>
              </w:rPr>
            </w:pPr>
          </w:p>
        </w:tc>
        <w:tc>
          <w:tcPr>
            <w:tcW w:w="904" w:type="dxa"/>
          </w:tcPr>
          <w:p>
            <w:pPr>
              <w:pStyle w:val="TableParagraph"/>
              <w:rPr>
                <w:rFonts w:ascii="Times New Roman"/>
                <w:sz w:val="18"/>
              </w:rPr>
            </w:pPr>
          </w:p>
        </w:tc>
        <w:tc>
          <w:tcPr>
            <w:tcW w:w="1009" w:type="dxa"/>
            <w:tcBorders>
              <w:right w:val="single" w:sz="4" w:space="0" w:color="000000"/>
            </w:tcBorders>
          </w:tcPr>
          <w:p>
            <w:pPr>
              <w:pStyle w:val="TableParagraph"/>
              <w:spacing w:line="176" w:lineRule="exact" w:before="72"/>
              <w:ind w:right="138"/>
              <w:jc w:val="right"/>
              <w:rPr>
                <w:b/>
                <w:sz w:val="16"/>
              </w:rPr>
            </w:pPr>
            <w:r>
              <w:rPr>
                <w:b/>
                <w:sz w:val="16"/>
              </w:rPr>
              <w:t>-10</w:t>
            </w:r>
          </w:p>
        </w:tc>
      </w:tr>
      <w:tr>
        <w:trPr>
          <w:trHeight w:val="485" w:hRule="atLeast"/>
        </w:trPr>
        <w:tc>
          <w:tcPr>
            <w:tcW w:w="916" w:type="dxa"/>
            <w:tcBorders>
              <w:left w:val="single" w:sz="4" w:space="0" w:color="000000"/>
              <w:bottom w:val="single" w:sz="4" w:space="0" w:color="000000"/>
            </w:tcBorders>
          </w:tcPr>
          <w:p>
            <w:pPr>
              <w:pStyle w:val="TableParagraph"/>
              <w:spacing w:before="9"/>
              <w:ind w:left="282"/>
              <w:rPr>
                <w:b/>
                <w:sz w:val="16"/>
              </w:rPr>
            </w:pPr>
            <w:r>
              <w:rPr>
                <w:b/>
                <w:w w:val="105"/>
                <w:sz w:val="16"/>
              </w:rPr>
              <w:t>1997</w:t>
            </w:r>
          </w:p>
        </w:tc>
        <w:tc>
          <w:tcPr>
            <w:tcW w:w="1137" w:type="dxa"/>
            <w:tcBorders>
              <w:bottom w:val="single" w:sz="4" w:space="0" w:color="000000"/>
            </w:tcBorders>
          </w:tcPr>
          <w:p>
            <w:pPr>
              <w:pStyle w:val="TableParagraph"/>
              <w:spacing w:before="9"/>
              <w:ind w:left="275"/>
              <w:rPr>
                <w:b/>
                <w:sz w:val="16"/>
              </w:rPr>
            </w:pPr>
            <w:r>
              <w:rPr>
                <w:b/>
                <w:w w:val="105"/>
                <w:sz w:val="16"/>
              </w:rPr>
              <w:t>1999</w:t>
            </w:r>
          </w:p>
        </w:tc>
        <w:tc>
          <w:tcPr>
            <w:tcW w:w="671" w:type="dxa"/>
            <w:tcBorders>
              <w:bottom w:val="single" w:sz="4" w:space="0" w:color="000000"/>
            </w:tcBorders>
          </w:tcPr>
          <w:p>
            <w:pPr>
              <w:pStyle w:val="TableParagraph"/>
              <w:spacing w:before="9"/>
              <w:ind w:left="41"/>
              <w:rPr>
                <w:b/>
                <w:sz w:val="16"/>
              </w:rPr>
            </w:pPr>
            <w:r>
              <w:rPr>
                <w:b/>
                <w:w w:val="105"/>
                <w:sz w:val="16"/>
              </w:rPr>
              <w:t>2001</w:t>
            </w:r>
          </w:p>
        </w:tc>
        <w:tc>
          <w:tcPr>
            <w:tcW w:w="903" w:type="dxa"/>
            <w:tcBorders>
              <w:bottom w:val="single" w:sz="4" w:space="0" w:color="000000"/>
            </w:tcBorders>
          </w:tcPr>
          <w:p>
            <w:pPr>
              <w:pStyle w:val="TableParagraph"/>
              <w:spacing w:before="9"/>
              <w:ind w:left="275"/>
              <w:rPr>
                <w:b/>
                <w:sz w:val="16"/>
              </w:rPr>
            </w:pPr>
            <w:r>
              <w:rPr>
                <w:b/>
                <w:w w:val="105"/>
                <w:sz w:val="16"/>
              </w:rPr>
              <w:t>2003</w:t>
            </w:r>
          </w:p>
        </w:tc>
        <w:tc>
          <w:tcPr>
            <w:tcW w:w="903" w:type="dxa"/>
            <w:tcBorders>
              <w:bottom w:val="single" w:sz="4" w:space="0" w:color="000000"/>
            </w:tcBorders>
          </w:tcPr>
          <w:p>
            <w:pPr>
              <w:pStyle w:val="TableParagraph"/>
              <w:spacing w:before="9"/>
              <w:ind w:left="276"/>
              <w:rPr>
                <w:b/>
                <w:sz w:val="16"/>
              </w:rPr>
            </w:pPr>
            <w:r>
              <w:rPr>
                <w:b/>
                <w:w w:val="105"/>
                <w:sz w:val="16"/>
              </w:rPr>
              <w:t>2005</w:t>
            </w:r>
          </w:p>
        </w:tc>
        <w:tc>
          <w:tcPr>
            <w:tcW w:w="903" w:type="dxa"/>
            <w:tcBorders>
              <w:bottom w:val="single" w:sz="4" w:space="0" w:color="000000"/>
            </w:tcBorders>
          </w:tcPr>
          <w:p>
            <w:pPr>
              <w:pStyle w:val="TableParagraph"/>
              <w:spacing w:before="9"/>
              <w:ind w:left="276"/>
              <w:rPr>
                <w:b/>
                <w:sz w:val="16"/>
              </w:rPr>
            </w:pPr>
            <w:r>
              <w:rPr>
                <w:b/>
                <w:w w:val="105"/>
                <w:sz w:val="16"/>
              </w:rPr>
              <w:t>2007</w:t>
            </w:r>
          </w:p>
        </w:tc>
        <w:tc>
          <w:tcPr>
            <w:tcW w:w="904" w:type="dxa"/>
            <w:tcBorders>
              <w:bottom w:val="single" w:sz="4" w:space="0" w:color="000000"/>
            </w:tcBorders>
          </w:tcPr>
          <w:p>
            <w:pPr>
              <w:pStyle w:val="TableParagraph"/>
              <w:spacing w:before="9"/>
              <w:ind w:left="277"/>
              <w:rPr>
                <w:b/>
                <w:sz w:val="16"/>
              </w:rPr>
            </w:pPr>
            <w:r>
              <w:rPr>
                <w:b/>
                <w:w w:val="105"/>
                <w:sz w:val="16"/>
              </w:rPr>
              <w:t>2009</w:t>
            </w:r>
          </w:p>
        </w:tc>
        <w:tc>
          <w:tcPr>
            <w:tcW w:w="1009" w:type="dxa"/>
            <w:tcBorders>
              <w:bottom w:val="single" w:sz="4" w:space="0" w:color="000000"/>
              <w:right w:val="single" w:sz="4" w:space="0" w:color="000000"/>
            </w:tcBorders>
          </w:tcPr>
          <w:p>
            <w:pPr>
              <w:pStyle w:val="TableParagraph"/>
              <w:spacing w:before="9"/>
              <w:ind w:left="277"/>
              <w:rPr>
                <w:b/>
                <w:sz w:val="16"/>
              </w:rPr>
            </w:pPr>
            <w:r>
              <w:rPr>
                <w:b/>
                <w:w w:val="105"/>
                <w:sz w:val="16"/>
              </w:rPr>
              <w:t>2011</w:t>
            </w:r>
          </w:p>
        </w:tc>
      </w:tr>
      <w:tr>
        <w:trPr>
          <w:trHeight w:val="345" w:hRule="atLeast"/>
        </w:trPr>
        <w:tc>
          <w:tcPr>
            <w:tcW w:w="7346" w:type="dxa"/>
            <w:gridSpan w:val="8"/>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sz w:val="20"/>
              </w:rPr>
            </w:pPr>
            <w:r>
              <w:rPr>
                <w:sz w:val="20"/>
              </w:rPr>
              <w:t>Source: ONS</w:t>
            </w:r>
          </w:p>
        </w:tc>
      </w:tr>
    </w:tbl>
    <w:p>
      <w:pPr>
        <w:pStyle w:val="BodyText"/>
        <w:spacing w:before="2"/>
        <w:rPr>
          <w:sz w:val="23"/>
        </w:rPr>
      </w:pPr>
    </w:p>
    <w:p>
      <w:pPr>
        <w:pStyle w:val="BodyText"/>
        <w:spacing w:line="360" w:lineRule="auto" w:before="94"/>
        <w:ind w:left="234" w:right="231"/>
      </w:pPr>
      <w:r>
        <w:rPr/>
        <w:pict>
          <v:group style="position:absolute;margin-left:78.239998pt;margin-top:-226.340164pt;width:320.95pt;height:166.35pt;mso-position-horizontal-relative:page;mso-position-vertical-relative:paragraph;z-index:-254333952" coordorigin="1565,-4527" coordsize="6419,3327">
            <v:line style="position:absolute" from="7939,-4520" to="7939,-1208" stroked="true" strokeweight=".72pt" strokecolor="#000000">
              <v:stroke dashstyle="solid"/>
            </v:line>
            <v:shape style="position:absolute;left:7939;top:-4527;width:45;height:3327" coordorigin="7939,-4527" coordsize="45,3327" path="m7984,-1216l7939,-1216,7939,-1200,7984,-1200,7984,-1216m7984,-1545l7939,-1545,7939,-1530,7984,-1530,7984,-1545m7984,-1889l7939,-1889,7939,-1875,7984,-1875,7984,-1889m7984,-2219l7939,-2219,7939,-2205,7984,-2205,7984,-2219m7984,-2549l7939,-2549,7939,-2534,7984,-2534,7984,-2549m7984,-2879l7939,-2879,7939,-2864,7984,-2864,7984,-2879m7984,-3208l7939,-3208,7939,-3194,7984,-3194,7984,-3208m7984,-3538l7939,-3538,7939,-3524,7984,-3524,7984,-3538m7984,-3868l7939,-3868,7939,-3852,7984,-3852,7984,-3868m7984,-4197l7939,-4197,7939,-4182,7984,-4182,7984,-4197m7984,-4527l7939,-4527,7939,-4512,7984,-4512,7984,-4527e" filled="true" fillcolor="#000000" stroked="false">
              <v:path arrowok="t"/>
              <v:fill type="solid"/>
            </v:shape>
            <v:line style="position:absolute" from="1573,-2871" to="7939,-2871" stroked="true" strokeweight=".78003pt" strokecolor="#000000">
              <v:stroke dashstyle="solid"/>
            </v:line>
            <v:shape style="position:absolute;left:1564;top:-2871;width:6338;height:60" coordorigin="1565,-2871" coordsize="6338,60" path="m1580,-2871l1565,-2871,1565,-2811,1580,-2811,1580,-2871m2482,-2871l2466,-2871,2466,-2811,2482,-2811,2482,-2871m3382,-2871l3367,-2871,3367,-2811,3382,-2811,3382,-2871m4283,-2871l4268,-2871,4268,-2811,4283,-2811,4283,-2871m5198,-2871l5184,-2871,5184,-2811,5198,-2811,5198,-2871m6100,-2871l6085,-2871,6085,-2811,6100,-2811,6100,-2871m7001,-2871l6985,-2871,6985,-2811,7001,-2811,7001,-2871m7902,-2871l7886,-2871,7886,-2811,7902,-2811,7902,-2871e" filled="true" fillcolor="#000000" stroked="false">
              <v:path arrowok="t"/>
              <v:fill type="solid"/>
            </v:shape>
            <v:shape style="position:absolute;left:1653;top:-4164;width:6130;height:2320" coordorigin="1654,-4164" coordsize="6130,2320" path="m6662,-3744l6650,-3744,6633,-3727,6732,-3484,6851,-3104,6956,-2724,7076,-2004,7078,-2004,7183,-1844,7211,-1844,7216,-1864,7181,-1864,7189,-1893,7103,-2024,7105,-2024,6985,-2744,6880,-3104,6760,-3504,6662,-3744xm7189,-1893l7181,-1864,7208,-1864,7189,-1893xm7656,-4084l7632,-4084,7631,-4064,7526,-3404,7406,-2724,7301,-2284,7189,-1893,7208,-1864,7216,-1864,7331,-2284,7435,-2724,7556,-3404,7658,-4043,7637,-4064,7680,-4064,7656,-4084xm3234,-3764l3338,-3544,3358,-3544,3418,-3564,3347,-3564,3362,-3571,3280,-3744,3248,-3744,3234,-3764xm3362,-3571l3347,-3564,3366,-3564,3362,-3571xm3467,-3624l3362,-3571,3366,-3564,3418,-3564,3478,-3584,3482,-3584,3484,-3604,3461,-3604,3467,-3624xm5744,-3984l5738,-3984,5721,-3942,5830,-3564,5855,-3564,5879,-3584,5834,-3584,5854,-3600,5744,-3984xm5854,-3600l5834,-3584,5858,-3584,5854,-3600xm6079,-3924l6056,-3924,5951,-3684,5954,-3684,5854,-3600,5858,-3584,5879,-3584,5975,-3664,5978,-3664,6078,-3890,6061,-3904,6109,-3904,6079,-3924xm3703,-3824l3690,-3824,3584,-3764,3581,-3764,3461,-3604,3484,-3604,3604,-3744,3600,-3744,3693,-3797,3686,-3804,3724,-3804,3703,-3824xm5190,-3824l5177,-3824,5161,-3813,5263,-3604,5406,-3604,5419,-3624,5287,-3624,5190,-3824xm5504,-3784l5486,-3784,5382,-3624,5419,-3624,5507,-3757,5494,-3764,5564,-3764,5504,-3784xm6361,-3884l6302,-3884,6298,-3881,6412,-3844,6401,-3844,6506,-3624,6527,-3624,6547,-3644,6510,-3644,6526,-3659,6428,-3864,6424,-3864,6361,-3884xm6526,-3659l6510,-3644,6534,-3644,6526,-3659xm6654,-3764l6634,-3764,6526,-3659,6534,-3644,6547,-3644,6633,-3727,6626,-3744,6662,-3744,6654,-3764xm4423,-3764l4378,-3764,4366,-3761,4483,-3664,4505,-3664,4520,-3684,4481,-3684,4491,-3697,4423,-3764xm1777,-3844l1764,-3844,1660,-3724,1654,-3704,1661,-3704,1667,-3684,1676,-3684,1681,-3704,1787,-3824,1890,-3824,1892,-3824,1777,-3844xm3724,-3804l3704,-3804,3693,-3797,3806,-3684,3827,-3684,3853,-3704,3808,-3704,3818,-3713,3724,-3804xm4491,-3697l4481,-3684,4504,-3684,4491,-3697xm4721,-3904l4710,-3904,4590,-3824,4586,-3824,4491,-3697,4504,-3684,4520,-3684,4610,-3804,4607,-3804,4727,-3884,4817,-3884,4819,-3885,4721,-3904xm3818,-3713l3808,-3704,3828,-3704,3818,-3713xm4050,-3864l4036,-3864,3916,-3804,3913,-3804,3818,-3713,3828,-3704,3853,-3704,3932,-3764,3929,-3764,4037,-3817,4032,-3824,4071,-3824,4054,-3844,4050,-3864xm4071,-3824l4050,-3824,4037,-3817,4136,-3704,4152,-3704,4212,-3724,4159,-3724,4071,-3824xm5564,-3764l5512,-3764,5507,-3757,5614,-3704,5630,-3704,5633,-3724,5605,-3724,5614,-3747,5564,-3764xm4382,-3804l4369,-3804,4265,-3764,4144,-3744,4159,-3724,4212,-3724,4272,-3744,4366,-3761,4363,-3764,4423,-3764,4382,-3804xm5614,-3747l5605,-3724,5624,-3744,5614,-3747xm5738,-4004l5711,-4004,5614,-3747,5624,-3744,5605,-3724,5633,-3724,5721,-3942,5710,-3984,5744,-3984,5738,-4004xm6650,-3744l6626,-3744,6633,-3727,6650,-3744xm3043,-4044l3034,-4044,3016,-4020,3113,-3744,3243,-3744,3234,-3764,3125,-3764,3141,-3766,3043,-4044xm3260,-3784l3245,-3784,3141,-3766,3142,-3764,3234,-3764,3248,-3744,3280,-3744,3260,-3784xm4968,-3924l4950,-3924,4935,-3916,5035,-3744,5057,-3744,5087,-3764,5041,-3764,5056,-3773,4968,-3924xm5512,-3764l5494,-3764,5507,-3757,5512,-3764xm4378,-3764l4363,-3764,4366,-3761,4378,-3764xm3141,-3766l3125,-3764,3142,-3764,3141,-3766xm5056,-3773l5041,-3764,5062,-3764,5056,-3773xm5180,-3844l5161,-3844,5056,-3773,5062,-3764,5087,-3764,5161,-3813,5155,-3824,5190,-3824,5180,-3844xm3704,-3804l3686,-3804,3693,-3797,3704,-3804xm2131,-4104l2110,-4104,1987,-3864,1994,-3864,1892,-3824,1897,-3824,1787,-3824,1774,-3804,1902,-3804,2006,-3844,2015,-3844,2128,-4070,2111,-4084,2157,-4084,2131,-4104xm6109,-3904l6084,-3904,6078,-3890,6186,-3804,6192,-3804,6197,-3824,6232,-3844,6182,-3844,6191,-3849,6109,-3904xm5177,-3824l5155,-3824,5161,-3813,5177,-3824xm4050,-3824l4032,-3824,4037,-3817,4050,-3824xm1892,-3824l1890,-3824,1897,-3824,1892,-3824xm2373,-4144l2358,-4144,2345,-4129,2438,-4004,2560,-4004,2665,-3884,2672,-3884,2792,-3844,2802,-3844,2855,-3864,2791,-3864,2794,-3865,2680,-3904,2688,-3904,2582,-4024,2464,-4024,2373,-4144xm6191,-3849l6182,-3844,6199,-3844,6191,-3849xm6299,-3904l6288,-3904,6191,-3849,6199,-3844,6232,-3844,6298,-3881,6292,-3884,6361,-3884,6299,-3904xm2794,-3865l2791,-3864,2800,-3864,2794,-3865xm2896,-3924l2794,-3865,2800,-3864,2855,-3864,2908,-3884,2914,-3884,2929,-3904,2890,-3904,2896,-3924xm4956,-3944l4944,-3944,4819,-3885,4825,-3884,4727,-3884,4716,-3864,4828,-3864,4935,-3916,4931,-3924,4968,-3924,4956,-3944xm6302,-3884l6292,-3884,6298,-3881,6302,-3884xm4819,-3885l4817,-3884,4825,-3884,4819,-3885xm6084,-3904l6061,-3904,6078,-3890,6084,-3904xm3036,-4064l3010,-4064,2890,-3904,2929,-3904,3016,-4020,3007,-4044,3043,-4044,3036,-4064xm4950,-3924l4931,-3924,4935,-3916,4950,-3924xm6071,-3944l6061,-3924,6074,-3924,6071,-3944xm5738,-3984l5710,-3984,5721,-3942,5738,-3984xm7680,-4064l7661,-4064,7658,-4043,7757,-3944,7777,-3944,7783,-3964,7782,-3964,7776,-3984,7680,-4064xm2232,-4004l2219,-4004,2224,-3984,2227,-3984,2232,-4004xm2560,-4004l2442,-4004,2447,-3984,2572,-3984,2560,-4004xm2157,-4084l2135,-4084,2128,-4070,2216,-4004,2238,-4004,2255,-4024,2214,-4024,2223,-4034,2157,-4084xm3034,-4044l3007,-4044,3016,-4020,3034,-4044xm2223,-4034l2214,-4024,2236,-4024,2223,-4034xm2358,-4164l2334,-4164,2223,-4034,2236,-4024,2255,-4024,2345,-4129,2334,-4144,2373,-4144,2358,-4164xm7661,-4064l7637,-4064,7658,-4043,7661,-4064xm2135,-4084l2111,-4084,2128,-4070,2135,-4084xm2123,-4124l2113,-4104,2128,-4104,2123,-4124xm2358,-4144l2334,-4144,2345,-4129,2358,-4144xe" filled="true" fillcolor="#333399" stroked="false">
              <v:path arrowok="t"/>
              <v:fill type="solid"/>
            </v:shape>
            <v:shape style="position:absolute;left:1656;top:-3880;width:6125;height:2260" coordorigin="1656,-3879" coordsize="6125,2260" path="m7102,-1697l7105,-1679,7084,-1679,7188,-1619,7210,-1619,7215,-1639,7181,-1639,7184,-1650,7102,-1697xm7184,-1650l7181,-1639,7204,-1639,7184,-1650xm7661,-3459l7632,-3459,7526,-2979,7406,-2459,7302,-2039,7184,-1650,7204,-1639,7215,-1639,7331,-2039,7435,-2439,7555,-2979,7656,-3439,7646,-3439,7661,-3459xm6760,-3019l6731,-3019,6851,-2579,6956,-2259,7076,-1679,7105,-1679,7098,-1699,7101,-1699,6985,-2279,6880,-2579,6760,-3019xm7098,-1699l7105,-1679,7102,-1697,7098,-1699xm7101,-1699l7098,-1699,7102,-1697,7101,-1699xm6444,-3399l6421,-3399,6409,-3393,6509,-3279,6628,-3119,6734,-2999,6731,-3019,6760,-3019,6650,-3139,6653,-3139,6532,-3299,6444,-3399xm4979,-3479l4934,-3479,5040,-3399,5044,-3399,5164,-3359,5155,-3359,5260,-3079,5262,-3059,5284,-3059,5304,-3079,5288,-3079,5264,-3099,5277,-3110,5183,-3359,5182,-3379,5174,-3379,5054,-3419,5058,-3419,4979,-3479xm5732,-3459l5716,-3459,5712,-3439,5711,-3438,5736,-3419,5722,-3403,5831,-3079,5832,-3059,5851,-3059,5872,-3079,5834,-3079,5852,-3097,5738,-3439,5737,-3439,5732,-3459xm5277,-3110l5264,-3099,5288,-3079,5277,-3110xm5710,-3437l5608,-3319,5614,-3319,5494,-3279,5490,-3279,5384,-3199,5277,-3110,5288,-3079,5304,-3079,5404,-3179,5508,-3239,5504,-3239,5624,-3299,5632,-3299,5722,-3403,5710,-3437xm5852,-3097l5834,-3079,5858,-3079,5852,-3097xm6198,-3439l6184,-3439,6060,-3379,6056,-3379,5952,-3199,5954,-3199,5852,-3097,5858,-3079,5872,-3079,5975,-3179,5976,-3179,5977,-3199,6083,-3359,6077,-3359,6187,-3414,6181,-3419,6224,-3419,6198,-3439xm3262,-3619l3233,-3619,3258,-3599,3242,-3584,3337,-3219,3340,-3199,3365,-3199,3378,-3219,3340,-3219,3359,-3248,3262,-3619xm3359,-3248l3340,-3219,3367,-3219,3359,-3248xm3482,-3399l3462,-3399,3359,-3248,3367,-3219,3378,-3219,3477,-3367,3462,-3379,3506,-3379,3482,-3399xm4402,-3399l4380,-3399,4368,-3392,4482,-3259,4607,-3259,4631,-3279,4505,-3279,4402,-3399xm3506,-3379l3485,-3379,3477,-3367,3582,-3279,3600,-3279,3635,-3299,3584,-3299,3595,-3305,3506,-3379xm4822,-3539l4814,-3519,4811,-3519,4706,-3379,4709,-3379,4589,-3279,4631,-3279,4727,-3359,4730,-3359,4833,-3495,4820,-3499,4948,-3499,4828,-3519,4822,-3539xm3595,-3305l3584,-3299,3602,-3299,3595,-3305xm3811,-3359l3690,-3359,3595,-3305,3602,-3299,3635,-3299,3704,-3339,3701,-3339,3814,-3358,3811,-3359xm3823,-3399l3814,-3399,3694,-3359,3821,-3359,3814,-3358,3917,-3319,3934,-3319,3951,-3339,3911,-3339,3917,-3346,3823,-3399xm1681,-3359l1666,-3359,1673,-3339,1681,-3359xm3917,-3346l3911,-3339,3929,-3339,3917,-3346xm4050,-3479l4032,-3479,3917,-3346,3929,-3339,3951,-3339,4048,-3452,4036,-3459,4085,-3459,4050,-3479xm4085,-3459l4054,-3459,4048,-3452,4140,-3399,4261,-3339,4276,-3339,4310,-3359,4260,-3359,4267,-3363,4156,-3419,4085,-3459xm6224,-3419l6197,-3419,6187,-3414,6286,-3339,6296,-3339,6338,-3359,6288,-3359,6297,-3364,6224,-3419xm3821,-3359l3811,-3359,3814,-3358,3821,-3359xm1789,-3659l1762,-3659,1656,-3359,1685,-3359,1777,-3606,1762,-3639,1798,-3639,1789,-3659xm4267,-3363l4260,-3359,4274,-3359,4267,-3363xm4385,-3419l4366,-3419,4267,-3363,4274,-3359,4310,-3359,4368,-3392,4362,-3399,4402,-3399,4385,-3419xm6297,-3364l6288,-3359,6304,-3359,6297,-3364xm6426,-3419l6408,-3419,6297,-3364,6304,-3359,6338,-3359,6409,-3393,6403,-3399,6444,-3399,6426,-3419xm3485,-3379l3462,-3379,3477,-3367,3485,-3379xm1798,-3639l1789,-3639,1777,-3606,1882,-3379,1908,-3379,1923,-3399,1884,-3399,1900,-3420,1798,-3639xm4380,-3399l4362,-3399,4368,-3392,4380,-3399xm6421,-3399l6403,-3399,6409,-3393,6421,-3399xm1900,-3420l1884,-3399,1909,-3399,1900,-3420xm2230,-3679l2110,-3679,1988,-3539,1900,-3420,1909,-3399,1923,-3399,2012,-3519,2132,-3659,2177,-3659,2230,-3679xm3474,-3419l3470,-3399,3479,-3399,3474,-3419xm5711,-3438l5710,-3437,5722,-3403,5736,-3419,5711,-3438xm6197,-3419l6181,-3419,6187,-3414,6197,-3419xm5710,-3439l5710,-3437,5711,-3438,5710,-3439xm7661,-3459l7646,-3439,7656,-3439,7661,-3459xm7781,-3459l7661,-3459,7656,-3439,7781,-3439,7781,-3459xm4054,-3459l4036,-3459,4048,-3452,4054,-3459xm2806,-3479l2790,-3479,2795,-3459,2801,-3459,2806,-3479xm4952,-3499l4836,-3499,4833,-3495,4940,-3459,4934,-3479,4979,-3479,4952,-3499xm2689,-3719l2672,-3719,2576,-3701,2579,-3699,2681,-3699,2666,-3694,2783,-3479,2808,-3479,2826,-3499,2785,-3499,2800,-3516,2689,-3719xm3036,-3739l3008,-3739,3032,-3719,3022,-3708,3113,-3499,3115,-3479,3134,-3479,3155,-3499,3116,-3499,3132,-3517,3036,-3739xm4836,-3499l4820,-3499,4833,-3495,4836,-3499xm2800,-3516l2785,-3499,2809,-3499,2800,-3516xm3030,-3759l3014,-3759,2890,-3619,2800,-3516,2809,-3499,2826,-3499,2914,-3599,3022,-3708,3008,-3739,3034,-3739,3030,-3759xm3132,-3517l3116,-3499,3140,-3499,3132,-3517xm3256,-3639l3240,-3639,3132,-3517,3140,-3499,3155,-3499,3242,-3584,3233,-3619,3260,-3619,3256,-3639xm3233,-3619l3242,-3584,3258,-3599,3233,-3619xm1789,-3639l1762,-3639,1777,-3606,1789,-3639xm2177,-3659l2132,-3659,2125,-3639,2177,-3659xm2375,-3859l2359,-3859,2349,-3844,2440,-3739,2443,-3739,2563,-3659,2575,-3659,2666,-3694,2663,-3699,2567,-3699,2576,-3701,2459,-3759,2462,-3759,2375,-3859xm2358,-3879l2336,-3879,2214,-3699,2222,-3699,2117,-3679,2238,-3679,2349,-3844,2335,-3859,2375,-3859,2358,-3879xm2681,-3699l2663,-3699,2666,-3694,2681,-3699xm2576,-3701l2567,-3699,2579,-3699,2576,-3701xm3008,-3739l3022,-3708,3032,-3719,3008,-3739xm2359,-3859l2335,-3859,2349,-3844,2359,-3859xe" filled="true" fillcolor="#993300" stroked="false">
              <v:path arrowok="t"/>
              <v:fill type="solid"/>
            </v:shape>
            <v:line style="position:absolute" from="2046,-2084" to="2452,-2084" stroked="true" strokeweight="1.5pt" strokecolor="#333399">
              <v:stroke dashstyle="solid"/>
            </v:line>
            <v:line style="position:absolute" from="2046,-1785" to="2452,-1785" stroked="true" strokeweight="1.5pt" strokecolor="#993300">
              <v:stroke dashstyle="solid"/>
            </v:line>
            <w10:wrap type="none"/>
          </v:group>
        </w:pict>
      </w:r>
      <w:r>
        <w:rPr/>
        <w:t>A third factor which could cause the “output gap” model to perform badly as a predictor of inflation is a change in the perceptions of businesses about the pricing climate. The pricing climate which businesses have faced in the recent recession and during the early phases of the recovery has been very different from the experience of the two previous recessions. In the early 1980s and early 1990s, the recession was itself part of a policy aimed at getting on top of inflationary pressures. As a result, the demand climate was kept tightly restrained through the recession and in the early stages of recovery and companies found it very difficult to pass through cost increases into prices. The objective was to break a cost-price spiral which had become deeply ingrained in inflationary expectations.</w:t>
      </w:r>
    </w:p>
    <w:p>
      <w:pPr>
        <w:pStyle w:val="BodyText"/>
        <w:spacing w:before="11"/>
        <w:rPr>
          <w:sz w:val="29"/>
        </w:rPr>
      </w:pPr>
    </w:p>
    <w:p>
      <w:pPr>
        <w:pStyle w:val="BodyText"/>
        <w:spacing w:line="360" w:lineRule="auto"/>
        <w:ind w:left="233" w:right="177"/>
      </w:pPr>
      <w:r>
        <w:rPr/>
        <w:t>However, through the recent recession and the early stages of recovery, policy-makers have sent very different signals to the private sector about price-setting. Monetary policy has been highly stimulatory, to ward off a sharp decline in demand and potential deflationary pressures. In this environment, monetary policy was set to accommodate upward price and cost pressures to counter deflation and this has been very effectively achieved. The relatively high pass-through expected from the recent VAT increase can be seen as an example of this phenomenon.</w:t>
      </w:r>
    </w:p>
    <w:p>
      <w:pPr>
        <w:pStyle w:val="BodyText"/>
        <w:spacing w:before="1"/>
        <w:rPr>
          <w:sz w:val="30"/>
        </w:rPr>
      </w:pPr>
    </w:p>
    <w:p>
      <w:pPr>
        <w:pStyle w:val="BodyText"/>
        <w:spacing w:line="360" w:lineRule="auto"/>
        <w:ind w:left="233" w:right="119"/>
      </w:pPr>
      <w:r>
        <w:rPr/>
        <w:t>The explicit and implicit signals from UK monetary policy have therefore been operating in an opposite direction to the “output gap” impact on inflation, whereas in previous recessions they were operating in the same direction. Businesses appear to have taken a stronger signal from the stimulatory policy and its impact on demand growth, and looked through what they might reasonably have expected to be a temporary shortfall in demand. The danger of this is, of course, that businesses come to expect higher inflation on an ongoing basis and the higher rate of inflation becomes deeply ingrained.</w:t>
      </w:r>
    </w:p>
    <w:p>
      <w:pPr>
        <w:spacing w:after="0" w:line="360" w:lineRule="auto"/>
        <w:sectPr>
          <w:pgSz w:w="11900" w:h="16840"/>
          <w:pgMar w:header="0" w:footer="1340" w:top="1600" w:bottom="1540" w:left="900" w:right="1020"/>
        </w:sectPr>
      </w:pPr>
    </w:p>
    <w:p>
      <w:pPr>
        <w:pStyle w:val="BodyText"/>
        <w:spacing w:line="360" w:lineRule="auto" w:before="76"/>
        <w:ind w:left="233" w:right="197"/>
      </w:pPr>
      <w:r>
        <w:rPr/>
        <w:pict>
          <v:group style="position:absolute;margin-left:73.019997pt;margin-top:222.100159pt;width:324.45pt;height:166.35pt;mso-position-horizontal-relative:page;mso-position-vertical-relative:paragraph;z-index:-254331904" coordorigin="1460,4442" coordsize="6489,3327">
            <v:line style="position:absolute" from="7904,4449" to="7904,7760" stroked="true" strokeweight=".72pt" strokecolor="#000000">
              <v:stroke dashstyle="solid"/>
            </v:line>
            <v:shape style="position:absolute;left:7904;top:4442;width:45;height:3327" coordorigin="7904,4442" coordsize="45,3327" path="m7949,7753l7904,7753,7904,7768,7949,7768,7949,7753m7949,7423l7904,7423,7904,7438,7949,7438,7949,7423m7949,7094l7904,7094,7904,7108,7949,7108,7949,7094m7949,6764l7904,6764,7904,6780,7949,6780,7949,6764m7949,6420l7904,6420,7904,6434,7949,6434,7949,6420m7949,6090l7904,6090,7904,6105,7949,6105,7949,6090m7949,5760l7904,5760,7904,5775,7949,5775,7949,5760m7949,5431l7904,5431,7904,5445,7949,5445,7949,5431m7949,5101l7904,5101,7904,5115,7949,5115,7949,5101m7949,4771l7904,4771,7904,4786,7949,4786,7949,4771m7949,4442l7904,4442,7904,4456,7949,4456,7949,4442e" filled="true" fillcolor="#000000" stroked="false">
              <v:path arrowok="t"/>
              <v:fill type="solid"/>
            </v:shape>
            <v:line style="position:absolute" from="1468,6772" to="7904,6772" stroked="true" strokeweight=".78pt" strokecolor="#000000">
              <v:stroke dashstyle="solid"/>
            </v:line>
            <v:shape style="position:absolute;left:1460;top:6771;width:6362;height:46" coordorigin="1460,6771" coordsize="6362,46" path="m1475,6771l1460,6771,1460,6817,1475,6817,1475,6771m2045,6771l2030,6771,2030,6817,2045,6817,2045,6771m2630,6771l2616,6771,2616,6817,2630,6817,2630,6771m3200,6771l3186,6771,3186,6817,3200,6817,3200,6771m3770,6771l3756,6771,3756,6817,3770,6817,3770,6771m4356,6771l4340,6771,4340,6817,4356,6817,4356,6771m4926,6771l4910,6771,4910,6817,4926,6817,4926,6771m5512,6771l5496,6771,5496,6817,5512,6817,5512,6771m6082,6771l6066,6771,6066,6817,6082,6817,6082,6771m6666,6771l6652,6771,6652,6817,6666,6817,6666,6771m7236,6771l7222,6771,7222,6817,7236,6817,7236,6771m7822,6771l7807,6771,7807,6817,7822,6817,7822,6771e" filled="true" fillcolor="#000000" stroked="false">
              <v:path arrowok="t"/>
              <v:fill type="solid"/>
            </v:shape>
            <v:shape style="position:absolute;left:1474;top:4864;width:6380;height:2680" coordorigin="1475,4864" coordsize="6380,2680" path="m2871,7541l2870,7544,2871,7543,2871,7541xm2934,7244l2922,7264,2916,7264,2882,7470,2900,7524,2871,7543,2872,7544,2899,7544,2937,7310,2917,7284,2941,7266,2940,7264,2934,7244xm2882,7470l2871,7541,2871,7543,2900,7524,2882,7470xm2795,7044l2766,7044,2810,7344,2812,7344,2871,7541,2882,7470,2840,7344,2795,7044xm2975,7322l2963,7344,2965,7364,2986,7364,2988,7344,2975,7322xm2944,7270l2937,7310,2963,7344,2975,7322,2944,7270xm3139,7064l3113,7064,3052,7164,3007,7264,2975,7322,2988,7344,3034,7284,3079,7184,3123,7109,3112,7084,3148,7084,3139,7064xm2941,7266l2917,7284,2937,7310,2944,7270,2941,7266xm2945,7264l2941,7266,2944,7270,2945,7264xm2510,7044l2480,7044,2485,7064,2485,7064,2526,7244,2552,7244,2553,7243,2528,7224,2545,7201,2515,7064,2485,7064,2485,7064,2515,7064,2510,7044xm2554,7242l2553,7243,2555,7244,2554,7242xm2545,7201l2528,7224,2553,7243,2554,7242,2545,7201xm2573,7164l2545,7201,2554,7242,2598,7184,2570,7184,2573,7164xm1744,6966l1736,6990,1766,7004,1760,7004,1806,7184,1820,7126,1789,7004,1789,6984,1783,6984,1744,6966xm1820,7126l1806,7184,1835,7184,1820,7126xm1984,6924l1958,6924,1913,6984,1853,6984,1850,7004,1820,7126,1835,7184,1879,7004,1937,7004,1963,6969,1956,6944,1985,6944,1984,6924xm2659,6824l2630,6824,2570,7184,2600,7184,2652,6890,2632,6844,2668,6844,2659,6824xm3148,7084l3138,7084,3123,7109,3157,7184,3229,7184,3236,7164,3185,7164,3148,7084xm3454,7024l3248,7024,3246,7044,3202,7164,3236,7164,3268,7064,3260,7064,3275,7044,3443,7044,3454,7024xm1549,6964l1523,6964,1522,6965,1548,6984,1531,7006,1566,7144,1592,7144,1607,7124,1568,7124,1587,7098,1549,6964xm1587,7098l1568,7124,1595,7124,1587,7098xm1625,7064l1613,7064,1587,7098,1595,7124,1607,7124,1631,7092,1619,7084,1677,7084,1678,7080,1625,7064xm1677,7084l1637,7084,1631,7092,1679,7124,1694,7124,1698,7104,1670,7104,1677,7084xm2174,7024l2155,7024,2095,7084,2024,7084,2029,7104,2003,7104,2009,7124,2113,7124,2171,7068,2153,7044,2177,7044,2174,7024xm2201,7075l2196,7101,2198,7104,2202,7124,2220,7124,2224,7104,2222,7104,2201,7075xm3138,7084l3112,7084,3123,7109,3138,7084xm1678,7080l1670,7104,1692,7084,1678,7080xm1735,6944l1729,6944,1726,6964,1717,6964,1678,7080,1692,7084,1670,7104,1698,7104,1736,6990,1722,6984,1743,6966,1739,6964,1735,6944xm1985,6944l1982,6944,1963,6969,2000,7104,2029,7104,2015,7084,2024,7084,1985,6944xm2024,7084l2015,7084,2029,7104,2024,7084xm2196,7101l2196,7104,2198,7104,2196,7101xm2315,6824l2242,6824,2201,7075,2222,7104,2225,7104,2270,6844,2319,6844,2315,6824xm2177,7044l2153,7044,2176,7064,2171,7068,2196,7101,2201,7075,2177,7044xm1637,7084l1619,7084,1631,7092,1637,7084xm2319,6844l2286,6844,2330,7084,2359,7084,2367,7064,2332,7064,2351,7013,2319,6844xm2153,7044l2171,7068,2176,7064,2153,7044xm1521,6967l1477,7044,1475,7044,1482,7064,1499,7064,1502,7044,1531,7006,1521,6967xm2351,7013l2332,7064,2360,7064,2351,7013xm2419,6904l2392,6904,2351,7013,2360,7064,2367,7064,2408,6953,2392,6924,2430,6924,2419,6904xm2480,7044l2485,7064,2485,7064,2480,7044xm3275,7044l3260,7064,3268,7064,3275,7044xm3483,7024l3456,7024,3443,7044,3275,7044,3268,7064,3466,7064,3468,7044,3483,7024xm4176,7021l4163,7044,4165,7064,4186,7064,4189,7044,4176,7021xm2430,6924l2419,6924,2408,6953,2437,7004,2485,7064,2480,7044,2508,7044,2461,6984,2464,6984,2430,6924xm2668,6844l2660,6844,2652,6890,2677,6944,2682,6944,2728,6984,2723,6984,2767,7044,2794,7044,2748,6964,2743,6964,2699,6924,2705,6924,2668,6844xm3570,6784l3548,6784,3546,6804,3486,6964,3487,6964,3443,7044,3456,7024,3483,7024,3514,6984,3515,6984,3565,6835,3547,6804,3582,6804,3570,6784xm4055,6744l4026,6744,4051,6764,4037,6778,4072,6884,4073,6884,4117,6984,4163,7044,4176,7021,4145,6964,4099,6864,4100,6864,4055,6744xm4334,6784l4315,6784,4313,6804,4268,6864,4208,6964,4176,7021,4189,7044,4234,6984,4294,6884,4326,6828,4318,6824,4339,6804,4357,6804,4334,6784xm1522,6965l1521,6967,1531,7006,1548,6984,1522,6965xm1743,6966l1722,6984,1736,6990,1744,6966,1743,6966xm3787,6804l3832,6924,3834,6924,3878,6984,3899,6984,3922,6964,3882,6964,3894,6953,3858,6904,3859,6904,3824,6824,3800,6824,3787,6804xm1982,6944l1956,6944,1963,6969,1982,6944xm1520,6964l1521,6967,1522,6965,1520,6964xm1745,6964l1743,6966,1744,6966,1745,6964xm1531,6944l1525,6964,1543,6964,1531,6944xm3894,6953l3882,6964,3902,6964,3894,6953xm3995,6804l3966,6804,3922,6924,3928,6924,3894,6953,3902,6964,3922,6964,3944,6944,3949,6944,3995,6804xm2419,6924l2392,6924,2408,6953,2419,6924xm2411,6884l2399,6884,2393,6904,2416,6904,2411,6884xm2660,6844l2632,6844,2652,6890,2660,6844xm3582,6804l3575,6804,3565,6835,3593,6884,3613,6884,3637,6864,3595,6864,3610,6851,3582,6804xm3681,6844l3661,6844,3650,6853,3685,6884,3708,6884,3719,6864,3683,6864,3692,6852,3681,6844xm3610,6851l3595,6864,3618,6864,3610,6851xm3655,6824l3640,6824,3610,6851,3618,6864,3637,6864,3650,6853,3640,6844,3681,6844,3655,6824xm3692,6852l3683,6864,3707,6864,3692,6852xm3812,6784l3731,6784,3728,6804,3692,6852,3707,6864,3719,6864,3742,6824,3740,6824,3754,6804,3815,6804,3812,6784xm3661,6844l3640,6844,3650,6853,3661,6844xm4357,6804l4339,6804,4326,6828,4362,6844,4430,6844,4438,6824,4379,6824,4357,6804xm3575,6804l3547,6804,3565,6835,3575,6804xm4339,6804l4318,6824,4326,6828,4339,6804xm3754,6804l3740,6824,3742,6824,3754,6804xm3787,6804l3754,6804,3742,6824,3795,6824,3787,6804xm3815,6804l3787,6804,3800,6824,3824,6824,3815,6804xm4049,6724l4030,6724,3970,6784,3968,6804,3995,6804,3991,6824,4037,6778,4026,6744,4054,6744,4049,6724xm4468,6704l4447,6704,4402,6824,4438,6824,4471,6735,4454,6724,4530,6724,4468,6704xm4562,6783l4553,6803,4554,6804,4558,6824,4577,6824,4579,6804,4578,6804,4562,6783xm4553,6803l4553,6804,4554,6804,4553,6803xm4765,6524l4759,6524,4754,6544,4693,6564,4648,6604,4642,6604,4562,6783,4578,6804,4579,6804,4625,6724,4669,6624,4664,6624,4709,6584,4759,6567,4753,6564,4814,6564,4769,6544,4765,6524xm4532,6744l4508,6744,4553,6803,4562,6783,4532,6744xm7024,6564l6974,6564,6966,6568,7003,6584,6997,6584,7042,6784,7072,6784,7076,6764,7042,6764,7056,6702,7026,6584,7024,6564xm4026,6744l4037,6778,4051,6764,4026,6744xm4531,6724l4475,6724,4471,6735,4514,6764,4508,6744,4532,6744,4531,6724xm5782,6304l5752,6304,5796,6604,5797,6604,5797,6624,5842,6744,5844,6764,5867,6764,5869,6744,5843,6744,5860,6710,5826,6604,5782,6304xm7056,6702l7042,6764,7072,6764,7056,6702xm7237,5484l7192,5704,7147,6244,7102,6504,7056,6702,7072,6764,7076,6764,7132,6504,7176,6244,7222,5704,7249,5571,7237,5484xm5860,6710l5843,6744,5869,6744,5870,6743,5860,6710xm5870,6743l5869,6744,5870,6744,5870,6743xm5903,6624l5860,6710,5870,6743,5929,6644,5902,6644,5903,6624xm4475,6724l4454,6724,4471,6735,4475,6724xm5015,6584l5014,6584,4996,6612,5032,6724,5060,6724,5069,6704,5033,6704,5048,6671,5015,6584xm5048,6671l5033,6704,5060,6704,5048,6671xm5195,6204l5167,6204,5122,6344,5076,6604,5077,6604,5048,6671,5060,6704,5069,6704,5105,6624,5106,6604,5150,6344,5188,6224,5188,6224,5195,6204xm4818,6564l4768,6564,4759,6567,4798,6584,4794,6584,4838,6644,4843,6644,4888,6684,4951,6684,4964,6664,4904,6664,4859,6624,4862,6624,4818,6564xm4940,6644l4896,6644,4904,6664,4928,6664,4940,6644xm5014,6564l4988,6564,4928,6664,4964,6664,4996,6612,4987,6584,5015,6584,5014,6564xm5976,6444l5947,6444,5902,6644,5930,6644,5971,6464,5970,6464,5976,6444xm5014,6584l4987,6584,4996,6612,5014,6584xm6926,6584l6917,6584,6920,6604,6926,6584xm6829,6368l6832,6384,6803,6384,6805,6404,6870,6424,6862,6424,6907,6584,6930,6584,6934,6582,6913,6564,6929,6557,6890,6404,6883,6404,6829,6368xm6935,6582l6934,6582,6936,6584,6935,6582xm6929,6557l6913,6564,6934,6582,6935,6582,6929,6557xm6970,6524l6964,6524,6958,6544,6929,6557,6935,6582,6966,6568,6958,6564,7020,6564,6974,6544,6970,6524xm6974,6564l6958,6564,6966,6568,6974,6564xm4768,6564l4753,6564,4759,6567,4768,6564xm5976,6444l5970,6464,5972,6462,5976,6444xm5972,6462l5970,6464,5971,6464,5972,6462xm6084,6324l6038,6404,5998,6404,5953,6424,5950,6444,5976,6444,5972,6462,6014,6424,6064,6424,6109,6344,6082,6344,6084,6324xm6751,6044l6739,6044,6726,6066,6758,6124,6757,6124,6802,6384,6832,6384,6823,6364,6828,6364,6786,6104,6785,6104,6751,6044xm6823,6364l6832,6384,6829,6368,6823,6364xm6828,6364l6823,6364,6829,6368,6828,6364xm6144,6144l6142,6144,6082,6344,6110,6344,6163,6169,6144,6144xm5690,6004l5662,6004,5706,6244,5708,6264,5710,6264,5754,6324,5752,6304,5778,6304,5734,6244,5736,6244,5690,6004xm5387,6284l5375,6284,5381,6304,5387,6284xm5300,6044l5286,6088,5317,6184,5363,6284,5389,6284,5401,6264,5363,6264,5378,6238,5345,6164,5300,6044xm5378,6238l5363,6264,5390,6264,5378,6238xm5495,6004l5467,6004,5422,6164,5423,6164,5378,6238,5390,6264,5401,6264,5449,6184,5450,6184,5482,6057,5467,6024,5495,6005,5495,6004xm5195,6204l5188,6224,5189,6223,5195,6204xm5189,6223l5188,6224,5188,6224,5189,6223xm6193,6177l6188,6202,6190,6204,6193,6224,6210,6224,6215,6204,6214,6204,6193,6177xm5248,6184l5171,6184,5168,6204,5195,6204,5189,6223,5248,6184xm6188,6202l6187,6204,6190,6204,6188,6202xm6472,4884l6427,5084,6382,5204,6322,5504,6277,5784,6231,6005,6193,6177,6214,6204,6216,6204,6260,6004,6306,5784,6352,5524,6412,5224,6456,5084,6482,4969,6472,4884xm6170,6146l6163,6169,6188,6202,6193,6177,6170,6146xm5272,6044l5227,6164,5234,6164,5174,6184,5254,6184,5286,6088,5272,6044xm6502,4884l6482,4969,6516,5244,6562,5544,6622,6184,6648,6184,6663,6164,6624,6164,6648,6132,6592,5544,6546,5244,6502,4884xm6164,6124l6148,6124,6144,6144,6163,6169,6170,6146,6168,6144,6164,6124xm6648,6132l6624,6164,6652,6164,6648,6132xm6739,6024l6714,6024,6670,6104,6648,6132,6652,6164,6663,6164,6694,6124,6726,6066,6714,6044,6751,6044,6739,6024xm6170,6144l6168,6144,6170,6146,6170,6144xm5496,6006l5482,6057,5513,6124,5586,6124,5592,6104,5540,6104,5496,6006xm5617,5924l5608,5944,5602,5944,5557,6104,5592,6104,5625,5984,5605,5964,5645,5964,5623,5944,5617,5924xm5298,6024l5274,6024,5272,6044,5286,6088,5300,6044,5298,6024xm6739,6044l6714,6044,6726,6066,6739,6044xm5495,6005l5467,6024,5482,6057,5496,6006,5495,6005xm5645,5964l5630,5964,5625,5984,5665,6024,5662,6004,5689,6004,5645,5964xm5496,6004l5495,6005,5496,6006,5496,6004xm5486,5984l5480,6004,5492,6004,5486,5984xm7606,5984l7588,5984,7592,6004,7601,6004,7606,5984xm7421,5464l7416,5464,7402,5525,7432,5644,7477,5844,7480,5864,7540,5924,7585,5984,7609,5984,7624,5964,7585,5964,7597,5948,7564,5904,7504,5844,7506,5844,7462,5644,7421,5464xm5630,5964l5605,5964,5625,5984,5630,5964xm7597,5948l7585,5964,7609,5964,7597,5948xm7854,5504l7823,5504,7777,5624,7718,5804,7673,5904,7630,5904,7597,5948,7609,5964,7624,5964,7654,5924,7700,5924,7746,5824,7806,5624,7850,5524,7854,5504xm7698,5924l7654,5924,7642,5944,7693,5944,7698,5924xm7266,5484l7249,5571,7282,5824,7310,5824,7318,5804,7283,5804,7304,5748,7266,5484xm7304,5748l7283,5804,7312,5804,7304,5748xm7416,5444l7387,5444,7343,5644,7304,5748,7312,5804,7318,5804,7370,5664,7402,5525,7387,5464,7421,5464,7416,5444xm7259,5464l7244,5464,7238,5484,7237,5484,7249,5571,7266,5484,7259,5464xm7416,5464l7387,5464,7402,5525,7416,5464xm6502,4884l6472,4884,6482,4969,6502,4884xm6494,4864l6480,4864,6474,4884,6500,4884,6494,4864xe" filled="true" fillcolor="#333399" stroked="false">
              <v:path arrowok="t"/>
              <v:fill type="solid"/>
            </v:shape>
            <v:shape style="position:absolute;left:1474;top:5055;width:6380;height:960" type="#_x0000_t75" stroked="false">
              <v:imagedata r:id="rId9" o:title=""/>
            </v:shape>
            <v:line style="position:absolute" from="2270,4576" to="2690,4576" stroked="true" strokeweight="1.5pt" strokecolor="#333399">
              <v:stroke dashstyle="solid"/>
            </v:line>
            <v:line style="position:absolute" from="2270,4876" to="2690,4876" stroked="true" strokeweight="1.5pt" strokecolor="#993300">
              <v:stroke dashstyle="solid"/>
            </v:line>
            <w10:wrap type="none"/>
          </v:group>
        </w:pict>
      </w:r>
      <w:r>
        <w:rPr/>
        <w:t>And there are some worrying signs that this may indeed be happening. In my January speech to the European Policy Forum</w:t>
      </w:r>
      <w:r>
        <w:rPr>
          <w:vertAlign w:val="superscript"/>
        </w:rPr>
        <w:t>3</w:t>
      </w:r>
      <w:r>
        <w:rPr>
          <w:vertAlign w:val="baseline"/>
        </w:rPr>
        <w:t>, I drew attention to the leap in the CBI survey measure of price expectations – the biggest jump in a single survey since 1968, following the 1967 devaluation. However, perhaps a more ominous indicator is the rate of inflation in the services sector. As Chart 4 shows, services inflation measured by the CPI has recently been running at just below 4% and picked up to 4.1% in January. Having dipped down to around 2.5% in the aftermath of the recession and the VAT cut in 2009, services inflation is back above its average level in the five years prior to the recession</w:t>
      </w:r>
      <w:r>
        <w:rPr>
          <w:vertAlign w:val="superscript"/>
        </w:rPr>
        <w:t>4</w:t>
      </w:r>
      <w:r>
        <w:rPr>
          <w:vertAlign w:val="baseline"/>
        </w:rPr>
        <w:t> – despite the fact we might have expected domestic spare capacity to have a bigger influence in this part of the economy which is much less exposed to international price pressures.</w:t>
      </w:r>
    </w:p>
    <w:p>
      <w:pPr>
        <w:pStyle w:val="BodyText"/>
      </w:pPr>
    </w:p>
    <w:p>
      <w:pPr>
        <w:pStyle w:val="BodyText"/>
        <w:spacing w:before="3"/>
        <w:rPr>
          <w:sz w:val="10"/>
        </w:rPr>
      </w:pPr>
    </w:p>
    <w:tbl>
      <w:tblPr>
        <w:tblW w:w="0" w:type="auto"/>
        <w:jc w:val="left"/>
        <w:tblInd w:w="2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7"/>
        <w:gridCol w:w="577"/>
        <w:gridCol w:w="1777"/>
        <w:gridCol w:w="530"/>
        <w:gridCol w:w="577"/>
        <w:gridCol w:w="576"/>
        <w:gridCol w:w="577"/>
        <w:gridCol w:w="577"/>
        <w:gridCol w:w="577"/>
        <w:gridCol w:w="489"/>
        <w:gridCol w:w="402"/>
      </w:tblGrid>
      <w:tr>
        <w:trPr>
          <w:trHeight w:val="689" w:hRule="atLeast"/>
        </w:trPr>
        <w:tc>
          <w:tcPr>
            <w:tcW w:w="729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7"/>
              <w:rPr>
                <w:b/>
                <w:sz w:val="20"/>
              </w:rPr>
            </w:pPr>
            <w:r>
              <w:rPr>
                <w:b/>
                <w:sz w:val="20"/>
              </w:rPr>
              <w:t>Chart 4 – CPI inflation in goods and services</w:t>
            </w:r>
          </w:p>
          <w:p>
            <w:pPr>
              <w:pStyle w:val="TableParagraph"/>
              <w:spacing w:before="114"/>
              <w:ind w:left="107"/>
              <w:rPr>
                <w:sz w:val="20"/>
              </w:rPr>
            </w:pPr>
            <w:r>
              <w:rPr>
                <w:sz w:val="20"/>
              </w:rPr>
              <w:t>Percentage annual change in consumer prices</w:t>
            </w:r>
          </w:p>
        </w:tc>
      </w:tr>
      <w:tr>
        <w:trPr>
          <w:trHeight w:val="491" w:hRule="atLeast"/>
        </w:trPr>
        <w:tc>
          <w:tcPr>
            <w:tcW w:w="637" w:type="dxa"/>
            <w:tcBorders>
              <w:top w:val="single" w:sz="4" w:space="0" w:color="000000"/>
              <w:left w:val="single" w:sz="4" w:space="0" w:color="000000"/>
            </w:tcBorders>
          </w:tcPr>
          <w:p>
            <w:pPr>
              <w:pStyle w:val="TableParagraph"/>
              <w:rPr>
                <w:rFonts w:ascii="Times New Roman"/>
                <w:sz w:val="18"/>
              </w:rPr>
            </w:pPr>
          </w:p>
        </w:tc>
        <w:tc>
          <w:tcPr>
            <w:tcW w:w="577" w:type="dxa"/>
            <w:tcBorders>
              <w:top w:val="single" w:sz="4" w:space="0" w:color="000000"/>
            </w:tcBorders>
          </w:tcPr>
          <w:p>
            <w:pPr>
              <w:pStyle w:val="TableParagraph"/>
              <w:rPr>
                <w:rFonts w:ascii="Times New Roman"/>
                <w:sz w:val="18"/>
              </w:rPr>
            </w:pPr>
          </w:p>
        </w:tc>
        <w:tc>
          <w:tcPr>
            <w:tcW w:w="1777" w:type="dxa"/>
            <w:tcBorders>
              <w:top w:val="single" w:sz="4" w:space="0" w:color="000000"/>
            </w:tcBorders>
          </w:tcPr>
          <w:p>
            <w:pPr>
              <w:pStyle w:val="TableParagraph"/>
              <w:spacing w:before="9"/>
              <w:rPr>
                <w:sz w:val="21"/>
              </w:rPr>
            </w:pPr>
          </w:p>
          <w:p>
            <w:pPr>
              <w:pStyle w:val="TableParagraph"/>
              <w:ind w:left="374"/>
              <w:rPr>
                <w:b/>
                <w:sz w:val="16"/>
              </w:rPr>
            </w:pPr>
            <w:r>
              <w:rPr>
                <w:b/>
                <w:w w:val="105"/>
                <w:sz w:val="16"/>
              </w:rPr>
              <w:t>Goods inflation</w:t>
            </w:r>
          </w:p>
        </w:tc>
        <w:tc>
          <w:tcPr>
            <w:tcW w:w="530" w:type="dxa"/>
            <w:tcBorders>
              <w:top w:val="single" w:sz="4" w:space="0" w:color="000000"/>
            </w:tcBorders>
          </w:tcPr>
          <w:p>
            <w:pPr>
              <w:pStyle w:val="TableParagraph"/>
              <w:rPr>
                <w:rFonts w:ascii="Times New Roman"/>
                <w:sz w:val="18"/>
              </w:rPr>
            </w:pPr>
          </w:p>
        </w:tc>
        <w:tc>
          <w:tcPr>
            <w:tcW w:w="577" w:type="dxa"/>
            <w:tcBorders>
              <w:top w:val="single" w:sz="4" w:space="0" w:color="000000"/>
            </w:tcBorders>
          </w:tcPr>
          <w:p>
            <w:pPr>
              <w:pStyle w:val="TableParagraph"/>
              <w:rPr>
                <w:rFonts w:ascii="Times New Roman"/>
                <w:sz w:val="18"/>
              </w:rPr>
            </w:pPr>
          </w:p>
        </w:tc>
        <w:tc>
          <w:tcPr>
            <w:tcW w:w="576" w:type="dxa"/>
            <w:tcBorders>
              <w:top w:val="single" w:sz="4" w:space="0" w:color="000000"/>
            </w:tcBorders>
          </w:tcPr>
          <w:p>
            <w:pPr>
              <w:pStyle w:val="TableParagraph"/>
              <w:rPr>
                <w:rFonts w:ascii="Times New Roman"/>
                <w:sz w:val="18"/>
              </w:rPr>
            </w:pPr>
          </w:p>
        </w:tc>
        <w:tc>
          <w:tcPr>
            <w:tcW w:w="577" w:type="dxa"/>
            <w:tcBorders>
              <w:top w:val="single" w:sz="4" w:space="0" w:color="000000"/>
            </w:tcBorders>
          </w:tcPr>
          <w:p>
            <w:pPr>
              <w:pStyle w:val="TableParagraph"/>
              <w:rPr>
                <w:rFonts w:ascii="Times New Roman"/>
                <w:sz w:val="18"/>
              </w:rPr>
            </w:pPr>
          </w:p>
        </w:tc>
        <w:tc>
          <w:tcPr>
            <w:tcW w:w="577" w:type="dxa"/>
            <w:tcBorders>
              <w:top w:val="single" w:sz="4" w:space="0" w:color="000000"/>
            </w:tcBorders>
          </w:tcPr>
          <w:p>
            <w:pPr>
              <w:pStyle w:val="TableParagraph"/>
              <w:rPr>
                <w:rFonts w:ascii="Times New Roman"/>
                <w:sz w:val="18"/>
              </w:rPr>
            </w:pPr>
          </w:p>
        </w:tc>
        <w:tc>
          <w:tcPr>
            <w:tcW w:w="577" w:type="dxa"/>
            <w:tcBorders>
              <w:top w:val="single" w:sz="4" w:space="0" w:color="000000"/>
            </w:tcBorders>
          </w:tcPr>
          <w:p>
            <w:pPr>
              <w:pStyle w:val="TableParagraph"/>
              <w:rPr>
                <w:rFonts w:ascii="Times New Roman"/>
                <w:sz w:val="18"/>
              </w:rPr>
            </w:pPr>
          </w:p>
        </w:tc>
        <w:tc>
          <w:tcPr>
            <w:tcW w:w="489" w:type="dxa"/>
            <w:tcBorders>
              <w:top w:val="single" w:sz="4" w:space="0" w:color="000000"/>
            </w:tcBorders>
          </w:tcPr>
          <w:p>
            <w:pPr>
              <w:pStyle w:val="TableParagraph"/>
              <w:rPr>
                <w:rFonts w:ascii="Times New Roman"/>
                <w:sz w:val="18"/>
              </w:rPr>
            </w:pPr>
          </w:p>
        </w:tc>
        <w:tc>
          <w:tcPr>
            <w:tcW w:w="402" w:type="dxa"/>
            <w:tcBorders>
              <w:top w:val="single" w:sz="4" w:space="0" w:color="000000"/>
              <w:right w:val="single" w:sz="4" w:space="0" w:color="000000"/>
            </w:tcBorders>
          </w:tcPr>
          <w:p>
            <w:pPr>
              <w:pStyle w:val="TableParagraph"/>
              <w:spacing w:before="128"/>
              <w:ind w:left="28"/>
              <w:rPr>
                <w:b/>
                <w:sz w:val="16"/>
              </w:rPr>
            </w:pPr>
            <w:r>
              <w:rPr>
                <w:b/>
                <w:w w:val="103"/>
                <w:sz w:val="16"/>
              </w:rPr>
              <w:t>7</w:t>
            </w:r>
          </w:p>
        </w:tc>
      </w:tr>
      <w:tr>
        <w:trPr>
          <w:trHeight w:val="269" w:hRule="atLeast"/>
        </w:trPr>
        <w:tc>
          <w:tcPr>
            <w:tcW w:w="637" w:type="dxa"/>
            <w:tcBorders>
              <w:left w:val="single" w:sz="4" w:space="0" w:color="000000"/>
            </w:tcBorders>
          </w:tcPr>
          <w:p>
            <w:pPr>
              <w:pStyle w:val="TableParagraph"/>
              <w:rPr>
                <w:rFonts w:ascii="Times New Roman"/>
                <w:sz w:val="18"/>
              </w:rPr>
            </w:pPr>
          </w:p>
        </w:tc>
        <w:tc>
          <w:tcPr>
            <w:tcW w:w="577" w:type="dxa"/>
          </w:tcPr>
          <w:p>
            <w:pPr>
              <w:pStyle w:val="TableParagraph"/>
              <w:rPr>
                <w:rFonts w:ascii="Times New Roman"/>
                <w:sz w:val="18"/>
              </w:rPr>
            </w:pPr>
          </w:p>
        </w:tc>
        <w:tc>
          <w:tcPr>
            <w:tcW w:w="1777" w:type="dxa"/>
          </w:tcPr>
          <w:p>
            <w:pPr>
              <w:pStyle w:val="TableParagraph"/>
              <w:spacing w:before="55"/>
              <w:ind w:left="374"/>
              <w:rPr>
                <w:b/>
                <w:sz w:val="16"/>
              </w:rPr>
            </w:pPr>
            <w:r>
              <w:rPr>
                <w:b/>
                <w:w w:val="105"/>
                <w:sz w:val="16"/>
              </w:rPr>
              <w:t>Services inflation</w:t>
            </w:r>
          </w:p>
        </w:tc>
        <w:tc>
          <w:tcPr>
            <w:tcW w:w="530" w:type="dxa"/>
          </w:tcPr>
          <w:p>
            <w:pPr>
              <w:pStyle w:val="TableParagraph"/>
              <w:rPr>
                <w:rFonts w:ascii="Times New Roman"/>
                <w:sz w:val="18"/>
              </w:rPr>
            </w:pPr>
          </w:p>
        </w:tc>
        <w:tc>
          <w:tcPr>
            <w:tcW w:w="577" w:type="dxa"/>
          </w:tcPr>
          <w:p>
            <w:pPr>
              <w:pStyle w:val="TableParagraph"/>
              <w:rPr>
                <w:rFonts w:ascii="Times New Roman"/>
                <w:sz w:val="18"/>
              </w:rPr>
            </w:pPr>
          </w:p>
        </w:tc>
        <w:tc>
          <w:tcPr>
            <w:tcW w:w="576" w:type="dxa"/>
          </w:tcPr>
          <w:p>
            <w:pPr>
              <w:pStyle w:val="TableParagraph"/>
              <w:rPr>
                <w:rFonts w:ascii="Times New Roman"/>
                <w:sz w:val="18"/>
              </w:rPr>
            </w:pPr>
          </w:p>
        </w:tc>
        <w:tc>
          <w:tcPr>
            <w:tcW w:w="577" w:type="dxa"/>
          </w:tcPr>
          <w:p>
            <w:pPr>
              <w:pStyle w:val="TableParagraph"/>
              <w:rPr>
                <w:rFonts w:ascii="Times New Roman"/>
                <w:sz w:val="18"/>
              </w:rPr>
            </w:pPr>
          </w:p>
        </w:tc>
        <w:tc>
          <w:tcPr>
            <w:tcW w:w="577" w:type="dxa"/>
          </w:tcPr>
          <w:p>
            <w:pPr>
              <w:pStyle w:val="TableParagraph"/>
              <w:rPr>
                <w:rFonts w:ascii="Times New Roman"/>
                <w:sz w:val="18"/>
              </w:rPr>
            </w:pPr>
          </w:p>
        </w:tc>
        <w:tc>
          <w:tcPr>
            <w:tcW w:w="577" w:type="dxa"/>
          </w:tcPr>
          <w:p>
            <w:pPr>
              <w:pStyle w:val="TableParagraph"/>
              <w:rPr>
                <w:rFonts w:ascii="Times New Roman"/>
                <w:sz w:val="18"/>
              </w:rPr>
            </w:pPr>
          </w:p>
        </w:tc>
        <w:tc>
          <w:tcPr>
            <w:tcW w:w="489" w:type="dxa"/>
          </w:tcPr>
          <w:p>
            <w:pPr>
              <w:pStyle w:val="TableParagraph"/>
              <w:rPr>
                <w:rFonts w:ascii="Times New Roman"/>
                <w:sz w:val="18"/>
              </w:rPr>
            </w:pPr>
          </w:p>
        </w:tc>
        <w:tc>
          <w:tcPr>
            <w:tcW w:w="402" w:type="dxa"/>
            <w:tcBorders>
              <w:right w:val="single" w:sz="4" w:space="0" w:color="000000"/>
            </w:tcBorders>
          </w:tcPr>
          <w:p>
            <w:pPr>
              <w:pStyle w:val="TableParagraph"/>
              <w:spacing w:line="152" w:lineRule="exact"/>
              <w:ind w:left="28"/>
              <w:rPr>
                <w:b/>
                <w:sz w:val="16"/>
              </w:rPr>
            </w:pPr>
            <w:r>
              <w:rPr>
                <w:b/>
                <w:w w:val="103"/>
                <w:sz w:val="16"/>
              </w:rPr>
              <w:t>6</w:t>
            </w:r>
          </w:p>
        </w:tc>
      </w:tr>
      <w:tr>
        <w:trPr>
          <w:trHeight w:val="287" w:hRule="atLeast"/>
        </w:trPr>
        <w:tc>
          <w:tcPr>
            <w:tcW w:w="637" w:type="dxa"/>
            <w:tcBorders>
              <w:left w:val="single" w:sz="4" w:space="0" w:color="000000"/>
            </w:tcBorders>
          </w:tcPr>
          <w:p>
            <w:pPr>
              <w:pStyle w:val="TableParagraph"/>
              <w:rPr>
                <w:rFonts w:ascii="Times New Roman"/>
                <w:sz w:val="18"/>
              </w:rPr>
            </w:pPr>
          </w:p>
        </w:tc>
        <w:tc>
          <w:tcPr>
            <w:tcW w:w="577" w:type="dxa"/>
          </w:tcPr>
          <w:p>
            <w:pPr>
              <w:pStyle w:val="TableParagraph"/>
              <w:rPr>
                <w:rFonts w:ascii="Times New Roman"/>
                <w:sz w:val="18"/>
              </w:rPr>
            </w:pPr>
          </w:p>
        </w:tc>
        <w:tc>
          <w:tcPr>
            <w:tcW w:w="1777" w:type="dxa"/>
          </w:tcPr>
          <w:p>
            <w:pPr>
              <w:pStyle w:val="TableParagraph"/>
              <w:rPr>
                <w:rFonts w:ascii="Times New Roman"/>
                <w:sz w:val="18"/>
              </w:rPr>
            </w:pPr>
          </w:p>
        </w:tc>
        <w:tc>
          <w:tcPr>
            <w:tcW w:w="530" w:type="dxa"/>
          </w:tcPr>
          <w:p>
            <w:pPr>
              <w:pStyle w:val="TableParagraph"/>
              <w:rPr>
                <w:rFonts w:ascii="Times New Roman"/>
                <w:sz w:val="18"/>
              </w:rPr>
            </w:pPr>
          </w:p>
        </w:tc>
        <w:tc>
          <w:tcPr>
            <w:tcW w:w="577" w:type="dxa"/>
          </w:tcPr>
          <w:p>
            <w:pPr>
              <w:pStyle w:val="TableParagraph"/>
              <w:rPr>
                <w:rFonts w:ascii="Times New Roman"/>
                <w:sz w:val="18"/>
              </w:rPr>
            </w:pPr>
          </w:p>
        </w:tc>
        <w:tc>
          <w:tcPr>
            <w:tcW w:w="576" w:type="dxa"/>
          </w:tcPr>
          <w:p>
            <w:pPr>
              <w:pStyle w:val="TableParagraph"/>
              <w:rPr>
                <w:rFonts w:ascii="Times New Roman"/>
                <w:sz w:val="18"/>
              </w:rPr>
            </w:pPr>
          </w:p>
        </w:tc>
        <w:tc>
          <w:tcPr>
            <w:tcW w:w="577" w:type="dxa"/>
          </w:tcPr>
          <w:p>
            <w:pPr>
              <w:pStyle w:val="TableParagraph"/>
              <w:rPr>
                <w:rFonts w:ascii="Times New Roman"/>
                <w:sz w:val="18"/>
              </w:rPr>
            </w:pPr>
          </w:p>
        </w:tc>
        <w:tc>
          <w:tcPr>
            <w:tcW w:w="577" w:type="dxa"/>
          </w:tcPr>
          <w:p>
            <w:pPr>
              <w:pStyle w:val="TableParagraph"/>
              <w:rPr>
                <w:rFonts w:ascii="Times New Roman"/>
                <w:sz w:val="18"/>
              </w:rPr>
            </w:pPr>
          </w:p>
        </w:tc>
        <w:tc>
          <w:tcPr>
            <w:tcW w:w="577" w:type="dxa"/>
          </w:tcPr>
          <w:p>
            <w:pPr>
              <w:pStyle w:val="TableParagraph"/>
              <w:rPr>
                <w:rFonts w:ascii="Times New Roman"/>
                <w:sz w:val="18"/>
              </w:rPr>
            </w:pPr>
          </w:p>
        </w:tc>
        <w:tc>
          <w:tcPr>
            <w:tcW w:w="489" w:type="dxa"/>
          </w:tcPr>
          <w:p>
            <w:pPr>
              <w:pStyle w:val="TableParagraph"/>
              <w:rPr>
                <w:rFonts w:ascii="Times New Roman"/>
                <w:sz w:val="18"/>
              </w:rPr>
            </w:pPr>
          </w:p>
        </w:tc>
        <w:tc>
          <w:tcPr>
            <w:tcW w:w="402" w:type="dxa"/>
            <w:tcBorders>
              <w:right w:val="single" w:sz="4" w:space="0" w:color="000000"/>
            </w:tcBorders>
          </w:tcPr>
          <w:p>
            <w:pPr>
              <w:pStyle w:val="TableParagraph"/>
              <w:spacing w:before="29"/>
              <w:ind w:left="28"/>
              <w:rPr>
                <w:b/>
                <w:sz w:val="16"/>
              </w:rPr>
            </w:pPr>
            <w:r>
              <w:rPr>
                <w:b/>
                <w:w w:val="103"/>
                <w:sz w:val="16"/>
              </w:rPr>
              <w:t>5</w:t>
            </w:r>
          </w:p>
        </w:tc>
      </w:tr>
      <w:tr>
        <w:trPr>
          <w:trHeight w:val="331" w:hRule="atLeast"/>
        </w:trPr>
        <w:tc>
          <w:tcPr>
            <w:tcW w:w="637" w:type="dxa"/>
            <w:tcBorders>
              <w:left w:val="single" w:sz="4" w:space="0" w:color="000000"/>
            </w:tcBorders>
          </w:tcPr>
          <w:p>
            <w:pPr>
              <w:pStyle w:val="TableParagraph"/>
              <w:rPr>
                <w:rFonts w:ascii="Times New Roman"/>
                <w:sz w:val="18"/>
              </w:rPr>
            </w:pPr>
          </w:p>
        </w:tc>
        <w:tc>
          <w:tcPr>
            <w:tcW w:w="577" w:type="dxa"/>
          </w:tcPr>
          <w:p>
            <w:pPr>
              <w:pStyle w:val="TableParagraph"/>
              <w:rPr>
                <w:rFonts w:ascii="Times New Roman"/>
                <w:sz w:val="18"/>
              </w:rPr>
            </w:pPr>
          </w:p>
        </w:tc>
        <w:tc>
          <w:tcPr>
            <w:tcW w:w="1777" w:type="dxa"/>
          </w:tcPr>
          <w:p>
            <w:pPr>
              <w:pStyle w:val="TableParagraph"/>
              <w:rPr>
                <w:rFonts w:ascii="Times New Roman"/>
                <w:sz w:val="18"/>
              </w:rPr>
            </w:pPr>
          </w:p>
        </w:tc>
        <w:tc>
          <w:tcPr>
            <w:tcW w:w="530" w:type="dxa"/>
          </w:tcPr>
          <w:p>
            <w:pPr>
              <w:pStyle w:val="TableParagraph"/>
              <w:rPr>
                <w:rFonts w:ascii="Times New Roman"/>
                <w:sz w:val="18"/>
              </w:rPr>
            </w:pPr>
          </w:p>
        </w:tc>
        <w:tc>
          <w:tcPr>
            <w:tcW w:w="577" w:type="dxa"/>
          </w:tcPr>
          <w:p>
            <w:pPr>
              <w:pStyle w:val="TableParagraph"/>
              <w:rPr>
                <w:rFonts w:ascii="Times New Roman"/>
                <w:sz w:val="18"/>
              </w:rPr>
            </w:pPr>
          </w:p>
        </w:tc>
        <w:tc>
          <w:tcPr>
            <w:tcW w:w="576" w:type="dxa"/>
          </w:tcPr>
          <w:p>
            <w:pPr>
              <w:pStyle w:val="TableParagraph"/>
              <w:rPr>
                <w:rFonts w:ascii="Times New Roman"/>
                <w:sz w:val="18"/>
              </w:rPr>
            </w:pPr>
          </w:p>
        </w:tc>
        <w:tc>
          <w:tcPr>
            <w:tcW w:w="577" w:type="dxa"/>
          </w:tcPr>
          <w:p>
            <w:pPr>
              <w:pStyle w:val="TableParagraph"/>
              <w:rPr>
                <w:rFonts w:ascii="Times New Roman"/>
                <w:sz w:val="18"/>
              </w:rPr>
            </w:pPr>
          </w:p>
        </w:tc>
        <w:tc>
          <w:tcPr>
            <w:tcW w:w="577" w:type="dxa"/>
          </w:tcPr>
          <w:p>
            <w:pPr>
              <w:pStyle w:val="TableParagraph"/>
              <w:rPr>
                <w:rFonts w:ascii="Times New Roman"/>
                <w:sz w:val="18"/>
              </w:rPr>
            </w:pPr>
          </w:p>
        </w:tc>
        <w:tc>
          <w:tcPr>
            <w:tcW w:w="577" w:type="dxa"/>
          </w:tcPr>
          <w:p>
            <w:pPr>
              <w:pStyle w:val="TableParagraph"/>
              <w:rPr>
                <w:rFonts w:ascii="Times New Roman"/>
                <w:sz w:val="18"/>
              </w:rPr>
            </w:pPr>
          </w:p>
        </w:tc>
        <w:tc>
          <w:tcPr>
            <w:tcW w:w="489" w:type="dxa"/>
          </w:tcPr>
          <w:p>
            <w:pPr>
              <w:pStyle w:val="TableParagraph"/>
              <w:rPr>
                <w:rFonts w:ascii="Times New Roman"/>
                <w:sz w:val="18"/>
              </w:rPr>
            </w:pPr>
          </w:p>
        </w:tc>
        <w:tc>
          <w:tcPr>
            <w:tcW w:w="402" w:type="dxa"/>
            <w:tcBorders>
              <w:right w:val="single" w:sz="4" w:space="0" w:color="000000"/>
            </w:tcBorders>
          </w:tcPr>
          <w:p>
            <w:pPr>
              <w:pStyle w:val="TableParagraph"/>
              <w:spacing w:before="72"/>
              <w:ind w:left="28"/>
              <w:rPr>
                <w:b/>
                <w:sz w:val="16"/>
              </w:rPr>
            </w:pPr>
            <w:r>
              <w:rPr>
                <w:b/>
                <w:w w:val="103"/>
                <w:sz w:val="16"/>
              </w:rPr>
              <w:t>4</w:t>
            </w:r>
          </w:p>
        </w:tc>
      </w:tr>
      <w:tr>
        <w:trPr>
          <w:trHeight w:val="331" w:hRule="atLeast"/>
        </w:trPr>
        <w:tc>
          <w:tcPr>
            <w:tcW w:w="637" w:type="dxa"/>
            <w:tcBorders>
              <w:left w:val="single" w:sz="4" w:space="0" w:color="000000"/>
            </w:tcBorders>
          </w:tcPr>
          <w:p>
            <w:pPr>
              <w:pStyle w:val="TableParagraph"/>
              <w:rPr>
                <w:rFonts w:ascii="Times New Roman"/>
                <w:sz w:val="18"/>
              </w:rPr>
            </w:pPr>
          </w:p>
        </w:tc>
        <w:tc>
          <w:tcPr>
            <w:tcW w:w="577" w:type="dxa"/>
          </w:tcPr>
          <w:p>
            <w:pPr>
              <w:pStyle w:val="TableParagraph"/>
              <w:rPr>
                <w:rFonts w:ascii="Times New Roman"/>
                <w:sz w:val="18"/>
              </w:rPr>
            </w:pPr>
          </w:p>
        </w:tc>
        <w:tc>
          <w:tcPr>
            <w:tcW w:w="1777" w:type="dxa"/>
          </w:tcPr>
          <w:p>
            <w:pPr>
              <w:pStyle w:val="TableParagraph"/>
              <w:rPr>
                <w:rFonts w:ascii="Times New Roman"/>
                <w:sz w:val="18"/>
              </w:rPr>
            </w:pPr>
          </w:p>
        </w:tc>
        <w:tc>
          <w:tcPr>
            <w:tcW w:w="530" w:type="dxa"/>
          </w:tcPr>
          <w:p>
            <w:pPr>
              <w:pStyle w:val="TableParagraph"/>
              <w:rPr>
                <w:rFonts w:ascii="Times New Roman"/>
                <w:sz w:val="18"/>
              </w:rPr>
            </w:pPr>
          </w:p>
        </w:tc>
        <w:tc>
          <w:tcPr>
            <w:tcW w:w="577" w:type="dxa"/>
          </w:tcPr>
          <w:p>
            <w:pPr>
              <w:pStyle w:val="TableParagraph"/>
              <w:rPr>
                <w:rFonts w:ascii="Times New Roman"/>
                <w:sz w:val="18"/>
              </w:rPr>
            </w:pPr>
          </w:p>
        </w:tc>
        <w:tc>
          <w:tcPr>
            <w:tcW w:w="576" w:type="dxa"/>
          </w:tcPr>
          <w:p>
            <w:pPr>
              <w:pStyle w:val="TableParagraph"/>
              <w:rPr>
                <w:rFonts w:ascii="Times New Roman"/>
                <w:sz w:val="18"/>
              </w:rPr>
            </w:pPr>
          </w:p>
        </w:tc>
        <w:tc>
          <w:tcPr>
            <w:tcW w:w="577" w:type="dxa"/>
          </w:tcPr>
          <w:p>
            <w:pPr>
              <w:pStyle w:val="TableParagraph"/>
              <w:rPr>
                <w:rFonts w:ascii="Times New Roman"/>
                <w:sz w:val="18"/>
              </w:rPr>
            </w:pPr>
          </w:p>
        </w:tc>
        <w:tc>
          <w:tcPr>
            <w:tcW w:w="577" w:type="dxa"/>
          </w:tcPr>
          <w:p>
            <w:pPr>
              <w:pStyle w:val="TableParagraph"/>
              <w:rPr>
                <w:rFonts w:ascii="Times New Roman"/>
                <w:sz w:val="18"/>
              </w:rPr>
            </w:pPr>
          </w:p>
        </w:tc>
        <w:tc>
          <w:tcPr>
            <w:tcW w:w="577" w:type="dxa"/>
          </w:tcPr>
          <w:p>
            <w:pPr>
              <w:pStyle w:val="TableParagraph"/>
              <w:rPr>
                <w:rFonts w:ascii="Times New Roman"/>
                <w:sz w:val="18"/>
              </w:rPr>
            </w:pPr>
          </w:p>
        </w:tc>
        <w:tc>
          <w:tcPr>
            <w:tcW w:w="489" w:type="dxa"/>
          </w:tcPr>
          <w:p>
            <w:pPr>
              <w:pStyle w:val="TableParagraph"/>
              <w:rPr>
                <w:rFonts w:ascii="Times New Roman"/>
                <w:sz w:val="18"/>
              </w:rPr>
            </w:pPr>
          </w:p>
        </w:tc>
        <w:tc>
          <w:tcPr>
            <w:tcW w:w="402" w:type="dxa"/>
            <w:tcBorders>
              <w:right w:val="single" w:sz="4" w:space="0" w:color="000000"/>
            </w:tcBorders>
          </w:tcPr>
          <w:p>
            <w:pPr>
              <w:pStyle w:val="TableParagraph"/>
              <w:spacing w:before="72"/>
              <w:ind w:left="28"/>
              <w:rPr>
                <w:b/>
                <w:sz w:val="16"/>
              </w:rPr>
            </w:pPr>
            <w:r>
              <w:rPr>
                <w:b/>
                <w:w w:val="103"/>
                <w:sz w:val="16"/>
              </w:rPr>
              <w:t>3</w:t>
            </w:r>
          </w:p>
        </w:tc>
      </w:tr>
      <w:tr>
        <w:trPr>
          <w:trHeight w:val="331" w:hRule="atLeast"/>
        </w:trPr>
        <w:tc>
          <w:tcPr>
            <w:tcW w:w="637" w:type="dxa"/>
            <w:tcBorders>
              <w:left w:val="single" w:sz="4" w:space="0" w:color="000000"/>
            </w:tcBorders>
          </w:tcPr>
          <w:p>
            <w:pPr>
              <w:pStyle w:val="TableParagraph"/>
              <w:rPr>
                <w:rFonts w:ascii="Times New Roman"/>
                <w:sz w:val="18"/>
              </w:rPr>
            </w:pPr>
          </w:p>
        </w:tc>
        <w:tc>
          <w:tcPr>
            <w:tcW w:w="577" w:type="dxa"/>
          </w:tcPr>
          <w:p>
            <w:pPr>
              <w:pStyle w:val="TableParagraph"/>
              <w:rPr>
                <w:rFonts w:ascii="Times New Roman"/>
                <w:sz w:val="18"/>
              </w:rPr>
            </w:pPr>
          </w:p>
        </w:tc>
        <w:tc>
          <w:tcPr>
            <w:tcW w:w="1777" w:type="dxa"/>
          </w:tcPr>
          <w:p>
            <w:pPr>
              <w:pStyle w:val="TableParagraph"/>
              <w:rPr>
                <w:rFonts w:ascii="Times New Roman"/>
                <w:sz w:val="18"/>
              </w:rPr>
            </w:pPr>
          </w:p>
        </w:tc>
        <w:tc>
          <w:tcPr>
            <w:tcW w:w="530" w:type="dxa"/>
          </w:tcPr>
          <w:p>
            <w:pPr>
              <w:pStyle w:val="TableParagraph"/>
              <w:rPr>
                <w:rFonts w:ascii="Times New Roman"/>
                <w:sz w:val="18"/>
              </w:rPr>
            </w:pPr>
          </w:p>
        </w:tc>
        <w:tc>
          <w:tcPr>
            <w:tcW w:w="577" w:type="dxa"/>
          </w:tcPr>
          <w:p>
            <w:pPr>
              <w:pStyle w:val="TableParagraph"/>
              <w:rPr>
                <w:rFonts w:ascii="Times New Roman"/>
                <w:sz w:val="18"/>
              </w:rPr>
            </w:pPr>
          </w:p>
        </w:tc>
        <w:tc>
          <w:tcPr>
            <w:tcW w:w="576" w:type="dxa"/>
          </w:tcPr>
          <w:p>
            <w:pPr>
              <w:pStyle w:val="TableParagraph"/>
              <w:rPr>
                <w:rFonts w:ascii="Times New Roman"/>
                <w:sz w:val="18"/>
              </w:rPr>
            </w:pPr>
          </w:p>
        </w:tc>
        <w:tc>
          <w:tcPr>
            <w:tcW w:w="577" w:type="dxa"/>
          </w:tcPr>
          <w:p>
            <w:pPr>
              <w:pStyle w:val="TableParagraph"/>
              <w:rPr>
                <w:rFonts w:ascii="Times New Roman"/>
                <w:sz w:val="18"/>
              </w:rPr>
            </w:pPr>
          </w:p>
        </w:tc>
        <w:tc>
          <w:tcPr>
            <w:tcW w:w="577" w:type="dxa"/>
          </w:tcPr>
          <w:p>
            <w:pPr>
              <w:pStyle w:val="TableParagraph"/>
              <w:rPr>
                <w:rFonts w:ascii="Times New Roman"/>
                <w:sz w:val="18"/>
              </w:rPr>
            </w:pPr>
          </w:p>
        </w:tc>
        <w:tc>
          <w:tcPr>
            <w:tcW w:w="577" w:type="dxa"/>
          </w:tcPr>
          <w:p>
            <w:pPr>
              <w:pStyle w:val="TableParagraph"/>
              <w:rPr>
                <w:rFonts w:ascii="Times New Roman"/>
                <w:sz w:val="18"/>
              </w:rPr>
            </w:pPr>
          </w:p>
        </w:tc>
        <w:tc>
          <w:tcPr>
            <w:tcW w:w="489" w:type="dxa"/>
          </w:tcPr>
          <w:p>
            <w:pPr>
              <w:pStyle w:val="TableParagraph"/>
              <w:rPr>
                <w:rFonts w:ascii="Times New Roman"/>
                <w:sz w:val="18"/>
              </w:rPr>
            </w:pPr>
          </w:p>
        </w:tc>
        <w:tc>
          <w:tcPr>
            <w:tcW w:w="402" w:type="dxa"/>
            <w:tcBorders>
              <w:right w:val="single" w:sz="4" w:space="0" w:color="000000"/>
            </w:tcBorders>
          </w:tcPr>
          <w:p>
            <w:pPr>
              <w:pStyle w:val="TableParagraph"/>
              <w:spacing w:before="72"/>
              <w:ind w:left="28"/>
              <w:rPr>
                <w:b/>
                <w:sz w:val="16"/>
              </w:rPr>
            </w:pPr>
            <w:r>
              <w:rPr>
                <w:b/>
                <w:w w:val="103"/>
                <w:sz w:val="16"/>
              </w:rPr>
              <w:t>2</w:t>
            </w:r>
          </w:p>
        </w:tc>
      </w:tr>
      <w:tr>
        <w:trPr>
          <w:trHeight w:val="330" w:hRule="atLeast"/>
        </w:trPr>
        <w:tc>
          <w:tcPr>
            <w:tcW w:w="637" w:type="dxa"/>
            <w:tcBorders>
              <w:left w:val="single" w:sz="4" w:space="0" w:color="000000"/>
            </w:tcBorders>
          </w:tcPr>
          <w:p>
            <w:pPr>
              <w:pStyle w:val="TableParagraph"/>
              <w:rPr>
                <w:rFonts w:ascii="Times New Roman"/>
                <w:sz w:val="18"/>
              </w:rPr>
            </w:pPr>
          </w:p>
        </w:tc>
        <w:tc>
          <w:tcPr>
            <w:tcW w:w="577" w:type="dxa"/>
          </w:tcPr>
          <w:p>
            <w:pPr>
              <w:pStyle w:val="TableParagraph"/>
              <w:rPr>
                <w:rFonts w:ascii="Times New Roman"/>
                <w:sz w:val="18"/>
              </w:rPr>
            </w:pPr>
          </w:p>
        </w:tc>
        <w:tc>
          <w:tcPr>
            <w:tcW w:w="1777" w:type="dxa"/>
          </w:tcPr>
          <w:p>
            <w:pPr>
              <w:pStyle w:val="TableParagraph"/>
              <w:rPr>
                <w:rFonts w:ascii="Times New Roman"/>
                <w:sz w:val="18"/>
              </w:rPr>
            </w:pPr>
          </w:p>
        </w:tc>
        <w:tc>
          <w:tcPr>
            <w:tcW w:w="530" w:type="dxa"/>
          </w:tcPr>
          <w:p>
            <w:pPr>
              <w:pStyle w:val="TableParagraph"/>
              <w:rPr>
                <w:rFonts w:ascii="Times New Roman"/>
                <w:sz w:val="18"/>
              </w:rPr>
            </w:pPr>
          </w:p>
        </w:tc>
        <w:tc>
          <w:tcPr>
            <w:tcW w:w="577" w:type="dxa"/>
          </w:tcPr>
          <w:p>
            <w:pPr>
              <w:pStyle w:val="TableParagraph"/>
              <w:rPr>
                <w:rFonts w:ascii="Times New Roman"/>
                <w:sz w:val="18"/>
              </w:rPr>
            </w:pPr>
          </w:p>
        </w:tc>
        <w:tc>
          <w:tcPr>
            <w:tcW w:w="576" w:type="dxa"/>
          </w:tcPr>
          <w:p>
            <w:pPr>
              <w:pStyle w:val="TableParagraph"/>
              <w:rPr>
                <w:rFonts w:ascii="Times New Roman"/>
                <w:sz w:val="18"/>
              </w:rPr>
            </w:pPr>
          </w:p>
        </w:tc>
        <w:tc>
          <w:tcPr>
            <w:tcW w:w="577" w:type="dxa"/>
          </w:tcPr>
          <w:p>
            <w:pPr>
              <w:pStyle w:val="TableParagraph"/>
              <w:rPr>
                <w:rFonts w:ascii="Times New Roman"/>
                <w:sz w:val="18"/>
              </w:rPr>
            </w:pPr>
          </w:p>
        </w:tc>
        <w:tc>
          <w:tcPr>
            <w:tcW w:w="577" w:type="dxa"/>
          </w:tcPr>
          <w:p>
            <w:pPr>
              <w:pStyle w:val="TableParagraph"/>
              <w:rPr>
                <w:rFonts w:ascii="Times New Roman"/>
                <w:sz w:val="18"/>
              </w:rPr>
            </w:pPr>
          </w:p>
        </w:tc>
        <w:tc>
          <w:tcPr>
            <w:tcW w:w="577" w:type="dxa"/>
          </w:tcPr>
          <w:p>
            <w:pPr>
              <w:pStyle w:val="TableParagraph"/>
              <w:rPr>
                <w:rFonts w:ascii="Times New Roman"/>
                <w:sz w:val="18"/>
              </w:rPr>
            </w:pPr>
          </w:p>
        </w:tc>
        <w:tc>
          <w:tcPr>
            <w:tcW w:w="489" w:type="dxa"/>
          </w:tcPr>
          <w:p>
            <w:pPr>
              <w:pStyle w:val="TableParagraph"/>
              <w:rPr>
                <w:rFonts w:ascii="Times New Roman"/>
                <w:sz w:val="18"/>
              </w:rPr>
            </w:pPr>
          </w:p>
        </w:tc>
        <w:tc>
          <w:tcPr>
            <w:tcW w:w="402" w:type="dxa"/>
            <w:tcBorders>
              <w:right w:val="single" w:sz="4" w:space="0" w:color="000000"/>
            </w:tcBorders>
          </w:tcPr>
          <w:p>
            <w:pPr>
              <w:pStyle w:val="TableParagraph"/>
              <w:spacing w:before="72"/>
              <w:ind w:left="28"/>
              <w:rPr>
                <w:b/>
                <w:sz w:val="16"/>
              </w:rPr>
            </w:pPr>
            <w:r>
              <w:rPr>
                <w:b/>
                <w:w w:val="103"/>
                <w:sz w:val="16"/>
              </w:rPr>
              <w:t>1</w:t>
            </w:r>
          </w:p>
        </w:tc>
      </w:tr>
      <w:tr>
        <w:trPr>
          <w:trHeight w:val="330" w:hRule="atLeast"/>
        </w:trPr>
        <w:tc>
          <w:tcPr>
            <w:tcW w:w="637" w:type="dxa"/>
            <w:tcBorders>
              <w:left w:val="single" w:sz="4" w:space="0" w:color="000000"/>
            </w:tcBorders>
          </w:tcPr>
          <w:p>
            <w:pPr>
              <w:pStyle w:val="TableParagraph"/>
              <w:rPr>
                <w:rFonts w:ascii="Times New Roman"/>
                <w:sz w:val="18"/>
              </w:rPr>
            </w:pPr>
          </w:p>
        </w:tc>
        <w:tc>
          <w:tcPr>
            <w:tcW w:w="577" w:type="dxa"/>
          </w:tcPr>
          <w:p>
            <w:pPr>
              <w:pStyle w:val="TableParagraph"/>
              <w:rPr>
                <w:rFonts w:ascii="Times New Roman"/>
                <w:sz w:val="18"/>
              </w:rPr>
            </w:pPr>
          </w:p>
        </w:tc>
        <w:tc>
          <w:tcPr>
            <w:tcW w:w="1777" w:type="dxa"/>
          </w:tcPr>
          <w:p>
            <w:pPr>
              <w:pStyle w:val="TableParagraph"/>
              <w:rPr>
                <w:rFonts w:ascii="Times New Roman"/>
                <w:sz w:val="18"/>
              </w:rPr>
            </w:pPr>
          </w:p>
        </w:tc>
        <w:tc>
          <w:tcPr>
            <w:tcW w:w="530" w:type="dxa"/>
          </w:tcPr>
          <w:p>
            <w:pPr>
              <w:pStyle w:val="TableParagraph"/>
              <w:rPr>
                <w:rFonts w:ascii="Times New Roman"/>
                <w:sz w:val="18"/>
              </w:rPr>
            </w:pPr>
          </w:p>
        </w:tc>
        <w:tc>
          <w:tcPr>
            <w:tcW w:w="577" w:type="dxa"/>
          </w:tcPr>
          <w:p>
            <w:pPr>
              <w:pStyle w:val="TableParagraph"/>
              <w:rPr>
                <w:rFonts w:ascii="Times New Roman"/>
                <w:sz w:val="18"/>
              </w:rPr>
            </w:pPr>
          </w:p>
        </w:tc>
        <w:tc>
          <w:tcPr>
            <w:tcW w:w="576" w:type="dxa"/>
          </w:tcPr>
          <w:p>
            <w:pPr>
              <w:pStyle w:val="TableParagraph"/>
              <w:rPr>
                <w:rFonts w:ascii="Times New Roman"/>
                <w:sz w:val="18"/>
              </w:rPr>
            </w:pPr>
          </w:p>
        </w:tc>
        <w:tc>
          <w:tcPr>
            <w:tcW w:w="577" w:type="dxa"/>
          </w:tcPr>
          <w:p>
            <w:pPr>
              <w:pStyle w:val="TableParagraph"/>
              <w:rPr>
                <w:rFonts w:ascii="Times New Roman"/>
                <w:sz w:val="18"/>
              </w:rPr>
            </w:pPr>
          </w:p>
        </w:tc>
        <w:tc>
          <w:tcPr>
            <w:tcW w:w="577" w:type="dxa"/>
          </w:tcPr>
          <w:p>
            <w:pPr>
              <w:pStyle w:val="TableParagraph"/>
              <w:rPr>
                <w:rFonts w:ascii="Times New Roman"/>
                <w:sz w:val="18"/>
              </w:rPr>
            </w:pPr>
          </w:p>
        </w:tc>
        <w:tc>
          <w:tcPr>
            <w:tcW w:w="577" w:type="dxa"/>
          </w:tcPr>
          <w:p>
            <w:pPr>
              <w:pStyle w:val="TableParagraph"/>
              <w:rPr>
                <w:rFonts w:ascii="Times New Roman"/>
                <w:sz w:val="18"/>
              </w:rPr>
            </w:pPr>
          </w:p>
        </w:tc>
        <w:tc>
          <w:tcPr>
            <w:tcW w:w="489" w:type="dxa"/>
          </w:tcPr>
          <w:p>
            <w:pPr>
              <w:pStyle w:val="TableParagraph"/>
              <w:rPr>
                <w:rFonts w:ascii="Times New Roman"/>
                <w:sz w:val="18"/>
              </w:rPr>
            </w:pPr>
          </w:p>
        </w:tc>
        <w:tc>
          <w:tcPr>
            <w:tcW w:w="402" w:type="dxa"/>
            <w:tcBorders>
              <w:right w:val="single" w:sz="4" w:space="0" w:color="000000"/>
            </w:tcBorders>
          </w:tcPr>
          <w:p>
            <w:pPr>
              <w:pStyle w:val="TableParagraph"/>
              <w:spacing w:before="72"/>
              <w:ind w:left="28"/>
              <w:rPr>
                <w:b/>
                <w:sz w:val="16"/>
              </w:rPr>
            </w:pPr>
            <w:r>
              <w:rPr>
                <w:b/>
                <w:w w:val="103"/>
                <w:sz w:val="16"/>
              </w:rPr>
              <w:t>0</w:t>
            </w:r>
          </w:p>
        </w:tc>
      </w:tr>
      <w:tr>
        <w:trPr>
          <w:trHeight w:val="331" w:hRule="atLeast"/>
        </w:trPr>
        <w:tc>
          <w:tcPr>
            <w:tcW w:w="637" w:type="dxa"/>
            <w:tcBorders>
              <w:left w:val="single" w:sz="4" w:space="0" w:color="000000"/>
            </w:tcBorders>
          </w:tcPr>
          <w:p>
            <w:pPr>
              <w:pStyle w:val="TableParagraph"/>
              <w:rPr>
                <w:rFonts w:ascii="Times New Roman"/>
                <w:sz w:val="18"/>
              </w:rPr>
            </w:pPr>
          </w:p>
        </w:tc>
        <w:tc>
          <w:tcPr>
            <w:tcW w:w="577" w:type="dxa"/>
          </w:tcPr>
          <w:p>
            <w:pPr>
              <w:pStyle w:val="TableParagraph"/>
              <w:rPr>
                <w:rFonts w:ascii="Times New Roman"/>
                <w:sz w:val="18"/>
              </w:rPr>
            </w:pPr>
          </w:p>
        </w:tc>
        <w:tc>
          <w:tcPr>
            <w:tcW w:w="1777" w:type="dxa"/>
          </w:tcPr>
          <w:p>
            <w:pPr>
              <w:pStyle w:val="TableParagraph"/>
              <w:rPr>
                <w:rFonts w:ascii="Times New Roman"/>
                <w:sz w:val="18"/>
              </w:rPr>
            </w:pPr>
          </w:p>
        </w:tc>
        <w:tc>
          <w:tcPr>
            <w:tcW w:w="530" w:type="dxa"/>
          </w:tcPr>
          <w:p>
            <w:pPr>
              <w:pStyle w:val="TableParagraph"/>
              <w:rPr>
                <w:rFonts w:ascii="Times New Roman"/>
                <w:sz w:val="18"/>
              </w:rPr>
            </w:pPr>
          </w:p>
        </w:tc>
        <w:tc>
          <w:tcPr>
            <w:tcW w:w="577" w:type="dxa"/>
          </w:tcPr>
          <w:p>
            <w:pPr>
              <w:pStyle w:val="TableParagraph"/>
              <w:rPr>
                <w:rFonts w:ascii="Times New Roman"/>
                <w:sz w:val="18"/>
              </w:rPr>
            </w:pPr>
          </w:p>
        </w:tc>
        <w:tc>
          <w:tcPr>
            <w:tcW w:w="576" w:type="dxa"/>
          </w:tcPr>
          <w:p>
            <w:pPr>
              <w:pStyle w:val="TableParagraph"/>
              <w:rPr>
                <w:rFonts w:ascii="Times New Roman"/>
                <w:sz w:val="18"/>
              </w:rPr>
            </w:pPr>
          </w:p>
        </w:tc>
        <w:tc>
          <w:tcPr>
            <w:tcW w:w="577" w:type="dxa"/>
          </w:tcPr>
          <w:p>
            <w:pPr>
              <w:pStyle w:val="TableParagraph"/>
              <w:rPr>
                <w:rFonts w:ascii="Times New Roman"/>
                <w:sz w:val="18"/>
              </w:rPr>
            </w:pPr>
          </w:p>
        </w:tc>
        <w:tc>
          <w:tcPr>
            <w:tcW w:w="577" w:type="dxa"/>
          </w:tcPr>
          <w:p>
            <w:pPr>
              <w:pStyle w:val="TableParagraph"/>
              <w:rPr>
                <w:rFonts w:ascii="Times New Roman"/>
                <w:sz w:val="18"/>
              </w:rPr>
            </w:pPr>
          </w:p>
        </w:tc>
        <w:tc>
          <w:tcPr>
            <w:tcW w:w="577" w:type="dxa"/>
          </w:tcPr>
          <w:p>
            <w:pPr>
              <w:pStyle w:val="TableParagraph"/>
              <w:rPr>
                <w:rFonts w:ascii="Times New Roman"/>
                <w:sz w:val="18"/>
              </w:rPr>
            </w:pPr>
          </w:p>
        </w:tc>
        <w:tc>
          <w:tcPr>
            <w:tcW w:w="489" w:type="dxa"/>
          </w:tcPr>
          <w:p>
            <w:pPr>
              <w:pStyle w:val="TableParagraph"/>
              <w:rPr>
                <w:rFonts w:ascii="Times New Roman"/>
                <w:sz w:val="18"/>
              </w:rPr>
            </w:pPr>
          </w:p>
        </w:tc>
        <w:tc>
          <w:tcPr>
            <w:tcW w:w="402" w:type="dxa"/>
            <w:tcBorders>
              <w:right w:val="single" w:sz="4" w:space="0" w:color="000000"/>
            </w:tcBorders>
          </w:tcPr>
          <w:p>
            <w:pPr>
              <w:pStyle w:val="TableParagraph"/>
              <w:spacing w:before="72"/>
              <w:ind w:left="27"/>
              <w:rPr>
                <w:b/>
                <w:sz w:val="16"/>
              </w:rPr>
            </w:pPr>
            <w:r>
              <w:rPr>
                <w:b/>
                <w:w w:val="105"/>
                <w:sz w:val="16"/>
              </w:rPr>
              <w:t>-1</w:t>
            </w:r>
          </w:p>
        </w:tc>
      </w:tr>
      <w:tr>
        <w:trPr>
          <w:trHeight w:val="331" w:hRule="atLeast"/>
        </w:trPr>
        <w:tc>
          <w:tcPr>
            <w:tcW w:w="637" w:type="dxa"/>
            <w:tcBorders>
              <w:left w:val="single" w:sz="4" w:space="0" w:color="000000"/>
            </w:tcBorders>
          </w:tcPr>
          <w:p>
            <w:pPr>
              <w:pStyle w:val="TableParagraph"/>
              <w:rPr>
                <w:rFonts w:ascii="Times New Roman"/>
                <w:sz w:val="18"/>
              </w:rPr>
            </w:pPr>
          </w:p>
        </w:tc>
        <w:tc>
          <w:tcPr>
            <w:tcW w:w="577" w:type="dxa"/>
          </w:tcPr>
          <w:p>
            <w:pPr>
              <w:pStyle w:val="TableParagraph"/>
              <w:rPr>
                <w:rFonts w:ascii="Times New Roman"/>
                <w:sz w:val="18"/>
              </w:rPr>
            </w:pPr>
          </w:p>
        </w:tc>
        <w:tc>
          <w:tcPr>
            <w:tcW w:w="1777" w:type="dxa"/>
          </w:tcPr>
          <w:p>
            <w:pPr>
              <w:pStyle w:val="TableParagraph"/>
              <w:rPr>
                <w:rFonts w:ascii="Times New Roman"/>
                <w:sz w:val="18"/>
              </w:rPr>
            </w:pPr>
          </w:p>
        </w:tc>
        <w:tc>
          <w:tcPr>
            <w:tcW w:w="530" w:type="dxa"/>
          </w:tcPr>
          <w:p>
            <w:pPr>
              <w:pStyle w:val="TableParagraph"/>
              <w:rPr>
                <w:rFonts w:ascii="Times New Roman"/>
                <w:sz w:val="18"/>
              </w:rPr>
            </w:pPr>
          </w:p>
        </w:tc>
        <w:tc>
          <w:tcPr>
            <w:tcW w:w="577" w:type="dxa"/>
          </w:tcPr>
          <w:p>
            <w:pPr>
              <w:pStyle w:val="TableParagraph"/>
              <w:rPr>
                <w:rFonts w:ascii="Times New Roman"/>
                <w:sz w:val="18"/>
              </w:rPr>
            </w:pPr>
          </w:p>
        </w:tc>
        <w:tc>
          <w:tcPr>
            <w:tcW w:w="576" w:type="dxa"/>
          </w:tcPr>
          <w:p>
            <w:pPr>
              <w:pStyle w:val="TableParagraph"/>
              <w:rPr>
                <w:rFonts w:ascii="Times New Roman"/>
                <w:sz w:val="18"/>
              </w:rPr>
            </w:pPr>
          </w:p>
        </w:tc>
        <w:tc>
          <w:tcPr>
            <w:tcW w:w="577" w:type="dxa"/>
          </w:tcPr>
          <w:p>
            <w:pPr>
              <w:pStyle w:val="TableParagraph"/>
              <w:rPr>
                <w:rFonts w:ascii="Times New Roman"/>
                <w:sz w:val="18"/>
              </w:rPr>
            </w:pPr>
          </w:p>
        </w:tc>
        <w:tc>
          <w:tcPr>
            <w:tcW w:w="577" w:type="dxa"/>
          </w:tcPr>
          <w:p>
            <w:pPr>
              <w:pStyle w:val="TableParagraph"/>
              <w:rPr>
                <w:rFonts w:ascii="Times New Roman"/>
                <w:sz w:val="18"/>
              </w:rPr>
            </w:pPr>
          </w:p>
        </w:tc>
        <w:tc>
          <w:tcPr>
            <w:tcW w:w="577" w:type="dxa"/>
          </w:tcPr>
          <w:p>
            <w:pPr>
              <w:pStyle w:val="TableParagraph"/>
              <w:rPr>
                <w:rFonts w:ascii="Times New Roman"/>
                <w:sz w:val="18"/>
              </w:rPr>
            </w:pPr>
          </w:p>
        </w:tc>
        <w:tc>
          <w:tcPr>
            <w:tcW w:w="489" w:type="dxa"/>
          </w:tcPr>
          <w:p>
            <w:pPr>
              <w:pStyle w:val="TableParagraph"/>
              <w:rPr>
                <w:rFonts w:ascii="Times New Roman"/>
                <w:sz w:val="18"/>
              </w:rPr>
            </w:pPr>
          </w:p>
        </w:tc>
        <w:tc>
          <w:tcPr>
            <w:tcW w:w="402" w:type="dxa"/>
            <w:tcBorders>
              <w:right w:val="single" w:sz="4" w:space="0" w:color="000000"/>
            </w:tcBorders>
          </w:tcPr>
          <w:p>
            <w:pPr>
              <w:pStyle w:val="TableParagraph"/>
              <w:spacing w:before="72"/>
              <w:ind w:left="27"/>
              <w:rPr>
                <w:b/>
                <w:sz w:val="16"/>
              </w:rPr>
            </w:pPr>
            <w:r>
              <w:rPr>
                <w:b/>
                <w:w w:val="105"/>
                <w:sz w:val="16"/>
              </w:rPr>
              <w:t>-2</w:t>
            </w:r>
          </w:p>
        </w:tc>
      </w:tr>
      <w:tr>
        <w:trPr>
          <w:trHeight w:val="268" w:hRule="atLeast"/>
        </w:trPr>
        <w:tc>
          <w:tcPr>
            <w:tcW w:w="637" w:type="dxa"/>
            <w:tcBorders>
              <w:left w:val="single" w:sz="4" w:space="0" w:color="000000"/>
            </w:tcBorders>
          </w:tcPr>
          <w:p>
            <w:pPr>
              <w:pStyle w:val="TableParagraph"/>
              <w:rPr>
                <w:rFonts w:ascii="Times New Roman"/>
                <w:sz w:val="18"/>
              </w:rPr>
            </w:pPr>
          </w:p>
        </w:tc>
        <w:tc>
          <w:tcPr>
            <w:tcW w:w="577" w:type="dxa"/>
          </w:tcPr>
          <w:p>
            <w:pPr>
              <w:pStyle w:val="TableParagraph"/>
              <w:rPr>
                <w:rFonts w:ascii="Times New Roman"/>
                <w:sz w:val="18"/>
              </w:rPr>
            </w:pPr>
          </w:p>
        </w:tc>
        <w:tc>
          <w:tcPr>
            <w:tcW w:w="1777" w:type="dxa"/>
          </w:tcPr>
          <w:p>
            <w:pPr>
              <w:pStyle w:val="TableParagraph"/>
              <w:rPr>
                <w:rFonts w:ascii="Times New Roman"/>
                <w:sz w:val="18"/>
              </w:rPr>
            </w:pPr>
          </w:p>
        </w:tc>
        <w:tc>
          <w:tcPr>
            <w:tcW w:w="530" w:type="dxa"/>
          </w:tcPr>
          <w:p>
            <w:pPr>
              <w:pStyle w:val="TableParagraph"/>
              <w:rPr>
                <w:rFonts w:ascii="Times New Roman"/>
                <w:sz w:val="18"/>
              </w:rPr>
            </w:pPr>
          </w:p>
        </w:tc>
        <w:tc>
          <w:tcPr>
            <w:tcW w:w="577" w:type="dxa"/>
          </w:tcPr>
          <w:p>
            <w:pPr>
              <w:pStyle w:val="TableParagraph"/>
              <w:rPr>
                <w:rFonts w:ascii="Times New Roman"/>
                <w:sz w:val="18"/>
              </w:rPr>
            </w:pPr>
          </w:p>
        </w:tc>
        <w:tc>
          <w:tcPr>
            <w:tcW w:w="576" w:type="dxa"/>
          </w:tcPr>
          <w:p>
            <w:pPr>
              <w:pStyle w:val="TableParagraph"/>
              <w:rPr>
                <w:rFonts w:ascii="Times New Roman"/>
                <w:sz w:val="18"/>
              </w:rPr>
            </w:pPr>
          </w:p>
        </w:tc>
        <w:tc>
          <w:tcPr>
            <w:tcW w:w="577" w:type="dxa"/>
          </w:tcPr>
          <w:p>
            <w:pPr>
              <w:pStyle w:val="TableParagraph"/>
              <w:rPr>
                <w:rFonts w:ascii="Times New Roman"/>
                <w:sz w:val="18"/>
              </w:rPr>
            </w:pPr>
          </w:p>
        </w:tc>
        <w:tc>
          <w:tcPr>
            <w:tcW w:w="577" w:type="dxa"/>
          </w:tcPr>
          <w:p>
            <w:pPr>
              <w:pStyle w:val="TableParagraph"/>
              <w:rPr>
                <w:rFonts w:ascii="Times New Roman"/>
                <w:sz w:val="18"/>
              </w:rPr>
            </w:pPr>
          </w:p>
        </w:tc>
        <w:tc>
          <w:tcPr>
            <w:tcW w:w="577" w:type="dxa"/>
          </w:tcPr>
          <w:p>
            <w:pPr>
              <w:pStyle w:val="TableParagraph"/>
              <w:rPr>
                <w:rFonts w:ascii="Times New Roman"/>
                <w:sz w:val="18"/>
              </w:rPr>
            </w:pPr>
          </w:p>
        </w:tc>
        <w:tc>
          <w:tcPr>
            <w:tcW w:w="489" w:type="dxa"/>
          </w:tcPr>
          <w:p>
            <w:pPr>
              <w:pStyle w:val="TableParagraph"/>
              <w:rPr>
                <w:rFonts w:ascii="Times New Roman"/>
                <w:sz w:val="18"/>
              </w:rPr>
            </w:pPr>
          </w:p>
        </w:tc>
        <w:tc>
          <w:tcPr>
            <w:tcW w:w="402" w:type="dxa"/>
            <w:tcBorders>
              <w:right w:val="single" w:sz="4" w:space="0" w:color="000000"/>
            </w:tcBorders>
          </w:tcPr>
          <w:p>
            <w:pPr>
              <w:pStyle w:val="TableParagraph"/>
              <w:spacing w:line="176" w:lineRule="exact" w:before="72"/>
              <w:ind w:left="27"/>
              <w:rPr>
                <w:b/>
                <w:sz w:val="16"/>
              </w:rPr>
            </w:pPr>
            <w:r>
              <w:rPr>
                <w:b/>
                <w:w w:val="105"/>
                <w:sz w:val="16"/>
              </w:rPr>
              <w:t>-3</w:t>
            </w:r>
          </w:p>
        </w:tc>
      </w:tr>
      <w:tr>
        <w:trPr>
          <w:trHeight w:val="482" w:hRule="atLeast"/>
        </w:trPr>
        <w:tc>
          <w:tcPr>
            <w:tcW w:w="637" w:type="dxa"/>
            <w:tcBorders>
              <w:left w:val="single" w:sz="4" w:space="0" w:color="000000"/>
              <w:bottom w:val="single" w:sz="4" w:space="0" w:color="000000"/>
            </w:tcBorders>
          </w:tcPr>
          <w:p>
            <w:pPr>
              <w:pStyle w:val="TableParagraph"/>
              <w:spacing w:before="9"/>
              <w:ind w:left="167"/>
              <w:rPr>
                <w:b/>
                <w:sz w:val="16"/>
              </w:rPr>
            </w:pPr>
            <w:r>
              <w:rPr>
                <w:b/>
                <w:w w:val="105"/>
                <w:sz w:val="16"/>
              </w:rPr>
              <w:t>2000</w:t>
            </w:r>
          </w:p>
        </w:tc>
        <w:tc>
          <w:tcPr>
            <w:tcW w:w="577" w:type="dxa"/>
            <w:tcBorders>
              <w:bottom w:val="single" w:sz="4" w:space="0" w:color="000000"/>
            </w:tcBorders>
          </w:tcPr>
          <w:p>
            <w:pPr>
              <w:pStyle w:val="TableParagraph"/>
              <w:spacing w:before="9"/>
              <w:ind w:left="112"/>
              <w:rPr>
                <w:b/>
                <w:sz w:val="16"/>
              </w:rPr>
            </w:pPr>
            <w:r>
              <w:rPr>
                <w:b/>
                <w:w w:val="105"/>
                <w:sz w:val="16"/>
              </w:rPr>
              <w:t>2001</w:t>
            </w:r>
          </w:p>
        </w:tc>
        <w:tc>
          <w:tcPr>
            <w:tcW w:w="1777" w:type="dxa"/>
            <w:tcBorders>
              <w:bottom w:val="single" w:sz="4" w:space="0" w:color="000000"/>
            </w:tcBorders>
          </w:tcPr>
          <w:p>
            <w:pPr>
              <w:pStyle w:val="TableParagraph"/>
              <w:tabs>
                <w:tab w:pos="689" w:val="left" w:leader="none"/>
                <w:tab w:pos="1267" w:val="left" w:leader="none"/>
              </w:tabs>
              <w:spacing w:before="9"/>
              <w:ind w:left="112"/>
              <w:rPr>
                <w:b/>
                <w:sz w:val="16"/>
              </w:rPr>
            </w:pPr>
            <w:r>
              <w:rPr>
                <w:b/>
                <w:w w:val="105"/>
                <w:sz w:val="16"/>
              </w:rPr>
              <w:t>2002</w:t>
              <w:tab/>
              <w:t>2003</w:t>
              <w:tab/>
              <w:t>2004</w:t>
            </w:r>
          </w:p>
        </w:tc>
        <w:tc>
          <w:tcPr>
            <w:tcW w:w="530" w:type="dxa"/>
            <w:tcBorders>
              <w:bottom w:val="single" w:sz="4" w:space="0" w:color="000000"/>
            </w:tcBorders>
          </w:tcPr>
          <w:p>
            <w:pPr>
              <w:pStyle w:val="TableParagraph"/>
              <w:spacing w:before="9"/>
              <w:ind w:left="67"/>
              <w:rPr>
                <w:b/>
                <w:sz w:val="16"/>
              </w:rPr>
            </w:pPr>
            <w:r>
              <w:rPr>
                <w:b/>
                <w:w w:val="105"/>
                <w:sz w:val="16"/>
              </w:rPr>
              <w:t>2005</w:t>
            </w:r>
          </w:p>
        </w:tc>
        <w:tc>
          <w:tcPr>
            <w:tcW w:w="577" w:type="dxa"/>
            <w:tcBorders>
              <w:bottom w:val="single" w:sz="4" w:space="0" w:color="000000"/>
            </w:tcBorders>
          </w:tcPr>
          <w:p>
            <w:pPr>
              <w:pStyle w:val="TableParagraph"/>
              <w:spacing w:before="9"/>
              <w:ind w:left="113"/>
              <w:rPr>
                <w:b/>
                <w:sz w:val="16"/>
              </w:rPr>
            </w:pPr>
            <w:r>
              <w:rPr>
                <w:b/>
                <w:w w:val="105"/>
                <w:sz w:val="16"/>
              </w:rPr>
              <w:t>2006</w:t>
            </w:r>
          </w:p>
        </w:tc>
        <w:tc>
          <w:tcPr>
            <w:tcW w:w="576" w:type="dxa"/>
            <w:tcBorders>
              <w:bottom w:val="single" w:sz="4" w:space="0" w:color="000000"/>
            </w:tcBorders>
          </w:tcPr>
          <w:p>
            <w:pPr>
              <w:pStyle w:val="TableParagraph"/>
              <w:spacing w:before="9"/>
              <w:ind w:left="113"/>
              <w:rPr>
                <w:b/>
                <w:sz w:val="16"/>
              </w:rPr>
            </w:pPr>
            <w:r>
              <w:rPr>
                <w:b/>
                <w:w w:val="105"/>
                <w:sz w:val="16"/>
              </w:rPr>
              <w:t>2007</w:t>
            </w:r>
          </w:p>
        </w:tc>
        <w:tc>
          <w:tcPr>
            <w:tcW w:w="577" w:type="dxa"/>
            <w:tcBorders>
              <w:bottom w:val="single" w:sz="4" w:space="0" w:color="000000"/>
            </w:tcBorders>
          </w:tcPr>
          <w:p>
            <w:pPr>
              <w:pStyle w:val="TableParagraph"/>
              <w:spacing w:before="9"/>
              <w:ind w:left="114"/>
              <w:rPr>
                <w:b/>
                <w:sz w:val="16"/>
              </w:rPr>
            </w:pPr>
            <w:r>
              <w:rPr>
                <w:b/>
                <w:w w:val="105"/>
                <w:sz w:val="16"/>
              </w:rPr>
              <w:t>2008</w:t>
            </w:r>
          </w:p>
        </w:tc>
        <w:tc>
          <w:tcPr>
            <w:tcW w:w="577" w:type="dxa"/>
            <w:tcBorders>
              <w:bottom w:val="single" w:sz="4" w:space="0" w:color="000000"/>
            </w:tcBorders>
          </w:tcPr>
          <w:p>
            <w:pPr>
              <w:pStyle w:val="TableParagraph"/>
              <w:spacing w:before="9"/>
              <w:ind w:left="114"/>
              <w:rPr>
                <w:b/>
                <w:sz w:val="16"/>
              </w:rPr>
            </w:pPr>
            <w:r>
              <w:rPr>
                <w:b/>
                <w:w w:val="105"/>
                <w:sz w:val="16"/>
              </w:rPr>
              <w:t>2009</w:t>
            </w:r>
          </w:p>
        </w:tc>
        <w:tc>
          <w:tcPr>
            <w:tcW w:w="577" w:type="dxa"/>
            <w:tcBorders>
              <w:bottom w:val="single" w:sz="4" w:space="0" w:color="000000"/>
            </w:tcBorders>
          </w:tcPr>
          <w:p>
            <w:pPr>
              <w:pStyle w:val="TableParagraph"/>
              <w:spacing w:before="9"/>
              <w:ind w:left="114"/>
              <w:rPr>
                <w:b/>
                <w:sz w:val="16"/>
              </w:rPr>
            </w:pPr>
            <w:r>
              <w:rPr>
                <w:b/>
                <w:w w:val="105"/>
                <w:sz w:val="16"/>
              </w:rPr>
              <w:t>2010</w:t>
            </w:r>
          </w:p>
        </w:tc>
        <w:tc>
          <w:tcPr>
            <w:tcW w:w="489" w:type="dxa"/>
            <w:tcBorders>
              <w:bottom w:val="single" w:sz="4" w:space="0" w:color="000000"/>
            </w:tcBorders>
          </w:tcPr>
          <w:p>
            <w:pPr>
              <w:pStyle w:val="TableParagraph"/>
              <w:spacing w:before="9"/>
              <w:ind w:left="114"/>
              <w:rPr>
                <w:b/>
                <w:sz w:val="16"/>
              </w:rPr>
            </w:pPr>
            <w:r>
              <w:rPr>
                <w:b/>
                <w:sz w:val="16"/>
              </w:rPr>
              <w:t>2011</w:t>
            </w:r>
          </w:p>
        </w:tc>
        <w:tc>
          <w:tcPr>
            <w:tcW w:w="402" w:type="dxa"/>
            <w:tcBorders>
              <w:bottom w:val="single" w:sz="4" w:space="0" w:color="000000"/>
              <w:right w:val="single" w:sz="4" w:space="0" w:color="000000"/>
            </w:tcBorders>
          </w:tcPr>
          <w:p>
            <w:pPr>
              <w:pStyle w:val="TableParagraph"/>
              <w:rPr>
                <w:rFonts w:ascii="Times New Roman"/>
                <w:sz w:val="18"/>
              </w:rPr>
            </w:pPr>
          </w:p>
        </w:tc>
      </w:tr>
      <w:tr>
        <w:trPr>
          <w:trHeight w:val="345" w:hRule="atLeast"/>
        </w:trPr>
        <w:tc>
          <w:tcPr>
            <w:tcW w:w="729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7"/>
              <w:rPr>
                <w:sz w:val="20"/>
              </w:rPr>
            </w:pPr>
            <w:r>
              <w:rPr>
                <w:sz w:val="20"/>
              </w:rPr>
              <w:t>Source: ONS</w:t>
            </w:r>
          </w:p>
        </w:tc>
      </w:tr>
    </w:tbl>
    <w:p>
      <w:pPr>
        <w:pStyle w:val="BodyText"/>
        <w:spacing w:before="7"/>
        <w:rPr>
          <w:sz w:val="21"/>
        </w:rPr>
      </w:pPr>
    </w:p>
    <w:p>
      <w:pPr>
        <w:pStyle w:val="BodyText"/>
        <w:spacing w:line="360" w:lineRule="auto" w:before="94"/>
        <w:ind w:left="233" w:right="177"/>
      </w:pPr>
      <w:r>
        <w:rPr/>
        <w:t>In the early to mid-2000s, high services inflation was offset by global disinflation in goods prices, which were flat or falling, as Chart 4 also shows. We now face the prospect of a much more inflationary climate in the goods sector, driven by strong demand in the global economy and rising oil and commodity prices. The fact that services inflation continues to be relatively strong despite the impact of the recession is perhaps an indication that companies face a benign pricing climate in the domestic market and highlights the risk that business price expectations are not currently consistent with the 2% inflation target.</w:t>
      </w: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1"/>
        </w:rPr>
      </w:pPr>
      <w:r>
        <w:rPr/>
        <w:pict>
          <v:shape style="position:absolute;margin-left:56.700001pt;margin-top:14.630669pt;width:144pt;height:.1pt;mso-position-horizontal-relative:page;mso-position-vertical-relative:paragraph;z-index:-251651072;mso-wrap-distance-left:0;mso-wrap-distance-right:0" coordorigin="1134,293" coordsize="2880,0" path="m1134,293l4014,293e" filled="false" stroked="true" strokeweight=".48001pt" strokecolor="#000000">
            <v:path arrowok="t"/>
            <v:stroke dashstyle="solid"/>
            <w10:wrap type="topAndBottom"/>
          </v:shape>
        </w:pict>
      </w:r>
    </w:p>
    <w:p>
      <w:pPr>
        <w:spacing w:line="196" w:lineRule="exact" w:before="32"/>
        <w:ind w:left="234" w:right="0" w:firstLine="0"/>
        <w:jc w:val="left"/>
        <w:rPr>
          <w:sz w:val="16"/>
        </w:rPr>
      </w:pPr>
      <w:r>
        <w:rPr>
          <w:position w:val="8"/>
          <w:sz w:val="10"/>
        </w:rPr>
        <w:t>3 </w:t>
      </w:r>
      <w:r>
        <w:rPr>
          <w:sz w:val="16"/>
        </w:rPr>
        <w:t>See Sentance (2011).</w:t>
      </w:r>
    </w:p>
    <w:p>
      <w:pPr>
        <w:spacing w:line="184" w:lineRule="exact" w:before="14"/>
        <w:ind w:left="233" w:right="197" w:firstLine="0"/>
        <w:jc w:val="left"/>
        <w:rPr>
          <w:sz w:val="16"/>
        </w:rPr>
      </w:pPr>
      <w:r>
        <w:rPr>
          <w:position w:val="8"/>
          <w:sz w:val="10"/>
        </w:rPr>
        <w:t>4 </w:t>
      </w:r>
      <w:r>
        <w:rPr>
          <w:sz w:val="16"/>
        </w:rPr>
        <w:t>Between 2003 and 2007, average year-on-year CPI services inflation was 3.6%. CPI services inflation for the year to January 2011 was 4.1%.</w:t>
      </w:r>
    </w:p>
    <w:p>
      <w:pPr>
        <w:spacing w:after="0" w:line="184" w:lineRule="exact"/>
        <w:jc w:val="left"/>
        <w:rPr>
          <w:sz w:val="16"/>
        </w:rPr>
        <w:sectPr>
          <w:pgSz w:w="11900" w:h="16840"/>
          <w:pgMar w:header="0" w:footer="1340" w:top="1540" w:bottom="1540" w:left="900" w:right="1020"/>
        </w:sectPr>
      </w:pPr>
    </w:p>
    <w:p>
      <w:pPr>
        <w:pStyle w:val="Heading1"/>
      </w:pPr>
      <w:r>
        <w:rPr/>
        <w:t>The global economy</w:t>
      </w:r>
    </w:p>
    <w:p>
      <w:pPr>
        <w:pStyle w:val="BodyText"/>
        <w:rPr>
          <w:b/>
          <w:sz w:val="22"/>
        </w:rPr>
      </w:pPr>
    </w:p>
    <w:p>
      <w:pPr>
        <w:pStyle w:val="BodyText"/>
        <w:spacing w:before="10"/>
        <w:rPr>
          <w:b/>
          <w:sz w:val="17"/>
        </w:rPr>
      </w:pPr>
    </w:p>
    <w:p>
      <w:pPr>
        <w:pStyle w:val="BodyText"/>
        <w:spacing w:line="360" w:lineRule="auto"/>
        <w:ind w:left="233" w:right="110"/>
      </w:pPr>
      <w:r>
        <w:rPr/>
        <w:t>So to recap, I have highlighted three reasons why the “output gap” view that spare capacity would bear down on inflation might not have operated recently: the limited margin of spare capacity in the economy; the rebound in domestic demand growth; and a change in the pricing climate due to the accommodation of price and cost increases to ward off fears of deflation. These are not necessarily short-term influences and may well influence the scope for inflation to fall back in the medium term.</w:t>
      </w:r>
    </w:p>
    <w:p>
      <w:pPr>
        <w:pStyle w:val="BodyText"/>
        <w:rPr>
          <w:sz w:val="30"/>
        </w:rPr>
      </w:pPr>
    </w:p>
    <w:p>
      <w:pPr>
        <w:pStyle w:val="BodyText"/>
        <w:spacing w:line="360" w:lineRule="auto"/>
        <w:ind w:left="233" w:right="197"/>
      </w:pPr>
      <w:r>
        <w:rPr/>
        <w:t>However, probably the most important reason why the simple “output gap” model of inflation has not been operating as predicted is the influence of the international economy on UK inflation. And in the transmission of global inflationary pressures to the UK economy, changes in the sterling exchange rate play a key role.</w:t>
      </w:r>
    </w:p>
    <w:p>
      <w:pPr>
        <w:pStyle w:val="BodyText"/>
        <w:rPr>
          <w:sz w:val="30"/>
        </w:rPr>
      </w:pPr>
    </w:p>
    <w:p>
      <w:pPr>
        <w:pStyle w:val="BodyText"/>
        <w:spacing w:line="360" w:lineRule="auto" w:before="1"/>
        <w:ind w:left="234" w:right="197" w:hanging="1"/>
      </w:pPr>
      <w:r>
        <w:rPr/>
        <w:t>As the </w:t>
      </w:r>
      <w:r>
        <w:rPr>
          <w:i/>
        </w:rPr>
        <w:t>Inflation Report </w:t>
      </w:r>
      <w:r>
        <w:rPr/>
        <w:t>makes clear, the upward pressure of demand from the global economy – and its impact on the price of oil, other commodities and other globally traded manufactured goods – has been a major influence on UK inflation over the past year. However, this should not be a surprise as it is not a new phenomenon. I have argued in speeches and articles throughout my time on the MPC that the UK is a very international economy and global influences are a major issue for the course of demand and inflation in the British economy. To quote from my speech to the European Policy Forum just last month:</w:t>
      </w:r>
    </w:p>
    <w:p>
      <w:pPr>
        <w:pStyle w:val="BodyText"/>
        <w:rPr>
          <w:sz w:val="30"/>
        </w:rPr>
      </w:pPr>
    </w:p>
    <w:p>
      <w:pPr>
        <w:spacing w:line="360" w:lineRule="auto" w:before="0"/>
        <w:ind w:left="234" w:right="109" w:firstLine="0"/>
        <w:jc w:val="left"/>
        <w:rPr>
          <w:i/>
          <w:sz w:val="20"/>
        </w:rPr>
      </w:pPr>
      <w:r>
        <w:rPr>
          <w:i/>
          <w:sz w:val="20"/>
        </w:rPr>
        <w:t>“The UK economy is sufficiently open to international influences that our inflation outlook can never be purely </w:t>
      </w:r>
      <w:r>
        <w:rPr>
          <w:i/>
          <w:sz w:val="20"/>
        </w:rPr>
        <w:t>a product of domestic factors. Properly taking into account the influence of the international economy is the key to the art of successful management of UK monetary policy.”</w:t>
      </w:r>
    </w:p>
    <w:p>
      <w:pPr>
        <w:pStyle w:val="BodyText"/>
        <w:rPr>
          <w:i/>
        </w:rPr>
      </w:pPr>
    </w:p>
    <w:p>
      <w:pPr>
        <w:pStyle w:val="BodyText"/>
        <w:spacing w:before="2"/>
        <w:rPr>
          <w:i/>
          <w:sz w:val="10"/>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69"/>
        <w:gridCol w:w="2181"/>
        <w:gridCol w:w="2589"/>
        <w:gridCol w:w="1902"/>
      </w:tblGrid>
      <w:tr>
        <w:trPr>
          <w:trHeight w:val="345" w:hRule="atLeast"/>
        </w:trPr>
        <w:tc>
          <w:tcPr>
            <w:tcW w:w="9241" w:type="dxa"/>
            <w:gridSpan w:val="4"/>
          </w:tcPr>
          <w:p>
            <w:pPr>
              <w:pStyle w:val="TableParagraph"/>
              <w:spacing w:line="228" w:lineRule="exact"/>
              <w:ind w:left="107"/>
              <w:rPr>
                <w:b/>
                <w:sz w:val="20"/>
              </w:rPr>
            </w:pPr>
            <w:r>
              <w:rPr>
                <w:b/>
                <w:sz w:val="20"/>
              </w:rPr>
              <w:t>Chart 5 – The global economy and UK inflation</w:t>
            </w:r>
          </w:p>
        </w:tc>
      </w:tr>
      <w:tr>
        <w:trPr>
          <w:trHeight w:val="3162" w:hRule="atLeast"/>
        </w:trPr>
        <w:tc>
          <w:tcPr>
            <w:tcW w:w="2569" w:type="dxa"/>
            <w:tcBorders>
              <w:right w:val="nil"/>
            </w:tcBorders>
          </w:tcPr>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spacing w:before="162"/>
              <w:ind w:left="788"/>
              <w:rPr>
                <w:sz w:val="16"/>
              </w:rPr>
            </w:pPr>
            <w:r>
              <w:rPr>
                <w:sz w:val="16"/>
              </w:rPr>
              <w:t>Global economy</w:t>
            </w:r>
          </w:p>
        </w:tc>
        <w:tc>
          <w:tcPr>
            <w:tcW w:w="2181" w:type="dxa"/>
            <w:tcBorders>
              <w:left w:val="nil"/>
              <w:right w:val="nil"/>
            </w:tcBorders>
          </w:tcPr>
          <w:p>
            <w:pPr>
              <w:pStyle w:val="TableParagraph"/>
              <w:rPr>
                <w:i/>
                <w:sz w:val="18"/>
              </w:rPr>
            </w:pPr>
          </w:p>
          <w:p>
            <w:pPr>
              <w:pStyle w:val="TableParagraph"/>
              <w:spacing w:before="7"/>
              <w:rPr>
                <w:i/>
                <w:sz w:val="16"/>
              </w:rPr>
            </w:pPr>
          </w:p>
          <w:p>
            <w:pPr>
              <w:pStyle w:val="TableParagraph"/>
              <w:ind w:left="601" w:right="463"/>
              <w:jc w:val="center"/>
              <w:rPr>
                <w:sz w:val="16"/>
              </w:rPr>
            </w:pPr>
            <w:r>
              <w:rPr>
                <w:sz w:val="16"/>
              </w:rPr>
              <w:t>Cost of imports</w:t>
            </w:r>
          </w:p>
          <w:p>
            <w:pPr>
              <w:pStyle w:val="TableParagraph"/>
              <w:rPr>
                <w:i/>
                <w:sz w:val="18"/>
              </w:rPr>
            </w:pPr>
          </w:p>
          <w:p>
            <w:pPr>
              <w:pStyle w:val="TableParagraph"/>
              <w:rPr>
                <w:i/>
                <w:sz w:val="18"/>
              </w:rPr>
            </w:pPr>
          </w:p>
          <w:p>
            <w:pPr>
              <w:pStyle w:val="TableParagraph"/>
              <w:rPr>
                <w:i/>
                <w:sz w:val="18"/>
              </w:rPr>
            </w:pPr>
          </w:p>
          <w:p>
            <w:pPr>
              <w:pStyle w:val="TableParagraph"/>
              <w:spacing w:before="5"/>
              <w:rPr>
                <w:i/>
                <w:sz w:val="17"/>
              </w:rPr>
            </w:pPr>
          </w:p>
          <w:p>
            <w:pPr>
              <w:pStyle w:val="TableParagraph"/>
              <w:ind w:left="601" w:right="463"/>
              <w:jc w:val="center"/>
              <w:rPr>
                <w:sz w:val="16"/>
              </w:rPr>
            </w:pPr>
            <w:r>
              <w:rPr>
                <w:sz w:val="16"/>
              </w:rPr>
              <w:t>Demand</w:t>
            </w:r>
          </w:p>
          <w:p>
            <w:pPr>
              <w:pStyle w:val="TableParagraph"/>
              <w:rPr>
                <w:i/>
                <w:sz w:val="18"/>
              </w:rPr>
            </w:pPr>
          </w:p>
          <w:p>
            <w:pPr>
              <w:pStyle w:val="TableParagraph"/>
              <w:rPr>
                <w:i/>
                <w:sz w:val="18"/>
              </w:rPr>
            </w:pPr>
          </w:p>
          <w:p>
            <w:pPr>
              <w:pStyle w:val="TableParagraph"/>
              <w:rPr>
                <w:i/>
                <w:sz w:val="18"/>
              </w:rPr>
            </w:pPr>
          </w:p>
          <w:p>
            <w:pPr>
              <w:pStyle w:val="TableParagraph"/>
              <w:spacing w:before="5"/>
              <w:rPr>
                <w:i/>
                <w:sz w:val="17"/>
              </w:rPr>
            </w:pPr>
          </w:p>
          <w:p>
            <w:pPr>
              <w:pStyle w:val="TableParagraph"/>
              <w:ind w:left="600" w:right="463"/>
              <w:jc w:val="center"/>
              <w:rPr>
                <w:sz w:val="16"/>
              </w:rPr>
            </w:pPr>
            <w:r>
              <w:rPr>
                <w:sz w:val="16"/>
              </w:rPr>
              <w:t>Pricing climate</w:t>
            </w:r>
          </w:p>
        </w:tc>
        <w:tc>
          <w:tcPr>
            <w:tcW w:w="2589" w:type="dxa"/>
            <w:tcBorders>
              <w:left w:val="nil"/>
              <w:right w:val="nil"/>
            </w:tcBorders>
          </w:tcPr>
          <w:p>
            <w:pPr>
              <w:pStyle w:val="TableParagraph"/>
              <w:spacing w:before="2"/>
              <w:rPr>
                <w:i/>
                <w:sz w:val="19"/>
              </w:rPr>
            </w:pPr>
          </w:p>
          <w:p>
            <w:pPr>
              <w:pStyle w:val="TableParagraph"/>
              <w:spacing w:line="688" w:lineRule="auto"/>
              <w:ind w:left="762" w:hanging="280"/>
              <w:rPr>
                <w:sz w:val="16"/>
              </w:rPr>
            </w:pPr>
            <w:r>
              <w:rPr>
                <w:color w:val="0000FF"/>
                <w:sz w:val="16"/>
              </w:rPr>
              <w:t>Impact of monetary policy Exchange rate</w:t>
            </w:r>
          </w:p>
          <w:p>
            <w:pPr>
              <w:pStyle w:val="TableParagraph"/>
              <w:spacing w:before="74"/>
              <w:ind w:left="620" w:right="639"/>
              <w:jc w:val="center"/>
              <w:rPr>
                <w:sz w:val="16"/>
              </w:rPr>
            </w:pPr>
            <w:r>
              <w:rPr>
                <w:color w:val="0000FF"/>
                <w:sz w:val="16"/>
              </w:rPr>
              <w:t>Domestic demand</w:t>
            </w:r>
          </w:p>
          <w:p>
            <w:pPr>
              <w:pStyle w:val="TableParagraph"/>
              <w:rPr>
                <w:i/>
                <w:sz w:val="18"/>
              </w:rPr>
            </w:pPr>
          </w:p>
          <w:p>
            <w:pPr>
              <w:pStyle w:val="TableParagraph"/>
              <w:spacing w:before="6"/>
              <w:rPr>
                <w:i/>
                <w:sz w:val="18"/>
              </w:rPr>
            </w:pPr>
          </w:p>
          <w:p>
            <w:pPr>
              <w:pStyle w:val="TableParagraph"/>
              <w:spacing w:line="264" w:lineRule="auto"/>
              <w:ind w:left="620" w:right="638"/>
              <w:jc w:val="center"/>
              <w:rPr>
                <w:sz w:val="16"/>
              </w:rPr>
            </w:pPr>
            <w:r>
              <w:rPr>
                <w:color w:val="0000FF"/>
                <w:sz w:val="16"/>
              </w:rPr>
              <w:t>Expectations and credibility</w:t>
            </w:r>
          </w:p>
        </w:tc>
        <w:tc>
          <w:tcPr>
            <w:tcW w:w="1902" w:type="dxa"/>
            <w:tcBorders>
              <w:left w:val="nil"/>
            </w:tcBorders>
          </w:tcPr>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spacing w:before="151"/>
              <w:ind w:left="267"/>
              <w:rPr>
                <w:sz w:val="16"/>
              </w:rPr>
            </w:pPr>
            <w:r>
              <w:rPr>
                <w:sz w:val="16"/>
              </w:rPr>
              <w:t>UK inflation</w:t>
            </w:r>
          </w:p>
        </w:tc>
      </w:tr>
    </w:tbl>
    <w:p>
      <w:pPr>
        <w:pStyle w:val="BodyText"/>
        <w:spacing w:before="6"/>
        <w:rPr>
          <w:i/>
          <w:sz w:val="21"/>
        </w:rPr>
      </w:pPr>
    </w:p>
    <w:p>
      <w:pPr>
        <w:pStyle w:val="BodyText"/>
        <w:spacing w:line="360" w:lineRule="auto" w:before="94"/>
        <w:ind w:left="233" w:right="154"/>
      </w:pPr>
      <w:r>
        <w:rPr/>
        <w:pict>
          <v:group style="position:absolute;margin-left:86.455002pt;margin-top:-161.005188pt;width:405.55pt;height:129.75pt;mso-position-horizontal-relative:page;mso-position-vertical-relative:paragraph;z-index:-254330880" coordorigin="1729,-3220" coordsize="8111,2595">
            <v:shape style="position:absolute;left:1735;top:-3214;width:3888;height:1581" coordorigin="1735,-3214" coordsize="3888,1581" path="m5623,-3214l4084,-3214,4084,-2636,5623,-2636,5623,-3214xm5623,-2212l4084,-2212,4084,-1634,5623,-1634,5623,-2212xm3276,-2212l1735,-2212,1735,-1634,3276,-1634,3276,-2212xe" filled="false" stroked="true" strokeweight=".61pt" strokecolor="#000000">
              <v:path arrowok="t"/>
              <v:stroke dashstyle="solid"/>
            </v:shape>
            <v:shape style="position:absolute;left:3279;top:-2967;width:779;height:1098" coordorigin="3280,-2967" coordsize="779,1098" path="m4058,-2967l3961,-2918,3994,-2894,3285,-1926,3284,-1926,3281,-1923,3281,-1921,3280,-1919,3281,-1914,3281,-1913,3284,-1910,3286,-1910,3288,-1908,3293,-1910,3960,-1910,3960,-1869,4042,-1910,4058,-1918,4042,-1926,3960,-1967,3960,-1926,3305,-1926,4007,-2884,4040,-2860,4049,-2910,4058,-2967e" filled="true" fillcolor="#000000" stroked="false">
              <v:path arrowok="t"/>
              <v:fill type="solid"/>
            </v:shape>
            <v:rect style="position:absolute;left:4083;top:-1210;width:1540;height:579" filled="false" stroked="true" strokeweight=".61pt" strokecolor="#000000">
              <v:stroke dashstyle="solid"/>
            </v:rect>
            <v:shape style="position:absolute;left:3279;top:-2953;width:3038;height:2034" coordorigin="3280,-2952" coordsize="3038,2034" path="m4058,-939l4047,-994,4037,-1046,4004,-1020,3295,-1923,3293,-1926,3288,-1928,3284,-1924,3281,-1922,3280,-1917,3283,-1913,3992,-1011,3960,-986,4058,-939m6317,-1552l6212,-1518,6241,-1490,5669,-933,5665,-930,5665,-924,5669,-922,5671,-918,5677,-918,5680,-922,6252,-1478,6281,-1449,6300,-1504,6317,-1552m6317,-1941l6300,-1949,6218,-1990,6218,-1949,5670,-1949,5666,-1946,5666,-1937,5670,-1934,6218,-1934,6218,-1893,6302,-1934,6317,-1941m6317,-2319l6300,-2367,6281,-2422,6252,-2393,5680,-2950,5677,-2952,5671,-2952,5669,-2949,5665,-2946,5665,-2942,5669,-2938,6241,-2381,6212,-2352,6317,-2319e" filled="true" fillcolor="#000000" stroked="false">
              <v:path arrowok="t"/>
              <v:fill type="solid"/>
            </v:shape>
            <v:rect style="position:absolute;left:6367;top:-2883;width:1580;height:2063" filled="false" stroked="true" strokeweight=".61pt" strokecolor="#0000ff">
              <v:stroke dashstyle="solid"/>
            </v:rect>
            <v:rect style="position:absolute;left:8448;top:-2224;width:1386;height:579" filled="false" stroked="true" strokeweight=".61pt" strokecolor="#000000">
              <v:stroke dashstyle="solid"/>
            </v:rect>
            <v:shape style="position:absolute;left:7990;top:-2314;width:444;height:820" coordorigin="7991,-2314" coordsize="444,820" path="m8435,-1811l8327,-1793,8351,-1760,8006,-1510,8003,-1508,8002,-1503,8004,-1498,8006,-1494,8012,-1494,8016,-1497,8361,-1747,8384,-1714,8415,-1773,8435,-1811m8435,-1941l8418,-1949,8336,-1990,8336,-1949,7994,-1949,7991,-1946,7991,-1937,7994,-1934,8336,-1934,8336,-1893,8420,-1934,8435,-1941m8435,-2069l8413,-2100,8372,-2159,8353,-2124,8015,-2313,8011,-2314,8006,-2313,8002,-2306,8003,-2301,8006,-2298,8345,-2110,8326,-2075,8435,-2069e" filled="true" fillcolor="#000000" stroked="false">
              <v:path arrowok="t"/>
              <v:fill type="solid"/>
            </v:shape>
            <w10:wrap type="none"/>
          </v:group>
        </w:pict>
      </w:r>
      <w:r>
        <w:rPr/>
        <w:t>In that speech, I set out a framework which I first outlined in 2007, highlighting the main ways in which the global economy can affect UK inflation, and how monetary policy can stabilise our inflation rate in the face of</w:t>
      </w:r>
    </w:p>
    <w:p>
      <w:pPr>
        <w:spacing w:after="0" w:line="360" w:lineRule="auto"/>
        <w:sectPr>
          <w:pgSz w:w="11900" w:h="16840"/>
          <w:pgMar w:header="0" w:footer="1340" w:top="1540" w:bottom="1540" w:left="900" w:right="1020"/>
        </w:sectPr>
      </w:pPr>
    </w:p>
    <w:p>
      <w:pPr>
        <w:pStyle w:val="BodyText"/>
        <w:spacing w:line="360" w:lineRule="auto" w:before="76"/>
        <w:ind w:left="233"/>
      </w:pPr>
      <w:r>
        <w:rPr/>
        <w:t>these influences. Chart 5 summarises the key elements of this analysis, and it is set out in more detail in last month’s speech, which is available on the Bank’s website.</w:t>
      </w:r>
      <w:r>
        <w:rPr>
          <w:vertAlign w:val="superscript"/>
        </w:rPr>
        <w:t>5</w:t>
      </w:r>
    </w:p>
    <w:p>
      <w:pPr>
        <w:pStyle w:val="BodyText"/>
        <w:rPr>
          <w:sz w:val="30"/>
        </w:rPr>
      </w:pPr>
    </w:p>
    <w:p>
      <w:pPr>
        <w:pStyle w:val="BodyText"/>
        <w:spacing w:line="360" w:lineRule="auto"/>
        <w:ind w:left="234" w:right="296"/>
      </w:pPr>
      <w:r>
        <w:rPr/>
        <w:t>Inflationary pressure in the UK is influenced by the world economy, not just through one-off shocks, but through the way in which global demand, the path of import prices and the pricing climate for key international sectors of the economy affect the medium-term path of inflation. From the mid-1990s until the mid-2000s, these global influences were generally in a disinflationary direction and this allowed the MPC to allow services inflation to run at the higher level I drew attention to earlier, without threatening the inflation target. But since the mid-2000s, global prices have been rising sharply, particularly in oil and commodity markets – and global growth has been relatively strong.</w:t>
      </w:r>
    </w:p>
    <w:p>
      <w:pPr>
        <w:pStyle w:val="BodyText"/>
        <w:spacing w:before="11"/>
        <w:rPr>
          <w:sz w:val="29"/>
        </w:rPr>
      </w:pPr>
    </w:p>
    <w:p>
      <w:pPr>
        <w:pStyle w:val="BodyText"/>
        <w:spacing w:line="360" w:lineRule="auto"/>
        <w:ind w:left="234" w:right="154"/>
      </w:pPr>
      <w:r>
        <w:rPr/>
        <w:pict>
          <v:group style="position:absolute;margin-left:73.019997pt;margin-top:149.296997pt;width:322.650pt;height:166.35pt;mso-position-horizontal-relative:page;mso-position-vertical-relative:paragraph;z-index:-254328832" coordorigin="1460,2986" coordsize="6453,3327">
            <v:line style="position:absolute" from="7868,2993" to="7868,6305" stroked="true" strokeweight=".77997pt" strokecolor="#000000">
              <v:stroke dashstyle="solid"/>
            </v:line>
            <v:shape style="position:absolute;left:7867;top:2985;width:46;height:3327" coordorigin="7867,2986" coordsize="46,3327" path="m7913,6297l7867,6297,7867,6312,7913,6312,7913,6297m7913,5742l7867,5742,7867,5758,7913,5758,7913,5742m7913,5188l7867,5188,7867,5204,7913,5204,7913,5188m7913,4634l7867,4634,7867,4649,7913,4649,7913,4634m7913,4079l7867,4079,7867,4095,7913,4095,7913,4079m7913,3540l7867,3540,7867,3555,7913,3555,7913,3540m7913,2986l7867,2986,7867,3000,7913,3000,7913,2986e" filled="true" fillcolor="#000000" stroked="false">
              <v:path arrowok="t"/>
              <v:fill type="solid"/>
            </v:shape>
            <v:line style="position:absolute" from="1468,5196" to="7867,5196" stroked="true" strokeweight=".78pt" strokecolor="#000000">
              <v:stroke dashstyle="solid"/>
            </v:line>
            <v:shape style="position:absolute;left:1460;top:5196;width:6370;height:45" coordorigin="1460,5196" coordsize="6370,45" path="m1475,5196l1460,5196,1460,5241,1475,5241,1475,5196m2059,5196l2045,5196,2045,5241,2059,5241,2059,5196m2629,5196l2614,5196,2614,5241,2629,5241,2629,5196m3214,5196l3199,5196,3199,5241,3214,5241,3214,5196m3784,5196l3768,5196,3768,5241,3784,5241,3784,5196m4368,5196l4352,5196,4352,5241,4368,5241,4368,5196m4937,5196l4922,5196,4922,5241,4937,5241,4937,5196m5522,5196l5507,5196,5507,5241,5522,5241,5522,5196m6091,5196l6077,5196,6077,5241,6091,5241,6091,5196m6676,5196l6661,5196,6661,5241,6676,5241,6676,5196m7246,5196l7231,5196,7231,5241,7246,5241,7246,5196m7830,5196l7816,5196,7816,5241,7830,5241,7830,5196e" filled="true" fillcolor="#000000" stroked="false">
              <v:path arrowok="t"/>
              <v:fill type="solid"/>
            </v:shape>
            <v:shape style="position:absolute;left:1473;top:3267;width:6327;height:2640" coordorigin="1474,3268" coordsize="6327,2640" path="m6840,5528l6841,5548,6812,5548,6872,5708,6917,5908,6946,5908,6931,5888,6941,5888,6900,5708,6840,5528xm6941,5888l6931,5888,6946,5908,6941,5888xm6964,5888l6941,5888,6946,5908,6961,5908,6964,5888xm7036,5628l7006,5628,6961,5908,6976,5888,6993,5888,7036,5628xm6993,5888l6976,5888,6961,5908,6990,5908,6993,5888xm2224,4868l2213,4916,2240,4988,2300,5108,2345,5248,2390,5388,2435,5568,2435,5588,2437,5588,2497,5668,2540,5768,2567,5768,2568,5748,2540,5748,2552,5713,2521,5648,2461,5568,2464,5568,2418,5368,2374,5248,2328,5108,2268,4988,2224,4868xm2552,5713l2540,5748,2568,5748,2552,5713xm2651,5568l2635,5568,2591,5608,2585,5608,2552,5713,2568,5748,2614,5628,2608,5628,2648,5610,2632,5588,2656,5588,2651,5568xm2683,5624l2676,5646,2677,5648,2681,5668,2696,5668,2701,5648,2683,5624xm2676,5646l2675,5648,2677,5648,2676,5646xm2758,5448l2740,5448,2736,5468,2683,5624,2701,5648,2704,5648,2755,5494,2741,5488,2764,5468,2780,5468,2758,5448xm7052,5528l7007,5628,7036,5628,7034,5648,7079,5548,7051,5548,7052,5528xm2656,5588l2632,5588,2652,5608,2648,5610,2676,5646,2683,5624,2656,5588xm3046,5348l3022,5348,2976,5408,2916,5488,2915,5488,2873,5601,2888,5608,2834,5608,2879,5628,2898,5628,2942,5508,2941,5508,3001,5408,3046,5348xm2632,5588l2648,5610,2652,5608,2632,5588xm2780,5468l2764,5468,2755,5494,2785,5508,2780,5508,2825,5608,2870,5608,2873,5601,2844,5588,2852,5588,2808,5488,2802,5488,2780,5468xm2873,5601l2870,5608,2888,5608,2873,5601xm6644,4988l6646,5008,6618,5008,6678,5108,6724,5188,6769,5248,6766,5248,6811,5548,6841,5548,6796,5248,6793,5228,6704,5108,6644,4988xm7310,4788l7206,4788,7202,4808,7156,4988,7111,5168,7051,5548,7080,5548,7140,5168,7186,4988,7225,4828,7220,4828,7230,4808,7265,4808,7310,4788xm2764,5468l2741,5488,2755,5494,2764,5468xm5544,5373l5524,5408,5528,5428,5546,5428,5550,5408,5551,5407,5544,5373xm5251,4628l5224,4628,5284,4768,5328,4908,5329,4908,5418,5088,5420,5088,5465,5148,5462,5148,5522,5408,5524,5408,5544,5373,5491,5128,5489,5128,5444,5068,5446,5068,5400,4988,5356,4888,5357,4888,5311,4748,5251,4628xm5551,5407l5550,5408,5551,5408,5551,5407xm5614,5228l5569,5328,5544,5373,5551,5407,5594,5348,5630,5257,5614,5228xm3091,5208l3065,5208,3019,5348,3048,5348,3084,5252,3066,5228,3103,5228,3091,5208xm3722,4988l3707,5029,3739,5128,3785,5228,3829,5328,3854,5328,3865,5308,3829,5308,3842,5282,3812,5228,3768,5128,3722,4988xm5674,5308l5662,5308,5668,5328,5674,5308xm3118,5256l3110,5287,3110,5288,3114,5308,3137,5308,3138,5288,3137,5288,3118,5256xm3300,5068l3284,5068,3273,5083,3306,5128,3304,5128,3349,5288,3350,5308,3419,5308,3439,5288,3378,5288,3364,5268,3372,5268,3334,5128,3332,5108,3330,5108,3300,5068xm3842,5282l3829,5308,3857,5308,3842,5282xm3979,4868l3978,4868,3889,5188,3842,5282,3857,5308,3865,5308,3917,5208,3918,5208,3962,5028,3993,4919,3979,4868xm5641,5229l5630,5257,5659,5308,5686,5308,5693,5288,5658,5288,5668,5266,5641,5229xm3110,5287l3109,5288,3110,5288,3110,5287xm3235,5128l3155,5128,3118,5256,3137,5288,3138,5288,3184,5148,3175,5148,3235,5128xm3372,5268l3364,5268,3378,5288,3372,5268xm3408,5268l3372,5268,3378,5288,3398,5288,3408,5268xm3571,5068l3546,5068,3500,5148,3456,5228,3458,5228,3398,5288,3439,5288,3479,5248,3480,5248,3481,5228,3527,5168,3558,5111,3545,5088,3580,5088,3571,5068xm5668,5266l5658,5288,5684,5288,5668,5266xm5764,5109l5705,5168,5704,5168,5702,5188,5668,5266,5684,5288,5693,5288,5731,5188,5729,5188,5774,5127,5764,5109xm3103,5228l3092,5228,3084,5252,3110,5287,3118,5256,3103,5228xm5636,5208l5615,5208,5614,5228,5630,5257,5641,5229,5640,5228,5636,5208xm3092,5228l3066,5228,3084,5252,3092,5228xm5641,5228l5640,5228,5641,5229,5641,5228xm5790,5108l5789,5108,5774,5127,5809,5188,5813,5188,5858,5228,5881,5228,5881,5208,5851,5208,5854,5189,5830,5168,5834,5168,5790,5108xm3083,5188l3077,5208,3089,5208,3083,5188xm5854,5189l5851,5208,5875,5208,5854,5189xm6049,4448l6005,4508,6002,4508,6002,4528,5957,4648,5897,4868,5854,5189,5875,5208,5881,5208,5927,4868,5926,4868,5986,4668,6031,4528,6029,4528,6073,4468,6047,4468,6049,4448xm3580,5088l3571,5088,3558,5111,3590,5168,3593,5188,3612,5188,3616,5168,3592,5168,3607,5147,3580,5088xm3607,5147l3592,5168,3616,5168,3616,5167,3607,5147xm3616,5167l3616,5168,3617,5168,3616,5167xm3694,4989l3649,5088,3652,5088,3607,5147,3616,5167,3674,5108,3677,5108,3707,5029,3694,4989xm3222,5088l3162,5128,3239,5128,3254,5108,3218,5108,3222,5088xm5788,5088l5768,5088,5765,5108,5764,5109,5774,5127,5789,5108,5790,5108,5788,5088xm3571,5088l3545,5088,3558,5111,3571,5088xm5765,5108l5764,5108,5764,5109,5765,5108xm3286,5048l3263,5048,3218,5108,3254,5108,3273,5083,3262,5068,3300,5068,3286,5048xm2172,5068l2153,5068,2159,5088,2166,5088,2172,5068xm3284,5068l3262,5068,3273,5083,3284,5068xm2150,5066l2149,5068,2150,5067,2150,5066xm2195,4868l2162,5012,2178,5048,2150,5067,2150,5068,2179,5068,2213,4916,2195,4868xm4320,4994l4308,5048,4310,5068,4336,5068,4338,5048,4337,5048,4320,4994xm2162,5012l2150,5066,2150,5067,2178,5048,2162,5012xm2134,4948l2070,4948,2114,4968,2106,4968,2150,5066,2162,5012,2134,4948xm4247,4748l4229,4787,4264,4908,4308,5048,4320,4994,4292,4908,4247,4748xm4477,4688l4415,4688,4370,4768,4368,4768,4320,4994,4337,5048,4338,5048,4397,4788,4396,4788,4429,4728,4428,4728,4440,4708,4523,4708,4477,4688xm3715,4968l3697,4968,3695,4988,3694,4989,3707,5029,3722,4988,3720,4988,3715,4968xm1584,4826l1625,5028,1655,5028,1658,5008,1625,5008,1639,4939,1614,4828,1588,4828,1584,4826xm4007,4870l3993,4919,4024,5028,4087,5028,4150,5008,4052,5008,4007,4870xm1639,4939l1625,5008,1655,5008,1639,4939xm1699,4788l1670,4788,1639,4939,1655,5008,1658,5008,1699,4788xm4133,4970l4076,5008,4153,5008,4156,4988,4128,4988,4133,4970xm6466,3568l6437,3568,6481,3868,6527,4349,6571,4728,6617,5008,6646,5008,6601,4728,6556,4348,6511,3868,6466,3568xm3695,4988l3694,4988,3694,4989,3695,4988xm4136,4968l4133,4970,4128,4988,4136,4968xm4163,4968l4136,4968,4128,4988,4157,4988,4163,4968xm4218,4749l4175,4828,4174,4828,4133,4970,4136,4968,4163,4968,4202,4848,4201,4848,4229,4787,4218,4749xm2070,4948l2002,4948,2008,4968,2075,4968,2070,4948xm1537,4768l1520,4768,1476,4928,1474,4928,1477,4948,1502,4948,1505,4928,1545,4800,1528,4788,1602,4788,1537,4768xm1937,4628l1894,4628,1887,4648,1913,4648,1957,4708,1955,4708,1999,4948,2029,4948,2015,4928,2025,4928,1985,4708,1982,4688,1981,4688,1937,4628xm2025,4928l2015,4928,2029,4948,2025,4928xm2080,4928l2025,4928,2029,4948,2124,4948,2080,4928xm4007,4868l3979,4868,3993,4919,4007,4870,4007,4868xm2221,4848l2202,4848,2196,4868,2195,4868,2213,4916,2224,4868,2221,4848xm1744,4708l1726,4747,1760,4868,1762,4888,1784,4888,1788,4868,1762,4868,1779,4833,1744,4708xm4561,4809l4548,4868,4550,4888,4576,4888,4577,4868,4561,4809xm4008,4868l4007,4868,4007,4870,4008,4868xm1779,4833l1762,4868,1788,4868,1789,4867,1779,4833xm1789,4867l1788,4868,1789,4868,1789,4867xm4000,4848l3986,4848,3980,4868,4006,4868,4000,4848xm4532,4708l4468,4708,4513,4728,4504,4728,4548,4868,4561,4809,4532,4708xm4680,4428l4654,4428,4608,4588,4561,4809,4577,4868,4637,4608,4675,4474,4656,4448,4695,4448,4680,4428xm1822,4748l1779,4833,1789,4867,1848,4768,1820,4768,1822,4748xm1580,4808l1584,4826,1588,4828,1580,4808xm1609,4808l1580,4808,1588,4828,1614,4828,1609,4808xm7230,4808l7220,4828,7226,4826,7230,4808xm7226,4826l7220,4828,7225,4828,7226,4826xm7265,4808l7230,4808,7226,4826,7265,4808xm1606,4788l1549,4788,1545,4800,1584,4826,1580,4808,1608,4808,1606,4788xm1742,4688l1716,4688,1672,4788,1699,4788,1698,4808,1726,4747,1715,4708,1744,4708,1742,4688xm1549,4788l1528,4788,1545,4800,1549,4788xm7420,4488l7403,4488,7398,4508,7397,4508,7352,4628,7292,4768,7301,4768,7256,4788,7319,4788,7379,4648,7412,4546,7398,4528,7423,4509,7422,4508,7420,4488xm4241,4728l4223,4728,4219,4748,4218,4749,4229,4787,4247,4748,4246,4748,4241,4728xm1884,4608l1868,4608,1865,4628,1820,4768,1849,4768,1887,4648,1874,4648,1894,4628,1930,4628,1884,4608xm7424,4510l7412,4546,7444,4588,7445,4588,7490,4628,7531,4628,7591,4748,7594,4768,7614,4768,7636,4748,7619,4748,7597,4728,7608,4723,7559,4608,7511,4608,7466,4568,7468,4568,7424,4510xm7700,4728l7658,4728,7650,4735,7687,4768,7706,4768,7721,4748,7685,4748,7700,4728xm4219,4748l4218,4748,4218,4749,4219,4748xm4770,4628l4772,4648,4745,4648,4805,4748,4831,4748,4832,4728,4802,4728,4808,4691,4770,4628xm7608,4723l7597,4728,7619,4748,7608,4723xm7658,4708l7642,4708,7608,4723,7619,4748,7636,4748,7650,4735,7642,4728,7700,4728,7701,4726,7658,4708xm7701,4726l7685,4748,7704,4728,7701,4726xm7729,4688l7701,4726,7704,4728,7685,4748,7721,4748,7751,4708,7726,4708,7729,4688xm1744,4708l1715,4708,1726,4747,1744,4708xm7658,4728l7642,4728,7650,4735,7658,4728xm4440,4708l4428,4728,4429,4728,4440,4708xm4468,4708l4440,4708,4429,4728,4472,4728,4468,4708xm4808,4691l4802,4728,4830,4728,4808,4691xm4894,4148l4892,4148,4848,4408,4808,4691,4830,4728,4832,4728,4877,4408,4913,4201,4894,4148xm7800,4488l7770,4488,7726,4708,7754,4708,7800,4488xm1894,4628l1874,4648,1887,4648,1894,4628xm4695,4448l4682,4448,4675,4474,4700,4508,4698,4508,4744,4648,4772,4648,4727,4488,4724,4488,4695,4448xm5203,4568l5207,4588,5182,4588,5226,4648,5224,4628,5250,4628,5203,4568xm5124,4308l5117,4308,5104,4349,5134,4428,5178,4588,5207,4588,5161,4408,5124,4308xm7423,4509l7398,4528,7412,4546,7424,4510,7423,4509xm7424,4508l7423,4509,7424,4510,7424,4508xm7781,4468l7772,4488,7788,4488,7781,4468xm4682,4448l4656,4448,4675,4474,4682,4448xm5011,4328l4984,4328,5046,4468,5070,4468,5071,4448,5042,4448,5053,4411,5011,4328xm6049,4448l6049,4448,6047,4468,6049,4448xm6079,4448l6049,4448,6047,4468,6077,4468,6079,4448xm6200,3971l6145,4008,6140,4008,6096,4048,6091,4048,6049,4448,6049,4448,6079,4448,6121,4068,6118,4068,6162,4028,6158,4028,6218,3988,6197,3988,6200,3971xm5053,4411l5042,4448,5071,4448,5053,4411xm5117,4288l5088,4288,5053,4411,5071,4448,5104,4349,5088,4308,5124,4308,5117,4288xm4670,4408l4664,4428,4676,4428,4670,4408xm5117,4308l5088,4308,5104,4349,5117,4308xm4964,4268l4939,4268,4940,4288,4985,4348,4984,4328,5009,4328,4964,4268xm4922,4150l4913,4201,4938,4268,4967,4268,4922,4150xm4913,4128l4900,4128,4894,4148,4913,4201,4922,4150,4921,4148,4919,4148,4913,4128xm4922,4148l4921,4148,4922,4150,4922,4148xm6205,3968l6200,3971,6197,3988,6205,3968xm6230,3968l6205,3968,6197,3988,6226,3988,6230,3968xm6361,3268l6331,3268,6287,3508,6241,3768,6200,3971,6205,3968,6230,3968,6271,3788,6316,3508,6350,3343,6332,3288,6367,3288,6361,3268xm6367,3288l6361,3288,6350,3343,6377,3428,6438,3568,6464,3568,6406,3428,6367,3288xm6361,3288l6332,3288,6350,3343,6361,3288xe" filled="true" fillcolor="#333399" stroked="false">
              <v:path arrowok="t"/>
              <v:fill type="solid"/>
            </v:shape>
            <v:shape style="position:absolute;left:1474;top:4693;width:6326;height:584" coordorigin="1475,4694" coordsize="6326,584" path="m2503,5247l2545,5276,2549,5278,2605,5278,2608,5276,2643,5252,2562,5252,2554,5248,2506,5248,2503,5247xm6815,5125l6874,5198,6877,5202,6923,5232,6967,5262,6971,5264,6980,5264,7026,5248,7074,5248,7086,5236,6971,5236,6979,5233,6940,5206,6900,5180,6898,5180,6894,5176,6894,5176,6855,5126,6817,5126,6815,5125xm2553,5246l2501,5246,2506,5248,2554,5248,2562,5252,2553,5246xm2597,5248l2556,5248,2562,5252,2591,5252,2597,5248xm2989,5204l2926,5204,2924,5206,2884,5218,2888,5220,2638,5220,2635,5222,2591,5252,2599,5248,2648,5248,2652,5246,2655,5246,2694,5234,2994,5234,3038,5218,3077,5206,2984,5206,2989,5204xm2650,5248l2648,5248,2599,5248,2591,5252,2643,5252,2650,5248xm2934,5234l2834,5234,2879,5248,2882,5250,2886,5250,2888,5248,2934,5234xm3796,5188l3713,5188,3708,5190,3749,5204,3793,5218,3836,5218,3901,5250,3907,5250,3912,5246,3948,5222,3895,5222,3901,5218,3847,5190,3803,5190,3796,5188xm2501,5246l2503,5247,2506,5248,2501,5246xm2652,5246l2648,5248,2650,5248,2652,5246xm2655,5246l2652,5246,2650,5248,2655,5246xm2452,5202l2412,5202,2404,5207,2441,5232,2442,5234,2446,5234,2503,5247,2501,5246,2553,5246,2518,5222,2516,5222,2514,5220,2513,5220,2460,5206,2458,5206,2453,5204,2455,5204,2452,5202xm2308,5203l2351,5232,2356,5236,2363,5236,2368,5232,2404,5207,2402,5206,2351,5206,2354,5204,2311,5204,2308,5203xm6979,5233l6971,5236,6984,5236,6979,5233xm7061,5218l7019,5218,7018,5220,7016,5220,6979,5233,6984,5236,7086,5236,7098,5224,7055,5224,7061,5218xm2068,5203l2111,5232,2113,5234,2171,5234,2173,5232,2212,5206,2128,5206,2119,5204,2071,5204,2068,5203xm7115,5164l7055,5224,7066,5218,7104,5218,7138,5184,7138,5182,7139,5182,7147,5168,7112,5168,7115,5164xm7104,5218l7066,5218,7055,5224,7098,5224,7104,5218xm3901,5218l3895,5222,3910,5222,3901,5218xm3939,5193l3901,5218,3910,5222,3948,5222,3956,5216,3959,5216,3980,5194,3937,5194,3939,5193xm2842,5204l2686,5204,2684,5206,2639,5220,2879,5220,2884,5218,2844,5206,2842,5204xm2884,5218l2879,5220,2888,5220,2884,5218xm2412,5202l2396,5202,2404,5207,2412,5202xm2122,5202l2066,5202,2071,5204,2119,5204,2128,5206,2122,5202xm2159,5204l2125,5204,2128,5206,2156,5206,2159,5204xm2323,5176l2201,5176,2156,5206,2165,5204,2214,5204,2218,5202,2220,5202,2256,5189,2251,5188,2341,5188,2323,5176xm2215,5203l2214,5204,2165,5204,2156,5206,2212,5206,2215,5203xm2359,5200l2351,5206,2368,5206,2359,5200xm2407,5174l2401,5174,2396,5176,2359,5200,2368,5206,2402,5206,2396,5202,2452,5202,2412,5176,2407,5174xm2453,5204l2458,5206,2456,5205,2453,5204xm2456,5205l2458,5206,2460,5206,2456,5205xm3319,5098l3314,5100,3269,5116,3224,5130,3164,5130,3119,5146,3115,5146,3071,5176,3074,5176,3029,5190,2984,5206,3077,5206,3084,5204,3085,5204,3086,5202,3088,5202,3129,5174,3128,5174,3132,5172,3134,5172,3173,5158,3233,5158,3278,5144,3314,5131,3308,5126,3351,5126,3325,5100,3319,5098xm2455,5204l2453,5204,2456,5205,2455,5204xm2066,5202l2068,5203,2071,5204,2066,5202xm2218,5202l2214,5204,2215,5203,2218,5202xm2306,5202l2308,5203,2311,5204,2306,5202xm2357,5202l2306,5202,2311,5204,2354,5204,2357,5202xm3351,5126l3308,5126,3323,5128,3314,5131,3355,5172,3400,5202,3403,5204,3473,5204,3518,5188,3796,5188,3758,5176,3416,5176,3408,5174,3413,5174,3378,5150,3374,5150,3351,5126xm3703,5188l3553,5188,3599,5204,3668,5204,3708,5190,3703,5188xm2220,5202l2218,5202,2215,5203,2220,5202xm1961,5156l2006,5186,2009,5188,2011,5188,2068,5203,2066,5202,2122,5202,2083,5176,2080,5176,2078,5174,2027,5162,2023,5162,2018,5160,2020,5160,2017,5158,1969,5158,1961,5156xm2341,5188l2260,5188,2256,5189,2308,5203,2306,5202,2357,5202,2359,5200,2341,5188xm3940,5192l3939,5193,3937,5194,3940,5192xm3982,5192l3940,5192,3937,5194,3980,5194,3982,5192xm4282,5084l4230,5084,4228,5086,4224,5086,4180,5116,4183,5116,4138,5130,4033,5130,3989,5146,3984,5146,3983,5150,3939,5193,3940,5192,3982,5192,3999,5174,3997,5174,4003,5170,4009,5170,4043,5158,4147,5158,4193,5144,4195,5144,4196,5142,4238,5114,4232,5114,4241,5112,4378,5112,4327,5100,4283,5086,4282,5084xm3846,5188l3798,5188,3803,5190,3847,5190,3846,5188xm3713,5188l3703,5188,3708,5190,3713,5188xm2260,5188l2251,5188,2256,5189,2260,5188xm6894,5176l6898,5180,6895,5177,6894,5176xm6895,5177l6898,5180,6900,5180,6895,5177xm6894,5176l6894,5176,6895,5177,6894,5176xm2255,5158l2252,5158,2250,5160,2204,5176,2320,5176,2318,5174,2258,5160,2255,5158xm3413,5174l3408,5174,3416,5176,3413,5174xm3468,5174l3413,5174,3416,5176,3463,5176,3468,5174xm3563,5160l3509,5160,3463,5176,3608,5176,3563,5160xm3664,5174l3604,5174,3608,5176,3659,5176,3664,5174xm3710,5158l3707,5158,3703,5160,3659,5176,3758,5176,3713,5160,3710,5158xm1600,5130l1482,5130,1475,5136,1475,5152,1482,5158,1590,5158,1636,5174,1691,5174,1693,5172,1732,5146,1644,5146,1600,5130xm1833,5142l1738,5142,1735,5144,1768,5144,1828,5174,1840,5174,1884,5158,1964,5158,1961,5156,2014,5156,1999,5146,1830,5146,1836,5144,1833,5142xm3132,5172l3128,5174,3130,5173,3132,5172xm3130,5173l3128,5174,3129,5174,3130,5173xm4003,5170l3997,5174,4000,5173,4003,5170xm4000,5173l3997,5174,3999,5174,4000,5173xm3134,5172l3132,5172,3130,5173,3134,5172xm4009,5170l4003,5170,4000,5173,4009,5170xm7460,4934l7456,4934,7451,4936,7405,4950,7361,4966,7358,4966,7298,4996,7301,4996,7256,5010,7211,5026,7206,5028,7204,5030,7158,5092,7112,5168,7147,5168,7183,5108,7223,5054,7220,5054,7228,5048,7237,5048,7265,5038,7310,5024,7313,5024,7373,4994,7370,4994,7415,4978,7453,4966,7447,4962,7502,4962,7464,4936,7460,4934xm2018,5160l2023,5162,2021,5161,2018,5160xm2021,5161l2023,5162,2027,5162,2021,5161xm2020,5160l2018,5160,2021,5161,2020,5160xm3560,5158l3511,5158,3510,5160,3562,5160,3560,5158xm5286,5080l5333,5126,5334,5126,5378,5156,5382,5160,5387,5160,5392,5158,5437,5144,5587,5144,5620,5132,5395,5132,5382,5130,5389,5128,5354,5104,5353,5104,5351,5102,5351,5102,5332,5084,5297,5084,5286,5080xm5587,5144l5473,5144,5533,5158,5536,5160,5539,5160,5542,5158,5587,5144xm2014,5156l1961,5156,1969,5158,2017,5158,2014,5156xm3372,5146l3374,5150,3378,5150,3372,5146xm1679,5144l1639,5144,1644,5146,1676,5146,1679,5144xm1780,5114l1727,5114,1722,5116,1676,5146,1685,5144,1729,5144,1738,5142,1833,5142,1781,5116,1780,5114xm1738,5142l1729,5144,1685,5144,1676,5146,1732,5146,1738,5142xm1836,5144l1830,5146,1841,5146,1836,5144xm1975,5130l1874,5130,1836,5144,1841,5146,1999,5146,1978,5132,1975,5130xm4378,5112l4241,5112,4238,5114,4273,5114,4318,5128,4379,5144,4387,5144,4433,5128,4434,5128,4436,5126,4451,5116,4378,5116,4384,5114,4378,5112xm5389,5128l5382,5130,5395,5132,5389,5128xm5480,5114l5429,5114,5428,5116,5389,5128,5395,5132,5620,5132,5626,5130,5532,5130,5536,5129,5480,5114xm3308,5126l3314,5131,3323,5128,3308,5126xm4550,5080l4507,5080,4523,5084,4514,5087,4552,5126,4555,5128,4561,5130,4566,5128,4626,5114,4655,5104,4573,5104,4559,5100,4567,5098,4550,5080xm5536,5129l5532,5130,5540,5130,5536,5129xm5860,5100l5622,5100,5578,5116,5536,5129,5540,5130,5626,5130,5632,5128,5874,5128,5878,5126,5899,5104,5856,5104,5860,5100xm5874,5128l5632,5128,5627,5130,5870,5130,5874,5128xm6815,5124l6815,5125,6817,5126,6815,5124xm6853,5124l6815,5124,6817,5126,6855,5126,6853,5124xm6729,5053l6770,5096,6773,5096,6815,5125,6815,5124,6853,5124,6838,5104,6835,5102,6834,5102,6793,5074,6792,5074,6790,5072,6790,5072,6771,5054,6731,5054,6729,5053xm4384,5114l4378,5116,4386,5114,4384,5114xm4422,5100l4384,5114,4386,5114,4378,5116,4451,5116,4472,5102,4420,5102,4422,5100xm4241,5112l4232,5114,4238,5114,4241,5112xm4861,5084l4763,5084,4759,5085,4813,5098,4858,5114,4867,5114,4912,5098,4913,5098,4915,5096,4930,5086,4858,5086,4862,5084,4861,5084xm4567,5098l4559,5100,4573,5104,4567,5098xm4762,5054l4756,5054,4753,5056,4708,5070,4663,5070,4619,5084,4567,5098,4573,5104,4655,5104,4673,5098,4717,5098,4759,5085,4754,5084,4861,5084,4822,5070,4762,5054xm5351,5102l5353,5104,5352,5103,5351,5102xm5352,5103l5353,5104,5354,5104,5352,5103xm5961,5013l5903,5058,5902,5058,5902,5060,5856,5104,5867,5100,5903,5100,5922,5080,5923,5080,5981,5036,6003,5014,5960,5014,5961,5013xm5903,5100l5867,5100,5856,5104,5899,5104,5903,5100xm5351,5102l5351,5102,5352,5103,5351,5102xm4423,5100l4422,5100,4420,5102,4423,5100xm4475,5100l4423,5100,4420,5102,4472,5102,4475,5100xm4524,5054l4518,5054,4513,5056,4468,5070,4466,5072,4464,5072,4422,5100,4423,5100,4475,5100,4478,5098,4477,5098,4481,5096,4484,5096,4514,5087,4507,5080,4550,5080,4524,5054xm4716,5098l4673,5098,4668,5100,4714,5100,4716,5098xm5094,5066l4961,5066,4954,5070,4992,5084,5052,5084,5098,5098,5102,5100,5107,5100,5111,5096,5146,5072,5094,5072,5100,5068,5094,5066xm4481,5096l4477,5098,4478,5098,4481,5096xm4478,5098l4477,5098,4478,5098,4478,5098xm4484,5096l4481,5096,4478,5098,4484,5096xm4507,5080l4514,5087,4523,5084,4507,5080xm4862,5084l4858,5086,4867,5086,4862,5084xm4902,5070l4862,5084,4867,5086,4930,5086,4952,5072,4900,5072,4902,5070xm4763,5084l4754,5084,4759,5085,4763,5084xm5316,5068l5188,5068,5232,5084,5290,5084,5286,5080,5328,5080,5316,5068xm5328,5080l5286,5080,5297,5084,5332,5084,5328,5080xm5923,5080l5922,5080,5921,5082,5923,5080xm6790,5072l6792,5074,6791,5073,6790,5072xm6791,5073l6792,5074,6793,5074,6791,5073xm6790,5072l6790,5072,6791,5073,6790,5072xm4903,5070l4902,5070,4900,5072,4903,5070xm4953,5070l4903,5070,4900,5072,4952,5072,4954,5070,4953,5070xm5100,5068l5094,5072,5107,5070,5100,5068xm5197,5040l5141,5040,5138,5042,5100,5068,5107,5070,5094,5072,5146,5072,5149,5070,5147,5070,5155,5066,5314,5066,5308,5060,5305,5056,5242,5056,5197,5040xm4952,5038l4948,5040,4944,5042,4902,5070,4903,5070,4953,5070,4948,5068,4961,5066,5094,5066,5062,5056,5002,5056,4957,5040,4952,5038xm4961,5066l4948,5068,4954,5070,4961,5066xm5155,5066l5147,5070,5149,5070,5155,5066xm5314,5066l5155,5066,5149,5070,5192,5070,5188,5068,5316,5068,5314,5066xm5060,5054l4997,5054,5002,5056,5062,5056,5060,5054xm5302,5054l5237,5054,5242,5056,5305,5056,5302,5054xm6726,5050l6729,5053,6731,5054,6726,5050xm6767,5050l6726,5050,6731,5054,6771,5054,6767,5050xm7228,5048l7220,5054,7224,5053,7228,5048xm7224,5053l7220,5054,7223,5054,7224,5053xm6486,4752l6528,4822,6572,4912,6574,4912,6574,4914,6619,4974,6682,5036,6686,5038,6729,5053,6726,5050,6767,5050,6746,5030,6745,5026,6740,5026,6707,5014,6702,5014,6696,5010,6698,5010,6644,4956,6643,4956,6598,4896,6599,4896,6554,4808,6522,4754,6492,4754,6486,4752xm7237,5048l7228,5048,7224,5053,7237,5048xm5963,5012l5961,5013,5960,5014,5963,5012xm6005,5012l5963,5012,5960,5014,6003,5014,6005,5012xm6696,5010l6702,5014,6699,5011,6696,5010xm6699,5011l6702,5014,6707,5014,6699,5011xm6053,4936l6008,4966,6006,4970,5961,5013,5963,5012,6005,5012,6026,4992,6025,4992,6028,4990,6028,4990,6070,4962,6071,4962,6093,4940,6050,4940,6053,4936xm6698,5010l6696,5010,6699,5011,6698,5010xm7700,4994l7601,4994,7645,5008,7649,5010,7652,5010,7655,5008,7700,4994xm7502,4962l7447,4962,7460,4964,7453,4966,7492,4992,7494,4994,7794,4994,7800,4988,7800,4980,7645,4980,7650,4978,7610,4966,7508,4966,7500,4964,7505,4964,7502,4962xm6028,4990l6025,4992,6026,4991,6028,4990xm6026,4991l6025,4992,6026,4992,6026,4991xm6028,4990l6028,4990,6026,4991,6028,4990xm7650,4978l7645,4980,7655,4980,7650,4978xm7794,4964l7692,4964,7691,4966,7650,4978,7655,4980,7800,4980,7800,4972,7794,4964xm7447,4962l7453,4966,7460,4964,7447,4962xm7505,4964l7500,4964,7508,4966,7505,4964xm7608,4964l7505,4964,7508,4966,7610,4966,7608,4964xm6642,4954l6643,4956,6644,4956,6642,4954xm6149,4890l6102,4890,6098,4892,6050,4940,6093,4940,6114,4920,6107,4920,6118,4916,6162,4916,6210,4892,6145,4892,6149,4890xm6118,4916l6107,4920,6114,4920,6118,4916xm6162,4916l6118,4916,6114,4920,6154,4920,6162,4916xm6599,4896l6598,4896,6600,4898,6599,4896xm6246,4833l6205,4862,6145,4892,6151,4890,6214,4890,6218,4888,6265,4858,6269,4852,6277,4838,6244,4838,6246,4833xm6214,4890l6151,4890,6145,4892,6210,4892,6214,4890xm6248,4832l6246,4833,6244,4838,6248,4832xm6281,4832l6248,4832,6244,4838,6277,4838,6281,4832xm6391,4694l6386,4696,6383,4696,6338,4726,6293,4756,6288,4762,6246,4833,6248,4832,6281,4832,6312,4782,6310,4782,6314,4778,6316,4778,6355,4752,6394,4726,6388,4724,6400,4722,6489,4722,6455,4710,6395,4696,6391,4694xm6314,4778l6310,4782,6314,4779,6314,4778xm6314,4779l6310,4782,6312,4782,6314,4779xm6316,4778l6314,4778,6314,4779,6316,4778xm6484,4748l6486,4752,6492,4754,6484,4748xm6518,4748l6484,4748,6492,4754,6522,4754,6518,4748xm6489,4722l6400,4722,6394,4726,6448,4738,6486,4752,6484,4748,6518,4748,6508,4730,6504,4726,6500,4726,6489,4722xm6400,4722l6388,4724,6394,4726,6400,4722xe" filled="true" fillcolor="#993300" stroked="false">
              <v:path arrowok="t"/>
              <v:fill type="solid"/>
            </v:shape>
            <v:line style="position:absolute" from="2089,3181" to="2509,3181" stroked="true" strokeweight="1.5pt" strokecolor="#333399">
              <v:stroke dashstyle="solid"/>
            </v:line>
            <v:line style="position:absolute" from="2089,3585" to="2509,3585" stroked="true" strokeweight="1.5pt" strokecolor="#993300">
              <v:stroke dashstyle="solid"/>
            </v:line>
            <w10:wrap type="none"/>
          </v:group>
        </w:pict>
      </w:r>
      <w:r>
        <w:rPr/>
        <w:t>As I pointed out at the beginning of this speech, we enjoyed a brief respite from high UK inflation in the period of weak global demand in 2009 in the immediate aftermath of the global financial crisis. But now normal business is resumed. The oil price is back over $100/barrel, and UK import prices are once again rising sharply. Manufacturing input prices are rising at double digit levels and factory gate prices are rising at nearly 4% per annum, as Chart 6 shows.</w:t>
      </w:r>
    </w:p>
    <w:p>
      <w:pPr>
        <w:pStyle w:val="BodyText"/>
      </w:pPr>
    </w:p>
    <w:p>
      <w:pPr>
        <w:pStyle w:val="BodyText"/>
        <w:spacing w:before="3"/>
        <w:rPr>
          <w:sz w:val="10"/>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66"/>
      </w:tblGrid>
      <w:tr>
        <w:trPr>
          <w:trHeight w:val="690" w:hRule="atLeast"/>
        </w:trPr>
        <w:tc>
          <w:tcPr>
            <w:tcW w:w="7266" w:type="dxa"/>
          </w:tcPr>
          <w:p>
            <w:pPr>
              <w:pStyle w:val="TableParagraph"/>
              <w:spacing w:line="229" w:lineRule="exact"/>
              <w:ind w:left="107"/>
              <w:rPr>
                <w:b/>
                <w:sz w:val="20"/>
              </w:rPr>
            </w:pPr>
            <w:r>
              <w:rPr>
                <w:b/>
                <w:sz w:val="20"/>
              </w:rPr>
              <w:t>Chart 6 – Manufacturing price inflation</w:t>
            </w:r>
          </w:p>
          <w:p>
            <w:pPr>
              <w:pStyle w:val="TableParagraph"/>
              <w:spacing w:before="113"/>
              <w:ind w:left="107"/>
              <w:rPr>
                <w:sz w:val="20"/>
              </w:rPr>
            </w:pPr>
            <w:r>
              <w:rPr>
                <w:sz w:val="20"/>
              </w:rPr>
              <w:t>Percentage annual change in producer prices</w:t>
            </w:r>
          </w:p>
        </w:tc>
      </w:tr>
      <w:tr>
        <w:trPr>
          <w:trHeight w:val="4116" w:hRule="atLeast"/>
        </w:trPr>
        <w:tc>
          <w:tcPr>
            <w:tcW w:w="7266" w:type="dxa"/>
          </w:tcPr>
          <w:p>
            <w:pPr>
              <w:pStyle w:val="TableParagraph"/>
              <w:spacing w:before="124"/>
              <w:ind w:left="6889"/>
              <w:rPr>
                <w:b/>
                <w:sz w:val="16"/>
              </w:rPr>
            </w:pPr>
            <w:r>
              <w:rPr>
                <w:b/>
                <w:w w:val="105"/>
                <w:sz w:val="16"/>
              </w:rPr>
              <w:t>40</w:t>
            </w:r>
          </w:p>
          <w:p>
            <w:pPr>
              <w:pStyle w:val="TableParagraph"/>
              <w:spacing w:before="7"/>
              <w:ind w:left="1402"/>
              <w:rPr>
                <w:b/>
                <w:sz w:val="16"/>
              </w:rPr>
            </w:pPr>
            <w:r>
              <w:rPr>
                <w:b/>
                <w:w w:val="105"/>
                <w:sz w:val="16"/>
              </w:rPr>
              <w:t>Input (materials and fuel purchased)</w:t>
            </w:r>
          </w:p>
          <w:p>
            <w:pPr>
              <w:pStyle w:val="TableParagraph"/>
              <w:tabs>
                <w:tab w:pos="7068" w:val="right" w:leader="none"/>
              </w:tabs>
              <w:spacing w:before="180"/>
              <w:ind w:left="1402"/>
              <w:rPr>
                <w:b/>
                <w:sz w:val="16"/>
              </w:rPr>
            </w:pPr>
            <w:r>
              <w:rPr>
                <w:b/>
                <w:spacing w:val="3"/>
                <w:w w:val="105"/>
                <w:sz w:val="16"/>
              </w:rPr>
              <w:t>Output</w:t>
            </w:r>
            <w:r>
              <w:rPr>
                <w:b/>
                <w:spacing w:val="-13"/>
                <w:w w:val="105"/>
                <w:sz w:val="16"/>
              </w:rPr>
              <w:t> </w:t>
            </w:r>
            <w:r>
              <w:rPr>
                <w:b/>
                <w:w w:val="105"/>
                <w:sz w:val="16"/>
              </w:rPr>
              <w:t>(excluding</w:t>
            </w:r>
            <w:r>
              <w:rPr>
                <w:b/>
                <w:spacing w:val="-28"/>
                <w:w w:val="105"/>
                <w:sz w:val="16"/>
              </w:rPr>
              <w:t> </w:t>
            </w:r>
            <w:r>
              <w:rPr>
                <w:b/>
                <w:w w:val="105"/>
                <w:sz w:val="16"/>
              </w:rPr>
              <w:t>duty)</w:t>
              <w:tab/>
            </w:r>
            <w:r>
              <w:rPr>
                <w:b/>
                <w:w w:val="105"/>
                <w:position w:val="3"/>
                <w:sz w:val="16"/>
              </w:rPr>
              <w:t>30</w:t>
            </w:r>
          </w:p>
          <w:p>
            <w:pPr>
              <w:pStyle w:val="TableParagraph"/>
              <w:spacing w:before="2"/>
              <w:rPr>
                <w:sz w:val="29"/>
              </w:rPr>
            </w:pPr>
          </w:p>
          <w:p>
            <w:pPr>
              <w:pStyle w:val="TableParagraph"/>
              <w:ind w:left="6889"/>
              <w:rPr>
                <w:b/>
                <w:sz w:val="16"/>
              </w:rPr>
            </w:pPr>
            <w:r>
              <w:rPr>
                <w:b/>
                <w:w w:val="105"/>
                <w:sz w:val="16"/>
              </w:rPr>
              <w:t>20</w:t>
            </w:r>
          </w:p>
          <w:p>
            <w:pPr>
              <w:pStyle w:val="TableParagraph"/>
              <w:rPr>
                <w:sz w:val="18"/>
              </w:rPr>
            </w:pPr>
          </w:p>
          <w:p>
            <w:pPr>
              <w:pStyle w:val="TableParagraph"/>
              <w:spacing w:before="160"/>
              <w:ind w:left="6889"/>
              <w:rPr>
                <w:b/>
                <w:sz w:val="16"/>
              </w:rPr>
            </w:pPr>
            <w:r>
              <w:rPr>
                <w:b/>
                <w:w w:val="105"/>
                <w:sz w:val="16"/>
              </w:rPr>
              <w:t>10</w:t>
            </w:r>
          </w:p>
          <w:p>
            <w:pPr>
              <w:pStyle w:val="TableParagraph"/>
              <w:rPr>
                <w:sz w:val="18"/>
              </w:rPr>
            </w:pPr>
          </w:p>
          <w:p>
            <w:pPr>
              <w:pStyle w:val="TableParagraph"/>
              <w:spacing w:before="161"/>
              <w:ind w:left="6886"/>
              <w:rPr>
                <w:b/>
                <w:sz w:val="16"/>
              </w:rPr>
            </w:pPr>
            <w:r>
              <w:rPr>
                <w:b/>
                <w:w w:val="103"/>
                <w:sz w:val="16"/>
              </w:rPr>
              <w:t>0</w:t>
            </w:r>
          </w:p>
          <w:p>
            <w:pPr>
              <w:pStyle w:val="TableParagraph"/>
              <w:rPr>
                <w:sz w:val="18"/>
              </w:rPr>
            </w:pPr>
          </w:p>
          <w:p>
            <w:pPr>
              <w:pStyle w:val="TableParagraph"/>
              <w:spacing w:before="161"/>
              <w:ind w:left="6887"/>
              <w:rPr>
                <w:b/>
                <w:sz w:val="16"/>
              </w:rPr>
            </w:pPr>
            <w:r>
              <w:rPr>
                <w:b/>
                <w:w w:val="105"/>
                <w:sz w:val="16"/>
              </w:rPr>
              <w:t>-10</w:t>
            </w:r>
          </w:p>
          <w:p>
            <w:pPr>
              <w:pStyle w:val="TableParagraph"/>
              <w:rPr>
                <w:sz w:val="18"/>
              </w:rPr>
            </w:pPr>
          </w:p>
          <w:p>
            <w:pPr>
              <w:pStyle w:val="TableParagraph"/>
              <w:spacing w:before="161"/>
              <w:ind w:left="6887"/>
              <w:rPr>
                <w:b/>
                <w:sz w:val="16"/>
              </w:rPr>
            </w:pPr>
            <w:r>
              <w:rPr>
                <w:b/>
                <w:w w:val="105"/>
                <w:sz w:val="16"/>
              </w:rPr>
              <w:t>-20</w:t>
            </w:r>
          </w:p>
          <w:p>
            <w:pPr>
              <w:pStyle w:val="TableParagraph"/>
              <w:tabs>
                <w:tab w:pos="759" w:val="left" w:leader="none"/>
                <w:tab w:pos="1336" w:val="left" w:leader="none"/>
                <w:tab w:pos="1913" w:val="left" w:leader="none"/>
                <w:tab w:pos="2490" w:val="left" w:leader="none"/>
                <w:tab w:pos="3067" w:val="left" w:leader="none"/>
                <w:tab w:pos="3644" w:val="left" w:leader="none"/>
                <w:tab w:pos="4221" w:val="left" w:leader="none"/>
                <w:tab w:pos="4798" w:val="left" w:leader="none"/>
                <w:tab w:pos="5376" w:val="left" w:leader="none"/>
                <w:tab w:pos="5953" w:val="left" w:leader="none"/>
                <w:tab w:pos="6530" w:val="left" w:leader="none"/>
              </w:tabs>
              <w:spacing w:before="21"/>
              <w:ind w:left="182"/>
              <w:rPr>
                <w:b/>
                <w:sz w:val="16"/>
              </w:rPr>
            </w:pPr>
            <w:r>
              <w:rPr>
                <w:b/>
                <w:w w:val="105"/>
                <w:sz w:val="16"/>
              </w:rPr>
              <w:t>2000</w:t>
              <w:tab/>
              <w:t>2001</w:t>
              <w:tab/>
              <w:t>2002</w:t>
              <w:tab/>
              <w:t>2003</w:t>
              <w:tab/>
              <w:t>2004</w:t>
              <w:tab/>
              <w:t>2005</w:t>
              <w:tab/>
              <w:t>2006</w:t>
              <w:tab/>
              <w:t>2007</w:t>
              <w:tab/>
              <w:t>2008</w:t>
              <w:tab/>
              <w:t>2009</w:t>
              <w:tab/>
              <w:t>2010</w:t>
              <w:tab/>
              <w:t>2011</w:t>
            </w:r>
          </w:p>
        </w:tc>
      </w:tr>
      <w:tr>
        <w:trPr>
          <w:trHeight w:val="345" w:hRule="atLeast"/>
        </w:trPr>
        <w:tc>
          <w:tcPr>
            <w:tcW w:w="7266" w:type="dxa"/>
          </w:tcPr>
          <w:p>
            <w:pPr>
              <w:pStyle w:val="TableParagraph"/>
              <w:spacing w:line="227" w:lineRule="exact"/>
              <w:ind w:left="107"/>
              <w:rPr>
                <w:sz w:val="20"/>
              </w:rPr>
            </w:pPr>
            <w:r>
              <w:rPr>
                <w:sz w:val="20"/>
              </w:rPr>
              <w:t>Source: ONS</w:t>
            </w:r>
          </w:p>
        </w:tc>
      </w:tr>
    </w:tbl>
    <w:p>
      <w:pPr>
        <w:pStyle w:val="BodyText"/>
        <w:spacing w:before="6"/>
        <w:rPr>
          <w:sz w:val="21"/>
        </w:rPr>
      </w:pPr>
    </w:p>
    <w:p>
      <w:pPr>
        <w:pStyle w:val="BodyText"/>
        <w:spacing w:line="360" w:lineRule="auto" w:before="94"/>
        <w:ind w:left="233" w:right="50"/>
      </w:pPr>
      <w:r>
        <w:rPr/>
        <w:t>As the latest </w:t>
      </w:r>
      <w:r>
        <w:rPr>
          <w:i/>
        </w:rPr>
        <w:t>Inflation Report </w:t>
      </w:r>
      <w:r>
        <w:rPr/>
        <w:t>makes clear, the MPC has conditioned its forecasts on the basis that this surge in global inflation will quickly subside. This seems to me most unlikely. A key driver behind the upward pressure on prices in global markets has been strong global economic growth, particularly driven by Asia and other emerging markets. About six months ago, there were concerns that global growth may have been</w:t>
      </w:r>
    </w:p>
    <w:p>
      <w:pPr>
        <w:pStyle w:val="BodyText"/>
        <w:spacing w:before="7"/>
        <w:rPr>
          <w:sz w:val="23"/>
        </w:rPr>
      </w:pPr>
      <w:r>
        <w:rPr/>
        <w:pict>
          <v:shape style="position:absolute;margin-left:56.700001pt;margin-top:15.81188pt;width:144pt;height:.1pt;mso-position-horizontal-relative:page;mso-position-vertical-relative:paragraph;z-index:-251648000;mso-wrap-distance-left:0;mso-wrap-distance-right:0" coordorigin="1134,316" coordsize="2880,0" path="m1134,316l4014,316e" filled="false" stroked="true" strokeweight=".48001pt" strokecolor="#000000">
            <v:path arrowok="t"/>
            <v:stroke dashstyle="solid"/>
            <w10:wrap type="topAndBottom"/>
          </v:shape>
        </w:pict>
      </w:r>
    </w:p>
    <w:p>
      <w:pPr>
        <w:spacing w:before="32"/>
        <w:ind w:left="234" w:right="0" w:firstLine="0"/>
        <w:jc w:val="left"/>
        <w:rPr>
          <w:sz w:val="16"/>
        </w:rPr>
      </w:pPr>
      <w:r>
        <w:rPr>
          <w:position w:val="8"/>
          <w:sz w:val="10"/>
        </w:rPr>
        <w:t>5 </w:t>
      </w:r>
      <w:r>
        <w:rPr>
          <w:sz w:val="16"/>
        </w:rPr>
        <w:t>See Sentance (2011) and Sentance (2007) for the earlier exposition.</w:t>
      </w:r>
    </w:p>
    <w:p>
      <w:pPr>
        <w:spacing w:after="0"/>
        <w:jc w:val="left"/>
        <w:rPr>
          <w:sz w:val="16"/>
        </w:rPr>
        <w:sectPr>
          <w:pgSz w:w="11900" w:h="16840"/>
          <w:pgMar w:header="0" w:footer="1340" w:top="1540" w:bottom="1540" w:left="900" w:right="1020"/>
        </w:sectPr>
      </w:pPr>
    </w:p>
    <w:p>
      <w:pPr>
        <w:pStyle w:val="BodyText"/>
        <w:spacing w:line="360" w:lineRule="auto" w:before="76"/>
        <w:ind w:left="234"/>
      </w:pPr>
      <w:r>
        <w:rPr/>
        <w:pict>
          <v:group style="position:absolute;margin-left:69.239998pt;margin-top:118.600166pt;width:334.45pt;height:166.35pt;mso-position-horizontal-relative:page;mso-position-vertical-relative:paragraph;z-index:-254326784" coordorigin="1385,2372" coordsize="6689,3327">
            <v:shape style="position:absolute;left:6640;top:2850;width:1246;height:2384" coordorigin="6641,2851" coordsize="1246,2384" path="m6865,2851l6641,2851,6641,5234,6865,5234,6865,2851m7376,3136l7151,3136,7151,5234,7376,5234,7376,3136m7886,3091l7661,3091,7661,5234,7886,5234,7886,3091e" filled="true" fillcolor="#ffc000" stroked="false">
              <v:path arrowok="t"/>
              <v:fill type="solid"/>
            </v:shape>
            <v:shape style="position:absolute;left:1550;top:2686;width:4790;height:2802" coordorigin="1550,2686" coordsize="4790,2802" path="m1746,2956l1550,2956,1550,5218,1746,5218,1746,2956m2256,4125l2060,4125,2060,5218,2256,5218,2256,4125m2766,3840l2556,3840,2556,5218,2766,5218,2766,3840m3277,3495l3067,3495,3067,5218,3277,5218,3277,3495m3787,2881l3577,2881,3577,5218,3787,5218,3787,2881m4298,3061l4087,3061,4087,5218,4298,5218,4298,3061m4808,2746l4598,2746,4598,5218,4808,5218,4808,2746m5318,2686l5108,2686,5108,5218,5318,5218,5318,2686m5830,3870l5620,3870,5620,5218,5830,5218,5830,3870m6340,5218l6130,5218,6130,5488,6340,5488,6340,5218e" filled="true" fillcolor="#333399" stroked="false">
              <v:path arrowok="t"/>
              <v:fill type="solid"/>
            </v:shape>
            <v:line style="position:absolute" from="8029,2379" to="8029,5691" stroked="true" strokeweight=".72pt" strokecolor="#000000">
              <v:stroke dashstyle="solid"/>
            </v:line>
            <v:shape style="position:absolute;left:8029;top:2372;width:45;height:3327" coordorigin="8029,2372" coordsize="45,3327" path="m8074,5683l8029,5683,8029,5698,8074,5698,8074,5683m8074,5204l8029,5204,8029,5218,8074,5218,8074,5204m8074,4740l8029,4740,8029,4754,8074,4754,8074,4740m8074,4260l8029,4260,8029,4275,8074,4275,8074,4260m8074,3780l8029,3780,8029,3795,8074,3795,8074,3780m8074,3315l8029,3315,8029,3331,8074,3331,8074,3315m8074,2836l8029,2836,8029,2851,8074,2851,8074,2836m8074,2372l8029,2372,8029,2386,8074,2386,8074,2372e" filled="true" fillcolor="#000000" stroked="false">
              <v:path arrowok="t"/>
              <v:fill type="solid"/>
            </v:shape>
            <v:line style="position:absolute" from="1393,5211" to="8029,5211" stroked="true" strokeweight=".72pt" strokecolor="#000000">
              <v:stroke dashstyle="solid"/>
            </v:line>
            <v:shape style="position:absolute;left:1384;top:5211;width:6142;height:60" coordorigin="1385,5211" coordsize="6142,60" path="m1400,5211l1385,5211,1385,5271,1400,5271,1400,5211m1910,5211l1896,5211,1896,5271,1910,5271,1910,5211m2422,5211l2406,5211,2406,5271,2422,5271,2422,5211m2932,5211l2917,5211,2917,5271,2932,5271,2932,5211m3442,5211l3427,5211,3427,5271,3442,5271,3442,5211m3953,5211l3937,5211,3937,5271,3953,5271,3953,5211m4463,5211l4448,5211,4448,5271,4463,5271,4463,5211m4974,5211l4958,5211,4958,5271,4974,5271,4974,5211m5484,5211l5470,5211,5470,5271,5484,5271,5484,5211m5994,5211l5980,5211,5980,5271,5994,5271,5994,5211m6505,5211l6490,5211,6490,5271,6505,5271,6505,5211m7015,5211l7001,5211,7001,5271,7015,5271,7015,5211m7526,5211l7511,5211,7511,5271,7526,5271,7526,5211e" filled="true" fillcolor="#000000" stroked="false">
              <v:path arrowok="t"/>
              <v:fill type="solid"/>
            </v:shape>
            <v:shape style="position:absolute;left:1626;top:2596;width:6095;height:719" coordorigin="1626,2596" coordsize="6095,719" path="m1716,3292l1709,3285,1632,3285,1626,3292,1626,3309,1632,3315,1709,3315,1716,3309,1716,3292m1820,2604l1814,2596,1738,2596,1730,2604,1730,2619,1738,2626,1814,2626,1820,2619,1820,2604m1836,3292l1829,3285,1752,3285,1746,3292,1746,3309,1752,3315,1829,3315,1836,3309,1836,3292m1940,2604l1934,2596,1858,2596,1850,2604,1850,2619,1858,2626,1934,2626,1940,2619,1940,2604m1956,3292l1949,3285,1872,3285,1866,3292,1866,3309,1872,3315,1949,3315,1956,3309,1956,3292m2060,2604l2054,2596,1978,2596,1970,2604,1970,2619,1978,2626,2054,2626,2060,2619,2060,2604m2076,3292l2069,3285,1992,3285,1986,3292,1986,3309,1992,3315,2069,3315,2076,3309,2076,3292m2180,2604l2174,2596,2098,2596,2090,2604,2090,2619,2098,2626,2174,2626,2180,2619,2180,2604m2196,3292l2189,3285,2113,3285,2106,3292,2106,3309,2113,3315,2189,3315,2196,3309,2196,3292m2256,2604l2249,2596,2218,2596,2210,2604,2210,2619,2218,2626,2249,2626,2256,2619,2256,2604m2316,3292l2309,3285,2233,3285,2226,3292,2226,3309,2233,3315,2309,3315,2316,3309,2316,3292m2436,3292l2430,3285,2353,3285,2346,3292,2346,3309,2353,3315,2430,3315,2436,3309,2436,3292m2556,3292l2550,3285,2473,3285,2466,3292,2466,3309,2473,3315,2550,3315,2556,3309,2556,3292m2676,3292l2670,3285,2593,3285,2586,3292,2586,3309,2593,3315,2670,3315,2676,3309,2676,3292m2796,3292l2790,3285,2713,3285,2706,3292,2706,3309,2713,3315,2790,3315,2796,3309,2796,3292m2917,3292l2910,3285,2833,3285,2826,3292,2826,3309,2833,3315,2910,3315,2917,3309,2917,3292m3037,3292l3030,3285,2953,3285,2947,3292,2947,3309,2953,3315,3030,3315,3037,3309,3037,3292m3157,3292l3150,3285,3073,3285,3067,3292,3067,3309,3073,3315,3150,3315,3157,3309,3157,3292m3277,3292l3270,3285,3193,3285,3187,3292,3187,3309,3193,3315,3270,3315,3277,3309,3277,3292m3397,3292l3390,3285,3313,3285,3307,3292,3307,3309,3313,3315,3390,3315,3397,3309,3397,3292m3517,3292l3510,3285,3434,3285,3427,3292,3427,3309,3434,3315,3510,3315,3517,3309,3517,3292m3637,3292l3631,3285,3554,3285,3547,3292,3547,3309,3554,3315,3631,3315,3637,3309,3637,3292m3757,3292l3751,3285,3674,3285,3667,3292,3667,3309,3674,3315,3751,3315,3757,3309,3757,3292m3877,3292l3871,3285,3794,3285,3787,3292,3787,3309,3794,3315,3871,3315,3877,3309,3877,3292m3997,3292l3991,3285,3914,3285,3907,3292,3907,3309,3914,3315,3991,3315,3997,3309,3997,3292m4117,3292l4111,3285,4034,3285,4027,3292,4027,3309,4034,3315,4111,3315,4117,3309,4117,3292m4238,3292l4231,3285,4154,3285,4148,3292,4148,3309,4154,3315,4231,3315,4238,3309,4238,3292m4358,3292l4351,3285,4274,3285,4268,3292,4268,3309,4274,3315,4351,3315,4358,3309,4358,3292m4478,3292l4471,3285,4394,3285,4388,3292,4388,3309,4394,3315,4471,3315,4478,3309,4478,3292m4598,3292l4591,3285,4514,3285,4508,3292,4508,3309,4514,3315,4591,3315,4598,3309,4598,3292m4718,3292l4711,3285,4636,3285,4628,3292,4628,3309,4636,3315,4711,3315,4718,3309,4718,3292m4838,3292l4831,3285,4756,3285,4748,3292,4748,3309,4756,3315,4831,3315,4838,3309,4838,3292m4958,3292l4952,3285,4876,3285,4868,3292,4868,3309,4876,3315,4952,3315,4958,3309,4958,3292m5078,3292l5072,3285,4996,3285,4988,3292,4988,3309,4996,3315,5072,3315,5078,3309,5078,3292m5198,3292l5192,3285,5116,3285,5108,3292,5108,3309,5116,3315,5192,3315,5198,3309,5198,3292m5318,3292l5312,3285,5236,3285,5228,3292,5228,3309,5236,3315,5312,3315,5318,3309,5318,3292m5440,3292l5432,3285,5356,3285,5348,3292,5348,3309,5356,3315,5432,3315,5440,3309,5440,3292m5560,3292l5552,3285,5476,3285,5470,3292,5470,3309,5476,3315,5552,3315,5560,3309,5560,3292m5680,3292l5672,3285,5596,3285,5590,3292,5590,3309,5596,3315,5672,3315,5680,3309,5680,3292m5800,3292l5792,3285,5716,3285,5710,3292,5710,3309,5716,3315,5792,3315,5800,3309,5800,3292m5920,3292l5912,3285,5836,3285,5830,3292,5830,3309,5836,3315,5912,3315,5920,3309,5920,3292m6040,3292l6032,3285,5957,3285,5950,3292,5950,3309,5957,3315,6032,3315,6040,3309,6040,3292m6160,3292l6154,3285,6077,3285,6070,3292,6070,3309,6077,3315,6154,3315,6160,3309,6160,3292m6280,3292l6274,3285,6197,3285,6190,3292,6190,3309,6197,3315,6274,3315,6280,3309,6280,3292m6400,3292l6394,3285,6317,3285,6310,3292,6310,3309,6317,3315,6394,3315,6400,3309,6400,3292m6520,3292l6514,3285,6437,3285,6430,3292,6430,3309,6437,3315,6514,3315,6520,3309,6520,3292m6641,3292l6634,3285,6557,3285,6550,3292,6550,3309,6557,3315,6634,3315,6641,3309,6641,3292m6761,3292l6754,3285,6677,3285,6671,3292,6671,3309,6677,3315,6754,3315,6761,3309,6761,3292m6881,3292l6874,3285,6797,3285,6791,3292,6791,3309,6797,3315,6874,3315,6881,3309,6881,3292m7001,3292l6994,3285,6917,3285,6911,3292,6911,3309,6917,3315,6994,3315,7001,3309,7001,3292m7121,3292l7114,3285,7037,3285,7031,3292,7031,3309,7037,3315,7114,3315,7121,3309,7121,3292m7241,3292l7234,3285,7158,3285,7151,3292,7151,3309,7158,3315,7234,3315,7241,3309,7241,3292m7361,3292l7354,3285,7278,3285,7271,3292,7271,3309,7278,3315,7354,3315,7361,3309,7361,3292m7481,3292l7475,3285,7398,3285,7391,3292,7391,3309,7398,3315,7475,3315,7481,3309,7481,3292m7601,3292l7595,3285,7518,3285,7511,3292,7511,3309,7518,3315,7595,3315,7601,3309,7601,3292m7721,3292l7715,3285,7638,3285,7631,3292,7631,3309,7638,3315,7715,3315,7721,3309,7721,3292e" filled="true" fillcolor="#993300" stroked="false">
              <v:path arrowok="t"/>
              <v:fill type="solid"/>
            </v:shape>
            <w10:wrap type="none"/>
          </v:group>
        </w:pict>
      </w:r>
      <w:r>
        <w:rPr/>
        <w:t>faltering, with the US economy in a soft patch and some evidence of slowing in Asia. But more recent indicators have been much more positive. Forecasts of future global growth are now being revised up again, with projections of US economic growth in particular being uprated.</w:t>
      </w:r>
    </w:p>
    <w:p>
      <w:pPr>
        <w:pStyle w:val="BodyText"/>
      </w:pPr>
    </w:p>
    <w:p>
      <w:pPr>
        <w:pStyle w:val="BodyText"/>
        <w:spacing w:before="2" w:after="1"/>
        <w:rPr>
          <w:sz w:val="10"/>
        </w:rPr>
      </w:pPr>
    </w:p>
    <w:tbl>
      <w:tblPr>
        <w:tblW w:w="0" w:type="auto"/>
        <w:jc w:val="left"/>
        <w:tblInd w:w="2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1"/>
        <w:gridCol w:w="417"/>
      </w:tblGrid>
      <w:tr>
        <w:trPr>
          <w:trHeight w:val="689" w:hRule="atLeast"/>
        </w:trPr>
        <w:tc>
          <w:tcPr>
            <w:tcW w:w="7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7"/>
              <w:rPr>
                <w:b/>
                <w:sz w:val="20"/>
              </w:rPr>
            </w:pPr>
            <w:r>
              <w:rPr>
                <w:b/>
                <w:sz w:val="20"/>
              </w:rPr>
              <w:t>Chart 7 – World economic growth</w:t>
            </w:r>
          </w:p>
          <w:p>
            <w:pPr>
              <w:pStyle w:val="TableParagraph"/>
              <w:spacing w:before="114"/>
              <w:ind w:left="107"/>
              <w:rPr>
                <w:sz w:val="20"/>
              </w:rPr>
            </w:pPr>
            <w:r>
              <w:rPr>
                <w:sz w:val="20"/>
              </w:rPr>
              <w:t>Percentage annual change in world GDP</w:t>
            </w:r>
          </w:p>
        </w:tc>
      </w:tr>
      <w:tr>
        <w:trPr>
          <w:trHeight w:val="334" w:hRule="atLeast"/>
        </w:trPr>
        <w:tc>
          <w:tcPr>
            <w:tcW w:w="6931" w:type="dxa"/>
            <w:tcBorders>
              <w:top w:val="single" w:sz="4" w:space="0" w:color="000000"/>
              <w:left w:val="single" w:sz="4" w:space="0" w:color="000000"/>
            </w:tcBorders>
          </w:tcPr>
          <w:p>
            <w:pPr>
              <w:pStyle w:val="TableParagraph"/>
              <w:rPr>
                <w:rFonts w:ascii="Times New Roman"/>
                <w:sz w:val="18"/>
              </w:rPr>
            </w:pPr>
          </w:p>
        </w:tc>
        <w:tc>
          <w:tcPr>
            <w:tcW w:w="417" w:type="dxa"/>
            <w:tcBorders>
              <w:top w:val="single" w:sz="4" w:space="0" w:color="000000"/>
              <w:right w:val="single" w:sz="4" w:space="0" w:color="000000"/>
            </w:tcBorders>
          </w:tcPr>
          <w:p>
            <w:pPr>
              <w:pStyle w:val="TableParagraph"/>
              <w:spacing w:before="125"/>
              <w:ind w:left="119"/>
              <w:rPr>
                <w:b/>
                <w:sz w:val="16"/>
              </w:rPr>
            </w:pPr>
            <w:r>
              <w:rPr>
                <w:b/>
                <w:w w:val="103"/>
                <w:sz w:val="16"/>
              </w:rPr>
              <w:t>6</w:t>
            </w:r>
          </w:p>
        </w:tc>
      </w:tr>
      <w:tr>
        <w:trPr>
          <w:trHeight w:val="241" w:hRule="atLeast"/>
        </w:trPr>
        <w:tc>
          <w:tcPr>
            <w:tcW w:w="6931" w:type="dxa"/>
            <w:tcBorders>
              <w:left w:val="single" w:sz="4" w:space="0" w:color="000000"/>
            </w:tcBorders>
          </w:tcPr>
          <w:p>
            <w:pPr>
              <w:pStyle w:val="TableParagraph"/>
              <w:tabs>
                <w:tab w:pos="5657" w:val="left" w:leader="none"/>
              </w:tabs>
              <w:spacing w:before="2"/>
              <w:ind w:left="1172"/>
              <w:rPr>
                <w:rFonts w:ascii="Calibri"/>
                <w:sz w:val="18"/>
              </w:rPr>
            </w:pPr>
            <w:r>
              <w:rPr>
                <w:b/>
                <w:spacing w:val="2"/>
                <w:position w:val="1"/>
                <w:sz w:val="15"/>
              </w:rPr>
              <w:t>2000-2008</w:t>
            </w:r>
            <w:r>
              <w:rPr>
                <w:b/>
                <w:spacing w:val="-6"/>
                <w:position w:val="1"/>
                <w:sz w:val="15"/>
              </w:rPr>
              <w:t> </w:t>
            </w:r>
            <w:r>
              <w:rPr>
                <w:b/>
                <w:position w:val="1"/>
                <w:sz w:val="15"/>
              </w:rPr>
              <w:t>average</w:t>
              <w:tab/>
            </w:r>
            <w:r>
              <w:rPr>
                <w:rFonts w:ascii="Calibri"/>
                <w:sz w:val="18"/>
              </w:rPr>
              <w:t>IMF</w:t>
            </w:r>
            <w:r>
              <w:rPr>
                <w:rFonts w:ascii="Calibri"/>
                <w:spacing w:val="-5"/>
                <w:sz w:val="18"/>
              </w:rPr>
              <w:t> </w:t>
            </w:r>
            <w:r>
              <w:rPr>
                <w:rFonts w:ascii="Calibri"/>
                <w:sz w:val="18"/>
              </w:rPr>
              <w:t>forecasts</w:t>
            </w:r>
          </w:p>
        </w:tc>
        <w:tc>
          <w:tcPr>
            <w:tcW w:w="417" w:type="dxa"/>
            <w:tcBorders>
              <w:right w:val="single" w:sz="4" w:space="0" w:color="000000"/>
            </w:tcBorders>
          </w:tcPr>
          <w:p>
            <w:pPr>
              <w:pStyle w:val="TableParagraph"/>
              <w:rPr>
                <w:rFonts w:ascii="Times New Roman"/>
                <w:sz w:val="16"/>
              </w:rPr>
            </w:pPr>
          </w:p>
        </w:tc>
      </w:tr>
      <w:tr>
        <w:trPr>
          <w:trHeight w:val="352" w:hRule="atLeast"/>
        </w:trPr>
        <w:tc>
          <w:tcPr>
            <w:tcW w:w="6931" w:type="dxa"/>
            <w:tcBorders>
              <w:left w:val="single" w:sz="4" w:space="0" w:color="000000"/>
            </w:tcBorders>
          </w:tcPr>
          <w:p>
            <w:pPr>
              <w:pStyle w:val="TableParagraph"/>
              <w:rPr>
                <w:rFonts w:ascii="Times New Roman"/>
                <w:sz w:val="18"/>
              </w:rPr>
            </w:pPr>
          </w:p>
        </w:tc>
        <w:tc>
          <w:tcPr>
            <w:tcW w:w="417" w:type="dxa"/>
            <w:tcBorders>
              <w:right w:val="single" w:sz="4" w:space="0" w:color="000000"/>
            </w:tcBorders>
          </w:tcPr>
          <w:p>
            <w:pPr>
              <w:pStyle w:val="TableParagraph"/>
              <w:spacing w:before="22"/>
              <w:ind w:left="119"/>
              <w:rPr>
                <w:b/>
                <w:sz w:val="16"/>
              </w:rPr>
            </w:pPr>
            <w:r>
              <w:rPr>
                <w:b/>
                <w:w w:val="103"/>
                <w:sz w:val="16"/>
              </w:rPr>
              <w:t>5</w:t>
            </w:r>
          </w:p>
        </w:tc>
      </w:tr>
      <w:tr>
        <w:trPr>
          <w:trHeight w:val="473" w:hRule="atLeast"/>
        </w:trPr>
        <w:tc>
          <w:tcPr>
            <w:tcW w:w="6931" w:type="dxa"/>
            <w:tcBorders>
              <w:left w:val="single" w:sz="4" w:space="0" w:color="000000"/>
            </w:tcBorders>
          </w:tcPr>
          <w:p>
            <w:pPr>
              <w:pStyle w:val="TableParagraph"/>
              <w:rPr>
                <w:rFonts w:ascii="Times New Roman"/>
                <w:sz w:val="18"/>
              </w:rPr>
            </w:pPr>
          </w:p>
        </w:tc>
        <w:tc>
          <w:tcPr>
            <w:tcW w:w="417" w:type="dxa"/>
            <w:tcBorders>
              <w:right w:val="single" w:sz="4" w:space="0" w:color="000000"/>
            </w:tcBorders>
          </w:tcPr>
          <w:p>
            <w:pPr>
              <w:pStyle w:val="TableParagraph"/>
              <w:spacing w:before="144"/>
              <w:ind w:left="119"/>
              <w:rPr>
                <w:b/>
                <w:sz w:val="16"/>
              </w:rPr>
            </w:pPr>
            <w:r>
              <w:rPr>
                <w:b/>
                <w:w w:val="103"/>
                <w:sz w:val="16"/>
              </w:rPr>
              <w:t>4</w:t>
            </w:r>
          </w:p>
        </w:tc>
      </w:tr>
      <w:tr>
        <w:trPr>
          <w:trHeight w:val="472" w:hRule="atLeast"/>
        </w:trPr>
        <w:tc>
          <w:tcPr>
            <w:tcW w:w="6931" w:type="dxa"/>
            <w:tcBorders>
              <w:left w:val="single" w:sz="4" w:space="0" w:color="000000"/>
            </w:tcBorders>
          </w:tcPr>
          <w:p>
            <w:pPr>
              <w:pStyle w:val="TableParagraph"/>
              <w:rPr>
                <w:rFonts w:ascii="Times New Roman"/>
                <w:sz w:val="18"/>
              </w:rPr>
            </w:pPr>
          </w:p>
        </w:tc>
        <w:tc>
          <w:tcPr>
            <w:tcW w:w="417" w:type="dxa"/>
            <w:tcBorders>
              <w:right w:val="single" w:sz="4" w:space="0" w:color="000000"/>
            </w:tcBorders>
          </w:tcPr>
          <w:p>
            <w:pPr>
              <w:pStyle w:val="TableParagraph"/>
              <w:spacing w:before="143"/>
              <w:ind w:left="119"/>
              <w:rPr>
                <w:b/>
                <w:sz w:val="16"/>
              </w:rPr>
            </w:pPr>
            <w:r>
              <w:rPr>
                <w:b/>
                <w:w w:val="103"/>
                <w:sz w:val="16"/>
              </w:rPr>
              <w:t>3</w:t>
            </w:r>
          </w:p>
        </w:tc>
      </w:tr>
      <w:tr>
        <w:trPr>
          <w:trHeight w:val="472" w:hRule="atLeast"/>
        </w:trPr>
        <w:tc>
          <w:tcPr>
            <w:tcW w:w="6931" w:type="dxa"/>
            <w:tcBorders>
              <w:left w:val="single" w:sz="4" w:space="0" w:color="000000"/>
            </w:tcBorders>
          </w:tcPr>
          <w:p>
            <w:pPr>
              <w:pStyle w:val="TableParagraph"/>
              <w:rPr>
                <w:rFonts w:ascii="Times New Roman"/>
                <w:sz w:val="18"/>
              </w:rPr>
            </w:pPr>
          </w:p>
        </w:tc>
        <w:tc>
          <w:tcPr>
            <w:tcW w:w="417" w:type="dxa"/>
            <w:tcBorders>
              <w:right w:val="single" w:sz="4" w:space="0" w:color="000000"/>
            </w:tcBorders>
          </w:tcPr>
          <w:p>
            <w:pPr>
              <w:pStyle w:val="TableParagraph"/>
              <w:spacing w:before="143"/>
              <w:ind w:left="119"/>
              <w:rPr>
                <w:b/>
                <w:sz w:val="16"/>
              </w:rPr>
            </w:pPr>
            <w:r>
              <w:rPr>
                <w:b/>
                <w:w w:val="103"/>
                <w:sz w:val="16"/>
              </w:rPr>
              <w:t>2</w:t>
            </w:r>
          </w:p>
        </w:tc>
      </w:tr>
      <w:tr>
        <w:trPr>
          <w:trHeight w:val="473" w:hRule="atLeast"/>
        </w:trPr>
        <w:tc>
          <w:tcPr>
            <w:tcW w:w="6931" w:type="dxa"/>
            <w:tcBorders>
              <w:left w:val="single" w:sz="4" w:space="0" w:color="000000"/>
            </w:tcBorders>
          </w:tcPr>
          <w:p>
            <w:pPr>
              <w:pStyle w:val="TableParagraph"/>
              <w:rPr>
                <w:rFonts w:ascii="Times New Roman"/>
                <w:sz w:val="18"/>
              </w:rPr>
            </w:pPr>
          </w:p>
        </w:tc>
        <w:tc>
          <w:tcPr>
            <w:tcW w:w="417" w:type="dxa"/>
            <w:tcBorders>
              <w:right w:val="single" w:sz="4" w:space="0" w:color="000000"/>
            </w:tcBorders>
          </w:tcPr>
          <w:p>
            <w:pPr>
              <w:pStyle w:val="TableParagraph"/>
              <w:spacing w:before="143"/>
              <w:ind w:left="119"/>
              <w:rPr>
                <w:b/>
                <w:sz w:val="16"/>
              </w:rPr>
            </w:pPr>
            <w:r>
              <w:rPr>
                <w:b/>
                <w:w w:val="103"/>
                <w:sz w:val="16"/>
              </w:rPr>
              <w:t>1</w:t>
            </w:r>
          </w:p>
        </w:tc>
      </w:tr>
      <w:tr>
        <w:trPr>
          <w:trHeight w:val="473" w:hRule="atLeast"/>
        </w:trPr>
        <w:tc>
          <w:tcPr>
            <w:tcW w:w="6931" w:type="dxa"/>
            <w:tcBorders>
              <w:left w:val="single" w:sz="4" w:space="0" w:color="000000"/>
            </w:tcBorders>
          </w:tcPr>
          <w:p>
            <w:pPr>
              <w:pStyle w:val="TableParagraph"/>
              <w:rPr>
                <w:rFonts w:ascii="Times New Roman"/>
                <w:sz w:val="18"/>
              </w:rPr>
            </w:pPr>
          </w:p>
        </w:tc>
        <w:tc>
          <w:tcPr>
            <w:tcW w:w="417" w:type="dxa"/>
            <w:tcBorders>
              <w:right w:val="single" w:sz="4" w:space="0" w:color="000000"/>
            </w:tcBorders>
          </w:tcPr>
          <w:p>
            <w:pPr>
              <w:pStyle w:val="TableParagraph"/>
              <w:spacing w:before="144"/>
              <w:ind w:left="119"/>
              <w:rPr>
                <w:b/>
                <w:sz w:val="16"/>
              </w:rPr>
            </w:pPr>
            <w:r>
              <w:rPr>
                <w:b/>
                <w:w w:val="103"/>
                <w:sz w:val="16"/>
              </w:rPr>
              <w:t>0</w:t>
            </w:r>
          </w:p>
        </w:tc>
      </w:tr>
      <w:tr>
        <w:trPr>
          <w:trHeight w:val="338" w:hRule="atLeast"/>
        </w:trPr>
        <w:tc>
          <w:tcPr>
            <w:tcW w:w="6931" w:type="dxa"/>
            <w:tcBorders>
              <w:left w:val="single" w:sz="4" w:space="0" w:color="000000"/>
            </w:tcBorders>
          </w:tcPr>
          <w:p>
            <w:pPr>
              <w:pStyle w:val="TableParagraph"/>
              <w:rPr>
                <w:rFonts w:ascii="Times New Roman"/>
                <w:sz w:val="18"/>
              </w:rPr>
            </w:pPr>
          </w:p>
        </w:tc>
        <w:tc>
          <w:tcPr>
            <w:tcW w:w="417" w:type="dxa"/>
            <w:tcBorders>
              <w:right w:val="single" w:sz="4" w:space="0" w:color="000000"/>
            </w:tcBorders>
          </w:tcPr>
          <w:p>
            <w:pPr>
              <w:pStyle w:val="TableParagraph"/>
              <w:spacing w:line="176" w:lineRule="exact" w:before="143"/>
              <w:ind w:left="116"/>
              <w:rPr>
                <w:b/>
                <w:sz w:val="16"/>
              </w:rPr>
            </w:pPr>
            <w:r>
              <w:rPr>
                <w:b/>
                <w:w w:val="105"/>
                <w:sz w:val="16"/>
              </w:rPr>
              <w:t>-1</w:t>
            </w:r>
          </w:p>
        </w:tc>
      </w:tr>
      <w:tr>
        <w:trPr>
          <w:trHeight w:val="483" w:hRule="atLeast"/>
        </w:trPr>
        <w:tc>
          <w:tcPr>
            <w:tcW w:w="6931" w:type="dxa"/>
            <w:tcBorders>
              <w:left w:val="single" w:sz="4" w:space="0" w:color="000000"/>
              <w:bottom w:val="single" w:sz="4" w:space="0" w:color="000000"/>
            </w:tcBorders>
          </w:tcPr>
          <w:p>
            <w:pPr>
              <w:pStyle w:val="TableParagraph"/>
              <w:spacing w:before="9"/>
              <w:ind w:left="337"/>
              <w:rPr>
                <w:b/>
                <w:sz w:val="16"/>
              </w:rPr>
            </w:pPr>
            <w:r>
              <w:rPr>
                <w:b/>
                <w:w w:val="105"/>
                <w:sz w:val="16"/>
              </w:rPr>
              <w:t>2000 2001 2002 2003 2004 2005 2006 2007 2008 2009 2010 2011 2012</w:t>
            </w:r>
          </w:p>
        </w:tc>
        <w:tc>
          <w:tcPr>
            <w:tcW w:w="417" w:type="dxa"/>
            <w:tcBorders>
              <w:bottom w:val="single" w:sz="4" w:space="0" w:color="000000"/>
              <w:right w:val="single" w:sz="4" w:space="0" w:color="000000"/>
            </w:tcBorders>
          </w:tcPr>
          <w:p>
            <w:pPr>
              <w:pStyle w:val="TableParagraph"/>
              <w:rPr>
                <w:rFonts w:ascii="Times New Roman"/>
                <w:sz w:val="18"/>
              </w:rPr>
            </w:pPr>
          </w:p>
        </w:tc>
      </w:tr>
      <w:tr>
        <w:trPr>
          <w:trHeight w:val="346" w:hRule="atLeast"/>
        </w:trPr>
        <w:tc>
          <w:tcPr>
            <w:tcW w:w="7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7"/>
              <w:rPr>
                <w:sz w:val="20"/>
              </w:rPr>
            </w:pPr>
            <w:r>
              <w:rPr>
                <w:sz w:val="20"/>
              </w:rPr>
              <w:t>Source: January 2011 update of the IMF World Economic Outlook</w:t>
            </w:r>
          </w:p>
        </w:tc>
      </w:tr>
    </w:tbl>
    <w:p>
      <w:pPr>
        <w:pStyle w:val="BodyText"/>
        <w:spacing w:before="6"/>
        <w:rPr>
          <w:sz w:val="21"/>
        </w:rPr>
      </w:pPr>
    </w:p>
    <w:p>
      <w:pPr>
        <w:pStyle w:val="BodyText"/>
        <w:spacing w:line="360" w:lineRule="auto" w:before="94"/>
        <w:ind w:left="233" w:right="197"/>
      </w:pPr>
      <w:r>
        <w:rPr/>
        <w:t>In its recent forecast update, the IMF has uprated both its estimate of growth for 2010 and its forecast for 2011. Global growth for 2012 is forecast to be 4.5%, the third consecutive year of growth of over 4% in this recovery phase. As Chart 7 shows, global growth averaged 4% between 2000 and 2008. World economic growth is now back to the levels we saw from 2004 to 2007, which created sustained upward pressure on world energy and commodity prices and relatively strong price rises for manufactures and other traded goods. If strong global growth continues into 2012, as the IMF and other forecasters suggest, global inflationary pressures look set to continue and with them above-target UK inflation.</w:t>
      </w:r>
    </w:p>
    <w:p>
      <w:pPr>
        <w:pStyle w:val="BodyText"/>
        <w:spacing w:before="1"/>
        <w:rPr>
          <w:sz w:val="30"/>
        </w:rPr>
      </w:pPr>
    </w:p>
    <w:p>
      <w:pPr>
        <w:pStyle w:val="Heading1"/>
        <w:spacing w:before="0"/>
        <w:ind w:left="233"/>
      </w:pPr>
      <w:r>
        <w:rPr/>
        <w:t>UK Monetary Policy and Sterling</w:t>
      </w:r>
    </w:p>
    <w:p>
      <w:pPr>
        <w:pStyle w:val="BodyText"/>
        <w:rPr>
          <w:b/>
          <w:sz w:val="22"/>
        </w:rPr>
      </w:pPr>
    </w:p>
    <w:p>
      <w:pPr>
        <w:pStyle w:val="BodyText"/>
        <w:spacing w:before="10"/>
        <w:rPr>
          <w:b/>
          <w:sz w:val="17"/>
        </w:rPr>
      </w:pPr>
    </w:p>
    <w:p>
      <w:pPr>
        <w:pStyle w:val="BodyText"/>
        <w:spacing w:line="360" w:lineRule="auto" w:before="1"/>
        <w:ind w:left="233" w:right="197"/>
      </w:pPr>
      <w:r>
        <w:rPr/>
        <w:t>The first line of defence for the UK against global inflationary pressures is the value of the pound. The value of sterling can help dampen the impact of imported inflation, as the experience of the Bundesbank in combating the impact of global inflation in the mid-1970s showed. A relatively strong or an appreciating currency can provide a windbreak against an inflationary gale blowing in from the world economy.  In the face of the current wave of global inflationary pressures, some other very open economies – such as Singapore – are now seeking to engineer an appreciation of the external value of their currencies as a protection against the impact of imported inflation and strong global</w:t>
      </w:r>
      <w:r>
        <w:rPr>
          <w:spacing w:val="-18"/>
        </w:rPr>
        <w:t> </w:t>
      </w:r>
      <w:r>
        <w:rPr/>
        <w:t>demand.</w:t>
      </w:r>
      <w:r>
        <w:rPr>
          <w:vertAlign w:val="superscript"/>
        </w:rPr>
        <w:t>6</w:t>
      </w:r>
    </w:p>
    <w:p>
      <w:pPr>
        <w:pStyle w:val="BodyText"/>
        <w:rPr>
          <w:sz w:val="10"/>
        </w:rPr>
      </w:pPr>
      <w:r>
        <w:rPr/>
        <w:pict>
          <v:shape style="position:absolute;margin-left:56.700001pt;margin-top:7.975874pt;width:144pt;height:.1pt;mso-position-horizontal-relative:page;mso-position-vertical-relative:paragraph;z-index:-251645952;mso-wrap-distance-left:0;mso-wrap-distance-right:0" coordorigin="1134,160" coordsize="2880,0" path="m1134,160l4014,160e" filled="false" stroked="true" strokeweight=".48001pt" strokecolor="#000000">
            <v:path arrowok="t"/>
            <v:stroke dashstyle="solid"/>
            <w10:wrap type="topAndBottom"/>
          </v:shape>
        </w:pict>
      </w:r>
    </w:p>
    <w:p>
      <w:pPr>
        <w:pStyle w:val="BodyText"/>
        <w:spacing w:before="10"/>
        <w:rPr>
          <w:sz w:val="7"/>
        </w:rPr>
      </w:pPr>
    </w:p>
    <w:p>
      <w:pPr>
        <w:spacing w:before="97"/>
        <w:ind w:left="234" w:right="0" w:firstLine="0"/>
        <w:jc w:val="left"/>
        <w:rPr>
          <w:sz w:val="16"/>
        </w:rPr>
      </w:pPr>
      <w:r>
        <w:rPr>
          <w:position w:val="8"/>
          <w:sz w:val="10"/>
        </w:rPr>
        <w:t>6 </w:t>
      </w:r>
      <w:r>
        <w:rPr>
          <w:sz w:val="16"/>
        </w:rPr>
        <w:t>Since the beginning of 2010, the Singapore dollar has appreciated against the US dollar by 8.75%.</w:t>
      </w:r>
    </w:p>
    <w:p>
      <w:pPr>
        <w:spacing w:after="0"/>
        <w:jc w:val="left"/>
        <w:rPr>
          <w:sz w:val="16"/>
        </w:rPr>
        <w:sectPr>
          <w:footerReference w:type="default" r:id="rId10"/>
          <w:pgSz w:w="11900" w:h="16840"/>
          <w:pgMar w:footer="1340" w:header="0" w:top="1540" w:bottom="1540" w:left="900" w:right="1020"/>
          <w:pgNumType w:start="11"/>
        </w:sectPr>
      </w:pPr>
    </w:p>
    <w:p>
      <w:pPr>
        <w:pStyle w:val="BodyText"/>
        <w:spacing w:line="360" w:lineRule="auto" w:before="76"/>
        <w:ind w:left="233" w:right="197"/>
      </w:pPr>
      <w:r>
        <w:rPr/>
        <w:pict>
          <v:group style="position:absolute;margin-left:77.519997pt;margin-top:118.600166pt;width:329.95pt;height:173.05pt;mso-position-horizontal-relative:page;mso-position-vertical-relative:paragraph;z-index:-254324736" coordorigin="1550,2372" coordsize="6599,3461">
            <v:line style="position:absolute" from="8104,2379" to="8104,5773" stroked="true" strokeweight=".72pt" strokecolor="#000000">
              <v:stroke dashstyle="solid"/>
            </v:line>
            <v:shape style="position:absolute;left:8103;top:2372;width:46;height:3408" coordorigin="8104,2372" coordsize="46,3408" path="m8149,5766l8104,5766,8104,5780,8149,5780,8149,5766m8149,5390l8104,5390,8104,5404,8149,5404,8149,5390m8149,5014l8104,5014,8104,5030,8149,5030,8149,5014m8149,4639l8104,4639,8104,4654,8149,4654,8149,4639m8149,4263l8104,4263,8104,4279,8149,4279,8149,4263m8149,3889l8104,3889,8104,3903,8149,3903,8149,3889m8149,3513l8104,3513,8104,3528,8149,3528,8149,3513m8149,3138l8104,3138,8104,3153,8149,3153,8149,3138m8149,2748l8104,2748,8104,2762,8149,2762,8149,2748m8149,2372l8104,2372,8104,2388,8149,2388,8149,2372e" filled="true" fillcolor="#000000" stroked="false">
              <v:path arrowok="t"/>
              <v:fill type="solid"/>
            </v:shape>
            <v:line style="position:absolute" from="1558,5773" to="8104,5773" stroked="true" strokeweight=".72pt" strokecolor="#000000">
              <v:stroke dashstyle="solid"/>
            </v:line>
            <v:shape style="position:absolute;left:1550;top:5772;width:6456;height:60" coordorigin="1550,5773" coordsize="6456,60" path="m1565,5773l1550,5773,1550,5833,1565,5833,1565,5773m2856,5773l2842,5773,2842,5833,2856,5833,2856,5773m4147,5773l4133,5773,4133,5833,4147,5833,4147,5773m5424,5773l5408,5773,5408,5833,5424,5833,5424,5773m6715,5773l6700,5773,6700,5833,6715,5833,6715,5773m8006,5773l7991,5773,7991,5833,8006,5833,8006,5773e" filled="true" fillcolor="#000000" stroked="false">
              <v:path arrowok="t"/>
              <v:fill type="solid"/>
            </v:shape>
            <v:shape style="position:absolute;left:1593;top:2580;width:6476;height:1578" coordorigin="1594,2581" coordsize="6476,1578" path="m6222,4069l6216,4069,6009,4128,6013,4129,5900,4129,6005,4159,6013,4159,6221,4099,6217,4099,6451,4099,6483,4085,6323,4085,6325,4085,6222,4069xm5841,4051l5790,4051,5896,4127,5897,4127,5898,4129,6005,4129,6009,4128,5923,4103,5914,4103,5841,4051xm6009,4128l6005,4129,6013,4129,6009,4128xm4976,3855l4933,3855,5038,3961,5144,4051,5146,4051,5148,4053,5149,4055,5255,4085,5359,4085,5465,4115,5473,4115,5477,4113,5522,4087,5461,4087,5468,4083,5368,4055,5263,4055,5165,4027,5164,4027,5158,4025,5161,4025,5059,3939,4976,3855xm6446,4099l6223,4099,6221,4099,6323,4115,6326,4115,6446,4099xm5909,4099l5914,4103,5923,4103,5909,4099xm6223,4099l6217,4099,6221,4099,6223,4099xm5468,4083l5461,4087,5473,4085,5468,4083xm5690,4025l5568,4025,5567,4027,5468,4083,5473,4085,5461,4087,5522,4087,5578,4055,5578,4055,5581,4053,5586,4053,5694,4026,5690,4025xm6325,4085l6323,4085,6326,4085,6325,4085xm6443,4069l6325,4085,6326,4085,6483,4085,6515,4071,6439,4071,6443,4069xm6542,4025l6439,4071,6515,4071,6556,4053,6558,4053,6582,4029,6539,4029,6542,4025xm5581,4053l5578,4055,5578,4055,5581,4053xm5578,4055l5578,4055,5578,4055,5578,4055xm5806,4025l5698,4025,5694,4026,5795,4055,5790,4051,5841,4051,5808,4027,5806,4025xm5586,4053l5581,4053,5578,4055,5586,4053xm6544,4025l6542,4025,6539,4029,6544,4025xm6586,4025l6544,4025,6539,4029,6582,4029,6586,4025xm5158,4025l5164,4027,5163,4026,5158,4025xm5163,4026l5164,4027,5165,4027,5163,4026xm5161,4025l5158,4025,5163,4026,5161,4025xm5698,4025l5690,4025,5694,4026,5698,4025xm6763,3919l6652,3919,6647,3921,6542,4025,6544,4025,6586,4025,6662,3949,6655,3949,6666,3945,6800,3945,6769,3923,6767,3921,6763,3919xm2274,3699l2242,3699,2262,3709,2247,3715,2347,4015,2348,4019,2352,4023,2358,4025,2368,4025,2388,4005,2375,4005,2351,3999,2367,3982,2274,3699xm5699,3995l5690,3995,5570,4025,5803,4025,5699,3995xm6751,3947l6857,4023,6862,4025,6870,4025,6875,4021,6903,3997,6856,3997,6864,3990,6806,3949,6760,3949,6751,3947xm2367,3982l2351,3999,2375,4005,2367,3982xm2455,3893l2367,3982,2375,4005,2388,4005,2479,3913,2479,3911,2487,3897,2453,3897,2455,3893xm6864,3990l6856,3997,6874,3997,6864,3990xm6960,3907l6864,3990,6874,3997,6903,3997,6980,3931,6983,3927,6993,3911,6958,3911,6960,3907xm6666,3945l6655,3949,6662,3949,6666,3945xm6800,3945l6666,3945,6662,3949,6754,3949,6751,3947,6803,3947,6800,3945xm6803,3947l6751,3947,6760,3949,6806,3949,6803,3947xm7063,3745l6958,3911,6993,3911,7088,3763,7088,3761,7090,3761,7095,3749,7062,3749,7063,3745xm1820,3097l1926,3697,1926,3699,1927,3701,2033,3897,2035,3901,2040,3905,2050,3905,2056,3901,2058,3899,2069,3883,2059,3883,2034,3881,2048,3861,1954,3687,1955,3687,1852,3099,1822,3099,1820,3097xm2455,3893l2455,3893,2453,3897,2455,3893xm2489,3893l2455,3893,2453,3897,2487,3897,2489,3893xm2694,3695l2566,3695,2561,3697,2558,3703,2455,3893,2455,3893,2489,3893,2579,3725,2572,3725,2585,3715,2730,3715,2699,3697,2694,3695xm2048,3861l2034,3881,2059,3883,2048,3861xm2258,3679l2254,3679,2250,3681,2140,3727,2138,3731,2048,3861,2059,3883,2069,3883,2161,3753,2156,3753,2164,3749,2166,3749,2247,3715,2242,3699,2274,3699,2269,3685,2258,3679xm4816,3768l4934,3857,4933,3855,4976,3855,4954,3833,4952,3833,4867,3769,4819,3769,4816,3768xm4122,3737l4064,3737,4075,3739,4069,3740,4184,3811,4187,3813,4188,3815,4190,3815,4296,3829,4302,3829,4408,3799,4294,3799,4296,3798,4210,3787,4201,3787,4195,3785,4198,3785,4122,3737xm4296,3798l4294,3799,4300,3799,4296,3798xm4399,3769l4296,3798,4300,3799,4409,3799,4411,3797,4445,3773,4394,3773,4399,3769xm2684,3721l2789,3781,2796,3787,2804,3785,2809,3779,2822,3761,2784,3761,2792,3750,2748,3725,2692,3725,2684,3721xm4195,3785l4201,3787,4199,3785,4195,3785xm4199,3785l4201,3787,4210,3787,4199,3785xm4198,3785l4195,3785,4199,3785,4198,3785xm4615,3695l4502,3695,4499,3697,4394,3773,4445,3773,4511,3725,4508,3725,4517,3721,4764,3721,4721,3709,4615,3695xm4814,3767l4816,3768,4819,3769,4814,3767xm4864,3767l4814,3767,4819,3769,4867,3769,4864,3767xm4764,3721l4517,3721,4511,3725,4612,3725,4716,3739,4816,3768,4814,3767,4864,3767,4832,3743,4831,3741,4829,3739,4828,3739,4764,3721xm2792,3750l2784,3761,2804,3757,2792,3750xm2899,3603l2893,3605,2890,3611,2792,3750,2804,3757,2784,3761,2822,3761,2908,3638,2898,3635,2914,3629,2990,3629,2905,3605,2899,3603xm3577,3539l3536,3539,3554,3541,3544,3547,3644,3647,3647,3647,3751,3693,3856,3751,3857,3755,3970,3755,4069,3740,4064,3737,4122,3737,4106,3727,3870,3727,3863,3725,3867,3725,3763,3665,3667,3623,3662,3623,3658,3619,3658,3619,3577,3539xm2164,3749l2156,3753,2163,3750,2164,3749xm2163,3750l2156,3753,2161,3753,2163,3750xm2166,3749l2164,3749,2163,3750,2166,3749xm7607,3095l7504,3095,7501,3097,7396,3187,7394,3187,7394,3189,7393,3191,7289,3339,7184,3459,7182,3461,7182,3463,7062,3749,7095,3749,7208,3479,7207,3479,7210,3475,7211,3475,7312,3359,7418,3207,7421,3207,7516,3125,7511,3125,7520,3121,7625,3121,7628,3117,7640,3101,7603,3101,7607,3095xm4064,3737l4069,3740,4075,3739,4064,3737xm3867,3725l3863,3725,3870,3727,3867,3725xm4074,3709l4070,3709,3966,3725,3867,3725,3870,3727,4106,3727,4081,3711,4074,3709xm2585,3715l2572,3725,2579,3725,2585,3715xm2730,3715l2585,3715,2579,3725,2691,3725,2684,3721,2741,3721,2730,3715xm2741,3721l2684,3721,2692,3725,2748,3725,2741,3721xm4517,3721l4508,3725,4511,3725,4517,3721xm2242,3699l2247,3715,2262,3709,2242,3699xm2990,3629l2914,3629,2908,3638,3002,3665,3109,3679,3212,3709,3223,3709,3287,3681,3211,3681,3218,3678,3114,3649,3011,3635,2990,3629xm1955,3687l1954,3687,1956,3691,1955,3687xm3218,3678l3211,3681,3221,3679,3218,3678xm3546,3513l3540,3517,3436,3575,3316,3635,3218,3678,3221,3679,3211,3681,3287,3681,3328,3663,3449,3603,3544,3547,3536,3539,3577,3539,3553,3515,3546,3513xm2914,3629l2898,3635,2908,3638,2914,3629xm3658,3619l3662,3623,3659,3619,3658,3619xm3659,3619l3662,3623,3667,3623,3659,3619xm3658,3619l3658,3619,3659,3619,3658,3619xm3536,3539l3544,3547,3554,3541,3536,3539xm7210,3475l7207,3479,7209,3477,7210,3475xm7209,3477l7207,3479,7208,3479,7209,3477xm7211,3475l7210,3475,7209,3477,7211,3475xm7421,3207l7418,3207,7416,3211,7421,3207xm7520,3121l7511,3125,7516,3125,7520,3121xm7625,3121l7520,3121,7516,3125,7621,3125,7625,3121xm7718,2941l7712,2945,7709,2951,7603,3101,7616,3095,7644,3095,7727,2976,7717,2973,7733,2967,7802,2967,7726,2945,7718,2941xm7644,3095l7616,3095,7603,3101,7640,3101,7644,3095xm1703,2818l1822,3099,1852,3099,1850,3091,1850,3089,1849,3089,1737,2821,1710,2821,1703,2818xm7802,2967l7733,2967,7727,2976,7822,3003,7826,3005,7831,3003,7835,3001,7867,2977,7817,2977,7822,2973,7802,2967xm7822,2973l7817,2977,7830,2975,7822,2973xm7933,2890l7822,2973,7830,2975,7817,2977,7867,2977,7955,2911,7960,2905,7961,2903,7964,2893,7932,2893,7933,2890xm7733,2967l7717,2973,7727,2976,7733,2967xm7937,2887l7933,2890,7932,2893,7937,2887xm7966,2887l7937,2887,7932,2893,7964,2893,7966,2887xm8048,2581l8040,2585,8038,2593,7933,2890,7937,2887,7966,2887,8065,2603,8069,2595,8064,2587,8057,2585,8048,2581xm1702,2815l1703,2818,1710,2821,1702,2815xm1734,2815l1702,2815,1710,2821,1737,2821,1734,2815xm1609,2747l1600,2749,1596,2757,1594,2765,1597,2773,1604,2777,1703,2818,1702,2815,1734,2815,1729,2803,1728,2799,1724,2797,1722,2795,1616,2749,1609,2747xe" filled="true" fillcolor="#333399" stroked="false">
              <v:path arrowok="t"/>
              <v:fill type="solid"/>
            </v:shape>
            <v:shape style="position:absolute;left:1593;top:2745;width:4432;height:2075" coordorigin="1594,2745" coordsize="4432,2075" path="m3203,3877l3307,4282,3427,4688,3430,4693,3431,4694,3536,4814,3539,4818,3544,4820,3548,4819,3552,4819,3557,4816,3559,4813,3571,4796,3535,4796,3546,4781,3458,4680,3456,4680,3454,4675,3455,4675,3336,4275,3237,3889,3217,3889,3203,3877xm3676,4663l3665,4663,3652,4681,3745,4813,3748,4816,3752,4819,3762,4819,3767,4818,3769,4814,3783,4796,3769,4796,3745,4795,3757,4779,3676,4663xm3546,4781l3535,4796,3558,4795,3546,4781xm3658,4639l3647,4639,3643,4641,3640,4646,3546,4781,3558,4795,3535,4796,3571,4796,3652,4681,3640,4663,3676,4663,3665,4646,3661,4641,3658,4639xm3757,4779l3745,4795,3769,4796,3757,4779xm3955,4555l3851,4660,3757,4779,3769,4796,3783,4796,3875,4678,3978,4575,3979,4573,3982,4570,3988,4557,3954,4557,3955,4555xm4934,4592l5035,4767,5038,4771,5042,4774,5053,4774,5058,4772,5060,4768,5072,4752,5062,4752,5036,4750,5050,4731,4969,4593,4940,4593,4934,4592xm5050,4731l5036,4750,5062,4752,5050,4731xm5251,4580l5152,4594,5148,4594,5143,4597,5141,4600,5050,4731,5062,4752,5072,4752,5161,4624,5155,4624,5166,4617,5204,4617,5261,4609,5264,4609,5269,4606,5272,4603,5283,4586,5246,4586,5251,4580xm4289,4382l4390,4556,4496,4693,4499,4696,4502,4699,4512,4699,4516,4698,4519,4695,4539,4675,4520,4675,4498,4674,4510,4661,4416,4542,4323,4383,4296,4383,4289,4382xm3665,4663l3640,4663,3652,4681,3665,4663xm3454,4675l3456,4680,3455,4677,3454,4675xm3455,4677l3456,4680,3458,4680,3455,4677xm3455,4675l3454,4675,3455,4677,3455,4675xm4510,4661l4498,4674,4520,4675,4510,4661xm4612,4563l4607,4564,4602,4568,4510,4661,4520,4675,4539,4675,4618,4596,4609,4593,4624,4590,4705,4590,4618,4564,4612,4563xm5683,4484l5786,4633,5790,4636,5794,4639,5798,4639,5802,4640,5807,4638,5810,4635,5829,4616,5812,4616,5789,4614,5801,4601,5720,4485,5684,4485,5683,4484xm4705,4590l4624,4590,4618,4596,4714,4623,4718,4624,4722,4624,4726,4622,4772,4596,4711,4596,4716,4593,4705,4590xm5166,4617l5155,4624,5162,4623,5166,4617xm5162,4623l5155,4624,5161,4624,5162,4623xm5204,4617l5166,4617,5162,4623,5204,4617xm5801,4601l5789,4614,5812,4616,5801,4601xm5902,4503l5897,4506,5893,4508,5801,4601,5812,4616,5829,4616,5909,4535,5903,4534,5915,4530,6025,4530,6025,4528,6019,4520,6012,4519,5906,4504,5902,4503xm4624,4590l4609,4593,4618,4596,4624,4590xm4716,4593l4711,4596,4722,4594,4716,4593xm4823,4533l4816,4536,4716,4593,4722,4594,4711,4596,4772,4596,4826,4565,4819,4563,4831,4562,4938,4562,4826,4534,4823,4533xm4931,4586l4934,4592,4940,4593,4931,4586xm4964,4586l4931,4586,4940,4593,4969,4593,4964,4586xm4938,4562l4831,4562,4826,4565,4934,4592,4931,4586,4964,4586,4956,4572,4955,4568,4951,4566,4948,4564,4938,4562xm5257,4579l5251,4580,5246,4586,5257,4579xm5288,4579l5257,4579,5246,4586,5283,4586,5288,4579xm5463,4429l5359,4429,5354,4431,5352,4435,5251,4580,5257,4579,5288,4579,5372,4459,5364,4459,5376,4453,5483,4453,5513,4431,5460,4431,5463,4429xm4831,4562l4819,4563,4826,4565,4831,4562xm3956,4554l3955,4555,3954,4557,3956,4554xm3989,4554l3956,4554,3954,4557,3988,4557,3989,4554xm4068,4323l4062,4327,4060,4333,3955,4555,3956,4554,3989,4554,4081,4355,4070,4353,4086,4345,4235,4345,4195,4339,4074,4324,4068,4323xm6025,4530l5915,4530,5909,4535,6016,4550,6023,4544,6024,4536,6025,4530xm5915,4530l5903,4534,5909,4535,5915,4530xm5682,4483l5683,4484,5684,4485,5682,4483xm5719,4483l5682,4483,5684,4485,5720,4485,5719,4483xm5608,4380l5564,4380,5582,4381,5573,4387,5683,4484,5682,4483,5719,4483,5706,4465,5704,4462,5608,4380xm5376,4453l5364,4459,5372,4459,5376,4453xm5483,4453l5376,4453,5372,4459,5472,4459,5476,4458,5478,4456,5483,4453xm5570,4352l5566,4357,5460,4431,5468,4429,5516,4429,5573,4387,5564,4380,5608,4380,5584,4358,5579,4353,5570,4352xm5516,4429l5468,4429,5460,4431,5513,4431,5516,4429xm5564,4380l5573,4387,5582,4381,5564,4380xm4285,4376l4289,4382,4296,4383,4285,4376xm4319,4376l4285,4376,4296,4383,4323,4383,4319,4376xm4235,4345l4086,4345,4081,4355,4289,4382,4285,4376,4319,4376,4310,4362,4308,4357,4304,4354,4300,4354,4235,4345xm4086,4345l4070,4353,4081,4355,4086,4345xm2997,3765l3101,3883,3103,3886,3108,3889,3206,3889,3203,3877,3233,3877,3232,3870,3229,3864,3124,3864,3112,3859,3119,3859,3037,3765,2998,3765,2997,3765xm3233,3877l3203,3877,3217,3889,3237,3889,3233,3877xm3119,3859l3112,3859,3124,3864,3119,3859xm3223,3859l3119,3859,3124,3864,3229,3864,3223,3859xm2995,3763l2997,3765,2998,3765,2995,3763xm3035,3763l2995,3763,2998,3765,3037,3765,3035,3763xm2945,3691l2893,3691,2904,3693,2898,3694,2997,3765,2995,3763,3035,3763,3018,3744,3017,3742,3017,3741,3016,3741,2945,3691xm2351,3464l2560,3733,2563,3736,2568,3739,2573,3738,2693,3723,2758,3714,2584,3714,2569,3709,2579,3708,2478,3579,2390,3466,2356,3466,2351,3464xm2579,3708l2569,3709,2584,3714,2579,3708xm2908,3663l2899,3663,2795,3679,2579,3708,2584,3714,2758,3714,2798,3708,2898,3694,2893,3691,2945,3691,2910,3666,2908,3663xm2893,3691l2898,3694,2904,3693,2893,3691xm2350,3463l2351,3464,2356,3466,2350,3463xm2387,3463l2350,3463,2356,3466,2390,3466,2387,3463xm2138,3160l2242,3414,2246,3421,2250,3422,2351,3464,2350,3463,2387,3463,2372,3444,2371,3441,2366,3439,2282,3403,2270,3403,2262,3394,2267,3394,2171,3163,2141,3163,2138,3160xm2262,3394l2270,3403,2268,3397,2262,3394xm2268,3397l2270,3403,2282,3403,2268,3397xm2267,3394l2262,3394,2268,3397,2267,3394xm2137,3158l2138,3160,2141,3163,2137,3158xm2169,3158l2137,3158,2141,3163,2171,3163,2169,3158xm1933,2970l2036,3060,2138,3160,2137,3158,2169,3158,2165,3147,2164,3145,2056,3037,1979,2971,1934,2971,1933,2970xm1931,2968l1933,2970,1934,2971,1931,2968xm1976,2968l1931,2968,1934,2971,1979,2971,1976,2968xm1610,2745l1602,2748,1597,2755,1594,2762,1596,2772,1603,2775,1708,2835,1826,2924,1829,2926,1830,2926,1933,2970,1931,2968,1976,2968,1950,2946,1949,2946,1946,2943,1845,2900,1844,2900,1842,2899,1843,2899,1723,2810,1618,2749,1610,2745xm1842,2899l1844,2900,1844,2900,1842,2899xm1844,2900l1844,2900,1845,2900,1844,2900xm1843,2899l1842,2899,1844,2900,1843,2899xe" filled="true" fillcolor="#993300" stroked="false">
              <v:path arrowok="t"/>
              <v:fill type="solid"/>
            </v:shape>
            <v:line style="position:absolute" from="2977,2613" to="3382,2613" stroked="true" strokeweight="1.5pt" strokecolor="#333399">
              <v:stroke dashstyle="solid"/>
            </v:line>
            <v:line style="position:absolute" from="2977,2913" to="3382,2913" stroked="true" strokeweight="1.5pt" strokecolor="#993300">
              <v:stroke dashstyle="solid"/>
            </v:line>
            <w10:wrap type="none"/>
          </v:group>
        </w:pict>
      </w:r>
      <w:r>
        <w:rPr/>
        <w:t>The UK is not such a small and open economy as Singapore. But we are a much more open economy than the United States or the euro area. As such, the external value of the pound should have a significant weighting in our assessment of monetary conditions.</w:t>
      </w:r>
      <w:r>
        <w:rPr>
          <w:vertAlign w:val="superscript"/>
        </w:rPr>
        <w:t>7</w:t>
      </w:r>
    </w:p>
    <w:p>
      <w:pPr>
        <w:pStyle w:val="BodyText"/>
      </w:pPr>
    </w:p>
    <w:p>
      <w:pPr>
        <w:pStyle w:val="BodyText"/>
        <w:spacing w:before="2" w:after="1"/>
        <w:rPr>
          <w:sz w:val="10"/>
        </w:rPr>
      </w:pPr>
    </w:p>
    <w:tbl>
      <w:tblPr>
        <w:tblW w:w="0" w:type="auto"/>
        <w:jc w:val="left"/>
        <w:tblInd w:w="2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37"/>
        <w:gridCol w:w="1008"/>
        <w:gridCol w:w="1566"/>
        <w:gridCol w:w="1283"/>
        <w:gridCol w:w="1260"/>
        <w:gridCol w:w="1278"/>
      </w:tblGrid>
      <w:tr>
        <w:trPr>
          <w:trHeight w:val="689" w:hRule="atLeast"/>
        </w:trPr>
        <w:tc>
          <w:tcPr>
            <w:tcW w:w="7632" w:type="dxa"/>
            <w:gridSpan w:val="6"/>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7"/>
              <w:rPr>
                <w:b/>
                <w:sz w:val="20"/>
              </w:rPr>
            </w:pPr>
            <w:r>
              <w:rPr>
                <w:b/>
                <w:sz w:val="20"/>
              </w:rPr>
              <w:t>Chart 8 – Sterling effective exchange rate</w:t>
            </w:r>
          </w:p>
          <w:p>
            <w:pPr>
              <w:pStyle w:val="TableParagraph"/>
              <w:spacing w:before="114"/>
              <w:ind w:left="107"/>
              <w:rPr>
                <w:sz w:val="20"/>
              </w:rPr>
            </w:pPr>
            <w:r>
              <w:rPr>
                <w:sz w:val="20"/>
              </w:rPr>
              <w:t>Index, July 1992 and July 2007 = 100</w:t>
            </w:r>
          </w:p>
        </w:tc>
      </w:tr>
      <w:tr>
        <w:trPr>
          <w:trHeight w:val="339" w:hRule="atLeast"/>
        </w:trPr>
        <w:tc>
          <w:tcPr>
            <w:tcW w:w="1237" w:type="dxa"/>
            <w:tcBorders>
              <w:top w:val="single" w:sz="4" w:space="0" w:color="000000"/>
              <w:left w:val="single" w:sz="4" w:space="0" w:color="000000"/>
            </w:tcBorders>
          </w:tcPr>
          <w:p>
            <w:pPr>
              <w:pStyle w:val="TableParagraph"/>
              <w:rPr>
                <w:rFonts w:ascii="Times New Roman"/>
                <w:sz w:val="18"/>
              </w:rPr>
            </w:pPr>
          </w:p>
        </w:tc>
        <w:tc>
          <w:tcPr>
            <w:tcW w:w="1008" w:type="dxa"/>
            <w:tcBorders>
              <w:top w:val="single" w:sz="4" w:space="0" w:color="000000"/>
            </w:tcBorders>
          </w:tcPr>
          <w:p>
            <w:pPr>
              <w:pStyle w:val="TableParagraph"/>
              <w:rPr>
                <w:rFonts w:ascii="Times New Roman"/>
                <w:sz w:val="18"/>
              </w:rPr>
            </w:pPr>
          </w:p>
        </w:tc>
        <w:tc>
          <w:tcPr>
            <w:tcW w:w="1566" w:type="dxa"/>
            <w:tcBorders>
              <w:top w:val="single" w:sz="4" w:space="0" w:color="000000"/>
            </w:tcBorders>
          </w:tcPr>
          <w:p>
            <w:pPr>
              <w:pStyle w:val="TableParagraph"/>
              <w:rPr>
                <w:rFonts w:ascii="Times New Roman"/>
                <w:sz w:val="18"/>
              </w:rPr>
            </w:pPr>
          </w:p>
        </w:tc>
        <w:tc>
          <w:tcPr>
            <w:tcW w:w="1283" w:type="dxa"/>
            <w:tcBorders>
              <w:top w:val="single" w:sz="4" w:space="0" w:color="000000"/>
            </w:tcBorders>
          </w:tcPr>
          <w:p>
            <w:pPr>
              <w:pStyle w:val="TableParagraph"/>
              <w:rPr>
                <w:rFonts w:ascii="Times New Roman"/>
                <w:sz w:val="18"/>
              </w:rPr>
            </w:pPr>
          </w:p>
        </w:tc>
        <w:tc>
          <w:tcPr>
            <w:tcW w:w="1260" w:type="dxa"/>
            <w:tcBorders>
              <w:top w:val="single" w:sz="4" w:space="0" w:color="000000"/>
            </w:tcBorders>
          </w:tcPr>
          <w:p>
            <w:pPr>
              <w:pStyle w:val="TableParagraph"/>
              <w:rPr>
                <w:rFonts w:ascii="Times New Roman"/>
                <w:sz w:val="18"/>
              </w:rPr>
            </w:pPr>
          </w:p>
        </w:tc>
        <w:tc>
          <w:tcPr>
            <w:tcW w:w="1278" w:type="dxa"/>
            <w:tcBorders>
              <w:top w:val="single" w:sz="4" w:space="0" w:color="000000"/>
              <w:right w:val="single" w:sz="4" w:space="0" w:color="000000"/>
            </w:tcBorders>
          </w:tcPr>
          <w:p>
            <w:pPr>
              <w:pStyle w:val="TableParagraph"/>
              <w:spacing w:line="183" w:lineRule="exact" w:before="136"/>
              <w:ind w:right="221"/>
              <w:jc w:val="right"/>
              <w:rPr>
                <w:b/>
                <w:sz w:val="16"/>
              </w:rPr>
            </w:pPr>
            <w:r>
              <w:rPr>
                <w:b/>
                <w:sz w:val="16"/>
              </w:rPr>
              <w:t>105</w:t>
            </w:r>
          </w:p>
        </w:tc>
      </w:tr>
      <w:tr>
        <w:trPr>
          <w:trHeight w:val="180" w:hRule="atLeast"/>
        </w:trPr>
        <w:tc>
          <w:tcPr>
            <w:tcW w:w="1237" w:type="dxa"/>
            <w:tcBorders>
              <w:left w:val="single" w:sz="4" w:space="0" w:color="000000"/>
            </w:tcBorders>
          </w:tcPr>
          <w:p>
            <w:pPr>
              <w:pStyle w:val="TableParagraph"/>
              <w:rPr>
                <w:rFonts w:ascii="Times New Roman"/>
                <w:sz w:val="12"/>
              </w:rPr>
            </w:pPr>
          </w:p>
        </w:tc>
        <w:tc>
          <w:tcPr>
            <w:tcW w:w="1008" w:type="dxa"/>
          </w:tcPr>
          <w:p>
            <w:pPr>
              <w:pStyle w:val="TableParagraph"/>
              <w:rPr>
                <w:rFonts w:ascii="Times New Roman"/>
                <w:sz w:val="12"/>
              </w:rPr>
            </w:pPr>
          </w:p>
        </w:tc>
        <w:tc>
          <w:tcPr>
            <w:tcW w:w="1566" w:type="dxa"/>
          </w:tcPr>
          <w:p>
            <w:pPr>
              <w:pStyle w:val="TableParagraph"/>
              <w:spacing w:line="146" w:lineRule="exact" w:before="13"/>
              <w:ind w:left="44"/>
              <w:rPr>
                <w:b/>
                <w:sz w:val="15"/>
              </w:rPr>
            </w:pPr>
            <w:r>
              <w:rPr>
                <w:b/>
                <w:sz w:val="15"/>
              </w:rPr>
              <w:t>Jul 92 - Jul 97</w:t>
            </w:r>
          </w:p>
        </w:tc>
        <w:tc>
          <w:tcPr>
            <w:tcW w:w="1283" w:type="dxa"/>
          </w:tcPr>
          <w:p>
            <w:pPr>
              <w:pStyle w:val="TableParagraph"/>
              <w:rPr>
                <w:rFonts w:ascii="Times New Roman"/>
                <w:sz w:val="12"/>
              </w:rPr>
            </w:pPr>
          </w:p>
        </w:tc>
        <w:tc>
          <w:tcPr>
            <w:tcW w:w="1260" w:type="dxa"/>
          </w:tcPr>
          <w:p>
            <w:pPr>
              <w:pStyle w:val="TableParagraph"/>
              <w:rPr>
                <w:rFonts w:ascii="Times New Roman"/>
                <w:sz w:val="12"/>
              </w:rPr>
            </w:pPr>
          </w:p>
        </w:tc>
        <w:tc>
          <w:tcPr>
            <w:tcW w:w="1278" w:type="dxa"/>
            <w:tcBorders>
              <w:right w:val="single" w:sz="4" w:space="0" w:color="000000"/>
            </w:tcBorders>
          </w:tcPr>
          <w:p>
            <w:pPr>
              <w:pStyle w:val="TableParagraph"/>
              <w:rPr>
                <w:rFonts w:ascii="Times New Roman"/>
                <w:sz w:val="12"/>
              </w:rPr>
            </w:pPr>
          </w:p>
        </w:tc>
      </w:tr>
      <w:tr>
        <w:trPr>
          <w:trHeight w:val="164" w:hRule="atLeast"/>
        </w:trPr>
        <w:tc>
          <w:tcPr>
            <w:tcW w:w="1237" w:type="dxa"/>
            <w:tcBorders>
              <w:left w:val="single" w:sz="4" w:space="0" w:color="000000"/>
            </w:tcBorders>
          </w:tcPr>
          <w:p>
            <w:pPr>
              <w:pStyle w:val="TableParagraph"/>
              <w:rPr>
                <w:rFonts w:ascii="Times New Roman"/>
                <w:sz w:val="10"/>
              </w:rPr>
            </w:pPr>
          </w:p>
        </w:tc>
        <w:tc>
          <w:tcPr>
            <w:tcW w:w="1008" w:type="dxa"/>
          </w:tcPr>
          <w:p>
            <w:pPr>
              <w:pStyle w:val="TableParagraph"/>
              <w:rPr>
                <w:rFonts w:ascii="Times New Roman"/>
                <w:sz w:val="10"/>
              </w:rPr>
            </w:pPr>
          </w:p>
        </w:tc>
        <w:tc>
          <w:tcPr>
            <w:tcW w:w="1566" w:type="dxa"/>
          </w:tcPr>
          <w:p>
            <w:pPr>
              <w:pStyle w:val="TableParagraph"/>
              <w:rPr>
                <w:rFonts w:ascii="Times New Roman"/>
                <w:sz w:val="10"/>
              </w:rPr>
            </w:pPr>
          </w:p>
        </w:tc>
        <w:tc>
          <w:tcPr>
            <w:tcW w:w="1283" w:type="dxa"/>
          </w:tcPr>
          <w:p>
            <w:pPr>
              <w:pStyle w:val="TableParagraph"/>
              <w:rPr>
                <w:rFonts w:ascii="Times New Roman"/>
                <w:sz w:val="10"/>
              </w:rPr>
            </w:pPr>
          </w:p>
        </w:tc>
        <w:tc>
          <w:tcPr>
            <w:tcW w:w="1260" w:type="dxa"/>
          </w:tcPr>
          <w:p>
            <w:pPr>
              <w:pStyle w:val="TableParagraph"/>
              <w:rPr>
                <w:rFonts w:ascii="Times New Roman"/>
                <w:sz w:val="10"/>
              </w:rPr>
            </w:pPr>
          </w:p>
        </w:tc>
        <w:tc>
          <w:tcPr>
            <w:tcW w:w="1278" w:type="dxa"/>
            <w:tcBorders>
              <w:right w:val="single" w:sz="4" w:space="0" w:color="000000"/>
            </w:tcBorders>
          </w:tcPr>
          <w:p>
            <w:pPr>
              <w:pStyle w:val="TableParagraph"/>
              <w:spacing w:line="144" w:lineRule="exact"/>
              <w:ind w:right="221"/>
              <w:jc w:val="right"/>
              <w:rPr>
                <w:b/>
                <w:sz w:val="16"/>
              </w:rPr>
            </w:pPr>
            <w:r>
              <w:rPr>
                <w:b/>
                <w:sz w:val="16"/>
              </w:rPr>
              <w:t>100</w:t>
            </w:r>
          </w:p>
        </w:tc>
      </w:tr>
      <w:tr>
        <w:trPr>
          <w:trHeight w:val="179" w:hRule="atLeast"/>
        </w:trPr>
        <w:tc>
          <w:tcPr>
            <w:tcW w:w="1237" w:type="dxa"/>
            <w:tcBorders>
              <w:left w:val="single" w:sz="4" w:space="0" w:color="000000"/>
            </w:tcBorders>
          </w:tcPr>
          <w:p>
            <w:pPr>
              <w:pStyle w:val="TableParagraph"/>
              <w:rPr>
                <w:rFonts w:ascii="Times New Roman"/>
                <w:sz w:val="12"/>
              </w:rPr>
            </w:pPr>
          </w:p>
        </w:tc>
        <w:tc>
          <w:tcPr>
            <w:tcW w:w="1008" w:type="dxa"/>
          </w:tcPr>
          <w:p>
            <w:pPr>
              <w:pStyle w:val="TableParagraph"/>
              <w:rPr>
                <w:rFonts w:ascii="Times New Roman"/>
                <w:sz w:val="12"/>
              </w:rPr>
            </w:pPr>
          </w:p>
        </w:tc>
        <w:tc>
          <w:tcPr>
            <w:tcW w:w="1566" w:type="dxa"/>
          </w:tcPr>
          <w:p>
            <w:pPr>
              <w:pStyle w:val="TableParagraph"/>
              <w:spacing w:line="154" w:lineRule="exact"/>
              <w:ind w:left="44"/>
              <w:rPr>
                <w:b/>
                <w:sz w:val="15"/>
              </w:rPr>
            </w:pPr>
            <w:r>
              <w:rPr>
                <w:b/>
                <w:sz w:val="15"/>
              </w:rPr>
              <w:t>Jul 07 - Dec 10</w:t>
            </w:r>
          </w:p>
        </w:tc>
        <w:tc>
          <w:tcPr>
            <w:tcW w:w="1283" w:type="dxa"/>
          </w:tcPr>
          <w:p>
            <w:pPr>
              <w:pStyle w:val="TableParagraph"/>
              <w:rPr>
                <w:rFonts w:ascii="Times New Roman"/>
                <w:sz w:val="12"/>
              </w:rPr>
            </w:pPr>
          </w:p>
        </w:tc>
        <w:tc>
          <w:tcPr>
            <w:tcW w:w="1260" w:type="dxa"/>
          </w:tcPr>
          <w:p>
            <w:pPr>
              <w:pStyle w:val="TableParagraph"/>
              <w:rPr>
                <w:rFonts w:ascii="Times New Roman"/>
                <w:sz w:val="12"/>
              </w:rPr>
            </w:pPr>
          </w:p>
        </w:tc>
        <w:tc>
          <w:tcPr>
            <w:tcW w:w="1278" w:type="dxa"/>
            <w:tcBorders>
              <w:right w:val="single" w:sz="4" w:space="0" w:color="000000"/>
            </w:tcBorders>
          </w:tcPr>
          <w:p>
            <w:pPr>
              <w:pStyle w:val="TableParagraph"/>
              <w:rPr>
                <w:rFonts w:ascii="Times New Roman"/>
                <w:sz w:val="12"/>
              </w:rPr>
            </w:pPr>
          </w:p>
        </w:tc>
      </w:tr>
      <w:tr>
        <w:trPr>
          <w:trHeight w:val="306" w:hRule="atLeast"/>
        </w:trPr>
        <w:tc>
          <w:tcPr>
            <w:tcW w:w="1237" w:type="dxa"/>
            <w:tcBorders>
              <w:left w:val="single" w:sz="4" w:space="0" w:color="000000"/>
            </w:tcBorders>
          </w:tcPr>
          <w:p>
            <w:pPr>
              <w:pStyle w:val="TableParagraph"/>
              <w:rPr>
                <w:rFonts w:ascii="Times New Roman"/>
                <w:sz w:val="18"/>
              </w:rPr>
            </w:pPr>
          </w:p>
        </w:tc>
        <w:tc>
          <w:tcPr>
            <w:tcW w:w="1008" w:type="dxa"/>
          </w:tcPr>
          <w:p>
            <w:pPr>
              <w:pStyle w:val="TableParagraph"/>
              <w:rPr>
                <w:rFonts w:ascii="Times New Roman"/>
                <w:sz w:val="18"/>
              </w:rPr>
            </w:pPr>
          </w:p>
        </w:tc>
        <w:tc>
          <w:tcPr>
            <w:tcW w:w="1566" w:type="dxa"/>
          </w:tcPr>
          <w:p>
            <w:pPr>
              <w:pStyle w:val="TableParagraph"/>
              <w:rPr>
                <w:rFonts w:ascii="Times New Roman"/>
                <w:sz w:val="18"/>
              </w:rPr>
            </w:pPr>
          </w:p>
        </w:tc>
        <w:tc>
          <w:tcPr>
            <w:tcW w:w="1283" w:type="dxa"/>
          </w:tcPr>
          <w:p>
            <w:pPr>
              <w:pStyle w:val="TableParagraph"/>
              <w:rPr>
                <w:rFonts w:ascii="Times New Roman"/>
                <w:sz w:val="18"/>
              </w:rPr>
            </w:pPr>
          </w:p>
        </w:tc>
        <w:tc>
          <w:tcPr>
            <w:tcW w:w="1260" w:type="dxa"/>
          </w:tcPr>
          <w:p>
            <w:pPr>
              <w:pStyle w:val="TableParagraph"/>
              <w:rPr>
                <w:rFonts w:ascii="Times New Roman"/>
                <w:sz w:val="18"/>
              </w:rPr>
            </w:pPr>
          </w:p>
        </w:tc>
        <w:tc>
          <w:tcPr>
            <w:tcW w:w="1278" w:type="dxa"/>
            <w:tcBorders>
              <w:right w:val="single" w:sz="4" w:space="0" w:color="000000"/>
            </w:tcBorders>
          </w:tcPr>
          <w:p>
            <w:pPr>
              <w:pStyle w:val="TableParagraph"/>
              <w:spacing w:before="25"/>
              <w:ind w:left="775"/>
              <w:rPr>
                <w:b/>
                <w:sz w:val="16"/>
              </w:rPr>
            </w:pPr>
            <w:r>
              <w:rPr>
                <w:b/>
                <w:w w:val="105"/>
                <w:sz w:val="16"/>
              </w:rPr>
              <w:t>95</w:t>
            </w:r>
          </w:p>
        </w:tc>
      </w:tr>
      <w:tr>
        <w:trPr>
          <w:trHeight w:val="376" w:hRule="atLeast"/>
        </w:trPr>
        <w:tc>
          <w:tcPr>
            <w:tcW w:w="1237" w:type="dxa"/>
            <w:tcBorders>
              <w:left w:val="single" w:sz="4" w:space="0" w:color="000000"/>
            </w:tcBorders>
          </w:tcPr>
          <w:p>
            <w:pPr>
              <w:pStyle w:val="TableParagraph"/>
              <w:rPr>
                <w:rFonts w:ascii="Times New Roman"/>
                <w:sz w:val="18"/>
              </w:rPr>
            </w:pPr>
          </w:p>
        </w:tc>
        <w:tc>
          <w:tcPr>
            <w:tcW w:w="1008" w:type="dxa"/>
          </w:tcPr>
          <w:p>
            <w:pPr>
              <w:pStyle w:val="TableParagraph"/>
              <w:rPr>
                <w:rFonts w:ascii="Times New Roman"/>
                <w:sz w:val="18"/>
              </w:rPr>
            </w:pPr>
          </w:p>
        </w:tc>
        <w:tc>
          <w:tcPr>
            <w:tcW w:w="1566" w:type="dxa"/>
          </w:tcPr>
          <w:p>
            <w:pPr>
              <w:pStyle w:val="TableParagraph"/>
              <w:rPr>
                <w:rFonts w:ascii="Times New Roman"/>
                <w:sz w:val="18"/>
              </w:rPr>
            </w:pPr>
          </w:p>
        </w:tc>
        <w:tc>
          <w:tcPr>
            <w:tcW w:w="1283" w:type="dxa"/>
          </w:tcPr>
          <w:p>
            <w:pPr>
              <w:pStyle w:val="TableParagraph"/>
              <w:rPr>
                <w:rFonts w:ascii="Times New Roman"/>
                <w:sz w:val="18"/>
              </w:rPr>
            </w:pPr>
          </w:p>
        </w:tc>
        <w:tc>
          <w:tcPr>
            <w:tcW w:w="1260" w:type="dxa"/>
          </w:tcPr>
          <w:p>
            <w:pPr>
              <w:pStyle w:val="TableParagraph"/>
              <w:rPr>
                <w:rFonts w:ascii="Times New Roman"/>
                <w:sz w:val="18"/>
              </w:rPr>
            </w:pPr>
          </w:p>
        </w:tc>
        <w:tc>
          <w:tcPr>
            <w:tcW w:w="1278" w:type="dxa"/>
            <w:tcBorders>
              <w:right w:val="single" w:sz="4" w:space="0" w:color="000000"/>
            </w:tcBorders>
          </w:tcPr>
          <w:p>
            <w:pPr>
              <w:pStyle w:val="TableParagraph"/>
              <w:spacing w:before="95"/>
              <w:ind w:left="775"/>
              <w:rPr>
                <w:b/>
                <w:sz w:val="16"/>
              </w:rPr>
            </w:pPr>
            <w:r>
              <w:rPr>
                <w:b/>
                <w:w w:val="105"/>
                <w:sz w:val="16"/>
              </w:rPr>
              <w:t>90</w:t>
            </w:r>
          </w:p>
        </w:tc>
      </w:tr>
      <w:tr>
        <w:trPr>
          <w:trHeight w:val="376" w:hRule="atLeast"/>
        </w:trPr>
        <w:tc>
          <w:tcPr>
            <w:tcW w:w="1237" w:type="dxa"/>
            <w:tcBorders>
              <w:left w:val="single" w:sz="4" w:space="0" w:color="000000"/>
            </w:tcBorders>
          </w:tcPr>
          <w:p>
            <w:pPr>
              <w:pStyle w:val="TableParagraph"/>
              <w:rPr>
                <w:rFonts w:ascii="Times New Roman"/>
                <w:sz w:val="18"/>
              </w:rPr>
            </w:pPr>
          </w:p>
        </w:tc>
        <w:tc>
          <w:tcPr>
            <w:tcW w:w="1008" w:type="dxa"/>
          </w:tcPr>
          <w:p>
            <w:pPr>
              <w:pStyle w:val="TableParagraph"/>
              <w:rPr>
                <w:rFonts w:ascii="Times New Roman"/>
                <w:sz w:val="18"/>
              </w:rPr>
            </w:pPr>
          </w:p>
        </w:tc>
        <w:tc>
          <w:tcPr>
            <w:tcW w:w="1566" w:type="dxa"/>
          </w:tcPr>
          <w:p>
            <w:pPr>
              <w:pStyle w:val="TableParagraph"/>
              <w:rPr>
                <w:rFonts w:ascii="Times New Roman"/>
                <w:sz w:val="18"/>
              </w:rPr>
            </w:pPr>
          </w:p>
        </w:tc>
        <w:tc>
          <w:tcPr>
            <w:tcW w:w="1283" w:type="dxa"/>
          </w:tcPr>
          <w:p>
            <w:pPr>
              <w:pStyle w:val="TableParagraph"/>
              <w:rPr>
                <w:rFonts w:ascii="Times New Roman"/>
                <w:sz w:val="18"/>
              </w:rPr>
            </w:pPr>
          </w:p>
        </w:tc>
        <w:tc>
          <w:tcPr>
            <w:tcW w:w="1260" w:type="dxa"/>
          </w:tcPr>
          <w:p>
            <w:pPr>
              <w:pStyle w:val="TableParagraph"/>
              <w:rPr>
                <w:rFonts w:ascii="Times New Roman"/>
                <w:sz w:val="18"/>
              </w:rPr>
            </w:pPr>
          </w:p>
        </w:tc>
        <w:tc>
          <w:tcPr>
            <w:tcW w:w="1278" w:type="dxa"/>
            <w:tcBorders>
              <w:right w:val="single" w:sz="4" w:space="0" w:color="000000"/>
            </w:tcBorders>
          </w:tcPr>
          <w:p>
            <w:pPr>
              <w:pStyle w:val="TableParagraph"/>
              <w:spacing w:before="95"/>
              <w:ind w:left="775"/>
              <w:rPr>
                <w:b/>
                <w:sz w:val="16"/>
              </w:rPr>
            </w:pPr>
            <w:r>
              <w:rPr>
                <w:b/>
                <w:w w:val="105"/>
                <w:sz w:val="16"/>
              </w:rPr>
              <w:t>85</w:t>
            </w:r>
          </w:p>
        </w:tc>
      </w:tr>
      <w:tr>
        <w:trPr>
          <w:trHeight w:val="376" w:hRule="atLeast"/>
        </w:trPr>
        <w:tc>
          <w:tcPr>
            <w:tcW w:w="1237" w:type="dxa"/>
            <w:tcBorders>
              <w:left w:val="single" w:sz="4" w:space="0" w:color="000000"/>
            </w:tcBorders>
          </w:tcPr>
          <w:p>
            <w:pPr>
              <w:pStyle w:val="TableParagraph"/>
              <w:rPr>
                <w:rFonts w:ascii="Times New Roman"/>
                <w:sz w:val="18"/>
              </w:rPr>
            </w:pPr>
          </w:p>
        </w:tc>
        <w:tc>
          <w:tcPr>
            <w:tcW w:w="1008" w:type="dxa"/>
          </w:tcPr>
          <w:p>
            <w:pPr>
              <w:pStyle w:val="TableParagraph"/>
              <w:rPr>
                <w:rFonts w:ascii="Times New Roman"/>
                <w:sz w:val="18"/>
              </w:rPr>
            </w:pPr>
          </w:p>
        </w:tc>
        <w:tc>
          <w:tcPr>
            <w:tcW w:w="1566" w:type="dxa"/>
          </w:tcPr>
          <w:p>
            <w:pPr>
              <w:pStyle w:val="TableParagraph"/>
              <w:rPr>
                <w:rFonts w:ascii="Times New Roman"/>
                <w:sz w:val="18"/>
              </w:rPr>
            </w:pPr>
          </w:p>
        </w:tc>
        <w:tc>
          <w:tcPr>
            <w:tcW w:w="1283" w:type="dxa"/>
          </w:tcPr>
          <w:p>
            <w:pPr>
              <w:pStyle w:val="TableParagraph"/>
              <w:rPr>
                <w:rFonts w:ascii="Times New Roman"/>
                <w:sz w:val="18"/>
              </w:rPr>
            </w:pPr>
          </w:p>
        </w:tc>
        <w:tc>
          <w:tcPr>
            <w:tcW w:w="1260" w:type="dxa"/>
          </w:tcPr>
          <w:p>
            <w:pPr>
              <w:pStyle w:val="TableParagraph"/>
              <w:rPr>
                <w:rFonts w:ascii="Times New Roman"/>
                <w:sz w:val="18"/>
              </w:rPr>
            </w:pPr>
          </w:p>
        </w:tc>
        <w:tc>
          <w:tcPr>
            <w:tcW w:w="1278" w:type="dxa"/>
            <w:tcBorders>
              <w:right w:val="single" w:sz="4" w:space="0" w:color="000000"/>
            </w:tcBorders>
          </w:tcPr>
          <w:p>
            <w:pPr>
              <w:pStyle w:val="TableParagraph"/>
              <w:spacing w:before="95"/>
              <w:ind w:left="775"/>
              <w:rPr>
                <w:b/>
                <w:sz w:val="16"/>
              </w:rPr>
            </w:pPr>
            <w:r>
              <w:rPr>
                <w:b/>
                <w:w w:val="105"/>
                <w:sz w:val="16"/>
              </w:rPr>
              <w:t>80</w:t>
            </w:r>
          </w:p>
        </w:tc>
      </w:tr>
      <w:tr>
        <w:trPr>
          <w:trHeight w:val="376" w:hRule="atLeast"/>
        </w:trPr>
        <w:tc>
          <w:tcPr>
            <w:tcW w:w="1237" w:type="dxa"/>
            <w:tcBorders>
              <w:left w:val="single" w:sz="4" w:space="0" w:color="000000"/>
            </w:tcBorders>
          </w:tcPr>
          <w:p>
            <w:pPr>
              <w:pStyle w:val="TableParagraph"/>
              <w:rPr>
                <w:rFonts w:ascii="Times New Roman"/>
                <w:sz w:val="18"/>
              </w:rPr>
            </w:pPr>
          </w:p>
        </w:tc>
        <w:tc>
          <w:tcPr>
            <w:tcW w:w="1008" w:type="dxa"/>
          </w:tcPr>
          <w:p>
            <w:pPr>
              <w:pStyle w:val="TableParagraph"/>
              <w:rPr>
                <w:rFonts w:ascii="Times New Roman"/>
                <w:sz w:val="18"/>
              </w:rPr>
            </w:pPr>
          </w:p>
        </w:tc>
        <w:tc>
          <w:tcPr>
            <w:tcW w:w="1566" w:type="dxa"/>
          </w:tcPr>
          <w:p>
            <w:pPr>
              <w:pStyle w:val="TableParagraph"/>
              <w:rPr>
                <w:rFonts w:ascii="Times New Roman"/>
                <w:sz w:val="18"/>
              </w:rPr>
            </w:pPr>
          </w:p>
        </w:tc>
        <w:tc>
          <w:tcPr>
            <w:tcW w:w="1283" w:type="dxa"/>
          </w:tcPr>
          <w:p>
            <w:pPr>
              <w:pStyle w:val="TableParagraph"/>
              <w:rPr>
                <w:rFonts w:ascii="Times New Roman"/>
                <w:sz w:val="18"/>
              </w:rPr>
            </w:pPr>
          </w:p>
        </w:tc>
        <w:tc>
          <w:tcPr>
            <w:tcW w:w="1260" w:type="dxa"/>
          </w:tcPr>
          <w:p>
            <w:pPr>
              <w:pStyle w:val="TableParagraph"/>
              <w:rPr>
                <w:rFonts w:ascii="Times New Roman"/>
                <w:sz w:val="18"/>
              </w:rPr>
            </w:pPr>
          </w:p>
        </w:tc>
        <w:tc>
          <w:tcPr>
            <w:tcW w:w="1278" w:type="dxa"/>
            <w:tcBorders>
              <w:right w:val="single" w:sz="4" w:space="0" w:color="000000"/>
            </w:tcBorders>
          </w:tcPr>
          <w:p>
            <w:pPr>
              <w:pStyle w:val="TableParagraph"/>
              <w:spacing w:before="95"/>
              <w:ind w:left="775"/>
              <w:rPr>
                <w:b/>
                <w:sz w:val="16"/>
              </w:rPr>
            </w:pPr>
            <w:r>
              <w:rPr>
                <w:b/>
                <w:w w:val="105"/>
                <w:sz w:val="16"/>
              </w:rPr>
              <w:t>75</w:t>
            </w:r>
          </w:p>
        </w:tc>
      </w:tr>
      <w:tr>
        <w:trPr>
          <w:trHeight w:val="376" w:hRule="atLeast"/>
        </w:trPr>
        <w:tc>
          <w:tcPr>
            <w:tcW w:w="1237" w:type="dxa"/>
            <w:tcBorders>
              <w:left w:val="single" w:sz="4" w:space="0" w:color="000000"/>
            </w:tcBorders>
          </w:tcPr>
          <w:p>
            <w:pPr>
              <w:pStyle w:val="TableParagraph"/>
              <w:rPr>
                <w:rFonts w:ascii="Times New Roman"/>
                <w:sz w:val="18"/>
              </w:rPr>
            </w:pPr>
          </w:p>
        </w:tc>
        <w:tc>
          <w:tcPr>
            <w:tcW w:w="1008" w:type="dxa"/>
          </w:tcPr>
          <w:p>
            <w:pPr>
              <w:pStyle w:val="TableParagraph"/>
              <w:rPr>
                <w:rFonts w:ascii="Times New Roman"/>
                <w:sz w:val="18"/>
              </w:rPr>
            </w:pPr>
          </w:p>
        </w:tc>
        <w:tc>
          <w:tcPr>
            <w:tcW w:w="1566" w:type="dxa"/>
          </w:tcPr>
          <w:p>
            <w:pPr>
              <w:pStyle w:val="TableParagraph"/>
              <w:rPr>
                <w:rFonts w:ascii="Times New Roman"/>
                <w:sz w:val="18"/>
              </w:rPr>
            </w:pPr>
          </w:p>
        </w:tc>
        <w:tc>
          <w:tcPr>
            <w:tcW w:w="1283" w:type="dxa"/>
          </w:tcPr>
          <w:p>
            <w:pPr>
              <w:pStyle w:val="TableParagraph"/>
              <w:rPr>
                <w:rFonts w:ascii="Times New Roman"/>
                <w:sz w:val="18"/>
              </w:rPr>
            </w:pPr>
          </w:p>
        </w:tc>
        <w:tc>
          <w:tcPr>
            <w:tcW w:w="1260" w:type="dxa"/>
          </w:tcPr>
          <w:p>
            <w:pPr>
              <w:pStyle w:val="TableParagraph"/>
              <w:rPr>
                <w:rFonts w:ascii="Times New Roman"/>
                <w:sz w:val="18"/>
              </w:rPr>
            </w:pPr>
          </w:p>
        </w:tc>
        <w:tc>
          <w:tcPr>
            <w:tcW w:w="1278" w:type="dxa"/>
            <w:tcBorders>
              <w:right w:val="single" w:sz="4" w:space="0" w:color="000000"/>
            </w:tcBorders>
          </w:tcPr>
          <w:p>
            <w:pPr>
              <w:pStyle w:val="TableParagraph"/>
              <w:spacing w:before="95"/>
              <w:ind w:left="775"/>
              <w:rPr>
                <w:b/>
                <w:sz w:val="16"/>
              </w:rPr>
            </w:pPr>
            <w:r>
              <w:rPr>
                <w:b/>
                <w:w w:val="105"/>
                <w:sz w:val="16"/>
              </w:rPr>
              <w:t>70</w:t>
            </w:r>
          </w:p>
        </w:tc>
      </w:tr>
      <w:tr>
        <w:trPr>
          <w:trHeight w:val="376" w:hRule="atLeast"/>
        </w:trPr>
        <w:tc>
          <w:tcPr>
            <w:tcW w:w="1237" w:type="dxa"/>
            <w:tcBorders>
              <w:left w:val="single" w:sz="4" w:space="0" w:color="000000"/>
            </w:tcBorders>
          </w:tcPr>
          <w:p>
            <w:pPr>
              <w:pStyle w:val="TableParagraph"/>
              <w:rPr>
                <w:rFonts w:ascii="Times New Roman"/>
                <w:sz w:val="18"/>
              </w:rPr>
            </w:pPr>
          </w:p>
        </w:tc>
        <w:tc>
          <w:tcPr>
            <w:tcW w:w="1008" w:type="dxa"/>
          </w:tcPr>
          <w:p>
            <w:pPr>
              <w:pStyle w:val="TableParagraph"/>
              <w:rPr>
                <w:rFonts w:ascii="Times New Roman"/>
                <w:sz w:val="18"/>
              </w:rPr>
            </w:pPr>
          </w:p>
        </w:tc>
        <w:tc>
          <w:tcPr>
            <w:tcW w:w="1566" w:type="dxa"/>
          </w:tcPr>
          <w:p>
            <w:pPr>
              <w:pStyle w:val="TableParagraph"/>
              <w:rPr>
                <w:rFonts w:ascii="Times New Roman"/>
                <w:sz w:val="18"/>
              </w:rPr>
            </w:pPr>
          </w:p>
        </w:tc>
        <w:tc>
          <w:tcPr>
            <w:tcW w:w="1283" w:type="dxa"/>
          </w:tcPr>
          <w:p>
            <w:pPr>
              <w:pStyle w:val="TableParagraph"/>
              <w:rPr>
                <w:rFonts w:ascii="Times New Roman"/>
                <w:sz w:val="18"/>
              </w:rPr>
            </w:pPr>
          </w:p>
        </w:tc>
        <w:tc>
          <w:tcPr>
            <w:tcW w:w="1260" w:type="dxa"/>
          </w:tcPr>
          <w:p>
            <w:pPr>
              <w:pStyle w:val="TableParagraph"/>
              <w:rPr>
                <w:rFonts w:ascii="Times New Roman"/>
                <w:sz w:val="18"/>
              </w:rPr>
            </w:pPr>
          </w:p>
        </w:tc>
        <w:tc>
          <w:tcPr>
            <w:tcW w:w="1278" w:type="dxa"/>
            <w:tcBorders>
              <w:right w:val="single" w:sz="4" w:space="0" w:color="000000"/>
            </w:tcBorders>
          </w:tcPr>
          <w:p>
            <w:pPr>
              <w:pStyle w:val="TableParagraph"/>
              <w:spacing w:before="95"/>
              <w:ind w:left="775"/>
              <w:rPr>
                <w:b/>
                <w:sz w:val="16"/>
              </w:rPr>
            </w:pPr>
            <w:r>
              <w:rPr>
                <w:b/>
                <w:w w:val="105"/>
                <w:sz w:val="16"/>
              </w:rPr>
              <w:t>65</w:t>
            </w:r>
          </w:p>
        </w:tc>
      </w:tr>
      <w:tr>
        <w:trPr>
          <w:trHeight w:val="286" w:hRule="atLeast"/>
        </w:trPr>
        <w:tc>
          <w:tcPr>
            <w:tcW w:w="1237" w:type="dxa"/>
            <w:tcBorders>
              <w:left w:val="single" w:sz="4" w:space="0" w:color="000000"/>
            </w:tcBorders>
          </w:tcPr>
          <w:p>
            <w:pPr>
              <w:pStyle w:val="TableParagraph"/>
              <w:rPr>
                <w:rFonts w:ascii="Times New Roman"/>
                <w:sz w:val="18"/>
              </w:rPr>
            </w:pPr>
          </w:p>
        </w:tc>
        <w:tc>
          <w:tcPr>
            <w:tcW w:w="1008" w:type="dxa"/>
          </w:tcPr>
          <w:p>
            <w:pPr>
              <w:pStyle w:val="TableParagraph"/>
              <w:rPr>
                <w:rFonts w:ascii="Times New Roman"/>
                <w:sz w:val="18"/>
              </w:rPr>
            </w:pPr>
          </w:p>
        </w:tc>
        <w:tc>
          <w:tcPr>
            <w:tcW w:w="1566" w:type="dxa"/>
          </w:tcPr>
          <w:p>
            <w:pPr>
              <w:pStyle w:val="TableParagraph"/>
              <w:rPr>
                <w:rFonts w:ascii="Times New Roman"/>
                <w:sz w:val="18"/>
              </w:rPr>
            </w:pPr>
          </w:p>
        </w:tc>
        <w:tc>
          <w:tcPr>
            <w:tcW w:w="1283" w:type="dxa"/>
          </w:tcPr>
          <w:p>
            <w:pPr>
              <w:pStyle w:val="TableParagraph"/>
              <w:rPr>
                <w:rFonts w:ascii="Times New Roman"/>
                <w:sz w:val="18"/>
              </w:rPr>
            </w:pPr>
          </w:p>
        </w:tc>
        <w:tc>
          <w:tcPr>
            <w:tcW w:w="1260" w:type="dxa"/>
          </w:tcPr>
          <w:p>
            <w:pPr>
              <w:pStyle w:val="TableParagraph"/>
              <w:rPr>
                <w:rFonts w:ascii="Times New Roman"/>
                <w:sz w:val="18"/>
              </w:rPr>
            </w:pPr>
          </w:p>
        </w:tc>
        <w:tc>
          <w:tcPr>
            <w:tcW w:w="1278" w:type="dxa"/>
            <w:tcBorders>
              <w:right w:val="single" w:sz="4" w:space="0" w:color="000000"/>
            </w:tcBorders>
          </w:tcPr>
          <w:p>
            <w:pPr>
              <w:pStyle w:val="TableParagraph"/>
              <w:spacing w:line="171" w:lineRule="exact" w:before="95"/>
              <w:ind w:left="775"/>
              <w:rPr>
                <w:b/>
                <w:sz w:val="16"/>
              </w:rPr>
            </w:pPr>
            <w:r>
              <w:rPr>
                <w:b/>
                <w:w w:val="105"/>
                <w:sz w:val="16"/>
              </w:rPr>
              <w:t>60</w:t>
            </w:r>
          </w:p>
        </w:tc>
      </w:tr>
      <w:tr>
        <w:trPr>
          <w:trHeight w:val="216" w:hRule="atLeast"/>
        </w:trPr>
        <w:tc>
          <w:tcPr>
            <w:tcW w:w="1237" w:type="dxa"/>
            <w:tcBorders>
              <w:left w:val="single" w:sz="4" w:space="0" w:color="000000"/>
            </w:tcBorders>
          </w:tcPr>
          <w:p>
            <w:pPr>
              <w:pStyle w:val="TableParagraph"/>
              <w:spacing w:line="190" w:lineRule="exact"/>
              <w:ind w:left="267"/>
              <w:rPr>
                <w:rFonts w:ascii="Calibri"/>
                <w:b/>
                <w:sz w:val="18"/>
              </w:rPr>
            </w:pPr>
            <w:r>
              <w:rPr>
                <w:rFonts w:ascii="Calibri"/>
                <w:b/>
                <w:sz w:val="18"/>
              </w:rPr>
              <w:t>Jul 1992/</w:t>
            </w:r>
          </w:p>
        </w:tc>
        <w:tc>
          <w:tcPr>
            <w:tcW w:w="1008" w:type="dxa"/>
          </w:tcPr>
          <w:p>
            <w:pPr>
              <w:pStyle w:val="TableParagraph"/>
              <w:spacing w:line="190" w:lineRule="exact"/>
              <w:ind w:left="311"/>
              <w:rPr>
                <w:rFonts w:ascii="Calibri"/>
                <w:b/>
                <w:sz w:val="18"/>
              </w:rPr>
            </w:pPr>
            <w:r>
              <w:rPr>
                <w:rFonts w:ascii="Calibri"/>
                <w:b/>
                <w:sz w:val="18"/>
              </w:rPr>
              <w:t>Jul 1993/</w:t>
            </w:r>
          </w:p>
        </w:tc>
        <w:tc>
          <w:tcPr>
            <w:tcW w:w="1566" w:type="dxa"/>
          </w:tcPr>
          <w:p>
            <w:pPr>
              <w:pStyle w:val="TableParagraph"/>
              <w:spacing w:line="190" w:lineRule="exact"/>
              <w:ind w:left="609"/>
              <w:rPr>
                <w:rFonts w:ascii="Calibri"/>
                <w:b/>
                <w:sz w:val="18"/>
              </w:rPr>
            </w:pPr>
            <w:r>
              <w:rPr>
                <w:rFonts w:ascii="Calibri"/>
                <w:b/>
                <w:sz w:val="18"/>
              </w:rPr>
              <w:t>Jul 1994/</w:t>
            </w:r>
          </w:p>
        </w:tc>
        <w:tc>
          <w:tcPr>
            <w:tcW w:w="1283" w:type="dxa"/>
          </w:tcPr>
          <w:p>
            <w:pPr>
              <w:pStyle w:val="TableParagraph"/>
              <w:spacing w:line="190" w:lineRule="exact"/>
              <w:ind w:left="305"/>
              <w:rPr>
                <w:rFonts w:ascii="Calibri"/>
                <w:b/>
                <w:sz w:val="18"/>
              </w:rPr>
            </w:pPr>
            <w:r>
              <w:rPr>
                <w:rFonts w:ascii="Calibri"/>
                <w:b/>
                <w:sz w:val="18"/>
              </w:rPr>
              <w:t>Jul 1995/</w:t>
            </w:r>
          </w:p>
        </w:tc>
        <w:tc>
          <w:tcPr>
            <w:tcW w:w="1260" w:type="dxa"/>
          </w:tcPr>
          <w:p>
            <w:pPr>
              <w:pStyle w:val="TableParagraph"/>
              <w:spacing w:line="197" w:lineRule="exact"/>
              <w:ind w:left="327"/>
              <w:rPr>
                <w:rFonts w:ascii="Calibri"/>
                <w:b/>
                <w:sz w:val="18"/>
              </w:rPr>
            </w:pPr>
            <w:r>
              <w:rPr>
                <w:rFonts w:ascii="Calibri"/>
                <w:b/>
                <w:sz w:val="18"/>
              </w:rPr>
              <w:t>Jul 1996</w:t>
            </w:r>
          </w:p>
        </w:tc>
        <w:tc>
          <w:tcPr>
            <w:tcW w:w="1278" w:type="dxa"/>
            <w:tcBorders>
              <w:right w:val="single" w:sz="4" w:space="0" w:color="000000"/>
            </w:tcBorders>
          </w:tcPr>
          <w:p>
            <w:pPr>
              <w:pStyle w:val="TableParagraph"/>
              <w:spacing w:line="197" w:lineRule="exact"/>
              <w:ind w:left="358"/>
              <w:rPr>
                <w:rFonts w:ascii="Calibri"/>
                <w:b/>
                <w:sz w:val="18"/>
              </w:rPr>
            </w:pPr>
            <w:r>
              <w:rPr>
                <w:rFonts w:ascii="Calibri"/>
                <w:b/>
                <w:sz w:val="18"/>
              </w:rPr>
              <w:t>Jul 1997</w:t>
            </w:r>
          </w:p>
        </w:tc>
      </w:tr>
      <w:tr>
        <w:trPr>
          <w:trHeight w:val="403" w:hRule="atLeast"/>
        </w:trPr>
        <w:tc>
          <w:tcPr>
            <w:tcW w:w="1237" w:type="dxa"/>
            <w:tcBorders>
              <w:left w:val="single" w:sz="4" w:space="0" w:color="000000"/>
              <w:bottom w:val="single" w:sz="4" w:space="0" w:color="000000"/>
            </w:tcBorders>
          </w:tcPr>
          <w:p>
            <w:pPr>
              <w:pStyle w:val="TableParagraph"/>
              <w:spacing w:line="198" w:lineRule="exact"/>
              <w:ind w:left="267"/>
              <w:rPr>
                <w:rFonts w:ascii="Calibri"/>
                <w:b/>
                <w:sz w:val="18"/>
              </w:rPr>
            </w:pPr>
            <w:r>
              <w:rPr>
                <w:rFonts w:ascii="Calibri"/>
                <w:b/>
                <w:sz w:val="18"/>
              </w:rPr>
              <w:t>2007</w:t>
            </w:r>
          </w:p>
        </w:tc>
        <w:tc>
          <w:tcPr>
            <w:tcW w:w="1008" w:type="dxa"/>
            <w:tcBorders>
              <w:bottom w:val="single" w:sz="4" w:space="0" w:color="000000"/>
            </w:tcBorders>
          </w:tcPr>
          <w:p>
            <w:pPr>
              <w:pStyle w:val="TableParagraph"/>
              <w:spacing w:line="198" w:lineRule="exact"/>
              <w:ind w:left="311"/>
              <w:rPr>
                <w:rFonts w:ascii="Calibri"/>
                <w:b/>
                <w:sz w:val="18"/>
              </w:rPr>
            </w:pPr>
            <w:r>
              <w:rPr>
                <w:rFonts w:ascii="Calibri"/>
                <w:b/>
                <w:sz w:val="18"/>
              </w:rPr>
              <w:t>2008</w:t>
            </w:r>
          </w:p>
        </w:tc>
        <w:tc>
          <w:tcPr>
            <w:tcW w:w="1566" w:type="dxa"/>
            <w:tcBorders>
              <w:bottom w:val="single" w:sz="4" w:space="0" w:color="000000"/>
            </w:tcBorders>
          </w:tcPr>
          <w:p>
            <w:pPr>
              <w:pStyle w:val="TableParagraph"/>
              <w:spacing w:line="198" w:lineRule="exact"/>
              <w:ind w:left="587" w:right="574"/>
              <w:jc w:val="center"/>
              <w:rPr>
                <w:rFonts w:ascii="Calibri"/>
                <w:b/>
                <w:sz w:val="18"/>
              </w:rPr>
            </w:pPr>
            <w:r>
              <w:rPr>
                <w:rFonts w:ascii="Calibri"/>
                <w:b/>
                <w:sz w:val="18"/>
              </w:rPr>
              <w:t>2009</w:t>
            </w:r>
          </w:p>
        </w:tc>
        <w:tc>
          <w:tcPr>
            <w:tcW w:w="1283" w:type="dxa"/>
            <w:tcBorders>
              <w:bottom w:val="single" w:sz="4" w:space="0" w:color="000000"/>
            </w:tcBorders>
          </w:tcPr>
          <w:p>
            <w:pPr>
              <w:pStyle w:val="TableParagraph"/>
              <w:spacing w:line="198" w:lineRule="exact"/>
              <w:ind w:left="305"/>
              <w:rPr>
                <w:rFonts w:ascii="Calibri"/>
                <w:b/>
                <w:sz w:val="18"/>
              </w:rPr>
            </w:pPr>
            <w:r>
              <w:rPr>
                <w:rFonts w:ascii="Calibri"/>
                <w:b/>
                <w:sz w:val="18"/>
              </w:rPr>
              <w:t>2010</w:t>
            </w:r>
          </w:p>
        </w:tc>
        <w:tc>
          <w:tcPr>
            <w:tcW w:w="1260" w:type="dxa"/>
            <w:tcBorders>
              <w:bottom w:val="single" w:sz="4" w:space="0" w:color="000000"/>
            </w:tcBorders>
          </w:tcPr>
          <w:p>
            <w:pPr>
              <w:pStyle w:val="TableParagraph"/>
              <w:rPr>
                <w:rFonts w:ascii="Times New Roman"/>
                <w:sz w:val="18"/>
              </w:rPr>
            </w:pPr>
          </w:p>
        </w:tc>
        <w:tc>
          <w:tcPr>
            <w:tcW w:w="1278" w:type="dxa"/>
            <w:tcBorders>
              <w:bottom w:val="single" w:sz="4" w:space="0" w:color="000000"/>
              <w:right w:val="single" w:sz="4" w:space="0" w:color="000000"/>
            </w:tcBorders>
          </w:tcPr>
          <w:p>
            <w:pPr>
              <w:pStyle w:val="TableParagraph"/>
              <w:rPr>
                <w:rFonts w:ascii="Times New Roman"/>
                <w:sz w:val="18"/>
              </w:rPr>
            </w:pPr>
          </w:p>
        </w:tc>
      </w:tr>
      <w:tr>
        <w:trPr>
          <w:trHeight w:val="345" w:hRule="atLeast"/>
        </w:trPr>
        <w:tc>
          <w:tcPr>
            <w:tcW w:w="7632" w:type="dxa"/>
            <w:gridSpan w:val="6"/>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sz w:val="20"/>
              </w:rPr>
            </w:pPr>
            <w:r>
              <w:rPr>
                <w:sz w:val="20"/>
              </w:rPr>
              <w:t>Source: Bank for International Settlements</w:t>
            </w:r>
          </w:p>
        </w:tc>
      </w:tr>
    </w:tbl>
    <w:p>
      <w:pPr>
        <w:pStyle w:val="BodyText"/>
        <w:spacing w:before="7"/>
        <w:rPr>
          <w:sz w:val="21"/>
        </w:rPr>
      </w:pPr>
    </w:p>
    <w:p>
      <w:pPr>
        <w:pStyle w:val="BodyText"/>
        <w:spacing w:line="360" w:lineRule="auto" w:before="94"/>
        <w:ind w:left="234"/>
      </w:pPr>
      <w:r>
        <w:rPr/>
        <w:t>Unfortunately, instead of operating as a windbreak for inflationary pressures, the decline in the external value of sterling has reinforced the upward shift in inflation from global price pressures over the past few years.</w:t>
      </w:r>
    </w:p>
    <w:p>
      <w:pPr>
        <w:pStyle w:val="BodyText"/>
        <w:spacing w:line="360" w:lineRule="auto"/>
        <w:ind w:left="234" w:right="231"/>
      </w:pPr>
      <w:r>
        <w:rPr/>
        <w:t>As Chart 8 shows, since the middle of 2007, the sterling effective exchange rate (the value of the pound against a trade-weighted basket of currencies, of which the euro is by far the most significant component) has dropped in value by around a quarter. This is a much bigger fall in the external value of the pound than we saw in the early 1990s, following the departure of sterling from the Exchange Rate Mechanism. Also, that reduction in the value of the pound in the early 1990s was reversed after around five years, which helped to keep a check on inflationary pressures in the late 1990s. There is not much sign that sterling is now about to appreciate significantly to help protect the UK economy from the current wave of global inflationary pressures.</w:t>
      </w:r>
      <w:r>
        <w:rPr>
          <w:vertAlign w:val="superscript"/>
        </w:rPr>
        <w:t>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6"/>
        </w:rPr>
      </w:pPr>
      <w:r>
        <w:rPr/>
        <w:pict>
          <v:shape style="position:absolute;margin-left:56.700001pt;margin-top:17.537519pt;width:144pt;height:.1pt;mso-position-horizontal-relative:page;mso-position-vertical-relative:paragraph;z-index:-251643904;mso-wrap-distance-left:0;mso-wrap-distance-right:0" coordorigin="1134,351" coordsize="2880,0" path="m1134,351l4014,351e" filled="false" stroked="true" strokeweight=".47998pt" strokecolor="#000000">
            <v:path arrowok="t"/>
            <v:stroke dashstyle="solid"/>
            <w10:wrap type="topAndBottom"/>
          </v:shape>
        </w:pict>
      </w:r>
    </w:p>
    <w:p>
      <w:pPr>
        <w:spacing w:before="32"/>
        <w:ind w:left="234" w:right="599" w:hanging="1"/>
        <w:jc w:val="left"/>
        <w:rPr>
          <w:sz w:val="16"/>
        </w:rPr>
      </w:pPr>
      <w:r>
        <w:rPr>
          <w:position w:val="8"/>
          <w:sz w:val="10"/>
        </w:rPr>
        <w:t>7 </w:t>
      </w:r>
      <w:r>
        <w:rPr>
          <w:sz w:val="16"/>
        </w:rPr>
        <w:t>Monetary Conditions Indices (MCIs) estimated for the UK normally have a significant exchange rate weighting. For example, the various UK MCIs surveyed in Batini and Turnbull (2000), have an average exchange rate weight of 22%.</w:t>
      </w:r>
    </w:p>
    <w:p>
      <w:pPr>
        <w:spacing w:before="160"/>
        <w:ind w:left="234" w:right="0" w:firstLine="0"/>
        <w:jc w:val="left"/>
        <w:rPr>
          <w:sz w:val="16"/>
        </w:rPr>
      </w:pPr>
      <w:r>
        <w:rPr>
          <w:position w:val="8"/>
          <w:sz w:val="10"/>
        </w:rPr>
        <w:t>8 </w:t>
      </w:r>
      <w:r>
        <w:rPr>
          <w:sz w:val="16"/>
        </w:rPr>
        <w:t>The 1996/97 revaluation of sterling was, however, not widely expected either.</w:t>
      </w:r>
    </w:p>
    <w:p>
      <w:pPr>
        <w:spacing w:after="0"/>
        <w:jc w:val="left"/>
        <w:rPr>
          <w:sz w:val="16"/>
        </w:rPr>
        <w:sectPr>
          <w:footerReference w:type="default" r:id="rId11"/>
          <w:pgSz w:w="11900" w:h="16840"/>
          <w:pgMar w:footer="1340" w:header="0" w:top="1540" w:bottom="1540" w:left="900" w:right="1020"/>
          <w:pgNumType w:start="12"/>
        </w:sectPr>
      </w:pPr>
    </w:p>
    <w:tbl>
      <w:tblPr>
        <w:tblW w:w="0" w:type="auto"/>
        <w:jc w:val="left"/>
        <w:tblInd w:w="2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4"/>
        <w:gridCol w:w="4461"/>
        <w:gridCol w:w="953"/>
        <w:gridCol w:w="737"/>
        <w:gridCol w:w="484"/>
      </w:tblGrid>
      <w:tr>
        <w:trPr>
          <w:trHeight w:val="689" w:hRule="atLeast"/>
        </w:trPr>
        <w:tc>
          <w:tcPr>
            <w:tcW w:w="7349" w:type="dxa"/>
            <w:gridSpan w:val="5"/>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7"/>
              <w:rPr>
                <w:b/>
                <w:sz w:val="20"/>
              </w:rPr>
            </w:pPr>
            <w:r>
              <w:rPr>
                <w:b/>
                <w:sz w:val="20"/>
              </w:rPr>
              <w:t>Chart 9 – Episodes of Sterling depreciation since the 1960s</w:t>
            </w:r>
          </w:p>
          <w:p>
            <w:pPr>
              <w:pStyle w:val="TableParagraph"/>
              <w:spacing w:before="114"/>
              <w:ind w:left="107"/>
              <w:rPr>
                <w:sz w:val="20"/>
              </w:rPr>
            </w:pPr>
            <w:r>
              <w:rPr>
                <w:sz w:val="20"/>
              </w:rPr>
              <w:t>Index, base year = 100</w:t>
            </w:r>
          </w:p>
        </w:tc>
      </w:tr>
      <w:tr>
        <w:trPr>
          <w:trHeight w:val="494" w:hRule="atLeast"/>
        </w:trPr>
        <w:tc>
          <w:tcPr>
            <w:tcW w:w="714" w:type="dxa"/>
            <w:tcBorders>
              <w:top w:val="single" w:sz="4" w:space="0" w:color="000000"/>
              <w:left w:val="single" w:sz="4" w:space="0" w:color="000000"/>
            </w:tcBorders>
          </w:tcPr>
          <w:p>
            <w:pPr>
              <w:pStyle w:val="TableParagraph"/>
              <w:rPr>
                <w:rFonts w:ascii="Times New Roman"/>
                <w:sz w:val="18"/>
              </w:rPr>
            </w:pPr>
          </w:p>
        </w:tc>
        <w:tc>
          <w:tcPr>
            <w:tcW w:w="4461" w:type="dxa"/>
            <w:tcBorders>
              <w:top w:val="single" w:sz="4" w:space="0" w:color="000000"/>
            </w:tcBorders>
          </w:tcPr>
          <w:p>
            <w:pPr>
              <w:pStyle w:val="TableParagraph"/>
              <w:rPr>
                <w:rFonts w:ascii="Times New Roman"/>
                <w:sz w:val="18"/>
              </w:rPr>
            </w:pPr>
          </w:p>
        </w:tc>
        <w:tc>
          <w:tcPr>
            <w:tcW w:w="953" w:type="dxa"/>
            <w:tcBorders>
              <w:top w:val="single" w:sz="4" w:space="0" w:color="000000"/>
            </w:tcBorders>
          </w:tcPr>
          <w:p>
            <w:pPr>
              <w:pStyle w:val="TableParagraph"/>
              <w:rPr>
                <w:rFonts w:ascii="Times New Roman"/>
                <w:sz w:val="18"/>
              </w:rPr>
            </w:pPr>
          </w:p>
        </w:tc>
        <w:tc>
          <w:tcPr>
            <w:tcW w:w="737" w:type="dxa"/>
            <w:tcBorders>
              <w:top w:val="single" w:sz="4" w:space="0" w:color="000000"/>
            </w:tcBorders>
          </w:tcPr>
          <w:p>
            <w:pPr>
              <w:pStyle w:val="TableParagraph"/>
              <w:rPr>
                <w:rFonts w:ascii="Times New Roman"/>
                <w:sz w:val="18"/>
              </w:rPr>
            </w:pPr>
          </w:p>
        </w:tc>
        <w:tc>
          <w:tcPr>
            <w:tcW w:w="484" w:type="dxa"/>
            <w:tcBorders>
              <w:top w:val="single" w:sz="4" w:space="0" w:color="000000"/>
              <w:right w:val="single" w:sz="4" w:space="0" w:color="000000"/>
            </w:tcBorders>
          </w:tcPr>
          <w:p>
            <w:pPr>
              <w:pStyle w:val="TableParagraph"/>
              <w:spacing w:before="125"/>
              <w:ind w:left="60"/>
              <w:rPr>
                <w:b/>
                <w:sz w:val="16"/>
              </w:rPr>
            </w:pPr>
            <w:r>
              <w:rPr>
                <w:b/>
                <w:w w:val="105"/>
                <w:sz w:val="16"/>
              </w:rPr>
              <w:t>110</w:t>
            </w:r>
          </w:p>
        </w:tc>
      </w:tr>
      <w:tr>
        <w:trPr>
          <w:trHeight w:val="551" w:hRule="atLeast"/>
        </w:trPr>
        <w:tc>
          <w:tcPr>
            <w:tcW w:w="714" w:type="dxa"/>
            <w:tcBorders>
              <w:left w:val="single" w:sz="4" w:space="0" w:color="000000"/>
            </w:tcBorders>
          </w:tcPr>
          <w:p>
            <w:pPr>
              <w:pStyle w:val="TableParagraph"/>
              <w:rPr>
                <w:rFonts w:ascii="Times New Roman"/>
                <w:sz w:val="18"/>
              </w:rPr>
            </w:pPr>
          </w:p>
        </w:tc>
        <w:tc>
          <w:tcPr>
            <w:tcW w:w="4461" w:type="dxa"/>
          </w:tcPr>
          <w:p>
            <w:pPr>
              <w:pStyle w:val="TableParagraph"/>
              <w:rPr>
                <w:rFonts w:ascii="Times New Roman"/>
                <w:sz w:val="18"/>
              </w:rPr>
            </w:pPr>
          </w:p>
        </w:tc>
        <w:tc>
          <w:tcPr>
            <w:tcW w:w="953" w:type="dxa"/>
          </w:tcPr>
          <w:p>
            <w:pPr>
              <w:pStyle w:val="TableParagraph"/>
              <w:rPr>
                <w:rFonts w:ascii="Times New Roman"/>
                <w:sz w:val="18"/>
              </w:rPr>
            </w:pPr>
          </w:p>
        </w:tc>
        <w:tc>
          <w:tcPr>
            <w:tcW w:w="737" w:type="dxa"/>
          </w:tcPr>
          <w:p>
            <w:pPr>
              <w:pStyle w:val="TableParagraph"/>
              <w:rPr>
                <w:rFonts w:ascii="Times New Roman"/>
                <w:sz w:val="18"/>
              </w:rPr>
            </w:pPr>
          </w:p>
        </w:tc>
        <w:tc>
          <w:tcPr>
            <w:tcW w:w="484" w:type="dxa"/>
            <w:tcBorders>
              <w:right w:val="single" w:sz="4" w:space="0" w:color="000000"/>
            </w:tcBorders>
          </w:tcPr>
          <w:p>
            <w:pPr>
              <w:pStyle w:val="TableParagraph"/>
              <w:spacing w:before="10"/>
              <w:rPr>
                <w:sz w:val="15"/>
              </w:rPr>
            </w:pPr>
          </w:p>
          <w:p>
            <w:pPr>
              <w:pStyle w:val="TableParagraph"/>
              <w:ind w:left="60"/>
              <w:rPr>
                <w:b/>
                <w:sz w:val="16"/>
              </w:rPr>
            </w:pPr>
            <w:r>
              <w:rPr>
                <w:b/>
                <w:w w:val="105"/>
                <w:sz w:val="16"/>
              </w:rPr>
              <w:t>100</w:t>
            </w:r>
          </w:p>
        </w:tc>
      </w:tr>
      <w:tr>
        <w:trPr>
          <w:trHeight w:val="551" w:hRule="atLeast"/>
        </w:trPr>
        <w:tc>
          <w:tcPr>
            <w:tcW w:w="714" w:type="dxa"/>
            <w:tcBorders>
              <w:left w:val="single" w:sz="4" w:space="0" w:color="000000"/>
            </w:tcBorders>
          </w:tcPr>
          <w:p>
            <w:pPr>
              <w:pStyle w:val="TableParagraph"/>
              <w:rPr>
                <w:rFonts w:ascii="Times New Roman"/>
                <w:sz w:val="18"/>
              </w:rPr>
            </w:pPr>
          </w:p>
        </w:tc>
        <w:tc>
          <w:tcPr>
            <w:tcW w:w="4461" w:type="dxa"/>
          </w:tcPr>
          <w:p>
            <w:pPr>
              <w:pStyle w:val="TableParagraph"/>
              <w:rPr>
                <w:rFonts w:ascii="Times New Roman"/>
                <w:sz w:val="18"/>
              </w:rPr>
            </w:pPr>
          </w:p>
        </w:tc>
        <w:tc>
          <w:tcPr>
            <w:tcW w:w="953" w:type="dxa"/>
          </w:tcPr>
          <w:p>
            <w:pPr>
              <w:pStyle w:val="TableParagraph"/>
              <w:rPr>
                <w:rFonts w:ascii="Times New Roman"/>
                <w:sz w:val="18"/>
              </w:rPr>
            </w:pPr>
          </w:p>
        </w:tc>
        <w:tc>
          <w:tcPr>
            <w:tcW w:w="737" w:type="dxa"/>
          </w:tcPr>
          <w:p>
            <w:pPr>
              <w:pStyle w:val="TableParagraph"/>
              <w:rPr>
                <w:rFonts w:ascii="Times New Roman"/>
                <w:sz w:val="18"/>
              </w:rPr>
            </w:pPr>
          </w:p>
        </w:tc>
        <w:tc>
          <w:tcPr>
            <w:tcW w:w="484" w:type="dxa"/>
            <w:tcBorders>
              <w:right w:val="single" w:sz="4" w:space="0" w:color="000000"/>
            </w:tcBorders>
          </w:tcPr>
          <w:p>
            <w:pPr>
              <w:pStyle w:val="TableParagraph"/>
              <w:spacing w:before="10"/>
              <w:rPr>
                <w:sz w:val="15"/>
              </w:rPr>
            </w:pPr>
          </w:p>
          <w:p>
            <w:pPr>
              <w:pStyle w:val="TableParagraph"/>
              <w:ind w:left="57"/>
              <w:rPr>
                <w:b/>
                <w:sz w:val="16"/>
              </w:rPr>
            </w:pPr>
            <w:r>
              <w:rPr>
                <w:b/>
                <w:w w:val="105"/>
                <w:sz w:val="16"/>
              </w:rPr>
              <w:t>90</w:t>
            </w:r>
          </w:p>
        </w:tc>
      </w:tr>
      <w:tr>
        <w:trPr>
          <w:trHeight w:val="551" w:hRule="atLeast"/>
        </w:trPr>
        <w:tc>
          <w:tcPr>
            <w:tcW w:w="714" w:type="dxa"/>
            <w:tcBorders>
              <w:left w:val="single" w:sz="4" w:space="0" w:color="000000"/>
            </w:tcBorders>
          </w:tcPr>
          <w:p>
            <w:pPr>
              <w:pStyle w:val="TableParagraph"/>
              <w:rPr>
                <w:rFonts w:ascii="Times New Roman"/>
                <w:sz w:val="18"/>
              </w:rPr>
            </w:pPr>
          </w:p>
        </w:tc>
        <w:tc>
          <w:tcPr>
            <w:tcW w:w="4461" w:type="dxa"/>
          </w:tcPr>
          <w:p>
            <w:pPr>
              <w:pStyle w:val="TableParagraph"/>
              <w:rPr>
                <w:rFonts w:ascii="Times New Roman"/>
                <w:sz w:val="18"/>
              </w:rPr>
            </w:pPr>
          </w:p>
        </w:tc>
        <w:tc>
          <w:tcPr>
            <w:tcW w:w="953" w:type="dxa"/>
          </w:tcPr>
          <w:p>
            <w:pPr>
              <w:pStyle w:val="TableParagraph"/>
              <w:rPr>
                <w:rFonts w:ascii="Times New Roman"/>
                <w:sz w:val="18"/>
              </w:rPr>
            </w:pPr>
          </w:p>
        </w:tc>
        <w:tc>
          <w:tcPr>
            <w:tcW w:w="737" w:type="dxa"/>
          </w:tcPr>
          <w:p>
            <w:pPr>
              <w:pStyle w:val="TableParagraph"/>
              <w:rPr>
                <w:rFonts w:ascii="Times New Roman"/>
                <w:sz w:val="18"/>
              </w:rPr>
            </w:pPr>
          </w:p>
        </w:tc>
        <w:tc>
          <w:tcPr>
            <w:tcW w:w="484" w:type="dxa"/>
            <w:tcBorders>
              <w:right w:val="single" w:sz="4" w:space="0" w:color="000000"/>
            </w:tcBorders>
          </w:tcPr>
          <w:p>
            <w:pPr>
              <w:pStyle w:val="TableParagraph"/>
              <w:spacing w:before="10"/>
              <w:rPr>
                <w:sz w:val="15"/>
              </w:rPr>
            </w:pPr>
          </w:p>
          <w:p>
            <w:pPr>
              <w:pStyle w:val="TableParagraph"/>
              <w:ind w:left="57"/>
              <w:rPr>
                <w:b/>
                <w:sz w:val="16"/>
              </w:rPr>
            </w:pPr>
            <w:r>
              <w:rPr>
                <w:b/>
                <w:w w:val="105"/>
                <w:sz w:val="16"/>
              </w:rPr>
              <w:t>80</w:t>
            </w:r>
          </w:p>
        </w:tc>
      </w:tr>
      <w:tr>
        <w:trPr>
          <w:trHeight w:val="354" w:hRule="atLeast"/>
        </w:trPr>
        <w:tc>
          <w:tcPr>
            <w:tcW w:w="714" w:type="dxa"/>
            <w:tcBorders>
              <w:left w:val="single" w:sz="4" w:space="0" w:color="000000"/>
            </w:tcBorders>
          </w:tcPr>
          <w:p>
            <w:pPr>
              <w:pStyle w:val="TableParagraph"/>
              <w:rPr>
                <w:rFonts w:ascii="Times New Roman"/>
                <w:sz w:val="18"/>
              </w:rPr>
            </w:pPr>
          </w:p>
        </w:tc>
        <w:tc>
          <w:tcPr>
            <w:tcW w:w="4461" w:type="dxa"/>
          </w:tcPr>
          <w:p>
            <w:pPr>
              <w:pStyle w:val="TableParagraph"/>
              <w:rPr>
                <w:rFonts w:ascii="Times New Roman"/>
                <w:sz w:val="18"/>
              </w:rPr>
            </w:pPr>
          </w:p>
        </w:tc>
        <w:tc>
          <w:tcPr>
            <w:tcW w:w="953" w:type="dxa"/>
          </w:tcPr>
          <w:p>
            <w:pPr>
              <w:pStyle w:val="TableParagraph"/>
              <w:rPr>
                <w:rFonts w:ascii="Times New Roman"/>
                <w:sz w:val="18"/>
              </w:rPr>
            </w:pPr>
          </w:p>
        </w:tc>
        <w:tc>
          <w:tcPr>
            <w:tcW w:w="737" w:type="dxa"/>
          </w:tcPr>
          <w:p>
            <w:pPr>
              <w:pStyle w:val="TableParagraph"/>
              <w:rPr>
                <w:rFonts w:ascii="Times New Roman"/>
                <w:sz w:val="18"/>
              </w:rPr>
            </w:pPr>
          </w:p>
        </w:tc>
        <w:tc>
          <w:tcPr>
            <w:tcW w:w="484" w:type="dxa"/>
            <w:tcBorders>
              <w:right w:val="single" w:sz="4" w:space="0" w:color="000000"/>
            </w:tcBorders>
          </w:tcPr>
          <w:p>
            <w:pPr>
              <w:pStyle w:val="TableParagraph"/>
              <w:spacing w:before="10"/>
              <w:rPr>
                <w:sz w:val="15"/>
              </w:rPr>
            </w:pPr>
          </w:p>
          <w:p>
            <w:pPr>
              <w:pStyle w:val="TableParagraph"/>
              <w:spacing w:line="151" w:lineRule="exact"/>
              <w:ind w:left="57"/>
              <w:rPr>
                <w:b/>
                <w:sz w:val="16"/>
              </w:rPr>
            </w:pPr>
            <w:r>
              <w:rPr>
                <w:b/>
                <w:w w:val="105"/>
                <w:sz w:val="16"/>
              </w:rPr>
              <w:t>70</w:t>
            </w:r>
          </w:p>
        </w:tc>
      </w:tr>
      <w:tr>
        <w:trPr>
          <w:trHeight w:val="309" w:hRule="atLeast"/>
        </w:trPr>
        <w:tc>
          <w:tcPr>
            <w:tcW w:w="714" w:type="dxa"/>
            <w:tcBorders>
              <w:left w:val="single" w:sz="4" w:space="0" w:color="000000"/>
            </w:tcBorders>
          </w:tcPr>
          <w:p>
            <w:pPr>
              <w:pStyle w:val="TableParagraph"/>
              <w:rPr>
                <w:rFonts w:ascii="Times New Roman"/>
                <w:sz w:val="18"/>
              </w:rPr>
            </w:pPr>
          </w:p>
        </w:tc>
        <w:tc>
          <w:tcPr>
            <w:tcW w:w="4461" w:type="dxa"/>
          </w:tcPr>
          <w:p>
            <w:pPr>
              <w:pStyle w:val="TableParagraph"/>
              <w:tabs>
                <w:tab w:pos="1648" w:val="left" w:leader="none"/>
                <w:tab w:pos="3011" w:val="left" w:leader="none"/>
              </w:tabs>
              <w:spacing w:line="170" w:lineRule="exact"/>
              <w:ind w:left="285"/>
              <w:rPr>
                <w:b/>
                <w:sz w:val="16"/>
              </w:rPr>
            </w:pPr>
            <w:r>
              <w:rPr>
                <w:b/>
                <w:w w:val="105"/>
                <w:sz w:val="16"/>
              </w:rPr>
              <w:t>1967-1971</w:t>
              <w:tab/>
              <w:t>1972-1977</w:t>
              <w:tab/>
              <w:t>1981-1986</w:t>
            </w:r>
          </w:p>
        </w:tc>
        <w:tc>
          <w:tcPr>
            <w:tcW w:w="953" w:type="dxa"/>
          </w:tcPr>
          <w:p>
            <w:pPr>
              <w:pStyle w:val="TableParagraph"/>
              <w:rPr>
                <w:rFonts w:ascii="Times New Roman"/>
                <w:sz w:val="18"/>
              </w:rPr>
            </w:pPr>
          </w:p>
        </w:tc>
        <w:tc>
          <w:tcPr>
            <w:tcW w:w="737" w:type="dxa"/>
          </w:tcPr>
          <w:p>
            <w:pPr>
              <w:pStyle w:val="TableParagraph"/>
              <w:rPr>
                <w:rFonts w:ascii="Times New Roman"/>
                <w:sz w:val="18"/>
              </w:rPr>
            </w:pPr>
          </w:p>
        </w:tc>
        <w:tc>
          <w:tcPr>
            <w:tcW w:w="484" w:type="dxa"/>
            <w:tcBorders>
              <w:right w:val="single" w:sz="4" w:space="0" w:color="000000"/>
            </w:tcBorders>
          </w:tcPr>
          <w:p>
            <w:pPr>
              <w:pStyle w:val="TableParagraph"/>
              <w:rPr>
                <w:rFonts w:ascii="Times New Roman"/>
                <w:sz w:val="18"/>
              </w:rPr>
            </w:pPr>
          </w:p>
        </w:tc>
      </w:tr>
      <w:tr>
        <w:trPr>
          <w:trHeight w:val="473" w:hRule="atLeast"/>
        </w:trPr>
        <w:tc>
          <w:tcPr>
            <w:tcW w:w="714" w:type="dxa"/>
            <w:tcBorders>
              <w:left w:val="single" w:sz="4" w:space="0" w:color="000000"/>
            </w:tcBorders>
          </w:tcPr>
          <w:p>
            <w:pPr>
              <w:pStyle w:val="TableParagraph"/>
              <w:rPr>
                <w:rFonts w:ascii="Times New Roman"/>
                <w:sz w:val="18"/>
              </w:rPr>
            </w:pPr>
          </w:p>
        </w:tc>
        <w:tc>
          <w:tcPr>
            <w:tcW w:w="4461" w:type="dxa"/>
          </w:tcPr>
          <w:p>
            <w:pPr>
              <w:pStyle w:val="TableParagraph"/>
              <w:tabs>
                <w:tab w:pos="1648" w:val="left" w:leader="none"/>
              </w:tabs>
              <w:spacing w:before="138"/>
              <w:ind w:left="285"/>
              <w:rPr>
                <w:b/>
                <w:sz w:val="16"/>
              </w:rPr>
            </w:pPr>
            <w:r>
              <w:rPr>
                <w:b/>
                <w:w w:val="105"/>
                <w:sz w:val="16"/>
              </w:rPr>
              <w:t>1991-1996</w:t>
              <w:tab/>
              <w:t>2007-2010</w:t>
            </w:r>
          </w:p>
        </w:tc>
        <w:tc>
          <w:tcPr>
            <w:tcW w:w="953" w:type="dxa"/>
          </w:tcPr>
          <w:p>
            <w:pPr>
              <w:pStyle w:val="TableParagraph"/>
              <w:rPr>
                <w:rFonts w:ascii="Times New Roman"/>
                <w:sz w:val="18"/>
              </w:rPr>
            </w:pPr>
          </w:p>
        </w:tc>
        <w:tc>
          <w:tcPr>
            <w:tcW w:w="737" w:type="dxa"/>
          </w:tcPr>
          <w:p>
            <w:pPr>
              <w:pStyle w:val="TableParagraph"/>
              <w:rPr>
                <w:rFonts w:ascii="Times New Roman"/>
                <w:sz w:val="18"/>
              </w:rPr>
            </w:pPr>
          </w:p>
        </w:tc>
        <w:tc>
          <w:tcPr>
            <w:tcW w:w="484" w:type="dxa"/>
            <w:tcBorders>
              <w:right w:val="single" w:sz="4" w:space="0" w:color="000000"/>
            </w:tcBorders>
          </w:tcPr>
          <w:p>
            <w:pPr>
              <w:pStyle w:val="TableParagraph"/>
              <w:spacing w:before="71"/>
              <w:ind w:left="57"/>
              <w:rPr>
                <w:b/>
                <w:sz w:val="16"/>
              </w:rPr>
            </w:pPr>
            <w:r>
              <w:rPr>
                <w:b/>
                <w:w w:val="105"/>
                <w:sz w:val="16"/>
              </w:rPr>
              <w:t>60</w:t>
            </w:r>
          </w:p>
        </w:tc>
      </w:tr>
      <w:tr>
        <w:trPr>
          <w:trHeight w:val="345" w:hRule="atLeast"/>
        </w:trPr>
        <w:tc>
          <w:tcPr>
            <w:tcW w:w="714" w:type="dxa"/>
            <w:tcBorders>
              <w:left w:val="single" w:sz="4" w:space="0" w:color="000000"/>
            </w:tcBorders>
          </w:tcPr>
          <w:p>
            <w:pPr>
              <w:pStyle w:val="TableParagraph"/>
              <w:rPr>
                <w:rFonts w:ascii="Times New Roman"/>
                <w:sz w:val="18"/>
              </w:rPr>
            </w:pPr>
          </w:p>
        </w:tc>
        <w:tc>
          <w:tcPr>
            <w:tcW w:w="4461" w:type="dxa"/>
          </w:tcPr>
          <w:p>
            <w:pPr>
              <w:pStyle w:val="TableParagraph"/>
              <w:rPr>
                <w:rFonts w:ascii="Times New Roman"/>
                <w:sz w:val="18"/>
              </w:rPr>
            </w:pPr>
          </w:p>
        </w:tc>
        <w:tc>
          <w:tcPr>
            <w:tcW w:w="953" w:type="dxa"/>
          </w:tcPr>
          <w:p>
            <w:pPr>
              <w:pStyle w:val="TableParagraph"/>
              <w:rPr>
                <w:rFonts w:ascii="Times New Roman"/>
                <w:sz w:val="18"/>
              </w:rPr>
            </w:pPr>
          </w:p>
        </w:tc>
        <w:tc>
          <w:tcPr>
            <w:tcW w:w="737" w:type="dxa"/>
          </w:tcPr>
          <w:p>
            <w:pPr>
              <w:pStyle w:val="TableParagraph"/>
              <w:rPr>
                <w:rFonts w:ascii="Times New Roman"/>
                <w:sz w:val="18"/>
              </w:rPr>
            </w:pPr>
          </w:p>
        </w:tc>
        <w:tc>
          <w:tcPr>
            <w:tcW w:w="484" w:type="dxa"/>
            <w:tcBorders>
              <w:right w:val="single" w:sz="4" w:space="0" w:color="000000"/>
            </w:tcBorders>
          </w:tcPr>
          <w:p>
            <w:pPr>
              <w:pStyle w:val="TableParagraph"/>
              <w:spacing w:line="175" w:lineRule="exact" w:before="149"/>
              <w:ind w:left="57"/>
              <w:rPr>
                <w:b/>
                <w:sz w:val="16"/>
              </w:rPr>
            </w:pPr>
            <w:r>
              <w:rPr>
                <w:b/>
                <w:w w:val="105"/>
                <w:sz w:val="16"/>
              </w:rPr>
              <w:t>50</w:t>
            </w:r>
          </w:p>
        </w:tc>
      </w:tr>
      <w:tr>
        <w:trPr>
          <w:trHeight w:val="332" w:hRule="atLeast"/>
        </w:trPr>
        <w:tc>
          <w:tcPr>
            <w:tcW w:w="714" w:type="dxa"/>
            <w:tcBorders>
              <w:left w:val="single" w:sz="4" w:space="0" w:color="000000"/>
            </w:tcBorders>
          </w:tcPr>
          <w:p>
            <w:pPr>
              <w:pStyle w:val="TableParagraph"/>
              <w:spacing w:before="9"/>
              <w:ind w:left="63"/>
              <w:jc w:val="center"/>
              <w:rPr>
                <w:b/>
                <w:sz w:val="16"/>
              </w:rPr>
            </w:pPr>
            <w:r>
              <w:rPr>
                <w:b/>
                <w:w w:val="103"/>
                <w:sz w:val="16"/>
              </w:rPr>
              <w:t>0</w:t>
            </w:r>
          </w:p>
        </w:tc>
        <w:tc>
          <w:tcPr>
            <w:tcW w:w="4461" w:type="dxa"/>
          </w:tcPr>
          <w:p>
            <w:pPr>
              <w:pStyle w:val="TableParagraph"/>
              <w:tabs>
                <w:tab w:pos="2182" w:val="left" w:leader="none"/>
                <w:tab w:pos="3459" w:val="left" w:leader="none"/>
              </w:tabs>
              <w:spacing w:before="9"/>
              <w:ind w:left="907"/>
              <w:rPr>
                <w:b/>
                <w:sz w:val="16"/>
              </w:rPr>
            </w:pPr>
            <w:r>
              <w:rPr>
                <w:b/>
                <w:w w:val="105"/>
                <w:sz w:val="16"/>
              </w:rPr>
              <w:t>1</w:t>
              <w:tab/>
              <w:t>2</w:t>
              <w:tab/>
              <w:t>3</w:t>
            </w:r>
          </w:p>
        </w:tc>
        <w:tc>
          <w:tcPr>
            <w:tcW w:w="953" w:type="dxa"/>
          </w:tcPr>
          <w:p>
            <w:pPr>
              <w:pStyle w:val="TableParagraph"/>
              <w:spacing w:before="9"/>
              <w:ind w:left="274"/>
              <w:rPr>
                <w:b/>
                <w:sz w:val="16"/>
              </w:rPr>
            </w:pPr>
            <w:r>
              <w:rPr>
                <w:b/>
                <w:w w:val="103"/>
                <w:sz w:val="16"/>
              </w:rPr>
              <w:t>4</w:t>
            </w:r>
          </w:p>
        </w:tc>
        <w:tc>
          <w:tcPr>
            <w:tcW w:w="737" w:type="dxa"/>
          </w:tcPr>
          <w:p>
            <w:pPr>
              <w:pStyle w:val="TableParagraph"/>
              <w:spacing w:before="9"/>
              <w:ind w:right="46"/>
              <w:jc w:val="right"/>
              <w:rPr>
                <w:b/>
                <w:sz w:val="16"/>
              </w:rPr>
            </w:pPr>
            <w:r>
              <w:rPr>
                <w:b/>
                <w:w w:val="103"/>
                <w:sz w:val="16"/>
              </w:rPr>
              <w:t>5</w:t>
            </w:r>
          </w:p>
        </w:tc>
        <w:tc>
          <w:tcPr>
            <w:tcW w:w="484" w:type="dxa"/>
            <w:tcBorders>
              <w:right w:val="single" w:sz="4" w:space="0" w:color="000000"/>
            </w:tcBorders>
          </w:tcPr>
          <w:p>
            <w:pPr>
              <w:pStyle w:val="TableParagraph"/>
              <w:rPr>
                <w:rFonts w:ascii="Times New Roman"/>
                <w:sz w:val="18"/>
              </w:rPr>
            </w:pPr>
          </w:p>
        </w:tc>
      </w:tr>
      <w:tr>
        <w:trPr>
          <w:trHeight w:val="545" w:hRule="atLeast"/>
        </w:trPr>
        <w:tc>
          <w:tcPr>
            <w:tcW w:w="714" w:type="dxa"/>
            <w:tcBorders>
              <w:left w:val="single" w:sz="4" w:space="0" w:color="000000"/>
              <w:bottom w:val="single" w:sz="4" w:space="0" w:color="000000"/>
            </w:tcBorders>
          </w:tcPr>
          <w:p>
            <w:pPr>
              <w:pStyle w:val="TableParagraph"/>
              <w:rPr>
                <w:rFonts w:ascii="Times New Roman"/>
                <w:sz w:val="18"/>
              </w:rPr>
            </w:pPr>
          </w:p>
        </w:tc>
        <w:tc>
          <w:tcPr>
            <w:tcW w:w="4461" w:type="dxa"/>
            <w:tcBorders>
              <w:bottom w:val="single" w:sz="4" w:space="0" w:color="000000"/>
            </w:tcBorders>
          </w:tcPr>
          <w:p>
            <w:pPr>
              <w:pStyle w:val="TableParagraph"/>
              <w:spacing w:before="131"/>
              <w:ind w:left="985"/>
              <w:rPr>
                <w:sz w:val="20"/>
              </w:rPr>
            </w:pPr>
            <w:r>
              <w:rPr>
                <w:sz w:val="20"/>
              </w:rPr>
              <w:t>Number of years from start of period</w:t>
            </w:r>
          </w:p>
        </w:tc>
        <w:tc>
          <w:tcPr>
            <w:tcW w:w="953" w:type="dxa"/>
            <w:tcBorders>
              <w:bottom w:val="single" w:sz="4" w:space="0" w:color="000000"/>
            </w:tcBorders>
          </w:tcPr>
          <w:p>
            <w:pPr>
              <w:pStyle w:val="TableParagraph"/>
              <w:rPr>
                <w:rFonts w:ascii="Times New Roman"/>
                <w:sz w:val="18"/>
              </w:rPr>
            </w:pPr>
          </w:p>
        </w:tc>
        <w:tc>
          <w:tcPr>
            <w:tcW w:w="737" w:type="dxa"/>
            <w:tcBorders>
              <w:bottom w:val="single" w:sz="4" w:space="0" w:color="000000"/>
            </w:tcBorders>
          </w:tcPr>
          <w:p>
            <w:pPr>
              <w:pStyle w:val="TableParagraph"/>
              <w:rPr>
                <w:rFonts w:ascii="Times New Roman"/>
                <w:sz w:val="18"/>
              </w:rPr>
            </w:pPr>
          </w:p>
        </w:tc>
        <w:tc>
          <w:tcPr>
            <w:tcW w:w="484" w:type="dxa"/>
            <w:tcBorders>
              <w:bottom w:val="single" w:sz="4" w:space="0" w:color="000000"/>
              <w:right w:val="single" w:sz="4" w:space="0" w:color="000000"/>
            </w:tcBorders>
          </w:tcPr>
          <w:p>
            <w:pPr>
              <w:pStyle w:val="TableParagraph"/>
              <w:rPr>
                <w:rFonts w:ascii="Times New Roman"/>
                <w:sz w:val="18"/>
              </w:rPr>
            </w:pPr>
          </w:p>
        </w:tc>
      </w:tr>
      <w:tr>
        <w:trPr>
          <w:trHeight w:val="345" w:hRule="atLeast"/>
        </w:trPr>
        <w:tc>
          <w:tcPr>
            <w:tcW w:w="7349" w:type="dxa"/>
            <w:gridSpan w:val="5"/>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7"/>
              <w:rPr>
                <w:sz w:val="20"/>
              </w:rPr>
            </w:pPr>
            <w:r>
              <w:rPr>
                <w:sz w:val="20"/>
              </w:rPr>
              <w:t>Source: Bank for International Settlements</w:t>
            </w:r>
          </w:p>
        </w:tc>
      </w:tr>
    </w:tbl>
    <w:p>
      <w:pPr>
        <w:pStyle w:val="BodyText"/>
        <w:spacing w:before="3"/>
        <w:rPr>
          <w:sz w:val="23"/>
        </w:rPr>
      </w:pPr>
    </w:p>
    <w:p>
      <w:pPr>
        <w:pStyle w:val="BodyText"/>
        <w:spacing w:line="360" w:lineRule="auto" w:before="94"/>
        <w:ind w:left="234" w:right="264"/>
      </w:pPr>
      <w:r>
        <w:rPr/>
        <w:pict>
          <v:group style="position:absolute;margin-left:75.239998pt;margin-top:-245.960281pt;width:322.45pt;height:168.2pt;mso-position-horizontal-relative:page;mso-position-vertical-relative:paragraph;z-index:-254322688" coordorigin="1505,-4919" coordsize="6449,3364">
            <v:line style="position:absolute" from="7894,-4912" to="7894,-1556" stroked="true" strokeweight=".78pt" strokecolor="#000000">
              <v:stroke dashstyle="solid"/>
            </v:line>
            <v:shape style="position:absolute;left:7893;top:-4920;width:60;height:3327" coordorigin="7894,-4919" coordsize="60,3327" path="m7954,-1608l7894,-1608,7894,-1593,7954,-1593,7954,-1608m7954,-2163l7894,-2163,7894,-2147,7954,-2147,7954,-2163m7954,-2717l7894,-2717,7894,-2702,7954,-2702,7954,-2717m7954,-3272l7894,-3272,7894,-3256,7954,-3256,7954,-3272m7954,-3826l7894,-3826,7894,-3810,7954,-3810,7954,-3826m7954,-4365l7894,-4365,7894,-4350,7954,-4350,7954,-4365m7954,-4919l7894,-4919,7894,-4905,7954,-4905,7954,-4919e" filled="true" fillcolor="#000000" stroked="false">
              <v:path arrowok="t"/>
              <v:fill type="solid"/>
            </v:shape>
            <v:line style="position:absolute" from="1513,-1601" to="7894,-1601" stroked="true" strokeweight=".78003pt" strokecolor="#000000">
              <v:stroke dashstyle="solid"/>
            </v:line>
            <v:shape style="position:absolute;left:1504;top:-1600;width:5121;height:45" coordorigin="1505,-1600" coordsize="5121,45" path="m1520,-1600l1505,-1600,1505,-1556,1520,-1556,1520,-1600m2796,-1600l2782,-1600,2782,-1556,2796,-1556,2796,-1600m4073,-1600l4057,-1600,4057,-1556,4073,-1556,4073,-1600m5348,-1600l5334,-1600,5334,-1556,5348,-1556,5348,-1600m6625,-1600l6610,-1600,6610,-1556,6625,-1556,6625,-1600e" filled="true" fillcolor="#000000" stroked="false">
              <v:path arrowok="t"/>
              <v:fill type="solid"/>
            </v:shape>
            <v:shape style="position:absolute;left:1520;top:-4381;width:6396;height:780" coordorigin="1520,-4380" coordsize="6396,780" path="m7909,-3630l5348,-3630,6625,-3600,7909,-3600,7916,-3608,7916,-3624,7909,-3630xm2792,-4261l4070,-3630,6625,-3630,5399,-3659,4080,-3659,4073,-3660,4078,-3660,2859,-4260,2796,-4260,2792,-4261xm4078,-3660l4073,-3660,4080,-3659,4078,-3660xm5348,-3660l4078,-3660,4080,-3659,5399,-3659,5348,-3660xm2790,-4262l2792,-4261,2796,-4260,2790,-4262xm2857,-4262l2790,-4262,2796,-4260,2859,-4260,2857,-4262xm1522,-4380l1520,-4380,1520,-4350,2792,-4261,2790,-4262,2857,-4262,2803,-4288,2802,-4289,2800,-4290,2797,-4290,1522,-4380xe" filled="true" fillcolor="#333399" stroked="false">
              <v:path arrowok="t"/>
              <v:fill type="solid"/>
            </v:shape>
            <v:shape style="position:absolute;left:1520;top:-4381;width:6396;height:2010" coordorigin="1520,-4381" coordsize="6396,2010" path="m1520,-4381l1520,-4348,2790,-3723,2791,-3722,2792,-3722,2795,-3720,4070,-3556,4068,-3556,5345,-3167,5342,-3167,6619,-2568,6620,-2567,6623,-2567,7900,-2373,7907,-2372,7915,-2376,7916,-2385,7916,-2395,7912,-2400,7903,-2402,6635,-2596,6631,-2596,6628,-2597,6629,-2597,5356,-3195,5354,-3195,5353,-3196,4078,-3585,4076,-3586,4075,-3586,2808,-3749,2803,-3749,2798,-3750,2801,-3750,1520,-4381xm6628,-2597l6631,-2596,6629,-2597,6628,-2597xm6629,-2597l6631,-2596,6635,-2596,6629,-2597xm6629,-2597l6628,-2597,6629,-2597,6629,-2597xm2798,-3750l2803,-3749,2802,-3750,2798,-3750xm2802,-3750l2803,-3749,2808,-3749,2802,-3750xm2801,-3750l2798,-3750,2802,-3750,2801,-3750xe" filled="true" fillcolor="#993300" stroked="false">
              <v:path arrowok="t"/>
              <v:fill type="solid"/>
            </v:shape>
            <v:shape style="position:absolute;left:1520;top:-4380;width:6396;height:1186" coordorigin="1520,-4380" coordsize="6396,1186" path="m1520,-4380l1520,-4350,2794,-4126,4069,-3782,5347,-3586,6620,-3586,7897,-3197,7904,-3195,7913,-3198,7916,-3211,7916,-3218,7914,-3224,7906,-3226,6630,-3615,6628,-3616,5351,-3616,4076,-3810,2800,-4155,1523,-4379,1520,-4380xe" filled="true" fillcolor="#99cc00" stroked="false">
              <v:path arrowok="t"/>
              <v:fill type="solid"/>
            </v:shape>
            <v:shape style="position:absolute;left:1520;top:-4381;width:6396;height:915" coordorigin="1520,-4381" coordsize="6396,915" path="m5523,-3690l5350,-3690,5346,-3690,6623,-3466,6626,-3466,7052,-3496,6624,-3496,6627,-3496,5523,-3690xm6627,-3496l6624,-3496,6628,-3496,6627,-3496xm7909,-3586l7901,-3586,6627,-3496,6628,-3496,7052,-3496,7902,-3556,7910,-3556,7916,-3563,7916,-3572,7915,-3580,7909,-3586xm1520,-4381l1520,-4350,2795,-4156,2791,-4156,4068,-3677,4069,-3676,4073,-3676,5346,-3690,5346,-3690,5523,-3690,5441,-3705,4078,-3705,4073,-3706,4074,-3706,2802,-4185,2798,-4185,1523,-4380,1520,-4381xm5350,-3690l5346,-3690,5346,-3690,5350,-3690xm4074,-3706l4073,-3706,4078,-3705,4074,-3706xm5352,-3720l5348,-3720,4074,-3706,4078,-3705,5441,-3705,5352,-3720xe" filled="true" fillcolor="#ffcc00" stroked="false">
              <v:path arrowok="t"/>
              <v:fill type="solid"/>
            </v:shape>
            <v:shape style="position:absolute;left:1513;top:-4383;width:3851;height:1307" coordorigin="1513,-4382" coordsize="3851,1307" path="m1513,-4382l1513,-4331,2778,-3648,4056,-3078,4060,-3077,4062,-3076,4066,-3076,5342,-3106,5354,-3107,5364,-3117,5364,-3119,4074,-3119,4064,-3122,4068,-3122,2800,-3688,1524,-4377,1513,-4382xm4068,-3122l4064,-3122,4074,-3119,4068,-3122xm5353,-3152l5341,-3152,4068,-3122,4074,-3119,5364,-3119,5364,-3142,5353,-3152xe" filled="true" fillcolor="#46aac5" stroked="false">
              <v:path arrowok="t"/>
              <v:fill type="solid"/>
            </v:shape>
            <v:line style="position:absolute" from="1686,-2552" to="2090,-2552" stroked="true" strokeweight="1.5pt" strokecolor="#333399">
              <v:stroke dashstyle="solid"/>
            </v:line>
            <v:line style="position:absolute" from="3052,-2552" to="3457,-2552" stroked="true" strokeweight="1.5pt" strokecolor="#993300">
              <v:stroke dashstyle="solid"/>
            </v:line>
            <v:line style="position:absolute" from="4403,-2552" to="4824,-2552" stroked="true" strokeweight="1.5pt" strokecolor="#99cc00">
              <v:stroke dashstyle="solid"/>
            </v:line>
            <v:line style="position:absolute" from="1686,-2088" to="2090,-2088" stroked="true" strokeweight="1.5pt" strokecolor="#ffcc00">
              <v:stroke dashstyle="solid"/>
            </v:line>
            <v:line style="position:absolute" from="3037,-2080" to="3472,-2080" stroked="true" strokeweight="2.280pt" strokecolor="#46aac5">
              <v:stroke dashstyle="solid"/>
            </v:line>
            <w10:wrap type="none"/>
          </v:group>
        </w:pict>
      </w:r>
      <w:r>
        <w:rPr/>
        <w:t>Chart 9 shows the large episodes of sterling depreciation that we have seen over the past fifty years. It shows that the fall in sterling since 2007 is certainly the biggest decline over a 2-3 year period that we have seen over the past fifty years. Indeed, the recent fall in the external value of the pound between 2007 and 2009 is probably the largest depreciation we have experienced in a relatively short period over the past two centuries – with the exception of the departure from the Gold Standard in the early 1930s.</w:t>
      </w:r>
      <w:r>
        <w:rPr>
          <w:vertAlign w:val="superscript"/>
        </w:rPr>
        <w:t>9</w:t>
      </w:r>
    </w:p>
    <w:p>
      <w:pPr>
        <w:pStyle w:val="BodyText"/>
        <w:rPr>
          <w:sz w:val="30"/>
        </w:rPr>
      </w:pPr>
    </w:p>
    <w:p>
      <w:pPr>
        <w:pStyle w:val="BodyText"/>
        <w:spacing w:line="360" w:lineRule="auto"/>
        <w:ind w:left="233" w:right="145"/>
      </w:pPr>
      <w:r>
        <w:rPr/>
        <w:t>Some part of this decline in the exchange rate is clearly helpful in terms of rebalancing the economy, by providing manufacturers and other businesses trading on international markets with a competitive advantage. But in the wake of the inflationary pressures we are currently experiencing from the global economy, there must be a concern that we have let the pound fall much further than this rebalancing requires. In the 1990s rebalancing, when inflation was kept successfully in check as the economy rebalanced, the adjustment in the exchange rate was around 15%, not 25%. Similarly, when the pound corrected in the mid-1980s from its petrocurrency status, the adjustment was much smaller than we have seen since 2007. Indeed, it is perhaps a worry that the only broadly comparable decline in the pound we have seen over half a decade or so since the 1960s was in the period 1972-77, which was associated with a period of very poor UK inflation performance. While we are a long way from the double-digit inflation rates of that period, the weakness of sterling may still help to reinforce a cycle of rising inflation, as it did in the mid- 1970s.</w:t>
      </w:r>
    </w:p>
    <w:p>
      <w:pPr>
        <w:pStyle w:val="BodyText"/>
        <w:spacing w:before="6"/>
        <w:rPr>
          <w:sz w:val="15"/>
        </w:rPr>
      </w:pPr>
      <w:r>
        <w:rPr/>
        <w:pict>
          <v:shape style="position:absolute;margin-left:56.700001pt;margin-top:11.152505pt;width:144pt;height:.1pt;mso-position-horizontal-relative:page;mso-position-vertical-relative:paragraph;z-index:-251641856;mso-wrap-distance-left:0;mso-wrap-distance-right:0" coordorigin="1134,223" coordsize="2880,0" path="m1134,223l4014,223e" filled="false" stroked="true" strokeweight=".48001pt" strokecolor="#000000">
            <v:path arrowok="t"/>
            <v:stroke dashstyle="solid"/>
            <w10:wrap type="topAndBottom"/>
          </v:shape>
        </w:pict>
      </w:r>
    </w:p>
    <w:p>
      <w:pPr>
        <w:spacing w:before="31"/>
        <w:ind w:left="233" w:right="227" w:firstLine="0"/>
        <w:jc w:val="left"/>
        <w:rPr>
          <w:sz w:val="16"/>
        </w:rPr>
      </w:pPr>
      <w:r>
        <w:rPr>
          <w:position w:val="8"/>
          <w:sz w:val="10"/>
        </w:rPr>
        <w:t>9 </w:t>
      </w:r>
      <w:r>
        <w:rPr>
          <w:sz w:val="16"/>
        </w:rPr>
        <w:t>Based on nominal effective exchange rate data from Dimsdale et al (2010), the biggest sterling depreciation over a two year period since 1847 is 24.5%, which occurred in 1932. This compares to the 22.3% depreciation over a two year period in the current episode. Though there was a large depreciation against the dollar in 1949, the move against a broader basket of currencies was not as large as this. Data supplied by Jim Lothian (see Lothian and Taylor, 1996), corroborates this result and confirms that there was no larger deprecation as far back at 1803.</w:t>
      </w:r>
    </w:p>
    <w:p>
      <w:pPr>
        <w:spacing w:after="0"/>
        <w:jc w:val="left"/>
        <w:rPr>
          <w:sz w:val="16"/>
        </w:rPr>
        <w:sectPr>
          <w:footerReference w:type="default" r:id="rId12"/>
          <w:pgSz w:w="11900" w:h="16840"/>
          <w:pgMar w:footer="1340" w:header="0" w:top="1600" w:bottom="1540" w:left="900" w:right="1020"/>
          <w:pgNumType w:start="13"/>
        </w:sectPr>
      </w:pPr>
    </w:p>
    <w:p>
      <w:pPr>
        <w:pStyle w:val="Heading1"/>
      </w:pPr>
      <w:r>
        <w:rPr/>
        <w:t>Monetary policy implications</w:t>
      </w:r>
    </w:p>
    <w:p>
      <w:pPr>
        <w:pStyle w:val="BodyText"/>
        <w:rPr>
          <w:b/>
          <w:sz w:val="22"/>
        </w:rPr>
      </w:pPr>
    </w:p>
    <w:p>
      <w:pPr>
        <w:pStyle w:val="BodyText"/>
        <w:spacing w:before="10"/>
        <w:rPr>
          <w:b/>
          <w:sz w:val="17"/>
        </w:rPr>
      </w:pPr>
    </w:p>
    <w:p>
      <w:pPr>
        <w:pStyle w:val="BodyText"/>
        <w:spacing w:line="360" w:lineRule="auto"/>
        <w:ind w:left="234" w:right="241"/>
      </w:pPr>
      <w:r>
        <w:rPr/>
        <w:t>The UK economy is not sufficiently small and open to overseas trade that we need to make the exchange rate the sole anchor of our monetary policy. That approach did not work well in the late 1980s and early 1990s and we have generally done a much better job of managing the UK economy under our current inflation target framework than when the exchange rate was the centrepiece of monetary policy twenty to twenty-five years ago. But nor can we treat the movement in the sterling exchange rate as a factor which is independent of UK monetary policy. The exchange rate is one of the key channels through which monetary policy can affect the course of the UK economy and our inflation rate.</w:t>
      </w:r>
    </w:p>
    <w:p>
      <w:pPr>
        <w:pStyle w:val="BodyText"/>
        <w:rPr>
          <w:sz w:val="30"/>
        </w:rPr>
      </w:pPr>
    </w:p>
    <w:p>
      <w:pPr>
        <w:pStyle w:val="BodyText"/>
        <w:spacing w:line="360" w:lineRule="auto" w:before="1"/>
        <w:ind w:left="233" w:right="119"/>
      </w:pPr>
      <w:r>
        <w:rPr/>
        <w:t>The pound fell sharply in 2008 and early 2009 when the predominant worry was the negative impact of weak global demand and global deflation on the UK economy. In these circumstances, there was little reason to worry about the inflationary consequences of the decline in the pound. But the persistence of such a large depreciation and the change in the global climate has significantly shifted the balance of risks. We now find ourselves in a different world – one of relatively strong global demand and global inflationary pressures. In my view, these upward pressures on global demand and prices are not about to abate quickly and are one of the key reasons why I would expect UK inflation in the medium-term to be higher than the latest </w:t>
      </w:r>
      <w:r>
        <w:rPr>
          <w:i/>
        </w:rPr>
        <w:t>Inflation </w:t>
      </w:r>
      <w:r>
        <w:rPr>
          <w:i/>
        </w:rPr>
        <w:t>Report </w:t>
      </w:r>
      <w:r>
        <w:rPr/>
        <w:t>forecast suggests.</w:t>
      </w:r>
    </w:p>
    <w:p>
      <w:pPr>
        <w:pStyle w:val="BodyText"/>
        <w:spacing w:before="11"/>
        <w:rPr>
          <w:sz w:val="29"/>
        </w:rPr>
      </w:pPr>
    </w:p>
    <w:p>
      <w:pPr>
        <w:pStyle w:val="BodyText"/>
        <w:spacing w:line="360" w:lineRule="auto"/>
        <w:ind w:left="234" w:right="119"/>
      </w:pPr>
      <w:r>
        <w:rPr/>
        <w:t>As I have argued since last summer, we face a very different balance of risks to inflation in the medium-term from the one we faced in the spring and summer of 2009 when interest rates were cut to 0.5% and the MPC injected £200bn of money into the economy through our programme of Quantitative Easing. Last July, I borrowed a film and album title from Led Zeppelin to highlight my message. For Led Zeppelin, the “Song Remains the Same” as they were playing their classic album tracks like “Stairway to Heaven” around the world in the mid-1970s and when the band reformed at the O2 Arena just over three years ago. But last summer, I argued that the monetary policy song should not remain the same if the global and domestic economy were playing a different tune.</w:t>
      </w:r>
    </w:p>
    <w:p>
      <w:pPr>
        <w:pStyle w:val="BodyText"/>
        <w:spacing w:before="11"/>
        <w:rPr>
          <w:sz w:val="29"/>
        </w:rPr>
      </w:pPr>
    </w:p>
    <w:p>
      <w:pPr>
        <w:pStyle w:val="BodyText"/>
        <w:spacing w:line="360" w:lineRule="auto"/>
        <w:ind w:left="234"/>
      </w:pPr>
      <w:r>
        <w:rPr/>
        <w:t>Another classic album from that golden era of rock music and economic turmoil is “Selling England by the Pound”, released in 1973 by Genesis. If we are to avoid “selling England by the pound” in the sphere of monetary policy, we need to ensure that a weak or declining currency is not aggravating imported price pressures and destabilising the path of inflation over the medium term. We could be relaxed about that risk when global demand was so weak in late 2008 and 2009 and energy and commodity prices were falling.</w:t>
      </w:r>
    </w:p>
    <w:p>
      <w:pPr>
        <w:pStyle w:val="BodyText"/>
        <w:spacing w:line="360" w:lineRule="auto" w:before="1"/>
        <w:ind w:left="234" w:right="364"/>
      </w:pPr>
      <w:r>
        <w:rPr/>
        <w:t>We cannot afford to be so relaxed now, against the background of strong and sustained global inflationary pressure – particularly given the historically large recent decline in the value of sterling.</w:t>
      </w:r>
    </w:p>
    <w:p>
      <w:pPr>
        <w:pStyle w:val="BodyText"/>
        <w:spacing w:before="11"/>
        <w:rPr>
          <w:sz w:val="29"/>
        </w:rPr>
      </w:pPr>
    </w:p>
    <w:p>
      <w:pPr>
        <w:pStyle w:val="BodyText"/>
        <w:spacing w:line="360" w:lineRule="auto"/>
        <w:ind w:left="234" w:right="175"/>
      </w:pPr>
      <w:r>
        <w:rPr/>
        <w:t>The value of the pound on the foreign exchanges therefore needs to be one of the key areas of focus for the MPC as we seek to steer ourselves out of the current phase of high inflation. And one of the benefits which we might see from a policy of raising interest rates is a modest appreciation of sterling, which would mitigate</w:t>
      </w:r>
    </w:p>
    <w:p>
      <w:pPr>
        <w:spacing w:after="0" w:line="360" w:lineRule="auto"/>
        <w:sectPr>
          <w:footerReference w:type="default" r:id="rId13"/>
          <w:pgSz w:w="11900" w:h="16840"/>
          <w:pgMar w:footer="1340" w:header="0" w:top="1540" w:bottom="1540" w:left="900" w:right="1020"/>
          <w:pgNumType w:start="14"/>
        </w:sectPr>
      </w:pPr>
    </w:p>
    <w:p>
      <w:pPr>
        <w:pStyle w:val="BodyText"/>
        <w:spacing w:line="360" w:lineRule="auto" w:before="76"/>
        <w:ind w:left="234" w:right="183"/>
      </w:pPr>
      <w:r>
        <w:rPr/>
        <w:t>the impact of global inflationary pressures in the short term and help to steer inflation back to target over the medium term. By raising interest rates sooner rather than later to help offset global inflationary pressures, the MPC can help reassure the financial markets and the great British public that we remain true to our inflation target remit and are not intent on “Selling England by the Pound”!</w:t>
      </w:r>
    </w:p>
    <w:p>
      <w:pPr>
        <w:spacing w:after="0" w:line="360" w:lineRule="auto"/>
        <w:sectPr>
          <w:pgSz w:w="11900" w:h="16840"/>
          <w:pgMar w:header="0" w:footer="1340" w:top="1540" w:bottom="1540" w:left="900" w:right="1020"/>
        </w:sectPr>
      </w:pPr>
    </w:p>
    <w:p>
      <w:pPr>
        <w:pStyle w:val="Heading1"/>
      </w:pPr>
      <w:r>
        <w:rPr/>
        <w:t>References</w:t>
      </w:r>
    </w:p>
    <w:p>
      <w:pPr>
        <w:pStyle w:val="BodyText"/>
        <w:spacing w:before="10"/>
        <w:rPr>
          <w:b/>
          <w:sz w:val="19"/>
        </w:rPr>
      </w:pPr>
    </w:p>
    <w:p>
      <w:pPr>
        <w:spacing w:before="0"/>
        <w:ind w:left="234" w:right="445" w:firstLine="0"/>
        <w:jc w:val="left"/>
        <w:rPr>
          <w:sz w:val="20"/>
        </w:rPr>
      </w:pPr>
      <w:r>
        <w:rPr>
          <w:b/>
          <w:sz w:val="20"/>
        </w:rPr>
        <w:t>Batini, N. and Turnbull, K. (2000) </w:t>
      </w:r>
      <w:r>
        <w:rPr>
          <w:sz w:val="20"/>
        </w:rPr>
        <w:t>“Monetary conditions indices for the UK: A survey” </w:t>
      </w:r>
      <w:r>
        <w:rPr>
          <w:i/>
          <w:sz w:val="20"/>
        </w:rPr>
        <w:t>External MPC Unit </w:t>
      </w:r>
      <w:r>
        <w:rPr>
          <w:i/>
          <w:sz w:val="20"/>
        </w:rPr>
        <w:t>Discussion paper No. 1</w:t>
      </w:r>
      <w:r>
        <w:rPr>
          <w:sz w:val="20"/>
        </w:rPr>
        <w:t>, September</w:t>
      </w:r>
    </w:p>
    <w:p>
      <w:pPr>
        <w:pStyle w:val="BodyText"/>
      </w:pPr>
    </w:p>
    <w:p>
      <w:pPr>
        <w:spacing w:before="0"/>
        <w:ind w:left="234" w:right="0" w:firstLine="0"/>
        <w:jc w:val="left"/>
        <w:rPr>
          <w:sz w:val="20"/>
        </w:rPr>
      </w:pPr>
      <w:r>
        <w:rPr>
          <w:b/>
          <w:sz w:val="20"/>
        </w:rPr>
        <w:t>Dimsdale, N., Hills, S. and Ryland, T. and </w:t>
      </w:r>
      <w:r>
        <w:rPr>
          <w:sz w:val="20"/>
        </w:rPr>
        <w:t>(</w:t>
      </w:r>
      <w:r>
        <w:rPr>
          <w:b/>
          <w:sz w:val="20"/>
        </w:rPr>
        <w:t>2010) </w:t>
      </w:r>
      <w:r>
        <w:rPr>
          <w:sz w:val="20"/>
        </w:rPr>
        <w:t>“The UK recession in context: what do three centuries of data tell us?” </w:t>
      </w:r>
      <w:r>
        <w:rPr>
          <w:i/>
          <w:sz w:val="20"/>
        </w:rPr>
        <w:t>Bank of England Quarterly Bulletin No. 50</w:t>
      </w:r>
      <w:r>
        <w:rPr>
          <w:sz w:val="20"/>
        </w:rPr>
        <w:t>, December</w:t>
      </w:r>
    </w:p>
    <w:p>
      <w:pPr>
        <w:pStyle w:val="BodyText"/>
      </w:pPr>
    </w:p>
    <w:p>
      <w:pPr>
        <w:spacing w:before="0"/>
        <w:ind w:left="233" w:right="197" w:firstLine="0"/>
        <w:jc w:val="left"/>
        <w:rPr>
          <w:sz w:val="20"/>
        </w:rPr>
      </w:pPr>
      <w:r>
        <w:rPr>
          <w:b/>
          <w:sz w:val="20"/>
        </w:rPr>
        <w:t>Lothian, J. and Taylor, M. (1996) </w:t>
      </w:r>
      <w:r>
        <w:rPr>
          <w:sz w:val="20"/>
        </w:rPr>
        <w:t>“Real exchange rate behaviour: The recent float from the perspective of the past two centuries” </w:t>
      </w:r>
      <w:r>
        <w:rPr>
          <w:i/>
          <w:sz w:val="20"/>
        </w:rPr>
        <w:t>Journal of Political Economy</w:t>
      </w:r>
      <w:r>
        <w:rPr>
          <w:sz w:val="20"/>
        </w:rPr>
        <w:t>, vol. 104, pages 488-509, June</w:t>
      </w:r>
    </w:p>
    <w:p>
      <w:pPr>
        <w:pStyle w:val="BodyText"/>
      </w:pPr>
    </w:p>
    <w:p>
      <w:pPr>
        <w:spacing w:before="0"/>
        <w:ind w:left="233" w:right="248" w:firstLine="0"/>
        <w:jc w:val="left"/>
        <w:rPr>
          <w:sz w:val="20"/>
        </w:rPr>
      </w:pPr>
      <w:r>
        <w:rPr>
          <w:b/>
          <w:sz w:val="20"/>
        </w:rPr>
        <w:t>Orphanides, A. and Van Norden, S. (2002) </w:t>
      </w:r>
      <w:r>
        <w:rPr>
          <w:sz w:val="20"/>
        </w:rPr>
        <w:t>"The unreliability of output gap estimates in real time", R</w:t>
      </w:r>
      <w:r>
        <w:rPr>
          <w:i/>
          <w:sz w:val="20"/>
        </w:rPr>
        <w:t>eview </w:t>
      </w:r>
      <w:r>
        <w:rPr>
          <w:i/>
          <w:sz w:val="20"/>
        </w:rPr>
        <w:t>of Economics and Statistics</w:t>
      </w:r>
      <w:r>
        <w:rPr>
          <w:sz w:val="20"/>
        </w:rPr>
        <w:t>, vol. 84(4), pages 569-583, November</w:t>
      </w:r>
    </w:p>
    <w:p>
      <w:pPr>
        <w:pStyle w:val="BodyText"/>
      </w:pPr>
    </w:p>
    <w:p>
      <w:pPr>
        <w:pStyle w:val="BodyText"/>
        <w:ind w:left="233"/>
      </w:pPr>
      <w:r>
        <w:rPr>
          <w:b/>
        </w:rPr>
        <w:t>Sentance, A. (2007) </w:t>
      </w:r>
      <w:r>
        <w:rPr/>
        <w:t>“The global economy and UK inflation” Speech at the Leeds Financial Services initiative in Leeds on 24 September 2007</w:t>
      </w:r>
    </w:p>
    <w:p>
      <w:pPr>
        <w:pStyle w:val="BodyText"/>
      </w:pPr>
    </w:p>
    <w:p>
      <w:pPr>
        <w:pStyle w:val="BodyText"/>
        <w:ind w:left="233" w:right="711"/>
      </w:pPr>
      <w:r>
        <w:rPr>
          <w:b/>
        </w:rPr>
        <w:t>Sentance, A. (2011) </w:t>
      </w:r>
      <w:r>
        <w:rPr/>
        <w:t>“Setting UK Monetary Policy in a Global Context” Speech at the European Policy Forum in association with the City of London Corporation on 24 January 2011</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340096"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9.35pt;height:13.2pt;mso-position-horizontal-relative:page;mso-position-vertical-relative:page;z-index:-25433907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338048"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433702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61.099777pt;margin-top:771.849426pt;width:374.4pt;height:13.2pt;mso-position-horizontal-relative:page;mso-position-vertical-relative:page;z-index:-254336000" type="#_x0000_t202" filled="false" stroked="false">
          <v:textbox inset="0,0,0,0">
            <w:txbxContent>
              <w:p>
                <w:pPr>
                  <w:pStyle w:val="BodyText"/>
                  <w:spacing w:before="14"/>
                  <w:ind w:left="20"/>
                </w:pPr>
                <w:r>
                  <w:rPr/>
                  <w:t>All speeches are available online at </w:t>
                </w:r>
                <w:hyperlink r:id="rId1">
                  <w:r>
                    <w:rPr/>
                    <w:t>www.bankofengland.co.uk/publication/speeches</w:t>
                  </w:r>
                </w:hyperlink>
              </w:p>
            </w:txbxContent>
          </v:textbox>
          <w10:wrap type="none"/>
        </v:shape>
      </w:pict>
    </w:r>
    <w:r>
      <w:rPr/>
      <w:pict>
        <v:shape style="position:absolute;margin-left:526.69989pt;margin-top:773.048828pt;width:7.6pt;height:13.2pt;mso-position-horizontal-relative:page;mso-position-vertical-relative:page;z-index:-254334976"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333952"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433292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1.099777pt;margin-top:771.849426pt;width:374.4pt;height:13.2pt;mso-position-horizontal-relative:page;mso-position-vertical-relative:page;z-index:-254331904" type="#_x0000_t202" filled="false" stroked="false">
          <v:textbox inset="0,0,0,0">
            <w:txbxContent>
              <w:p>
                <w:pPr>
                  <w:pStyle w:val="BodyText"/>
                  <w:spacing w:before="14"/>
                  <w:ind w:left="20"/>
                </w:pPr>
                <w:r>
                  <w:rPr/>
                  <w:t>All speeches are available online at </w:t>
                </w:r>
                <w:hyperlink r:id="rId1">
                  <w:r>
                    <w:rPr/>
                    <w:t>www.bankofengland.co.uk/publication/speeches</w:t>
                  </w:r>
                </w:hyperlink>
              </w:p>
            </w:txbxContent>
          </v:textbox>
          <w10:wrap type="none"/>
        </v:shape>
      </w:pict>
    </w:r>
    <w:r>
      <w:rPr/>
      <w:pict>
        <v:shape style="position:absolute;margin-left:521.179871pt;margin-top:773.048828pt;width:13.2pt;height:13.2pt;mso-position-horizontal-relative:page;mso-position-vertical-relative:page;z-index:-254330880" type="#_x0000_t202" filled="false" stroked="false">
          <v:textbox inset="0,0,0,0">
            <w:txbxContent>
              <w:p>
                <w:pPr>
                  <w:pStyle w:val="BodyText"/>
                  <w:spacing w:before="14"/>
                  <w:ind w:left="20"/>
                </w:pPr>
                <w:r>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329856"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432883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61.099777pt;margin-top:771.849426pt;width:374.4pt;height:13.2pt;mso-position-horizontal-relative:page;mso-position-vertical-relative:page;z-index:-254327808" type="#_x0000_t202" filled="false" stroked="false">
          <v:textbox inset="0,0,0,0">
            <w:txbxContent>
              <w:p>
                <w:pPr>
                  <w:pStyle w:val="BodyText"/>
                  <w:spacing w:before="14"/>
                  <w:ind w:left="20"/>
                </w:pPr>
                <w:r>
                  <w:rPr/>
                  <w:t>All speeches are available online at </w:t>
                </w:r>
                <w:hyperlink r:id="rId1">
                  <w:r>
                    <w:rPr/>
                    <w:t>www.bankofengland.co.uk/publication/speeches</w:t>
                  </w:r>
                </w:hyperlink>
              </w:p>
            </w:txbxContent>
          </v:textbox>
          <w10:wrap type="none"/>
        </v:shape>
      </w:pict>
    </w:r>
    <w:r>
      <w:rPr/>
      <w:pict>
        <v:shape style="position:absolute;margin-left:521.179871pt;margin-top:773.048828pt;width:13.2pt;height:13.2pt;mso-position-horizontal-relative:page;mso-position-vertical-relative:page;z-index:-254326784" type="#_x0000_t202" filled="false" stroked="false">
          <v:textbox inset="0,0,0,0">
            <w:txbxContent>
              <w:p>
                <w:pPr>
                  <w:pStyle w:val="BodyText"/>
                  <w:spacing w:before="14"/>
                  <w:ind w:left="20"/>
                </w:pPr>
                <w:r>
                  <w:rPr/>
                  <w:t>11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325760"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432473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61.099777pt;margin-top:771.849426pt;width:374.4pt;height:13.2pt;mso-position-horizontal-relative:page;mso-position-vertical-relative:page;z-index:-254323712" type="#_x0000_t202" filled="false" stroked="false">
          <v:textbox inset="0,0,0,0">
            <w:txbxContent>
              <w:p>
                <w:pPr>
                  <w:pStyle w:val="BodyText"/>
                  <w:spacing w:before="14"/>
                  <w:ind w:left="20"/>
                </w:pPr>
                <w:r>
                  <w:rPr/>
                  <w:t>All speeches are available online at </w:t>
                </w:r>
                <w:hyperlink r:id="rId1">
                  <w:r>
                    <w:rPr/>
                    <w:t>www.bankofengland.co.uk/publication/speeches</w:t>
                  </w:r>
                </w:hyperlink>
              </w:p>
            </w:txbxContent>
          </v:textbox>
          <w10:wrap type="none"/>
        </v:shape>
      </w:pict>
    </w:r>
    <w:r>
      <w:rPr/>
      <w:pict>
        <v:shape style="position:absolute;margin-left:521.179871pt;margin-top:773.048828pt;width:13.2pt;height:13.2pt;mso-position-horizontal-relative:page;mso-position-vertical-relative:page;z-index:-254322688" type="#_x0000_t202" filled="false" stroked="false">
          <v:textbox inset="0,0,0,0">
            <w:txbxContent>
              <w:p>
                <w:pPr>
                  <w:pStyle w:val="BodyText"/>
                  <w:spacing w:before="14"/>
                  <w:ind w:left="20"/>
                </w:pPr>
                <w:r>
                  <w:rPr/>
                  <w:t>12</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321664"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432064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61.099777pt;margin-top:771.849426pt;width:374.4pt;height:13.2pt;mso-position-horizontal-relative:page;mso-position-vertical-relative:page;z-index:-254319616" type="#_x0000_t202" filled="false" stroked="false">
          <v:textbox inset="0,0,0,0">
            <w:txbxContent>
              <w:p>
                <w:pPr>
                  <w:pStyle w:val="BodyText"/>
                  <w:spacing w:before="14"/>
                  <w:ind w:left="20"/>
                </w:pPr>
                <w:r>
                  <w:rPr/>
                  <w:t>All speeches are available online at </w:t>
                </w:r>
                <w:hyperlink r:id="rId1">
                  <w:r>
                    <w:rPr/>
                    <w:t>www.bankofengland.co.uk/publication/speeches</w:t>
                  </w:r>
                </w:hyperlink>
              </w:p>
            </w:txbxContent>
          </v:textbox>
          <w10:wrap type="none"/>
        </v:shape>
      </w:pict>
    </w:r>
    <w:r>
      <w:rPr/>
      <w:pict>
        <v:shape style="position:absolute;margin-left:521.179871pt;margin-top:773.048828pt;width:13.2pt;height:13.2pt;mso-position-horizontal-relative:page;mso-position-vertical-relative:page;z-index:-254318592" type="#_x0000_t202" filled="false" stroked="false">
          <v:textbox inset="0,0,0,0">
            <w:txbxContent>
              <w:p>
                <w:pPr>
                  <w:pStyle w:val="BodyText"/>
                  <w:spacing w:before="14"/>
                  <w:ind w:left="20"/>
                </w:pPr>
                <w:r>
                  <w:rPr/>
                  <w:t>13</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317568"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431654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14</w:t>
                </w:r>
                <w:r>
                  <w:rPr/>
                  <w:fldChar w:fldCharType="end"/>
                </w:r>
              </w:p>
            </w:txbxContent>
          </v:textbox>
          <w10:wrap type="none"/>
        </v:shape>
      </w:pict>
    </w:r>
    <w:r>
      <w:rPr/>
      <w:pict>
        <v:shape style="position:absolute;margin-left:61.099777pt;margin-top:771.849426pt;width:374.4pt;height:13.2pt;mso-position-horizontal-relative:page;mso-position-vertical-relative:page;z-index:-254315520" type="#_x0000_t202" filled="false" stroked="false">
          <v:textbox inset="0,0,0,0">
            <w:txbxContent>
              <w:p>
                <w:pPr>
                  <w:pStyle w:val="BodyText"/>
                  <w:spacing w:before="14"/>
                  <w:ind w:left="20"/>
                </w:pPr>
                <w:r>
                  <w:rPr/>
                  <w:t>All speeches are available online at </w:t>
                </w:r>
                <w:hyperlink r:id="rId1">
                  <w:r>
                    <w:rPr/>
                    <w:t>www.bankofengland.co.uk/publication/speeches</w:t>
                  </w:r>
                </w:hyperlink>
              </w:p>
            </w:txbxContent>
          </v:textbox>
          <w10:wrap type="none"/>
        </v:shape>
      </w:pict>
    </w:r>
    <w:r>
      <w:rPr/>
      <w:pict>
        <v:shape style="position:absolute;margin-left:521.179871pt;margin-top:773.048828pt;width:13.2pt;height:13.2pt;mso-position-horizontal-relative:page;mso-position-vertical-relative:page;z-index:-254314496" type="#_x0000_t202" filled="false" stroked="false">
          <v:textbox inset="0,0,0,0">
            <w:txbxContent>
              <w:p>
                <w:pPr>
                  <w:pStyle w:val="BodyText"/>
                  <w:spacing w:before="14"/>
                  <w:ind w:left="20"/>
                </w:pPr>
                <w:r>
                  <w:rPr/>
                  <w:t>14</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77"/>
      <w:ind w:left="234"/>
      <w:outlineLvl w:val="1"/>
    </w:pPr>
    <w:rPr>
      <w:rFonts w:ascii="Arial" w:hAnsi="Arial" w:eastAsia="Arial" w:cs="Arial"/>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Andrew Sentance at the Institute of Economic Affairs, London</dc:subject>
  <dc:title>The UK's inflation problem: selling England by the pound?</dc:title>
  <dcterms:created xsi:type="dcterms:W3CDTF">2020-06-02T18:56:36Z</dcterms:created>
  <dcterms:modified xsi:type="dcterms:W3CDTF">2020-06-02T18:56:36Z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2011-02-17T00:00:00Z</vt:filetime>
  </property>
  <property fmtid="{D5CDD505-2E9C-101B-9397-08002B2CF9AE}" pid="3" name="Creator">
    <vt:lpwstr>PScript5.dll Version 5.2.2</vt:lpwstr>
  </property>
  <property fmtid="{D5CDD505-2E9C-101B-9397-08002B2CF9AE}" pid="4" name="LastSaved">
    <vt:filetime>2020-06-02T00:00:00Z</vt:filetime>
  </property>
</Properties>
</file>