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7"/>
        <w:rPr>
          <w:rFonts w:ascii="Times New Roman"/>
          <w:sz w:val="28"/>
        </w:rPr>
      </w:pPr>
    </w:p>
    <w:p>
      <w:pPr>
        <w:spacing w:before="92"/>
        <w:ind w:left="227" w:right="0" w:firstLine="0"/>
        <w:jc w:val="left"/>
        <w:rPr>
          <w:b/>
          <w:sz w:val="30"/>
        </w:rPr>
      </w:pPr>
      <w:r>
        <w:rPr>
          <w:b/>
          <w:color w:val="6A709F"/>
          <w:sz w:val="30"/>
        </w:rPr>
        <w:t>The UK’s economic recovery: why now; will it last; and what next for monetary policy?</w:t>
      </w:r>
    </w:p>
    <w:p>
      <w:pPr>
        <w:pStyle w:val="BodyText"/>
        <w:spacing w:before="11"/>
        <w:rPr>
          <w:b/>
          <w:sz w:val="50"/>
        </w:rPr>
      </w:pPr>
    </w:p>
    <w:p>
      <w:pPr>
        <w:spacing w:before="0"/>
        <w:ind w:left="227" w:right="0" w:firstLine="0"/>
        <w:jc w:val="left"/>
        <w:rPr>
          <w:sz w:val="22"/>
        </w:rPr>
      </w:pPr>
      <w:r>
        <w:rPr>
          <w:sz w:val="22"/>
        </w:rPr>
        <w:t>Speech given by</w:t>
      </w:r>
    </w:p>
    <w:p>
      <w:pPr>
        <w:spacing w:before="136"/>
        <w:ind w:left="227" w:right="0" w:firstLine="0"/>
        <w:jc w:val="left"/>
        <w:rPr>
          <w:sz w:val="22"/>
        </w:rPr>
      </w:pPr>
      <w:r>
        <w:rPr>
          <w:sz w:val="22"/>
        </w:rPr>
        <w:t>Spencer Dale, Executive Director, Monetary Policy and Chief Economist, Bank of England</w:t>
      </w:r>
    </w:p>
    <w:p>
      <w:pPr>
        <w:pStyle w:val="BodyText"/>
        <w:rPr>
          <w:sz w:val="24"/>
        </w:rPr>
      </w:pPr>
    </w:p>
    <w:p>
      <w:pPr>
        <w:pStyle w:val="BodyText"/>
        <w:spacing w:before="9"/>
        <w:rPr>
          <w:sz w:val="21"/>
        </w:rPr>
      </w:pPr>
    </w:p>
    <w:p>
      <w:pPr>
        <w:spacing w:before="1"/>
        <w:ind w:left="227" w:right="0" w:firstLine="0"/>
        <w:jc w:val="left"/>
        <w:rPr>
          <w:sz w:val="22"/>
        </w:rPr>
      </w:pPr>
      <w:r>
        <w:rPr>
          <w:sz w:val="22"/>
        </w:rPr>
        <w:t>Confederation of British Industry (CBI) East of England Midwinter Lunch, Newmarket</w:t>
      </w:r>
    </w:p>
    <w:p>
      <w:pPr>
        <w:pStyle w:val="BodyText"/>
        <w:rPr>
          <w:sz w:val="24"/>
        </w:rPr>
      </w:pPr>
    </w:p>
    <w:p>
      <w:pPr>
        <w:pStyle w:val="BodyText"/>
        <w:spacing w:before="8"/>
        <w:rPr>
          <w:sz w:val="21"/>
        </w:rPr>
      </w:pPr>
    </w:p>
    <w:p>
      <w:pPr>
        <w:spacing w:before="0"/>
        <w:ind w:left="227" w:right="0" w:firstLine="0"/>
        <w:jc w:val="left"/>
        <w:rPr>
          <w:sz w:val="22"/>
        </w:rPr>
      </w:pPr>
      <w:r>
        <w:rPr>
          <w:sz w:val="22"/>
        </w:rPr>
        <w:t>Friday 13 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2"/>
        </w:rPr>
      </w:pPr>
    </w:p>
    <w:p>
      <w:pPr>
        <w:pStyle w:val="BodyText"/>
        <w:spacing w:before="1"/>
        <w:ind w:left="227" w:right="683"/>
      </w:pPr>
      <w:r>
        <w:rPr/>
        <w:t>I would like to thank John Lewis, Matt Trott and Gavin Wallis for their considerable help in preparing this speech. The views expressed are my own and do not necessarily reflect those of other members of the Monetary Policy Committee.</w:t>
      </w:r>
    </w:p>
    <w:p>
      <w:pPr>
        <w:spacing w:after="0"/>
        <w:sectPr>
          <w:footerReference w:type="default" r:id="rId5"/>
          <w:type w:val="continuous"/>
          <w:pgSz w:w="12240" w:h="15840"/>
          <w:pgMar w:footer="1240" w:top="1120" w:bottom="1440" w:left="1360" w:right="1480"/>
          <w:pgNumType w:start="1"/>
        </w:sectPr>
      </w:pPr>
    </w:p>
    <w:p>
      <w:pPr>
        <w:pStyle w:val="BodyText"/>
        <w:spacing w:line="357" w:lineRule="auto" w:before="80"/>
        <w:ind w:left="226" w:right="293"/>
      </w:pPr>
      <w:r>
        <w:rPr/>
        <w:t>I thought I would start today with a short reminiscence about the late Eddie George, who was Governor of the Bank of England between 1993 and 2003.</w:t>
      </w:r>
    </w:p>
    <w:p>
      <w:pPr>
        <w:pStyle w:val="BodyText"/>
        <w:spacing w:before="1"/>
        <w:rPr>
          <w:sz w:val="28"/>
        </w:rPr>
      </w:pPr>
    </w:p>
    <w:p>
      <w:pPr>
        <w:pStyle w:val="BodyText"/>
        <w:spacing w:line="355" w:lineRule="auto"/>
        <w:ind w:left="226"/>
      </w:pPr>
      <w:r>
        <w:rPr/>
        <w:t>Soon after becoming Governor, Eddie gave an interview in which he was asked how he would judge the success of his Governorship. Now this was before the advent of the Monetary Policy Committee, so he couldn’t frame his response simply in terms of hitting the inflation target. Instead, Eddie replied that “My personal</w:t>
      </w:r>
      <w:r>
        <w:rPr>
          <w:spacing w:val="-6"/>
        </w:rPr>
        <w:t> </w:t>
      </w:r>
      <w:r>
        <w:rPr/>
        <w:t>ambition</w:t>
      </w:r>
      <w:r>
        <w:rPr>
          <w:spacing w:val="-6"/>
        </w:rPr>
        <w:t> </w:t>
      </w:r>
      <w:r>
        <w:rPr/>
        <w:t>is</w:t>
      </w:r>
      <w:r>
        <w:rPr>
          <w:spacing w:val="-6"/>
        </w:rPr>
        <w:t> </w:t>
      </w:r>
      <w:r>
        <w:rPr/>
        <w:t>that</w:t>
      </w:r>
      <w:r>
        <w:rPr>
          <w:spacing w:val="-8"/>
        </w:rPr>
        <w:t> </w:t>
      </w:r>
      <w:r>
        <w:rPr/>
        <w:t>the</w:t>
      </w:r>
      <w:r>
        <w:rPr>
          <w:spacing w:val="-7"/>
        </w:rPr>
        <w:t> </w:t>
      </w:r>
      <w:r>
        <w:rPr/>
        <w:t>rate</w:t>
      </w:r>
      <w:r>
        <w:rPr>
          <w:spacing w:val="-8"/>
        </w:rPr>
        <w:t> </w:t>
      </w:r>
      <w:r>
        <w:rPr/>
        <w:t>of</w:t>
      </w:r>
      <w:r>
        <w:rPr>
          <w:spacing w:val="-6"/>
        </w:rPr>
        <w:t> </w:t>
      </w:r>
      <w:r>
        <w:rPr/>
        <w:t>growth</w:t>
      </w:r>
      <w:r>
        <w:rPr>
          <w:spacing w:val="-7"/>
        </w:rPr>
        <w:t> </w:t>
      </w:r>
      <w:r>
        <w:rPr/>
        <w:t>of</w:t>
      </w:r>
      <w:r>
        <w:rPr>
          <w:spacing w:val="-5"/>
        </w:rPr>
        <w:t> </w:t>
      </w:r>
      <w:r>
        <w:rPr/>
        <w:t>output</w:t>
      </w:r>
      <w:r>
        <w:rPr>
          <w:spacing w:val="-5"/>
        </w:rPr>
        <w:t> </w:t>
      </w:r>
      <w:r>
        <w:rPr/>
        <w:t>should</w:t>
      </w:r>
      <w:r>
        <w:rPr>
          <w:spacing w:val="-7"/>
        </w:rPr>
        <w:t> </w:t>
      </w:r>
      <w:r>
        <w:rPr/>
        <w:t>be</w:t>
      </w:r>
      <w:r>
        <w:rPr>
          <w:spacing w:val="-8"/>
        </w:rPr>
        <w:t> </w:t>
      </w:r>
      <w:r>
        <w:rPr/>
        <w:t>above</w:t>
      </w:r>
      <w:r>
        <w:rPr>
          <w:spacing w:val="-7"/>
        </w:rPr>
        <w:t> </w:t>
      </w:r>
      <w:r>
        <w:rPr/>
        <w:t>the</w:t>
      </w:r>
      <w:r>
        <w:rPr>
          <w:spacing w:val="-7"/>
        </w:rPr>
        <w:t> </w:t>
      </w:r>
      <w:r>
        <w:rPr/>
        <w:t>rate</w:t>
      </w:r>
      <w:r>
        <w:rPr>
          <w:spacing w:val="-6"/>
        </w:rPr>
        <w:t> </w:t>
      </w:r>
      <w:r>
        <w:rPr/>
        <w:t>of</w:t>
      </w:r>
      <w:r>
        <w:rPr>
          <w:spacing w:val="-6"/>
        </w:rPr>
        <w:t> </w:t>
      </w:r>
      <w:r>
        <w:rPr/>
        <w:t>inflation</w:t>
      </w:r>
      <w:r>
        <w:rPr>
          <w:spacing w:val="-7"/>
        </w:rPr>
        <w:t> </w:t>
      </w:r>
      <w:r>
        <w:rPr/>
        <w:t>for</w:t>
      </w:r>
      <w:r>
        <w:rPr>
          <w:spacing w:val="-7"/>
        </w:rPr>
        <w:t> </w:t>
      </w:r>
      <w:r>
        <w:rPr/>
        <w:t>three</w:t>
      </w:r>
      <w:r>
        <w:rPr>
          <w:spacing w:val="-8"/>
        </w:rPr>
        <w:t> </w:t>
      </w:r>
      <w:r>
        <w:rPr/>
        <w:t>years</w:t>
      </w:r>
      <w:r>
        <w:rPr>
          <w:spacing w:val="-5"/>
        </w:rPr>
        <w:t> </w:t>
      </w:r>
      <w:r>
        <w:rPr/>
        <w:t>in</w:t>
      </w:r>
      <w:r>
        <w:rPr>
          <w:spacing w:val="-7"/>
        </w:rPr>
        <w:t> </w:t>
      </w:r>
      <w:r>
        <w:rPr/>
        <w:t>a row”.</w:t>
      </w:r>
      <w:r>
        <w:rPr>
          <w:vertAlign w:val="superscript"/>
        </w:rPr>
        <w:t>1</w:t>
      </w:r>
    </w:p>
    <w:p>
      <w:pPr>
        <w:pStyle w:val="BodyText"/>
        <w:spacing w:before="7"/>
        <w:rPr>
          <w:sz w:val="28"/>
        </w:rPr>
      </w:pPr>
    </w:p>
    <w:p>
      <w:pPr>
        <w:pStyle w:val="BodyText"/>
        <w:spacing w:line="357" w:lineRule="auto"/>
        <w:ind w:left="226"/>
      </w:pPr>
      <w:r>
        <w:rPr/>
        <w:t>At the time, this seemed a fairly tall order: prior to Eddie taking over, this hadn’t been achieved even once since the Second World War.</w:t>
      </w:r>
    </w:p>
    <w:p>
      <w:pPr>
        <w:pStyle w:val="BodyText"/>
        <w:spacing w:before="2"/>
        <w:rPr>
          <w:sz w:val="28"/>
        </w:rPr>
      </w:pPr>
    </w:p>
    <w:p>
      <w:pPr>
        <w:pStyle w:val="BodyText"/>
        <w:spacing w:line="355" w:lineRule="auto"/>
        <w:ind w:left="226"/>
      </w:pPr>
      <w:r>
        <w:rPr/>
        <w:t>But as it turned out, growth was stronger than inflation in every single year of Eddie’s 10-year reign. And that continued for the next few years after he’d retired. Indeed, during the halcyon days of the so-called</w:t>
      </w:r>
    </w:p>
    <w:p>
      <w:pPr>
        <w:pStyle w:val="BodyText"/>
        <w:spacing w:line="355" w:lineRule="auto" w:before="2"/>
        <w:ind w:left="226" w:right="293"/>
      </w:pPr>
      <w:r>
        <w:rPr/>
        <w:t>Great</w:t>
      </w:r>
      <w:r>
        <w:rPr>
          <w:spacing w:val="-8"/>
        </w:rPr>
        <w:t> </w:t>
      </w:r>
      <w:r>
        <w:rPr/>
        <w:t>Moderation</w:t>
      </w:r>
      <w:r>
        <w:rPr>
          <w:spacing w:val="-8"/>
        </w:rPr>
        <w:t> </w:t>
      </w:r>
      <w:r>
        <w:rPr/>
        <w:t>that</w:t>
      </w:r>
      <w:r>
        <w:rPr>
          <w:spacing w:val="-9"/>
        </w:rPr>
        <w:t> </w:t>
      </w:r>
      <w:r>
        <w:rPr/>
        <w:t>preceded</w:t>
      </w:r>
      <w:r>
        <w:rPr>
          <w:spacing w:val="-9"/>
        </w:rPr>
        <w:t> </w:t>
      </w:r>
      <w:r>
        <w:rPr/>
        <w:t>the</w:t>
      </w:r>
      <w:r>
        <w:rPr>
          <w:spacing w:val="-9"/>
        </w:rPr>
        <w:t> </w:t>
      </w:r>
      <w:r>
        <w:rPr/>
        <w:t>financial</w:t>
      </w:r>
      <w:r>
        <w:rPr>
          <w:spacing w:val="-8"/>
        </w:rPr>
        <w:t> </w:t>
      </w:r>
      <w:r>
        <w:rPr/>
        <w:t>crisis,</w:t>
      </w:r>
      <w:r>
        <w:rPr>
          <w:spacing w:val="-9"/>
        </w:rPr>
        <w:t> </w:t>
      </w:r>
      <w:r>
        <w:rPr/>
        <w:t>it</w:t>
      </w:r>
      <w:r>
        <w:rPr>
          <w:spacing w:val="-9"/>
        </w:rPr>
        <w:t> </w:t>
      </w:r>
      <w:r>
        <w:rPr/>
        <w:t>started</w:t>
      </w:r>
      <w:r>
        <w:rPr>
          <w:spacing w:val="-9"/>
        </w:rPr>
        <w:t> </w:t>
      </w:r>
      <w:r>
        <w:rPr/>
        <w:t>to</w:t>
      </w:r>
      <w:r>
        <w:rPr>
          <w:spacing w:val="-8"/>
        </w:rPr>
        <w:t> </w:t>
      </w:r>
      <w:r>
        <w:rPr/>
        <w:t>seem</w:t>
      </w:r>
      <w:r>
        <w:rPr>
          <w:spacing w:val="-9"/>
        </w:rPr>
        <w:t> </w:t>
      </w:r>
      <w:r>
        <w:rPr/>
        <w:t>that</w:t>
      </w:r>
      <w:r>
        <w:rPr>
          <w:spacing w:val="-8"/>
        </w:rPr>
        <w:t> </w:t>
      </w:r>
      <w:r>
        <w:rPr/>
        <w:t>Eddie’s</w:t>
      </w:r>
      <w:r>
        <w:rPr>
          <w:spacing w:val="-7"/>
        </w:rPr>
        <w:t> </w:t>
      </w:r>
      <w:r>
        <w:rPr/>
        <w:t>ambition</w:t>
      </w:r>
      <w:r>
        <w:rPr>
          <w:spacing w:val="-8"/>
        </w:rPr>
        <w:t> </w:t>
      </w:r>
      <w:r>
        <w:rPr/>
        <w:t>was</w:t>
      </w:r>
      <w:r>
        <w:rPr>
          <w:spacing w:val="-8"/>
        </w:rPr>
        <w:t> </w:t>
      </w:r>
      <w:r>
        <w:rPr/>
        <w:t>no</w:t>
      </w:r>
      <w:r>
        <w:rPr>
          <w:spacing w:val="-9"/>
        </w:rPr>
        <w:t> </w:t>
      </w:r>
      <w:r>
        <w:rPr/>
        <w:t>longer quite so</w:t>
      </w:r>
      <w:r>
        <w:rPr>
          <w:spacing w:val="-3"/>
        </w:rPr>
        <w:t> </w:t>
      </w:r>
      <w:r>
        <w:rPr/>
        <w:t>demanding.</w:t>
      </w:r>
    </w:p>
    <w:p>
      <w:pPr>
        <w:pStyle w:val="BodyText"/>
        <w:spacing w:before="5"/>
        <w:rPr>
          <w:sz w:val="28"/>
        </w:rPr>
      </w:pPr>
    </w:p>
    <w:p>
      <w:pPr>
        <w:pStyle w:val="BodyText"/>
        <w:spacing w:line="357" w:lineRule="auto"/>
        <w:ind w:left="226" w:right="293"/>
      </w:pPr>
      <w:r>
        <w:rPr/>
        <w:t>But – as you all know – then came the crisis! That, combined with a commodity price boom and a sharp depreciation</w:t>
      </w:r>
      <w:r>
        <w:rPr>
          <w:spacing w:val="-9"/>
        </w:rPr>
        <w:t> </w:t>
      </w:r>
      <w:r>
        <w:rPr/>
        <w:t>in</w:t>
      </w:r>
      <w:r>
        <w:rPr>
          <w:spacing w:val="-9"/>
        </w:rPr>
        <w:t> </w:t>
      </w:r>
      <w:r>
        <w:rPr/>
        <w:t>sterling,</w:t>
      </w:r>
      <w:r>
        <w:rPr>
          <w:spacing w:val="-9"/>
        </w:rPr>
        <w:t> </w:t>
      </w:r>
      <w:r>
        <w:rPr/>
        <w:t>meant</w:t>
      </w:r>
      <w:r>
        <w:rPr>
          <w:spacing w:val="-7"/>
        </w:rPr>
        <w:t> </w:t>
      </w:r>
      <w:r>
        <w:rPr/>
        <w:t>that</w:t>
      </w:r>
      <w:r>
        <w:rPr>
          <w:spacing w:val="-7"/>
        </w:rPr>
        <w:t> </w:t>
      </w:r>
      <w:r>
        <w:rPr/>
        <w:t>the</w:t>
      </w:r>
      <w:r>
        <w:rPr>
          <w:spacing w:val="-9"/>
        </w:rPr>
        <w:t> </w:t>
      </w:r>
      <w:r>
        <w:rPr/>
        <w:t>days</w:t>
      </w:r>
      <w:r>
        <w:rPr>
          <w:spacing w:val="-7"/>
        </w:rPr>
        <w:t> </w:t>
      </w:r>
      <w:r>
        <w:rPr/>
        <w:t>of</w:t>
      </w:r>
      <w:r>
        <w:rPr>
          <w:spacing w:val="-7"/>
        </w:rPr>
        <w:t> </w:t>
      </w:r>
      <w:r>
        <w:rPr/>
        <w:t>GDP</w:t>
      </w:r>
      <w:r>
        <w:rPr>
          <w:spacing w:val="-8"/>
        </w:rPr>
        <w:t> </w:t>
      </w:r>
      <w:r>
        <w:rPr/>
        <w:t>growth</w:t>
      </w:r>
      <w:r>
        <w:rPr>
          <w:spacing w:val="-9"/>
        </w:rPr>
        <w:t> </w:t>
      </w:r>
      <w:r>
        <w:rPr/>
        <w:t>outstripping</w:t>
      </w:r>
      <w:r>
        <w:rPr>
          <w:spacing w:val="-9"/>
        </w:rPr>
        <w:t> </w:t>
      </w:r>
      <w:r>
        <w:rPr/>
        <w:t>inflation</w:t>
      </w:r>
      <w:r>
        <w:rPr>
          <w:spacing w:val="-8"/>
        </w:rPr>
        <w:t> </w:t>
      </w:r>
      <w:r>
        <w:rPr/>
        <w:t>quickly</w:t>
      </w:r>
      <w:r>
        <w:rPr>
          <w:spacing w:val="-9"/>
        </w:rPr>
        <w:t> </w:t>
      </w:r>
      <w:r>
        <w:rPr/>
        <w:t>became</w:t>
      </w:r>
      <w:r>
        <w:rPr>
          <w:spacing w:val="-9"/>
        </w:rPr>
        <w:t> </w:t>
      </w:r>
      <w:r>
        <w:rPr/>
        <w:t>a</w:t>
      </w:r>
      <w:r>
        <w:rPr>
          <w:spacing w:val="-9"/>
        </w:rPr>
        <w:t> </w:t>
      </w:r>
      <w:r>
        <w:rPr/>
        <w:t>thing</w:t>
      </w:r>
      <w:r>
        <w:rPr>
          <w:spacing w:val="-8"/>
        </w:rPr>
        <w:t> </w:t>
      </w:r>
      <w:r>
        <w:rPr/>
        <w:t>of the past. We’ve failed to live up to Eddie’s ambition for each of the past six</w:t>
      </w:r>
      <w:r>
        <w:rPr>
          <w:spacing w:val="-32"/>
        </w:rPr>
        <w:t> </w:t>
      </w:r>
      <w:r>
        <w:rPr/>
        <w:t>years.</w:t>
      </w:r>
    </w:p>
    <w:p>
      <w:pPr>
        <w:pStyle w:val="BodyText"/>
        <w:spacing w:before="11"/>
        <w:rPr>
          <w:sz w:val="27"/>
        </w:rPr>
      </w:pPr>
    </w:p>
    <w:p>
      <w:pPr>
        <w:pStyle w:val="BodyText"/>
        <w:spacing w:line="357" w:lineRule="auto"/>
        <w:ind w:left="226" w:right="78"/>
      </w:pPr>
      <w:r>
        <w:rPr/>
        <w:t>The good news is that recent developments – on both growth and inflation – mean that we appear to be heading back towards an environment of which Eddie would have approved. Over the past six months, output has grown at an annualised rate of almost 3%, almost a quarter of a million new jobs have been created and indicators point to a continuation of strong growth. At the same time, inflation has fallen sharply and, at 2.2% in October, CPI inflation is as low as it’s been for four years.</w:t>
      </w:r>
    </w:p>
    <w:p>
      <w:pPr>
        <w:pStyle w:val="BodyText"/>
        <w:spacing w:before="9"/>
        <w:rPr>
          <w:sz w:val="27"/>
        </w:rPr>
      </w:pPr>
    </w:p>
    <w:p>
      <w:pPr>
        <w:pStyle w:val="BodyText"/>
        <w:spacing w:line="357" w:lineRule="auto" w:before="1"/>
        <w:ind w:left="226" w:right="47"/>
      </w:pPr>
      <w:r>
        <w:rPr/>
        <w:t>In terms of growth, the obvious question this raises is, why now? Why, after throwing everything bar the kitchen sink at the economy over the past few years, has the economy started to grow only now? Even more importantly, will the recovery last? Having seen a few false dawns over recent years, has the recovery really taken hold this time? And what does all this mean for monetary policy. In particular, what does the MPC’s so-called forward guidance, which we announced in the summer, mean for you – the businessmen and women driving this recovery?</w:t>
      </w:r>
    </w:p>
    <w:p>
      <w:pPr>
        <w:pStyle w:val="BodyText"/>
        <w:spacing w:before="7"/>
        <w:rPr>
          <w:sz w:val="27"/>
        </w:rPr>
      </w:pPr>
    </w:p>
    <w:p>
      <w:pPr>
        <w:pStyle w:val="BodyText"/>
        <w:spacing w:line="357" w:lineRule="auto" w:before="1"/>
        <w:ind w:left="226"/>
      </w:pPr>
      <w:r>
        <w:rPr/>
        <w:t>And that’s the plan for today: to consider three key questions about the economic recovery that we’re now finally enjoying – why now, will it last, and what next for policy?</w:t>
      </w:r>
    </w:p>
    <w:p>
      <w:pPr>
        <w:pStyle w:val="BodyText"/>
        <w:rPr>
          <w:sz w:val="20"/>
        </w:rPr>
      </w:pPr>
    </w:p>
    <w:p>
      <w:pPr>
        <w:pStyle w:val="BodyText"/>
        <w:spacing w:before="10"/>
        <w:rPr>
          <w:sz w:val="27"/>
        </w:rPr>
      </w:pPr>
      <w:r>
        <w:rPr/>
        <w:pict>
          <v:shape style="position:absolute;margin-left:79.320pt;margin-top:18.249399pt;width:135.5pt;height:.1pt;mso-position-horizontal-relative:page;mso-position-vertical-relative:paragraph;z-index:-251657216;mso-wrap-distance-left:0;mso-wrap-distance-right:0" coordorigin="1586,365" coordsize="2710,0" path="m1586,365l4296,365e" filled="false" stroked="true" strokeweight=".48001pt" strokecolor="#000000">
            <v:path arrowok="t"/>
            <v:stroke dashstyle="solid"/>
            <w10:wrap type="topAndBottom"/>
          </v:shape>
        </w:pict>
      </w:r>
    </w:p>
    <w:p>
      <w:pPr>
        <w:pStyle w:val="ListParagraph"/>
        <w:numPr>
          <w:ilvl w:val="0"/>
          <w:numId w:val="1"/>
        </w:numPr>
        <w:tabs>
          <w:tab w:pos="335" w:val="left" w:leader="none"/>
        </w:tabs>
        <w:spacing w:line="240" w:lineRule="auto" w:before="30" w:after="0"/>
        <w:ind w:left="334" w:right="0" w:hanging="109"/>
        <w:jc w:val="left"/>
        <w:rPr>
          <w:rFonts w:ascii="Times New Roman"/>
          <w:sz w:val="12"/>
        </w:rPr>
      </w:pPr>
      <w:r>
        <w:rPr>
          <w:sz w:val="15"/>
        </w:rPr>
        <w:t>Securities and Investment Review, September</w:t>
      </w:r>
      <w:r>
        <w:rPr>
          <w:spacing w:val="-1"/>
          <w:sz w:val="15"/>
        </w:rPr>
        <w:t> </w:t>
      </w:r>
      <w:r>
        <w:rPr>
          <w:sz w:val="15"/>
        </w:rPr>
        <w:t>1993.</w:t>
      </w:r>
    </w:p>
    <w:p>
      <w:pPr>
        <w:spacing w:after="0" w:line="240" w:lineRule="auto"/>
        <w:jc w:val="left"/>
        <w:rPr>
          <w:rFonts w:ascii="Times New Roman"/>
          <w:sz w:val="12"/>
        </w:rPr>
        <w:sectPr>
          <w:footerReference w:type="default" r:id="rId7"/>
          <w:pgSz w:w="12240" w:h="15840"/>
          <w:pgMar w:footer="1240" w:header="0" w:top="1440" w:bottom="1440" w:left="1360" w:right="1480"/>
          <w:pgNumType w:start="2"/>
        </w:sectPr>
      </w:pPr>
    </w:p>
    <w:p>
      <w:pPr>
        <w:pStyle w:val="Heading1"/>
        <w:spacing w:before="78"/>
      </w:pPr>
      <w:r>
        <w:rPr/>
        <w:t>Why now?</w:t>
      </w:r>
    </w:p>
    <w:p>
      <w:pPr>
        <w:pStyle w:val="BodyText"/>
        <w:rPr>
          <w:b/>
          <w:sz w:val="20"/>
        </w:rPr>
      </w:pPr>
    </w:p>
    <w:p>
      <w:pPr>
        <w:pStyle w:val="BodyText"/>
        <w:spacing w:before="7"/>
        <w:rPr>
          <w:b/>
          <w:sz w:val="17"/>
        </w:rPr>
      </w:pPr>
    </w:p>
    <w:p>
      <w:pPr>
        <w:pStyle w:val="BodyText"/>
        <w:spacing w:line="357" w:lineRule="auto"/>
        <w:ind w:left="226" w:right="78"/>
      </w:pPr>
      <w:r>
        <w:rPr/>
        <w:t>First, why now? Why after several years of frustration and disappointment has the economy begun to grow? It’s hard to be certain: this time last year we were not predicting such a sharp turnaround in growth and there’s a danger of appearing to be wise after the event. But, at least with the benefit of hindsight, two developments in particular seem important in driving the turnaround: an easing in credit conditions; and a reduction in economic uncertainty.</w:t>
      </w:r>
    </w:p>
    <w:p>
      <w:pPr>
        <w:pStyle w:val="BodyText"/>
        <w:spacing w:before="9"/>
        <w:rPr>
          <w:sz w:val="27"/>
        </w:rPr>
      </w:pPr>
    </w:p>
    <w:p>
      <w:pPr>
        <w:pStyle w:val="BodyText"/>
        <w:ind w:left="226"/>
      </w:pPr>
      <w:r>
        <w:rPr/>
        <w:t>Let me say a few words about each, starting with credit conditions.</w:t>
      </w:r>
    </w:p>
    <w:p>
      <w:pPr>
        <w:pStyle w:val="BodyText"/>
        <w:rPr>
          <w:sz w:val="20"/>
        </w:rPr>
      </w:pPr>
    </w:p>
    <w:p>
      <w:pPr>
        <w:pStyle w:val="BodyText"/>
        <w:spacing w:before="6"/>
        <w:rPr>
          <w:sz w:val="17"/>
        </w:rPr>
      </w:pPr>
    </w:p>
    <w:p>
      <w:pPr>
        <w:spacing w:before="1"/>
        <w:ind w:left="226" w:right="0" w:firstLine="0"/>
        <w:jc w:val="left"/>
        <w:rPr>
          <w:i/>
          <w:sz w:val="19"/>
        </w:rPr>
      </w:pPr>
      <w:r>
        <w:rPr>
          <w:i/>
          <w:sz w:val="19"/>
        </w:rPr>
        <w:t>Improved credit availability</w:t>
      </w:r>
    </w:p>
    <w:p>
      <w:pPr>
        <w:pStyle w:val="BodyText"/>
        <w:rPr>
          <w:i/>
          <w:sz w:val="20"/>
        </w:rPr>
      </w:pPr>
    </w:p>
    <w:p>
      <w:pPr>
        <w:pStyle w:val="BodyText"/>
        <w:spacing w:before="4"/>
        <w:rPr>
          <w:i/>
          <w:sz w:val="17"/>
        </w:rPr>
      </w:pPr>
    </w:p>
    <w:p>
      <w:pPr>
        <w:pStyle w:val="BodyText"/>
        <w:spacing w:line="357" w:lineRule="auto"/>
        <w:ind w:left="226"/>
      </w:pPr>
      <w:r>
        <w:rPr/>
        <w:t>Although it’s still patchy and there’s further to go, we’ve observed a marked improvement in the ability of many companies and households to access credit over the past 18 months or so. Some of that stems from a lessening of tensions within the euro area, which has helped to ease pressures on banks both sides of the channel. It’s also been aided by domestic polices, including the Funding for Lending scheme, a series of regulatory actions to improve the strength and resilience of our banking system and, more recently, the Government’s Help-to-Buy policies.</w:t>
      </w:r>
    </w:p>
    <w:p>
      <w:pPr>
        <w:pStyle w:val="BodyText"/>
        <w:spacing w:before="7"/>
        <w:rPr>
          <w:sz w:val="27"/>
        </w:rPr>
      </w:pPr>
    </w:p>
    <w:p>
      <w:pPr>
        <w:pStyle w:val="BodyText"/>
        <w:spacing w:line="357" w:lineRule="auto" w:before="1"/>
        <w:ind w:left="226" w:right="156"/>
      </w:pPr>
      <w:r>
        <w:rPr/>
        <w:t>I fully recognise that the ability of many SMEs – perhaps many of you here today – to access credit at reasonable rates still remains impaired. But even here my sense is that some progress has been made. That’s the message from surveys of small businesses, from reports by the Bank’s Agents, and indeed that I get from my own conversations with many businesses around the country. We’re not there yet – and the Funding for Lending scheme remains in place to encourage banks to lend more to companies, particularly SMEs – but we have taken a step in the right direction.</w:t>
      </w:r>
    </w:p>
    <w:p>
      <w:pPr>
        <w:pStyle w:val="BodyText"/>
        <w:spacing w:before="9"/>
        <w:rPr>
          <w:sz w:val="27"/>
        </w:rPr>
      </w:pPr>
    </w:p>
    <w:p>
      <w:pPr>
        <w:pStyle w:val="BodyText"/>
        <w:spacing w:line="357" w:lineRule="auto"/>
        <w:ind w:left="226" w:right="142"/>
      </w:pPr>
      <w:r>
        <w:rPr/>
        <w:t>For</w:t>
      </w:r>
      <w:r>
        <w:rPr>
          <w:spacing w:val="-10"/>
        </w:rPr>
        <w:t> </w:t>
      </w:r>
      <w:r>
        <w:rPr/>
        <w:t>households,</w:t>
      </w:r>
      <w:r>
        <w:rPr>
          <w:spacing w:val="-9"/>
        </w:rPr>
        <w:t> </w:t>
      </w:r>
      <w:r>
        <w:rPr/>
        <w:t>the</w:t>
      </w:r>
      <w:r>
        <w:rPr>
          <w:spacing w:val="-10"/>
        </w:rPr>
        <w:t> </w:t>
      </w:r>
      <w:r>
        <w:rPr/>
        <w:t>improvement</w:t>
      </w:r>
      <w:r>
        <w:rPr>
          <w:spacing w:val="-9"/>
        </w:rPr>
        <w:t> </w:t>
      </w:r>
      <w:r>
        <w:rPr/>
        <w:t>has</w:t>
      </w:r>
      <w:r>
        <w:rPr>
          <w:spacing w:val="-8"/>
        </w:rPr>
        <w:t> </w:t>
      </w:r>
      <w:r>
        <w:rPr/>
        <w:t>been</w:t>
      </w:r>
      <w:r>
        <w:rPr>
          <w:spacing w:val="-10"/>
        </w:rPr>
        <w:t> </w:t>
      </w:r>
      <w:r>
        <w:rPr/>
        <w:t>more</w:t>
      </w:r>
      <w:r>
        <w:rPr>
          <w:spacing w:val="-9"/>
        </w:rPr>
        <w:t> </w:t>
      </w:r>
      <w:r>
        <w:rPr/>
        <w:t>marked.</w:t>
      </w:r>
      <w:r>
        <w:rPr>
          <w:spacing w:val="35"/>
        </w:rPr>
        <w:t> </w:t>
      </w:r>
      <w:r>
        <w:rPr/>
        <w:t>Interest</w:t>
      </w:r>
      <w:r>
        <w:rPr>
          <w:spacing w:val="-9"/>
        </w:rPr>
        <w:t> </w:t>
      </w:r>
      <w:r>
        <w:rPr/>
        <w:t>rates</w:t>
      </w:r>
      <w:r>
        <w:rPr>
          <w:spacing w:val="-8"/>
        </w:rPr>
        <w:t> </w:t>
      </w:r>
      <w:r>
        <w:rPr/>
        <w:t>of</w:t>
      </w:r>
      <w:r>
        <w:rPr>
          <w:spacing w:val="-8"/>
        </w:rPr>
        <w:t> </w:t>
      </w:r>
      <w:r>
        <w:rPr/>
        <w:t>new</w:t>
      </w:r>
      <w:r>
        <w:rPr>
          <w:spacing w:val="-10"/>
        </w:rPr>
        <w:t> </w:t>
      </w:r>
      <w:r>
        <w:rPr/>
        <w:t>mortgages,</w:t>
      </w:r>
      <w:r>
        <w:rPr>
          <w:spacing w:val="-8"/>
        </w:rPr>
        <w:t> </w:t>
      </w:r>
      <w:r>
        <w:rPr/>
        <w:t>especially</w:t>
      </w:r>
      <w:r>
        <w:rPr>
          <w:spacing w:val="-7"/>
        </w:rPr>
        <w:t> </w:t>
      </w:r>
      <w:r>
        <w:rPr/>
        <w:t>those for fixed-rate mortgages and those with higher loan-to-value ratios, have fallen by well over a percentage point since the summer of 2012. Unsecured personal loan rates have fallen by even more. The greater ease</w:t>
      </w:r>
      <w:r>
        <w:rPr>
          <w:spacing w:val="-7"/>
        </w:rPr>
        <w:t> </w:t>
      </w:r>
      <w:r>
        <w:rPr/>
        <w:t>with</w:t>
      </w:r>
      <w:r>
        <w:rPr>
          <w:spacing w:val="-7"/>
        </w:rPr>
        <w:t> </w:t>
      </w:r>
      <w:r>
        <w:rPr/>
        <w:t>which</w:t>
      </w:r>
      <w:r>
        <w:rPr>
          <w:spacing w:val="-8"/>
        </w:rPr>
        <w:t> </w:t>
      </w:r>
      <w:r>
        <w:rPr/>
        <w:t>many</w:t>
      </w:r>
      <w:r>
        <w:rPr>
          <w:spacing w:val="-9"/>
        </w:rPr>
        <w:t> </w:t>
      </w:r>
      <w:r>
        <w:rPr/>
        <w:t>families</w:t>
      </w:r>
      <w:r>
        <w:rPr>
          <w:spacing w:val="-6"/>
        </w:rPr>
        <w:t> </w:t>
      </w:r>
      <w:r>
        <w:rPr/>
        <w:t>can</w:t>
      </w:r>
      <w:r>
        <w:rPr>
          <w:spacing w:val="-8"/>
        </w:rPr>
        <w:t> </w:t>
      </w:r>
      <w:r>
        <w:rPr/>
        <w:t>access</w:t>
      </w:r>
      <w:r>
        <w:rPr>
          <w:spacing w:val="-8"/>
        </w:rPr>
        <w:t> </w:t>
      </w:r>
      <w:r>
        <w:rPr/>
        <w:t>credit</w:t>
      </w:r>
      <w:r>
        <w:rPr>
          <w:spacing w:val="-6"/>
        </w:rPr>
        <w:t> </w:t>
      </w:r>
      <w:r>
        <w:rPr/>
        <w:t>has</w:t>
      </w:r>
      <w:r>
        <w:rPr>
          <w:spacing w:val="-7"/>
        </w:rPr>
        <w:t> </w:t>
      </w:r>
      <w:r>
        <w:rPr/>
        <w:t>fed</w:t>
      </w:r>
      <w:r>
        <w:rPr>
          <w:spacing w:val="-8"/>
        </w:rPr>
        <w:t> </w:t>
      </w:r>
      <w:r>
        <w:rPr/>
        <w:t>through</w:t>
      </w:r>
      <w:r>
        <w:rPr>
          <w:spacing w:val="-8"/>
        </w:rPr>
        <w:t> </w:t>
      </w:r>
      <w:r>
        <w:rPr/>
        <w:t>to</w:t>
      </w:r>
      <w:r>
        <w:rPr>
          <w:spacing w:val="-8"/>
        </w:rPr>
        <w:t> </w:t>
      </w:r>
      <w:r>
        <w:rPr/>
        <w:t>the</w:t>
      </w:r>
      <w:r>
        <w:rPr>
          <w:spacing w:val="-8"/>
        </w:rPr>
        <w:t> </w:t>
      </w:r>
      <w:r>
        <w:rPr/>
        <w:t>housing</w:t>
      </w:r>
      <w:r>
        <w:rPr>
          <w:spacing w:val="-7"/>
        </w:rPr>
        <w:t> </w:t>
      </w:r>
      <w:r>
        <w:rPr/>
        <w:t>market,</w:t>
      </w:r>
      <w:r>
        <w:rPr>
          <w:spacing w:val="-6"/>
        </w:rPr>
        <w:t> </w:t>
      </w:r>
      <w:r>
        <w:rPr/>
        <w:t>which</w:t>
      </w:r>
      <w:r>
        <w:rPr>
          <w:spacing w:val="-9"/>
        </w:rPr>
        <w:t> </w:t>
      </w:r>
      <w:r>
        <w:rPr/>
        <w:t>until</w:t>
      </w:r>
      <w:r>
        <w:rPr>
          <w:spacing w:val="-8"/>
        </w:rPr>
        <w:t> </w:t>
      </w:r>
      <w:r>
        <w:rPr/>
        <w:t>recently had been in a state of deep freeze. Housing transactions fell very sharply in the wake of the financial crisis and subsequently flat lined. Nominal house prices moved sideways for several years. But over the past six months or so, there’s been some thawing. Housing transactions and mortgage approvals have started to show signs of life. House prices have picked</w:t>
      </w:r>
      <w:r>
        <w:rPr>
          <w:spacing w:val="-11"/>
        </w:rPr>
        <w:t> </w:t>
      </w:r>
      <w:r>
        <w:rPr/>
        <w:t>up.</w:t>
      </w:r>
    </w:p>
    <w:p>
      <w:pPr>
        <w:pStyle w:val="BodyText"/>
        <w:spacing w:before="6"/>
        <w:rPr>
          <w:sz w:val="27"/>
        </w:rPr>
      </w:pPr>
    </w:p>
    <w:p>
      <w:pPr>
        <w:pStyle w:val="BodyText"/>
        <w:spacing w:line="357" w:lineRule="auto"/>
        <w:ind w:left="226" w:right="176"/>
        <w:jc w:val="both"/>
      </w:pPr>
      <w:r>
        <w:rPr/>
        <w:t>A</w:t>
      </w:r>
      <w:r>
        <w:rPr>
          <w:spacing w:val="-5"/>
        </w:rPr>
        <w:t> </w:t>
      </w:r>
      <w:r>
        <w:rPr/>
        <w:t>healthy</w:t>
      </w:r>
      <w:r>
        <w:rPr>
          <w:spacing w:val="-6"/>
        </w:rPr>
        <w:t> </w:t>
      </w:r>
      <w:r>
        <w:rPr/>
        <w:t>housing</w:t>
      </w:r>
      <w:r>
        <w:rPr>
          <w:spacing w:val="-5"/>
        </w:rPr>
        <w:t> </w:t>
      </w:r>
      <w:r>
        <w:rPr/>
        <w:t>market</w:t>
      </w:r>
      <w:r>
        <w:rPr>
          <w:spacing w:val="-5"/>
        </w:rPr>
        <w:t> </w:t>
      </w:r>
      <w:r>
        <w:rPr/>
        <w:t>is</w:t>
      </w:r>
      <w:r>
        <w:rPr>
          <w:spacing w:val="-5"/>
        </w:rPr>
        <w:t> </w:t>
      </w:r>
      <w:r>
        <w:rPr/>
        <w:t>good</w:t>
      </w:r>
      <w:r>
        <w:rPr>
          <w:spacing w:val="-5"/>
        </w:rPr>
        <w:t> </w:t>
      </w:r>
      <w:r>
        <w:rPr/>
        <w:t>for</w:t>
      </w:r>
      <w:r>
        <w:rPr>
          <w:spacing w:val="-5"/>
        </w:rPr>
        <w:t> </w:t>
      </w:r>
      <w:r>
        <w:rPr/>
        <w:t>our</w:t>
      </w:r>
      <w:r>
        <w:rPr>
          <w:spacing w:val="-5"/>
        </w:rPr>
        <w:t> </w:t>
      </w:r>
      <w:r>
        <w:rPr/>
        <w:t>economy</w:t>
      </w:r>
      <w:r>
        <w:rPr>
          <w:spacing w:val="-5"/>
        </w:rPr>
        <w:t> </w:t>
      </w:r>
      <w:r>
        <w:rPr/>
        <w:t>and</w:t>
      </w:r>
      <w:r>
        <w:rPr>
          <w:spacing w:val="-5"/>
        </w:rPr>
        <w:t> </w:t>
      </w:r>
      <w:r>
        <w:rPr/>
        <w:t>will</w:t>
      </w:r>
      <w:r>
        <w:rPr>
          <w:spacing w:val="-5"/>
        </w:rPr>
        <w:t> </w:t>
      </w:r>
      <w:r>
        <w:rPr/>
        <w:t>help</w:t>
      </w:r>
      <w:r>
        <w:rPr>
          <w:spacing w:val="-6"/>
        </w:rPr>
        <w:t> </w:t>
      </w:r>
      <w:r>
        <w:rPr/>
        <w:t>to</w:t>
      </w:r>
      <w:r>
        <w:rPr>
          <w:spacing w:val="-7"/>
        </w:rPr>
        <w:t> </w:t>
      </w:r>
      <w:r>
        <w:rPr/>
        <w:t>support</w:t>
      </w:r>
      <w:r>
        <w:rPr>
          <w:spacing w:val="-5"/>
        </w:rPr>
        <w:t> </w:t>
      </w:r>
      <w:r>
        <w:rPr/>
        <w:t>the</w:t>
      </w:r>
      <w:r>
        <w:rPr>
          <w:spacing w:val="-6"/>
        </w:rPr>
        <w:t> </w:t>
      </w:r>
      <w:r>
        <w:rPr/>
        <w:t>recovery.</w:t>
      </w:r>
      <w:r>
        <w:rPr>
          <w:spacing w:val="41"/>
        </w:rPr>
        <w:t> </w:t>
      </w:r>
      <w:r>
        <w:rPr/>
        <w:t>Most</w:t>
      </w:r>
      <w:r>
        <w:rPr>
          <w:spacing w:val="-5"/>
        </w:rPr>
        <w:t> </w:t>
      </w:r>
      <w:r>
        <w:rPr/>
        <w:t>importantly,</w:t>
      </w:r>
      <w:r>
        <w:rPr>
          <w:spacing w:val="-4"/>
        </w:rPr>
        <w:t> </w:t>
      </w:r>
      <w:r>
        <w:rPr/>
        <w:t>it will</w:t>
      </w:r>
      <w:r>
        <w:rPr>
          <w:spacing w:val="-7"/>
        </w:rPr>
        <w:t> </w:t>
      </w:r>
      <w:r>
        <w:rPr/>
        <w:t>underpin</w:t>
      </w:r>
      <w:r>
        <w:rPr>
          <w:spacing w:val="-8"/>
        </w:rPr>
        <w:t> </w:t>
      </w:r>
      <w:r>
        <w:rPr/>
        <w:t>further</w:t>
      </w:r>
      <w:r>
        <w:rPr>
          <w:spacing w:val="-7"/>
        </w:rPr>
        <w:t> </w:t>
      </w:r>
      <w:r>
        <w:rPr/>
        <w:t>increases</w:t>
      </w:r>
      <w:r>
        <w:rPr>
          <w:spacing w:val="-7"/>
        </w:rPr>
        <w:t> </w:t>
      </w:r>
      <w:r>
        <w:rPr/>
        <w:t>in</w:t>
      </w:r>
      <w:r>
        <w:rPr>
          <w:spacing w:val="-7"/>
        </w:rPr>
        <w:t> </w:t>
      </w:r>
      <w:r>
        <w:rPr/>
        <w:t>house</w:t>
      </w:r>
      <w:r>
        <w:rPr>
          <w:spacing w:val="-9"/>
        </w:rPr>
        <w:t> </w:t>
      </w:r>
      <w:r>
        <w:rPr/>
        <w:t>building,</w:t>
      </w:r>
      <w:r>
        <w:rPr>
          <w:spacing w:val="-5"/>
        </w:rPr>
        <w:t> </w:t>
      </w:r>
      <w:r>
        <w:rPr/>
        <w:t>which</w:t>
      </w:r>
      <w:r>
        <w:rPr>
          <w:spacing w:val="-7"/>
        </w:rPr>
        <w:t> </w:t>
      </w:r>
      <w:r>
        <w:rPr/>
        <w:t>has</w:t>
      </w:r>
      <w:r>
        <w:rPr>
          <w:spacing w:val="-7"/>
        </w:rPr>
        <w:t> </w:t>
      </w:r>
      <w:r>
        <w:rPr/>
        <w:t>played</w:t>
      </w:r>
      <w:r>
        <w:rPr>
          <w:spacing w:val="-7"/>
        </w:rPr>
        <w:t> </w:t>
      </w:r>
      <w:r>
        <w:rPr/>
        <w:t>an</w:t>
      </w:r>
      <w:r>
        <w:rPr>
          <w:spacing w:val="-8"/>
        </w:rPr>
        <w:t> </w:t>
      </w:r>
      <w:r>
        <w:rPr/>
        <w:t>important</w:t>
      </w:r>
      <w:r>
        <w:rPr>
          <w:spacing w:val="-8"/>
        </w:rPr>
        <w:t> </w:t>
      </w:r>
      <w:r>
        <w:rPr/>
        <w:t>role</w:t>
      </w:r>
      <w:r>
        <w:rPr>
          <w:spacing w:val="-8"/>
        </w:rPr>
        <w:t> </w:t>
      </w:r>
      <w:r>
        <w:rPr/>
        <w:t>in</w:t>
      </w:r>
      <w:r>
        <w:rPr>
          <w:spacing w:val="-8"/>
        </w:rPr>
        <w:t> </w:t>
      </w:r>
      <w:r>
        <w:rPr/>
        <w:t>driving</w:t>
      </w:r>
      <w:r>
        <w:rPr>
          <w:spacing w:val="-8"/>
        </w:rPr>
        <w:t> </w:t>
      </w:r>
      <w:r>
        <w:rPr/>
        <w:t>the</w:t>
      </w:r>
      <w:r>
        <w:rPr>
          <w:spacing w:val="-8"/>
        </w:rPr>
        <w:t> </w:t>
      </w:r>
      <w:r>
        <w:rPr/>
        <w:t>economic growth</w:t>
      </w:r>
      <w:r>
        <w:rPr>
          <w:spacing w:val="-5"/>
        </w:rPr>
        <w:t> </w:t>
      </w:r>
      <w:r>
        <w:rPr/>
        <w:t>we’ve</w:t>
      </w:r>
      <w:r>
        <w:rPr>
          <w:spacing w:val="-6"/>
        </w:rPr>
        <w:t> </w:t>
      </w:r>
      <w:r>
        <w:rPr/>
        <w:t>enjoyed</w:t>
      </w:r>
      <w:r>
        <w:rPr>
          <w:spacing w:val="-6"/>
        </w:rPr>
        <w:t> </w:t>
      </w:r>
      <w:r>
        <w:rPr/>
        <w:t>this</w:t>
      </w:r>
      <w:r>
        <w:rPr>
          <w:spacing w:val="-6"/>
        </w:rPr>
        <w:t> </w:t>
      </w:r>
      <w:r>
        <w:rPr/>
        <w:t>year</w:t>
      </w:r>
      <w:r>
        <w:rPr>
          <w:spacing w:val="-6"/>
        </w:rPr>
        <w:t> </w:t>
      </w:r>
      <w:r>
        <w:rPr/>
        <w:t>and</w:t>
      </w:r>
      <w:r>
        <w:rPr>
          <w:spacing w:val="-7"/>
        </w:rPr>
        <w:t> </w:t>
      </w:r>
      <w:r>
        <w:rPr/>
        <w:t>which,</w:t>
      </w:r>
      <w:r>
        <w:rPr>
          <w:spacing w:val="-4"/>
        </w:rPr>
        <w:t> </w:t>
      </w:r>
      <w:r>
        <w:rPr/>
        <w:t>as</w:t>
      </w:r>
      <w:r>
        <w:rPr>
          <w:spacing w:val="-6"/>
        </w:rPr>
        <w:t> </w:t>
      </w:r>
      <w:r>
        <w:rPr/>
        <w:t>a</w:t>
      </w:r>
      <w:r>
        <w:rPr>
          <w:spacing w:val="-6"/>
        </w:rPr>
        <w:t> </w:t>
      </w:r>
      <w:r>
        <w:rPr/>
        <w:t>nation,</w:t>
      </w:r>
      <w:r>
        <w:rPr>
          <w:spacing w:val="-3"/>
        </w:rPr>
        <w:t> </w:t>
      </w:r>
      <w:r>
        <w:rPr/>
        <w:t>we</w:t>
      </w:r>
      <w:r>
        <w:rPr>
          <w:spacing w:val="-7"/>
        </w:rPr>
        <w:t> </w:t>
      </w:r>
      <w:r>
        <w:rPr/>
        <w:t>need</w:t>
      </w:r>
      <w:r>
        <w:rPr>
          <w:spacing w:val="-6"/>
        </w:rPr>
        <w:t> </w:t>
      </w:r>
      <w:r>
        <w:rPr/>
        <w:t>to</w:t>
      </w:r>
      <w:r>
        <w:rPr>
          <w:spacing w:val="-8"/>
        </w:rPr>
        <w:t> </w:t>
      </w:r>
      <w:r>
        <w:rPr/>
        <w:t>see.</w:t>
      </w:r>
      <w:r>
        <w:rPr>
          <w:spacing w:val="42"/>
        </w:rPr>
        <w:t> </w:t>
      </w:r>
      <w:r>
        <w:rPr/>
        <w:t>It</w:t>
      </w:r>
      <w:r>
        <w:rPr>
          <w:spacing w:val="-5"/>
        </w:rPr>
        <w:t> </w:t>
      </w:r>
      <w:r>
        <w:rPr/>
        <w:t>will</w:t>
      </w:r>
      <w:r>
        <w:rPr>
          <w:spacing w:val="-6"/>
        </w:rPr>
        <w:t> </w:t>
      </w:r>
      <w:r>
        <w:rPr/>
        <w:t>foster</w:t>
      </w:r>
      <w:r>
        <w:rPr>
          <w:spacing w:val="-7"/>
        </w:rPr>
        <w:t> </w:t>
      </w:r>
      <w:r>
        <w:rPr/>
        <w:t>greater</w:t>
      </w:r>
      <w:r>
        <w:rPr>
          <w:spacing w:val="-6"/>
        </w:rPr>
        <w:t> </w:t>
      </w:r>
      <w:r>
        <w:rPr/>
        <w:t>labour</w:t>
      </w:r>
      <w:r>
        <w:rPr>
          <w:spacing w:val="-7"/>
        </w:rPr>
        <w:t> </w:t>
      </w:r>
      <w:r>
        <w:rPr/>
        <w:t>mobility</w:t>
      </w:r>
    </w:p>
    <w:p>
      <w:pPr>
        <w:spacing w:after="0" w:line="357" w:lineRule="auto"/>
        <w:jc w:val="both"/>
        <w:sectPr>
          <w:pgSz w:w="12240" w:h="15840"/>
          <w:pgMar w:header="0" w:footer="1240" w:top="1440" w:bottom="1440" w:left="1360" w:right="1480"/>
        </w:sectPr>
      </w:pPr>
    </w:p>
    <w:p>
      <w:pPr>
        <w:pStyle w:val="BodyText"/>
        <w:spacing w:line="357" w:lineRule="auto" w:before="80"/>
        <w:ind w:left="226" w:right="683"/>
      </w:pPr>
      <w:r>
        <w:rPr/>
        <w:t>by allowing people to move more easily to where new jobs are being created. It will help to support consumer confidence.</w:t>
      </w:r>
    </w:p>
    <w:p>
      <w:pPr>
        <w:pStyle w:val="BodyText"/>
        <w:spacing w:before="1"/>
        <w:rPr>
          <w:sz w:val="28"/>
        </w:rPr>
      </w:pPr>
    </w:p>
    <w:p>
      <w:pPr>
        <w:pStyle w:val="BodyText"/>
        <w:spacing w:line="357" w:lineRule="auto"/>
        <w:ind w:left="226" w:right="78"/>
      </w:pPr>
      <w:r>
        <w:rPr/>
        <w:t>But let’s not be naive. Anyone with more than a passing interest in British economic history is aware that the UK housing market has a sort of microwave type quality to it, with a tendency to turn from lukewarm to scalding hot in a matter of a few economic seconds. The Bank is fully aware of this risk. The good news, however, is that it’s far better equipped to respond to these types of risks than in the past. In particular, the new Financial Policy Committee (FPC) – the sister Committee to the MPC – has explicit responsibility for maintaining the resilience of the financial system. And, together with the other regulatory bodies, the FPC has the policy instruments which can address potential excesses in the housing market – and in other markets – which pose a threat to the stability of the financial system.</w:t>
      </w:r>
    </w:p>
    <w:p>
      <w:pPr>
        <w:pStyle w:val="BodyText"/>
        <w:spacing w:before="6"/>
        <w:rPr>
          <w:sz w:val="27"/>
        </w:rPr>
      </w:pPr>
    </w:p>
    <w:p>
      <w:pPr>
        <w:pStyle w:val="BodyText"/>
        <w:spacing w:line="357" w:lineRule="auto"/>
        <w:ind w:left="226"/>
      </w:pPr>
      <w:r>
        <w:rPr/>
        <w:t>So although there are risks and there is further to go, particularly for SMEs, credit conditions for many companies</w:t>
      </w:r>
      <w:r>
        <w:rPr>
          <w:spacing w:val="-7"/>
        </w:rPr>
        <w:t> </w:t>
      </w:r>
      <w:r>
        <w:rPr/>
        <w:t>and</w:t>
      </w:r>
      <w:r>
        <w:rPr>
          <w:spacing w:val="-9"/>
        </w:rPr>
        <w:t> </w:t>
      </w:r>
      <w:r>
        <w:rPr/>
        <w:t>households</w:t>
      </w:r>
      <w:r>
        <w:rPr>
          <w:spacing w:val="-8"/>
        </w:rPr>
        <w:t> </w:t>
      </w:r>
      <w:r>
        <w:rPr/>
        <w:t>have</w:t>
      </w:r>
      <w:r>
        <w:rPr>
          <w:spacing w:val="-8"/>
        </w:rPr>
        <w:t> </w:t>
      </w:r>
      <w:r>
        <w:rPr/>
        <w:t>eased</w:t>
      </w:r>
      <w:r>
        <w:rPr>
          <w:spacing w:val="-7"/>
        </w:rPr>
        <w:t> </w:t>
      </w:r>
      <w:r>
        <w:rPr/>
        <w:t>over</w:t>
      </w:r>
      <w:r>
        <w:rPr>
          <w:spacing w:val="-9"/>
        </w:rPr>
        <w:t> </w:t>
      </w:r>
      <w:r>
        <w:rPr/>
        <w:t>the</w:t>
      </w:r>
      <w:r>
        <w:rPr>
          <w:spacing w:val="-9"/>
        </w:rPr>
        <w:t> </w:t>
      </w:r>
      <w:r>
        <w:rPr/>
        <w:t>past</w:t>
      </w:r>
      <w:r>
        <w:rPr>
          <w:spacing w:val="-7"/>
        </w:rPr>
        <w:t> </w:t>
      </w:r>
      <w:r>
        <w:rPr/>
        <w:t>18</w:t>
      </w:r>
      <w:r>
        <w:rPr>
          <w:spacing w:val="-8"/>
        </w:rPr>
        <w:t> </w:t>
      </w:r>
      <w:r>
        <w:rPr/>
        <w:t>months</w:t>
      </w:r>
      <w:r>
        <w:rPr>
          <w:spacing w:val="-8"/>
        </w:rPr>
        <w:t> </w:t>
      </w:r>
      <w:r>
        <w:rPr/>
        <w:t>and</w:t>
      </w:r>
      <w:r>
        <w:rPr>
          <w:spacing w:val="-9"/>
        </w:rPr>
        <w:t> </w:t>
      </w:r>
      <w:r>
        <w:rPr/>
        <w:t>this</w:t>
      </w:r>
      <w:r>
        <w:rPr>
          <w:spacing w:val="-6"/>
        </w:rPr>
        <w:t> </w:t>
      </w:r>
      <w:r>
        <w:rPr/>
        <w:t>has</w:t>
      </w:r>
      <w:r>
        <w:rPr>
          <w:spacing w:val="-8"/>
        </w:rPr>
        <w:t> </w:t>
      </w:r>
      <w:r>
        <w:rPr/>
        <w:t>helped</w:t>
      </w:r>
      <w:r>
        <w:rPr>
          <w:spacing w:val="-9"/>
        </w:rPr>
        <w:t> </w:t>
      </w:r>
      <w:r>
        <w:rPr/>
        <w:t>to</w:t>
      </w:r>
      <w:r>
        <w:rPr>
          <w:spacing w:val="-9"/>
        </w:rPr>
        <w:t> </w:t>
      </w:r>
      <w:r>
        <w:rPr/>
        <w:t>stimulate</w:t>
      </w:r>
      <w:r>
        <w:rPr>
          <w:spacing w:val="-8"/>
        </w:rPr>
        <w:t> </w:t>
      </w:r>
      <w:r>
        <w:rPr/>
        <w:t>activity, particular so within the housing</w:t>
      </w:r>
      <w:r>
        <w:rPr>
          <w:spacing w:val="-8"/>
        </w:rPr>
        <w:t> </w:t>
      </w:r>
      <w:r>
        <w:rPr/>
        <w:t>market.</w:t>
      </w:r>
    </w:p>
    <w:p>
      <w:pPr>
        <w:pStyle w:val="BodyText"/>
        <w:rPr>
          <w:sz w:val="28"/>
        </w:rPr>
      </w:pPr>
    </w:p>
    <w:p>
      <w:pPr>
        <w:pStyle w:val="BodyText"/>
        <w:spacing w:line="355" w:lineRule="auto"/>
        <w:ind w:left="226" w:right="155"/>
      </w:pPr>
      <w:r>
        <w:rPr/>
        <w:t>Consider next the reduction in economic uncertainty which has probably played a greater role in turning the economy around this year.</w:t>
      </w:r>
    </w:p>
    <w:p>
      <w:pPr>
        <w:pStyle w:val="BodyText"/>
        <w:spacing w:before="5"/>
        <w:rPr>
          <w:sz w:val="28"/>
        </w:rPr>
      </w:pPr>
    </w:p>
    <w:p>
      <w:pPr>
        <w:spacing w:before="0"/>
        <w:ind w:left="226" w:right="0" w:firstLine="0"/>
        <w:jc w:val="left"/>
        <w:rPr>
          <w:i/>
          <w:sz w:val="19"/>
        </w:rPr>
      </w:pPr>
      <w:r>
        <w:rPr>
          <w:i/>
          <w:sz w:val="19"/>
        </w:rPr>
        <w:t>Reduced economic uncertainty</w:t>
      </w:r>
    </w:p>
    <w:p>
      <w:pPr>
        <w:pStyle w:val="BodyText"/>
        <w:rPr>
          <w:i/>
          <w:sz w:val="20"/>
        </w:rPr>
      </w:pPr>
    </w:p>
    <w:p>
      <w:pPr>
        <w:pStyle w:val="BodyText"/>
        <w:spacing w:before="4"/>
        <w:rPr>
          <w:i/>
          <w:sz w:val="17"/>
        </w:rPr>
      </w:pPr>
    </w:p>
    <w:p>
      <w:pPr>
        <w:pStyle w:val="BodyText"/>
        <w:spacing w:line="357" w:lineRule="auto"/>
        <w:ind w:left="226" w:right="103"/>
      </w:pPr>
      <w:r>
        <w:rPr/>
        <w:t>It seems clear that economic uncertainty has diminished over the past year or so. Think back, for example, to the middle of last year, when the euro area appeared once again to be teetering on the edge. Or even as recently to the beginning of this year, when all the talk at home was of the possibility of a triple dip.</w:t>
      </w:r>
    </w:p>
    <w:p>
      <w:pPr>
        <w:pStyle w:val="BodyText"/>
        <w:rPr>
          <w:sz w:val="28"/>
        </w:rPr>
      </w:pPr>
    </w:p>
    <w:p>
      <w:pPr>
        <w:pStyle w:val="BodyText"/>
        <w:spacing w:line="357" w:lineRule="auto"/>
        <w:ind w:left="226" w:right="293"/>
      </w:pPr>
      <w:r>
        <w:rPr/>
        <w:t>To</w:t>
      </w:r>
      <w:r>
        <w:rPr>
          <w:spacing w:val="-9"/>
        </w:rPr>
        <w:t> </w:t>
      </w:r>
      <w:r>
        <w:rPr/>
        <w:t>some,</w:t>
      </w:r>
      <w:r>
        <w:rPr>
          <w:spacing w:val="-9"/>
        </w:rPr>
        <w:t> </w:t>
      </w:r>
      <w:r>
        <w:rPr/>
        <w:t>appealing</w:t>
      </w:r>
      <w:r>
        <w:rPr>
          <w:spacing w:val="-8"/>
        </w:rPr>
        <w:t> </w:t>
      </w:r>
      <w:r>
        <w:rPr/>
        <w:t>to</w:t>
      </w:r>
      <w:r>
        <w:rPr>
          <w:spacing w:val="-9"/>
        </w:rPr>
        <w:t> </w:t>
      </w:r>
      <w:r>
        <w:rPr/>
        <w:t>“reduced</w:t>
      </w:r>
      <w:r>
        <w:rPr>
          <w:spacing w:val="-8"/>
        </w:rPr>
        <w:t> </w:t>
      </w:r>
      <w:r>
        <w:rPr/>
        <w:t>uncertainty”</w:t>
      </w:r>
      <w:r>
        <w:rPr>
          <w:spacing w:val="-9"/>
        </w:rPr>
        <w:t> </w:t>
      </w:r>
      <w:r>
        <w:rPr/>
        <w:t>as</w:t>
      </w:r>
      <w:r>
        <w:rPr>
          <w:spacing w:val="-6"/>
        </w:rPr>
        <w:t> </w:t>
      </w:r>
      <w:r>
        <w:rPr/>
        <w:t>a</w:t>
      </w:r>
      <w:r>
        <w:rPr>
          <w:spacing w:val="-10"/>
        </w:rPr>
        <w:t> </w:t>
      </w:r>
      <w:r>
        <w:rPr/>
        <w:t>driver</w:t>
      </w:r>
      <w:r>
        <w:rPr>
          <w:spacing w:val="-8"/>
        </w:rPr>
        <w:t> </w:t>
      </w:r>
      <w:r>
        <w:rPr/>
        <w:t>of</w:t>
      </w:r>
      <w:r>
        <w:rPr>
          <w:spacing w:val="-9"/>
        </w:rPr>
        <w:t> </w:t>
      </w:r>
      <w:r>
        <w:rPr/>
        <w:t>the</w:t>
      </w:r>
      <w:r>
        <w:rPr>
          <w:spacing w:val="-8"/>
        </w:rPr>
        <w:t> </w:t>
      </w:r>
      <w:r>
        <w:rPr/>
        <w:t>economic</w:t>
      </w:r>
      <w:r>
        <w:rPr>
          <w:spacing w:val="-7"/>
        </w:rPr>
        <w:t> </w:t>
      </w:r>
      <w:r>
        <w:rPr/>
        <w:t>recovery</w:t>
      </w:r>
      <w:r>
        <w:rPr>
          <w:spacing w:val="-9"/>
        </w:rPr>
        <w:t> </w:t>
      </w:r>
      <w:r>
        <w:rPr/>
        <w:t>may</w:t>
      </w:r>
      <w:r>
        <w:rPr>
          <w:spacing w:val="-7"/>
        </w:rPr>
        <w:t> </w:t>
      </w:r>
      <w:r>
        <w:rPr/>
        <w:t>sound</w:t>
      </w:r>
      <w:r>
        <w:rPr>
          <w:spacing w:val="-9"/>
        </w:rPr>
        <w:t> </w:t>
      </w:r>
      <w:r>
        <w:rPr/>
        <w:t>rather</w:t>
      </w:r>
      <w:r>
        <w:rPr>
          <w:spacing w:val="-8"/>
        </w:rPr>
        <w:t> </w:t>
      </w:r>
      <w:r>
        <w:rPr/>
        <w:t>vague and nebulous. A convenient ex post rationalisation perhaps for something we don’t really</w:t>
      </w:r>
      <w:r>
        <w:rPr>
          <w:spacing w:val="-36"/>
        </w:rPr>
        <w:t> </w:t>
      </w:r>
      <w:r>
        <w:rPr/>
        <w:t>understand.</w:t>
      </w:r>
    </w:p>
    <w:p>
      <w:pPr>
        <w:pStyle w:val="BodyText"/>
        <w:rPr>
          <w:sz w:val="28"/>
        </w:rPr>
      </w:pPr>
    </w:p>
    <w:p>
      <w:pPr>
        <w:pStyle w:val="BodyText"/>
        <w:spacing w:line="357" w:lineRule="auto"/>
        <w:ind w:left="226" w:right="78" w:hanging="1"/>
      </w:pPr>
      <w:r>
        <w:rPr/>
        <w:t>But it seems clear to me that uncertainty and fear greatly amplified the initial impact of the financial crisis.</w:t>
      </w:r>
      <w:r>
        <w:rPr>
          <w:vertAlign w:val="superscript"/>
        </w:rPr>
        <w:t>2</w:t>
      </w:r>
      <w:r>
        <w:rPr>
          <w:vertAlign w:val="baseline"/>
        </w:rPr>
        <w:t> How</w:t>
      </w:r>
      <w:r>
        <w:rPr>
          <w:spacing w:val="-8"/>
          <w:vertAlign w:val="baseline"/>
        </w:rPr>
        <w:t> </w:t>
      </w:r>
      <w:r>
        <w:rPr>
          <w:vertAlign w:val="baseline"/>
        </w:rPr>
        <w:t>else,</w:t>
      </w:r>
      <w:r>
        <w:rPr>
          <w:spacing w:val="-7"/>
          <w:vertAlign w:val="baseline"/>
        </w:rPr>
        <w:t> </w:t>
      </w:r>
      <w:r>
        <w:rPr>
          <w:vertAlign w:val="baseline"/>
        </w:rPr>
        <w:t>for</w:t>
      </w:r>
      <w:r>
        <w:rPr>
          <w:spacing w:val="-7"/>
          <w:vertAlign w:val="baseline"/>
        </w:rPr>
        <w:t> </w:t>
      </w:r>
      <w:r>
        <w:rPr>
          <w:vertAlign w:val="baseline"/>
        </w:rPr>
        <w:t>example,</w:t>
      </w:r>
      <w:r>
        <w:rPr>
          <w:spacing w:val="-7"/>
          <w:vertAlign w:val="baseline"/>
        </w:rPr>
        <w:t> </w:t>
      </w:r>
      <w:r>
        <w:rPr>
          <w:vertAlign w:val="baseline"/>
        </w:rPr>
        <w:t>can</w:t>
      </w:r>
      <w:r>
        <w:rPr>
          <w:spacing w:val="-7"/>
          <w:vertAlign w:val="baseline"/>
        </w:rPr>
        <w:t> </w:t>
      </w:r>
      <w:r>
        <w:rPr>
          <w:vertAlign w:val="baseline"/>
        </w:rPr>
        <w:t>we</w:t>
      </w:r>
      <w:r>
        <w:rPr>
          <w:spacing w:val="-8"/>
          <w:vertAlign w:val="baseline"/>
        </w:rPr>
        <w:t> </w:t>
      </w:r>
      <w:r>
        <w:rPr>
          <w:vertAlign w:val="baseline"/>
        </w:rPr>
        <w:t>explain</w:t>
      </w:r>
      <w:r>
        <w:rPr>
          <w:spacing w:val="-7"/>
          <w:vertAlign w:val="baseline"/>
        </w:rPr>
        <w:t> </w:t>
      </w:r>
      <w:r>
        <w:rPr>
          <w:vertAlign w:val="baseline"/>
        </w:rPr>
        <w:t>the</w:t>
      </w:r>
      <w:r>
        <w:rPr>
          <w:spacing w:val="-7"/>
          <w:vertAlign w:val="baseline"/>
        </w:rPr>
        <w:t> </w:t>
      </w:r>
      <w:r>
        <w:rPr>
          <w:vertAlign w:val="baseline"/>
        </w:rPr>
        <w:t>speed</w:t>
      </w:r>
      <w:r>
        <w:rPr>
          <w:spacing w:val="-5"/>
          <w:vertAlign w:val="baseline"/>
        </w:rPr>
        <w:t> </w:t>
      </w:r>
      <w:r>
        <w:rPr>
          <w:vertAlign w:val="baseline"/>
        </w:rPr>
        <w:t>with</w:t>
      </w:r>
      <w:r>
        <w:rPr>
          <w:spacing w:val="-7"/>
          <w:vertAlign w:val="baseline"/>
        </w:rPr>
        <w:t> </w:t>
      </w:r>
      <w:r>
        <w:rPr>
          <w:vertAlign w:val="baseline"/>
        </w:rPr>
        <w:t>which</w:t>
      </w:r>
      <w:r>
        <w:rPr>
          <w:spacing w:val="-8"/>
          <w:vertAlign w:val="baseline"/>
        </w:rPr>
        <w:t> </w:t>
      </w:r>
      <w:r>
        <w:rPr>
          <w:vertAlign w:val="baseline"/>
        </w:rPr>
        <w:t>a</w:t>
      </w:r>
      <w:r>
        <w:rPr>
          <w:spacing w:val="-7"/>
          <w:vertAlign w:val="baseline"/>
        </w:rPr>
        <w:t> </w:t>
      </w:r>
      <w:r>
        <w:rPr>
          <w:vertAlign w:val="baseline"/>
        </w:rPr>
        <w:t>failure</w:t>
      </w:r>
      <w:r>
        <w:rPr>
          <w:spacing w:val="-7"/>
          <w:vertAlign w:val="baseline"/>
        </w:rPr>
        <w:t> </w:t>
      </w:r>
      <w:r>
        <w:rPr>
          <w:vertAlign w:val="baseline"/>
        </w:rPr>
        <w:t>of</w:t>
      </w:r>
      <w:r>
        <w:rPr>
          <w:spacing w:val="-7"/>
          <w:vertAlign w:val="baseline"/>
        </w:rPr>
        <w:t> </w:t>
      </w:r>
      <w:r>
        <w:rPr>
          <w:vertAlign w:val="baseline"/>
        </w:rPr>
        <w:t>a</w:t>
      </w:r>
      <w:r>
        <w:rPr>
          <w:spacing w:val="-7"/>
          <w:vertAlign w:val="baseline"/>
        </w:rPr>
        <w:t> </w:t>
      </w:r>
      <w:r>
        <w:rPr>
          <w:vertAlign w:val="baseline"/>
        </w:rPr>
        <w:t>US</w:t>
      </w:r>
      <w:r>
        <w:rPr>
          <w:spacing w:val="-7"/>
          <w:vertAlign w:val="baseline"/>
        </w:rPr>
        <w:t> </w:t>
      </w:r>
      <w:r>
        <w:rPr>
          <w:vertAlign w:val="baseline"/>
        </w:rPr>
        <w:t>investment</w:t>
      </w:r>
      <w:r>
        <w:rPr>
          <w:spacing w:val="-6"/>
          <w:vertAlign w:val="baseline"/>
        </w:rPr>
        <w:t> </w:t>
      </w:r>
      <w:r>
        <w:rPr>
          <w:vertAlign w:val="baseline"/>
        </w:rPr>
        <w:t>bank</w:t>
      </w:r>
      <w:r>
        <w:rPr>
          <w:spacing w:val="-5"/>
          <w:vertAlign w:val="baseline"/>
        </w:rPr>
        <w:t> </w:t>
      </w:r>
      <w:r>
        <w:rPr>
          <w:vertAlign w:val="baseline"/>
        </w:rPr>
        <w:t>in</w:t>
      </w:r>
      <w:r>
        <w:rPr>
          <w:spacing w:val="-9"/>
          <w:vertAlign w:val="baseline"/>
        </w:rPr>
        <w:t> </w:t>
      </w:r>
      <w:r>
        <w:rPr>
          <w:vertAlign w:val="baseline"/>
        </w:rPr>
        <w:t>September 2008 led to output and orders up and down our country, and indeed around the world, “falling off a cliff” within a matter of</w:t>
      </w:r>
      <w:r>
        <w:rPr>
          <w:spacing w:val="-5"/>
          <w:vertAlign w:val="baseline"/>
        </w:rPr>
        <w:t> </w:t>
      </w:r>
      <w:r>
        <w:rPr>
          <w:vertAlign w:val="baseline"/>
        </w:rPr>
        <w:t>months?</w:t>
      </w:r>
      <w:r>
        <w:rPr>
          <w:vertAlign w:val="superscript"/>
        </w:rPr>
        <w:t>3</w:t>
      </w:r>
    </w:p>
    <w:p>
      <w:pPr>
        <w:pStyle w:val="BodyText"/>
        <w:rPr>
          <w:sz w:val="28"/>
        </w:rPr>
      </w:pPr>
    </w:p>
    <w:p>
      <w:pPr>
        <w:pStyle w:val="BodyText"/>
        <w:spacing w:line="355" w:lineRule="auto"/>
        <w:ind w:left="226"/>
      </w:pPr>
      <w:r>
        <w:rPr/>
        <w:t>More generally, speaking to companies over recent years, I’ve been left in no doubt that heightened uncertainty has served as a significant brake on their activity and plans for expansion. And for good reason.</w:t>
      </w:r>
    </w:p>
    <w:p>
      <w:pPr>
        <w:pStyle w:val="BodyText"/>
        <w:spacing w:before="5"/>
        <w:rPr>
          <w:sz w:val="27"/>
        </w:rPr>
      </w:pPr>
      <w:r>
        <w:rPr/>
        <w:pict>
          <v:shape style="position:absolute;margin-left:79.320pt;margin-top:18.015669pt;width:135.5pt;height:.1pt;mso-position-horizontal-relative:page;mso-position-vertical-relative:paragraph;z-index:-251656192;mso-wrap-distance-left:0;mso-wrap-distance-right:0" coordorigin="1586,360" coordsize="2710,0" path="m1586,360l4296,360e" filled="false" stroked="true" strokeweight=".41998pt" strokecolor="#000000">
            <v:path arrowok="t"/>
            <v:stroke dashstyle="solid"/>
            <w10:wrap type="topAndBottom"/>
          </v:shape>
        </w:pict>
      </w:r>
    </w:p>
    <w:p>
      <w:pPr>
        <w:pStyle w:val="ListParagraph"/>
        <w:numPr>
          <w:ilvl w:val="0"/>
          <w:numId w:val="1"/>
        </w:numPr>
        <w:tabs>
          <w:tab w:pos="349" w:val="left" w:leader="none"/>
        </w:tabs>
        <w:spacing w:line="252" w:lineRule="auto" w:before="24" w:after="0"/>
        <w:ind w:left="226" w:right="136" w:firstLine="0"/>
        <w:jc w:val="left"/>
        <w:rPr>
          <w:sz w:val="12"/>
        </w:rPr>
      </w:pPr>
      <w:r>
        <w:rPr>
          <w:sz w:val="15"/>
        </w:rPr>
        <w:t>For more a detailed discussion of the role increased uncertainty may have played in contributing to the depth of the recession, see the recent article by Abigail Haddow, Chris Hare, John Holley and Tamarah Shakir (2013) in the Bank of England’s Quarterly</w:t>
      </w:r>
      <w:r>
        <w:rPr>
          <w:spacing w:val="-21"/>
          <w:sz w:val="15"/>
        </w:rPr>
        <w:t> </w:t>
      </w:r>
      <w:r>
        <w:rPr>
          <w:sz w:val="15"/>
        </w:rPr>
        <w:t>Bulletin.</w:t>
      </w:r>
    </w:p>
    <w:p>
      <w:pPr>
        <w:pStyle w:val="ListParagraph"/>
        <w:numPr>
          <w:ilvl w:val="0"/>
          <w:numId w:val="1"/>
        </w:numPr>
        <w:tabs>
          <w:tab w:pos="342" w:val="left" w:leader="none"/>
        </w:tabs>
        <w:spacing w:line="199" w:lineRule="exact" w:before="0" w:after="0"/>
        <w:ind w:left="341" w:right="0" w:hanging="116"/>
        <w:jc w:val="left"/>
        <w:rPr>
          <w:sz w:val="12"/>
        </w:rPr>
      </w:pPr>
      <w:r>
        <w:rPr>
          <w:sz w:val="15"/>
        </w:rPr>
        <w:t>This phrase was used by Mervyn King in evidence to the Treasury Select Committee in November 2009: “At the beginning of the</w:t>
      </w:r>
      <w:r>
        <w:rPr>
          <w:spacing w:val="-25"/>
          <w:sz w:val="15"/>
        </w:rPr>
        <w:t> </w:t>
      </w:r>
      <w:r>
        <w:rPr>
          <w:sz w:val="15"/>
        </w:rPr>
        <w:t>year</w:t>
      </w:r>
    </w:p>
    <w:p>
      <w:pPr>
        <w:spacing w:before="10"/>
        <w:ind w:left="226" w:right="0" w:firstLine="0"/>
        <w:jc w:val="left"/>
        <w:rPr>
          <w:sz w:val="15"/>
        </w:rPr>
      </w:pPr>
      <w:r>
        <w:rPr>
          <w:sz w:val="15"/>
        </w:rPr>
        <w:t>we had experienced two quarters when the world economy, in the words people around the world have used, fell off a cliff”.</w:t>
      </w:r>
    </w:p>
    <w:p>
      <w:pPr>
        <w:spacing w:after="0"/>
        <w:jc w:val="left"/>
        <w:rPr>
          <w:sz w:val="15"/>
        </w:rPr>
        <w:sectPr>
          <w:pgSz w:w="12240" w:h="15840"/>
          <w:pgMar w:header="0" w:footer="1240" w:top="1440" w:bottom="1440" w:left="1360" w:right="1480"/>
        </w:sectPr>
      </w:pPr>
    </w:p>
    <w:p>
      <w:pPr>
        <w:pStyle w:val="BodyText"/>
        <w:spacing w:line="357" w:lineRule="auto" w:before="80"/>
        <w:ind w:left="226" w:right="78"/>
      </w:pPr>
      <w:r>
        <w:rPr/>
        <w:t>Most</w:t>
      </w:r>
      <w:r>
        <w:rPr>
          <w:spacing w:val="-9"/>
        </w:rPr>
        <w:t> </w:t>
      </w:r>
      <w:r>
        <w:rPr/>
        <w:t>obviously,</w:t>
      </w:r>
      <w:r>
        <w:rPr>
          <w:spacing w:val="-10"/>
        </w:rPr>
        <w:t> </w:t>
      </w:r>
      <w:r>
        <w:rPr/>
        <w:t>when</w:t>
      </w:r>
      <w:r>
        <w:rPr>
          <w:spacing w:val="-10"/>
        </w:rPr>
        <w:t> </w:t>
      </w:r>
      <w:r>
        <w:rPr/>
        <w:t>faced</w:t>
      </w:r>
      <w:r>
        <w:rPr>
          <w:spacing w:val="-8"/>
        </w:rPr>
        <w:t> </w:t>
      </w:r>
      <w:r>
        <w:rPr/>
        <w:t>with</w:t>
      </w:r>
      <w:r>
        <w:rPr>
          <w:spacing w:val="-10"/>
        </w:rPr>
        <w:t> </w:t>
      </w:r>
      <w:r>
        <w:rPr/>
        <w:t>greater</w:t>
      </w:r>
      <w:r>
        <w:rPr>
          <w:spacing w:val="-9"/>
        </w:rPr>
        <w:t> </w:t>
      </w:r>
      <w:r>
        <w:rPr/>
        <w:t>uncertainty</w:t>
      </w:r>
      <w:r>
        <w:rPr>
          <w:spacing w:val="-9"/>
        </w:rPr>
        <w:t> </w:t>
      </w:r>
      <w:r>
        <w:rPr/>
        <w:t>about</w:t>
      </w:r>
      <w:r>
        <w:rPr>
          <w:spacing w:val="-8"/>
        </w:rPr>
        <w:t> </w:t>
      </w:r>
      <w:r>
        <w:rPr/>
        <w:t>the</w:t>
      </w:r>
      <w:r>
        <w:rPr>
          <w:spacing w:val="-10"/>
        </w:rPr>
        <w:t> </w:t>
      </w:r>
      <w:r>
        <w:rPr/>
        <w:t>economic</w:t>
      </w:r>
      <w:r>
        <w:rPr>
          <w:spacing w:val="-9"/>
        </w:rPr>
        <w:t> </w:t>
      </w:r>
      <w:r>
        <w:rPr/>
        <w:t>outlook,</w:t>
      </w:r>
      <w:r>
        <w:rPr>
          <w:spacing w:val="-8"/>
        </w:rPr>
        <w:t> </w:t>
      </w:r>
      <w:r>
        <w:rPr/>
        <w:t>many</w:t>
      </w:r>
      <w:r>
        <w:rPr>
          <w:spacing w:val="-10"/>
        </w:rPr>
        <w:t> </w:t>
      </w:r>
      <w:r>
        <w:rPr/>
        <w:t>companies</w:t>
      </w:r>
      <w:r>
        <w:rPr>
          <w:spacing w:val="-8"/>
        </w:rPr>
        <w:t> </w:t>
      </w:r>
      <w:r>
        <w:rPr/>
        <w:t>may</w:t>
      </w:r>
      <w:r>
        <w:rPr>
          <w:spacing w:val="-10"/>
        </w:rPr>
        <w:t> </w:t>
      </w:r>
      <w:r>
        <w:rPr/>
        <w:t>hold off</w:t>
      </w:r>
      <w:r>
        <w:rPr>
          <w:spacing w:val="-9"/>
        </w:rPr>
        <w:t> </w:t>
      </w:r>
      <w:r>
        <w:rPr/>
        <w:t>undertaking</w:t>
      </w:r>
      <w:r>
        <w:rPr>
          <w:spacing w:val="-8"/>
        </w:rPr>
        <w:t> </w:t>
      </w:r>
      <w:r>
        <w:rPr/>
        <w:t>new</w:t>
      </w:r>
      <w:r>
        <w:rPr>
          <w:spacing w:val="-11"/>
        </w:rPr>
        <w:t> </w:t>
      </w:r>
      <w:r>
        <w:rPr/>
        <w:t>investments</w:t>
      </w:r>
      <w:r>
        <w:rPr>
          <w:spacing w:val="-7"/>
        </w:rPr>
        <w:t> </w:t>
      </w:r>
      <w:r>
        <w:rPr/>
        <w:t>or</w:t>
      </w:r>
      <w:r>
        <w:rPr>
          <w:spacing w:val="-9"/>
        </w:rPr>
        <w:t> </w:t>
      </w:r>
      <w:r>
        <w:rPr/>
        <w:t>starting</w:t>
      </w:r>
      <w:r>
        <w:rPr>
          <w:spacing w:val="-9"/>
        </w:rPr>
        <w:t> </w:t>
      </w:r>
      <w:r>
        <w:rPr/>
        <w:t>new</w:t>
      </w:r>
      <w:r>
        <w:rPr>
          <w:spacing w:val="-8"/>
        </w:rPr>
        <w:t> </w:t>
      </w:r>
      <w:r>
        <w:rPr/>
        <w:t>ventures</w:t>
      </w:r>
      <w:r>
        <w:rPr>
          <w:spacing w:val="-8"/>
        </w:rPr>
        <w:t> </w:t>
      </w:r>
      <w:r>
        <w:rPr/>
        <w:t>and</w:t>
      </w:r>
      <w:r>
        <w:rPr>
          <w:spacing w:val="-7"/>
        </w:rPr>
        <w:t> </w:t>
      </w:r>
      <w:r>
        <w:rPr/>
        <w:t>wait</w:t>
      </w:r>
      <w:r>
        <w:rPr>
          <w:spacing w:val="-8"/>
        </w:rPr>
        <w:t> </w:t>
      </w:r>
      <w:r>
        <w:rPr/>
        <w:t>for</w:t>
      </w:r>
      <w:r>
        <w:rPr>
          <w:spacing w:val="-9"/>
        </w:rPr>
        <w:t> </w:t>
      </w:r>
      <w:r>
        <w:rPr/>
        <w:t>the</w:t>
      </w:r>
      <w:r>
        <w:rPr>
          <w:spacing w:val="-9"/>
        </w:rPr>
        <w:t> </w:t>
      </w:r>
      <w:r>
        <w:rPr/>
        <w:t>uncertainty</w:t>
      </w:r>
      <w:r>
        <w:rPr>
          <w:spacing w:val="-8"/>
        </w:rPr>
        <w:t> </w:t>
      </w:r>
      <w:r>
        <w:rPr/>
        <w:t>to</w:t>
      </w:r>
      <w:r>
        <w:rPr>
          <w:spacing w:val="-9"/>
        </w:rPr>
        <w:t> </w:t>
      </w:r>
      <w:r>
        <w:rPr/>
        <w:t>be</w:t>
      </w:r>
      <w:r>
        <w:rPr>
          <w:spacing w:val="-8"/>
        </w:rPr>
        <w:t> </w:t>
      </w:r>
      <w:r>
        <w:rPr/>
        <w:t>partially</w:t>
      </w:r>
      <w:r>
        <w:rPr>
          <w:spacing w:val="-8"/>
        </w:rPr>
        <w:t> </w:t>
      </w:r>
      <w:r>
        <w:rPr/>
        <w:t>resolved before deciding whether or not to go ahead. The value of waiting – or keeping your options open – is especially marked when considering lumpy investment projects which are hard or costly to reverse once made.</w:t>
      </w:r>
      <w:r>
        <w:rPr>
          <w:vertAlign w:val="superscript"/>
        </w:rPr>
        <w:t>4</w:t>
      </w:r>
    </w:p>
    <w:p>
      <w:pPr>
        <w:pStyle w:val="BodyText"/>
        <w:spacing w:before="9"/>
        <w:rPr>
          <w:sz w:val="27"/>
        </w:rPr>
      </w:pPr>
    </w:p>
    <w:p>
      <w:pPr>
        <w:pStyle w:val="BodyText"/>
        <w:spacing w:line="357" w:lineRule="auto"/>
        <w:ind w:left="226" w:right="78"/>
      </w:pPr>
      <w:r>
        <w:rPr/>
        <w:t>Uncertainty</w:t>
      </w:r>
      <w:r>
        <w:rPr>
          <w:spacing w:val="-9"/>
        </w:rPr>
        <w:t> </w:t>
      </w:r>
      <w:r>
        <w:rPr/>
        <w:t>may</w:t>
      </w:r>
      <w:r>
        <w:rPr>
          <w:spacing w:val="-8"/>
        </w:rPr>
        <w:t> </w:t>
      </w:r>
      <w:r>
        <w:rPr/>
        <w:t>delay</w:t>
      </w:r>
      <w:r>
        <w:rPr>
          <w:spacing w:val="-7"/>
        </w:rPr>
        <w:t> </w:t>
      </w:r>
      <w:r>
        <w:rPr/>
        <w:t>actions</w:t>
      </w:r>
      <w:r>
        <w:rPr>
          <w:spacing w:val="-8"/>
        </w:rPr>
        <w:t> </w:t>
      </w:r>
      <w:r>
        <w:rPr/>
        <w:t>and</w:t>
      </w:r>
      <w:r>
        <w:rPr>
          <w:spacing w:val="-8"/>
        </w:rPr>
        <w:t> </w:t>
      </w:r>
      <w:r>
        <w:rPr/>
        <w:t>investment</w:t>
      </w:r>
      <w:r>
        <w:rPr>
          <w:spacing w:val="-8"/>
        </w:rPr>
        <w:t> </w:t>
      </w:r>
      <w:r>
        <w:rPr/>
        <w:t>within</w:t>
      </w:r>
      <w:r>
        <w:rPr>
          <w:spacing w:val="-8"/>
        </w:rPr>
        <w:t> </w:t>
      </w:r>
      <w:r>
        <w:rPr/>
        <w:t>companies,</w:t>
      </w:r>
      <w:r>
        <w:rPr>
          <w:spacing w:val="-9"/>
        </w:rPr>
        <w:t> </w:t>
      </w:r>
      <w:r>
        <w:rPr/>
        <w:t>even</w:t>
      </w:r>
      <w:r>
        <w:rPr>
          <w:spacing w:val="-8"/>
        </w:rPr>
        <w:t> </w:t>
      </w:r>
      <w:r>
        <w:rPr/>
        <w:t>if</w:t>
      </w:r>
      <w:r>
        <w:rPr>
          <w:spacing w:val="-9"/>
        </w:rPr>
        <w:t> </w:t>
      </w:r>
      <w:r>
        <w:rPr/>
        <w:t>managers</w:t>
      </w:r>
      <w:r>
        <w:rPr>
          <w:spacing w:val="-6"/>
        </w:rPr>
        <w:t> </w:t>
      </w:r>
      <w:r>
        <w:rPr/>
        <w:t>are</w:t>
      </w:r>
      <w:r>
        <w:rPr>
          <w:spacing w:val="-9"/>
        </w:rPr>
        <w:t> </w:t>
      </w:r>
      <w:r>
        <w:rPr/>
        <w:t>not</w:t>
      </w:r>
      <w:r>
        <w:rPr>
          <w:spacing w:val="-8"/>
        </w:rPr>
        <w:t> </w:t>
      </w:r>
      <w:r>
        <w:rPr/>
        <w:t>waiting</w:t>
      </w:r>
      <w:r>
        <w:rPr>
          <w:spacing w:val="-8"/>
        </w:rPr>
        <w:t> </w:t>
      </w:r>
      <w:r>
        <w:rPr/>
        <w:t>for</w:t>
      </w:r>
      <w:r>
        <w:rPr>
          <w:spacing w:val="-8"/>
        </w:rPr>
        <w:t> </w:t>
      </w:r>
      <w:r>
        <w:rPr/>
        <w:t>it</w:t>
      </w:r>
      <w:r>
        <w:rPr>
          <w:spacing w:val="-8"/>
        </w:rPr>
        <w:t> </w:t>
      </w:r>
      <w:r>
        <w:rPr/>
        <w:t>to</w:t>
      </w:r>
      <w:r>
        <w:rPr>
          <w:spacing w:val="-8"/>
        </w:rPr>
        <w:t> </w:t>
      </w:r>
      <w:r>
        <w:rPr/>
        <w:t>be resolved. Take, for example, a company deciding whether to invest in, say, a new IT system. It may be that at current levels of orders and activity, it’s too close to call whether this investment will pay off, and so the decision is put on hold until orders increase sufficiently to tip the balance decisively. But suppose the economic outlook is particularly uncertain, so the company is very unsure whether, even if orders were to rise, that strength would continue. In that case, the company is likely to require an even bigger increase in orders before taking the plunge. As a result, heightened levels of uncertainty will tend to push down on aggregate</w:t>
      </w:r>
      <w:r>
        <w:rPr>
          <w:spacing w:val="-2"/>
        </w:rPr>
        <w:t> </w:t>
      </w:r>
      <w:r>
        <w:rPr/>
        <w:t>investment.</w:t>
      </w:r>
      <w:r>
        <w:rPr>
          <w:vertAlign w:val="superscript"/>
        </w:rPr>
        <w:t>5</w:t>
      </w:r>
    </w:p>
    <w:p>
      <w:pPr>
        <w:pStyle w:val="BodyText"/>
        <w:spacing w:before="6"/>
        <w:rPr>
          <w:sz w:val="27"/>
        </w:rPr>
      </w:pPr>
    </w:p>
    <w:p>
      <w:pPr>
        <w:pStyle w:val="BodyText"/>
        <w:spacing w:line="357" w:lineRule="auto"/>
        <w:ind w:left="226"/>
      </w:pPr>
      <w:r>
        <w:rPr/>
        <w:t>More generally, many companies faced with a more uncertain economic outlook may adopt a defensive strategy, hunkering down to ensure that they survive the economic storm. Sure, this may mean deferring potentially profitable business opportunities for a while, but better that than risk your long-term future. In this context, it’s worth remembering that it’s the most successful companies with the brightest futures that are likely to be most affected in this way, since they have the most to lose</w:t>
      </w:r>
      <w:r>
        <w:rPr>
          <w:vertAlign w:val="superscript"/>
        </w:rPr>
        <w:t>.6</w:t>
      </w:r>
    </w:p>
    <w:p>
      <w:pPr>
        <w:pStyle w:val="BodyText"/>
        <w:spacing w:before="9"/>
        <w:rPr>
          <w:sz w:val="27"/>
        </w:rPr>
      </w:pPr>
    </w:p>
    <w:p>
      <w:pPr>
        <w:pStyle w:val="BodyText"/>
        <w:spacing w:line="357" w:lineRule="auto"/>
        <w:ind w:left="226" w:right="293"/>
      </w:pPr>
      <w:r>
        <w:rPr/>
        <w:t>As I said, the good news is that the cloud of uncertainty has started to lift. And just as heightened uncertainty</w:t>
      </w:r>
      <w:r>
        <w:rPr>
          <w:spacing w:val="-9"/>
        </w:rPr>
        <w:t> </w:t>
      </w:r>
      <w:r>
        <w:rPr/>
        <w:t>greatly</w:t>
      </w:r>
      <w:r>
        <w:rPr>
          <w:spacing w:val="-7"/>
        </w:rPr>
        <w:t> </w:t>
      </w:r>
      <w:r>
        <w:rPr/>
        <w:t>amplified</w:t>
      </w:r>
      <w:r>
        <w:rPr>
          <w:spacing w:val="-8"/>
        </w:rPr>
        <w:t> </w:t>
      </w:r>
      <w:r>
        <w:rPr/>
        <w:t>the</w:t>
      </w:r>
      <w:r>
        <w:rPr>
          <w:spacing w:val="-8"/>
        </w:rPr>
        <w:t> </w:t>
      </w:r>
      <w:r>
        <w:rPr/>
        <w:t>downturn,</w:t>
      </w:r>
      <w:r>
        <w:rPr>
          <w:spacing w:val="-8"/>
        </w:rPr>
        <w:t> </w:t>
      </w:r>
      <w:r>
        <w:rPr/>
        <w:t>this</w:t>
      </w:r>
      <w:r>
        <w:rPr>
          <w:spacing w:val="-8"/>
        </w:rPr>
        <w:t> </w:t>
      </w:r>
      <w:r>
        <w:rPr/>
        <w:t>reduction</w:t>
      </w:r>
      <w:r>
        <w:rPr>
          <w:spacing w:val="-8"/>
        </w:rPr>
        <w:t> </w:t>
      </w:r>
      <w:r>
        <w:rPr/>
        <w:t>in</w:t>
      </w:r>
      <w:r>
        <w:rPr>
          <w:spacing w:val="-9"/>
        </w:rPr>
        <w:t> </w:t>
      </w:r>
      <w:r>
        <w:rPr/>
        <w:t>uncertainty</w:t>
      </w:r>
      <w:r>
        <w:rPr>
          <w:spacing w:val="-8"/>
        </w:rPr>
        <w:t> </w:t>
      </w:r>
      <w:r>
        <w:rPr/>
        <w:t>can</w:t>
      </w:r>
      <w:r>
        <w:rPr>
          <w:spacing w:val="-8"/>
        </w:rPr>
        <w:t> </w:t>
      </w:r>
      <w:r>
        <w:rPr/>
        <w:t>provide</w:t>
      </w:r>
      <w:r>
        <w:rPr>
          <w:spacing w:val="-9"/>
        </w:rPr>
        <w:t> </w:t>
      </w:r>
      <w:r>
        <w:rPr/>
        <w:t>a</w:t>
      </w:r>
      <w:r>
        <w:rPr>
          <w:spacing w:val="-9"/>
        </w:rPr>
        <w:t> </w:t>
      </w:r>
      <w:r>
        <w:rPr/>
        <w:t>powerful</w:t>
      </w:r>
      <w:r>
        <w:rPr>
          <w:spacing w:val="-6"/>
        </w:rPr>
        <w:t> </w:t>
      </w:r>
      <w:r>
        <w:rPr/>
        <w:t>spur</w:t>
      </w:r>
      <w:r>
        <w:rPr>
          <w:spacing w:val="-8"/>
        </w:rPr>
        <w:t> </w:t>
      </w:r>
      <w:r>
        <w:rPr/>
        <w:t>to</w:t>
      </w:r>
      <w:r>
        <w:rPr>
          <w:spacing w:val="-10"/>
        </w:rPr>
        <w:t> </w:t>
      </w:r>
      <w:r>
        <w:rPr/>
        <w:t>the recovery.</w:t>
      </w:r>
    </w:p>
    <w:p>
      <w:pPr>
        <w:pStyle w:val="BodyText"/>
        <w:rPr>
          <w:sz w:val="28"/>
        </w:rPr>
      </w:pPr>
    </w:p>
    <w:p>
      <w:pPr>
        <w:pStyle w:val="BodyText"/>
        <w:ind w:left="226"/>
      </w:pPr>
      <w:r>
        <w:rPr/>
        <w:t>This leads to our second question for today: will the recovery last?</w:t>
      </w:r>
    </w:p>
    <w:p>
      <w:pPr>
        <w:pStyle w:val="BodyText"/>
        <w:rPr>
          <w:sz w:val="20"/>
        </w:rPr>
      </w:pPr>
    </w:p>
    <w:p>
      <w:pPr>
        <w:pStyle w:val="BodyText"/>
        <w:spacing w:before="4"/>
        <w:rPr>
          <w:sz w:val="17"/>
        </w:rPr>
      </w:pPr>
    </w:p>
    <w:p>
      <w:pPr>
        <w:pStyle w:val="Heading1"/>
      </w:pPr>
      <w:r>
        <w:rPr/>
        <w:t>Will it last?</w:t>
      </w:r>
    </w:p>
    <w:p>
      <w:pPr>
        <w:pStyle w:val="BodyText"/>
        <w:rPr>
          <w:b/>
          <w:sz w:val="20"/>
        </w:rPr>
      </w:pPr>
    </w:p>
    <w:p>
      <w:pPr>
        <w:pStyle w:val="BodyText"/>
        <w:spacing w:before="7"/>
        <w:rPr>
          <w:b/>
          <w:sz w:val="17"/>
        </w:rPr>
      </w:pPr>
    </w:p>
    <w:p>
      <w:pPr>
        <w:pStyle w:val="BodyText"/>
        <w:spacing w:line="355" w:lineRule="auto"/>
        <w:ind w:left="226"/>
      </w:pPr>
      <w:r>
        <w:rPr/>
        <w:t>The</w:t>
      </w:r>
      <w:r>
        <w:rPr>
          <w:spacing w:val="-10"/>
        </w:rPr>
        <w:t> </w:t>
      </w:r>
      <w:r>
        <w:rPr/>
        <w:t>reduction</w:t>
      </w:r>
      <w:r>
        <w:rPr>
          <w:spacing w:val="-7"/>
        </w:rPr>
        <w:t> </w:t>
      </w:r>
      <w:r>
        <w:rPr/>
        <w:t>in</w:t>
      </w:r>
      <w:r>
        <w:rPr>
          <w:spacing w:val="-9"/>
        </w:rPr>
        <w:t> </w:t>
      </w:r>
      <w:r>
        <w:rPr/>
        <w:t>uncertainty</w:t>
      </w:r>
      <w:r>
        <w:rPr>
          <w:spacing w:val="-6"/>
        </w:rPr>
        <w:t> </w:t>
      </w:r>
      <w:r>
        <w:rPr/>
        <w:t>and</w:t>
      </w:r>
      <w:r>
        <w:rPr>
          <w:spacing w:val="-10"/>
        </w:rPr>
        <w:t> </w:t>
      </w:r>
      <w:r>
        <w:rPr/>
        <w:t>the</w:t>
      </w:r>
      <w:r>
        <w:rPr>
          <w:spacing w:val="-8"/>
        </w:rPr>
        <w:t> </w:t>
      </w:r>
      <w:r>
        <w:rPr/>
        <w:t>easing</w:t>
      </w:r>
      <w:r>
        <w:rPr>
          <w:spacing w:val="-8"/>
        </w:rPr>
        <w:t> </w:t>
      </w:r>
      <w:r>
        <w:rPr/>
        <w:t>of</w:t>
      </w:r>
      <w:r>
        <w:rPr>
          <w:spacing w:val="-9"/>
        </w:rPr>
        <w:t> </w:t>
      </w:r>
      <w:r>
        <w:rPr/>
        <w:t>credit</w:t>
      </w:r>
      <w:r>
        <w:rPr>
          <w:spacing w:val="-8"/>
        </w:rPr>
        <w:t> </w:t>
      </w:r>
      <w:r>
        <w:rPr/>
        <w:t>conditions</w:t>
      </w:r>
      <w:r>
        <w:rPr>
          <w:spacing w:val="-8"/>
        </w:rPr>
        <w:t> </w:t>
      </w:r>
      <w:r>
        <w:rPr/>
        <w:t>appear</w:t>
      </w:r>
      <w:r>
        <w:rPr>
          <w:spacing w:val="-8"/>
        </w:rPr>
        <w:t> </w:t>
      </w:r>
      <w:r>
        <w:rPr/>
        <w:t>to</w:t>
      </w:r>
      <w:r>
        <w:rPr>
          <w:spacing w:val="-8"/>
        </w:rPr>
        <w:t> </w:t>
      </w:r>
      <w:r>
        <w:rPr/>
        <w:t>have</w:t>
      </w:r>
      <w:r>
        <w:rPr>
          <w:spacing w:val="-9"/>
        </w:rPr>
        <w:t> </w:t>
      </w:r>
      <w:r>
        <w:rPr/>
        <w:t>started</w:t>
      </w:r>
      <w:r>
        <w:rPr>
          <w:spacing w:val="-8"/>
        </w:rPr>
        <w:t> </w:t>
      </w:r>
      <w:r>
        <w:rPr/>
        <w:t>to</w:t>
      </w:r>
      <w:r>
        <w:rPr>
          <w:spacing w:val="-9"/>
        </w:rPr>
        <w:t> </w:t>
      </w:r>
      <w:r>
        <w:rPr/>
        <w:t>unlock</w:t>
      </w:r>
      <w:r>
        <w:rPr>
          <w:spacing w:val="-6"/>
        </w:rPr>
        <w:t> </w:t>
      </w:r>
      <w:r>
        <w:rPr/>
        <w:t>pent-up demand and so fuel a</w:t>
      </w:r>
      <w:r>
        <w:rPr>
          <w:spacing w:val="-8"/>
        </w:rPr>
        <w:t> </w:t>
      </w:r>
      <w:r>
        <w:rPr/>
        <w:t>recovery.</w:t>
      </w:r>
    </w:p>
    <w:p>
      <w:pPr>
        <w:pStyle w:val="BodyText"/>
        <w:rPr>
          <w:sz w:val="20"/>
        </w:rPr>
      </w:pPr>
    </w:p>
    <w:p>
      <w:pPr>
        <w:pStyle w:val="BodyText"/>
        <w:rPr>
          <w:sz w:val="20"/>
        </w:rPr>
      </w:pPr>
    </w:p>
    <w:p>
      <w:pPr>
        <w:pStyle w:val="BodyText"/>
        <w:spacing w:before="4"/>
        <w:rPr>
          <w:sz w:val="21"/>
        </w:rPr>
      </w:pPr>
      <w:r>
        <w:rPr/>
        <w:pict>
          <v:shape style="position:absolute;margin-left:79.320pt;margin-top:14.478269pt;width:135.5pt;height:.1pt;mso-position-horizontal-relative:page;mso-position-vertical-relative:paragraph;z-index:-251655168;mso-wrap-distance-left:0;mso-wrap-distance-right:0" coordorigin="1586,290" coordsize="2710,0" path="m1586,290l4296,290e" filled="false" stroked="true" strokeweight=".48pt" strokecolor="#000000">
            <v:path arrowok="t"/>
            <v:stroke dashstyle="solid"/>
            <w10:wrap type="topAndBottom"/>
          </v:shape>
        </w:pict>
      </w:r>
    </w:p>
    <w:p>
      <w:pPr>
        <w:pStyle w:val="ListParagraph"/>
        <w:numPr>
          <w:ilvl w:val="0"/>
          <w:numId w:val="1"/>
        </w:numPr>
        <w:tabs>
          <w:tab w:pos="342" w:val="left" w:leader="none"/>
        </w:tabs>
        <w:spacing w:line="254" w:lineRule="auto" w:before="24" w:after="0"/>
        <w:ind w:left="226" w:right="464" w:firstLine="0"/>
        <w:jc w:val="left"/>
        <w:rPr>
          <w:sz w:val="12"/>
        </w:rPr>
      </w:pPr>
      <w:r>
        <w:rPr>
          <w:sz w:val="15"/>
        </w:rPr>
        <w:t>For example, Dixit and Pindyck (1994) show that for a company to undertake an investment project its net present value must not merely be positive, but must be greater than the implied option value of waiting until the next</w:t>
      </w:r>
      <w:r>
        <w:rPr>
          <w:spacing w:val="-9"/>
          <w:sz w:val="15"/>
        </w:rPr>
        <w:t> </w:t>
      </w:r>
      <w:r>
        <w:rPr>
          <w:sz w:val="15"/>
        </w:rPr>
        <w:t>period.</w:t>
      </w:r>
    </w:p>
    <w:p>
      <w:pPr>
        <w:pStyle w:val="ListParagraph"/>
        <w:numPr>
          <w:ilvl w:val="0"/>
          <w:numId w:val="1"/>
        </w:numPr>
        <w:tabs>
          <w:tab w:pos="337" w:val="left" w:leader="none"/>
        </w:tabs>
        <w:spacing w:line="197" w:lineRule="exact" w:before="0" w:after="0"/>
        <w:ind w:left="336" w:right="0" w:hanging="111"/>
        <w:jc w:val="left"/>
        <w:rPr>
          <w:sz w:val="12"/>
        </w:rPr>
      </w:pPr>
      <w:r>
        <w:rPr>
          <w:sz w:val="15"/>
        </w:rPr>
        <w:t>Bloom (2009) shows that higher uncertainty tends to lead to lower investment because it widens the “zone of inaction” associated</w:t>
      </w:r>
      <w:r>
        <w:rPr>
          <w:spacing w:val="-25"/>
          <w:sz w:val="15"/>
        </w:rPr>
        <w:t> </w:t>
      </w:r>
      <w:r>
        <w:rPr>
          <w:sz w:val="15"/>
        </w:rPr>
        <w:t>with</w:t>
      </w:r>
    </w:p>
    <w:p>
      <w:pPr>
        <w:spacing w:before="8"/>
        <w:ind w:left="226" w:right="293" w:firstLine="0"/>
        <w:jc w:val="left"/>
        <w:rPr>
          <w:sz w:val="15"/>
        </w:rPr>
      </w:pPr>
      <w:r>
        <w:rPr>
          <w:sz w:val="15"/>
        </w:rPr>
        <w:t>companies waiting for the economic environment to move decisively in once direction or the other. The partial irreversibility of investment means that there are more companies at the margin deciding whether to invest than those at the corresponding disinvestment margin. Widening this region of inaction causes more new investments than disinvestments to be cancelled, and hence lowers total investment.</w:t>
      </w:r>
    </w:p>
    <w:p>
      <w:pPr>
        <w:pStyle w:val="ListParagraph"/>
        <w:numPr>
          <w:ilvl w:val="0"/>
          <w:numId w:val="1"/>
        </w:numPr>
        <w:tabs>
          <w:tab w:pos="337" w:val="left" w:leader="none"/>
        </w:tabs>
        <w:spacing w:line="210" w:lineRule="exact" w:before="0" w:after="0"/>
        <w:ind w:left="336" w:right="0" w:hanging="111"/>
        <w:jc w:val="left"/>
        <w:rPr>
          <w:sz w:val="12"/>
        </w:rPr>
      </w:pPr>
      <w:r>
        <w:rPr>
          <w:sz w:val="15"/>
        </w:rPr>
        <w:t>The costs associated with bankruptcy means that, in times of high uncertainty, a firm may opt to adopt a strategy which is most</w:t>
      </w:r>
      <w:r>
        <w:rPr>
          <w:spacing w:val="-26"/>
          <w:sz w:val="15"/>
        </w:rPr>
        <w:t> </w:t>
      </w:r>
      <w:r>
        <w:rPr>
          <w:sz w:val="15"/>
        </w:rPr>
        <w:t>robust</w:t>
      </w:r>
    </w:p>
    <w:p>
      <w:pPr>
        <w:spacing w:before="10"/>
        <w:ind w:left="226" w:right="0" w:firstLine="0"/>
        <w:jc w:val="left"/>
        <w:rPr>
          <w:sz w:val="15"/>
        </w:rPr>
      </w:pPr>
      <w:r>
        <w:rPr>
          <w:sz w:val="15"/>
        </w:rPr>
        <w:t>to their view about the world being proved wrong, sometimes referred to as “robust satisficing” (See Ben Haim (2010) for an overview).</w:t>
      </w:r>
    </w:p>
    <w:p>
      <w:pPr>
        <w:spacing w:after="0"/>
        <w:jc w:val="left"/>
        <w:rPr>
          <w:sz w:val="15"/>
        </w:rPr>
        <w:sectPr>
          <w:footerReference w:type="default" r:id="rId8"/>
          <w:pgSz w:w="12240" w:h="15840"/>
          <w:pgMar w:footer="1240" w:header="0" w:top="1440" w:bottom="1440" w:left="1360" w:right="1480"/>
          <w:pgNumType w:start="5"/>
        </w:sectPr>
      </w:pPr>
    </w:p>
    <w:p>
      <w:pPr>
        <w:pStyle w:val="BodyText"/>
        <w:spacing w:line="357" w:lineRule="auto" w:before="80"/>
        <w:ind w:left="226" w:right="156"/>
      </w:pPr>
      <w:r>
        <w:rPr/>
        <w:t>That recovery to date has been largely driven on the household side: high-street sales have increased modestly as consumers have spent a greater share of their pay, and investment in residential housing has increased significantly. The dominant role of the household sector in the early stages of the recovery is not particularly surprising: businesses are likely to need a sustained pickup in demand before they have either the need or the confidence to increase capacity. But the durability of the recovery will depend on the baton of growth being handed over to the corporate sector, whose spending and investment will help to foster stronger growth in productivity and real incomes.</w:t>
      </w:r>
    </w:p>
    <w:p>
      <w:pPr>
        <w:pStyle w:val="BodyText"/>
        <w:spacing w:before="7"/>
        <w:rPr>
          <w:sz w:val="27"/>
        </w:rPr>
      </w:pPr>
    </w:p>
    <w:p>
      <w:pPr>
        <w:pStyle w:val="BodyText"/>
        <w:spacing w:line="357" w:lineRule="auto"/>
        <w:ind w:left="226"/>
      </w:pPr>
      <w:r>
        <w:rPr/>
        <w:t>And here the reduction in uncertainty may continue to play an important role. It’s perhaps easy to see how reduced</w:t>
      </w:r>
      <w:r>
        <w:rPr>
          <w:spacing w:val="-10"/>
        </w:rPr>
        <w:t> </w:t>
      </w:r>
      <w:r>
        <w:rPr/>
        <w:t>uncertainty</w:t>
      </w:r>
      <w:r>
        <w:rPr>
          <w:spacing w:val="-8"/>
        </w:rPr>
        <w:t> </w:t>
      </w:r>
      <w:r>
        <w:rPr/>
        <w:t>may</w:t>
      </w:r>
      <w:r>
        <w:rPr>
          <w:spacing w:val="-9"/>
        </w:rPr>
        <w:t> </w:t>
      </w:r>
      <w:r>
        <w:rPr/>
        <w:t>help</w:t>
      </w:r>
      <w:r>
        <w:rPr>
          <w:spacing w:val="-9"/>
        </w:rPr>
        <w:t> </w:t>
      </w:r>
      <w:r>
        <w:rPr/>
        <w:t>to</w:t>
      </w:r>
      <w:r>
        <w:rPr>
          <w:spacing w:val="-9"/>
        </w:rPr>
        <w:t> </w:t>
      </w:r>
      <w:r>
        <w:rPr/>
        <w:t>prompt</w:t>
      </w:r>
      <w:r>
        <w:rPr>
          <w:spacing w:val="-7"/>
        </w:rPr>
        <w:t> </w:t>
      </w:r>
      <w:r>
        <w:rPr/>
        <w:t>a</w:t>
      </w:r>
      <w:r>
        <w:rPr>
          <w:spacing w:val="-10"/>
        </w:rPr>
        <w:t> </w:t>
      </w:r>
      <w:r>
        <w:rPr/>
        <w:t>one-off</w:t>
      </w:r>
      <w:r>
        <w:rPr>
          <w:spacing w:val="-7"/>
        </w:rPr>
        <w:t> </w:t>
      </w:r>
      <w:r>
        <w:rPr/>
        <w:t>increase</w:t>
      </w:r>
      <w:r>
        <w:rPr>
          <w:spacing w:val="-9"/>
        </w:rPr>
        <w:t> </w:t>
      </w:r>
      <w:r>
        <w:rPr/>
        <w:t>in</w:t>
      </w:r>
      <w:r>
        <w:rPr>
          <w:spacing w:val="-9"/>
        </w:rPr>
        <w:t> </w:t>
      </w:r>
      <w:r>
        <w:rPr/>
        <w:t>business</w:t>
      </w:r>
      <w:r>
        <w:rPr>
          <w:spacing w:val="-9"/>
        </w:rPr>
        <w:t> </w:t>
      </w:r>
      <w:r>
        <w:rPr/>
        <w:t>spending,</w:t>
      </w:r>
      <w:r>
        <w:rPr>
          <w:spacing w:val="-9"/>
        </w:rPr>
        <w:t> </w:t>
      </w:r>
      <w:r>
        <w:rPr/>
        <w:t>as</w:t>
      </w:r>
      <w:r>
        <w:rPr>
          <w:spacing w:val="-10"/>
        </w:rPr>
        <w:t> </w:t>
      </w:r>
      <w:r>
        <w:rPr/>
        <w:t>companies</w:t>
      </w:r>
      <w:r>
        <w:rPr>
          <w:spacing w:val="-8"/>
        </w:rPr>
        <w:t> </w:t>
      </w:r>
      <w:r>
        <w:rPr/>
        <w:t>move</w:t>
      </w:r>
      <w:r>
        <w:rPr>
          <w:spacing w:val="-9"/>
        </w:rPr>
        <w:t> </w:t>
      </w:r>
      <w:r>
        <w:rPr/>
        <w:t>away from</w:t>
      </w:r>
      <w:r>
        <w:rPr>
          <w:spacing w:val="-7"/>
        </w:rPr>
        <w:t> </w:t>
      </w:r>
      <w:r>
        <w:rPr/>
        <w:t>defensive,</w:t>
      </w:r>
      <w:r>
        <w:rPr>
          <w:spacing w:val="-6"/>
        </w:rPr>
        <w:t> </w:t>
      </w:r>
      <w:r>
        <w:rPr/>
        <w:t>wait-and-see</w:t>
      </w:r>
      <w:r>
        <w:rPr>
          <w:spacing w:val="-8"/>
        </w:rPr>
        <w:t> </w:t>
      </w:r>
      <w:r>
        <w:rPr/>
        <w:t>strategies</w:t>
      </w:r>
      <w:r>
        <w:rPr>
          <w:spacing w:val="-7"/>
        </w:rPr>
        <w:t> </w:t>
      </w:r>
      <w:r>
        <w:rPr/>
        <w:t>and</w:t>
      </w:r>
      <w:r>
        <w:rPr>
          <w:spacing w:val="-9"/>
        </w:rPr>
        <w:t> </w:t>
      </w:r>
      <w:r>
        <w:rPr/>
        <w:t>blow</w:t>
      </w:r>
      <w:r>
        <w:rPr>
          <w:spacing w:val="-10"/>
        </w:rPr>
        <w:t> </w:t>
      </w:r>
      <w:r>
        <w:rPr/>
        <w:t>the</w:t>
      </w:r>
      <w:r>
        <w:rPr>
          <w:spacing w:val="-8"/>
        </w:rPr>
        <w:t> </w:t>
      </w:r>
      <w:r>
        <w:rPr/>
        <w:t>cobwebs</w:t>
      </w:r>
      <w:r>
        <w:rPr>
          <w:spacing w:val="-7"/>
        </w:rPr>
        <w:t> </w:t>
      </w:r>
      <w:r>
        <w:rPr/>
        <w:t>off</w:t>
      </w:r>
      <w:r>
        <w:rPr>
          <w:spacing w:val="-10"/>
        </w:rPr>
        <w:t> </w:t>
      </w:r>
      <w:r>
        <w:rPr/>
        <w:t>plans</w:t>
      </w:r>
      <w:r>
        <w:rPr>
          <w:spacing w:val="-7"/>
        </w:rPr>
        <w:t> </w:t>
      </w:r>
      <w:r>
        <w:rPr/>
        <w:t>for</w:t>
      </w:r>
      <w:r>
        <w:rPr>
          <w:spacing w:val="-8"/>
        </w:rPr>
        <w:t> </w:t>
      </w:r>
      <w:r>
        <w:rPr/>
        <w:t>deferred</w:t>
      </w:r>
      <w:r>
        <w:rPr>
          <w:spacing w:val="-9"/>
        </w:rPr>
        <w:t> </w:t>
      </w:r>
      <w:r>
        <w:rPr/>
        <w:t>investment</w:t>
      </w:r>
      <w:r>
        <w:rPr>
          <w:spacing w:val="-6"/>
        </w:rPr>
        <w:t> </w:t>
      </w:r>
      <w:r>
        <w:rPr/>
        <w:t>projects.</w:t>
      </w:r>
    </w:p>
    <w:p>
      <w:pPr>
        <w:pStyle w:val="BodyText"/>
        <w:spacing w:line="215" w:lineRule="exact"/>
        <w:ind w:left="226"/>
      </w:pPr>
      <w:r>
        <w:rPr/>
        <w:t>But the impact of diminished uncertainty may stretch beyond simply a short-run boost.</w:t>
      </w:r>
    </w:p>
    <w:p>
      <w:pPr>
        <w:pStyle w:val="BodyText"/>
        <w:rPr>
          <w:sz w:val="20"/>
        </w:rPr>
      </w:pPr>
    </w:p>
    <w:p>
      <w:pPr>
        <w:pStyle w:val="BodyText"/>
        <w:spacing w:before="5"/>
        <w:rPr>
          <w:sz w:val="17"/>
        </w:rPr>
      </w:pPr>
    </w:p>
    <w:p>
      <w:pPr>
        <w:pStyle w:val="BodyText"/>
        <w:spacing w:line="357" w:lineRule="auto"/>
        <w:ind w:left="226"/>
      </w:pPr>
      <w:r>
        <w:rPr/>
        <w:t>In</w:t>
      </w:r>
      <w:r>
        <w:rPr>
          <w:spacing w:val="-10"/>
        </w:rPr>
        <w:t> </w:t>
      </w:r>
      <w:r>
        <w:rPr/>
        <w:t>part</w:t>
      </w:r>
      <w:r>
        <w:rPr>
          <w:spacing w:val="-9"/>
        </w:rPr>
        <w:t> </w:t>
      </w:r>
      <w:r>
        <w:rPr/>
        <w:t>that</w:t>
      </w:r>
      <w:r>
        <w:rPr>
          <w:spacing w:val="-9"/>
        </w:rPr>
        <w:t> </w:t>
      </w:r>
      <w:r>
        <w:rPr/>
        <w:t>reflects</w:t>
      </w:r>
      <w:r>
        <w:rPr>
          <w:spacing w:val="-7"/>
        </w:rPr>
        <w:t> </w:t>
      </w:r>
      <w:r>
        <w:rPr/>
        <w:t>the</w:t>
      </w:r>
      <w:r>
        <w:rPr>
          <w:spacing w:val="-9"/>
        </w:rPr>
        <w:t> </w:t>
      </w:r>
      <w:r>
        <w:rPr/>
        <w:t>possibility</w:t>
      </w:r>
      <w:r>
        <w:rPr>
          <w:spacing w:val="-9"/>
        </w:rPr>
        <w:t> </w:t>
      </w:r>
      <w:r>
        <w:rPr/>
        <w:t>that</w:t>
      </w:r>
      <w:r>
        <w:rPr>
          <w:spacing w:val="-8"/>
        </w:rPr>
        <w:t> </w:t>
      </w:r>
      <w:r>
        <w:rPr/>
        <w:t>the</w:t>
      </w:r>
      <w:r>
        <w:rPr>
          <w:spacing w:val="-9"/>
        </w:rPr>
        <w:t> </w:t>
      </w:r>
      <w:r>
        <w:rPr/>
        <w:t>combination</w:t>
      </w:r>
      <w:r>
        <w:rPr>
          <w:spacing w:val="-10"/>
        </w:rPr>
        <w:t> </w:t>
      </w:r>
      <w:r>
        <w:rPr/>
        <w:t>of</w:t>
      </w:r>
      <w:r>
        <w:rPr>
          <w:spacing w:val="-9"/>
        </w:rPr>
        <w:t> </w:t>
      </w:r>
      <w:r>
        <w:rPr/>
        <w:t>reduced</w:t>
      </w:r>
      <w:r>
        <w:rPr>
          <w:spacing w:val="-9"/>
        </w:rPr>
        <w:t> </w:t>
      </w:r>
      <w:r>
        <w:rPr/>
        <w:t>uncertainty</w:t>
      </w:r>
      <w:r>
        <w:rPr>
          <w:spacing w:val="-9"/>
        </w:rPr>
        <w:t> </w:t>
      </w:r>
      <w:r>
        <w:rPr/>
        <w:t>and</w:t>
      </w:r>
      <w:r>
        <w:rPr>
          <w:spacing w:val="-9"/>
        </w:rPr>
        <w:t> </w:t>
      </w:r>
      <w:r>
        <w:rPr/>
        <w:t>increased</w:t>
      </w:r>
      <w:r>
        <w:rPr>
          <w:spacing w:val="-9"/>
        </w:rPr>
        <w:t> </w:t>
      </w:r>
      <w:r>
        <w:rPr/>
        <w:t>spending</w:t>
      </w:r>
      <w:r>
        <w:rPr>
          <w:spacing w:val="-10"/>
        </w:rPr>
        <w:t> </w:t>
      </w:r>
      <w:r>
        <w:rPr/>
        <w:t>by households and companies may become self-reinforcing: reduced uncertainty helps to spur additional spending</w:t>
      </w:r>
      <w:r>
        <w:rPr>
          <w:spacing w:val="-8"/>
        </w:rPr>
        <w:t> </w:t>
      </w:r>
      <w:r>
        <w:rPr/>
        <w:t>and</w:t>
      </w:r>
      <w:r>
        <w:rPr>
          <w:spacing w:val="-5"/>
        </w:rPr>
        <w:t> </w:t>
      </w:r>
      <w:r>
        <w:rPr/>
        <w:t>investment,</w:t>
      </w:r>
      <w:r>
        <w:rPr>
          <w:spacing w:val="-6"/>
        </w:rPr>
        <w:t> </w:t>
      </w:r>
      <w:r>
        <w:rPr/>
        <w:t>which</w:t>
      </w:r>
      <w:r>
        <w:rPr>
          <w:spacing w:val="-6"/>
        </w:rPr>
        <w:t> </w:t>
      </w:r>
      <w:r>
        <w:rPr/>
        <w:t>in</w:t>
      </w:r>
      <w:r>
        <w:rPr>
          <w:spacing w:val="-7"/>
        </w:rPr>
        <w:t> </w:t>
      </w:r>
      <w:r>
        <w:rPr/>
        <w:t>turn</w:t>
      </w:r>
      <w:r>
        <w:rPr>
          <w:spacing w:val="-6"/>
        </w:rPr>
        <w:t> </w:t>
      </w:r>
      <w:r>
        <w:rPr/>
        <w:t>further</w:t>
      </w:r>
      <w:r>
        <w:rPr>
          <w:spacing w:val="-7"/>
        </w:rPr>
        <w:t> </w:t>
      </w:r>
      <w:r>
        <w:rPr/>
        <w:t>reduces</w:t>
      </w:r>
      <w:r>
        <w:rPr>
          <w:spacing w:val="-4"/>
        </w:rPr>
        <w:t> </w:t>
      </w:r>
      <w:r>
        <w:rPr/>
        <w:t>uncertainty</w:t>
      </w:r>
      <w:r>
        <w:rPr>
          <w:spacing w:val="-6"/>
        </w:rPr>
        <w:t> </w:t>
      </w:r>
      <w:r>
        <w:rPr/>
        <w:t>about</w:t>
      </w:r>
      <w:r>
        <w:rPr>
          <w:spacing w:val="-6"/>
        </w:rPr>
        <w:t> </w:t>
      </w:r>
      <w:r>
        <w:rPr/>
        <w:t>future</w:t>
      </w:r>
      <w:r>
        <w:rPr>
          <w:spacing w:val="-7"/>
        </w:rPr>
        <w:t> </w:t>
      </w:r>
      <w:r>
        <w:rPr/>
        <w:t>demand</w:t>
      </w:r>
      <w:r>
        <w:rPr>
          <w:spacing w:val="-6"/>
        </w:rPr>
        <w:t> </w:t>
      </w:r>
      <w:r>
        <w:rPr/>
        <w:t>and</w:t>
      </w:r>
      <w:r>
        <w:rPr>
          <w:spacing w:val="-6"/>
        </w:rPr>
        <w:t> </w:t>
      </w:r>
      <w:r>
        <w:rPr/>
        <w:t>so</w:t>
      </w:r>
      <w:r>
        <w:rPr>
          <w:spacing w:val="-7"/>
        </w:rPr>
        <w:t> </w:t>
      </w:r>
      <w:r>
        <w:rPr/>
        <w:t>on.</w:t>
      </w:r>
      <w:r>
        <w:rPr>
          <w:vertAlign w:val="superscript"/>
        </w:rPr>
        <w:t>7</w:t>
      </w:r>
    </w:p>
    <w:p>
      <w:pPr>
        <w:pStyle w:val="BodyText"/>
        <w:rPr>
          <w:sz w:val="28"/>
        </w:rPr>
      </w:pPr>
    </w:p>
    <w:p>
      <w:pPr>
        <w:pStyle w:val="BodyText"/>
        <w:ind w:left="226"/>
      </w:pPr>
      <w:r>
        <w:rPr/>
        <w:t>Movements in uncertainty can amplify the recovery just as they amplified the downturn.</w:t>
      </w:r>
    </w:p>
    <w:p>
      <w:pPr>
        <w:pStyle w:val="BodyText"/>
        <w:rPr>
          <w:sz w:val="20"/>
        </w:rPr>
      </w:pPr>
    </w:p>
    <w:p>
      <w:pPr>
        <w:pStyle w:val="BodyText"/>
        <w:spacing w:before="5"/>
        <w:rPr>
          <w:sz w:val="17"/>
        </w:rPr>
      </w:pPr>
    </w:p>
    <w:p>
      <w:pPr>
        <w:pStyle w:val="BodyText"/>
        <w:spacing w:line="357" w:lineRule="auto"/>
        <w:ind w:left="226" w:right="103"/>
      </w:pPr>
      <w:r>
        <w:rPr/>
        <w:t>This</w:t>
      </w:r>
      <w:r>
        <w:rPr>
          <w:spacing w:val="-7"/>
        </w:rPr>
        <w:t> </w:t>
      </w:r>
      <w:r>
        <w:rPr/>
        <w:t>virtuous</w:t>
      </w:r>
      <w:r>
        <w:rPr>
          <w:spacing w:val="-7"/>
        </w:rPr>
        <w:t> </w:t>
      </w:r>
      <w:r>
        <w:rPr/>
        <w:t>circle</w:t>
      </w:r>
      <w:r>
        <w:rPr>
          <w:spacing w:val="-8"/>
        </w:rPr>
        <w:t> </w:t>
      </w:r>
      <w:r>
        <w:rPr/>
        <w:t>may</w:t>
      </w:r>
      <w:r>
        <w:rPr>
          <w:spacing w:val="-7"/>
        </w:rPr>
        <w:t> </w:t>
      </w:r>
      <w:r>
        <w:rPr/>
        <w:t>be</w:t>
      </w:r>
      <w:r>
        <w:rPr>
          <w:spacing w:val="-7"/>
        </w:rPr>
        <w:t> </w:t>
      </w:r>
      <w:r>
        <w:rPr/>
        <w:t>enhanced</w:t>
      </w:r>
      <w:r>
        <w:rPr>
          <w:spacing w:val="-8"/>
        </w:rPr>
        <w:t> </w:t>
      </w:r>
      <w:r>
        <w:rPr/>
        <w:t>by</w:t>
      </w:r>
      <w:r>
        <w:rPr>
          <w:spacing w:val="-7"/>
        </w:rPr>
        <w:t> </w:t>
      </w:r>
      <w:r>
        <w:rPr/>
        <w:t>the</w:t>
      </w:r>
      <w:r>
        <w:rPr>
          <w:spacing w:val="-8"/>
        </w:rPr>
        <w:t> </w:t>
      </w:r>
      <w:r>
        <w:rPr/>
        <w:t>benefits</w:t>
      </w:r>
      <w:r>
        <w:rPr>
          <w:spacing w:val="-6"/>
        </w:rPr>
        <w:t> </w:t>
      </w:r>
      <w:r>
        <w:rPr/>
        <w:t>reduced</w:t>
      </w:r>
      <w:r>
        <w:rPr>
          <w:spacing w:val="-9"/>
        </w:rPr>
        <w:t> </w:t>
      </w:r>
      <w:r>
        <w:rPr/>
        <w:t>uncertainty</w:t>
      </w:r>
      <w:r>
        <w:rPr>
          <w:spacing w:val="-8"/>
        </w:rPr>
        <w:t> </w:t>
      </w:r>
      <w:r>
        <w:rPr/>
        <w:t>can</w:t>
      </w:r>
      <w:r>
        <w:rPr>
          <w:spacing w:val="-7"/>
        </w:rPr>
        <w:t> </w:t>
      </w:r>
      <w:r>
        <w:rPr/>
        <w:t>have</w:t>
      </w:r>
      <w:r>
        <w:rPr>
          <w:spacing w:val="-8"/>
        </w:rPr>
        <w:t> </w:t>
      </w:r>
      <w:r>
        <w:rPr/>
        <w:t>for</w:t>
      </w:r>
      <w:r>
        <w:rPr>
          <w:spacing w:val="-9"/>
        </w:rPr>
        <w:t> </w:t>
      </w:r>
      <w:r>
        <w:rPr/>
        <w:t>the</w:t>
      </w:r>
      <w:r>
        <w:rPr>
          <w:spacing w:val="-7"/>
        </w:rPr>
        <w:t> </w:t>
      </w:r>
      <w:r>
        <w:rPr/>
        <w:t>supply-side</w:t>
      </w:r>
      <w:r>
        <w:rPr>
          <w:spacing w:val="-8"/>
        </w:rPr>
        <w:t> </w:t>
      </w:r>
      <w:r>
        <w:rPr/>
        <w:t>of</w:t>
      </w:r>
      <w:r>
        <w:rPr>
          <w:spacing w:val="-8"/>
        </w:rPr>
        <w:t> </w:t>
      </w:r>
      <w:r>
        <w:rPr/>
        <w:t>our economy. Increased investment will add to our productive capacity. A strengthening labour market may give employees confidence to move jobs, so better aligning available skills with vacancies. Companies may lift the shutters and start to take the types of risks and entrepreneurial activities necessary for our long-run prosperity.</w:t>
      </w:r>
      <w:r>
        <w:rPr>
          <w:vertAlign w:val="superscript"/>
        </w:rPr>
        <w:t>8</w:t>
      </w:r>
      <w:r>
        <w:rPr>
          <w:vertAlign w:val="baseline"/>
        </w:rPr>
        <w:t> Such improvements in the supply performance of our economy would greatly enhance the durability of the</w:t>
      </w:r>
      <w:r>
        <w:rPr>
          <w:spacing w:val="-2"/>
          <w:vertAlign w:val="baseline"/>
        </w:rPr>
        <w:t> </w:t>
      </w:r>
      <w:r>
        <w:rPr>
          <w:vertAlign w:val="baseline"/>
        </w:rPr>
        <w:t>recovery.</w:t>
      </w:r>
    </w:p>
    <w:p>
      <w:pPr>
        <w:pStyle w:val="BodyText"/>
        <w:spacing w:before="9"/>
        <w:rPr>
          <w:sz w:val="27"/>
        </w:rPr>
      </w:pPr>
    </w:p>
    <w:p>
      <w:pPr>
        <w:pStyle w:val="BodyText"/>
        <w:spacing w:line="357" w:lineRule="auto"/>
        <w:ind w:left="226" w:right="71"/>
      </w:pPr>
      <w:r>
        <w:rPr/>
        <w:t>Diminished uncertainty may also bolster the impact from the past easing in monetary policy. The MPC has loosened monetary policy aggressively since the financial crisis, both by cutting Bank Rate to historically low levels and by the use of more unconventional tools, such as Quantitative Easing and the Funding for Lending scheme. But if, over recent years, many companies have been largely focussed on survival, waiting for some of the uncertainty to be resolved before actively considering opportunities to invest and expand, it’s possible that the easing of borrowing costs brought about by these policies has not yet fully translated into spending decisions. As uncertainty lessens, past monetary policy actions may gain greater traction, thus further supporting the recovery.</w:t>
      </w:r>
    </w:p>
    <w:p>
      <w:pPr>
        <w:pStyle w:val="BodyText"/>
        <w:rPr>
          <w:sz w:val="20"/>
        </w:rPr>
      </w:pPr>
    </w:p>
    <w:p>
      <w:pPr>
        <w:pStyle w:val="BodyText"/>
        <w:spacing w:before="9"/>
      </w:pPr>
      <w:r>
        <w:rPr/>
        <w:pict>
          <v:shape style="position:absolute;margin-left:79.320pt;margin-top:13.605342pt;width:135.5pt;height:.1pt;mso-position-horizontal-relative:page;mso-position-vertical-relative:paragraph;z-index:-251654144;mso-wrap-distance-left:0;mso-wrap-distance-right:0" coordorigin="1586,272" coordsize="2710,0" path="m1586,272l4296,272e" filled="false" stroked="true" strokeweight=".42001pt" strokecolor="#000000">
            <v:path arrowok="t"/>
            <v:stroke dashstyle="solid"/>
            <w10:wrap type="topAndBottom"/>
          </v:shape>
        </w:pict>
      </w:r>
    </w:p>
    <w:p>
      <w:pPr>
        <w:pStyle w:val="ListParagraph"/>
        <w:numPr>
          <w:ilvl w:val="0"/>
          <w:numId w:val="1"/>
        </w:numPr>
        <w:tabs>
          <w:tab w:pos="337" w:val="left" w:leader="none"/>
        </w:tabs>
        <w:spacing w:line="225" w:lineRule="exact" w:before="24" w:after="0"/>
        <w:ind w:left="336" w:right="0" w:hanging="111"/>
        <w:jc w:val="left"/>
        <w:rPr>
          <w:sz w:val="12"/>
        </w:rPr>
      </w:pPr>
      <w:r>
        <w:rPr>
          <w:sz w:val="15"/>
        </w:rPr>
        <w:t>My colleague David Miles (2013) made a similar point in a recent</w:t>
      </w:r>
      <w:r>
        <w:rPr>
          <w:spacing w:val="-8"/>
          <w:sz w:val="15"/>
        </w:rPr>
        <w:t> </w:t>
      </w:r>
      <w:r>
        <w:rPr>
          <w:sz w:val="15"/>
        </w:rPr>
        <w:t>speech.</w:t>
      </w:r>
    </w:p>
    <w:p>
      <w:pPr>
        <w:pStyle w:val="ListParagraph"/>
        <w:numPr>
          <w:ilvl w:val="0"/>
          <w:numId w:val="1"/>
        </w:numPr>
        <w:tabs>
          <w:tab w:pos="337" w:val="left" w:leader="none"/>
        </w:tabs>
        <w:spacing w:line="225" w:lineRule="exact" w:before="0" w:after="0"/>
        <w:ind w:left="336" w:right="0" w:hanging="111"/>
        <w:jc w:val="left"/>
        <w:rPr>
          <w:sz w:val="12"/>
        </w:rPr>
      </w:pPr>
      <w:r>
        <w:rPr>
          <w:sz w:val="15"/>
        </w:rPr>
        <w:t>Bloom et al (2001), Bond and Lombardi (2004) and Gilchrist et al (2010) all discuss the constraining impact uncertainty can have</w:t>
      </w:r>
      <w:r>
        <w:rPr>
          <w:spacing w:val="-24"/>
          <w:sz w:val="15"/>
        </w:rPr>
        <w:t> </w:t>
      </w:r>
      <w:r>
        <w:rPr>
          <w:sz w:val="15"/>
        </w:rPr>
        <w:t>on</w:t>
      </w:r>
    </w:p>
    <w:p>
      <w:pPr>
        <w:spacing w:before="10"/>
        <w:ind w:left="226" w:right="293" w:firstLine="0"/>
        <w:jc w:val="left"/>
        <w:rPr>
          <w:sz w:val="15"/>
        </w:rPr>
      </w:pPr>
      <w:r>
        <w:rPr>
          <w:sz w:val="15"/>
        </w:rPr>
        <w:t>business investment. Reduced uncertainty may also make companies more willing to enter new markets. Disney, Haskel and Heden (2003) provide evidence that such activities are an important source of productivity growth. Lazear and Spletzer (2011) show that reduced uncertainty can prompt greater ‘churn’ in the labour market leading to more efficient matching of skills to jobs.</w:t>
      </w:r>
    </w:p>
    <w:p>
      <w:pPr>
        <w:spacing w:after="0"/>
        <w:jc w:val="left"/>
        <w:rPr>
          <w:sz w:val="15"/>
        </w:rPr>
        <w:sectPr>
          <w:footerReference w:type="default" r:id="rId9"/>
          <w:pgSz w:w="12240" w:h="15840"/>
          <w:pgMar w:footer="1240" w:header="0" w:top="1440" w:bottom="1440" w:left="1360" w:right="1480"/>
          <w:pgNumType w:start="6"/>
        </w:sectPr>
      </w:pPr>
    </w:p>
    <w:p>
      <w:pPr>
        <w:pStyle w:val="BodyText"/>
        <w:spacing w:line="357" w:lineRule="auto" w:before="80"/>
        <w:ind w:left="226"/>
      </w:pPr>
      <w:r>
        <w:rPr/>
        <w:t>So</w:t>
      </w:r>
      <w:r>
        <w:rPr>
          <w:spacing w:val="-9"/>
        </w:rPr>
        <w:t> </w:t>
      </w:r>
      <w:r>
        <w:rPr/>
        <w:t>there</w:t>
      </w:r>
      <w:r>
        <w:rPr>
          <w:spacing w:val="-8"/>
        </w:rPr>
        <w:t> </w:t>
      </w:r>
      <w:r>
        <w:rPr/>
        <w:t>are</w:t>
      </w:r>
      <w:r>
        <w:rPr>
          <w:spacing w:val="-7"/>
        </w:rPr>
        <w:t> </w:t>
      </w:r>
      <w:r>
        <w:rPr/>
        <w:t>good</w:t>
      </w:r>
      <w:r>
        <w:rPr>
          <w:spacing w:val="-9"/>
        </w:rPr>
        <w:t> </w:t>
      </w:r>
      <w:r>
        <w:rPr/>
        <w:t>reasons</w:t>
      </w:r>
      <w:r>
        <w:rPr>
          <w:spacing w:val="-6"/>
        </w:rPr>
        <w:t> </w:t>
      </w:r>
      <w:r>
        <w:rPr/>
        <w:t>for</w:t>
      </w:r>
      <w:r>
        <w:rPr>
          <w:spacing w:val="-9"/>
        </w:rPr>
        <w:t> </w:t>
      </w:r>
      <w:r>
        <w:rPr/>
        <w:t>thinking</w:t>
      </w:r>
      <w:r>
        <w:rPr>
          <w:spacing w:val="-8"/>
        </w:rPr>
        <w:t> </w:t>
      </w:r>
      <w:r>
        <w:rPr/>
        <w:t>that</w:t>
      </w:r>
      <w:r>
        <w:rPr>
          <w:spacing w:val="-8"/>
        </w:rPr>
        <w:t> </w:t>
      </w:r>
      <w:r>
        <w:rPr/>
        <w:t>the</w:t>
      </w:r>
      <w:r>
        <w:rPr>
          <w:spacing w:val="-8"/>
        </w:rPr>
        <w:t> </w:t>
      </w:r>
      <w:r>
        <w:rPr/>
        <w:t>reduced</w:t>
      </w:r>
      <w:r>
        <w:rPr>
          <w:spacing w:val="-7"/>
        </w:rPr>
        <w:t> </w:t>
      </w:r>
      <w:r>
        <w:rPr/>
        <w:t>uncertainty</w:t>
      </w:r>
      <w:r>
        <w:rPr>
          <w:spacing w:val="-7"/>
        </w:rPr>
        <w:t> </w:t>
      </w:r>
      <w:r>
        <w:rPr/>
        <w:t>may</w:t>
      </w:r>
      <w:r>
        <w:rPr>
          <w:spacing w:val="-8"/>
        </w:rPr>
        <w:t> </w:t>
      </w:r>
      <w:r>
        <w:rPr/>
        <w:t>help</w:t>
      </w:r>
      <w:r>
        <w:rPr>
          <w:spacing w:val="-8"/>
        </w:rPr>
        <w:t> </w:t>
      </w:r>
      <w:r>
        <w:rPr/>
        <w:t>to</w:t>
      </w:r>
      <w:r>
        <w:rPr>
          <w:spacing w:val="-8"/>
        </w:rPr>
        <w:t> </w:t>
      </w:r>
      <w:r>
        <w:rPr/>
        <w:t>facilitate</w:t>
      </w:r>
      <w:r>
        <w:rPr>
          <w:spacing w:val="-9"/>
        </w:rPr>
        <w:t> </w:t>
      </w:r>
      <w:r>
        <w:rPr/>
        <w:t>this</w:t>
      </w:r>
      <w:r>
        <w:rPr>
          <w:spacing w:val="-8"/>
        </w:rPr>
        <w:t> </w:t>
      </w:r>
      <w:r>
        <w:rPr/>
        <w:t>handover</w:t>
      </w:r>
      <w:r>
        <w:rPr>
          <w:spacing w:val="-8"/>
        </w:rPr>
        <w:t> </w:t>
      </w:r>
      <w:r>
        <w:rPr/>
        <w:t>to business</w:t>
      </w:r>
      <w:r>
        <w:rPr>
          <w:spacing w:val="-4"/>
        </w:rPr>
        <w:t> </w:t>
      </w:r>
      <w:r>
        <w:rPr/>
        <w:t>spending</w:t>
      </w:r>
      <w:r>
        <w:rPr>
          <w:spacing w:val="-2"/>
        </w:rPr>
        <w:t> </w:t>
      </w:r>
      <w:r>
        <w:rPr/>
        <w:t>we</w:t>
      </w:r>
      <w:r>
        <w:rPr>
          <w:spacing w:val="-4"/>
        </w:rPr>
        <w:t> </w:t>
      </w:r>
      <w:r>
        <w:rPr/>
        <w:t>need</w:t>
      </w:r>
      <w:r>
        <w:rPr>
          <w:spacing w:val="-3"/>
        </w:rPr>
        <w:t> </w:t>
      </w:r>
      <w:r>
        <w:rPr/>
        <w:t>to</w:t>
      </w:r>
      <w:r>
        <w:rPr>
          <w:spacing w:val="-3"/>
        </w:rPr>
        <w:t> </w:t>
      </w:r>
      <w:r>
        <w:rPr/>
        <w:t>see,</w:t>
      </w:r>
      <w:r>
        <w:rPr>
          <w:spacing w:val="-4"/>
        </w:rPr>
        <w:t> </w:t>
      </w:r>
      <w:r>
        <w:rPr/>
        <w:t>and</w:t>
      </w:r>
      <w:r>
        <w:rPr>
          <w:spacing w:val="-3"/>
        </w:rPr>
        <w:t> </w:t>
      </w:r>
      <w:r>
        <w:rPr/>
        <w:t>that</w:t>
      </w:r>
      <w:r>
        <w:rPr>
          <w:spacing w:val="-1"/>
        </w:rPr>
        <w:t> </w:t>
      </w:r>
      <w:r>
        <w:rPr/>
        <w:t>some</w:t>
      </w:r>
      <w:r>
        <w:rPr>
          <w:spacing w:val="-3"/>
        </w:rPr>
        <w:t> </w:t>
      </w:r>
      <w:r>
        <w:rPr/>
        <w:t>of</w:t>
      </w:r>
      <w:r>
        <w:rPr>
          <w:spacing w:val="-3"/>
        </w:rPr>
        <w:t> </w:t>
      </w:r>
      <w:r>
        <w:rPr/>
        <w:t>those</w:t>
      </w:r>
      <w:r>
        <w:rPr>
          <w:spacing w:val="-5"/>
        </w:rPr>
        <w:t> </w:t>
      </w:r>
      <w:r>
        <w:rPr/>
        <w:t>effects</w:t>
      </w:r>
      <w:r>
        <w:rPr>
          <w:spacing w:val="-4"/>
        </w:rPr>
        <w:t> </w:t>
      </w:r>
      <w:r>
        <w:rPr/>
        <w:t>may</w:t>
      </w:r>
      <w:r>
        <w:rPr>
          <w:spacing w:val="-3"/>
        </w:rPr>
        <w:t> </w:t>
      </w:r>
      <w:r>
        <w:rPr/>
        <w:t>be</w:t>
      </w:r>
      <w:r>
        <w:rPr>
          <w:spacing w:val="-4"/>
        </w:rPr>
        <w:t> </w:t>
      </w:r>
      <w:r>
        <w:rPr/>
        <w:t>long</w:t>
      </w:r>
      <w:r>
        <w:rPr>
          <w:spacing w:val="-3"/>
        </w:rPr>
        <w:t> </w:t>
      </w:r>
      <w:r>
        <w:rPr/>
        <w:t>lasting.</w:t>
      </w:r>
    </w:p>
    <w:p>
      <w:pPr>
        <w:pStyle w:val="BodyText"/>
        <w:spacing w:before="1"/>
        <w:rPr>
          <w:sz w:val="28"/>
        </w:rPr>
      </w:pPr>
    </w:p>
    <w:p>
      <w:pPr>
        <w:pStyle w:val="BodyText"/>
        <w:spacing w:line="355" w:lineRule="auto"/>
        <w:ind w:left="226" w:right="293"/>
      </w:pPr>
      <w:r>
        <w:rPr/>
        <w:t>But we also need to be alive to the possibility that the events of the past few years may colour and contaminate business behaviour for many years to come. It may be a long time before companies look ahead with the same confidence that they did during the period of remarkable stability prior to the crisis. Before their trust is restored that the authorities are able to stop really bad things from happening. Before they rebuild their relationships with their banks.</w:t>
      </w:r>
    </w:p>
    <w:p>
      <w:pPr>
        <w:pStyle w:val="BodyText"/>
        <w:spacing w:before="7"/>
        <w:rPr>
          <w:sz w:val="28"/>
        </w:rPr>
      </w:pPr>
    </w:p>
    <w:p>
      <w:pPr>
        <w:pStyle w:val="BodyText"/>
        <w:spacing w:line="357" w:lineRule="auto" w:before="1"/>
        <w:ind w:left="226" w:right="58"/>
      </w:pPr>
      <w:r>
        <w:rPr/>
        <w:t>On this final point, many companies were let down by their banks during the financial crisis, and I fear that many will be reluctant to return to a business model which relies on their banks providing liquidity and support in times of need. The reluctance today of some companies to borrow from their banks may be less a lack of demand and more a breakdown of trust. Although an understandable response to the events of the past few years, an increased prevalence of self-insurance is not good for the efficient functioning of our economy.</w:t>
      </w:r>
    </w:p>
    <w:p>
      <w:pPr>
        <w:pStyle w:val="BodyText"/>
        <w:spacing w:before="8"/>
        <w:rPr>
          <w:sz w:val="27"/>
        </w:rPr>
      </w:pPr>
    </w:p>
    <w:p>
      <w:pPr>
        <w:pStyle w:val="BodyText"/>
        <w:spacing w:line="357" w:lineRule="auto" w:before="1"/>
        <w:ind w:left="226" w:right="124"/>
      </w:pPr>
      <w:r>
        <w:rPr/>
        <w:t>The scarring effects of the financial crisis and the uncertainty it brought with it, together with the fiscal consolidation and the weakness of the euro area, are likely to continue to weigh on the recovery over the next few years. Yes: our economy appears to have turned a corner. And yes: there are good reasons for optimism that the recovery will persist. But we can’t take it for granted: there’s still a long way to go. And that</w:t>
      </w:r>
      <w:r>
        <w:rPr>
          <w:spacing w:val="-6"/>
        </w:rPr>
        <w:t> </w:t>
      </w:r>
      <w:r>
        <w:rPr/>
        <w:t>sense</w:t>
      </w:r>
      <w:r>
        <w:rPr>
          <w:spacing w:val="-8"/>
        </w:rPr>
        <w:t> </w:t>
      </w:r>
      <w:r>
        <w:rPr/>
        <w:t>of</w:t>
      </w:r>
      <w:r>
        <w:rPr>
          <w:spacing w:val="-6"/>
        </w:rPr>
        <w:t> </w:t>
      </w:r>
      <w:r>
        <w:rPr/>
        <w:t>how</w:t>
      </w:r>
      <w:r>
        <w:rPr>
          <w:spacing w:val="-9"/>
        </w:rPr>
        <w:t> </w:t>
      </w:r>
      <w:r>
        <w:rPr/>
        <w:t>far</w:t>
      </w:r>
      <w:r>
        <w:rPr>
          <w:spacing w:val="-8"/>
        </w:rPr>
        <w:t> </w:t>
      </w:r>
      <w:r>
        <w:rPr/>
        <w:t>there</w:t>
      </w:r>
      <w:r>
        <w:rPr>
          <w:spacing w:val="-7"/>
        </w:rPr>
        <w:t> </w:t>
      </w:r>
      <w:r>
        <w:rPr/>
        <w:t>is</w:t>
      </w:r>
      <w:r>
        <w:rPr>
          <w:spacing w:val="-7"/>
        </w:rPr>
        <w:t> </w:t>
      </w:r>
      <w:r>
        <w:rPr/>
        <w:t>to</w:t>
      </w:r>
      <w:r>
        <w:rPr>
          <w:spacing w:val="-7"/>
        </w:rPr>
        <w:t> </w:t>
      </w:r>
      <w:r>
        <w:rPr/>
        <w:t>go</w:t>
      </w:r>
      <w:r>
        <w:rPr>
          <w:spacing w:val="-8"/>
        </w:rPr>
        <w:t> </w:t>
      </w:r>
      <w:r>
        <w:rPr/>
        <w:t>underpins</w:t>
      </w:r>
      <w:r>
        <w:rPr>
          <w:spacing w:val="-6"/>
        </w:rPr>
        <w:t> </w:t>
      </w:r>
      <w:r>
        <w:rPr/>
        <w:t>the</w:t>
      </w:r>
      <w:r>
        <w:rPr>
          <w:spacing w:val="-8"/>
        </w:rPr>
        <w:t> </w:t>
      </w:r>
      <w:r>
        <w:rPr/>
        <w:t>policy</w:t>
      </w:r>
      <w:r>
        <w:rPr>
          <w:spacing w:val="-7"/>
        </w:rPr>
        <w:t> </w:t>
      </w:r>
      <w:r>
        <w:rPr/>
        <w:t>guidance</w:t>
      </w:r>
      <w:r>
        <w:rPr>
          <w:spacing w:val="-7"/>
        </w:rPr>
        <w:t> </w:t>
      </w:r>
      <w:r>
        <w:rPr/>
        <w:t>provided</w:t>
      </w:r>
      <w:r>
        <w:rPr>
          <w:spacing w:val="-7"/>
        </w:rPr>
        <w:t> </w:t>
      </w:r>
      <w:r>
        <w:rPr/>
        <w:t>by</w:t>
      </w:r>
      <w:r>
        <w:rPr>
          <w:spacing w:val="-8"/>
        </w:rPr>
        <w:t> </w:t>
      </w:r>
      <w:r>
        <w:rPr/>
        <w:t>the</w:t>
      </w:r>
      <w:r>
        <w:rPr>
          <w:spacing w:val="-7"/>
        </w:rPr>
        <w:t> </w:t>
      </w:r>
      <w:r>
        <w:rPr/>
        <w:t>Committee</w:t>
      </w:r>
      <w:r>
        <w:rPr>
          <w:spacing w:val="-7"/>
        </w:rPr>
        <w:t> </w:t>
      </w:r>
      <w:r>
        <w:rPr/>
        <w:t>earlier</w:t>
      </w:r>
      <w:r>
        <w:rPr>
          <w:spacing w:val="-7"/>
        </w:rPr>
        <w:t> </w:t>
      </w:r>
      <w:r>
        <w:rPr/>
        <w:t>this</w:t>
      </w:r>
      <w:r>
        <w:rPr>
          <w:spacing w:val="-7"/>
        </w:rPr>
        <w:t> </w:t>
      </w:r>
      <w:r>
        <w:rPr/>
        <w:t>year and takes us to our third and final question: what next for monetary</w:t>
      </w:r>
      <w:r>
        <w:rPr>
          <w:spacing w:val="-29"/>
        </w:rPr>
        <w:t> </w:t>
      </w:r>
      <w:r>
        <w:rPr/>
        <w:t>policy?</w:t>
      </w:r>
    </w:p>
    <w:p>
      <w:pPr>
        <w:pStyle w:val="BodyText"/>
        <w:spacing w:before="6"/>
        <w:rPr>
          <w:sz w:val="27"/>
        </w:rPr>
      </w:pPr>
    </w:p>
    <w:p>
      <w:pPr>
        <w:pStyle w:val="Heading1"/>
      </w:pPr>
      <w:r>
        <w:rPr/>
        <w:t>What next for monetary policy?</w:t>
      </w:r>
    </w:p>
    <w:p>
      <w:pPr>
        <w:pStyle w:val="BodyText"/>
        <w:rPr>
          <w:b/>
          <w:sz w:val="20"/>
        </w:rPr>
      </w:pPr>
    </w:p>
    <w:p>
      <w:pPr>
        <w:pStyle w:val="BodyText"/>
        <w:spacing w:before="7"/>
        <w:rPr>
          <w:b/>
          <w:sz w:val="17"/>
        </w:rPr>
      </w:pPr>
    </w:p>
    <w:p>
      <w:pPr>
        <w:pStyle w:val="BodyText"/>
        <w:spacing w:line="355" w:lineRule="auto"/>
        <w:ind w:left="226" w:right="293"/>
      </w:pPr>
      <w:r>
        <w:rPr/>
        <w:t>The primary objective of monetary policy remains to hit the Government’s 2% target for CPI inflation. Despite</w:t>
      </w:r>
      <w:r>
        <w:rPr>
          <w:spacing w:val="-8"/>
        </w:rPr>
        <w:t> </w:t>
      </w:r>
      <w:r>
        <w:rPr/>
        <w:t>missing</w:t>
      </w:r>
      <w:r>
        <w:rPr>
          <w:spacing w:val="-7"/>
        </w:rPr>
        <w:t> </w:t>
      </w:r>
      <w:r>
        <w:rPr/>
        <w:t>the</w:t>
      </w:r>
      <w:r>
        <w:rPr>
          <w:spacing w:val="-8"/>
        </w:rPr>
        <w:t> </w:t>
      </w:r>
      <w:r>
        <w:rPr/>
        <w:t>target</w:t>
      </w:r>
      <w:r>
        <w:rPr>
          <w:spacing w:val="-8"/>
        </w:rPr>
        <w:t> </w:t>
      </w:r>
      <w:r>
        <w:rPr/>
        <w:t>for</w:t>
      </w:r>
      <w:r>
        <w:rPr>
          <w:spacing w:val="-7"/>
        </w:rPr>
        <w:t> </w:t>
      </w:r>
      <w:r>
        <w:rPr/>
        <w:t>much</w:t>
      </w:r>
      <w:r>
        <w:rPr>
          <w:spacing w:val="-7"/>
        </w:rPr>
        <w:t> </w:t>
      </w:r>
      <w:r>
        <w:rPr/>
        <w:t>of</w:t>
      </w:r>
      <w:r>
        <w:rPr>
          <w:spacing w:val="-9"/>
        </w:rPr>
        <w:t> </w:t>
      </w:r>
      <w:r>
        <w:rPr/>
        <w:t>the</w:t>
      </w:r>
      <w:r>
        <w:rPr>
          <w:spacing w:val="-7"/>
        </w:rPr>
        <w:t> </w:t>
      </w:r>
      <w:r>
        <w:rPr/>
        <w:t>past</w:t>
      </w:r>
      <w:r>
        <w:rPr>
          <w:spacing w:val="-6"/>
        </w:rPr>
        <w:t> </w:t>
      </w:r>
      <w:r>
        <w:rPr/>
        <w:t>five</w:t>
      </w:r>
      <w:r>
        <w:rPr>
          <w:spacing w:val="-8"/>
        </w:rPr>
        <w:t> </w:t>
      </w:r>
      <w:r>
        <w:rPr/>
        <w:t>years,</w:t>
      </w:r>
      <w:r>
        <w:rPr>
          <w:spacing w:val="-7"/>
        </w:rPr>
        <w:t> </w:t>
      </w:r>
      <w:r>
        <w:rPr/>
        <w:t>I’ve</w:t>
      </w:r>
      <w:r>
        <w:rPr>
          <w:spacing w:val="-7"/>
        </w:rPr>
        <w:t> </w:t>
      </w:r>
      <w:r>
        <w:rPr/>
        <w:t>no</w:t>
      </w:r>
      <w:r>
        <w:rPr>
          <w:spacing w:val="-7"/>
        </w:rPr>
        <w:t> </w:t>
      </w:r>
      <w:r>
        <w:rPr/>
        <w:t>doubt</w:t>
      </w:r>
      <w:r>
        <w:rPr>
          <w:spacing w:val="-5"/>
        </w:rPr>
        <w:t> </w:t>
      </w:r>
      <w:r>
        <w:rPr/>
        <w:t>that</w:t>
      </w:r>
      <w:r>
        <w:rPr>
          <w:spacing w:val="-8"/>
        </w:rPr>
        <w:t> </w:t>
      </w:r>
      <w:r>
        <w:rPr/>
        <w:t>the</w:t>
      </w:r>
      <w:r>
        <w:rPr>
          <w:spacing w:val="-8"/>
        </w:rPr>
        <w:t> </w:t>
      </w:r>
      <w:r>
        <w:rPr/>
        <w:t>credible</w:t>
      </w:r>
      <w:r>
        <w:rPr>
          <w:spacing w:val="-7"/>
        </w:rPr>
        <w:t> </w:t>
      </w:r>
      <w:r>
        <w:rPr/>
        <w:t>nominal</w:t>
      </w:r>
      <w:r>
        <w:rPr>
          <w:spacing w:val="-7"/>
        </w:rPr>
        <w:t> </w:t>
      </w:r>
      <w:r>
        <w:rPr/>
        <w:t>anchor</w:t>
      </w:r>
      <w:r>
        <w:rPr>
          <w:spacing w:val="-7"/>
        </w:rPr>
        <w:t> </w:t>
      </w:r>
      <w:r>
        <w:rPr/>
        <w:t>it provided served our economy well during the crisis. Indeed, without that credibility it wouldn’t have been possible</w:t>
      </w:r>
      <w:r>
        <w:rPr>
          <w:spacing w:val="-5"/>
        </w:rPr>
        <w:t> </w:t>
      </w:r>
      <w:r>
        <w:rPr/>
        <w:t>to</w:t>
      </w:r>
      <w:r>
        <w:rPr>
          <w:spacing w:val="-5"/>
        </w:rPr>
        <w:t> </w:t>
      </w:r>
      <w:r>
        <w:rPr/>
        <w:t>loosen</w:t>
      </w:r>
      <w:r>
        <w:rPr>
          <w:spacing w:val="-5"/>
        </w:rPr>
        <w:t> </w:t>
      </w:r>
      <w:r>
        <w:rPr/>
        <w:t>monetary</w:t>
      </w:r>
      <w:r>
        <w:rPr>
          <w:spacing w:val="-3"/>
        </w:rPr>
        <w:t> </w:t>
      </w:r>
      <w:r>
        <w:rPr/>
        <w:t>policy</w:t>
      </w:r>
      <w:r>
        <w:rPr>
          <w:spacing w:val="-3"/>
        </w:rPr>
        <w:t> </w:t>
      </w:r>
      <w:r>
        <w:rPr/>
        <w:t>as</w:t>
      </w:r>
      <w:r>
        <w:rPr>
          <w:spacing w:val="-4"/>
        </w:rPr>
        <w:t> </w:t>
      </w:r>
      <w:r>
        <w:rPr/>
        <w:t>aggressively</w:t>
      </w:r>
      <w:r>
        <w:rPr>
          <w:spacing w:val="-5"/>
        </w:rPr>
        <w:t> </w:t>
      </w:r>
      <w:r>
        <w:rPr/>
        <w:t>as</w:t>
      </w:r>
      <w:r>
        <w:rPr>
          <w:spacing w:val="-3"/>
        </w:rPr>
        <w:t> </w:t>
      </w:r>
      <w:r>
        <w:rPr/>
        <w:t>we</w:t>
      </w:r>
      <w:r>
        <w:rPr>
          <w:spacing w:val="-5"/>
        </w:rPr>
        <w:t> </w:t>
      </w:r>
      <w:r>
        <w:rPr/>
        <w:t>did</w:t>
      </w:r>
      <w:r>
        <w:rPr>
          <w:spacing w:val="-5"/>
        </w:rPr>
        <w:t> </w:t>
      </w:r>
      <w:r>
        <w:rPr/>
        <w:t>in</w:t>
      </w:r>
      <w:r>
        <w:rPr>
          <w:spacing w:val="-5"/>
        </w:rPr>
        <w:t> </w:t>
      </w:r>
      <w:r>
        <w:rPr/>
        <w:t>order</w:t>
      </w:r>
      <w:r>
        <w:rPr>
          <w:spacing w:val="-4"/>
        </w:rPr>
        <w:t> </w:t>
      </w:r>
      <w:r>
        <w:rPr/>
        <w:t>to</w:t>
      </w:r>
      <w:r>
        <w:rPr>
          <w:spacing w:val="-6"/>
        </w:rPr>
        <w:t> </w:t>
      </w:r>
      <w:r>
        <w:rPr/>
        <w:t>support</w:t>
      </w:r>
      <w:r>
        <w:rPr>
          <w:spacing w:val="-2"/>
        </w:rPr>
        <w:t> </w:t>
      </w:r>
      <w:r>
        <w:rPr/>
        <w:t>output</w:t>
      </w:r>
      <w:r>
        <w:rPr>
          <w:spacing w:val="-3"/>
        </w:rPr>
        <w:t> </w:t>
      </w:r>
      <w:r>
        <w:rPr/>
        <w:t>and</w:t>
      </w:r>
      <w:r>
        <w:rPr>
          <w:spacing w:val="-6"/>
        </w:rPr>
        <w:t> </w:t>
      </w:r>
      <w:r>
        <w:rPr/>
        <w:t>jobs.</w:t>
      </w:r>
    </w:p>
    <w:p>
      <w:pPr>
        <w:pStyle w:val="BodyText"/>
        <w:spacing w:before="7"/>
        <w:rPr>
          <w:sz w:val="28"/>
        </w:rPr>
      </w:pPr>
    </w:p>
    <w:p>
      <w:pPr>
        <w:pStyle w:val="BodyText"/>
        <w:spacing w:line="357" w:lineRule="auto"/>
        <w:ind w:left="226" w:right="47"/>
      </w:pPr>
      <w:r>
        <w:rPr/>
        <w:t>As we have seen, the good news is that inflation has fallen sharply over the past few months and the 2% target is now in sight for the first time in over 4 years. But this isn’t a time for complacency. To repeat, inflation has been above the 2% target for most of the past five years. There are good reasons why policy wasn’t tightened in order to bring inflation back to target more quickly. But ultimately, the MPC will be judged by the success of our actions, not the elegance of our arguments. We need to demonstrate our commitment to bring inflation back to target and to keep it there.</w:t>
      </w:r>
    </w:p>
    <w:p>
      <w:pPr>
        <w:spacing w:after="0" w:line="357" w:lineRule="auto"/>
        <w:sectPr>
          <w:pgSz w:w="12240" w:h="15840"/>
          <w:pgMar w:header="0" w:footer="1240" w:top="1440" w:bottom="1440" w:left="1360" w:right="1480"/>
        </w:sectPr>
      </w:pPr>
    </w:p>
    <w:p>
      <w:pPr>
        <w:pStyle w:val="BodyText"/>
        <w:spacing w:line="357" w:lineRule="auto" w:before="80"/>
        <w:ind w:left="226"/>
      </w:pPr>
      <w:r>
        <w:rPr/>
        <w:t>But we have also needed to trade off the speed with which we bring inflation back to target against the support that monetary policy can provide to the recovery. The MPC’s forward guidance gives greater clarity about our view of the appropriate trade-off.</w:t>
      </w:r>
    </w:p>
    <w:p>
      <w:pPr>
        <w:pStyle w:val="BodyText"/>
        <w:spacing w:before="11"/>
        <w:rPr>
          <w:sz w:val="27"/>
        </w:rPr>
      </w:pPr>
    </w:p>
    <w:p>
      <w:pPr>
        <w:pStyle w:val="BodyText"/>
        <w:spacing w:line="357" w:lineRule="auto"/>
        <w:ind w:left="226" w:right="78"/>
      </w:pPr>
      <w:r>
        <w:rPr/>
        <w:t>More important for us today, our guidance is rooted in the recognition that it’s a long way back to the economy</w:t>
      </w:r>
      <w:r>
        <w:rPr>
          <w:spacing w:val="-8"/>
        </w:rPr>
        <w:t> </w:t>
      </w:r>
      <w:r>
        <w:rPr/>
        <w:t>being</w:t>
      </w:r>
      <w:r>
        <w:rPr>
          <w:spacing w:val="-8"/>
        </w:rPr>
        <w:t> </w:t>
      </w:r>
      <w:r>
        <w:rPr/>
        <w:t>fully</w:t>
      </w:r>
      <w:r>
        <w:rPr>
          <w:spacing w:val="-8"/>
        </w:rPr>
        <w:t> </w:t>
      </w:r>
      <w:r>
        <w:rPr/>
        <w:t>recovered.</w:t>
      </w:r>
      <w:r>
        <w:rPr>
          <w:spacing w:val="38"/>
        </w:rPr>
        <w:t> </w:t>
      </w:r>
      <w:r>
        <w:rPr/>
        <w:t>The</w:t>
      </w:r>
      <w:r>
        <w:rPr>
          <w:spacing w:val="-9"/>
        </w:rPr>
        <w:t> </w:t>
      </w:r>
      <w:r>
        <w:rPr/>
        <w:t>damage</w:t>
      </w:r>
      <w:r>
        <w:rPr>
          <w:spacing w:val="-8"/>
        </w:rPr>
        <w:t> </w:t>
      </w:r>
      <w:r>
        <w:rPr/>
        <w:t>and</w:t>
      </w:r>
      <w:r>
        <w:rPr>
          <w:spacing w:val="-8"/>
        </w:rPr>
        <w:t> </w:t>
      </w:r>
      <w:r>
        <w:rPr/>
        <w:t>losses</w:t>
      </w:r>
      <w:r>
        <w:rPr>
          <w:spacing w:val="-7"/>
        </w:rPr>
        <w:t> </w:t>
      </w:r>
      <w:r>
        <w:rPr/>
        <w:t>associated</w:t>
      </w:r>
      <w:r>
        <w:rPr>
          <w:spacing w:val="-7"/>
        </w:rPr>
        <w:t> </w:t>
      </w:r>
      <w:r>
        <w:rPr/>
        <w:t>with</w:t>
      </w:r>
      <w:r>
        <w:rPr>
          <w:spacing w:val="-8"/>
        </w:rPr>
        <w:t> </w:t>
      </w:r>
      <w:r>
        <w:rPr/>
        <w:t>the</w:t>
      </w:r>
      <w:r>
        <w:rPr>
          <w:spacing w:val="-8"/>
        </w:rPr>
        <w:t> </w:t>
      </w:r>
      <w:r>
        <w:rPr/>
        <w:t>financial</w:t>
      </w:r>
      <w:r>
        <w:rPr>
          <w:spacing w:val="-6"/>
        </w:rPr>
        <w:t> </w:t>
      </w:r>
      <w:r>
        <w:rPr/>
        <w:t>crisis</w:t>
      </w:r>
      <w:r>
        <w:rPr>
          <w:spacing w:val="-7"/>
        </w:rPr>
        <w:t> </w:t>
      </w:r>
      <w:r>
        <w:rPr/>
        <w:t>and</w:t>
      </w:r>
      <w:r>
        <w:rPr>
          <w:spacing w:val="-8"/>
        </w:rPr>
        <w:t> </w:t>
      </w:r>
      <w:r>
        <w:rPr/>
        <w:t>the</w:t>
      </w:r>
      <w:r>
        <w:rPr>
          <w:spacing w:val="-8"/>
        </w:rPr>
        <w:t> </w:t>
      </w:r>
      <w:r>
        <w:rPr/>
        <w:t>years</w:t>
      </w:r>
      <w:r>
        <w:rPr>
          <w:spacing w:val="-7"/>
        </w:rPr>
        <w:t> </w:t>
      </w:r>
      <w:r>
        <w:rPr/>
        <w:t>of frustration and disappointment that followed won’t be reversed simply by one or two quarters of strong growth. Our guidance makes clear that we intend to maintain the current exceptionally stimulative stance of monetary</w:t>
      </w:r>
      <w:r>
        <w:rPr>
          <w:spacing w:val="-8"/>
        </w:rPr>
        <w:t> </w:t>
      </w:r>
      <w:r>
        <w:rPr/>
        <w:t>policy</w:t>
      </w:r>
      <w:r>
        <w:rPr>
          <w:spacing w:val="-7"/>
        </w:rPr>
        <w:t> </w:t>
      </w:r>
      <w:r>
        <w:rPr/>
        <w:t>until</w:t>
      </w:r>
      <w:r>
        <w:rPr>
          <w:spacing w:val="-8"/>
        </w:rPr>
        <w:t> </w:t>
      </w:r>
      <w:r>
        <w:rPr/>
        <w:t>we’ve</w:t>
      </w:r>
      <w:r>
        <w:rPr>
          <w:spacing w:val="-6"/>
        </w:rPr>
        <w:t> </w:t>
      </w:r>
      <w:r>
        <w:rPr/>
        <w:t>seen</w:t>
      </w:r>
      <w:r>
        <w:rPr>
          <w:spacing w:val="-8"/>
        </w:rPr>
        <w:t> </w:t>
      </w:r>
      <w:r>
        <w:rPr/>
        <w:t>a</w:t>
      </w:r>
      <w:r>
        <w:rPr>
          <w:spacing w:val="-8"/>
        </w:rPr>
        <w:t> </w:t>
      </w:r>
      <w:r>
        <w:rPr/>
        <w:t>sustained</w:t>
      </w:r>
      <w:r>
        <w:rPr>
          <w:spacing w:val="-8"/>
        </w:rPr>
        <w:t> </w:t>
      </w:r>
      <w:r>
        <w:rPr/>
        <w:t>period</w:t>
      </w:r>
      <w:r>
        <w:rPr>
          <w:spacing w:val="-7"/>
        </w:rPr>
        <w:t> </w:t>
      </w:r>
      <w:r>
        <w:rPr/>
        <w:t>of</w:t>
      </w:r>
      <w:r>
        <w:rPr>
          <w:spacing w:val="-8"/>
        </w:rPr>
        <w:t> </w:t>
      </w:r>
      <w:r>
        <w:rPr/>
        <w:t>strong</w:t>
      </w:r>
      <w:r>
        <w:rPr>
          <w:spacing w:val="-7"/>
        </w:rPr>
        <w:t> </w:t>
      </w:r>
      <w:r>
        <w:rPr/>
        <w:t>growth</w:t>
      </w:r>
      <w:r>
        <w:rPr>
          <w:spacing w:val="-8"/>
        </w:rPr>
        <w:t> </w:t>
      </w:r>
      <w:r>
        <w:rPr/>
        <w:t>and</w:t>
      </w:r>
      <w:r>
        <w:rPr>
          <w:spacing w:val="-7"/>
        </w:rPr>
        <w:t> </w:t>
      </w:r>
      <w:r>
        <w:rPr/>
        <w:t>the</w:t>
      </w:r>
      <w:r>
        <w:rPr>
          <w:spacing w:val="-8"/>
        </w:rPr>
        <w:t> </w:t>
      </w:r>
      <w:r>
        <w:rPr/>
        <w:t>margin</w:t>
      </w:r>
      <w:r>
        <w:rPr>
          <w:spacing w:val="-7"/>
        </w:rPr>
        <w:t> </w:t>
      </w:r>
      <w:r>
        <w:rPr/>
        <w:t>of</w:t>
      </w:r>
      <w:r>
        <w:rPr>
          <w:spacing w:val="-8"/>
        </w:rPr>
        <w:t> </w:t>
      </w:r>
      <w:r>
        <w:rPr/>
        <w:t>slack</w:t>
      </w:r>
      <w:r>
        <w:rPr>
          <w:spacing w:val="-7"/>
        </w:rPr>
        <w:t> </w:t>
      </w:r>
      <w:r>
        <w:rPr/>
        <w:t>in</w:t>
      </w:r>
      <w:r>
        <w:rPr>
          <w:spacing w:val="-7"/>
        </w:rPr>
        <w:t> </w:t>
      </w:r>
      <w:r>
        <w:rPr/>
        <w:t>the</w:t>
      </w:r>
      <w:r>
        <w:rPr>
          <w:spacing w:val="-8"/>
        </w:rPr>
        <w:t> </w:t>
      </w:r>
      <w:r>
        <w:rPr/>
        <w:t>economy has</w:t>
      </w:r>
      <w:r>
        <w:rPr>
          <w:spacing w:val="-4"/>
        </w:rPr>
        <w:t> </w:t>
      </w:r>
      <w:r>
        <w:rPr/>
        <w:t>narrowed</w:t>
      </w:r>
      <w:r>
        <w:rPr>
          <w:spacing w:val="-2"/>
        </w:rPr>
        <w:t> </w:t>
      </w:r>
      <w:r>
        <w:rPr/>
        <w:t>significantly,</w:t>
      </w:r>
      <w:r>
        <w:rPr>
          <w:spacing w:val="-6"/>
        </w:rPr>
        <w:t> </w:t>
      </w:r>
      <w:r>
        <w:rPr/>
        <w:t>as</w:t>
      </w:r>
      <w:r>
        <w:rPr>
          <w:spacing w:val="-3"/>
        </w:rPr>
        <w:t> </w:t>
      </w:r>
      <w:r>
        <w:rPr/>
        <w:t>long</w:t>
      </w:r>
      <w:r>
        <w:rPr>
          <w:spacing w:val="-4"/>
        </w:rPr>
        <w:t> </w:t>
      </w:r>
      <w:r>
        <w:rPr/>
        <w:t>as</w:t>
      </w:r>
      <w:r>
        <w:rPr>
          <w:spacing w:val="-4"/>
        </w:rPr>
        <w:t> </w:t>
      </w:r>
      <w:r>
        <w:rPr/>
        <w:t>this</w:t>
      </w:r>
      <w:r>
        <w:rPr>
          <w:spacing w:val="-3"/>
        </w:rPr>
        <w:t> </w:t>
      </w:r>
      <w:r>
        <w:rPr/>
        <w:t>does</w:t>
      </w:r>
      <w:r>
        <w:rPr>
          <w:spacing w:val="-3"/>
        </w:rPr>
        <w:t> </w:t>
      </w:r>
      <w:r>
        <w:rPr/>
        <w:t>not</w:t>
      </w:r>
      <w:r>
        <w:rPr>
          <w:spacing w:val="-3"/>
        </w:rPr>
        <w:t> </w:t>
      </w:r>
      <w:r>
        <w:rPr/>
        <w:t>pose</w:t>
      </w:r>
      <w:r>
        <w:rPr>
          <w:spacing w:val="-4"/>
        </w:rPr>
        <w:t> </w:t>
      </w:r>
      <w:r>
        <w:rPr/>
        <w:t>risks</w:t>
      </w:r>
      <w:r>
        <w:rPr>
          <w:spacing w:val="-5"/>
        </w:rPr>
        <w:t> </w:t>
      </w:r>
      <w:r>
        <w:rPr/>
        <w:t>to</w:t>
      </w:r>
      <w:r>
        <w:rPr>
          <w:spacing w:val="-4"/>
        </w:rPr>
        <w:t> </w:t>
      </w:r>
      <w:r>
        <w:rPr/>
        <w:t>either</w:t>
      </w:r>
      <w:r>
        <w:rPr>
          <w:spacing w:val="-4"/>
        </w:rPr>
        <w:t> </w:t>
      </w:r>
      <w:r>
        <w:rPr/>
        <w:t>price</w:t>
      </w:r>
      <w:r>
        <w:rPr>
          <w:spacing w:val="-5"/>
        </w:rPr>
        <w:t> </w:t>
      </w:r>
      <w:r>
        <w:rPr/>
        <w:t>or</w:t>
      </w:r>
      <w:r>
        <w:rPr>
          <w:spacing w:val="-4"/>
        </w:rPr>
        <w:t> </w:t>
      </w:r>
      <w:r>
        <w:rPr/>
        <w:t>financial</w:t>
      </w:r>
      <w:r>
        <w:rPr>
          <w:spacing w:val="-4"/>
        </w:rPr>
        <w:t> </w:t>
      </w:r>
      <w:r>
        <w:rPr/>
        <w:t>stability.</w:t>
      </w:r>
    </w:p>
    <w:p>
      <w:pPr>
        <w:pStyle w:val="BodyText"/>
        <w:spacing w:before="8"/>
        <w:rPr>
          <w:sz w:val="27"/>
        </w:rPr>
      </w:pPr>
    </w:p>
    <w:p>
      <w:pPr>
        <w:pStyle w:val="BodyText"/>
        <w:spacing w:line="357" w:lineRule="auto"/>
        <w:ind w:left="226"/>
      </w:pPr>
      <w:r>
        <w:rPr/>
        <w:t>As you may know, our guidance was framed in terms of so-called thresholds and knockouts. The MPC intends</w:t>
      </w:r>
      <w:r>
        <w:rPr>
          <w:spacing w:val="-6"/>
        </w:rPr>
        <w:t> </w:t>
      </w:r>
      <w:r>
        <w:rPr/>
        <w:t>not</w:t>
      </w:r>
      <w:r>
        <w:rPr>
          <w:spacing w:val="-6"/>
        </w:rPr>
        <w:t> </w:t>
      </w:r>
      <w:r>
        <w:rPr/>
        <w:t>to</w:t>
      </w:r>
      <w:r>
        <w:rPr>
          <w:spacing w:val="-6"/>
        </w:rPr>
        <w:t> </w:t>
      </w:r>
      <w:r>
        <w:rPr/>
        <w:t>raise</w:t>
      </w:r>
      <w:r>
        <w:rPr>
          <w:spacing w:val="-6"/>
        </w:rPr>
        <w:t> </w:t>
      </w:r>
      <w:r>
        <w:rPr/>
        <w:t>Bank</w:t>
      </w:r>
      <w:r>
        <w:rPr>
          <w:spacing w:val="-5"/>
        </w:rPr>
        <w:t> </w:t>
      </w:r>
      <w:r>
        <w:rPr/>
        <w:t>Rate</w:t>
      </w:r>
      <w:r>
        <w:rPr>
          <w:spacing w:val="-6"/>
        </w:rPr>
        <w:t> </w:t>
      </w:r>
      <w:r>
        <w:rPr/>
        <w:t>or</w:t>
      </w:r>
      <w:r>
        <w:rPr>
          <w:spacing w:val="-6"/>
        </w:rPr>
        <w:t> </w:t>
      </w:r>
      <w:r>
        <w:rPr/>
        <w:t>reduce</w:t>
      </w:r>
      <w:r>
        <w:rPr>
          <w:spacing w:val="-6"/>
        </w:rPr>
        <w:t> </w:t>
      </w:r>
      <w:r>
        <w:rPr/>
        <w:t>the</w:t>
      </w:r>
      <w:r>
        <w:rPr>
          <w:spacing w:val="-7"/>
        </w:rPr>
        <w:t> </w:t>
      </w:r>
      <w:r>
        <w:rPr/>
        <w:t>stock</w:t>
      </w:r>
      <w:r>
        <w:rPr>
          <w:spacing w:val="-6"/>
        </w:rPr>
        <w:t> </w:t>
      </w:r>
      <w:r>
        <w:rPr/>
        <w:t>of</w:t>
      </w:r>
      <w:r>
        <w:rPr>
          <w:spacing w:val="-8"/>
        </w:rPr>
        <w:t> </w:t>
      </w:r>
      <w:r>
        <w:rPr/>
        <w:t>asset</w:t>
      </w:r>
      <w:r>
        <w:rPr>
          <w:spacing w:val="-7"/>
        </w:rPr>
        <w:t> </w:t>
      </w:r>
      <w:r>
        <w:rPr/>
        <w:t>purchases</w:t>
      </w:r>
      <w:r>
        <w:rPr>
          <w:spacing w:val="-6"/>
        </w:rPr>
        <w:t> </w:t>
      </w:r>
      <w:r>
        <w:rPr/>
        <w:t>at</w:t>
      </w:r>
      <w:r>
        <w:rPr>
          <w:spacing w:val="-7"/>
        </w:rPr>
        <w:t> </w:t>
      </w:r>
      <w:r>
        <w:rPr/>
        <w:t>least</w:t>
      </w:r>
      <w:r>
        <w:rPr>
          <w:spacing w:val="-5"/>
        </w:rPr>
        <w:t> </w:t>
      </w:r>
      <w:r>
        <w:rPr/>
        <w:t>until</w:t>
      </w:r>
      <w:r>
        <w:rPr>
          <w:spacing w:val="-7"/>
        </w:rPr>
        <w:t> </w:t>
      </w:r>
      <w:r>
        <w:rPr/>
        <w:t>the</w:t>
      </w:r>
      <w:r>
        <w:rPr>
          <w:spacing w:val="-8"/>
        </w:rPr>
        <w:t> </w:t>
      </w:r>
      <w:r>
        <w:rPr/>
        <w:t>unemployment</w:t>
      </w:r>
      <w:r>
        <w:rPr>
          <w:spacing w:val="-7"/>
        </w:rPr>
        <w:t> </w:t>
      </w:r>
      <w:r>
        <w:rPr/>
        <w:t>rate reaches</w:t>
      </w:r>
      <w:r>
        <w:rPr>
          <w:spacing w:val="-8"/>
        </w:rPr>
        <w:t> </w:t>
      </w:r>
      <w:r>
        <w:rPr/>
        <w:t>a</w:t>
      </w:r>
      <w:r>
        <w:rPr>
          <w:spacing w:val="-8"/>
        </w:rPr>
        <w:t> </w:t>
      </w:r>
      <w:r>
        <w:rPr/>
        <w:t>threshold</w:t>
      </w:r>
      <w:r>
        <w:rPr>
          <w:spacing w:val="-8"/>
        </w:rPr>
        <w:t> </w:t>
      </w:r>
      <w:r>
        <w:rPr/>
        <w:t>of</w:t>
      </w:r>
      <w:r>
        <w:rPr>
          <w:spacing w:val="-6"/>
        </w:rPr>
        <w:t> </w:t>
      </w:r>
      <w:r>
        <w:rPr/>
        <w:t>7%,</w:t>
      </w:r>
      <w:r>
        <w:rPr>
          <w:spacing w:val="-8"/>
        </w:rPr>
        <w:t> </w:t>
      </w:r>
      <w:r>
        <w:rPr/>
        <w:t>subject</w:t>
      </w:r>
      <w:r>
        <w:rPr>
          <w:spacing w:val="-9"/>
        </w:rPr>
        <w:t> </w:t>
      </w:r>
      <w:r>
        <w:rPr/>
        <w:t>to</w:t>
      </w:r>
      <w:r>
        <w:rPr>
          <w:spacing w:val="-9"/>
        </w:rPr>
        <w:t> </w:t>
      </w:r>
      <w:r>
        <w:rPr/>
        <w:t>three</w:t>
      </w:r>
      <w:r>
        <w:rPr>
          <w:spacing w:val="-8"/>
        </w:rPr>
        <w:t> </w:t>
      </w:r>
      <w:r>
        <w:rPr/>
        <w:t>knockouts</w:t>
      </w:r>
      <w:r>
        <w:rPr>
          <w:spacing w:val="-6"/>
        </w:rPr>
        <w:t> </w:t>
      </w:r>
      <w:r>
        <w:rPr/>
        <w:t>designed</w:t>
      </w:r>
      <w:r>
        <w:rPr>
          <w:spacing w:val="-8"/>
        </w:rPr>
        <w:t> </w:t>
      </w:r>
      <w:r>
        <w:rPr/>
        <w:t>to</w:t>
      </w:r>
      <w:r>
        <w:rPr>
          <w:spacing w:val="-9"/>
        </w:rPr>
        <w:t> </w:t>
      </w:r>
      <w:r>
        <w:rPr/>
        <w:t>guard</w:t>
      </w:r>
      <w:r>
        <w:rPr>
          <w:spacing w:val="-8"/>
        </w:rPr>
        <w:t> </w:t>
      </w:r>
      <w:r>
        <w:rPr/>
        <w:t>against</w:t>
      </w:r>
      <w:r>
        <w:rPr>
          <w:spacing w:val="-7"/>
        </w:rPr>
        <w:t> </w:t>
      </w:r>
      <w:r>
        <w:rPr/>
        <w:t>risks</w:t>
      </w:r>
      <w:r>
        <w:rPr>
          <w:spacing w:val="-8"/>
        </w:rPr>
        <w:t> </w:t>
      </w:r>
      <w:r>
        <w:rPr/>
        <w:t>to</w:t>
      </w:r>
      <w:r>
        <w:rPr>
          <w:spacing w:val="-8"/>
        </w:rPr>
        <w:t> </w:t>
      </w:r>
      <w:r>
        <w:rPr/>
        <w:t>price</w:t>
      </w:r>
      <w:r>
        <w:rPr>
          <w:spacing w:val="-8"/>
        </w:rPr>
        <w:t> </w:t>
      </w:r>
      <w:r>
        <w:rPr/>
        <w:t>and</w:t>
      </w:r>
      <w:r>
        <w:rPr>
          <w:spacing w:val="-9"/>
        </w:rPr>
        <w:t> </w:t>
      </w:r>
      <w:r>
        <w:rPr/>
        <w:t>financial stability.</w:t>
      </w:r>
    </w:p>
    <w:p>
      <w:pPr>
        <w:pStyle w:val="BodyText"/>
        <w:spacing w:before="11"/>
        <w:rPr>
          <w:sz w:val="27"/>
        </w:rPr>
      </w:pPr>
    </w:p>
    <w:p>
      <w:pPr>
        <w:pStyle w:val="BodyText"/>
        <w:spacing w:line="355" w:lineRule="auto"/>
        <w:ind w:left="226" w:right="78"/>
      </w:pPr>
      <w:r>
        <w:rPr/>
        <w:t>But</w:t>
      </w:r>
      <w:r>
        <w:rPr>
          <w:spacing w:val="-7"/>
        </w:rPr>
        <w:t> </w:t>
      </w:r>
      <w:r>
        <w:rPr/>
        <w:t>abstracting</w:t>
      </w:r>
      <w:r>
        <w:rPr>
          <w:spacing w:val="-8"/>
        </w:rPr>
        <w:t> </w:t>
      </w:r>
      <w:r>
        <w:rPr/>
        <w:t>from</w:t>
      </w:r>
      <w:r>
        <w:rPr>
          <w:spacing w:val="-7"/>
        </w:rPr>
        <w:t> </w:t>
      </w:r>
      <w:r>
        <w:rPr/>
        <w:t>the</w:t>
      </w:r>
      <w:r>
        <w:rPr>
          <w:spacing w:val="-8"/>
        </w:rPr>
        <w:t> </w:t>
      </w:r>
      <w:r>
        <w:rPr/>
        <w:t>details</w:t>
      </w:r>
      <w:r>
        <w:rPr>
          <w:spacing w:val="-8"/>
        </w:rPr>
        <w:t> </w:t>
      </w:r>
      <w:r>
        <w:rPr/>
        <w:t>of</w:t>
      </w:r>
      <w:r>
        <w:rPr>
          <w:spacing w:val="-9"/>
        </w:rPr>
        <w:t> </w:t>
      </w:r>
      <w:r>
        <w:rPr/>
        <w:t>these</w:t>
      </w:r>
      <w:r>
        <w:rPr>
          <w:spacing w:val="-8"/>
        </w:rPr>
        <w:t> </w:t>
      </w:r>
      <w:r>
        <w:rPr/>
        <w:t>thresholds</w:t>
      </w:r>
      <w:r>
        <w:rPr>
          <w:spacing w:val="-7"/>
        </w:rPr>
        <w:t> </w:t>
      </w:r>
      <w:r>
        <w:rPr/>
        <w:t>and</w:t>
      </w:r>
      <w:r>
        <w:rPr>
          <w:spacing w:val="-8"/>
        </w:rPr>
        <w:t> </w:t>
      </w:r>
      <w:r>
        <w:rPr/>
        <w:t>knockouts,</w:t>
      </w:r>
      <w:r>
        <w:rPr>
          <w:spacing w:val="-9"/>
        </w:rPr>
        <w:t> </w:t>
      </w:r>
      <w:r>
        <w:rPr/>
        <w:t>our</w:t>
      </w:r>
      <w:r>
        <w:rPr>
          <w:spacing w:val="-8"/>
        </w:rPr>
        <w:t> </w:t>
      </w:r>
      <w:r>
        <w:rPr/>
        <w:t>message</w:t>
      </w:r>
      <w:r>
        <w:rPr>
          <w:spacing w:val="-8"/>
        </w:rPr>
        <w:t> </w:t>
      </w:r>
      <w:r>
        <w:rPr/>
        <w:t>to</w:t>
      </w:r>
      <w:r>
        <w:rPr>
          <w:spacing w:val="-8"/>
        </w:rPr>
        <w:t> </w:t>
      </w:r>
      <w:r>
        <w:rPr/>
        <w:t>you</w:t>
      </w:r>
      <w:r>
        <w:rPr>
          <w:spacing w:val="-8"/>
        </w:rPr>
        <w:t> </w:t>
      </w:r>
      <w:r>
        <w:rPr/>
        <w:t>–</w:t>
      </w:r>
      <w:r>
        <w:rPr>
          <w:spacing w:val="-8"/>
        </w:rPr>
        <w:t> </w:t>
      </w:r>
      <w:r>
        <w:rPr/>
        <w:t>the</w:t>
      </w:r>
      <w:r>
        <w:rPr>
          <w:spacing w:val="-8"/>
        </w:rPr>
        <w:t> </w:t>
      </w:r>
      <w:r>
        <w:rPr/>
        <w:t>businessmen and women driving this recovery – is clear. You can plan for the future in the knowledge that the MPC intends</w:t>
      </w:r>
      <w:r>
        <w:rPr>
          <w:spacing w:val="-7"/>
        </w:rPr>
        <w:t> </w:t>
      </w:r>
      <w:r>
        <w:rPr/>
        <w:t>to</w:t>
      </w:r>
      <w:r>
        <w:rPr>
          <w:spacing w:val="-9"/>
        </w:rPr>
        <w:t> </w:t>
      </w:r>
      <w:r>
        <w:rPr/>
        <w:t>keep</w:t>
      </w:r>
      <w:r>
        <w:rPr>
          <w:spacing w:val="-8"/>
        </w:rPr>
        <w:t> </w:t>
      </w:r>
      <w:r>
        <w:rPr/>
        <w:t>interest</w:t>
      </w:r>
      <w:r>
        <w:rPr>
          <w:spacing w:val="-7"/>
        </w:rPr>
        <w:t> </w:t>
      </w:r>
      <w:r>
        <w:rPr/>
        <w:t>rates</w:t>
      </w:r>
      <w:r>
        <w:rPr>
          <w:spacing w:val="-7"/>
        </w:rPr>
        <w:t> </w:t>
      </w:r>
      <w:r>
        <w:rPr/>
        <w:t>low</w:t>
      </w:r>
      <w:r>
        <w:rPr>
          <w:spacing w:val="-10"/>
        </w:rPr>
        <w:t> </w:t>
      </w:r>
      <w:r>
        <w:rPr/>
        <w:t>until</w:t>
      </w:r>
      <w:r>
        <w:rPr>
          <w:spacing w:val="-6"/>
        </w:rPr>
        <w:t> </w:t>
      </w:r>
      <w:r>
        <w:rPr/>
        <w:t>we</w:t>
      </w:r>
      <w:r>
        <w:rPr>
          <w:spacing w:val="-8"/>
        </w:rPr>
        <w:t> </w:t>
      </w:r>
      <w:r>
        <w:rPr/>
        <w:t>have</w:t>
      </w:r>
      <w:r>
        <w:rPr>
          <w:spacing w:val="-8"/>
        </w:rPr>
        <w:t> </w:t>
      </w:r>
      <w:r>
        <w:rPr/>
        <w:t>seen</w:t>
      </w:r>
      <w:r>
        <w:rPr>
          <w:spacing w:val="-8"/>
        </w:rPr>
        <w:t> </w:t>
      </w:r>
      <w:r>
        <w:rPr/>
        <w:t>a</w:t>
      </w:r>
      <w:r>
        <w:rPr>
          <w:spacing w:val="-9"/>
        </w:rPr>
        <w:t> </w:t>
      </w:r>
      <w:r>
        <w:rPr/>
        <w:t>prolonged</w:t>
      </w:r>
      <w:r>
        <w:rPr>
          <w:spacing w:val="-8"/>
        </w:rPr>
        <w:t> </w:t>
      </w:r>
      <w:r>
        <w:rPr/>
        <w:t>period</w:t>
      </w:r>
      <w:r>
        <w:rPr>
          <w:spacing w:val="-8"/>
        </w:rPr>
        <w:t> </w:t>
      </w:r>
      <w:r>
        <w:rPr/>
        <w:t>of</w:t>
      </w:r>
      <w:r>
        <w:rPr>
          <w:spacing w:val="-6"/>
        </w:rPr>
        <w:t> </w:t>
      </w:r>
      <w:r>
        <w:rPr/>
        <w:t>strong</w:t>
      </w:r>
      <w:r>
        <w:rPr>
          <w:spacing w:val="-8"/>
        </w:rPr>
        <w:t> </w:t>
      </w:r>
      <w:r>
        <w:rPr/>
        <w:t>growth,</w:t>
      </w:r>
      <w:r>
        <w:rPr>
          <w:spacing w:val="-7"/>
        </w:rPr>
        <w:t> </w:t>
      </w:r>
      <w:r>
        <w:rPr/>
        <w:t>unemployment</w:t>
      </w:r>
      <w:r>
        <w:rPr>
          <w:spacing w:val="-8"/>
        </w:rPr>
        <w:t> </w:t>
      </w:r>
      <w:r>
        <w:rPr/>
        <w:t>is significantly lower, real incomes are</w:t>
      </w:r>
      <w:r>
        <w:rPr>
          <w:spacing w:val="-4"/>
        </w:rPr>
        <w:t> </w:t>
      </w:r>
      <w:r>
        <w:rPr/>
        <w:t>higher.</w:t>
      </w:r>
    </w:p>
    <w:p>
      <w:pPr>
        <w:pStyle w:val="BodyText"/>
        <w:spacing w:before="7"/>
        <w:rPr>
          <w:sz w:val="28"/>
        </w:rPr>
      </w:pPr>
    </w:p>
    <w:p>
      <w:pPr>
        <w:pStyle w:val="BodyText"/>
        <w:spacing w:line="357" w:lineRule="auto"/>
        <w:ind w:left="226"/>
      </w:pPr>
      <w:r>
        <w:rPr/>
        <w:t>Based on some of the reporting, you might be forgiven for thinking that forward guidance is far more complicated than this. To take just one example, let me read to you the opening sentence of an article last month reporting on the MPC’s November Inflation Report. Under the headline “Forward guidance fails”, the article began: “The Bank of England now expects the economy to grow strongly next year, highlighting the fact that its policy of forward guidance has effectively failed.”</w:t>
      </w:r>
    </w:p>
    <w:p>
      <w:pPr>
        <w:pStyle w:val="BodyText"/>
        <w:spacing w:before="9"/>
        <w:rPr>
          <w:sz w:val="27"/>
        </w:rPr>
      </w:pPr>
    </w:p>
    <w:p>
      <w:pPr>
        <w:pStyle w:val="BodyText"/>
        <w:ind w:left="226"/>
      </w:pPr>
      <w:r>
        <w:rPr/>
        <w:t>Strong growth, falling unemployment: if that’s failure, I wish I’d failed long before now!</w:t>
      </w:r>
    </w:p>
    <w:p>
      <w:pPr>
        <w:pStyle w:val="BodyText"/>
        <w:rPr>
          <w:sz w:val="20"/>
        </w:rPr>
      </w:pPr>
    </w:p>
    <w:p>
      <w:pPr>
        <w:pStyle w:val="BodyText"/>
        <w:spacing w:before="5"/>
        <w:rPr>
          <w:sz w:val="17"/>
        </w:rPr>
      </w:pPr>
    </w:p>
    <w:p>
      <w:pPr>
        <w:pStyle w:val="BodyText"/>
        <w:spacing w:line="357" w:lineRule="auto"/>
        <w:ind w:left="226" w:right="71"/>
      </w:pPr>
      <w:r>
        <w:rPr/>
        <w:t>The aim of the Committee’s guidance isn’t to provide a commitment that interest rates won’t rise until some particular date in the future. Monetary policy has to respond to the changing state of the economy. We can no more commit to keeping our prices and quantities unchanged irrespective of economic circumstances than you can. Rather, our guidance should reassure you that, absent risks to either price stability or financial stability, we will tighten policy only when we are well along the road to recovery. Yes: interest rates will rise at some point. But only against a far stronger economic backdrop, when your output is higher, your order books are fuller, and you and your customers are better able to withstand a rise in borrowing costs.</w:t>
      </w:r>
    </w:p>
    <w:p>
      <w:pPr>
        <w:pStyle w:val="BodyText"/>
        <w:spacing w:before="8"/>
        <w:rPr>
          <w:sz w:val="27"/>
        </w:rPr>
      </w:pPr>
    </w:p>
    <w:p>
      <w:pPr>
        <w:pStyle w:val="BodyText"/>
        <w:spacing w:line="355" w:lineRule="auto"/>
        <w:ind w:left="226"/>
      </w:pPr>
      <w:r>
        <w:rPr/>
        <w:t>Moreover,</w:t>
      </w:r>
      <w:r>
        <w:rPr>
          <w:spacing w:val="-6"/>
        </w:rPr>
        <w:t> </w:t>
      </w:r>
      <w:r>
        <w:rPr/>
        <w:t>although</w:t>
      </w:r>
      <w:r>
        <w:rPr>
          <w:spacing w:val="-8"/>
        </w:rPr>
        <w:t> </w:t>
      </w:r>
      <w:r>
        <w:rPr/>
        <w:t>still</w:t>
      </w:r>
      <w:r>
        <w:rPr>
          <w:spacing w:val="-8"/>
        </w:rPr>
        <w:t> </w:t>
      </w:r>
      <w:r>
        <w:rPr/>
        <w:t>some</w:t>
      </w:r>
      <w:r>
        <w:rPr>
          <w:spacing w:val="-7"/>
        </w:rPr>
        <w:t> </w:t>
      </w:r>
      <w:r>
        <w:rPr/>
        <w:t>way</w:t>
      </w:r>
      <w:r>
        <w:rPr>
          <w:spacing w:val="-7"/>
        </w:rPr>
        <w:t> </w:t>
      </w:r>
      <w:r>
        <w:rPr/>
        <w:t>in</w:t>
      </w:r>
      <w:r>
        <w:rPr>
          <w:spacing w:val="-8"/>
        </w:rPr>
        <w:t> </w:t>
      </w:r>
      <w:r>
        <w:rPr/>
        <w:t>the</w:t>
      </w:r>
      <w:r>
        <w:rPr>
          <w:spacing w:val="-8"/>
        </w:rPr>
        <w:t> </w:t>
      </w:r>
      <w:r>
        <w:rPr/>
        <w:t>distance,</w:t>
      </w:r>
      <w:r>
        <w:rPr>
          <w:spacing w:val="-5"/>
        </w:rPr>
        <w:t> </w:t>
      </w:r>
      <w:r>
        <w:rPr/>
        <w:t>we</w:t>
      </w:r>
      <w:r>
        <w:rPr>
          <w:spacing w:val="-7"/>
        </w:rPr>
        <w:t> </w:t>
      </w:r>
      <w:r>
        <w:rPr/>
        <w:t>shouldn’t</w:t>
      </w:r>
      <w:r>
        <w:rPr>
          <w:spacing w:val="-6"/>
        </w:rPr>
        <w:t> </w:t>
      </w:r>
      <w:r>
        <w:rPr/>
        <w:t>look</w:t>
      </w:r>
      <w:r>
        <w:rPr>
          <w:spacing w:val="-5"/>
        </w:rPr>
        <w:t> </w:t>
      </w:r>
      <w:r>
        <w:rPr/>
        <w:t>at</w:t>
      </w:r>
      <w:r>
        <w:rPr>
          <w:spacing w:val="-7"/>
        </w:rPr>
        <w:t> </w:t>
      </w:r>
      <w:r>
        <w:rPr/>
        <w:t>the</w:t>
      </w:r>
      <w:r>
        <w:rPr>
          <w:spacing w:val="-8"/>
        </w:rPr>
        <w:t> </w:t>
      </w:r>
      <w:r>
        <w:rPr/>
        <w:t>prospect</w:t>
      </w:r>
      <w:r>
        <w:rPr>
          <w:spacing w:val="-5"/>
        </w:rPr>
        <w:t> </w:t>
      </w:r>
      <w:r>
        <w:rPr/>
        <w:t>of</w:t>
      </w:r>
      <w:r>
        <w:rPr>
          <w:spacing w:val="-5"/>
        </w:rPr>
        <w:t> </w:t>
      </w:r>
      <w:r>
        <w:rPr/>
        <w:t>an</w:t>
      </w:r>
      <w:r>
        <w:rPr>
          <w:spacing w:val="-8"/>
        </w:rPr>
        <w:t> </w:t>
      </w:r>
      <w:r>
        <w:rPr/>
        <w:t>eventual</w:t>
      </w:r>
      <w:r>
        <w:rPr>
          <w:spacing w:val="-6"/>
        </w:rPr>
        <w:t> </w:t>
      </w:r>
      <w:r>
        <w:rPr/>
        <w:t>rise</w:t>
      </w:r>
      <w:r>
        <w:rPr>
          <w:spacing w:val="-8"/>
        </w:rPr>
        <w:t> </w:t>
      </w:r>
      <w:r>
        <w:rPr/>
        <w:t>in interest</w:t>
      </w:r>
      <w:r>
        <w:rPr>
          <w:spacing w:val="-5"/>
        </w:rPr>
        <w:t> </w:t>
      </w:r>
      <w:r>
        <w:rPr/>
        <w:t>rates</w:t>
      </w:r>
      <w:r>
        <w:rPr>
          <w:spacing w:val="-5"/>
        </w:rPr>
        <w:t> </w:t>
      </w:r>
      <w:r>
        <w:rPr/>
        <w:t>with</w:t>
      </w:r>
      <w:r>
        <w:rPr>
          <w:spacing w:val="-5"/>
        </w:rPr>
        <w:t> </w:t>
      </w:r>
      <w:r>
        <w:rPr/>
        <w:t>a</w:t>
      </w:r>
      <w:r>
        <w:rPr>
          <w:spacing w:val="-5"/>
        </w:rPr>
        <w:t> </w:t>
      </w:r>
      <w:r>
        <w:rPr/>
        <w:t>sense</w:t>
      </w:r>
      <w:r>
        <w:rPr>
          <w:spacing w:val="-4"/>
        </w:rPr>
        <w:t> </w:t>
      </w:r>
      <w:r>
        <w:rPr/>
        <w:t>of</w:t>
      </w:r>
      <w:r>
        <w:rPr>
          <w:spacing w:val="-3"/>
        </w:rPr>
        <w:t> </w:t>
      </w:r>
      <w:r>
        <w:rPr/>
        <w:t>dread</w:t>
      </w:r>
      <w:r>
        <w:rPr>
          <w:spacing w:val="-5"/>
        </w:rPr>
        <w:t> </w:t>
      </w:r>
      <w:r>
        <w:rPr/>
        <w:t>and</w:t>
      </w:r>
      <w:r>
        <w:rPr>
          <w:spacing w:val="-5"/>
        </w:rPr>
        <w:t> </w:t>
      </w:r>
      <w:r>
        <w:rPr/>
        <w:t>fear.</w:t>
      </w:r>
      <w:r>
        <w:rPr>
          <w:spacing w:val="42"/>
        </w:rPr>
        <w:t> </w:t>
      </w:r>
      <w:r>
        <w:rPr/>
        <w:t>Assuming</w:t>
      </w:r>
      <w:r>
        <w:rPr>
          <w:spacing w:val="-5"/>
        </w:rPr>
        <w:t> </w:t>
      </w:r>
      <w:r>
        <w:rPr/>
        <w:t>that</w:t>
      </w:r>
      <w:r>
        <w:rPr>
          <w:spacing w:val="-5"/>
        </w:rPr>
        <w:t> </w:t>
      </w:r>
      <w:r>
        <w:rPr/>
        <w:t>interest</w:t>
      </w:r>
      <w:r>
        <w:rPr>
          <w:spacing w:val="-5"/>
        </w:rPr>
        <w:t> </w:t>
      </w:r>
      <w:r>
        <w:rPr/>
        <w:t>rates</w:t>
      </w:r>
      <w:r>
        <w:rPr>
          <w:spacing w:val="-5"/>
        </w:rPr>
        <w:t> </w:t>
      </w:r>
      <w:r>
        <w:rPr/>
        <w:t>rise</w:t>
      </w:r>
      <w:r>
        <w:rPr>
          <w:spacing w:val="-5"/>
        </w:rPr>
        <w:t> </w:t>
      </w:r>
      <w:r>
        <w:rPr/>
        <w:t>due</w:t>
      </w:r>
      <w:r>
        <w:rPr>
          <w:spacing w:val="-5"/>
        </w:rPr>
        <w:t> </w:t>
      </w:r>
      <w:r>
        <w:rPr/>
        <w:t>to</w:t>
      </w:r>
      <w:r>
        <w:rPr>
          <w:spacing w:val="-5"/>
        </w:rPr>
        <w:t> </w:t>
      </w:r>
      <w:r>
        <w:rPr/>
        <w:t>the</w:t>
      </w:r>
      <w:r>
        <w:rPr>
          <w:spacing w:val="-6"/>
        </w:rPr>
        <w:t> </w:t>
      </w:r>
      <w:r>
        <w:rPr/>
        <w:t>vigour</w:t>
      </w:r>
      <w:r>
        <w:rPr>
          <w:spacing w:val="-6"/>
        </w:rPr>
        <w:t> </w:t>
      </w:r>
      <w:r>
        <w:rPr/>
        <w:t>and</w:t>
      </w:r>
    </w:p>
    <w:p>
      <w:pPr>
        <w:spacing w:after="0" w:line="355" w:lineRule="auto"/>
        <w:sectPr>
          <w:pgSz w:w="12240" w:h="15840"/>
          <w:pgMar w:header="0" w:footer="1240" w:top="1440" w:bottom="1440" w:left="1360" w:right="1480"/>
        </w:sectPr>
      </w:pPr>
    </w:p>
    <w:p>
      <w:pPr>
        <w:pStyle w:val="BodyText"/>
        <w:spacing w:line="357" w:lineRule="auto" w:before="80"/>
        <w:ind w:left="226" w:right="78"/>
      </w:pPr>
      <w:r>
        <w:rPr/>
        <w:t>durability of the recovery, rather than concerns about either inflation or financial stability, we should see interest rates beginning to rise as a sign of the strength of our economy. As a sign that that we are well on the way to making a full recovery. As a sign that the emergency life-support measures put in place since the crisis are no longer required.</w:t>
      </w:r>
    </w:p>
    <w:p>
      <w:pPr>
        <w:pStyle w:val="BodyText"/>
        <w:spacing w:before="10"/>
        <w:rPr>
          <w:sz w:val="27"/>
        </w:rPr>
      </w:pPr>
    </w:p>
    <w:p>
      <w:pPr>
        <w:pStyle w:val="BodyText"/>
        <w:spacing w:line="355" w:lineRule="auto"/>
        <w:ind w:left="226"/>
      </w:pPr>
      <w:r>
        <w:rPr/>
        <w:t>The MPC is fully aware that extraordinary low interest rates are likely to be needed for some time yet. But when they cease to be, this will be a sign that we have finally turned the corner for home.</w:t>
      </w:r>
    </w:p>
    <w:p>
      <w:pPr>
        <w:pStyle w:val="BodyText"/>
        <w:spacing w:before="4"/>
        <w:rPr>
          <w:sz w:val="28"/>
        </w:rPr>
      </w:pPr>
    </w:p>
    <w:p>
      <w:pPr>
        <w:pStyle w:val="Heading1"/>
      </w:pPr>
      <w:r>
        <w:rPr/>
        <w:t>Conclusion</w:t>
      </w:r>
    </w:p>
    <w:p>
      <w:pPr>
        <w:pStyle w:val="BodyText"/>
        <w:rPr>
          <w:b/>
          <w:sz w:val="20"/>
        </w:rPr>
      </w:pPr>
    </w:p>
    <w:p>
      <w:pPr>
        <w:pStyle w:val="BodyText"/>
        <w:spacing w:before="6"/>
        <w:rPr>
          <w:b/>
          <w:sz w:val="17"/>
        </w:rPr>
      </w:pPr>
    </w:p>
    <w:p>
      <w:pPr>
        <w:pStyle w:val="BodyText"/>
        <w:ind w:left="226"/>
      </w:pPr>
      <w:r>
        <w:rPr/>
        <w:t>Let me summarise</w:t>
      </w:r>
    </w:p>
    <w:p>
      <w:pPr>
        <w:pStyle w:val="BodyText"/>
        <w:rPr>
          <w:sz w:val="20"/>
        </w:rPr>
      </w:pPr>
    </w:p>
    <w:p>
      <w:pPr>
        <w:pStyle w:val="BodyText"/>
        <w:spacing w:before="5"/>
        <w:rPr>
          <w:sz w:val="17"/>
        </w:rPr>
      </w:pPr>
    </w:p>
    <w:p>
      <w:pPr>
        <w:pStyle w:val="BodyText"/>
        <w:spacing w:line="357" w:lineRule="auto" w:before="1"/>
        <w:ind w:left="226" w:right="123"/>
      </w:pPr>
      <w:r>
        <w:rPr/>
        <w:t>At long last, we appear to be moving back to an economic environment of which Eddie would have approved. One in which the economy is growing robustly and inflation is close to target. A recovery appears to have finally taken hold, spurred by reduced uncertainty and easier credit conditions. There are good reasons for optimism that the recovery will be durable. But the journey back to full recovery is long and many challenges still remain. Monetary policy is there for the long haul. That is the essence of our forward guidance.</w:t>
      </w:r>
    </w:p>
    <w:p>
      <w:pPr>
        <w:spacing w:after="0" w:line="357" w:lineRule="auto"/>
        <w:sectPr>
          <w:pgSz w:w="12240" w:h="15840"/>
          <w:pgMar w:header="0" w:footer="1240" w:top="1440" w:bottom="1440" w:left="1360" w:right="1480"/>
        </w:sectPr>
      </w:pPr>
    </w:p>
    <w:p>
      <w:pPr>
        <w:spacing w:before="87"/>
        <w:ind w:left="226" w:right="0" w:firstLine="0"/>
        <w:jc w:val="left"/>
        <w:rPr>
          <w:b/>
          <w:sz w:val="22"/>
        </w:rPr>
      </w:pPr>
      <w:r>
        <w:rPr>
          <w:b/>
          <w:w w:val="105"/>
          <w:sz w:val="22"/>
        </w:rPr>
        <w:t>References</w:t>
      </w:r>
    </w:p>
    <w:p>
      <w:pPr>
        <w:pStyle w:val="BodyText"/>
        <w:rPr>
          <w:b/>
          <w:sz w:val="24"/>
        </w:rPr>
      </w:pPr>
    </w:p>
    <w:p>
      <w:pPr>
        <w:spacing w:line="237" w:lineRule="auto" w:before="179"/>
        <w:ind w:left="226" w:right="0" w:firstLine="0"/>
        <w:jc w:val="left"/>
        <w:rPr>
          <w:i/>
          <w:sz w:val="19"/>
        </w:rPr>
      </w:pPr>
      <w:r>
        <w:rPr>
          <w:b/>
          <w:sz w:val="19"/>
        </w:rPr>
        <w:t>Haddow,</w:t>
      </w:r>
      <w:r>
        <w:rPr>
          <w:b/>
          <w:spacing w:val="-8"/>
          <w:sz w:val="19"/>
        </w:rPr>
        <w:t> </w:t>
      </w:r>
      <w:r>
        <w:rPr>
          <w:b/>
          <w:sz w:val="19"/>
        </w:rPr>
        <w:t>A.,</w:t>
      </w:r>
      <w:r>
        <w:rPr>
          <w:b/>
          <w:spacing w:val="-9"/>
          <w:sz w:val="19"/>
        </w:rPr>
        <w:t> </w:t>
      </w:r>
      <w:r>
        <w:rPr>
          <w:b/>
          <w:sz w:val="19"/>
        </w:rPr>
        <w:t>Hare</w:t>
      </w:r>
      <w:r>
        <w:rPr>
          <w:b/>
          <w:spacing w:val="-7"/>
          <w:sz w:val="19"/>
        </w:rPr>
        <w:t> </w:t>
      </w:r>
      <w:r>
        <w:rPr>
          <w:b/>
          <w:sz w:val="19"/>
        </w:rPr>
        <w:t>C.,</w:t>
      </w:r>
      <w:r>
        <w:rPr>
          <w:b/>
          <w:spacing w:val="-6"/>
          <w:sz w:val="19"/>
        </w:rPr>
        <w:t> </w:t>
      </w:r>
      <w:r>
        <w:rPr>
          <w:b/>
          <w:sz w:val="19"/>
        </w:rPr>
        <w:t>Holley,</w:t>
      </w:r>
      <w:r>
        <w:rPr>
          <w:b/>
          <w:spacing w:val="-6"/>
          <w:sz w:val="19"/>
        </w:rPr>
        <w:t> </w:t>
      </w:r>
      <w:r>
        <w:rPr>
          <w:b/>
          <w:sz w:val="19"/>
        </w:rPr>
        <w:t>J.,</w:t>
      </w:r>
      <w:r>
        <w:rPr>
          <w:b/>
          <w:spacing w:val="-7"/>
          <w:sz w:val="19"/>
        </w:rPr>
        <w:t> </w:t>
      </w:r>
      <w:r>
        <w:rPr>
          <w:b/>
          <w:sz w:val="19"/>
        </w:rPr>
        <w:t>and</w:t>
      </w:r>
      <w:r>
        <w:rPr>
          <w:b/>
          <w:spacing w:val="-10"/>
          <w:sz w:val="19"/>
        </w:rPr>
        <w:t> </w:t>
      </w:r>
      <w:r>
        <w:rPr>
          <w:b/>
          <w:sz w:val="19"/>
        </w:rPr>
        <w:t>Shakir,</w:t>
      </w:r>
      <w:r>
        <w:rPr>
          <w:b/>
          <w:spacing w:val="-6"/>
          <w:sz w:val="19"/>
        </w:rPr>
        <w:t> </w:t>
      </w:r>
      <w:r>
        <w:rPr>
          <w:b/>
          <w:sz w:val="19"/>
        </w:rPr>
        <w:t>T.</w:t>
      </w:r>
      <w:r>
        <w:rPr>
          <w:b/>
          <w:spacing w:val="-7"/>
          <w:sz w:val="19"/>
        </w:rPr>
        <w:t> </w:t>
      </w:r>
      <w:r>
        <w:rPr>
          <w:b/>
          <w:sz w:val="19"/>
        </w:rPr>
        <w:t>(2013)</w:t>
      </w:r>
      <w:r>
        <w:rPr>
          <w:b/>
          <w:spacing w:val="-8"/>
          <w:sz w:val="19"/>
        </w:rPr>
        <w:t> </w:t>
      </w:r>
      <w:r>
        <w:rPr>
          <w:sz w:val="19"/>
        </w:rPr>
        <w:t>‘Macroeconomic</w:t>
      </w:r>
      <w:r>
        <w:rPr>
          <w:spacing w:val="-7"/>
          <w:sz w:val="19"/>
        </w:rPr>
        <w:t> </w:t>
      </w:r>
      <w:r>
        <w:rPr>
          <w:sz w:val="19"/>
        </w:rPr>
        <w:t>uncertainty:</w:t>
      </w:r>
      <w:r>
        <w:rPr>
          <w:spacing w:val="-7"/>
          <w:sz w:val="19"/>
        </w:rPr>
        <w:t> </w:t>
      </w:r>
      <w:r>
        <w:rPr>
          <w:sz w:val="19"/>
        </w:rPr>
        <w:t>what</w:t>
      </w:r>
      <w:r>
        <w:rPr>
          <w:spacing w:val="-5"/>
          <w:sz w:val="19"/>
        </w:rPr>
        <w:t> </w:t>
      </w:r>
      <w:r>
        <w:rPr>
          <w:sz w:val="19"/>
        </w:rPr>
        <w:t>is</w:t>
      </w:r>
      <w:r>
        <w:rPr>
          <w:spacing w:val="-8"/>
          <w:sz w:val="19"/>
        </w:rPr>
        <w:t> </w:t>
      </w:r>
      <w:r>
        <w:rPr>
          <w:sz w:val="19"/>
        </w:rPr>
        <w:t>it,</w:t>
      </w:r>
      <w:r>
        <w:rPr>
          <w:spacing w:val="-8"/>
          <w:sz w:val="19"/>
        </w:rPr>
        <w:t> </w:t>
      </w:r>
      <w:r>
        <w:rPr>
          <w:sz w:val="19"/>
        </w:rPr>
        <w:t>how</w:t>
      </w:r>
      <w:r>
        <w:rPr>
          <w:spacing w:val="-8"/>
          <w:sz w:val="19"/>
        </w:rPr>
        <w:t> </w:t>
      </w:r>
      <w:r>
        <w:rPr>
          <w:sz w:val="19"/>
        </w:rPr>
        <w:t>can</w:t>
      </w:r>
      <w:r>
        <w:rPr>
          <w:spacing w:val="-7"/>
          <w:sz w:val="19"/>
        </w:rPr>
        <w:t> </w:t>
      </w:r>
      <w:r>
        <w:rPr>
          <w:sz w:val="19"/>
        </w:rPr>
        <w:t>we measure it and why does it matter?’, </w:t>
      </w:r>
      <w:r>
        <w:rPr>
          <w:i/>
          <w:sz w:val="19"/>
        </w:rPr>
        <w:t>Bank of England Quarterly Bulletin, 2013</w:t>
      </w:r>
      <w:r>
        <w:rPr>
          <w:i/>
          <w:spacing w:val="-29"/>
          <w:sz w:val="19"/>
        </w:rPr>
        <w:t> </w:t>
      </w:r>
      <w:r>
        <w:rPr>
          <w:i/>
          <w:sz w:val="19"/>
        </w:rPr>
        <w:t>Q2.</w:t>
      </w:r>
    </w:p>
    <w:p>
      <w:pPr>
        <w:pStyle w:val="BodyText"/>
        <w:spacing w:before="8"/>
        <w:rPr>
          <w:i/>
          <w:sz w:val="18"/>
        </w:rPr>
      </w:pPr>
    </w:p>
    <w:p>
      <w:pPr>
        <w:spacing w:before="0"/>
        <w:ind w:left="226" w:right="0" w:firstLine="0"/>
        <w:jc w:val="left"/>
        <w:rPr>
          <w:i/>
          <w:sz w:val="19"/>
        </w:rPr>
      </w:pPr>
      <w:r>
        <w:rPr>
          <w:b/>
          <w:sz w:val="19"/>
        </w:rPr>
        <w:t>Ben Haim, J. (2010) </w:t>
      </w:r>
      <w:r>
        <w:rPr>
          <w:sz w:val="19"/>
        </w:rPr>
        <w:t>‘Info-Gap Economics: An operational introduction’, </w:t>
      </w:r>
      <w:r>
        <w:rPr>
          <w:i/>
          <w:sz w:val="19"/>
        </w:rPr>
        <w:t>Palgrave McMillan</w:t>
      </w:r>
    </w:p>
    <w:p>
      <w:pPr>
        <w:pStyle w:val="BodyText"/>
        <w:spacing w:before="6"/>
        <w:rPr>
          <w:i/>
          <w:sz w:val="18"/>
        </w:rPr>
      </w:pPr>
    </w:p>
    <w:p>
      <w:pPr>
        <w:spacing w:before="1"/>
        <w:ind w:left="226" w:right="0" w:firstLine="0"/>
        <w:jc w:val="left"/>
        <w:rPr>
          <w:sz w:val="19"/>
        </w:rPr>
      </w:pPr>
      <w:r>
        <w:rPr>
          <w:b/>
          <w:sz w:val="19"/>
        </w:rPr>
        <w:t>Bloom, N. (2009) </w:t>
      </w:r>
      <w:r>
        <w:rPr>
          <w:sz w:val="19"/>
        </w:rPr>
        <w:t>‘The Impact of Uncertainty Shocks’, </w:t>
      </w:r>
      <w:r>
        <w:rPr>
          <w:i/>
          <w:sz w:val="19"/>
        </w:rPr>
        <w:t>Econometrica 77:3, pp 623-685</w:t>
      </w:r>
      <w:r>
        <w:rPr>
          <w:sz w:val="19"/>
        </w:rPr>
        <w:t>’</w:t>
      </w:r>
    </w:p>
    <w:p>
      <w:pPr>
        <w:pStyle w:val="BodyText"/>
        <w:spacing w:before="6"/>
        <w:rPr>
          <w:sz w:val="18"/>
        </w:rPr>
      </w:pPr>
    </w:p>
    <w:p>
      <w:pPr>
        <w:spacing w:before="0"/>
        <w:ind w:left="226" w:right="0" w:firstLine="0"/>
        <w:jc w:val="left"/>
        <w:rPr>
          <w:i/>
          <w:sz w:val="19"/>
        </w:rPr>
      </w:pPr>
      <w:r>
        <w:rPr>
          <w:b/>
          <w:sz w:val="19"/>
        </w:rPr>
        <w:t>Bloom,</w:t>
      </w:r>
      <w:r>
        <w:rPr>
          <w:b/>
          <w:spacing w:val="-9"/>
          <w:sz w:val="19"/>
        </w:rPr>
        <w:t> </w:t>
      </w:r>
      <w:r>
        <w:rPr>
          <w:b/>
          <w:sz w:val="19"/>
        </w:rPr>
        <w:t>N.,</w:t>
      </w:r>
      <w:r>
        <w:rPr>
          <w:b/>
          <w:spacing w:val="-8"/>
          <w:sz w:val="19"/>
        </w:rPr>
        <w:t> </w:t>
      </w:r>
      <w:r>
        <w:rPr>
          <w:b/>
          <w:sz w:val="19"/>
        </w:rPr>
        <w:t>Bond,</w:t>
      </w:r>
      <w:r>
        <w:rPr>
          <w:b/>
          <w:spacing w:val="-9"/>
          <w:sz w:val="19"/>
        </w:rPr>
        <w:t> </w:t>
      </w:r>
      <w:r>
        <w:rPr>
          <w:b/>
          <w:sz w:val="19"/>
        </w:rPr>
        <w:t>S.</w:t>
      </w:r>
      <w:r>
        <w:rPr>
          <w:b/>
          <w:spacing w:val="-8"/>
          <w:sz w:val="19"/>
        </w:rPr>
        <w:t> </w:t>
      </w:r>
      <w:r>
        <w:rPr>
          <w:b/>
          <w:sz w:val="19"/>
        </w:rPr>
        <w:t>and</w:t>
      </w:r>
      <w:r>
        <w:rPr>
          <w:b/>
          <w:spacing w:val="-10"/>
          <w:sz w:val="19"/>
        </w:rPr>
        <w:t> </w:t>
      </w:r>
      <w:r>
        <w:rPr>
          <w:b/>
          <w:sz w:val="19"/>
        </w:rPr>
        <w:t>Van</w:t>
      </w:r>
      <w:r>
        <w:rPr>
          <w:b/>
          <w:spacing w:val="-8"/>
          <w:sz w:val="19"/>
        </w:rPr>
        <w:t> </w:t>
      </w:r>
      <w:r>
        <w:rPr>
          <w:b/>
          <w:sz w:val="19"/>
        </w:rPr>
        <w:t>Reenen,</w:t>
      </w:r>
      <w:r>
        <w:rPr>
          <w:b/>
          <w:spacing w:val="-8"/>
          <w:sz w:val="19"/>
        </w:rPr>
        <w:t> </w:t>
      </w:r>
      <w:r>
        <w:rPr>
          <w:b/>
          <w:sz w:val="19"/>
        </w:rPr>
        <w:t>J.</w:t>
      </w:r>
      <w:r>
        <w:rPr>
          <w:b/>
          <w:spacing w:val="-7"/>
          <w:sz w:val="19"/>
        </w:rPr>
        <w:t> </w:t>
      </w:r>
      <w:r>
        <w:rPr>
          <w:b/>
          <w:sz w:val="19"/>
        </w:rPr>
        <w:t>(2001).</w:t>
      </w:r>
      <w:r>
        <w:rPr>
          <w:b/>
          <w:spacing w:val="-7"/>
          <w:sz w:val="19"/>
        </w:rPr>
        <w:t> </w:t>
      </w:r>
      <w:r>
        <w:rPr>
          <w:sz w:val="19"/>
        </w:rPr>
        <w:t>“The</w:t>
      </w:r>
      <w:r>
        <w:rPr>
          <w:spacing w:val="-9"/>
          <w:sz w:val="19"/>
        </w:rPr>
        <w:t> </w:t>
      </w:r>
      <w:r>
        <w:rPr>
          <w:sz w:val="19"/>
        </w:rPr>
        <w:t>dynamics</w:t>
      </w:r>
      <w:r>
        <w:rPr>
          <w:spacing w:val="-9"/>
          <w:sz w:val="19"/>
        </w:rPr>
        <w:t> </w:t>
      </w:r>
      <w:r>
        <w:rPr>
          <w:sz w:val="19"/>
        </w:rPr>
        <w:t>of</w:t>
      </w:r>
      <w:r>
        <w:rPr>
          <w:spacing w:val="-9"/>
          <w:sz w:val="19"/>
        </w:rPr>
        <w:t> </w:t>
      </w:r>
      <w:r>
        <w:rPr>
          <w:sz w:val="19"/>
        </w:rPr>
        <w:t>investment</w:t>
      </w:r>
      <w:r>
        <w:rPr>
          <w:spacing w:val="-9"/>
          <w:sz w:val="19"/>
        </w:rPr>
        <w:t> </w:t>
      </w:r>
      <w:r>
        <w:rPr>
          <w:sz w:val="19"/>
        </w:rPr>
        <w:t>under</w:t>
      </w:r>
      <w:r>
        <w:rPr>
          <w:spacing w:val="-9"/>
          <w:sz w:val="19"/>
        </w:rPr>
        <w:t> </w:t>
      </w:r>
      <w:r>
        <w:rPr>
          <w:sz w:val="19"/>
        </w:rPr>
        <w:t>uncertainty’,</w:t>
      </w:r>
      <w:r>
        <w:rPr>
          <w:spacing w:val="-11"/>
          <w:sz w:val="19"/>
        </w:rPr>
        <w:t> </w:t>
      </w:r>
      <w:r>
        <w:rPr>
          <w:i/>
          <w:sz w:val="19"/>
        </w:rPr>
        <w:t>IFS </w:t>
      </w:r>
      <w:r>
        <w:rPr>
          <w:i/>
          <w:sz w:val="19"/>
        </w:rPr>
        <w:t>Working Paper, No.</w:t>
      </w:r>
      <w:r>
        <w:rPr>
          <w:i/>
          <w:spacing w:val="-4"/>
          <w:sz w:val="19"/>
        </w:rPr>
        <w:t> </w:t>
      </w:r>
      <w:r>
        <w:rPr>
          <w:i/>
          <w:sz w:val="19"/>
        </w:rPr>
        <w:t>W01/05.</w:t>
      </w:r>
    </w:p>
    <w:p>
      <w:pPr>
        <w:pStyle w:val="BodyText"/>
        <w:spacing w:before="5"/>
        <w:rPr>
          <w:i/>
          <w:sz w:val="18"/>
        </w:rPr>
      </w:pPr>
    </w:p>
    <w:p>
      <w:pPr>
        <w:spacing w:before="0"/>
        <w:ind w:left="226" w:right="0" w:firstLine="0"/>
        <w:jc w:val="left"/>
        <w:rPr>
          <w:i/>
          <w:sz w:val="19"/>
        </w:rPr>
      </w:pPr>
      <w:r>
        <w:rPr>
          <w:b/>
          <w:sz w:val="19"/>
        </w:rPr>
        <w:t>Bond,</w:t>
      </w:r>
      <w:r>
        <w:rPr>
          <w:b/>
          <w:spacing w:val="-9"/>
          <w:sz w:val="19"/>
        </w:rPr>
        <w:t> </w:t>
      </w:r>
      <w:r>
        <w:rPr>
          <w:b/>
          <w:sz w:val="19"/>
        </w:rPr>
        <w:t>S.R.</w:t>
      </w:r>
      <w:r>
        <w:rPr>
          <w:b/>
          <w:spacing w:val="-8"/>
          <w:sz w:val="19"/>
        </w:rPr>
        <w:t> </w:t>
      </w:r>
      <w:r>
        <w:rPr>
          <w:b/>
          <w:sz w:val="19"/>
        </w:rPr>
        <w:t>and</w:t>
      </w:r>
      <w:r>
        <w:rPr>
          <w:b/>
          <w:spacing w:val="-8"/>
          <w:sz w:val="19"/>
        </w:rPr>
        <w:t> </w:t>
      </w:r>
      <w:r>
        <w:rPr>
          <w:b/>
          <w:sz w:val="19"/>
        </w:rPr>
        <w:t>Lombardi,</w:t>
      </w:r>
      <w:r>
        <w:rPr>
          <w:b/>
          <w:spacing w:val="-7"/>
          <w:sz w:val="19"/>
        </w:rPr>
        <w:t> </w:t>
      </w:r>
      <w:r>
        <w:rPr>
          <w:b/>
          <w:sz w:val="19"/>
        </w:rPr>
        <w:t>D</w:t>
      </w:r>
      <w:r>
        <w:rPr>
          <w:b/>
          <w:spacing w:val="-10"/>
          <w:sz w:val="19"/>
        </w:rPr>
        <w:t> </w:t>
      </w:r>
      <w:r>
        <w:rPr>
          <w:b/>
          <w:sz w:val="19"/>
        </w:rPr>
        <w:t>(2004)</w:t>
      </w:r>
      <w:r>
        <w:rPr>
          <w:b/>
          <w:spacing w:val="-10"/>
          <w:sz w:val="19"/>
        </w:rPr>
        <w:t> </w:t>
      </w:r>
      <w:r>
        <w:rPr>
          <w:sz w:val="19"/>
        </w:rPr>
        <w:t>‘To</w:t>
      </w:r>
      <w:r>
        <w:rPr>
          <w:spacing w:val="-9"/>
          <w:sz w:val="19"/>
        </w:rPr>
        <w:t> </w:t>
      </w:r>
      <w:r>
        <w:rPr>
          <w:sz w:val="19"/>
        </w:rPr>
        <w:t>buy</w:t>
      </w:r>
      <w:r>
        <w:rPr>
          <w:spacing w:val="-9"/>
          <w:sz w:val="19"/>
        </w:rPr>
        <w:t> </w:t>
      </w:r>
      <w:r>
        <w:rPr>
          <w:sz w:val="19"/>
        </w:rPr>
        <w:t>or</w:t>
      </w:r>
      <w:r>
        <w:rPr>
          <w:spacing w:val="-9"/>
          <w:sz w:val="19"/>
        </w:rPr>
        <w:t> </w:t>
      </w:r>
      <w:r>
        <w:rPr>
          <w:sz w:val="19"/>
        </w:rPr>
        <w:t>not</w:t>
      </w:r>
      <w:r>
        <w:rPr>
          <w:spacing w:val="-8"/>
          <w:sz w:val="19"/>
        </w:rPr>
        <w:t> </w:t>
      </w:r>
      <w:r>
        <w:rPr>
          <w:sz w:val="19"/>
        </w:rPr>
        <w:t>to</w:t>
      </w:r>
      <w:r>
        <w:rPr>
          <w:spacing w:val="-10"/>
          <w:sz w:val="19"/>
        </w:rPr>
        <w:t> </w:t>
      </w:r>
      <w:r>
        <w:rPr>
          <w:sz w:val="19"/>
        </w:rPr>
        <w:t>buy</w:t>
      </w:r>
      <w:r>
        <w:rPr>
          <w:spacing w:val="-9"/>
          <w:sz w:val="19"/>
        </w:rPr>
        <w:t> </w:t>
      </w:r>
      <w:r>
        <w:rPr>
          <w:sz w:val="19"/>
        </w:rPr>
        <w:t>?</w:t>
      </w:r>
      <w:r>
        <w:rPr>
          <w:spacing w:val="-9"/>
          <w:sz w:val="19"/>
        </w:rPr>
        <w:t> </w:t>
      </w:r>
      <w:r>
        <w:rPr>
          <w:sz w:val="19"/>
        </w:rPr>
        <w:t>Uncertainty,</w:t>
      </w:r>
      <w:r>
        <w:rPr>
          <w:spacing w:val="-7"/>
          <w:sz w:val="19"/>
        </w:rPr>
        <w:t> </w:t>
      </w:r>
      <w:r>
        <w:rPr>
          <w:sz w:val="19"/>
        </w:rPr>
        <w:t>irreversibility</w:t>
      </w:r>
      <w:r>
        <w:rPr>
          <w:spacing w:val="-9"/>
          <w:sz w:val="19"/>
        </w:rPr>
        <w:t> </w:t>
      </w:r>
      <w:r>
        <w:rPr>
          <w:sz w:val="19"/>
        </w:rPr>
        <w:t>and</w:t>
      </w:r>
      <w:r>
        <w:rPr>
          <w:spacing w:val="-9"/>
          <w:sz w:val="19"/>
        </w:rPr>
        <w:t> </w:t>
      </w:r>
      <w:r>
        <w:rPr>
          <w:sz w:val="19"/>
        </w:rPr>
        <w:t>heterogenous investment dynamics in Italian company data’, </w:t>
      </w:r>
      <w:r>
        <w:rPr>
          <w:i/>
          <w:sz w:val="19"/>
        </w:rPr>
        <w:t>IMF Working Paper no.</w:t>
      </w:r>
      <w:r>
        <w:rPr>
          <w:i/>
          <w:spacing w:val="-21"/>
          <w:sz w:val="19"/>
        </w:rPr>
        <w:t> </w:t>
      </w:r>
      <w:r>
        <w:rPr>
          <w:i/>
          <w:sz w:val="19"/>
        </w:rPr>
        <w:t>04/104.</w:t>
      </w:r>
    </w:p>
    <w:p>
      <w:pPr>
        <w:pStyle w:val="BodyText"/>
        <w:spacing w:before="6"/>
        <w:rPr>
          <w:i/>
          <w:sz w:val="18"/>
        </w:rPr>
      </w:pPr>
    </w:p>
    <w:p>
      <w:pPr>
        <w:spacing w:before="0"/>
        <w:ind w:left="226" w:right="0" w:firstLine="0"/>
        <w:jc w:val="left"/>
        <w:rPr>
          <w:sz w:val="19"/>
        </w:rPr>
      </w:pPr>
      <w:r>
        <w:rPr>
          <w:b/>
          <w:sz w:val="19"/>
        </w:rPr>
        <w:t>Disney, R, Haskell, J and Heden, Y (2003)</w:t>
      </w:r>
      <w:r>
        <w:rPr>
          <w:sz w:val="19"/>
        </w:rPr>
        <w:t>, ‘Restructuring and productivity growth in UK manufacturing’,</w:t>
      </w:r>
    </w:p>
    <w:p>
      <w:pPr>
        <w:spacing w:before="1"/>
        <w:ind w:left="226" w:right="0" w:firstLine="0"/>
        <w:jc w:val="left"/>
        <w:rPr>
          <w:i/>
          <w:sz w:val="19"/>
        </w:rPr>
      </w:pPr>
      <w:r>
        <w:rPr>
          <w:i/>
          <w:sz w:val="19"/>
        </w:rPr>
        <w:t>Economic Journal, Vol. 113, Issue 489, pages 666–94.</w:t>
      </w:r>
    </w:p>
    <w:p>
      <w:pPr>
        <w:pStyle w:val="BodyText"/>
        <w:spacing w:before="4"/>
        <w:rPr>
          <w:i/>
          <w:sz w:val="18"/>
        </w:rPr>
      </w:pPr>
    </w:p>
    <w:p>
      <w:pPr>
        <w:spacing w:before="0"/>
        <w:ind w:left="226" w:right="0" w:firstLine="0"/>
        <w:jc w:val="left"/>
        <w:rPr>
          <w:i/>
          <w:sz w:val="19"/>
        </w:rPr>
      </w:pPr>
      <w:r>
        <w:rPr>
          <w:b/>
          <w:sz w:val="19"/>
        </w:rPr>
        <w:t>Dixit, A. and Pindyck, R. (1994) </w:t>
      </w:r>
      <w:r>
        <w:rPr>
          <w:sz w:val="19"/>
        </w:rPr>
        <w:t>‘Investment Under Uncertainty’, </w:t>
      </w:r>
      <w:r>
        <w:rPr>
          <w:i/>
          <w:sz w:val="19"/>
        </w:rPr>
        <w:t>Princeton University Press</w:t>
      </w:r>
    </w:p>
    <w:p>
      <w:pPr>
        <w:pStyle w:val="BodyText"/>
        <w:spacing w:before="8"/>
        <w:rPr>
          <w:i/>
          <w:sz w:val="18"/>
        </w:rPr>
      </w:pPr>
    </w:p>
    <w:p>
      <w:pPr>
        <w:spacing w:before="0"/>
        <w:ind w:left="226" w:right="0" w:firstLine="0"/>
        <w:jc w:val="left"/>
        <w:rPr>
          <w:sz w:val="19"/>
        </w:rPr>
      </w:pPr>
      <w:r>
        <w:rPr>
          <w:b/>
          <w:sz w:val="19"/>
        </w:rPr>
        <w:t>Gilchrist, S, Sim, J and Zakrajsek, E (2010), </w:t>
      </w:r>
      <w:r>
        <w:rPr>
          <w:sz w:val="19"/>
        </w:rPr>
        <w:t>‘Uncertainty, financial frictions, and investment dynamics’,</w:t>
      </w:r>
    </w:p>
    <w:p>
      <w:pPr>
        <w:spacing w:before="0"/>
        <w:ind w:left="226" w:right="0" w:firstLine="0"/>
        <w:jc w:val="left"/>
        <w:rPr>
          <w:i/>
          <w:sz w:val="19"/>
        </w:rPr>
      </w:pPr>
      <w:r>
        <w:rPr>
          <w:i/>
          <w:sz w:val="19"/>
        </w:rPr>
        <w:t>2010 Meeting Papers No. 1285, Society for Economic Dynamics.</w:t>
      </w:r>
    </w:p>
    <w:p>
      <w:pPr>
        <w:pStyle w:val="BodyText"/>
        <w:spacing w:before="5"/>
        <w:rPr>
          <w:i/>
          <w:sz w:val="18"/>
        </w:rPr>
      </w:pPr>
    </w:p>
    <w:p>
      <w:pPr>
        <w:spacing w:before="0"/>
        <w:ind w:left="226" w:right="0" w:firstLine="0"/>
        <w:jc w:val="left"/>
        <w:rPr>
          <w:i/>
          <w:sz w:val="19"/>
        </w:rPr>
      </w:pPr>
      <w:r>
        <w:rPr>
          <w:b/>
          <w:sz w:val="19"/>
        </w:rPr>
        <w:t>Lazear, E and Spletzer, R (2011), </w:t>
      </w:r>
      <w:r>
        <w:rPr>
          <w:sz w:val="19"/>
        </w:rPr>
        <w:t>‘Hiring, churn and the business cycle’, </w:t>
      </w:r>
      <w:r>
        <w:rPr>
          <w:i/>
          <w:sz w:val="19"/>
        </w:rPr>
        <w:t>NBER Working Paper No. 17910.</w:t>
      </w:r>
    </w:p>
    <w:p>
      <w:pPr>
        <w:pStyle w:val="BodyText"/>
        <w:spacing w:before="8"/>
        <w:rPr>
          <w:i/>
          <w:sz w:val="18"/>
        </w:rPr>
      </w:pPr>
    </w:p>
    <w:p>
      <w:pPr>
        <w:spacing w:before="0"/>
        <w:ind w:left="226" w:right="885" w:firstLine="0"/>
        <w:jc w:val="left"/>
        <w:rPr>
          <w:i/>
          <w:sz w:val="19"/>
        </w:rPr>
      </w:pPr>
      <w:r>
        <w:rPr>
          <w:b/>
          <w:sz w:val="19"/>
        </w:rPr>
        <w:t>Miles, D. (2013)</w:t>
      </w:r>
      <w:r>
        <w:rPr>
          <w:sz w:val="19"/>
        </w:rPr>
        <w:t>, ‘Monetary Policy and Forward Guidance in the UK’, </w:t>
      </w:r>
      <w:r>
        <w:rPr>
          <w:i/>
          <w:sz w:val="19"/>
        </w:rPr>
        <w:t>speech given at Northumbria </w:t>
      </w:r>
      <w:r>
        <w:rPr>
          <w:i/>
          <w:sz w:val="19"/>
        </w:rPr>
        <w:t>University, Newcastle, 24 September.</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95136"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994112"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035pt;width:439.6pt;height:12.55pt;mso-position-horizontal-relative:page;mso-position-vertical-relative:page;z-index:-251993088"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92064"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910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1990016"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8899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87968"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869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66.680481pt;margin-top:726.184448pt;width:439.6pt;height:12.55pt;mso-position-horizontal-relative:page;mso-position-vertical-relative:page;z-index:-251985920"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84896" type="#_x0000_t202" filled="false" stroked="false">
          <v:textbox inset="0,0,0,0">
            <w:txbxContent>
              <w:p>
                <w:pPr>
                  <w:pStyle w:val="BodyText"/>
                  <w:spacing w:before="12"/>
                  <w:ind w:left="20"/>
                </w:pPr>
                <w:r>
                  <w:rPr>
                    <w:w w:val="99"/>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83872" from="62.639999pt,716.070007pt" to="549.419999pt,716.070007pt" stroked="true" strokeweight=".17999pt" strokecolor="#000000">
          <v:stroke dashstyle="solid"/>
          <w10:wrap type="none"/>
        </v:line>
      </w:pict>
    </w:r>
    <w:r>
      <w:rPr/>
      <w:pict>
        <v:shape style="position:absolute;margin-left:518.159912pt;margin-top:715.191406pt;width:7.1pt;height:3.1pt;mso-position-horizontal-relative:page;mso-position-vertical-relative:page;z-index:-2519828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6.680481pt;margin-top:726.184448pt;width:439.6pt;height:12.55pt;mso-position-horizontal-relative:page;mso-position-vertical-relative:page;z-index:-251981824"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20"/>
                  </w:rPr>
                  <w:t> </w:t>
                </w:r>
                <w:r>
                  <w:rPr/>
                  <w:t>at</w:t>
                </w:r>
                <w:r>
                  <w:rPr>
                    <w:spacing w:val="-18"/>
                  </w:rPr>
                  <w:t> </w:t>
                </w:r>
                <w:hyperlink r:id="rId1">
                  <w:r>
                    <w:rPr/>
                    <w:t>www.bankofengland.co.uk/publications/Pages/speeches/default.aspx</w:t>
                  </w:r>
                </w:hyperlink>
              </w:p>
            </w:txbxContent>
          </v:textbox>
          <w10:wrap type="none"/>
        </v:shape>
      </w:pict>
    </w:r>
    <w:r>
      <w:rPr/>
      <w:pict>
        <v:shape style="position:absolute;margin-left:532.879517pt;margin-top:727.325867pt;width:12.35pt;height:12.55pt;mso-position-horizontal-relative:page;mso-position-vertical-relative:page;z-index:-251980800" type="#_x0000_t202" filled="false" stroked="false">
          <v:textbox inset="0,0,0,0">
            <w:txbxContent>
              <w:p>
                <w:pPr>
                  <w:pStyle w:val="BodyText"/>
                  <w:spacing w:before="12"/>
                  <w:ind w:left="20"/>
                </w:pPr>
                <w:r>
                  <w:rPr/>
                  <w:t>10</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34" w:hanging="108"/>
        <w:jc w:val="left"/>
      </w:pPr>
      <w:rPr>
        <w:rFonts w:hint="default"/>
        <w:w w:val="101"/>
        <w:position w:val="8"/>
      </w:rPr>
    </w:lvl>
    <w:lvl w:ilvl="1">
      <w:start w:val="0"/>
      <w:numFmt w:val="bullet"/>
      <w:lvlText w:val="•"/>
      <w:lvlJc w:val="left"/>
      <w:pPr>
        <w:ind w:left="1246" w:hanging="108"/>
      </w:pPr>
      <w:rPr>
        <w:rFonts w:hint="default"/>
      </w:rPr>
    </w:lvl>
    <w:lvl w:ilvl="2">
      <w:start w:val="0"/>
      <w:numFmt w:val="bullet"/>
      <w:lvlText w:val="•"/>
      <w:lvlJc w:val="left"/>
      <w:pPr>
        <w:ind w:left="2152" w:hanging="108"/>
      </w:pPr>
      <w:rPr>
        <w:rFonts w:hint="default"/>
      </w:rPr>
    </w:lvl>
    <w:lvl w:ilvl="3">
      <w:start w:val="0"/>
      <w:numFmt w:val="bullet"/>
      <w:lvlText w:val="•"/>
      <w:lvlJc w:val="left"/>
      <w:pPr>
        <w:ind w:left="3058" w:hanging="108"/>
      </w:pPr>
      <w:rPr>
        <w:rFonts w:hint="default"/>
      </w:rPr>
    </w:lvl>
    <w:lvl w:ilvl="4">
      <w:start w:val="0"/>
      <w:numFmt w:val="bullet"/>
      <w:lvlText w:val="•"/>
      <w:lvlJc w:val="left"/>
      <w:pPr>
        <w:ind w:left="3964" w:hanging="108"/>
      </w:pPr>
      <w:rPr>
        <w:rFonts w:hint="default"/>
      </w:rPr>
    </w:lvl>
    <w:lvl w:ilvl="5">
      <w:start w:val="0"/>
      <w:numFmt w:val="bullet"/>
      <w:lvlText w:val="•"/>
      <w:lvlJc w:val="left"/>
      <w:pPr>
        <w:ind w:left="4870" w:hanging="108"/>
      </w:pPr>
      <w:rPr>
        <w:rFonts w:hint="default"/>
      </w:rPr>
    </w:lvl>
    <w:lvl w:ilvl="6">
      <w:start w:val="0"/>
      <w:numFmt w:val="bullet"/>
      <w:lvlText w:val="•"/>
      <w:lvlJc w:val="left"/>
      <w:pPr>
        <w:ind w:left="5776" w:hanging="108"/>
      </w:pPr>
      <w:rPr>
        <w:rFonts w:hint="default"/>
      </w:rPr>
    </w:lvl>
    <w:lvl w:ilvl="7">
      <w:start w:val="0"/>
      <w:numFmt w:val="bullet"/>
      <w:lvlText w:val="•"/>
      <w:lvlJc w:val="left"/>
      <w:pPr>
        <w:ind w:left="6682" w:hanging="108"/>
      </w:pPr>
      <w:rPr>
        <w:rFonts w:hint="default"/>
      </w:rPr>
    </w:lvl>
    <w:lvl w:ilvl="8">
      <w:start w:val="0"/>
      <w:numFmt w:val="bullet"/>
      <w:lvlText w:val="•"/>
      <w:lvlJc w:val="left"/>
      <w:pPr>
        <w:ind w:left="7588" w:hanging="10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6"/>
      <w:outlineLvl w:val="1"/>
    </w:pPr>
    <w:rPr>
      <w:rFonts w:ascii="Arial" w:hAnsi="Arial" w:eastAsia="Arial" w:cs="Arial"/>
      <w:b/>
      <w:bCs/>
      <w:sz w:val="19"/>
      <w:szCs w:val="19"/>
    </w:rPr>
  </w:style>
  <w:style w:styleId="ListParagraph" w:type="paragraph">
    <w:name w:val="List Paragraph"/>
    <w:basedOn w:val="Normal"/>
    <w:uiPriority w:val="1"/>
    <w:qFormat/>
    <w:pPr>
      <w:spacing w:line="225" w:lineRule="exact"/>
      <w:ind w:left="336" w:hanging="11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Spencer Dale</dc:subject>
  <dc:title>The UK’s economic recovery: why now; will it last; and what next for monetary policy?</dc:title>
  <dcterms:created xsi:type="dcterms:W3CDTF">2020-06-02T18:56:24Z</dcterms:created>
  <dcterms:modified xsi:type="dcterms:W3CDTF">2020-06-02T18:56:24Z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2013-12-12T00:00:00Z</vt:filetime>
  </property>
  <property fmtid="{D5CDD505-2E9C-101B-9397-08002B2CF9AE}" pid="3" name="Creator">
    <vt:lpwstr>PScript5.dll Version 5.2.2</vt:lpwstr>
  </property>
  <property fmtid="{D5CDD505-2E9C-101B-9397-08002B2CF9AE}" pid="4" name="LastSaved">
    <vt:filetime>2020-06-02T00:00:00Z</vt:filetime>
  </property>
</Properties>
</file>