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spacing w:before="246"/>
        <w:ind w:left="227" w:right="0" w:firstLine="0"/>
        <w:jc w:val="left"/>
        <w:rPr>
          <w:b/>
          <w:sz w:val="30"/>
        </w:rPr>
      </w:pPr>
      <w:r>
        <w:rPr>
          <w:b/>
          <w:color w:val="6A709F"/>
          <w:sz w:val="30"/>
        </w:rPr>
        <w:t>The balance of growth</w:t>
      </w:r>
    </w:p>
    <w:p>
      <w:pPr>
        <w:spacing w:before="264"/>
        <w:ind w:left="227" w:right="0" w:firstLine="0"/>
        <w:jc w:val="left"/>
        <w:rPr>
          <w:sz w:val="22"/>
        </w:rPr>
      </w:pPr>
      <w:r>
        <w:rPr>
          <w:sz w:val="22"/>
        </w:rPr>
        <w:t>Speech given by</w:t>
      </w:r>
    </w:p>
    <w:p>
      <w:pPr>
        <w:spacing w:before="137"/>
        <w:ind w:left="227" w:right="0" w:firstLine="0"/>
        <w:jc w:val="left"/>
        <w:rPr>
          <w:sz w:val="22"/>
        </w:rPr>
      </w:pPr>
      <w:r>
        <w:rPr>
          <w:sz w:val="22"/>
        </w:rPr>
        <w:t>Ben Broadbent, External Member of the Monetary Policy Committee, Bank of England</w:t>
      </w:r>
    </w:p>
    <w:p>
      <w:pPr>
        <w:pStyle w:val="BodyText"/>
        <w:rPr>
          <w:sz w:val="24"/>
        </w:rPr>
      </w:pPr>
    </w:p>
    <w:p>
      <w:pPr>
        <w:pStyle w:val="BodyText"/>
        <w:spacing w:before="8"/>
        <w:rPr>
          <w:sz w:val="21"/>
        </w:rPr>
      </w:pPr>
    </w:p>
    <w:p>
      <w:pPr>
        <w:spacing w:line="369" w:lineRule="auto" w:before="0"/>
        <w:ind w:left="227" w:right="6258" w:firstLine="0"/>
        <w:jc w:val="left"/>
        <w:rPr>
          <w:sz w:val="22"/>
        </w:rPr>
      </w:pPr>
      <w:r>
        <w:rPr>
          <w:sz w:val="22"/>
        </w:rPr>
        <w:t>London School of Economics 17 January 2014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9"/>
        </w:rPr>
      </w:pPr>
    </w:p>
    <w:p>
      <w:pPr>
        <w:pStyle w:val="BodyText"/>
        <w:spacing w:before="92"/>
        <w:ind w:left="227" w:right="790"/>
      </w:pPr>
      <w:r>
        <w:rPr/>
        <w:t>I would like to thank Alina Barnett for research assistance and I am also grateful for helpful comments from other colleagues. The views expressed are my own and do not necessarily reflect those of the Bank of England or other members of the Monetary Policy Committee.</w:t>
      </w:r>
    </w:p>
    <w:p>
      <w:pPr>
        <w:spacing w:after="0"/>
        <w:sectPr>
          <w:footerReference w:type="default" r:id="rId5"/>
          <w:type w:val="continuous"/>
          <w:pgSz w:w="12240" w:h="15840"/>
          <w:pgMar w:footer="1240" w:top="1120" w:bottom="1440" w:left="1360" w:right="1320"/>
          <w:pgNumType w:start="1"/>
        </w:sectPr>
      </w:pPr>
    </w:p>
    <w:p>
      <w:pPr>
        <w:pStyle w:val="BodyText"/>
        <w:spacing w:line="357" w:lineRule="auto" w:before="80"/>
        <w:ind w:left="226" w:right="315"/>
      </w:pPr>
      <w:r>
        <w:rPr/>
        <w:t>The UK is economy is growing, and will probably have done so at an above-average rate in the second half of this year. Coming only a few months after fears of another (“triple dip”) recession, the rebound in economic activity is very welcome.</w:t>
      </w:r>
    </w:p>
    <w:p>
      <w:pPr>
        <w:pStyle w:val="BodyText"/>
        <w:spacing w:before="11"/>
        <w:rPr>
          <w:sz w:val="27"/>
        </w:rPr>
      </w:pPr>
    </w:p>
    <w:p>
      <w:pPr>
        <w:pStyle w:val="BodyText"/>
        <w:spacing w:line="357" w:lineRule="auto"/>
        <w:ind w:left="226" w:right="273"/>
      </w:pPr>
      <w:r>
        <w:rPr/>
        <w:t>Now that it’s here, however, concerns about the absence of growth have been replaced with worries about its composition: too much consumer-led spending, too little investment and trade. In particular, it is argued, the recovery will run out of steam without a rise in investment because of an ongoing contraction in real wages. The suggestion is that proceeds of growth are being diverted to unspent corporate profits. Growth is therefore caught in a nasty scissor movement between a decline in real wages, which limits the room for further growth in household spending, and perpetually stagnant business investment. As a result it is destined to subside. My aim today is to ask whether this view holds up to scrutiny.</w:t>
      </w:r>
    </w:p>
    <w:p>
      <w:pPr>
        <w:pStyle w:val="BodyText"/>
        <w:spacing w:before="7"/>
        <w:rPr>
          <w:sz w:val="27"/>
        </w:rPr>
      </w:pPr>
    </w:p>
    <w:p>
      <w:pPr>
        <w:pStyle w:val="BodyText"/>
        <w:spacing w:line="355" w:lineRule="auto"/>
        <w:ind w:left="226" w:right="620"/>
        <w:jc w:val="both"/>
      </w:pPr>
      <w:r>
        <w:rPr/>
        <w:t>I</w:t>
      </w:r>
      <w:r>
        <w:rPr>
          <w:spacing w:val="-5"/>
        </w:rPr>
        <w:t> </w:t>
      </w:r>
      <w:r>
        <w:rPr/>
        <w:t>will</w:t>
      </w:r>
      <w:r>
        <w:rPr>
          <w:spacing w:val="-7"/>
        </w:rPr>
        <w:t> </w:t>
      </w:r>
      <w:r>
        <w:rPr/>
        <w:t>make</w:t>
      </w:r>
      <w:r>
        <w:rPr>
          <w:spacing w:val="-8"/>
        </w:rPr>
        <w:t> </w:t>
      </w:r>
      <w:r>
        <w:rPr/>
        <w:t>three</w:t>
      </w:r>
      <w:r>
        <w:rPr>
          <w:spacing w:val="-6"/>
        </w:rPr>
        <w:t> </w:t>
      </w:r>
      <w:r>
        <w:rPr/>
        <w:t>points.</w:t>
      </w:r>
      <w:r>
        <w:rPr>
          <w:spacing w:val="-7"/>
        </w:rPr>
        <w:t> </w:t>
      </w:r>
      <w:r>
        <w:rPr/>
        <w:t>The</w:t>
      </w:r>
      <w:r>
        <w:rPr>
          <w:spacing w:val="-7"/>
        </w:rPr>
        <w:t> </w:t>
      </w:r>
      <w:r>
        <w:rPr/>
        <w:t>first</w:t>
      </w:r>
      <w:r>
        <w:rPr>
          <w:spacing w:val="-5"/>
        </w:rPr>
        <w:t> </w:t>
      </w:r>
      <w:r>
        <w:rPr/>
        <w:t>is</w:t>
      </w:r>
      <w:r>
        <w:rPr>
          <w:spacing w:val="-6"/>
        </w:rPr>
        <w:t> </w:t>
      </w:r>
      <w:r>
        <w:rPr/>
        <w:t>that</w:t>
      </w:r>
      <w:r>
        <w:rPr>
          <w:spacing w:val="-5"/>
        </w:rPr>
        <w:t> </w:t>
      </w:r>
      <w:r>
        <w:rPr/>
        <w:t>real</w:t>
      </w:r>
      <w:r>
        <w:rPr>
          <w:spacing w:val="-7"/>
        </w:rPr>
        <w:t> </w:t>
      </w:r>
      <w:r>
        <w:rPr/>
        <w:t>pay</w:t>
      </w:r>
      <w:r>
        <w:rPr>
          <w:spacing w:val="-6"/>
        </w:rPr>
        <w:t> </w:t>
      </w:r>
      <w:r>
        <w:rPr/>
        <w:t>is</w:t>
      </w:r>
      <w:r>
        <w:rPr>
          <w:spacing w:val="-5"/>
        </w:rPr>
        <w:t> </w:t>
      </w:r>
      <w:r>
        <w:rPr/>
        <w:t>weak</w:t>
      </w:r>
      <w:r>
        <w:rPr>
          <w:spacing w:val="-6"/>
        </w:rPr>
        <w:t> </w:t>
      </w:r>
      <w:r>
        <w:rPr/>
        <w:t>not</w:t>
      </w:r>
      <w:r>
        <w:rPr>
          <w:spacing w:val="-7"/>
        </w:rPr>
        <w:t> </w:t>
      </w:r>
      <w:r>
        <w:rPr/>
        <w:t>because</w:t>
      </w:r>
      <w:r>
        <w:rPr>
          <w:spacing w:val="-7"/>
        </w:rPr>
        <w:t> </w:t>
      </w:r>
      <w:r>
        <w:rPr/>
        <w:t>firms</w:t>
      </w:r>
      <w:r>
        <w:rPr>
          <w:spacing w:val="-5"/>
        </w:rPr>
        <w:t> </w:t>
      </w:r>
      <w:r>
        <w:rPr/>
        <w:t>are</w:t>
      </w:r>
      <w:r>
        <w:rPr>
          <w:spacing w:val="-7"/>
        </w:rPr>
        <w:t> </w:t>
      </w:r>
      <w:r>
        <w:rPr/>
        <w:t>taking</w:t>
      </w:r>
      <w:r>
        <w:rPr>
          <w:spacing w:val="-7"/>
        </w:rPr>
        <w:t> </w:t>
      </w:r>
      <w:r>
        <w:rPr/>
        <w:t>(and</w:t>
      </w:r>
      <w:r>
        <w:rPr>
          <w:spacing w:val="-7"/>
        </w:rPr>
        <w:t> </w:t>
      </w:r>
      <w:r>
        <w:rPr/>
        <w:t>hoarding)</w:t>
      </w:r>
      <w:r>
        <w:rPr>
          <w:spacing w:val="-7"/>
        </w:rPr>
        <w:t> </w:t>
      </w:r>
      <w:r>
        <w:rPr/>
        <w:t>the lion’s</w:t>
      </w:r>
      <w:r>
        <w:rPr>
          <w:spacing w:val="-7"/>
        </w:rPr>
        <w:t> </w:t>
      </w:r>
      <w:r>
        <w:rPr/>
        <w:t>share</w:t>
      </w:r>
      <w:r>
        <w:rPr>
          <w:spacing w:val="-8"/>
        </w:rPr>
        <w:t> </w:t>
      </w:r>
      <w:r>
        <w:rPr/>
        <w:t>of</w:t>
      </w:r>
      <w:r>
        <w:rPr>
          <w:spacing w:val="-7"/>
        </w:rPr>
        <w:t> </w:t>
      </w:r>
      <w:r>
        <w:rPr/>
        <w:t>the</w:t>
      </w:r>
      <w:r>
        <w:rPr>
          <w:spacing w:val="-7"/>
        </w:rPr>
        <w:t> </w:t>
      </w:r>
      <w:r>
        <w:rPr/>
        <w:t>proceeds</w:t>
      </w:r>
      <w:r>
        <w:rPr>
          <w:spacing w:val="-5"/>
        </w:rPr>
        <w:t> </w:t>
      </w:r>
      <w:r>
        <w:rPr/>
        <w:t>of</w:t>
      </w:r>
      <w:r>
        <w:rPr>
          <w:spacing w:val="-7"/>
        </w:rPr>
        <w:t> </w:t>
      </w:r>
      <w:r>
        <w:rPr/>
        <w:t>growth</w:t>
      </w:r>
      <w:r>
        <w:rPr>
          <w:spacing w:val="-7"/>
        </w:rPr>
        <w:t> </w:t>
      </w:r>
      <w:r>
        <w:rPr/>
        <w:t>–</w:t>
      </w:r>
      <w:r>
        <w:rPr>
          <w:spacing w:val="-8"/>
        </w:rPr>
        <w:t> </w:t>
      </w:r>
      <w:r>
        <w:rPr/>
        <w:t>in</w:t>
      </w:r>
      <w:r>
        <w:rPr>
          <w:spacing w:val="-7"/>
        </w:rPr>
        <w:t> </w:t>
      </w:r>
      <w:r>
        <w:rPr/>
        <w:t>fact,</w:t>
      </w:r>
      <w:r>
        <w:rPr>
          <w:spacing w:val="-7"/>
        </w:rPr>
        <w:t> </w:t>
      </w:r>
      <w:r>
        <w:rPr/>
        <w:t>the</w:t>
      </w:r>
      <w:r>
        <w:rPr>
          <w:spacing w:val="-7"/>
        </w:rPr>
        <w:t> </w:t>
      </w:r>
      <w:r>
        <w:rPr/>
        <w:t>opposite</w:t>
      </w:r>
      <w:r>
        <w:rPr>
          <w:spacing w:val="-8"/>
        </w:rPr>
        <w:t> </w:t>
      </w:r>
      <w:r>
        <w:rPr/>
        <w:t>is</w:t>
      </w:r>
      <w:r>
        <w:rPr>
          <w:spacing w:val="-7"/>
        </w:rPr>
        <w:t> </w:t>
      </w:r>
      <w:r>
        <w:rPr/>
        <w:t>true:</w:t>
      </w:r>
      <w:r>
        <w:rPr>
          <w:spacing w:val="-4"/>
        </w:rPr>
        <w:t> </w:t>
      </w:r>
      <w:r>
        <w:rPr/>
        <w:t>wages</w:t>
      </w:r>
      <w:r>
        <w:rPr>
          <w:spacing w:val="-7"/>
        </w:rPr>
        <w:t> </w:t>
      </w:r>
      <w:r>
        <w:rPr/>
        <w:t>have</w:t>
      </w:r>
      <w:r>
        <w:rPr>
          <w:spacing w:val="-8"/>
        </w:rPr>
        <w:t> </w:t>
      </w:r>
      <w:r>
        <w:rPr/>
        <w:t>grown</w:t>
      </w:r>
      <w:r>
        <w:rPr>
          <w:spacing w:val="-7"/>
        </w:rPr>
        <w:t> </w:t>
      </w:r>
      <w:r>
        <w:rPr/>
        <w:t>faster</w:t>
      </w:r>
      <w:r>
        <w:rPr>
          <w:spacing w:val="-7"/>
        </w:rPr>
        <w:t> </w:t>
      </w:r>
      <w:r>
        <w:rPr/>
        <w:t>than</w:t>
      </w:r>
      <w:r>
        <w:rPr>
          <w:spacing w:val="-8"/>
        </w:rPr>
        <w:t> </w:t>
      </w:r>
      <w:r>
        <w:rPr/>
        <w:t>profits during</w:t>
      </w:r>
      <w:r>
        <w:rPr>
          <w:spacing w:val="-8"/>
        </w:rPr>
        <w:t> </w:t>
      </w:r>
      <w:r>
        <w:rPr/>
        <w:t>this</w:t>
      </w:r>
      <w:r>
        <w:rPr>
          <w:spacing w:val="-7"/>
        </w:rPr>
        <w:t> </w:t>
      </w:r>
      <w:r>
        <w:rPr/>
        <w:t>recovery</w:t>
      </w:r>
      <w:r>
        <w:rPr>
          <w:spacing w:val="-7"/>
        </w:rPr>
        <w:t> </w:t>
      </w:r>
      <w:r>
        <w:rPr/>
        <w:t>–</w:t>
      </w:r>
      <w:r>
        <w:rPr>
          <w:spacing w:val="-8"/>
        </w:rPr>
        <w:t> </w:t>
      </w:r>
      <w:r>
        <w:rPr/>
        <w:t>but</w:t>
      </w:r>
      <w:r>
        <w:rPr>
          <w:spacing w:val="-8"/>
        </w:rPr>
        <w:t> </w:t>
      </w:r>
      <w:r>
        <w:rPr/>
        <w:t>because</w:t>
      </w:r>
      <w:r>
        <w:rPr>
          <w:spacing w:val="-7"/>
        </w:rPr>
        <w:t> </w:t>
      </w:r>
      <w:r>
        <w:rPr/>
        <w:t>the</w:t>
      </w:r>
      <w:r>
        <w:rPr>
          <w:spacing w:val="-8"/>
        </w:rPr>
        <w:t> </w:t>
      </w:r>
      <w:r>
        <w:rPr/>
        <w:t>prices</w:t>
      </w:r>
      <w:r>
        <w:rPr>
          <w:spacing w:val="-6"/>
        </w:rPr>
        <w:t> </w:t>
      </w:r>
      <w:r>
        <w:rPr/>
        <w:t>we</w:t>
      </w:r>
      <w:r>
        <w:rPr>
          <w:spacing w:val="-7"/>
        </w:rPr>
        <w:t> </w:t>
      </w:r>
      <w:r>
        <w:rPr/>
        <w:t>pay</w:t>
      </w:r>
      <w:r>
        <w:rPr>
          <w:spacing w:val="-7"/>
        </w:rPr>
        <w:t> </w:t>
      </w:r>
      <w:r>
        <w:rPr/>
        <w:t>for</w:t>
      </w:r>
      <w:r>
        <w:rPr>
          <w:spacing w:val="-8"/>
        </w:rPr>
        <w:t> </w:t>
      </w:r>
      <w:r>
        <w:rPr/>
        <w:t>consumption</w:t>
      </w:r>
      <w:r>
        <w:rPr>
          <w:spacing w:val="-9"/>
        </w:rPr>
        <w:t> </w:t>
      </w:r>
      <w:r>
        <w:rPr/>
        <w:t>have</w:t>
      </w:r>
      <w:r>
        <w:rPr>
          <w:spacing w:val="-7"/>
        </w:rPr>
        <w:t> </w:t>
      </w:r>
      <w:r>
        <w:rPr/>
        <w:t>risen</w:t>
      </w:r>
      <w:r>
        <w:rPr>
          <w:spacing w:val="-8"/>
        </w:rPr>
        <w:t> </w:t>
      </w:r>
      <w:r>
        <w:rPr/>
        <w:t>much</w:t>
      </w:r>
      <w:r>
        <w:rPr>
          <w:spacing w:val="-7"/>
        </w:rPr>
        <w:t> </w:t>
      </w:r>
      <w:r>
        <w:rPr/>
        <w:t>faster</w:t>
      </w:r>
      <w:r>
        <w:rPr>
          <w:spacing w:val="-7"/>
        </w:rPr>
        <w:t> </w:t>
      </w:r>
      <w:r>
        <w:rPr/>
        <w:t>than</w:t>
      </w:r>
      <w:r>
        <w:rPr>
          <w:spacing w:val="-8"/>
        </w:rPr>
        <w:t> </w:t>
      </w:r>
      <w:r>
        <w:rPr/>
        <w:t>those firms receive for their</w:t>
      </w:r>
      <w:r>
        <w:rPr>
          <w:spacing w:val="-7"/>
        </w:rPr>
        <w:t> </w:t>
      </w:r>
      <w:r>
        <w:rPr/>
        <w:t>output.</w:t>
      </w:r>
    </w:p>
    <w:p>
      <w:pPr>
        <w:pStyle w:val="BodyText"/>
        <w:spacing w:before="7"/>
        <w:rPr>
          <w:sz w:val="28"/>
        </w:rPr>
      </w:pPr>
    </w:p>
    <w:p>
      <w:pPr>
        <w:pStyle w:val="BodyText"/>
        <w:spacing w:line="357" w:lineRule="auto"/>
        <w:ind w:left="226" w:right="273"/>
      </w:pPr>
      <w:r>
        <w:rPr/>
        <w:t>This trend in relative prices began long before the recession and has nothing to do with monetary policy. Instead,</w:t>
      </w:r>
      <w:r>
        <w:rPr>
          <w:spacing w:val="-8"/>
        </w:rPr>
        <w:t> </w:t>
      </w:r>
      <w:r>
        <w:rPr/>
        <w:t>it</w:t>
      </w:r>
      <w:r>
        <w:rPr>
          <w:spacing w:val="-6"/>
        </w:rPr>
        <w:t> </w:t>
      </w:r>
      <w:r>
        <w:rPr/>
        <w:t>reflects</w:t>
      </w:r>
      <w:r>
        <w:rPr>
          <w:spacing w:val="-8"/>
        </w:rPr>
        <w:t> </w:t>
      </w:r>
      <w:r>
        <w:rPr/>
        <w:t>a</w:t>
      </w:r>
      <w:r>
        <w:rPr>
          <w:spacing w:val="-8"/>
        </w:rPr>
        <w:t> </w:t>
      </w:r>
      <w:r>
        <w:rPr/>
        <w:t>variety</w:t>
      </w:r>
      <w:r>
        <w:rPr>
          <w:spacing w:val="-7"/>
        </w:rPr>
        <w:t> </w:t>
      </w:r>
      <w:r>
        <w:rPr/>
        <w:t>of</w:t>
      </w:r>
      <w:r>
        <w:rPr>
          <w:spacing w:val="-8"/>
        </w:rPr>
        <w:t> </w:t>
      </w:r>
      <w:r>
        <w:rPr/>
        <w:t>things</w:t>
      </w:r>
      <w:r>
        <w:rPr>
          <w:spacing w:val="-6"/>
        </w:rPr>
        <w:t> </w:t>
      </w:r>
      <w:r>
        <w:rPr/>
        <w:t>which,</w:t>
      </w:r>
      <w:r>
        <w:rPr>
          <w:spacing w:val="-8"/>
        </w:rPr>
        <w:t> </w:t>
      </w:r>
      <w:r>
        <w:rPr/>
        <w:t>having</w:t>
      </w:r>
      <w:r>
        <w:rPr>
          <w:spacing w:val="-7"/>
        </w:rPr>
        <w:t> </w:t>
      </w:r>
      <w:r>
        <w:rPr/>
        <w:t>moved</w:t>
      </w:r>
      <w:r>
        <w:rPr>
          <w:spacing w:val="-9"/>
        </w:rPr>
        <w:t> </w:t>
      </w:r>
      <w:r>
        <w:rPr/>
        <w:t>strongly</w:t>
      </w:r>
      <w:r>
        <w:rPr>
          <w:spacing w:val="-6"/>
        </w:rPr>
        <w:t> </w:t>
      </w:r>
      <w:r>
        <w:rPr/>
        <w:t>in</w:t>
      </w:r>
      <w:r>
        <w:rPr>
          <w:spacing w:val="-8"/>
        </w:rPr>
        <w:t> </w:t>
      </w:r>
      <w:r>
        <w:rPr/>
        <w:t>favour</w:t>
      </w:r>
      <w:r>
        <w:rPr>
          <w:spacing w:val="-8"/>
        </w:rPr>
        <w:t> </w:t>
      </w:r>
      <w:r>
        <w:rPr/>
        <w:t>of</w:t>
      </w:r>
      <w:r>
        <w:rPr>
          <w:spacing w:val="-8"/>
        </w:rPr>
        <w:t> </w:t>
      </w:r>
      <w:r>
        <w:rPr/>
        <w:t>the</w:t>
      </w:r>
      <w:r>
        <w:rPr>
          <w:spacing w:val="-8"/>
        </w:rPr>
        <w:t> </w:t>
      </w:r>
      <w:r>
        <w:rPr/>
        <w:t>UK</w:t>
      </w:r>
      <w:r>
        <w:rPr>
          <w:spacing w:val="-5"/>
        </w:rPr>
        <w:t> </w:t>
      </w:r>
      <w:r>
        <w:rPr/>
        <w:t>during</w:t>
      </w:r>
      <w:r>
        <w:rPr>
          <w:spacing w:val="-9"/>
        </w:rPr>
        <w:t> </w:t>
      </w:r>
      <w:r>
        <w:rPr/>
        <w:t>the</w:t>
      </w:r>
      <w:r>
        <w:rPr>
          <w:spacing w:val="-7"/>
        </w:rPr>
        <w:t> </w:t>
      </w:r>
      <w:r>
        <w:rPr/>
        <w:t>first</w:t>
      </w:r>
      <w:r>
        <w:rPr>
          <w:spacing w:val="-8"/>
        </w:rPr>
        <w:t> </w:t>
      </w:r>
      <w:r>
        <w:rPr/>
        <w:t>decade of inflation targeting, then moved firmly against us during the second. The bad news for wage-earners, therefore, is that the usual cyclical expansion in profit margins has yet to occur. The good news – good for the consumption value of national, not just wage, income – is that these relative price trends may now be abating.</w:t>
      </w:r>
    </w:p>
    <w:p>
      <w:pPr>
        <w:pStyle w:val="BodyText"/>
        <w:spacing w:before="9"/>
        <w:rPr>
          <w:sz w:val="27"/>
        </w:rPr>
      </w:pPr>
    </w:p>
    <w:p>
      <w:pPr>
        <w:pStyle w:val="BodyText"/>
        <w:spacing w:line="355" w:lineRule="auto" w:before="1"/>
        <w:ind w:left="226" w:right="273"/>
      </w:pPr>
      <w:r>
        <w:rPr/>
        <w:t>The</w:t>
      </w:r>
      <w:r>
        <w:rPr>
          <w:spacing w:val="-11"/>
        </w:rPr>
        <w:t> </w:t>
      </w:r>
      <w:r>
        <w:rPr/>
        <w:t>second</w:t>
      </w:r>
      <w:r>
        <w:rPr>
          <w:spacing w:val="-10"/>
        </w:rPr>
        <w:t> </w:t>
      </w:r>
      <w:r>
        <w:rPr/>
        <w:t>point</w:t>
      </w:r>
      <w:r>
        <w:rPr>
          <w:spacing w:val="-8"/>
        </w:rPr>
        <w:t> </w:t>
      </w:r>
      <w:r>
        <w:rPr/>
        <w:t>is</w:t>
      </w:r>
      <w:r>
        <w:rPr>
          <w:spacing w:val="-9"/>
        </w:rPr>
        <w:t> </w:t>
      </w:r>
      <w:r>
        <w:rPr/>
        <w:t>about</w:t>
      </w:r>
      <w:r>
        <w:rPr>
          <w:spacing w:val="-9"/>
        </w:rPr>
        <w:t> </w:t>
      </w:r>
      <w:r>
        <w:rPr/>
        <w:t>the</w:t>
      </w:r>
      <w:r>
        <w:rPr>
          <w:spacing w:val="-10"/>
        </w:rPr>
        <w:t> </w:t>
      </w:r>
      <w:r>
        <w:rPr/>
        <w:t>typical</w:t>
      </w:r>
      <w:r>
        <w:rPr>
          <w:spacing w:val="-10"/>
        </w:rPr>
        <w:t> </w:t>
      </w:r>
      <w:r>
        <w:rPr/>
        <w:t>sequencing</w:t>
      </w:r>
      <w:r>
        <w:rPr>
          <w:spacing w:val="-10"/>
        </w:rPr>
        <w:t> </w:t>
      </w:r>
      <w:r>
        <w:rPr/>
        <w:t>of</w:t>
      </w:r>
      <w:r>
        <w:rPr>
          <w:spacing w:val="-9"/>
        </w:rPr>
        <w:t> </w:t>
      </w:r>
      <w:r>
        <w:rPr/>
        <w:t>economic</w:t>
      </w:r>
      <w:r>
        <w:rPr>
          <w:spacing w:val="-9"/>
        </w:rPr>
        <w:t> </w:t>
      </w:r>
      <w:r>
        <w:rPr/>
        <w:t>expansions.</w:t>
      </w:r>
      <w:r>
        <w:rPr>
          <w:spacing w:val="-8"/>
        </w:rPr>
        <w:t> </w:t>
      </w:r>
      <w:r>
        <w:rPr/>
        <w:t>Business</w:t>
      </w:r>
      <w:r>
        <w:rPr>
          <w:spacing w:val="-9"/>
        </w:rPr>
        <w:t> </w:t>
      </w:r>
      <w:r>
        <w:rPr/>
        <w:t>investment</w:t>
      </w:r>
      <w:r>
        <w:rPr>
          <w:spacing w:val="-8"/>
        </w:rPr>
        <w:t> </w:t>
      </w:r>
      <w:r>
        <w:rPr/>
        <w:t>tends</w:t>
      </w:r>
      <w:r>
        <w:rPr>
          <w:spacing w:val="-9"/>
        </w:rPr>
        <w:t> </w:t>
      </w:r>
      <w:r>
        <w:rPr/>
        <w:t>to</w:t>
      </w:r>
      <w:r>
        <w:rPr>
          <w:spacing w:val="-10"/>
        </w:rPr>
        <w:t> </w:t>
      </w:r>
      <w:r>
        <w:rPr/>
        <w:t>lag, not lead, the cycle in output (the opposite is true for housing investment). One of the reasons firms’ capital spending has stagnated is that the recovery has so far been too weak to allow their profits to recover. But history, and a variety of indicators, suggests it is likely to accelerate through this year. Indeed, allowing for measurement error, it may already have started to do</w:t>
      </w:r>
      <w:r>
        <w:rPr>
          <w:spacing w:val="-10"/>
        </w:rPr>
        <w:t> </w:t>
      </w:r>
      <w:r>
        <w:rPr/>
        <w:t>so.</w:t>
      </w:r>
    </w:p>
    <w:p>
      <w:pPr>
        <w:pStyle w:val="BodyText"/>
        <w:spacing w:before="7"/>
        <w:rPr>
          <w:sz w:val="28"/>
        </w:rPr>
      </w:pPr>
    </w:p>
    <w:p>
      <w:pPr>
        <w:pStyle w:val="BodyText"/>
        <w:spacing w:line="357" w:lineRule="auto"/>
        <w:ind w:left="226" w:right="315"/>
      </w:pPr>
      <w:r>
        <w:rPr/>
        <w:t>The</w:t>
      </w:r>
      <w:r>
        <w:rPr>
          <w:spacing w:val="-8"/>
        </w:rPr>
        <w:t> </w:t>
      </w:r>
      <w:r>
        <w:rPr/>
        <w:t>final</w:t>
      </w:r>
      <w:r>
        <w:rPr>
          <w:spacing w:val="-5"/>
        </w:rPr>
        <w:t> </w:t>
      </w:r>
      <w:r>
        <w:rPr/>
        <w:t>and</w:t>
      </w:r>
      <w:r>
        <w:rPr>
          <w:spacing w:val="-8"/>
        </w:rPr>
        <w:t> </w:t>
      </w:r>
      <w:r>
        <w:rPr/>
        <w:t>more</w:t>
      </w:r>
      <w:r>
        <w:rPr>
          <w:spacing w:val="-6"/>
        </w:rPr>
        <w:t> </w:t>
      </w:r>
      <w:r>
        <w:rPr/>
        <w:t>general</w:t>
      </w:r>
      <w:r>
        <w:rPr>
          <w:spacing w:val="-5"/>
        </w:rPr>
        <w:t> </w:t>
      </w:r>
      <w:r>
        <w:rPr/>
        <w:t>point</w:t>
      </w:r>
      <w:r>
        <w:rPr>
          <w:spacing w:val="-7"/>
        </w:rPr>
        <w:t> </w:t>
      </w:r>
      <w:r>
        <w:rPr/>
        <w:t>is</w:t>
      </w:r>
      <w:r>
        <w:rPr>
          <w:spacing w:val="-6"/>
        </w:rPr>
        <w:t> </w:t>
      </w:r>
      <w:r>
        <w:rPr/>
        <w:t>to</w:t>
      </w:r>
      <w:r>
        <w:rPr>
          <w:spacing w:val="-8"/>
        </w:rPr>
        <w:t> </w:t>
      </w:r>
      <w:r>
        <w:rPr/>
        <w:t>caution</w:t>
      </w:r>
      <w:r>
        <w:rPr>
          <w:spacing w:val="-7"/>
        </w:rPr>
        <w:t> </w:t>
      </w:r>
      <w:r>
        <w:rPr/>
        <w:t>against</w:t>
      </w:r>
      <w:r>
        <w:rPr>
          <w:spacing w:val="-9"/>
        </w:rPr>
        <w:t> </w:t>
      </w:r>
      <w:r>
        <w:rPr/>
        <w:t>inferring</w:t>
      </w:r>
      <w:r>
        <w:rPr>
          <w:spacing w:val="-6"/>
        </w:rPr>
        <w:t> </w:t>
      </w:r>
      <w:r>
        <w:rPr/>
        <w:t>too</w:t>
      </w:r>
      <w:r>
        <w:rPr>
          <w:spacing w:val="-6"/>
        </w:rPr>
        <w:t> </w:t>
      </w:r>
      <w:r>
        <w:rPr/>
        <w:t>much</w:t>
      </w:r>
      <w:r>
        <w:rPr>
          <w:spacing w:val="-6"/>
        </w:rPr>
        <w:t> </w:t>
      </w:r>
      <w:r>
        <w:rPr/>
        <w:t>about</w:t>
      </w:r>
      <w:r>
        <w:rPr>
          <w:spacing w:val="-6"/>
        </w:rPr>
        <w:t> </w:t>
      </w:r>
      <w:r>
        <w:rPr/>
        <w:t>future</w:t>
      </w:r>
      <w:r>
        <w:rPr>
          <w:spacing w:val="-8"/>
        </w:rPr>
        <w:t> </w:t>
      </w:r>
      <w:r>
        <w:rPr/>
        <w:t>growth</w:t>
      </w:r>
      <w:r>
        <w:rPr>
          <w:spacing w:val="-6"/>
        </w:rPr>
        <w:t> </w:t>
      </w:r>
      <w:r>
        <w:rPr/>
        <w:t>from</w:t>
      </w:r>
      <w:r>
        <w:rPr>
          <w:spacing w:val="-6"/>
        </w:rPr>
        <w:t> </w:t>
      </w:r>
      <w:r>
        <w:rPr/>
        <w:t>its</w:t>
      </w:r>
      <w:r>
        <w:rPr>
          <w:spacing w:val="-7"/>
        </w:rPr>
        <w:t> </w:t>
      </w:r>
      <w:r>
        <w:rPr/>
        <w:t>current composition. Of course there’s a risk the recovery could falter. But, if it does, it will probably be because of more fundamental problems – a failure of productivity to respond to stronger demand, for example, or continuing stagnation in the euro area – not any imbalance in expenditure or income </w:t>
      </w:r>
      <w:r>
        <w:rPr>
          <w:i/>
        </w:rPr>
        <w:t>per se</w:t>
      </w:r>
      <w:r>
        <w:rPr/>
        <w:t>. These are outcomes, not determinants, of the economic cycle. As we shall see, they are poor predictors of future growth.</w:t>
      </w:r>
    </w:p>
    <w:p>
      <w:pPr>
        <w:spacing w:after="0" w:line="357" w:lineRule="auto"/>
        <w:sectPr>
          <w:footerReference w:type="default" r:id="rId7"/>
          <w:pgSz w:w="12240" w:h="15840"/>
          <w:pgMar w:footer="1240" w:header="0" w:top="1440" w:bottom="1440" w:left="1360" w:right="1320"/>
          <w:pgNumType w:start="2"/>
        </w:sectPr>
      </w:pPr>
    </w:p>
    <w:p>
      <w:pPr>
        <w:pStyle w:val="Heading1"/>
        <w:spacing w:before="69"/>
        <w:ind w:left="227"/>
      </w:pPr>
      <w:r>
        <w:rPr>
          <w:w w:val="105"/>
        </w:rPr>
        <w:t>Weak real pay: relative prices, not reallocation of income</w:t>
      </w:r>
    </w:p>
    <w:p>
      <w:pPr>
        <w:pStyle w:val="BodyText"/>
        <w:rPr>
          <w:b/>
          <w:sz w:val="22"/>
        </w:rPr>
      </w:pPr>
    </w:p>
    <w:p>
      <w:pPr>
        <w:pStyle w:val="BodyText"/>
        <w:spacing w:line="357" w:lineRule="auto" w:before="190"/>
        <w:ind w:left="227" w:right="375"/>
      </w:pPr>
      <w:r>
        <w:rPr/>
        <w:t>Let us begin with the stagnation of real wages. Real GDP is now 6% higher than at its cyclical trough in mid-2009. Yet, deflated by consumer prices, average earnings have fallen by over 4%</w:t>
      </w:r>
      <w:r>
        <w:rPr>
          <w:vertAlign w:val="superscript"/>
        </w:rPr>
        <w:t>1</w:t>
      </w:r>
      <w:r>
        <w:rPr>
          <w:vertAlign w:val="baseline"/>
        </w:rPr>
        <w:t>. Even if you take account of the relatively strong (3%) growth of employment over that period – allowing, in other words, for the weakness of productivity growth – there is still a big gap between the two. Output is significantly higher than at the trough of the cycle yet, even in aggregate, real wages are lower than they were four years ago (Chart 1). The impression conveyed by many commentators is that there must therefore have been a transfer of national income, away from wages and towards profits. It is this drain on household income that is said to threaten the sustainability of the recovery.</w:t>
      </w:r>
    </w:p>
    <w:p>
      <w:pPr>
        <w:pStyle w:val="BodyText"/>
        <w:spacing w:before="4"/>
      </w:pPr>
    </w:p>
    <w:p>
      <w:pPr>
        <w:spacing w:after="0"/>
        <w:sectPr>
          <w:pgSz w:w="12240" w:h="15840"/>
          <w:pgMar w:header="0" w:footer="1240" w:top="1460" w:bottom="1440" w:left="1360" w:right="1320"/>
        </w:sectPr>
      </w:pPr>
    </w:p>
    <w:p>
      <w:pPr>
        <w:pStyle w:val="BodyText"/>
        <w:spacing w:line="355" w:lineRule="auto" w:before="94"/>
        <w:ind w:left="227" w:right="1"/>
      </w:pPr>
      <w:r>
        <w:rPr/>
        <w:t>Even as a matter of principle it’s not clear this argument works. Profits don’t simply disappear into the ether: they are either retained within firms,</w:t>
      </w:r>
      <w:r>
        <w:rPr>
          <w:spacing w:val="-9"/>
        </w:rPr>
        <w:t> </w:t>
      </w:r>
      <w:r>
        <w:rPr/>
        <w:t>to</w:t>
      </w:r>
      <w:r>
        <w:rPr>
          <w:spacing w:val="-10"/>
        </w:rPr>
        <w:t> </w:t>
      </w:r>
      <w:r>
        <w:rPr/>
        <w:t>fund</w:t>
      </w:r>
      <w:r>
        <w:rPr>
          <w:spacing w:val="-8"/>
        </w:rPr>
        <w:t> </w:t>
      </w:r>
      <w:r>
        <w:rPr/>
        <w:t>current</w:t>
      </w:r>
      <w:r>
        <w:rPr>
          <w:spacing w:val="-8"/>
        </w:rPr>
        <w:t> </w:t>
      </w:r>
      <w:r>
        <w:rPr/>
        <w:t>or</w:t>
      </w:r>
      <w:r>
        <w:rPr>
          <w:spacing w:val="-9"/>
        </w:rPr>
        <w:t> </w:t>
      </w:r>
      <w:r>
        <w:rPr/>
        <w:t>future</w:t>
      </w:r>
      <w:r>
        <w:rPr>
          <w:spacing w:val="-9"/>
        </w:rPr>
        <w:t> </w:t>
      </w:r>
      <w:r>
        <w:rPr/>
        <w:t>investment,</w:t>
      </w:r>
      <w:r>
        <w:rPr>
          <w:spacing w:val="-8"/>
        </w:rPr>
        <w:t> </w:t>
      </w:r>
      <w:r>
        <w:rPr/>
        <w:t>or</w:t>
      </w:r>
      <w:r>
        <w:rPr>
          <w:spacing w:val="-10"/>
        </w:rPr>
        <w:t> </w:t>
      </w:r>
      <w:r>
        <w:rPr/>
        <w:t>they are</w:t>
      </w:r>
      <w:r>
        <w:rPr>
          <w:spacing w:val="-9"/>
        </w:rPr>
        <w:t> </w:t>
      </w:r>
      <w:r>
        <w:rPr/>
        <w:t>redistributed,</w:t>
      </w:r>
      <w:r>
        <w:rPr>
          <w:spacing w:val="-9"/>
        </w:rPr>
        <w:t> </w:t>
      </w:r>
      <w:r>
        <w:rPr/>
        <w:t>mostly</w:t>
      </w:r>
      <w:r>
        <w:rPr>
          <w:spacing w:val="-9"/>
        </w:rPr>
        <w:t> </w:t>
      </w:r>
      <w:r>
        <w:rPr/>
        <w:t>via</w:t>
      </w:r>
      <w:r>
        <w:rPr>
          <w:spacing w:val="-10"/>
        </w:rPr>
        <w:t> </w:t>
      </w:r>
      <w:r>
        <w:rPr/>
        <w:t>pension</w:t>
      </w:r>
      <w:r>
        <w:rPr>
          <w:spacing w:val="-8"/>
        </w:rPr>
        <w:t> </w:t>
      </w:r>
      <w:r>
        <w:rPr/>
        <w:t>funds,</w:t>
      </w:r>
      <w:r>
        <w:rPr>
          <w:spacing w:val="-9"/>
        </w:rPr>
        <w:t> </w:t>
      </w:r>
      <w:r>
        <w:rPr/>
        <w:t>to</w:t>
      </w:r>
      <w:r>
        <w:rPr>
          <w:spacing w:val="-9"/>
        </w:rPr>
        <w:t> </w:t>
      </w:r>
      <w:r>
        <w:rPr/>
        <w:t>the households that ultimately own them. Post-tax wages constitute a little more than one half of households’ disposable</w:t>
      </w:r>
      <w:r>
        <w:rPr>
          <w:spacing w:val="-4"/>
        </w:rPr>
        <w:t> </w:t>
      </w:r>
      <w:r>
        <w:rPr/>
        <w:t>income</w:t>
      </w:r>
      <w:r>
        <w:rPr>
          <w:vertAlign w:val="superscript"/>
        </w:rPr>
        <w:t>2</w:t>
      </w:r>
      <w:r>
        <w:rPr>
          <w:vertAlign w:val="baseline"/>
        </w:rPr>
        <w:t>.</w:t>
      </w:r>
    </w:p>
    <w:p>
      <w:pPr>
        <w:pStyle w:val="BodyText"/>
        <w:spacing w:before="11"/>
        <w:rPr>
          <w:sz w:val="28"/>
        </w:rPr>
      </w:pPr>
    </w:p>
    <w:p>
      <w:pPr>
        <w:pStyle w:val="BodyText"/>
        <w:spacing w:line="357" w:lineRule="auto"/>
        <w:ind w:left="227" w:right="-7"/>
      </w:pPr>
      <w:r>
        <w:rPr/>
        <w:t>When it comes to the data, the argument seems to me to get things the wrong way round, or at least to miss the point. The fact is that it’s entirely normal for profits to outgrow wages during economic recoveries – and normal expansions cannot (by construction) be abnormally short.</w:t>
      </w:r>
    </w:p>
    <w:p>
      <w:pPr>
        <w:pStyle w:val="Heading2"/>
        <w:spacing w:line="237" w:lineRule="auto" w:before="95"/>
        <w:ind w:left="187" w:right="284"/>
      </w:pPr>
      <w:r>
        <w:rPr>
          <w:b w:val="0"/>
        </w:rPr>
        <w:br w:type="column"/>
      </w:r>
      <w:r>
        <w:rPr/>
        <w:t>Chart 1: Aggregate real wages have underperformed real output</w:t>
      </w:r>
    </w:p>
    <w:p>
      <w:pPr>
        <w:pStyle w:val="BodyText"/>
        <w:spacing w:before="9"/>
        <w:rPr>
          <w:b/>
          <w:sz w:val="12"/>
        </w:rPr>
      </w:pPr>
      <w:r>
        <w:rPr/>
        <w:drawing>
          <wp:anchor distT="0" distB="0" distL="0" distR="0" allowOverlap="1" layoutInCell="1" locked="0" behindDoc="0" simplePos="0" relativeHeight="1">
            <wp:simplePos x="0" y="0"/>
            <wp:positionH relativeFrom="page">
              <wp:posOffset>3852525</wp:posOffset>
            </wp:positionH>
            <wp:positionV relativeFrom="paragraph">
              <wp:posOffset>118519</wp:posOffset>
            </wp:positionV>
            <wp:extent cx="2876294" cy="2305050"/>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2876294" cy="2305050"/>
                    </a:xfrm>
                    <a:prstGeom prst="rect">
                      <a:avLst/>
                    </a:prstGeom>
                  </pic:spPr>
                </pic:pic>
              </a:graphicData>
            </a:graphic>
          </wp:anchor>
        </w:drawing>
      </w:r>
    </w:p>
    <w:p>
      <w:pPr>
        <w:pStyle w:val="BodyText"/>
        <w:spacing w:before="3"/>
        <w:rPr>
          <w:b/>
          <w:sz w:val="22"/>
        </w:rPr>
      </w:pPr>
    </w:p>
    <w:p>
      <w:pPr>
        <w:spacing w:before="0"/>
        <w:ind w:left="187" w:right="0" w:firstLine="0"/>
        <w:jc w:val="left"/>
        <w:rPr>
          <w:sz w:val="15"/>
        </w:rPr>
      </w:pPr>
      <w:r>
        <w:rPr>
          <w:sz w:val="15"/>
        </w:rPr>
        <w:t>Source: ONS and own calculations</w:t>
      </w:r>
    </w:p>
    <w:p>
      <w:pPr>
        <w:spacing w:after="0"/>
        <w:jc w:val="left"/>
        <w:rPr>
          <w:sz w:val="15"/>
        </w:rPr>
        <w:sectPr>
          <w:type w:val="continuous"/>
          <w:pgSz w:w="12240" w:h="15840"/>
          <w:pgMar w:top="1120" w:bottom="1440" w:left="1360" w:right="1320"/>
          <w:cols w:num="2" w:equalWidth="0">
            <w:col w:w="4380" w:space="40"/>
            <w:col w:w="5140"/>
          </w:cols>
        </w:sectPr>
      </w:pPr>
    </w:p>
    <w:p>
      <w:pPr>
        <w:pStyle w:val="BodyText"/>
        <w:spacing w:before="9"/>
      </w:pPr>
    </w:p>
    <w:p>
      <w:pPr>
        <w:pStyle w:val="BodyText"/>
        <w:spacing w:line="357" w:lineRule="auto" w:before="92"/>
        <w:ind w:left="227" w:right="273"/>
      </w:pPr>
      <w:r>
        <w:rPr/>
        <w:t>In</w:t>
      </w:r>
      <w:r>
        <w:rPr>
          <w:spacing w:val="-9"/>
        </w:rPr>
        <w:t> </w:t>
      </w:r>
      <w:r>
        <w:rPr/>
        <w:t>fact,</w:t>
      </w:r>
      <w:r>
        <w:rPr>
          <w:spacing w:val="-8"/>
        </w:rPr>
        <w:t> </w:t>
      </w:r>
      <w:r>
        <w:rPr/>
        <w:t>if</w:t>
      </w:r>
      <w:r>
        <w:rPr>
          <w:spacing w:val="-6"/>
        </w:rPr>
        <w:t> </w:t>
      </w:r>
      <w:r>
        <w:rPr/>
        <w:t>we’re</w:t>
      </w:r>
      <w:r>
        <w:rPr>
          <w:spacing w:val="-10"/>
        </w:rPr>
        <w:t> </w:t>
      </w:r>
      <w:r>
        <w:rPr/>
        <w:t>to</w:t>
      </w:r>
      <w:r>
        <w:rPr>
          <w:spacing w:val="-9"/>
        </w:rPr>
        <w:t> </w:t>
      </w:r>
      <w:r>
        <w:rPr/>
        <w:t>be</w:t>
      </w:r>
      <w:r>
        <w:rPr>
          <w:spacing w:val="-8"/>
        </w:rPr>
        <w:t> </w:t>
      </w:r>
      <w:r>
        <w:rPr/>
        <w:t>concerned</w:t>
      </w:r>
      <w:r>
        <w:rPr>
          <w:spacing w:val="-8"/>
        </w:rPr>
        <w:t> </w:t>
      </w:r>
      <w:r>
        <w:rPr/>
        <w:t>by</w:t>
      </w:r>
      <w:r>
        <w:rPr>
          <w:spacing w:val="-8"/>
        </w:rPr>
        <w:t> </w:t>
      </w:r>
      <w:r>
        <w:rPr/>
        <w:t>anything</w:t>
      </w:r>
      <w:r>
        <w:rPr>
          <w:spacing w:val="-9"/>
        </w:rPr>
        <w:t> </w:t>
      </w:r>
      <w:r>
        <w:rPr/>
        <w:t>this</w:t>
      </w:r>
      <w:r>
        <w:rPr>
          <w:spacing w:val="-6"/>
        </w:rPr>
        <w:t> </w:t>
      </w:r>
      <w:r>
        <w:rPr/>
        <w:t>time</w:t>
      </w:r>
      <w:r>
        <w:rPr>
          <w:spacing w:val="-8"/>
        </w:rPr>
        <w:t> </w:t>
      </w:r>
      <w:r>
        <w:rPr/>
        <w:t>round,</w:t>
      </w:r>
      <w:r>
        <w:rPr>
          <w:spacing w:val="-7"/>
        </w:rPr>
        <w:t> </w:t>
      </w:r>
      <w:r>
        <w:rPr/>
        <w:t>on</w:t>
      </w:r>
      <w:r>
        <w:rPr>
          <w:spacing w:val="-8"/>
        </w:rPr>
        <w:t> </w:t>
      </w:r>
      <w:r>
        <w:rPr/>
        <w:t>behalf</w:t>
      </w:r>
      <w:r>
        <w:rPr>
          <w:spacing w:val="-8"/>
        </w:rPr>
        <w:t> </w:t>
      </w:r>
      <w:r>
        <w:rPr/>
        <w:t>of</w:t>
      </w:r>
      <w:r>
        <w:rPr>
          <w:spacing w:val="-9"/>
        </w:rPr>
        <w:t> </w:t>
      </w:r>
      <w:r>
        <w:rPr/>
        <w:t>wage-earners,</w:t>
      </w:r>
      <w:r>
        <w:rPr>
          <w:spacing w:val="-7"/>
        </w:rPr>
        <w:t> </w:t>
      </w:r>
      <w:r>
        <w:rPr/>
        <w:t>it’s</w:t>
      </w:r>
      <w:r>
        <w:rPr>
          <w:spacing w:val="-7"/>
        </w:rPr>
        <w:t> </w:t>
      </w:r>
      <w:r>
        <w:rPr/>
        <w:t>precisely</w:t>
      </w:r>
      <w:r>
        <w:rPr>
          <w:spacing w:val="-8"/>
        </w:rPr>
        <w:t> </w:t>
      </w:r>
      <w:r>
        <w:rPr/>
        <w:t>that</w:t>
      </w:r>
      <w:r>
        <w:rPr>
          <w:spacing w:val="-7"/>
        </w:rPr>
        <w:t> </w:t>
      </w:r>
      <w:r>
        <w:rPr/>
        <w:t>this recovery in profit margins has </w:t>
      </w:r>
      <w:r>
        <w:rPr>
          <w:u w:val="single"/>
        </w:rPr>
        <w:t>not</w:t>
      </w:r>
      <w:r>
        <w:rPr/>
        <w:t> yet occurred: at least in nominal terms, wages have done considerably better,</w:t>
      </w:r>
      <w:r>
        <w:rPr>
          <w:spacing w:val="-7"/>
        </w:rPr>
        <w:t> </w:t>
      </w:r>
      <w:r>
        <w:rPr/>
        <w:t>not</w:t>
      </w:r>
      <w:r>
        <w:rPr>
          <w:spacing w:val="-4"/>
        </w:rPr>
        <w:t> </w:t>
      </w:r>
      <w:r>
        <w:rPr/>
        <w:t>worse,</w:t>
      </w:r>
      <w:r>
        <w:rPr>
          <w:spacing w:val="-6"/>
        </w:rPr>
        <w:t> </w:t>
      </w:r>
      <w:r>
        <w:rPr/>
        <w:t>than</w:t>
      </w:r>
      <w:r>
        <w:rPr>
          <w:spacing w:val="-7"/>
        </w:rPr>
        <w:t> </w:t>
      </w:r>
      <w:r>
        <w:rPr/>
        <w:t>corporate</w:t>
      </w:r>
      <w:r>
        <w:rPr>
          <w:spacing w:val="-7"/>
        </w:rPr>
        <w:t> </w:t>
      </w:r>
      <w:r>
        <w:rPr/>
        <w:t>profits</w:t>
      </w:r>
      <w:r>
        <w:rPr>
          <w:spacing w:val="-6"/>
        </w:rPr>
        <w:t> </w:t>
      </w:r>
      <w:r>
        <w:rPr/>
        <w:t>over</w:t>
      </w:r>
      <w:r>
        <w:rPr>
          <w:spacing w:val="-7"/>
        </w:rPr>
        <w:t> </w:t>
      </w:r>
      <w:r>
        <w:rPr/>
        <w:t>the</w:t>
      </w:r>
      <w:r>
        <w:rPr>
          <w:spacing w:val="-7"/>
        </w:rPr>
        <w:t> </w:t>
      </w:r>
      <w:r>
        <w:rPr/>
        <w:t>past</w:t>
      </w:r>
      <w:r>
        <w:rPr>
          <w:spacing w:val="-6"/>
        </w:rPr>
        <w:t> </w:t>
      </w:r>
      <w:r>
        <w:rPr/>
        <w:t>four</w:t>
      </w:r>
      <w:r>
        <w:rPr>
          <w:spacing w:val="-6"/>
        </w:rPr>
        <w:t> </w:t>
      </w:r>
      <w:r>
        <w:rPr/>
        <w:t>years.</w:t>
      </w:r>
      <w:r>
        <w:rPr>
          <w:spacing w:val="-5"/>
        </w:rPr>
        <w:t> </w:t>
      </w:r>
      <w:r>
        <w:rPr/>
        <w:t>This</w:t>
      </w:r>
      <w:r>
        <w:rPr>
          <w:spacing w:val="-7"/>
        </w:rPr>
        <w:t> </w:t>
      </w:r>
      <w:r>
        <w:rPr/>
        <w:t>suggests</w:t>
      </w:r>
      <w:r>
        <w:rPr>
          <w:spacing w:val="-8"/>
        </w:rPr>
        <w:t> </w:t>
      </w:r>
      <w:r>
        <w:rPr/>
        <w:t>that</w:t>
      </w:r>
      <w:r>
        <w:rPr>
          <w:spacing w:val="-6"/>
        </w:rPr>
        <w:t> </w:t>
      </w:r>
      <w:r>
        <w:rPr/>
        <w:t>a</w:t>
      </w:r>
      <w:r>
        <w:rPr>
          <w:spacing w:val="-7"/>
        </w:rPr>
        <w:t> </w:t>
      </w:r>
      <w:r>
        <w:rPr/>
        <w:t>rebuild</w:t>
      </w:r>
      <w:r>
        <w:rPr>
          <w:spacing w:val="-8"/>
        </w:rPr>
        <w:t> </w:t>
      </w:r>
      <w:r>
        <w:rPr/>
        <w:t>of</w:t>
      </w:r>
      <w:r>
        <w:rPr>
          <w:spacing w:val="-6"/>
        </w:rPr>
        <w:t> </w:t>
      </w:r>
      <w:r>
        <w:rPr/>
        <w:t>margins,</w:t>
      </w:r>
    </w:p>
    <w:p>
      <w:pPr>
        <w:pStyle w:val="BodyText"/>
        <w:rPr>
          <w:sz w:val="20"/>
        </w:rPr>
      </w:pPr>
    </w:p>
    <w:p>
      <w:pPr>
        <w:pStyle w:val="BodyText"/>
        <w:spacing w:before="5"/>
        <w:rPr>
          <w:sz w:val="17"/>
        </w:rPr>
      </w:pPr>
      <w:r>
        <w:rPr/>
        <w:pict>
          <v:shape style="position:absolute;margin-left:79.379997pt;margin-top:12.238483pt;width:135.5pt;height:.1pt;mso-position-horizontal-relative:page;mso-position-vertical-relative:paragraph;z-index:-251656192;mso-wrap-distance-left:0;mso-wrap-distance-right:0" coordorigin="1588,245" coordsize="2710,0" path="m1588,245l4297,245e" filled="false" stroked="true" strokeweight=".42pt" strokecolor="#000000">
            <v:path arrowok="t"/>
            <v:stroke dashstyle="solid"/>
            <w10:wrap type="topAndBottom"/>
          </v:shape>
        </w:pict>
      </w:r>
    </w:p>
    <w:p>
      <w:pPr>
        <w:spacing w:before="27"/>
        <w:ind w:left="227" w:right="328" w:firstLine="0"/>
        <w:jc w:val="left"/>
        <w:rPr>
          <w:sz w:val="15"/>
        </w:rPr>
      </w:pPr>
      <w:r>
        <w:rPr>
          <w:position w:val="8"/>
          <w:sz w:val="9"/>
        </w:rPr>
        <w:t>1 </w:t>
      </w:r>
      <w:r>
        <w:rPr>
          <w:sz w:val="15"/>
        </w:rPr>
        <w:t>Deflated by the CPI, or by the deflator for aggregate consumption (CEX), the figure looks worse, by 2% points. But a significant contributor to that inflation, at least for the CEX, is the big rise in the estimated imputed rental cost of owner-occupation. You don’t need cash wages to meet this cost (it automatically gets added to households’ income, as their “operating surplus”) and, to derive a deflator appropriate for wages, it is right not to count this term. I exclude the numbers for imputed rent throughout this analysis, from both spending and output. Recognising that private consumption goods and services are provided by the market sector of the economy, I also exclude from output sectors O-Q (mostly public services).</w:t>
      </w:r>
    </w:p>
    <w:p>
      <w:pPr>
        <w:spacing w:line="172" w:lineRule="exact" w:before="7"/>
        <w:ind w:left="227" w:right="273" w:firstLine="0"/>
        <w:jc w:val="left"/>
        <w:rPr>
          <w:sz w:val="15"/>
        </w:rPr>
      </w:pPr>
      <w:r>
        <w:rPr>
          <w:position w:val="8"/>
          <w:sz w:val="9"/>
        </w:rPr>
        <w:t>2 </w:t>
      </w:r>
      <w:r>
        <w:rPr>
          <w:sz w:val="15"/>
        </w:rPr>
        <w:t>A more subtle version of the argument rests on the assumption that companies or their owners are more inclined than wage-earners to save any extra income. The idea that “capitalists” save income and “workers” spend it is an old one in economics (Kaldor (1957)). But I don’t know of any proper test of it (see Deaton (1997) on this topic) and, on the face of it, the macroeconomic evidence is not that</w:t>
      </w:r>
    </w:p>
    <w:p>
      <w:pPr>
        <w:spacing w:before="0"/>
        <w:ind w:left="227" w:right="315" w:firstLine="0"/>
        <w:jc w:val="left"/>
        <w:rPr>
          <w:sz w:val="15"/>
        </w:rPr>
      </w:pPr>
      <w:r>
        <w:rPr>
          <w:sz w:val="15"/>
        </w:rPr>
        <w:t>supportive. Cyclically, margins are pro-cyclical: periods in which profits outgrow wages are associated with faster, not slower economic growth. Though other things might explain this correlation at cyclical frequencies, nor is there any link between growth and the profit share in episodes where there appear to be longer-lasting, secular changes in that share. It’s been rising for the best part of 20 years in the United States, for example, through good economic times and bad (Elsby et al (2013)).</w:t>
      </w:r>
    </w:p>
    <w:p>
      <w:pPr>
        <w:spacing w:after="0"/>
        <w:jc w:val="left"/>
        <w:rPr>
          <w:sz w:val="15"/>
        </w:rPr>
        <w:sectPr>
          <w:type w:val="continuous"/>
          <w:pgSz w:w="12240" w:h="15840"/>
          <w:pgMar w:top="1120" w:bottom="1440" w:left="1360" w:right="1320"/>
        </w:sectPr>
      </w:pPr>
    </w:p>
    <w:p>
      <w:pPr>
        <w:pStyle w:val="BodyText"/>
        <w:spacing w:line="357" w:lineRule="auto" w:before="79"/>
        <w:ind w:left="227"/>
      </w:pPr>
      <w:r>
        <w:rPr/>
        <w:t>which are mean-reverting in UK data, may yet have to take place. It also means that the recent underperformance of real wages, relative to real GDP, has a wholly different explanation.</w:t>
      </w:r>
    </w:p>
    <w:p>
      <w:pPr>
        <w:pStyle w:val="BodyText"/>
        <w:rPr>
          <w:sz w:val="28"/>
        </w:rPr>
      </w:pPr>
    </w:p>
    <w:p>
      <w:pPr>
        <w:pStyle w:val="Heading2"/>
        <w:tabs>
          <w:tab w:pos="4902" w:val="left" w:leader="none"/>
        </w:tabs>
        <w:spacing w:line="217" w:lineRule="exact" w:before="1"/>
      </w:pPr>
      <w:r>
        <w:rPr/>
        <w:t>Chart 2: Firms’ margins</w:t>
      </w:r>
      <w:r>
        <w:rPr>
          <w:spacing w:val="-32"/>
        </w:rPr>
        <w:t> </w:t>
      </w:r>
      <w:r>
        <w:rPr/>
        <w:t>are</w:t>
      </w:r>
      <w:r>
        <w:rPr>
          <w:spacing w:val="-8"/>
        </w:rPr>
        <w:t> </w:t>
      </w:r>
      <w:r>
        <w:rPr/>
        <w:t>cyclical</w:t>
      </w:r>
      <w:r>
        <w:rPr>
          <w:vertAlign w:val="superscript"/>
        </w:rPr>
        <w:t>3</w:t>
      </w:r>
      <w:r>
        <w:rPr>
          <w:vertAlign w:val="baseline"/>
        </w:rPr>
        <w:tab/>
        <w:t>Chart 3: Gap between output and real</w:t>
      </w:r>
      <w:r>
        <w:rPr>
          <w:spacing w:val="-15"/>
          <w:vertAlign w:val="baseline"/>
        </w:rPr>
        <w:t> </w:t>
      </w:r>
      <w:r>
        <w:rPr>
          <w:vertAlign w:val="baseline"/>
        </w:rPr>
        <w:t>wage</w:t>
      </w:r>
    </w:p>
    <w:p>
      <w:pPr>
        <w:spacing w:line="217" w:lineRule="exact" w:before="0"/>
        <w:ind w:left="4902" w:right="0" w:firstLine="0"/>
        <w:jc w:val="left"/>
        <w:rPr>
          <w:b/>
          <w:sz w:val="19"/>
        </w:rPr>
      </w:pPr>
      <w:r>
        <w:rPr>
          <w:b/>
          <w:sz w:val="19"/>
        </w:rPr>
        <w:t>growth typical after recessions</w:t>
      </w:r>
    </w:p>
    <w:p>
      <w:pPr>
        <w:spacing w:line="240" w:lineRule="auto"/>
        <w:ind w:left="349" w:right="0" w:firstLine="0"/>
        <w:rPr>
          <w:sz w:val="20"/>
        </w:rPr>
      </w:pPr>
      <w:r>
        <w:rPr>
          <w:position w:val="5"/>
          <w:sz w:val="20"/>
        </w:rPr>
        <w:drawing>
          <wp:inline distT="0" distB="0" distL="0" distR="0">
            <wp:extent cx="2765952" cy="2347912"/>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2765952" cy="2347912"/>
                    </a:xfrm>
                    <a:prstGeom prst="rect">
                      <a:avLst/>
                    </a:prstGeom>
                  </pic:spPr>
                </pic:pic>
              </a:graphicData>
            </a:graphic>
          </wp:inline>
        </w:drawing>
      </w:r>
      <w:r>
        <w:rPr>
          <w:position w:val="5"/>
          <w:sz w:val="20"/>
        </w:rPr>
      </w:r>
      <w:r>
        <w:rPr>
          <w:rFonts w:ascii="Times New Roman"/>
          <w:spacing w:val="140"/>
          <w:position w:val="5"/>
          <w:sz w:val="20"/>
        </w:rPr>
        <w:t> </w:t>
      </w:r>
      <w:r>
        <w:rPr>
          <w:spacing w:val="140"/>
          <w:sz w:val="20"/>
        </w:rPr>
        <w:drawing>
          <wp:inline distT="0" distB="0" distL="0" distR="0">
            <wp:extent cx="2884822" cy="2476500"/>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2884822" cy="2476500"/>
                    </a:xfrm>
                    <a:prstGeom prst="rect">
                      <a:avLst/>
                    </a:prstGeom>
                  </pic:spPr>
                </pic:pic>
              </a:graphicData>
            </a:graphic>
          </wp:inline>
        </w:drawing>
      </w:r>
      <w:r>
        <w:rPr>
          <w:spacing w:val="140"/>
          <w:sz w:val="20"/>
        </w:rPr>
      </w:r>
    </w:p>
    <w:p>
      <w:pPr>
        <w:pStyle w:val="BodyText"/>
        <w:rPr>
          <w:b/>
          <w:sz w:val="20"/>
        </w:rPr>
      </w:pPr>
    </w:p>
    <w:p>
      <w:pPr>
        <w:pStyle w:val="BodyText"/>
        <w:spacing w:before="3"/>
        <w:rPr>
          <w:b/>
          <w:sz w:val="20"/>
        </w:rPr>
      </w:pPr>
    </w:p>
    <w:p>
      <w:pPr>
        <w:tabs>
          <w:tab w:pos="4902" w:val="left" w:leader="none"/>
        </w:tabs>
        <w:spacing w:before="0"/>
        <w:ind w:left="227" w:right="0" w:firstLine="0"/>
        <w:jc w:val="left"/>
        <w:rPr>
          <w:sz w:val="15"/>
        </w:rPr>
      </w:pPr>
      <w:r>
        <w:rPr>
          <w:sz w:val="15"/>
        </w:rPr>
        <w:t>Source: ONS and</w:t>
      </w:r>
      <w:r>
        <w:rPr>
          <w:spacing w:val="-7"/>
          <w:sz w:val="15"/>
        </w:rPr>
        <w:t> </w:t>
      </w:r>
      <w:r>
        <w:rPr>
          <w:sz w:val="15"/>
        </w:rPr>
        <w:t>own</w:t>
      </w:r>
      <w:r>
        <w:rPr>
          <w:spacing w:val="-2"/>
          <w:sz w:val="15"/>
        </w:rPr>
        <w:t> </w:t>
      </w:r>
      <w:r>
        <w:rPr>
          <w:sz w:val="15"/>
        </w:rPr>
        <w:t>calculations</w:t>
        <w:tab/>
        <w:t>Source: ONS and own</w:t>
      </w:r>
      <w:r>
        <w:rPr>
          <w:spacing w:val="-4"/>
          <w:sz w:val="15"/>
        </w:rPr>
        <w:t> </w:t>
      </w:r>
      <w:r>
        <w:rPr>
          <w:sz w:val="15"/>
        </w:rPr>
        <w:t>calculations</w:t>
      </w:r>
    </w:p>
    <w:p>
      <w:pPr>
        <w:pStyle w:val="BodyText"/>
        <w:rPr>
          <w:sz w:val="16"/>
        </w:rPr>
      </w:pPr>
    </w:p>
    <w:p>
      <w:pPr>
        <w:pStyle w:val="BodyText"/>
        <w:spacing w:before="7"/>
      </w:pPr>
    </w:p>
    <w:p>
      <w:pPr>
        <w:pStyle w:val="BodyText"/>
        <w:spacing w:line="357" w:lineRule="auto"/>
        <w:ind w:left="227" w:right="132"/>
      </w:pPr>
      <w:r>
        <w:rPr/>
        <w:t>Let me expand on these points with the help of some graphs. Chart 2 plots gross profits margins – the share of profits in pre-tax income – against GDP growth. Margins tend to fall in recessions and rise in recoveries. That’s why, in the early stages of typical economic expansions, wages underperform GDP. Chart 3, which focuses on the four years after cyclical troughs, makes this clear. The blue bars plot the cumulative gap between real GDP growth and real wage growth over those periods. The red bars show the contribution to that gap made by improving margins (the extent to which profits outgrew wages).</w:t>
      </w:r>
    </w:p>
    <w:p>
      <w:pPr>
        <w:pStyle w:val="BodyText"/>
        <w:spacing w:before="9"/>
        <w:rPr>
          <w:sz w:val="27"/>
        </w:rPr>
      </w:pPr>
    </w:p>
    <w:p>
      <w:pPr>
        <w:pStyle w:val="BodyText"/>
        <w:spacing w:line="357" w:lineRule="auto"/>
        <w:ind w:left="227" w:right="280"/>
      </w:pPr>
      <w:r>
        <w:rPr/>
        <w:t>So</w:t>
      </w:r>
      <w:r>
        <w:rPr>
          <w:spacing w:val="-10"/>
        </w:rPr>
        <w:t> </w:t>
      </w:r>
      <w:r>
        <w:rPr/>
        <w:t>the</w:t>
      </w:r>
      <w:r>
        <w:rPr>
          <w:spacing w:val="-9"/>
        </w:rPr>
        <w:t> </w:t>
      </w:r>
      <w:r>
        <w:rPr/>
        <w:t>underperformance</w:t>
      </w:r>
      <w:r>
        <w:rPr>
          <w:spacing w:val="-9"/>
        </w:rPr>
        <w:t> </w:t>
      </w:r>
      <w:r>
        <w:rPr/>
        <w:t>of</w:t>
      </w:r>
      <w:r>
        <w:rPr>
          <w:spacing w:val="-8"/>
        </w:rPr>
        <w:t> </w:t>
      </w:r>
      <w:r>
        <w:rPr/>
        <w:t>real</w:t>
      </w:r>
      <w:r>
        <w:rPr>
          <w:spacing w:val="-8"/>
        </w:rPr>
        <w:t> </w:t>
      </w:r>
      <w:r>
        <w:rPr/>
        <w:t>pay</w:t>
      </w:r>
      <w:r>
        <w:rPr>
          <w:spacing w:val="-8"/>
        </w:rPr>
        <w:t> </w:t>
      </w:r>
      <w:r>
        <w:rPr/>
        <w:t>in</w:t>
      </w:r>
      <w:r>
        <w:rPr>
          <w:spacing w:val="-7"/>
        </w:rPr>
        <w:t> </w:t>
      </w:r>
      <w:r>
        <w:rPr/>
        <w:t>the</w:t>
      </w:r>
      <w:r>
        <w:rPr>
          <w:spacing w:val="-9"/>
        </w:rPr>
        <w:t> </w:t>
      </w:r>
      <w:r>
        <w:rPr/>
        <w:t>past</w:t>
      </w:r>
      <w:r>
        <w:rPr>
          <w:spacing w:val="-8"/>
        </w:rPr>
        <w:t> </w:t>
      </w:r>
      <w:r>
        <w:rPr/>
        <w:t>four</w:t>
      </w:r>
      <w:r>
        <w:rPr>
          <w:spacing w:val="-9"/>
        </w:rPr>
        <w:t> </w:t>
      </w:r>
      <w:r>
        <w:rPr/>
        <w:t>years</w:t>
      </w:r>
      <w:r>
        <w:rPr>
          <w:spacing w:val="-7"/>
        </w:rPr>
        <w:t> </w:t>
      </w:r>
      <w:r>
        <w:rPr/>
        <w:t>is</w:t>
      </w:r>
      <w:r>
        <w:rPr>
          <w:spacing w:val="-7"/>
        </w:rPr>
        <w:t> </w:t>
      </w:r>
      <w:r>
        <w:rPr/>
        <w:t>entirely</w:t>
      </w:r>
      <w:r>
        <w:rPr>
          <w:spacing w:val="-8"/>
        </w:rPr>
        <w:t> </w:t>
      </w:r>
      <w:r>
        <w:rPr/>
        <w:t>unexceptional:</w:t>
      </w:r>
      <w:r>
        <w:rPr>
          <w:spacing w:val="-7"/>
        </w:rPr>
        <w:t> </w:t>
      </w:r>
      <w:r>
        <w:rPr/>
        <w:t>the</w:t>
      </w:r>
      <w:r>
        <w:rPr>
          <w:spacing w:val="-8"/>
        </w:rPr>
        <w:t> </w:t>
      </w:r>
      <w:r>
        <w:rPr/>
        <w:t>rightmost</w:t>
      </w:r>
      <w:r>
        <w:rPr>
          <w:spacing w:val="-8"/>
        </w:rPr>
        <w:t> </w:t>
      </w:r>
      <w:r>
        <w:rPr/>
        <w:t>blue</w:t>
      </w:r>
      <w:r>
        <w:rPr>
          <w:spacing w:val="-9"/>
        </w:rPr>
        <w:t> </w:t>
      </w:r>
      <w:r>
        <w:rPr/>
        <w:t>bar</w:t>
      </w:r>
      <w:r>
        <w:rPr>
          <w:spacing w:val="-7"/>
        </w:rPr>
        <w:t> </w:t>
      </w:r>
      <w:r>
        <w:rPr/>
        <w:t>is in line with other post-war recoveries. What </w:t>
      </w:r>
      <w:r>
        <w:rPr>
          <w:u w:val="single"/>
        </w:rPr>
        <w:t>is</w:t>
      </w:r>
      <w:r>
        <w:rPr/>
        <w:t> exceptional is the red bar. In nominal terms – measured on a like-for-like</w:t>
      </w:r>
      <w:r>
        <w:rPr>
          <w:spacing w:val="-11"/>
        </w:rPr>
        <w:t> </w:t>
      </w:r>
      <w:r>
        <w:rPr/>
        <w:t>basis</w:t>
      </w:r>
      <w:r>
        <w:rPr>
          <w:spacing w:val="-9"/>
        </w:rPr>
        <w:t> </w:t>
      </w:r>
      <w:r>
        <w:rPr/>
        <w:t>–</w:t>
      </w:r>
      <w:r>
        <w:rPr>
          <w:spacing w:val="-10"/>
        </w:rPr>
        <w:t> </w:t>
      </w:r>
      <w:r>
        <w:rPr/>
        <w:t>profits</w:t>
      </w:r>
      <w:r>
        <w:rPr>
          <w:spacing w:val="-10"/>
        </w:rPr>
        <w:t> </w:t>
      </w:r>
      <w:r>
        <w:rPr/>
        <w:t>have</w:t>
      </w:r>
      <w:r>
        <w:rPr>
          <w:spacing w:val="-10"/>
        </w:rPr>
        <w:t> </w:t>
      </w:r>
      <w:r>
        <w:rPr/>
        <w:t>actually</w:t>
      </w:r>
      <w:r>
        <w:rPr>
          <w:spacing w:val="-10"/>
        </w:rPr>
        <w:t> </w:t>
      </w:r>
      <w:r>
        <w:rPr/>
        <w:t>underperformed</w:t>
      </w:r>
      <w:r>
        <w:rPr>
          <w:spacing w:val="-8"/>
        </w:rPr>
        <w:t> </w:t>
      </w:r>
      <w:r>
        <w:rPr/>
        <w:t>wages.</w:t>
      </w:r>
      <w:r>
        <w:rPr>
          <w:spacing w:val="-9"/>
        </w:rPr>
        <w:t> </w:t>
      </w:r>
      <w:r>
        <w:rPr/>
        <w:t>Contrast</w:t>
      </w:r>
      <w:r>
        <w:rPr>
          <w:spacing w:val="-8"/>
        </w:rPr>
        <w:t> </w:t>
      </w:r>
      <w:r>
        <w:rPr/>
        <w:t>Chart</w:t>
      </w:r>
      <w:r>
        <w:rPr>
          <w:spacing w:val="-8"/>
        </w:rPr>
        <w:t> </w:t>
      </w:r>
      <w:r>
        <w:rPr/>
        <w:t>1</w:t>
      </w:r>
      <w:r>
        <w:rPr>
          <w:spacing w:val="-8"/>
        </w:rPr>
        <w:t> </w:t>
      </w:r>
      <w:r>
        <w:rPr/>
        <w:t>with</w:t>
      </w:r>
      <w:r>
        <w:rPr>
          <w:spacing w:val="-10"/>
        </w:rPr>
        <w:t> </w:t>
      </w:r>
      <w:r>
        <w:rPr/>
        <w:t>Chart</w:t>
      </w:r>
      <w:r>
        <w:rPr>
          <w:spacing w:val="-9"/>
        </w:rPr>
        <w:t> </w:t>
      </w:r>
      <w:r>
        <w:rPr/>
        <w:t>4,</w:t>
      </w:r>
      <w:r>
        <w:rPr>
          <w:spacing w:val="-9"/>
        </w:rPr>
        <w:t> </w:t>
      </w:r>
      <w:r>
        <w:rPr/>
        <w:t>its</w:t>
      </w:r>
      <w:r>
        <w:rPr>
          <w:spacing w:val="-8"/>
        </w:rPr>
        <w:t> </w:t>
      </w:r>
      <w:r>
        <w:rPr/>
        <w:t>equivalent in nominal terms. It is capital income that has underperformed, especially if you include that on overseas assets.</w:t>
      </w:r>
    </w:p>
    <w:p>
      <w:pPr>
        <w:pStyle w:val="BodyText"/>
        <w:spacing w:before="9"/>
        <w:rPr>
          <w:sz w:val="27"/>
        </w:rPr>
      </w:pPr>
    </w:p>
    <w:p>
      <w:pPr>
        <w:pStyle w:val="BodyText"/>
        <w:spacing w:line="355" w:lineRule="auto"/>
        <w:ind w:left="227" w:right="315"/>
      </w:pPr>
      <w:r>
        <w:rPr/>
        <w:t>And</w:t>
      </w:r>
      <w:r>
        <w:rPr>
          <w:spacing w:val="-8"/>
        </w:rPr>
        <w:t> </w:t>
      </w:r>
      <w:r>
        <w:rPr/>
        <w:t>the</w:t>
      </w:r>
      <w:r>
        <w:rPr>
          <w:spacing w:val="-6"/>
        </w:rPr>
        <w:t> </w:t>
      </w:r>
      <w:r>
        <w:rPr/>
        <w:t>cause</w:t>
      </w:r>
      <w:r>
        <w:rPr>
          <w:spacing w:val="-6"/>
        </w:rPr>
        <w:t> </w:t>
      </w:r>
      <w:r>
        <w:rPr/>
        <w:t>of</w:t>
      </w:r>
      <w:r>
        <w:rPr>
          <w:spacing w:val="-6"/>
        </w:rPr>
        <w:t> </w:t>
      </w:r>
      <w:r>
        <w:rPr/>
        <w:t>the</w:t>
      </w:r>
      <w:r>
        <w:rPr>
          <w:spacing w:val="-7"/>
        </w:rPr>
        <w:t> </w:t>
      </w:r>
      <w:r>
        <w:rPr/>
        <w:t>difference</w:t>
      </w:r>
      <w:r>
        <w:rPr>
          <w:spacing w:val="-7"/>
        </w:rPr>
        <w:t> </w:t>
      </w:r>
      <w:r>
        <w:rPr/>
        <w:t>between</w:t>
      </w:r>
      <w:r>
        <w:rPr>
          <w:spacing w:val="-8"/>
        </w:rPr>
        <w:t> </w:t>
      </w:r>
      <w:r>
        <w:rPr/>
        <w:t>Chart</w:t>
      </w:r>
      <w:r>
        <w:rPr>
          <w:spacing w:val="-5"/>
        </w:rPr>
        <w:t> </w:t>
      </w:r>
      <w:r>
        <w:rPr/>
        <w:t>1</w:t>
      </w:r>
      <w:r>
        <w:rPr>
          <w:spacing w:val="-8"/>
        </w:rPr>
        <w:t> </w:t>
      </w:r>
      <w:r>
        <w:rPr/>
        <w:t>and</w:t>
      </w:r>
      <w:r>
        <w:rPr>
          <w:spacing w:val="-6"/>
        </w:rPr>
        <w:t> </w:t>
      </w:r>
      <w:r>
        <w:rPr/>
        <w:t>the</w:t>
      </w:r>
      <w:r>
        <w:rPr>
          <w:spacing w:val="-7"/>
        </w:rPr>
        <w:t> </w:t>
      </w:r>
      <w:r>
        <w:rPr/>
        <w:t>top</w:t>
      </w:r>
      <w:r>
        <w:rPr>
          <w:spacing w:val="-6"/>
        </w:rPr>
        <w:t> </w:t>
      </w:r>
      <w:r>
        <w:rPr/>
        <w:t>two</w:t>
      </w:r>
      <w:r>
        <w:rPr>
          <w:spacing w:val="-6"/>
        </w:rPr>
        <w:t> </w:t>
      </w:r>
      <w:r>
        <w:rPr/>
        <w:t>lines</w:t>
      </w:r>
      <w:r>
        <w:rPr>
          <w:spacing w:val="-7"/>
        </w:rPr>
        <w:t> </w:t>
      </w:r>
      <w:r>
        <w:rPr/>
        <w:t>in</w:t>
      </w:r>
      <w:r>
        <w:rPr>
          <w:spacing w:val="-6"/>
        </w:rPr>
        <w:t> </w:t>
      </w:r>
      <w:r>
        <w:rPr/>
        <w:t>Chart</w:t>
      </w:r>
      <w:r>
        <w:rPr>
          <w:spacing w:val="-5"/>
        </w:rPr>
        <w:t> </w:t>
      </w:r>
      <w:r>
        <w:rPr/>
        <w:t>4</w:t>
      </w:r>
      <w:r>
        <w:rPr>
          <w:spacing w:val="-7"/>
        </w:rPr>
        <w:t> </w:t>
      </w:r>
      <w:r>
        <w:rPr/>
        <w:t>–</w:t>
      </w:r>
      <w:r>
        <w:rPr>
          <w:spacing w:val="-8"/>
        </w:rPr>
        <w:t> </w:t>
      </w:r>
      <w:r>
        <w:rPr/>
        <w:t>some</w:t>
      </w:r>
      <w:r>
        <w:rPr>
          <w:spacing w:val="-7"/>
        </w:rPr>
        <w:t> </w:t>
      </w:r>
      <w:r>
        <w:rPr/>
        <w:t>of</w:t>
      </w:r>
      <w:r>
        <w:rPr>
          <w:spacing w:val="-5"/>
        </w:rPr>
        <w:t> </w:t>
      </w:r>
      <w:r>
        <w:rPr/>
        <w:t>you</w:t>
      </w:r>
      <w:r>
        <w:rPr>
          <w:spacing w:val="-6"/>
        </w:rPr>
        <w:t> </w:t>
      </w:r>
      <w:r>
        <w:rPr/>
        <w:t>are</w:t>
      </w:r>
      <w:r>
        <w:rPr>
          <w:spacing w:val="-6"/>
        </w:rPr>
        <w:t> </w:t>
      </w:r>
      <w:r>
        <w:rPr/>
        <w:t>probably ahead of me here – is a big shift in relative prices. What UK residents pay for their consumption has risen much faster than the price UK firms get for their output. Since the trough of the cycle, the first has risen by 11%</w:t>
      </w:r>
      <w:r>
        <w:rPr>
          <w:spacing w:val="-4"/>
        </w:rPr>
        <w:t> </w:t>
      </w:r>
      <w:r>
        <w:rPr/>
        <w:t>in</w:t>
      </w:r>
      <w:r>
        <w:rPr>
          <w:spacing w:val="-4"/>
        </w:rPr>
        <w:t> </w:t>
      </w:r>
      <w:r>
        <w:rPr/>
        <w:t>past</w:t>
      </w:r>
      <w:r>
        <w:rPr>
          <w:spacing w:val="-3"/>
        </w:rPr>
        <w:t> </w:t>
      </w:r>
      <w:r>
        <w:rPr/>
        <w:t>four</w:t>
      </w:r>
      <w:r>
        <w:rPr>
          <w:spacing w:val="-4"/>
        </w:rPr>
        <w:t> </w:t>
      </w:r>
      <w:r>
        <w:rPr/>
        <w:t>years,</w:t>
      </w:r>
      <w:r>
        <w:rPr>
          <w:spacing w:val="-4"/>
        </w:rPr>
        <w:t> </w:t>
      </w:r>
      <w:r>
        <w:rPr/>
        <w:t>an</w:t>
      </w:r>
      <w:r>
        <w:rPr>
          <w:spacing w:val="-5"/>
        </w:rPr>
        <w:t> </w:t>
      </w:r>
      <w:r>
        <w:rPr/>
        <w:t>average</w:t>
      </w:r>
      <w:r>
        <w:rPr>
          <w:spacing w:val="-5"/>
        </w:rPr>
        <w:t> </w:t>
      </w:r>
      <w:r>
        <w:rPr/>
        <w:t>rate</w:t>
      </w:r>
      <w:r>
        <w:rPr>
          <w:spacing w:val="-6"/>
        </w:rPr>
        <w:t> </w:t>
      </w:r>
      <w:r>
        <w:rPr/>
        <w:t>of</w:t>
      </w:r>
      <w:r>
        <w:rPr>
          <w:spacing w:val="-3"/>
        </w:rPr>
        <w:t> </w:t>
      </w:r>
      <w:r>
        <w:rPr/>
        <w:t>growth</w:t>
      </w:r>
      <w:r>
        <w:rPr>
          <w:spacing w:val="-3"/>
        </w:rPr>
        <w:t> </w:t>
      </w:r>
      <w:r>
        <w:rPr/>
        <w:t>well</w:t>
      </w:r>
      <w:r>
        <w:rPr>
          <w:spacing w:val="-3"/>
        </w:rPr>
        <w:t> </w:t>
      </w:r>
      <w:r>
        <w:rPr/>
        <w:t>above</w:t>
      </w:r>
      <w:r>
        <w:rPr>
          <w:spacing w:val="-4"/>
        </w:rPr>
        <w:t> </w:t>
      </w:r>
      <w:r>
        <w:rPr/>
        <w:t>our</w:t>
      </w:r>
      <w:r>
        <w:rPr>
          <w:spacing w:val="-5"/>
        </w:rPr>
        <w:t> </w:t>
      </w:r>
      <w:r>
        <w:rPr/>
        <w:t>target</w:t>
      </w:r>
      <w:r>
        <w:rPr>
          <w:spacing w:val="-3"/>
        </w:rPr>
        <w:t> </w:t>
      </w:r>
      <w:r>
        <w:rPr/>
        <w:t>for</w:t>
      </w:r>
      <w:r>
        <w:rPr>
          <w:spacing w:val="-3"/>
        </w:rPr>
        <w:t> </w:t>
      </w:r>
      <w:r>
        <w:rPr/>
        <w:t>the</w:t>
      </w:r>
      <w:r>
        <w:rPr>
          <w:spacing w:val="-4"/>
        </w:rPr>
        <w:t> </w:t>
      </w:r>
      <w:r>
        <w:rPr/>
        <w:t>CPI.</w:t>
      </w:r>
      <w:r>
        <w:rPr>
          <w:spacing w:val="-6"/>
        </w:rPr>
        <w:t> </w:t>
      </w:r>
      <w:r>
        <w:rPr/>
        <w:t>But</w:t>
      </w:r>
      <w:r>
        <w:rPr>
          <w:spacing w:val="-5"/>
        </w:rPr>
        <w:t> </w:t>
      </w:r>
      <w:r>
        <w:rPr/>
        <w:t>the</w:t>
      </w:r>
      <w:r>
        <w:rPr>
          <w:spacing w:val="-4"/>
        </w:rPr>
        <w:t> </w:t>
      </w:r>
      <w:r>
        <w:rPr/>
        <w:t>second</w:t>
      </w:r>
      <w:r>
        <w:rPr>
          <w:spacing w:val="-5"/>
        </w:rPr>
        <w:t> </w:t>
      </w:r>
      <w:r>
        <w:rPr/>
        <w:t>has</w:t>
      </w:r>
    </w:p>
    <w:p>
      <w:pPr>
        <w:pStyle w:val="BodyText"/>
        <w:rPr>
          <w:sz w:val="21"/>
        </w:rPr>
      </w:pPr>
      <w:r>
        <w:rPr/>
        <w:pict>
          <v:shape style="position:absolute;margin-left:79.379997pt;margin-top:14.293889pt;width:135.5pt;height:.1pt;mso-position-horizontal-relative:page;mso-position-vertical-relative:paragraph;z-index:-251655168;mso-wrap-distance-left:0;mso-wrap-distance-right:0" coordorigin="1588,286" coordsize="2710,0" path="m1588,286l4297,286e" filled="false" stroked="true" strokeweight=".47998pt" strokecolor="#000000">
            <v:path arrowok="t"/>
            <v:stroke dashstyle="solid"/>
            <w10:wrap type="topAndBottom"/>
          </v:shape>
        </w:pict>
      </w:r>
    </w:p>
    <w:p>
      <w:pPr>
        <w:spacing w:before="26"/>
        <w:ind w:left="227" w:right="0" w:firstLine="0"/>
        <w:jc w:val="left"/>
        <w:rPr>
          <w:sz w:val="15"/>
        </w:rPr>
      </w:pPr>
      <w:r>
        <w:rPr>
          <w:position w:val="8"/>
          <w:sz w:val="9"/>
        </w:rPr>
        <w:t>3 </w:t>
      </w:r>
      <w:r>
        <w:rPr>
          <w:sz w:val="15"/>
        </w:rPr>
        <w:t>These are adjusted for the emergence of North Sea oil in the late 1970s and early 1980, where capital intensity – and therefore gross operating margins – are extremely high. The unadjusted series shows a step jump in 1980.</w:t>
      </w:r>
    </w:p>
    <w:p>
      <w:pPr>
        <w:spacing w:after="0"/>
        <w:jc w:val="left"/>
        <w:rPr>
          <w:sz w:val="15"/>
        </w:rPr>
        <w:sectPr>
          <w:footerReference w:type="default" r:id="rId9"/>
          <w:pgSz w:w="12240" w:h="15840"/>
          <w:pgMar w:footer="1240" w:header="0" w:top="1440" w:bottom="1440" w:left="1360" w:right="1320"/>
          <w:pgNumType w:start="4"/>
        </w:sectPr>
      </w:pPr>
    </w:p>
    <w:p>
      <w:pPr>
        <w:pStyle w:val="BodyText"/>
        <w:spacing w:line="357" w:lineRule="auto" w:before="79"/>
        <w:ind w:left="227" w:right="315"/>
      </w:pPr>
      <w:r>
        <w:rPr/>
        <w:t>barely risen at all: the average price of firms’ output is barely 2% higher than it was in the middle of 2009, less</w:t>
      </w:r>
      <w:r>
        <w:rPr>
          <w:spacing w:val="-7"/>
        </w:rPr>
        <w:t> </w:t>
      </w:r>
      <w:r>
        <w:rPr/>
        <w:t>than</w:t>
      </w:r>
      <w:r>
        <w:rPr>
          <w:spacing w:val="-7"/>
        </w:rPr>
        <w:t> </w:t>
      </w:r>
      <w:r>
        <w:rPr/>
        <w:t>that</w:t>
      </w:r>
      <w:r>
        <w:rPr>
          <w:spacing w:val="-7"/>
        </w:rPr>
        <w:t> </w:t>
      </w:r>
      <w:r>
        <w:rPr/>
        <w:t>if</w:t>
      </w:r>
      <w:r>
        <w:rPr>
          <w:spacing w:val="-6"/>
        </w:rPr>
        <w:t> </w:t>
      </w:r>
      <w:r>
        <w:rPr/>
        <w:t>you</w:t>
      </w:r>
      <w:r>
        <w:rPr>
          <w:spacing w:val="-7"/>
        </w:rPr>
        <w:t> </w:t>
      </w:r>
      <w:r>
        <w:rPr/>
        <w:t>exclude</w:t>
      </w:r>
      <w:r>
        <w:rPr>
          <w:spacing w:val="-8"/>
        </w:rPr>
        <w:t> </w:t>
      </w:r>
      <w:r>
        <w:rPr/>
        <w:t>North</w:t>
      </w:r>
      <w:r>
        <w:rPr>
          <w:spacing w:val="-8"/>
        </w:rPr>
        <w:t> </w:t>
      </w:r>
      <w:r>
        <w:rPr/>
        <w:t>Sea</w:t>
      </w:r>
      <w:r>
        <w:rPr>
          <w:spacing w:val="-7"/>
        </w:rPr>
        <w:t> </w:t>
      </w:r>
      <w:r>
        <w:rPr/>
        <w:t>oil.</w:t>
      </w:r>
      <w:r>
        <w:rPr>
          <w:spacing w:val="-6"/>
        </w:rPr>
        <w:t> </w:t>
      </w:r>
      <w:r>
        <w:rPr/>
        <w:t>Firms</w:t>
      </w:r>
      <w:r>
        <w:rPr>
          <w:spacing w:val="-8"/>
        </w:rPr>
        <w:t> </w:t>
      </w:r>
      <w:r>
        <w:rPr/>
        <w:t>simply</w:t>
      </w:r>
      <w:r>
        <w:rPr>
          <w:spacing w:val="-6"/>
        </w:rPr>
        <w:t> </w:t>
      </w:r>
      <w:r>
        <w:rPr/>
        <w:t>haven’t</w:t>
      </w:r>
      <w:r>
        <w:rPr>
          <w:spacing w:val="-7"/>
        </w:rPr>
        <w:t> </w:t>
      </w:r>
      <w:r>
        <w:rPr/>
        <w:t>been</w:t>
      </w:r>
      <w:r>
        <w:rPr>
          <w:spacing w:val="-7"/>
        </w:rPr>
        <w:t> </w:t>
      </w:r>
      <w:r>
        <w:rPr/>
        <w:t>able</w:t>
      </w:r>
      <w:r>
        <w:rPr>
          <w:spacing w:val="-7"/>
        </w:rPr>
        <w:t> </w:t>
      </w:r>
      <w:r>
        <w:rPr/>
        <w:t>to</w:t>
      </w:r>
      <w:r>
        <w:rPr>
          <w:spacing w:val="-8"/>
        </w:rPr>
        <w:t> </w:t>
      </w:r>
      <w:r>
        <w:rPr/>
        <w:t>afford</w:t>
      </w:r>
      <w:r>
        <w:rPr>
          <w:spacing w:val="-7"/>
        </w:rPr>
        <w:t> </w:t>
      </w:r>
      <w:r>
        <w:rPr/>
        <w:t>much</w:t>
      </w:r>
      <w:r>
        <w:rPr>
          <w:spacing w:val="-8"/>
        </w:rPr>
        <w:t> </w:t>
      </w:r>
      <w:r>
        <w:rPr/>
        <w:t>in</w:t>
      </w:r>
      <w:r>
        <w:rPr>
          <w:spacing w:val="-7"/>
        </w:rPr>
        <w:t> </w:t>
      </w:r>
      <w:r>
        <w:rPr/>
        <w:t>the</w:t>
      </w:r>
      <w:r>
        <w:rPr>
          <w:spacing w:val="-7"/>
        </w:rPr>
        <w:t> </w:t>
      </w:r>
      <w:r>
        <w:rPr/>
        <w:t>way</w:t>
      </w:r>
      <w:r>
        <w:rPr>
          <w:spacing w:val="-7"/>
        </w:rPr>
        <w:t> </w:t>
      </w:r>
      <w:r>
        <w:rPr/>
        <w:t>of</w:t>
      </w:r>
      <w:r>
        <w:rPr>
          <w:spacing w:val="-6"/>
        </w:rPr>
        <w:t> </w:t>
      </w:r>
      <w:r>
        <w:rPr/>
        <w:t>wage increases.</w:t>
      </w:r>
    </w:p>
    <w:p>
      <w:pPr>
        <w:pStyle w:val="BodyText"/>
        <w:spacing w:before="10"/>
      </w:pPr>
    </w:p>
    <w:p>
      <w:pPr>
        <w:spacing w:after="0"/>
        <w:sectPr>
          <w:footerReference w:type="default" r:id="rId12"/>
          <w:pgSz w:w="12240" w:h="15840"/>
          <w:pgMar w:footer="1240" w:header="0" w:top="1440" w:bottom="1440" w:left="1360" w:right="1320"/>
          <w:pgNumType w:start="5"/>
        </w:sectPr>
      </w:pPr>
    </w:p>
    <w:p>
      <w:pPr>
        <w:pStyle w:val="Heading2"/>
        <w:spacing w:line="237" w:lineRule="auto" w:before="94"/>
      </w:pPr>
      <w:r>
        <w:rPr/>
        <w:t>Chart 4: In nominal terms, wages have done better than output, significantly better than capital income</w:t>
      </w:r>
      <w:r>
        <w:rPr>
          <w:vertAlign w:val="superscript"/>
        </w:rPr>
        <w:t>4</w:t>
      </w:r>
    </w:p>
    <w:p>
      <w:pPr>
        <w:spacing w:before="93"/>
        <w:ind w:left="48" w:right="0" w:firstLine="0"/>
        <w:jc w:val="left"/>
        <w:rPr>
          <w:b/>
          <w:sz w:val="19"/>
        </w:rPr>
      </w:pPr>
      <w:r>
        <w:rPr/>
        <w:br w:type="column"/>
      </w:r>
      <w:r>
        <w:rPr>
          <w:b/>
          <w:sz w:val="19"/>
        </w:rPr>
        <w:t>Chart 5: Most of the rise in consumer prices has not gone to UK firms’ profits</w:t>
      </w:r>
    </w:p>
    <w:p>
      <w:pPr>
        <w:spacing w:after="0"/>
        <w:jc w:val="left"/>
        <w:rPr>
          <w:sz w:val="19"/>
        </w:rPr>
        <w:sectPr>
          <w:type w:val="continuous"/>
          <w:pgSz w:w="12240" w:h="15840"/>
          <w:pgMar w:top="1120" w:bottom="1440" w:left="1360" w:right="1320"/>
          <w:cols w:num="2" w:equalWidth="0">
            <w:col w:w="4866" w:space="40"/>
            <w:col w:w="4654"/>
          </w:cols>
        </w:sectPr>
      </w:pPr>
    </w:p>
    <w:p>
      <w:pPr>
        <w:tabs>
          <w:tab w:pos="5075" w:val="left" w:leader="none"/>
        </w:tabs>
        <w:spacing w:line="240" w:lineRule="auto"/>
        <w:ind w:left="221" w:right="0" w:firstLine="0"/>
        <w:rPr>
          <w:sz w:val="20"/>
        </w:rPr>
      </w:pPr>
      <w:r>
        <w:rPr>
          <w:sz w:val="20"/>
        </w:rPr>
        <w:drawing>
          <wp:inline distT="0" distB="0" distL="0" distR="0">
            <wp:extent cx="2937942" cy="2595562"/>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3" cstate="print"/>
                    <a:stretch>
                      <a:fillRect/>
                    </a:stretch>
                  </pic:blipFill>
                  <pic:spPr>
                    <a:xfrm>
                      <a:off x="0" y="0"/>
                      <a:ext cx="2937942" cy="2595562"/>
                    </a:xfrm>
                    <a:prstGeom prst="rect">
                      <a:avLst/>
                    </a:prstGeom>
                  </pic:spPr>
                </pic:pic>
              </a:graphicData>
            </a:graphic>
          </wp:inline>
        </w:drawing>
      </w:r>
      <w:r>
        <w:rPr>
          <w:sz w:val="20"/>
        </w:rPr>
      </w:r>
      <w:r>
        <w:rPr>
          <w:sz w:val="20"/>
        </w:rPr>
        <w:tab/>
      </w:r>
      <w:r>
        <w:rPr>
          <w:position w:val="23"/>
          <w:sz w:val="20"/>
        </w:rPr>
        <w:drawing>
          <wp:inline distT="0" distB="0" distL="0" distR="0">
            <wp:extent cx="2690772" cy="2357437"/>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4" cstate="print"/>
                    <a:stretch>
                      <a:fillRect/>
                    </a:stretch>
                  </pic:blipFill>
                  <pic:spPr>
                    <a:xfrm>
                      <a:off x="0" y="0"/>
                      <a:ext cx="2690772" cy="2357437"/>
                    </a:xfrm>
                    <a:prstGeom prst="rect">
                      <a:avLst/>
                    </a:prstGeom>
                  </pic:spPr>
                </pic:pic>
              </a:graphicData>
            </a:graphic>
          </wp:inline>
        </w:drawing>
      </w:r>
      <w:r>
        <w:rPr>
          <w:position w:val="23"/>
          <w:sz w:val="20"/>
        </w:rPr>
      </w:r>
    </w:p>
    <w:p>
      <w:pPr>
        <w:tabs>
          <w:tab w:pos="4954" w:val="left" w:leader="none"/>
        </w:tabs>
        <w:spacing w:before="105"/>
        <w:ind w:left="227" w:right="0" w:firstLine="0"/>
        <w:jc w:val="left"/>
        <w:rPr>
          <w:sz w:val="15"/>
        </w:rPr>
      </w:pPr>
      <w:r>
        <w:rPr>
          <w:sz w:val="15"/>
        </w:rPr>
        <w:t>Source: ONS and</w:t>
      </w:r>
      <w:r>
        <w:rPr>
          <w:spacing w:val="-7"/>
          <w:sz w:val="15"/>
        </w:rPr>
        <w:t> </w:t>
      </w:r>
      <w:r>
        <w:rPr>
          <w:sz w:val="15"/>
        </w:rPr>
        <w:t>own</w:t>
      </w:r>
      <w:r>
        <w:rPr>
          <w:spacing w:val="-2"/>
          <w:sz w:val="15"/>
        </w:rPr>
        <w:t> </w:t>
      </w:r>
      <w:r>
        <w:rPr>
          <w:sz w:val="15"/>
        </w:rPr>
        <w:t>calculations</w:t>
        <w:tab/>
        <w:t>Source: ONS and own</w:t>
      </w:r>
      <w:r>
        <w:rPr>
          <w:spacing w:val="-4"/>
          <w:sz w:val="15"/>
        </w:rPr>
        <w:t> </w:t>
      </w:r>
      <w:r>
        <w:rPr>
          <w:sz w:val="15"/>
        </w:rPr>
        <w:t>calculations</w:t>
      </w:r>
    </w:p>
    <w:p>
      <w:pPr>
        <w:pStyle w:val="BodyText"/>
        <w:rPr>
          <w:sz w:val="16"/>
        </w:rPr>
      </w:pPr>
    </w:p>
    <w:p>
      <w:pPr>
        <w:pStyle w:val="BodyText"/>
        <w:spacing w:before="8"/>
      </w:pPr>
    </w:p>
    <w:p>
      <w:pPr>
        <w:pStyle w:val="BodyText"/>
        <w:spacing w:line="357" w:lineRule="auto"/>
        <w:ind w:left="227" w:right="375"/>
      </w:pPr>
      <w:r>
        <w:rPr/>
        <w:t>This relative price – what I will call the “real” price of consumption – is shown in Chart 5. The 9% increase since</w:t>
      </w:r>
      <w:r>
        <w:rPr>
          <w:spacing w:val="-8"/>
        </w:rPr>
        <w:t> </w:t>
      </w:r>
      <w:r>
        <w:rPr/>
        <w:t>the</w:t>
      </w:r>
      <w:r>
        <w:rPr>
          <w:spacing w:val="-8"/>
        </w:rPr>
        <w:t> </w:t>
      </w:r>
      <w:r>
        <w:rPr/>
        <w:t>recession</w:t>
      </w:r>
      <w:r>
        <w:rPr>
          <w:spacing w:val="-7"/>
        </w:rPr>
        <w:t> </w:t>
      </w:r>
      <w:r>
        <w:rPr/>
        <w:t>ended</w:t>
      </w:r>
      <w:r>
        <w:rPr>
          <w:spacing w:val="-8"/>
        </w:rPr>
        <w:t> </w:t>
      </w:r>
      <w:r>
        <w:rPr/>
        <w:t>has</w:t>
      </w:r>
      <w:r>
        <w:rPr>
          <w:spacing w:val="-6"/>
        </w:rPr>
        <w:t> </w:t>
      </w:r>
      <w:r>
        <w:rPr/>
        <w:t>more</w:t>
      </w:r>
      <w:r>
        <w:rPr>
          <w:spacing w:val="-8"/>
        </w:rPr>
        <w:t> </w:t>
      </w:r>
      <w:r>
        <w:rPr/>
        <w:t>than</w:t>
      </w:r>
      <w:r>
        <w:rPr>
          <w:spacing w:val="-7"/>
        </w:rPr>
        <w:t> </w:t>
      </w:r>
      <w:r>
        <w:rPr/>
        <w:t>absorbed</w:t>
      </w:r>
      <w:r>
        <w:rPr>
          <w:spacing w:val="-8"/>
        </w:rPr>
        <w:t> </w:t>
      </w:r>
      <w:r>
        <w:rPr/>
        <w:t>the</w:t>
      </w:r>
      <w:r>
        <w:rPr>
          <w:spacing w:val="-8"/>
        </w:rPr>
        <w:t> </w:t>
      </w:r>
      <w:r>
        <w:rPr/>
        <w:t>rise</w:t>
      </w:r>
      <w:r>
        <w:rPr>
          <w:spacing w:val="-8"/>
        </w:rPr>
        <w:t> </w:t>
      </w:r>
      <w:r>
        <w:rPr/>
        <w:t>in</w:t>
      </w:r>
      <w:r>
        <w:rPr>
          <w:spacing w:val="-8"/>
        </w:rPr>
        <w:t> </w:t>
      </w:r>
      <w:r>
        <w:rPr/>
        <w:t>the</w:t>
      </w:r>
      <w:r>
        <w:rPr>
          <w:spacing w:val="-8"/>
        </w:rPr>
        <w:t> </w:t>
      </w:r>
      <w:r>
        <w:rPr/>
        <w:t>volume</w:t>
      </w:r>
      <w:r>
        <w:rPr>
          <w:spacing w:val="-8"/>
        </w:rPr>
        <w:t> </w:t>
      </w:r>
      <w:r>
        <w:rPr/>
        <w:t>of</w:t>
      </w:r>
      <w:r>
        <w:rPr>
          <w:spacing w:val="-7"/>
        </w:rPr>
        <w:t> </w:t>
      </w:r>
      <w:r>
        <w:rPr/>
        <w:t>output</w:t>
      </w:r>
      <w:r>
        <w:rPr>
          <w:spacing w:val="-8"/>
        </w:rPr>
        <w:t> </w:t>
      </w:r>
      <w:r>
        <w:rPr/>
        <w:t>since</w:t>
      </w:r>
      <w:r>
        <w:rPr>
          <w:spacing w:val="-9"/>
        </w:rPr>
        <w:t> </w:t>
      </w:r>
      <w:r>
        <w:rPr/>
        <w:t>then.</w:t>
      </w:r>
      <w:r>
        <w:rPr>
          <w:spacing w:val="-7"/>
        </w:rPr>
        <w:t> </w:t>
      </w:r>
      <w:r>
        <w:rPr/>
        <w:t>As</w:t>
      </w:r>
      <w:r>
        <w:rPr>
          <w:spacing w:val="-7"/>
        </w:rPr>
        <w:t> </w:t>
      </w:r>
      <w:r>
        <w:rPr/>
        <w:t>a</w:t>
      </w:r>
      <w:r>
        <w:rPr>
          <w:spacing w:val="-8"/>
        </w:rPr>
        <w:t> </w:t>
      </w:r>
      <w:r>
        <w:rPr/>
        <w:t>result, it’s not just real wages that have stagnated relative to GDP: the real income of the private sector in aggregate</w:t>
      </w:r>
      <w:r>
        <w:rPr>
          <w:spacing w:val="-8"/>
        </w:rPr>
        <w:t> </w:t>
      </w:r>
      <w:r>
        <w:rPr/>
        <w:t>has</w:t>
      </w:r>
      <w:r>
        <w:rPr>
          <w:spacing w:val="-6"/>
        </w:rPr>
        <w:t> </w:t>
      </w:r>
      <w:r>
        <w:rPr/>
        <w:t>also</w:t>
      </w:r>
      <w:r>
        <w:rPr>
          <w:spacing w:val="-8"/>
        </w:rPr>
        <w:t> </w:t>
      </w:r>
      <w:r>
        <w:rPr/>
        <w:t>failed</w:t>
      </w:r>
      <w:r>
        <w:rPr>
          <w:spacing w:val="-6"/>
        </w:rPr>
        <w:t> </w:t>
      </w:r>
      <w:r>
        <w:rPr/>
        <w:t>to</w:t>
      </w:r>
      <w:r>
        <w:rPr>
          <w:spacing w:val="-6"/>
        </w:rPr>
        <w:t> </w:t>
      </w:r>
      <w:r>
        <w:rPr/>
        <w:t>grow.</w:t>
      </w:r>
      <w:r>
        <w:rPr>
          <w:spacing w:val="-6"/>
        </w:rPr>
        <w:t> </w:t>
      </w:r>
      <w:r>
        <w:rPr/>
        <w:t>Measured</w:t>
      </w:r>
      <w:r>
        <w:rPr>
          <w:spacing w:val="-8"/>
        </w:rPr>
        <w:t> </w:t>
      </w:r>
      <w:r>
        <w:rPr/>
        <w:t>in</w:t>
      </w:r>
      <w:r>
        <w:rPr>
          <w:spacing w:val="-7"/>
        </w:rPr>
        <w:t> </w:t>
      </w:r>
      <w:r>
        <w:rPr/>
        <w:t>terms</w:t>
      </w:r>
      <w:r>
        <w:rPr>
          <w:spacing w:val="-6"/>
        </w:rPr>
        <w:t> </w:t>
      </w:r>
      <w:r>
        <w:rPr/>
        <w:t>of</w:t>
      </w:r>
      <w:r>
        <w:rPr>
          <w:spacing w:val="-6"/>
        </w:rPr>
        <w:t> </w:t>
      </w:r>
      <w:r>
        <w:rPr/>
        <w:t>its</w:t>
      </w:r>
      <w:r>
        <w:rPr>
          <w:spacing w:val="-7"/>
        </w:rPr>
        <w:t> </w:t>
      </w:r>
      <w:r>
        <w:rPr/>
        <w:t>consumption</w:t>
      </w:r>
      <w:r>
        <w:rPr>
          <w:spacing w:val="-8"/>
        </w:rPr>
        <w:t> </w:t>
      </w:r>
      <w:r>
        <w:rPr/>
        <w:t>value,</w:t>
      </w:r>
      <w:r>
        <w:rPr>
          <w:spacing w:val="-7"/>
        </w:rPr>
        <w:t> </w:t>
      </w:r>
      <w:r>
        <w:rPr/>
        <w:t>it’s</w:t>
      </w:r>
      <w:r>
        <w:rPr>
          <w:spacing w:val="-7"/>
        </w:rPr>
        <w:t> </w:t>
      </w:r>
      <w:r>
        <w:rPr/>
        <w:t>2½%</w:t>
      </w:r>
      <w:r>
        <w:rPr>
          <w:spacing w:val="-7"/>
        </w:rPr>
        <w:t> </w:t>
      </w:r>
      <w:r>
        <w:rPr/>
        <w:t>lower</w:t>
      </w:r>
      <w:r>
        <w:rPr>
          <w:spacing w:val="-7"/>
        </w:rPr>
        <w:t> </w:t>
      </w:r>
      <w:r>
        <w:rPr/>
        <w:t>than</w:t>
      </w:r>
      <w:r>
        <w:rPr>
          <w:spacing w:val="-7"/>
        </w:rPr>
        <w:t> </w:t>
      </w:r>
      <w:r>
        <w:rPr/>
        <w:t>it</w:t>
      </w:r>
      <w:r>
        <w:rPr>
          <w:spacing w:val="-5"/>
        </w:rPr>
        <w:t> </w:t>
      </w:r>
      <w:r>
        <w:rPr/>
        <w:t>was four years</w:t>
      </w:r>
      <w:r>
        <w:rPr>
          <w:spacing w:val="-2"/>
        </w:rPr>
        <w:t> </w:t>
      </w:r>
      <w:r>
        <w:rPr/>
        <w:t>ago.</w:t>
      </w:r>
    </w:p>
    <w:p>
      <w:pPr>
        <w:pStyle w:val="BodyText"/>
        <w:spacing w:before="9"/>
        <w:rPr>
          <w:sz w:val="27"/>
        </w:rPr>
      </w:pPr>
    </w:p>
    <w:p>
      <w:pPr>
        <w:pStyle w:val="BodyText"/>
        <w:spacing w:line="355" w:lineRule="auto" w:before="1"/>
        <w:ind w:left="227"/>
      </w:pPr>
      <w:r>
        <w:rPr/>
        <w:t>To</w:t>
      </w:r>
      <w:r>
        <w:rPr>
          <w:spacing w:val="-7"/>
        </w:rPr>
        <w:t> </w:t>
      </w:r>
      <w:r>
        <w:rPr/>
        <w:t>supplement</w:t>
      </w:r>
      <w:r>
        <w:rPr>
          <w:spacing w:val="-5"/>
        </w:rPr>
        <w:t> </w:t>
      </w:r>
      <w:r>
        <w:rPr/>
        <w:t>the</w:t>
      </w:r>
      <w:r>
        <w:rPr>
          <w:spacing w:val="-8"/>
        </w:rPr>
        <w:t> </w:t>
      </w:r>
      <w:r>
        <w:rPr/>
        <w:t>graphs,</w:t>
      </w:r>
      <w:r>
        <w:rPr>
          <w:spacing w:val="-6"/>
        </w:rPr>
        <w:t> </w:t>
      </w:r>
      <w:r>
        <w:rPr/>
        <w:t>it</w:t>
      </w:r>
      <w:r>
        <w:rPr>
          <w:spacing w:val="-6"/>
        </w:rPr>
        <w:t> </w:t>
      </w:r>
      <w:r>
        <w:rPr/>
        <w:t>may</w:t>
      </w:r>
      <w:r>
        <w:rPr>
          <w:spacing w:val="-5"/>
        </w:rPr>
        <w:t> </w:t>
      </w:r>
      <w:r>
        <w:rPr/>
        <w:t>help</w:t>
      </w:r>
      <w:r>
        <w:rPr>
          <w:spacing w:val="-8"/>
        </w:rPr>
        <w:t> </w:t>
      </w:r>
      <w:r>
        <w:rPr/>
        <w:t>to</w:t>
      </w:r>
      <w:r>
        <w:rPr>
          <w:spacing w:val="-8"/>
        </w:rPr>
        <w:t> </w:t>
      </w:r>
      <w:r>
        <w:rPr/>
        <w:t>make</w:t>
      </w:r>
      <w:r>
        <w:rPr>
          <w:spacing w:val="-7"/>
        </w:rPr>
        <w:t> </w:t>
      </w:r>
      <w:r>
        <w:rPr/>
        <w:t>the</w:t>
      </w:r>
      <w:r>
        <w:rPr>
          <w:spacing w:val="-6"/>
        </w:rPr>
        <w:t> </w:t>
      </w:r>
      <w:r>
        <w:rPr/>
        <w:t>same</w:t>
      </w:r>
      <w:r>
        <w:rPr>
          <w:spacing w:val="-6"/>
        </w:rPr>
        <w:t> </w:t>
      </w:r>
      <w:r>
        <w:rPr/>
        <w:t>point</w:t>
      </w:r>
      <w:r>
        <w:rPr>
          <w:spacing w:val="-6"/>
        </w:rPr>
        <w:t> </w:t>
      </w:r>
      <w:r>
        <w:rPr/>
        <w:t>symbolically,</w:t>
      </w:r>
      <w:r>
        <w:rPr>
          <w:spacing w:val="-6"/>
        </w:rPr>
        <w:t> </w:t>
      </w:r>
      <w:r>
        <w:rPr/>
        <w:t>using</w:t>
      </w:r>
      <w:r>
        <w:rPr>
          <w:spacing w:val="-6"/>
        </w:rPr>
        <w:t> </w:t>
      </w:r>
      <w:r>
        <w:rPr/>
        <w:t>a</w:t>
      </w:r>
      <w:r>
        <w:rPr>
          <w:spacing w:val="-6"/>
        </w:rPr>
        <w:t> </w:t>
      </w:r>
      <w:r>
        <w:rPr/>
        <w:t>simple</w:t>
      </w:r>
      <w:r>
        <w:rPr>
          <w:spacing w:val="-7"/>
        </w:rPr>
        <w:t> </w:t>
      </w:r>
      <w:r>
        <w:rPr/>
        <w:t>stylised decomposition:</w:t>
      </w:r>
    </w:p>
    <w:p>
      <w:pPr>
        <w:pStyle w:val="BodyText"/>
        <w:spacing w:before="5"/>
        <w:rPr>
          <w:sz w:val="28"/>
        </w:rPr>
      </w:pPr>
    </w:p>
    <w:p>
      <w:pPr>
        <w:spacing w:before="0"/>
        <w:ind w:left="227" w:right="0" w:firstLine="0"/>
        <w:jc w:val="left"/>
        <w:rPr>
          <w:i/>
          <w:sz w:val="19"/>
        </w:rPr>
      </w:pPr>
      <w:r>
        <w:rPr>
          <w:i/>
          <w:sz w:val="19"/>
        </w:rPr>
        <w:t>real average pay growth = productivity growth – growth in margins – growth in real consumer prices</w:t>
      </w:r>
    </w:p>
    <w:p>
      <w:pPr>
        <w:pStyle w:val="BodyText"/>
        <w:rPr>
          <w:i/>
          <w:sz w:val="20"/>
        </w:rPr>
      </w:pPr>
    </w:p>
    <w:p>
      <w:pPr>
        <w:pStyle w:val="BodyText"/>
        <w:spacing w:before="4"/>
        <w:rPr>
          <w:i/>
          <w:sz w:val="17"/>
        </w:rPr>
      </w:pPr>
    </w:p>
    <w:p>
      <w:pPr>
        <w:pStyle w:val="BodyText"/>
        <w:spacing w:line="357" w:lineRule="auto"/>
        <w:ind w:left="227" w:right="304"/>
      </w:pPr>
      <w:r>
        <w:rPr/>
        <w:t>After recessions it’s not unusual to see aggregate real wages underperform real GDP (and equivalently, dividing both by employment, average real pay underperform productivity). Typically it’s the second term on the right-hand side that drives a wedge between the two. In the past four years, however, margins have actually gone in favour of wage-earners. What’s done the damage is the third term, a steep rise in real consumer</w:t>
      </w:r>
      <w:r>
        <w:rPr>
          <w:spacing w:val="-9"/>
        </w:rPr>
        <w:t> </w:t>
      </w:r>
      <w:r>
        <w:rPr/>
        <w:t>prices.</w:t>
      </w:r>
      <w:r>
        <w:rPr>
          <w:spacing w:val="-10"/>
        </w:rPr>
        <w:t> </w:t>
      </w:r>
      <w:r>
        <w:rPr/>
        <w:t>It’s</w:t>
      </w:r>
      <w:r>
        <w:rPr>
          <w:spacing w:val="-9"/>
        </w:rPr>
        <w:t> </w:t>
      </w:r>
      <w:r>
        <w:rPr/>
        <w:t>this,</w:t>
      </w:r>
      <w:r>
        <w:rPr>
          <w:spacing w:val="-9"/>
        </w:rPr>
        <w:t> </w:t>
      </w:r>
      <w:r>
        <w:rPr/>
        <w:t>coupled</w:t>
      </w:r>
      <w:r>
        <w:rPr>
          <w:spacing w:val="-10"/>
        </w:rPr>
        <w:t> </w:t>
      </w:r>
      <w:r>
        <w:rPr/>
        <w:t>with</w:t>
      </w:r>
      <w:r>
        <w:rPr>
          <w:spacing w:val="-9"/>
        </w:rPr>
        <w:t> </w:t>
      </w:r>
      <w:r>
        <w:rPr/>
        <w:t>weak</w:t>
      </w:r>
      <w:r>
        <w:rPr>
          <w:spacing w:val="-9"/>
        </w:rPr>
        <w:t> </w:t>
      </w:r>
      <w:r>
        <w:rPr/>
        <w:t>productivity,</w:t>
      </w:r>
      <w:r>
        <w:rPr>
          <w:spacing w:val="-10"/>
        </w:rPr>
        <w:t> </w:t>
      </w:r>
      <w:r>
        <w:rPr/>
        <w:t>that</w:t>
      </w:r>
      <w:r>
        <w:rPr>
          <w:spacing w:val="-8"/>
        </w:rPr>
        <w:t> </w:t>
      </w:r>
      <w:r>
        <w:rPr/>
        <w:t>has</w:t>
      </w:r>
      <w:r>
        <w:rPr>
          <w:spacing w:val="-9"/>
        </w:rPr>
        <w:t> </w:t>
      </w:r>
      <w:r>
        <w:rPr/>
        <w:t>prevented</w:t>
      </w:r>
      <w:r>
        <w:rPr>
          <w:spacing w:val="-10"/>
        </w:rPr>
        <w:t> </w:t>
      </w:r>
      <w:r>
        <w:rPr/>
        <w:t>real</w:t>
      </w:r>
      <w:r>
        <w:rPr>
          <w:spacing w:val="-9"/>
        </w:rPr>
        <w:t> </w:t>
      </w:r>
      <w:r>
        <w:rPr/>
        <w:t>average</w:t>
      </w:r>
      <w:r>
        <w:rPr>
          <w:spacing w:val="-9"/>
        </w:rPr>
        <w:t> </w:t>
      </w:r>
      <w:r>
        <w:rPr/>
        <w:t>pay</w:t>
      </w:r>
      <w:r>
        <w:rPr>
          <w:spacing w:val="-10"/>
        </w:rPr>
        <w:t> </w:t>
      </w:r>
      <w:r>
        <w:rPr/>
        <w:t>from</w:t>
      </w:r>
      <w:r>
        <w:rPr>
          <w:spacing w:val="-9"/>
        </w:rPr>
        <w:t> </w:t>
      </w:r>
      <w:r>
        <w:rPr/>
        <w:t>growing.</w:t>
      </w:r>
    </w:p>
    <w:p>
      <w:pPr>
        <w:pStyle w:val="BodyText"/>
        <w:spacing w:before="3"/>
        <w:rPr>
          <w:sz w:val="16"/>
        </w:rPr>
      </w:pPr>
      <w:r>
        <w:rPr/>
        <w:pict>
          <v:shape style="position:absolute;margin-left:79.379997pt;margin-top:11.559771pt;width:135.5pt;height:.1pt;mso-position-horizontal-relative:page;mso-position-vertical-relative:paragraph;z-index:-251654144;mso-wrap-distance-left:0;mso-wrap-distance-right:0" coordorigin="1588,231" coordsize="2710,0" path="m1588,231l4297,231e" filled="false" stroked="true" strokeweight=".47998pt" strokecolor="#000000">
            <v:path arrowok="t"/>
            <v:stroke dashstyle="solid"/>
            <w10:wrap type="topAndBottom"/>
          </v:shape>
        </w:pict>
      </w:r>
    </w:p>
    <w:p>
      <w:pPr>
        <w:spacing w:before="26"/>
        <w:ind w:left="227" w:right="0" w:firstLine="0"/>
        <w:jc w:val="left"/>
        <w:rPr>
          <w:sz w:val="15"/>
        </w:rPr>
      </w:pPr>
      <w:r>
        <w:rPr>
          <w:position w:val="8"/>
          <w:sz w:val="9"/>
        </w:rPr>
        <w:t>4 </w:t>
      </w:r>
      <w:r>
        <w:rPr>
          <w:sz w:val="15"/>
        </w:rPr>
        <w:t>Again, remember that by output I mean the value-added of the market sector of the economy – everything except public services (as measured by sectors O-Q) and imputed rent on owner-occupied housing. The same is true of my definition of private-sector income.</w:t>
      </w:r>
    </w:p>
    <w:p>
      <w:pPr>
        <w:spacing w:after="0"/>
        <w:jc w:val="left"/>
        <w:rPr>
          <w:sz w:val="15"/>
        </w:rPr>
        <w:sectPr>
          <w:type w:val="continuous"/>
          <w:pgSz w:w="12240" w:h="15840"/>
          <w:pgMar w:top="1120" w:bottom="1440" w:left="1360" w:right="1320"/>
        </w:sectPr>
      </w:pPr>
    </w:p>
    <w:p>
      <w:pPr>
        <w:pStyle w:val="BodyText"/>
        <w:spacing w:line="357" w:lineRule="auto" w:before="80"/>
        <w:ind w:left="226" w:right="317"/>
      </w:pPr>
      <w:r>
        <w:rPr/>
        <w:t>Before</w:t>
      </w:r>
      <w:r>
        <w:rPr>
          <w:spacing w:val="-9"/>
        </w:rPr>
        <w:t> </w:t>
      </w:r>
      <w:r>
        <w:rPr/>
        <w:t>trying</w:t>
      </w:r>
      <w:r>
        <w:rPr>
          <w:spacing w:val="-9"/>
        </w:rPr>
        <w:t> </w:t>
      </w:r>
      <w:r>
        <w:rPr/>
        <w:t>to</w:t>
      </w:r>
      <w:r>
        <w:rPr>
          <w:spacing w:val="-9"/>
        </w:rPr>
        <w:t> </w:t>
      </w:r>
      <w:r>
        <w:rPr/>
        <w:t>understand</w:t>
      </w:r>
      <w:r>
        <w:rPr>
          <w:spacing w:val="-6"/>
        </w:rPr>
        <w:t> </w:t>
      </w:r>
      <w:r>
        <w:rPr/>
        <w:t>why</w:t>
      </w:r>
      <w:r>
        <w:rPr>
          <w:spacing w:val="-7"/>
        </w:rPr>
        <w:t> </w:t>
      </w:r>
      <w:r>
        <w:rPr/>
        <w:t>this</w:t>
      </w:r>
      <w:r>
        <w:rPr>
          <w:spacing w:val="-7"/>
        </w:rPr>
        <w:t> </w:t>
      </w:r>
      <w:r>
        <w:rPr/>
        <w:t>jump</w:t>
      </w:r>
      <w:r>
        <w:rPr>
          <w:spacing w:val="-8"/>
        </w:rPr>
        <w:t> </w:t>
      </w:r>
      <w:r>
        <w:rPr/>
        <w:t>in</w:t>
      </w:r>
      <w:r>
        <w:rPr>
          <w:spacing w:val="-8"/>
        </w:rPr>
        <w:t> </w:t>
      </w:r>
      <w:r>
        <w:rPr/>
        <w:t>relative</w:t>
      </w:r>
      <w:r>
        <w:rPr>
          <w:spacing w:val="-8"/>
        </w:rPr>
        <w:t> </w:t>
      </w:r>
      <w:r>
        <w:rPr/>
        <w:t>consumer</w:t>
      </w:r>
      <w:r>
        <w:rPr>
          <w:spacing w:val="-8"/>
        </w:rPr>
        <w:t> </w:t>
      </w:r>
      <w:r>
        <w:rPr/>
        <w:t>prices</w:t>
      </w:r>
      <w:r>
        <w:rPr>
          <w:spacing w:val="-7"/>
        </w:rPr>
        <w:t> </w:t>
      </w:r>
      <w:r>
        <w:rPr/>
        <w:t>has</w:t>
      </w:r>
      <w:r>
        <w:rPr>
          <w:spacing w:val="-6"/>
        </w:rPr>
        <w:t> </w:t>
      </w:r>
      <w:r>
        <w:rPr/>
        <w:t>occurred,</w:t>
      </w:r>
      <w:r>
        <w:rPr>
          <w:spacing w:val="-7"/>
        </w:rPr>
        <w:t> </w:t>
      </w:r>
      <w:r>
        <w:rPr/>
        <w:t>let</w:t>
      </w:r>
      <w:r>
        <w:rPr>
          <w:spacing w:val="-8"/>
        </w:rPr>
        <w:t> </w:t>
      </w:r>
      <w:r>
        <w:rPr/>
        <w:t>me</w:t>
      </w:r>
      <w:r>
        <w:rPr>
          <w:spacing w:val="-9"/>
        </w:rPr>
        <w:t> </w:t>
      </w:r>
      <w:r>
        <w:rPr/>
        <w:t>first</w:t>
      </w:r>
      <w:r>
        <w:rPr>
          <w:spacing w:val="-9"/>
        </w:rPr>
        <w:t> </w:t>
      </w:r>
      <w:r>
        <w:rPr/>
        <w:t>make</w:t>
      </w:r>
      <w:r>
        <w:rPr>
          <w:spacing w:val="-8"/>
        </w:rPr>
        <w:t> </w:t>
      </w:r>
      <w:r>
        <w:rPr/>
        <w:t>a</w:t>
      </w:r>
      <w:r>
        <w:rPr>
          <w:spacing w:val="-8"/>
        </w:rPr>
        <w:t> </w:t>
      </w:r>
      <w:r>
        <w:rPr/>
        <w:t>more negative</w:t>
      </w:r>
      <w:r>
        <w:rPr>
          <w:spacing w:val="-7"/>
        </w:rPr>
        <w:t> </w:t>
      </w:r>
      <w:r>
        <w:rPr/>
        <w:t>point</w:t>
      </w:r>
      <w:r>
        <w:rPr>
          <w:spacing w:val="-4"/>
        </w:rPr>
        <w:t> </w:t>
      </w:r>
      <w:r>
        <w:rPr/>
        <w:t>and</w:t>
      </w:r>
      <w:r>
        <w:rPr>
          <w:spacing w:val="-6"/>
        </w:rPr>
        <w:t> </w:t>
      </w:r>
      <w:r>
        <w:rPr/>
        <w:t>say</w:t>
      </w:r>
      <w:r>
        <w:rPr>
          <w:spacing w:val="-4"/>
        </w:rPr>
        <w:t> </w:t>
      </w:r>
      <w:r>
        <w:rPr/>
        <w:t>what</w:t>
      </w:r>
      <w:r>
        <w:rPr>
          <w:spacing w:val="-6"/>
        </w:rPr>
        <w:t> </w:t>
      </w:r>
      <w:r>
        <w:rPr/>
        <w:t>I</w:t>
      </w:r>
      <w:r>
        <w:rPr>
          <w:spacing w:val="-6"/>
        </w:rPr>
        <w:t> </w:t>
      </w:r>
      <w:r>
        <w:rPr/>
        <w:t>think</w:t>
      </w:r>
      <w:r>
        <w:rPr>
          <w:spacing w:val="-5"/>
        </w:rPr>
        <w:t> </w:t>
      </w:r>
      <w:r>
        <w:rPr/>
        <w:t>is</w:t>
      </w:r>
      <w:r>
        <w:rPr>
          <w:spacing w:val="-6"/>
        </w:rPr>
        <w:t> </w:t>
      </w:r>
      <w:r>
        <w:rPr>
          <w:u w:val="single"/>
        </w:rPr>
        <w:t>not</w:t>
      </w:r>
      <w:r>
        <w:rPr>
          <w:spacing w:val="-5"/>
        </w:rPr>
        <w:t> </w:t>
      </w:r>
      <w:r>
        <w:rPr/>
        <w:t>to</w:t>
      </w:r>
      <w:r>
        <w:rPr>
          <w:spacing w:val="-6"/>
        </w:rPr>
        <w:t> </w:t>
      </w:r>
      <w:r>
        <w:rPr/>
        <w:t>blame</w:t>
      </w:r>
      <w:r>
        <w:rPr>
          <w:spacing w:val="-6"/>
        </w:rPr>
        <w:t> </w:t>
      </w:r>
      <w:r>
        <w:rPr/>
        <w:t>–</w:t>
      </w:r>
      <w:r>
        <w:rPr>
          <w:spacing w:val="-6"/>
        </w:rPr>
        <w:t> </w:t>
      </w:r>
      <w:r>
        <w:rPr/>
        <w:t>and</w:t>
      </w:r>
      <w:r>
        <w:rPr>
          <w:spacing w:val="-6"/>
        </w:rPr>
        <w:t> </w:t>
      </w:r>
      <w:r>
        <w:rPr/>
        <w:t>that</w:t>
      </w:r>
      <w:r>
        <w:rPr>
          <w:spacing w:val="-4"/>
        </w:rPr>
        <w:t> </w:t>
      </w:r>
      <w:r>
        <w:rPr/>
        <w:t>is</w:t>
      </w:r>
      <w:r>
        <w:rPr>
          <w:spacing w:val="-5"/>
        </w:rPr>
        <w:t> </w:t>
      </w:r>
      <w:r>
        <w:rPr/>
        <w:t>monetary</w:t>
      </w:r>
      <w:r>
        <w:rPr>
          <w:spacing w:val="-6"/>
        </w:rPr>
        <w:t> </w:t>
      </w:r>
      <w:r>
        <w:rPr/>
        <w:t>policy.</w:t>
      </w:r>
      <w:r>
        <w:rPr>
          <w:spacing w:val="41"/>
        </w:rPr>
        <w:t> </w:t>
      </w:r>
      <w:r>
        <w:rPr/>
        <w:t>I</w:t>
      </w:r>
      <w:r>
        <w:rPr>
          <w:spacing w:val="-6"/>
        </w:rPr>
        <w:t> </w:t>
      </w:r>
      <w:r>
        <w:rPr/>
        <w:t>often</w:t>
      </w:r>
      <w:r>
        <w:rPr>
          <w:spacing w:val="-8"/>
        </w:rPr>
        <w:t> </w:t>
      </w:r>
      <w:r>
        <w:rPr/>
        <w:t>read</w:t>
      </w:r>
      <w:r>
        <w:rPr>
          <w:spacing w:val="-6"/>
        </w:rPr>
        <w:t> </w:t>
      </w:r>
      <w:r>
        <w:rPr/>
        <w:t>that</w:t>
      </w:r>
      <w:r>
        <w:rPr>
          <w:spacing w:val="-4"/>
        </w:rPr>
        <w:t> </w:t>
      </w:r>
      <w:r>
        <w:rPr/>
        <w:t>real</w:t>
      </w:r>
      <w:r>
        <w:rPr>
          <w:spacing w:val="-5"/>
        </w:rPr>
        <w:t> </w:t>
      </w:r>
      <w:r>
        <w:rPr/>
        <w:t>pay</w:t>
      </w:r>
      <w:r>
        <w:rPr>
          <w:spacing w:val="-5"/>
        </w:rPr>
        <w:t> </w:t>
      </w:r>
      <w:r>
        <w:rPr/>
        <w:t>is weak “because” CPI inflation has been above target. To me, this makes little sense. One of the first things one learns in economics is that, over time (in the “long run”), purely monetary disturbances shouldn’t have first-order effects on real quantities. That includes real (i.e. relative) prices: loose monetary policy might encourage faster inflation in general, across all prices, but there is no reason to expect it to affect one particular price much more than any</w:t>
      </w:r>
      <w:r>
        <w:rPr>
          <w:spacing w:val="-9"/>
        </w:rPr>
        <w:t> </w:t>
      </w:r>
      <w:r>
        <w:rPr/>
        <w:t>other.</w:t>
      </w:r>
    </w:p>
    <w:p>
      <w:pPr>
        <w:pStyle w:val="BodyText"/>
        <w:spacing w:before="7"/>
        <w:rPr>
          <w:sz w:val="27"/>
        </w:rPr>
      </w:pPr>
    </w:p>
    <w:p>
      <w:pPr>
        <w:pStyle w:val="BodyText"/>
        <w:spacing w:line="355" w:lineRule="auto"/>
        <w:ind w:left="226" w:right="273"/>
      </w:pPr>
      <w:r>
        <w:rPr/>
        <w:t>Nor is it this just a theoretical quibble. As you can see from Chart 5, the real price of consumption fell sharply</w:t>
      </w:r>
      <w:r>
        <w:rPr>
          <w:spacing w:val="-6"/>
        </w:rPr>
        <w:t> </w:t>
      </w:r>
      <w:r>
        <w:rPr/>
        <w:t>during</w:t>
      </w:r>
      <w:r>
        <w:rPr>
          <w:spacing w:val="-8"/>
        </w:rPr>
        <w:t> </w:t>
      </w:r>
      <w:r>
        <w:rPr/>
        <w:t>the</w:t>
      </w:r>
      <w:r>
        <w:rPr>
          <w:spacing w:val="-6"/>
        </w:rPr>
        <w:t> </w:t>
      </w:r>
      <w:r>
        <w:rPr/>
        <w:t>second</w:t>
      </w:r>
      <w:r>
        <w:rPr>
          <w:spacing w:val="-7"/>
        </w:rPr>
        <w:t> </w:t>
      </w:r>
      <w:r>
        <w:rPr/>
        <w:t>half</w:t>
      </w:r>
      <w:r>
        <w:rPr>
          <w:spacing w:val="-4"/>
        </w:rPr>
        <w:t> </w:t>
      </w:r>
      <w:r>
        <w:rPr/>
        <w:t>of</w:t>
      </w:r>
      <w:r>
        <w:rPr>
          <w:spacing w:val="-5"/>
        </w:rPr>
        <w:t> </w:t>
      </w:r>
      <w:r>
        <w:rPr/>
        <w:t>the</w:t>
      </w:r>
      <w:r>
        <w:rPr>
          <w:spacing w:val="-8"/>
        </w:rPr>
        <w:t> </w:t>
      </w:r>
      <w:r>
        <w:rPr/>
        <w:t>1970s,</w:t>
      </w:r>
      <w:r>
        <w:rPr>
          <w:spacing w:val="-5"/>
        </w:rPr>
        <w:t> </w:t>
      </w:r>
      <w:r>
        <w:rPr/>
        <w:t>at</w:t>
      </w:r>
      <w:r>
        <w:rPr>
          <w:spacing w:val="-7"/>
        </w:rPr>
        <w:t> </w:t>
      </w:r>
      <w:r>
        <w:rPr/>
        <w:t>a</w:t>
      </w:r>
      <w:r>
        <w:rPr>
          <w:spacing w:val="-7"/>
        </w:rPr>
        <w:t> </w:t>
      </w:r>
      <w:r>
        <w:rPr/>
        <w:t>time</w:t>
      </w:r>
      <w:r>
        <w:rPr>
          <w:spacing w:val="-8"/>
        </w:rPr>
        <w:t> </w:t>
      </w:r>
      <w:r>
        <w:rPr/>
        <w:t>when</w:t>
      </w:r>
      <w:r>
        <w:rPr>
          <w:spacing w:val="-6"/>
        </w:rPr>
        <w:t> </w:t>
      </w:r>
      <w:r>
        <w:rPr/>
        <w:t>overall</w:t>
      </w:r>
      <w:r>
        <w:rPr>
          <w:spacing w:val="-5"/>
        </w:rPr>
        <w:t> </w:t>
      </w:r>
      <w:r>
        <w:rPr/>
        <w:t>inflation</w:t>
      </w:r>
      <w:r>
        <w:rPr>
          <w:spacing w:val="-5"/>
        </w:rPr>
        <w:t> </w:t>
      </w:r>
      <w:r>
        <w:rPr/>
        <w:t>was</w:t>
      </w:r>
      <w:r>
        <w:rPr>
          <w:spacing w:val="-6"/>
        </w:rPr>
        <w:t> </w:t>
      </w:r>
      <w:r>
        <w:rPr/>
        <w:t>very</w:t>
      </w:r>
      <w:r>
        <w:rPr>
          <w:spacing w:val="-7"/>
        </w:rPr>
        <w:t> </w:t>
      </w:r>
      <w:r>
        <w:rPr/>
        <w:t>high.</w:t>
      </w:r>
      <w:r>
        <w:rPr>
          <w:spacing w:val="42"/>
        </w:rPr>
        <w:t> </w:t>
      </w:r>
      <w:r>
        <w:rPr/>
        <w:t>You</w:t>
      </w:r>
      <w:r>
        <w:rPr>
          <w:spacing w:val="-7"/>
        </w:rPr>
        <w:t> </w:t>
      </w:r>
      <w:r>
        <w:rPr/>
        <w:t>see</w:t>
      </w:r>
      <w:r>
        <w:rPr>
          <w:spacing w:val="-6"/>
        </w:rPr>
        <w:t> </w:t>
      </w:r>
      <w:r>
        <w:rPr/>
        <w:t>a</w:t>
      </w:r>
      <w:r>
        <w:rPr>
          <w:spacing w:val="-7"/>
        </w:rPr>
        <w:t> </w:t>
      </w:r>
      <w:r>
        <w:rPr/>
        <w:t>similar pattern</w:t>
      </w:r>
      <w:r>
        <w:rPr>
          <w:spacing w:val="-7"/>
        </w:rPr>
        <w:t> </w:t>
      </w:r>
      <w:r>
        <w:rPr/>
        <w:t>in</w:t>
      </w:r>
      <w:r>
        <w:rPr>
          <w:spacing w:val="-7"/>
        </w:rPr>
        <w:t> </w:t>
      </w:r>
      <w:r>
        <w:rPr/>
        <w:t>the</w:t>
      </w:r>
      <w:r>
        <w:rPr>
          <w:spacing w:val="-7"/>
        </w:rPr>
        <w:t> </w:t>
      </w:r>
      <w:r>
        <w:rPr/>
        <w:t>second</w:t>
      </w:r>
      <w:r>
        <w:rPr>
          <w:spacing w:val="-8"/>
        </w:rPr>
        <w:t> </w:t>
      </w:r>
      <w:r>
        <w:rPr/>
        <w:t>half</w:t>
      </w:r>
      <w:r>
        <w:rPr>
          <w:spacing w:val="-5"/>
        </w:rPr>
        <w:t> </w:t>
      </w:r>
      <w:r>
        <w:rPr/>
        <w:t>of</w:t>
      </w:r>
      <w:r>
        <w:rPr>
          <w:spacing w:val="-6"/>
        </w:rPr>
        <w:t> </w:t>
      </w:r>
      <w:r>
        <w:rPr/>
        <w:t>the</w:t>
      </w:r>
      <w:r>
        <w:rPr>
          <w:spacing w:val="-7"/>
        </w:rPr>
        <w:t> </w:t>
      </w:r>
      <w:r>
        <w:rPr/>
        <w:t>1980s.</w:t>
      </w:r>
      <w:r>
        <w:rPr>
          <w:spacing w:val="41"/>
        </w:rPr>
        <w:t> </w:t>
      </w:r>
      <w:r>
        <w:rPr/>
        <w:t>So</w:t>
      </w:r>
      <w:r>
        <w:rPr>
          <w:spacing w:val="-8"/>
        </w:rPr>
        <w:t> </w:t>
      </w:r>
      <w:r>
        <w:rPr/>
        <w:t>it</w:t>
      </w:r>
      <w:r>
        <w:rPr>
          <w:spacing w:val="-7"/>
        </w:rPr>
        <w:t> </w:t>
      </w:r>
      <w:r>
        <w:rPr/>
        <w:t>cannot</w:t>
      </w:r>
      <w:r>
        <w:rPr>
          <w:spacing w:val="-7"/>
        </w:rPr>
        <w:t> </w:t>
      </w:r>
      <w:r>
        <w:rPr/>
        <w:t>be</w:t>
      </w:r>
      <w:r>
        <w:rPr>
          <w:spacing w:val="-8"/>
        </w:rPr>
        <w:t> </w:t>
      </w:r>
      <w:r>
        <w:rPr/>
        <w:t>right</w:t>
      </w:r>
      <w:r>
        <w:rPr>
          <w:spacing w:val="-5"/>
        </w:rPr>
        <w:t> </w:t>
      </w:r>
      <w:r>
        <w:rPr/>
        <w:t>to</w:t>
      </w:r>
      <w:r>
        <w:rPr>
          <w:spacing w:val="-7"/>
        </w:rPr>
        <w:t> </w:t>
      </w:r>
      <w:r>
        <w:rPr/>
        <w:t>blame</w:t>
      </w:r>
      <w:r>
        <w:rPr>
          <w:spacing w:val="-7"/>
        </w:rPr>
        <w:t> </w:t>
      </w:r>
      <w:r>
        <w:rPr/>
        <w:t>recent</w:t>
      </w:r>
      <w:r>
        <w:rPr>
          <w:spacing w:val="-7"/>
        </w:rPr>
        <w:t> </w:t>
      </w:r>
      <w:r>
        <w:rPr/>
        <w:t>rises</w:t>
      </w:r>
      <w:r>
        <w:rPr>
          <w:spacing w:val="-6"/>
        </w:rPr>
        <w:t> </w:t>
      </w:r>
      <w:r>
        <w:rPr/>
        <w:t>in</w:t>
      </w:r>
      <w:r>
        <w:rPr>
          <w:spacing w:val="-7"/>
        </w:rPr>
        <w:t> </w:t>
      </w:r>
      <w:r>
        <w:rPr/>
        <w:t>real</w:t>
      </w:r>
      <w:r>
        <w:rPr>
          <w:spacing w:val="-7"/>
        </w:rPr>
        <w:t> </w:t>
      </w:r>
      <w:r>
        <w:rPr/>
        <w:t>consumption</w:t>
      </w:r>
      <w:r>
        <w:rPr>
          <w:spacing w:val="-7"/>
        </w:rPr>
        <w:t> </w:t>
      </w:r>
      <w:r>
        <w:rPr/>
        <w:t>prices on</w:t>
      </w:r>
      <w:r>
        <w:rPr>
          <w:spacing w:val="-5"/>
        </w:rPr>
        <w:t> </w:t>
      </w:r>
      <w:r>
        <w:rPr/>
        <w:t>above-target</w:t>
      </w:r>
      <w:r>
        <w:rPr>
          <w:spacing w:val="-4"/>
        </w:rPr>
        <w:t> </w:t>
      </w:r>
      <w:r>
        <w:rPr/>
        <w:t>inflation</w:t>
      </w:r>
      <w:r>
        <w:rPr>
          <w:spacing w:val="-4"/>
        </w:rPr>
        <w:t> </w:t>
      </w:r>
      <w:r>
        <w:rPr/>
        <w:t>if</w:t>
      </w:r>
      <w:r>
        <w:rPr>
          <w:spacing w:val="-2"/>
        </w:rPr>
        <w:t> </w:t>
      </w:r>
      <w:r>
        <w:rPr/>
        <w:t>they</w:t>
      </w:r>
      <w:r>
        <w:rPr>
          <w:spacing w:val="-3"/>
        </w:rPr>
        <w:t> </w:t>
      </w:r>
      <w:r>
        <w:rPr/>
        <w:t>also</w:t>
      </w:r>
      <w:r>
        <w:rPr>
          <w:spacing w:val="-4"/>
        </w:rPr>
        <w:t> </w:t>
      </w:r>
      <w:r>
        <w:rPr/>
        <w:t>declined</w:t>
      </w:r>
      <w:r>
        <w:rPr>
          <w:spacing w:val="-4"/>
        </w:rPr>
        <w:t> </w:t>
      </w:r>
      <w:r>
        <w:rPr/>
        <w:t>during</w:t>
      </w:r>
      <w:r>
        <w:rPr>
          <w:spacing w:val="-4"/>
        </w:rPr>
        <w:t> </w:t>
      </w:r>
      <w:r>
        <w:rPr/>
        <w:t>periods</w:t>
      </w:r>
      <w:r>
        <w:rPr>
          <w:spacing w:val="-2"/>
        </w:rPr>
        <w:t> </w:t>
      </w:r>
      <w:r>
        <w:rPr/>
        <w:t>when</w:t>
      </w:r>
      <w:r>
        <w:rPr>
          <w:spacing w:val="-3"/>
        </w:rPr>
        <w:t> </w:t>
      </w:r>
      <w:r>
        <w:rPr/>
        <w:t>inflation</w:t>
      </w:r>
      <w:r>
        <w:rPr>
          <w:spacing w:val="-3"/>
        </w:rPr>
        <w:t> </w:t>
      </w:r>
      <w:r>
        <w:rPr/>
        <w:t>was</w:t>
      </w:r>
      <w:r>
        <w:rPr>
          <w:spacing w:val="-2"/>
        </w:rPr>
        <w:t> </w:t>
      </w:r>
      <w:r>
        <w:rPr/>
        <w:t>much</w:t>
      </w:r>
      <w:r>
        <w:rPr>
          <w:spacing w:val="-4"/>
        </w:rPr>
        <w:t> </w:t>
      </w:r>
      <w:r>
        <w:rPr/>
        <w:t>higher</w:t>
      </w:r>
      <w:r>
        <w:rPr>
          <w:vertAlign w:val="superscript"/>
        </w:rPr>
        <w:t>5</w:t>
      </w:r>
      <w:r>
        <w:rPr>
          <w:vertAlign w:val="baseline"/>
        </w:rPr>
        <w:t>.</w:t>
      </w:r>
    </w:p>
    <w:p>
      <w:pPr>
        <w:pStyle w:val="BodyText"/>
        <w:spacing w:before="7"/>
        <w:rPr>
          <w:sz w:val="28"/>
        </w:rPr>
      </w:pPr>
    </w:p>
    <w:p>
      <w:pPr>
        <w:pStyle w:val="BodyText"/>
        <w:spacing w:line="357" w:lineRule="auto"/>
        <w:ind w:left="226" w:right="315"/>
      </w:pPr>
      <w:r>
        <w:rPr/>
        <w:t>By this I don’t mean there’s no link at all between real consumer prices and the overall rate of inflation, at least in the near term. Nor would I wish to dodge the fact of above-target CPI inflation in recent years. But most</w:t>
      </w:r>
      <w:r>
        <w:rPr>
          <w:spacing w:val="-6"/>
        </w:rPr>
        <w:t> </w:t>
      </w:r>
      <w:r>
        <w:rPr/>
        <w:t>economists</w:t>
      </w:r>
      <w:r>
        <w:rPr>
          <w:spacing w:val="-6"/>
        </w:rPr>
        <w:t> </w:t>
      </w:r>
      <w:r>
        <w:rPr/>
        <w:t>would</w:t>
      </w:r>
      <w:r>
        <w:rPr>
          <w:spacing w:val="-6"/>
        </w:rPr>
        <w:t> </w:t>
      </w:r>
      <w:r>
        <w:rPr/>
        <w:t>argue</w:t>
      </w:r>
      <w:r>
        <w:rPr>
          <w:spacing w:val="-7"/>
        </w:rPr>
        <w:t> </w:t>
      </w:r>
      <w:r>
        <w:rPr/>
        <w:t>the</w:t>
      </w:r>
      <w:r>
        <w:rPr>
          <w:spacing w:val="-7"/>
        </w:rPr>
        <w:t> </w:t>
      </w:r>
      <w:r>
        <w:rPr/>
        <w:t>link</w:t>
      </w:r>
      <w:r>
        <w:rPr>
          <w:spacing w:val="-5"/>
        </w:rPr>
        <w:t> </w:t>
      </w:r>
      <w:r>
        <w:rPr/>
        <w:t>runs</w:t>
      </w:r>
      <w:r>
        <w:rPr>
          <w:spacing w:val="-6"/>
        </w:rPr>
        <w:t> </w:t>
      </w:r>
      <w:r>
        <w:rPr/>
        <w:t>the</w:t>
      </w:r>
      <w:r>
        <w:rPr>
          <w:spacing w:val="-6"/>
        </w:rPr>
        <w:t> </w:t>
      </w:r>
      <w:r>
        <w:rPr/>
        <w:t>other</w:t>
      </w:r>
      <w:r>
        <w:rPr>
          <w:spacing w:val="-7"/>
        </w:rPr>
        <w:t> </w:t>
      </w:r>
      <w:r>
        <w:rPr/>
        <w:t>way</w:t>
      </w:r>
      <w:r>
        <w:rPr>
          <w:spacing w:val="-7"/>
        </w:rPr>
        <w:t> </w:t>
      </w:r>
      <w:r>
        <w:rPr/>
        <w:t>round:</w:t>
      </w:r>
      <w:r>
        <w:rPr>
          <w:spacing w:val="-6"/>
        </w:rPr>
        <w:t> </w:t>
      </w:r>
      <w:r>
        <w:rPr/>
        <w:t>if</w:t>
      </w:r>
      <w:r>
        <w:rPr>
          <w:spacing w:val="-7"/>
        </w:rPr>
        <w:t> </w:t>
      </w:r>
      <w:r>
        <w:rPr/>
        <w:t>people</w:t>
      </w:r>
      <w:r>
        <w:rPr>
          <w:spacing w:val="-7"/>
        </w:rPr>
        <w:t> </w:t>
      </w:r>
      <w:r>
        <w:rPr/>
        <w:t>resist</w:t>
      </w:r>
      <w:r>
        <w:rPr>
          <w:spacing w:val="-8"/>
        </w:rPr>
        <w:t> </w:t>
      </w:r>
      <w:r>
        <w:rPr/>
        <w:t>a</w:t>
      </w:r>
      <w:r>
        <w:rPr>
          <w:spacing w:val="-6"/>
        </w:rPr>
        <w:t> </w:t>
      </w:r>
      <w:r>
        <w:rPr/>
        <w:t>hit</w:t>
      </w:r>
      <w:r>
        <w:rPr>
          <w:spacing w:val="-5"/>
        </w:rPr>
        <w:t> </w:t>
      </w:r>
      <w:r>
        <w:rPr/>
        <w:t>to</w:t>
      </w:r>
      <w:r>
        <w:rPr>
          <w:spacing w:val="-7"/>
        </w:rPr>
        <w:t> </w:t>
      </w:r>
      <w:r>
        <w:rPr/>
        <w:t>real</w:t>
      </w:r>
      <w:r>
        <w:rPr>
          <w:spacing w:val="-5"/>
        </w:rPr>
        <w:t> </w:t>
      </w:r>
      <w:r>
        <w:rPr/>
        <w:t>incomes,</w:t>
      </w:r>
      <w:r>
        <w:rPr>
          <w:spacing w:val="-7"/>
        </w:rPr>
        <w:t> </w:t>
      </w:r>
      <w:r>
        <w:rPr/>
        <w:t>it</w:t>
      </w:r>
      <w:r>
        <w:rPr>
          <w:spacing w:val="-5"/>
        </w:rPr>
        <w:t> </w:t>
      </w:r>
      <w:r>
        <w:rPr/>
        <w:t>may lead them to try and recoup those losses through faster growth in wages, putting upwards pressure on overall inflation. What ultimately happens to inflation is still the responsibility of the monetary authority. It’s just</w:t>
      </w:r>
      <w:r>
        <w:rPr>
          <w:spacing w:val="-7"/>
        </w:rPr>
        <w:t> </w:t>
      </w:r>
      <w:r>
        <w:rPr/>
        <w:t>that</w:t>
      </w:r>
      <w:r>
        <w:rPr>
          <w:spacing w:val="-6"/>
        </w:rPr>
        <w:t> </w:t>
      </w:r>
      <w:r>
        <w:rPr/>
        <w:t>a</w:t>
      </w:r>
      <w:r>
        <w:rPr>
          <w:spacing w:val="-8"/>
        </w:rPr>
        <w:t> </w:t>
      </w:r>
      <w:r>
        <w:rPr/>
        <w:t>squeeze</w:t>
      </w:r>
      <w:r>
        <w:rPr>
          <w:spacing w:val="-8"/>
        </w:rPr>
        <w:t> </w:t>
      </w:r>
      <w:r>
        <w:rPr/>
        <w:t>on</w:t>
      </w:r>
      <w:r>
        <w:rPr>
          <w:spacing w:val="-7"/>
        </w:rPr>
        <w:t> </w:t>
      </w:r>
      <w:r>
        <w:rPr/>
        <w:t>real</w:t>
      </w:r>
      <w:r>
        <w:rPr>
          <w:spacing w:val="-7"/>
        </w:rPr>
        <w:t> </w:t>
      </w:r>
      <w:r>
        <w:rPr/>
        <w:t>incomes</w:t>
      </w:r>
      <w:r>
        <w:rPr>
          <w:spacing w:val="-7"/>
        </w:rPr>
        <w:t> </w:t>
      </w:r>
      <w:r>
        <w:rPr/>
        <w:t>makes</w:t>
      </w:r>
      <w:r>
        <w:rPr>
          <w:spacing w:val="-6"/>
        </w:rPr>
        <w:t> </w:t>
      </w:r>
      <w:r>
        <w:rPr/>
        <w:t>it</w:t>
      </w:r>
      <w:r>
        <w:rPr>
          <w:spacing w:val="-7"/>
        </w:rPr>
        <w:t> </w:t>
      </w:r>
      <w:r>
        <w:rPr/>
        <w:t>somewhat</w:t>
      </w:r>
      <w:r>
        <w:rPr>
          <w:spacing w:val="-7"/>
        </w:rPr>
        <w:t> </w:t>
      </w:r>
      <w:r>
        <w:rPr/>
        <w:t>harder</w:t>
      </w:r>
      <w:r>
        <w:rPr>
          <w:spacing w:val="-8"/>
        </w:rPr>
        <w:t> </w:t>
      </w:r>
      <w:r>
        <w:rPr/>
        <w:t>to</w:t>
      </w:r>
      <w:r>
        <w:rPr>
          <w:spacing w:val="-8"/>
        </w:rPr>
        <w:t> </w:t>
      </w:r>
      <w:r>
        <w:rPr/>
        <w:t>keep</w:t>
      </w:r>
      <w:r>
        <w:rPr>
          <w:spacing w:val="-8"/>
        </w:rPr>
        <w:t> </w:t>
      </w:r>
      <w:r>
        <w:rPr/>
        <w:t>a</w:t>
      </w:r>
      <w:r>
        <w:rPr>
          <w:spacing w:val="-7"/>
        </w:rPr>
        <w:t> </w:t>
      </w:r>
      <w:r>
        <w:rPr/>
        <w:t>lid</w:t>
      </w:r>
      <w:r>
        <w:rPr>
          <w:spacing w:val="-8"/>
        </w:rPr>
        <w:t> </w:t>
      </w:r>
      <w:r>
        <w:rPr/>
        <w:t>on</w:t>
      </w:r>
      <w:r>
        <w:rPr>
          <w:spacing w:val="-7"/>
        </w:rPr>
        <w:t> </w:t>
      </w:r>
      <w:r>
        <w:rPr/>
        <w:t>those</w:t>
      </w:r>
      <w:r>
        <w:rPr>
          <w:spacing w:val="-9"/>
        </w:rPr>
        <w:t> </w:t>
      </w:r>
      <w:r>
        <w:rPr/>
        <w:t>pressures.</w:t>
      </w:r>
      <w:r>
        <w:rPr>
          <w:spacing w:val="-6"/>
        </w:rPr>
        <w:t> </w:t>
      </w:r>
      <w:r>
        <w:rPr/>
        <w:t>Favourable shocks to income, conversely, provide what Charlie Bean once called a “favourable tailwind” for central banks</w:t>
      </w:r>
      <w:r>
        <w:rPr>
          <w:vertAlign w:val="superscript"/>
        </w:rPr>
        <w:t>6</w:t>
      </w:r>
      <w:r>
        <w:rPr>
          <w:vertAlign w:val="baseline"/>
        </w:rPr>
        <w:t>.</w:t>
      </w:r>
    </w:p>
    <w:p>
      <w:pPr>
        <w:pStyle w:val="BodyText"/>
        <w:spacing w:before="7"/>
        <w:rPr>
          <w:sz w:val="27"/>
        </w:rPr>
      </w:pPr>
    </w:p>
    <w:p>
      <w:pPr>
        <w:pStyle w:val="BodyText"/>
        <w:spacing w:line="355" w:lineRule="auto"/>
        <w:ind w:left="226" w:right="273"/>
      </w:pPr>
      <w:r>
        <w:rPr/>
        <w:t>It’s</w:t>
      </w:r>
      <w:r>
        <w:rPr>
          <w:spacing w:val="-8"/>
        </w:rPr>
        <w:t> </w:t>
      </w:r>
      <w:r>
        <w:rPr/>
        <w:t>the</w:t>
      </w:r>
      <w:r>
        <w:rPr>
          <w:spacing w:val="-8"/>
        </w:rPr>
        <w:t> </w:t>
      </w:r>
      <w:r>
        <w:rPr/>
        <w:t>real</w:t>
      </w:r>
      <w:r>
        <w:rPr>
          <w:spacing w:val="-8"/>
        </w:rPr>
        <w:t> </w:t>
      </w:r>
      <w:r>
        <w:rPr/>
        <w:t>income</w:t>
      </w:r>
      <w:r>
        <w:rPr>
          <w:spacing w:val="-8"/>
        </w:rPr>
        <w:t> </w:t>
      </w:r>
      <w:r>
        <w:rPr/>
        <w:t>shock</w:t>
      </w:r>
      <w:r>
        <w:rPr>
          <w:spacing w:val="-8"/>
        </w:rPr>
        <w:t> </w:t>
      </w:r>
      <w:r>
        <w:rPr/>
        <w:t>that</w:t>
      </w:r>
      <w:r>
        <w:rPr>
          <w:spacing w:val="-7"/>
        </w:rPr>
        <w:t> </w:t>
      </w:r>
      <w:r>
        <w:rPr/>
        <w:t>comes</w:t>
      </w:r>
      <w:r>
        <w:rPr>
          <w:spacing w:val="-8"/>
        </w:rPr>
        <w:t> </w:t>
      </w:r>
      <w:r>
        <w:rPr/>
        <w:t>first,</w:t>
      </w:r>
      <w:r>
        <w:rPr>
          <w:spacing w:val="-8"/>
        </w:rPr>
        <w:t> </w:t>
      </w:r>
      <w:r>
        <w:rPr/>
        <w:t>however,</w:t>
      </w:r>
      <w:r>
        <w:rPr>
          <w:spacing w:val="-8"/>
        </w:rPr>
        <w:t> </w:t>
      </w:r>
      <w:r>
        <w:rPr/>
        <w:t>and</w:t>
      </w:r>
      <w:r>
        <w:rPr>
          <w:spacing w:val="-9"/>
        </w:rPr>
        <w:t> </w:t>
      </w:r>
      <w:r>
        <w:rPr/>
        <w:t>the</w:t>
      </w:r>
      <w:r>
        <w:rPr>
          <w:spacing w:val="-9"/>
        </w:rPr>
        <w:t> </w:t>
      </w:r>
      <w:r>
        <w:rPr/>
        <w:t>thought</w:t>
      </w:r>
      <w:r>
        <w:rPr>
          <w:spacing w:val="-6"/>
        </w:rPr>
        <w:t> </w:t>
      </w:r>
      <w:r>
        <w:rPr/>
        <w:t>experiment</w:t>
      </w:r>
      <w:r>
        <w:rPr>
          <w:spacing w:val="-7"/>
        </w:rPr>
        <w:t> </w:t>
      </w:r>
      <w:r>
        <w:rPr/>
        <w:t>that</w:t>
      </w:r>
      <w:r>
        <w:rPr>
          <w:spacing w:val="-9"/>
        </w:rPr>
        <w:t> </w:t>
      </w:r>
      <w:r>
        <w:rPr/>
        <w:t>says</w:t>
      </w:r>
      <w:r>
        <w:rPr>
          <w:spacing w:val="-7"/>
        </w:rPr>
        <w:t> </w:t>
      </w:r>
      <w:r>
        <w:rPr/>
        <w:t>“if</w:t>
      </w:r>
      <w:r>
        <w:rPr>
          <w:spacing w:val="-10"/>
        </w:rPr>
        <w:t> </w:t>
      </w:r>
      <w:r>
        <w:rPr/>
        <w:t>monetary</w:t>
      </w:r>
      <w:r>
        <w:rPr>
          <w:spacing w:val="-8"/>
        </w:rPr>
        <w:t> </w:t>
      </w:r>
      <w:r>
        <w:rPr/>
        <w:t>policy had</w:t>
      </w:r>
      <w:r>
        <w:rPr>
          <w:spacing w:val="-8"/>
        </w:rPr>
        <w:t> </w:t>
      </w:r>
      <w:r>
        <w:rPr/>
        <w:t>succeeded</w:t>
      </w:r>
      <w:r>
        <w:rPr>
          <w:spacing w:val="-7"/>
        </w:rPr>
        <w:t> </w:t>
      </w:r>
      <w:r>
        <w:rPr/>
        <w:t>in</w:t>
      </w:r>
      <w:r>
        <w:rPr>
          <w:spacing w:val="-8"/>
        </w:rPr>
        <w:t> </w:t>
      </w:r>
      <w:r>
        <w:rPr/>
        <w:t>keeping</w:t>
      </w:r>
      <w:r>
        <w:rPr>
          <w:spacing w:val="-7"/>
        </w:rPr>
        <w:t> </w:t>
      </w:r>
      <w:r>
        <w:rPr/>
        <w:t>CPI</w:t>
      </w:r>
      <w:r>
        <w:rPr>
          <w:spacing w:val="-6"/>
        </w:rPr>
        <w:t> </w:t>
      </w:r>
      <w:r>
        <w:rPr/>
        <w:t>inflation</w:t>
      </w:r>
      <w:r>
        <w:rPr>
          <w:spacing w:val="-8"/>
        </w:rPr>
        <w:t> </w:t>
      </w:r>
      <w:r>
        <w:rPr/>
        <w:t>at</w:t>
      </w:r>
      <w:r>
        <w:rPr>
          <w:spacing w:val="-5"/>
        </w:rPr>
        <w:t> </w:t>
      </w:r>
      <w:r>
        <w:rPr/>
        <w:t>target</w:t>
      </w:r>
      <w:r>
        <w:rPr>
          <w:spacing w:val="-8"/>
        </w:rPr>
        <w:t> </w:t>
      </w:r>
      <w:r>
        <w:rPr/>
        <w:t>real</w:t>
      </w:r>
      <w:r>
        <w:rPr>
          <w:spacing w:val="-7"/>
        </w:rPr>
        <w:t> </w:t>
      </w:r>
      <w:r>
        <w:rPr/>
        <w:t>wages</w:t>
      </w:r>
      <w:r>
        <w:rPr>
          <w:spacing w:val="-5"/>
        </w:rPr>
        <w:t> </w:t>
      </w:r>
      <w:r>
        <w:rPr/>
        <w:t>would</w:t>
      </w:r>
      <w:r>
        <w:rPr>
          <w:spacing w:val="-8"/>
        </w:rPr>
        <w:t> </w:t>
      </w:r>
      <w:r>
        <w:rPr/>
        <w:t>have</w:t>
      </w:r>
      <w:r>
        <w:rPr>
          <w:spacing w:val="-7"/>
        </w:rPr>
        <w:t> </w:t>
      </w:r>
      <w:r>
        <w:rPr/>
        <w:t>been</w:t>
      </w:r>
      <w:r>
        <w:rPr>
          <w:spacing w:val="-9"/>
        </w:rPr>
        <w:t> </w:t>
      </w:r>
      <w:r>
        <w:rPr/>
        <w:t>higher”</w:t>
      </w:r>
      <w:r>
        <w:rPr>
          <w:spacing w:val="-7"/>
        </w:rPr>
        <w:t> </w:t>
      </w:r>
      <w:r>
        <w:rPr/>
        <w:t>is</w:t>
      </w:r>
      <w:r>
        <w:rPr>
          <w:spacing w:val="-8"/>
        </w:rPr>
        <w:t> </w:t>
      </w:r>
      <w:r>
        <w:rPr/>
        <w:t>therefore</w:t>
      </w:r>
      <w:r>
        <w:rPr>
          <w:spacing w:val="-7"/>
        </w:rPr>
        <w:t> </w:t>
      </w:r>
      <w:r>
        <w:rPr/>
        <w:t>not</w:t>
      </w:r>
      <w:r>
        <w:rPr>
          <w:spacing w:val="-8"/>
        </w:rPr>
        <w:t> </w:t>
      </w:r>
      <w:r>
        <w:rPr/>
        <w:t>a</w:t>
      </w:r>
      <w:r>
        <w:rPr>
          <w:spacing w:val="-7"/>
        </w:rPr>
        <w:t> </w:t>
      </w:r>
      <w:r>
        <w:rPr/>
        <w:t>valid one. Instead, other prices – including the price of non-oil output and nominal wages themselves, both of which have flirted with deflation in recent years – would probably have</w:t>
      </w:r>
      <w:r>
        <w:rPr>
          <w:spacing w:val="-25"/>
        </w:rPr>
        <w:t> </w:t>
      </w:r>
      <w:r>
        <w:rPr/>
        <w:t>fallen.</w:t>
      </w:r>
    </w:p>
    <w:p>
      <w:pPr>
        <w:pStyle w:val="BodyText"/>
        <w:spacing w:before="7"/>
        <w:rPr>
          <w:sz w:val="28"/>
        </w:rPr>
      </w:pPr>
    </w:p>
    <w:p>
      <w:pPr>
        <w:pStyle w:val="BodyText"/>
        <w:ind w:left="226"/>
      </w:pPr>
      <w:r>
        <w:rPr/>
        <w:t>So rather than looking to monetary policy, I think the answer lies in a whole host of other factors – real things</w:t>
      </w:r>
    </w:p>
    <w:p>
      <w:pPr>
        <w:pStyle w:val="BodyText"/>
        <w:spacing w:line="357" w:lineRule="auto" w:before="106"/>
        <w:ind w:left="226" w:right="375"/>
      </w:pPr>
      <w:r>
        <w:rPr/>
        <w:t>–</w:t>
      </w:r>
      <w:r>
        <w:rPr>
          <w:spacing w:val="-8"/>
        </w:rPr>
        <w:t> </w:t>
      </w:r>
      <w:r>
        <w:rPr/>
        <w:t>that</w:t>
      </w:r>
      <w:r>
        <w:rPr>
          <w:spacing w:val="-6"/>
        </w:rPr>
        <w:t> </w:t>
      </w:r>
      <w:r>
        <w:rPr/>
        <w:t>have</w:t>
      </w:r>
      <w:r>
        <w:rPr>
          <w:spacing w:val="-8"/>
        </w:rPr>
        <w:t> </w:t>
      </w:r>
      <w:r>
        <w:rPr/>
        <w:t>driven</w:t>
      </w:r>
      <w:r>
        <w:rPr>
          <w:spacing w:val="-8"/>
        </w:rPr>
        <w:t> </w:t>
      </w:r>
      <w:r>
        <w:rPr/>
        <w:t>an</w:t>
      </w:r>
      <w:r>
        <w:rPr>
          <w:spacing w:val="-8"/>
        </w:rPr>
        <w:t> </w:t>
      </w:r>
      <w:r>
        <w:rPr/>
        <w:t>unwelcome</w:t>
      </w:r>
      <w:r>
        <w:rPr>
          <w:spacing w:val="-7"/>
        </w:rPr>
        <w:t> </w:t>
      </w:r>
      <w:r>
        <w:rPr/>
        <w:t>wedge</w:t>
      </w:r>
      <w:r>
        <w:rPr>
          <w:spacing w:val="-8"/>
        </w:rPr>
        <w:t> </w:t>
      </w:r>
      <w:r>
        <w:rPr/>
        <w:t>between</w:t>
      </w:r>
      <w:r>
        <w:rPr>
          <w:spacing w:val="-8"/>
        </w:rPr>
        <w:t> </w:t>
      </w:r>
      <w:r>
        <w:rPr/>
        <w:t>the</w:t>
      </w:r>
      <w:r>
        <w:rPr>
          <w:spacing w:val="-8"/>
        </w:rPr>
        <w:t> </w:t>
      </w:r>
      <w:r>
        <w:rPr/>
        <w:t>prices</w:t>
      </w:r>
      <w:r>
        <w:rPr>
          <w:spacing w:val="-7"/>
        </w:rPr>
        <w:t> </w:t>
      </w:r>
      <w:r>
        <w:rPr/>
        <w:t>of</w:t>
      </w:r>
      <w:r>
        <w:rPr>
          <w:spacing w:val="-6"/>
        </w:rPr>
        <w:t> </w:t>
      </w:r>
      <w:r>
        <w:rPr/>
        <w:t>what</w:t>
      </w:r>
      <w:r>
        <w:rPr>
          <w:spacing w:val="-7"/>
        </w:rPr>
        <w:t> </w:t>
      </w:r>
      <w:r>
        <w:rPr/>
        <w:t>the</w:t>
      </w:r>
      <w:r>
        <w:rPr>
          <w:spacing w:val="-8"/>
        </w:rPr>
        <w:t> </w:t>
      </w:r>
      <w:r>
        <w:rPr/>
        <w:t>UK</w:t>
      </w:r>
      <w:r>
        <w:rPr>
          <w:spacing w:val="-8"/>
        </w:rPr>
        <w:t> </w:t>
      </w:r>
      <w:r>
        <w:rPr/>
        <w:t>private</w:t>
      </w:r>
      <w:r>
        <w:rPr>
          <w:spacing w:val="-8"/>
        </w:rPr>
        <w:t> </w:t>
      </w:r>
      <w:r>
        <w:rPr/>
        <w:t>sector</w:t>
      </w:r>
      <w:r>
        <w:rPr>
          <w:spacing w:val="-8"/>
        </w:rPr>
        <w:t> </w:t>
      </w:r>
      <w:r>
        <w:rPr/>
        <w:t>produces</w:t>
      </w:r>
      <w:r>
        <w:rPr>
          <w:spacing w:val="-6"/>
        </w:rPr>
        <w:t> </w:t>
      </w:r>
      <w:r>
        <w:rPr/>
        <w:t>and what it consumes: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5"/>
        </w:rPr>
      </w:pPr>
      <w:r>
        <w:rPr/>
        <w:pict>
          <v:shape style="position:absolute;margin-left:79.320pt;margin-top:11.20841pt;width:135.5pt;height:.1pt;mso-position-horizontal-relative:page;mso-position-vertical-relative:paragraph;z-index:-251653120;mso-wrap-distance-left:0;mso-wrap-distance-right:0" coordorigin="1586,224" coordsize="2710,0" path="m1586,224l4296,224e" filled="false" stroked="true" strokeweight=".48001pt" strokecolor="#000000">
            <v:path arrowok="t"/>
            <v:stroke dashstyle="solid"/>
            <w10:wrap type="topAndBottom"/>
          </v:shape>
        </w:pict>
      </w:r>
    </w:p>
    <w:p>
      <w:pPr>
        <w:spacing w:before="26"/>
        <w:ind w:left="226" w:right="273" w:firstLine="0"/>
        <w:jc w:val="left"/>
        <w:rPr>
          <w:sz w:val="15"/>
        </w:rPr>
      </w:pPr>
      <w:r>
        <w:rPr>
          <w:position w:val="8"/>
          <w:sz w:val="9"/>
        </w:rPr>
        <w:t>5 </w:t>
      </w:r>
      <w:r>
        <w:rPr>
          <w:sz w:val="15"/>
        </w:rPr>
        <w:t>I remember the argument being made in the late 1980s that, because they came “later in the production chain”, rising inflation temporarily </w:t>
      </w:r>
      <w:r>
        <w:rPr>
          <w:sz w:val="15"/>
          <w:u w:val="single"/>
        </w:rPr>
        <w:t>depressed</w:t>
      </w:r>
      <w:r>
        <w:rPr>
          <w:sz w:val="15"/>
        </w:rPr>
        <w:t> consumer prices relative to output prices. But there’s no evident reason monetary policy should work in the same sequence as some notional production line.</w:t>
      </w:r>
    </w:p>
    <w:p>
      <w:pPr>
        <w:spacing w:line="175" w:lineRule="exact" w:before="0"/>
        <w:ind w:left="226" w:right="0" w:firstLine="0"/>
        <w:jc w:val="left"/>
        <w:rPr>
          <w:sz w:val="15"/>
        </w:rPr>
      </w:pPr>
      <w:r>
        <w:rPr>
          <w:position w:val="8"/>
          <w:sz w:val="9"/>
        </w:rPr>
        <w:t>6 </w:t>
      </w:r>
      <w:r>
        <w:rPr>
          <w:sz w:val="15"/>
        </w:rPr>
        <w:t>This is from Bean (2006), commenting on the impact of the rising terms of trade during the NICE decade: “[most people argue that] low</w:t>
      </w:r>
    </w:p>
    <w:p>
      <w:pPr>
        <w:spacing w:before="1"/>
        <w:ind w:left="226" w:right="273" w:firstLine="0"/>
        <w:jc w:val="left"/>
        <w:rPr>
          <w:sz w:val="15"/>
        </w:rPr>
      </w:pPr>
      <w:r>
        <w:rPr>
          <w:sz w:val="15"/>
        </w:rPr>
        <w:t>inflation is down to cheap imports. Monetary policy probably won’t get a look in, yet we know that inflation must ultimately be a monetary phenomenon. There is, [however], a grain of truth in the popular view, in so far as the beneficial terms of trade shock has [by raising real incomes] temporarily lowered the natural rate of unemployment and provided a favourable ‘tailwind’ to central banks’ attempts to hold inflation down.” The link between real consumer prices and the NAIRU is explored in depth in Layard et al (2000)).</w:t>
      </w:r>
    </w:p>
    <w:p>
      <w:pPr>
        <w:spacing w:after="0"/>
        <w:jc w:val="left"/>
        <w:rPr>
          <w:sz w:val="15"/>
        </w:rPr>
        <w:sectPr>
          <w:footerReference w:type="default" r:id="rId15"/>
          <w:pgSz w:w="12240" w:h="15840"/>
          <w:pgMar w:footer="1240" w:header="0" w:top="1440" w:bottom="1440" w:left="1360" w:right="1320"/>
          <w:pgNumType w:start="6"/>
        </w:sectPr>
      </w:pPr>
    </w:p>
    <w:p>
      <w:pPr>
        <w:pStyle w:val="ListParagraph"/>
        <w:numPr>
          <w:ilvl w:val="0"/>
          <w:numId w:val="1"/>
        </w:numPr>
        <w:tabs>
          <w:tab w:pos="905" w:val="left" w:leader="none"/>
        </w:tabs>
        <w:spacing w:line="240" w:lineRule="auto" w:before="79" w:after="0"/>
        <w:ind w:left="904" w:right="0" w:hanging="339"/>
        <w:jc w:val="left"/>
        <w:rPr>
          <w:sz w:val="19"/>
        </w:rPr>
      </w:pPr>
      <w:r>
        <w:rPr>
          <w:sz w:val="19"/>
        </w:rPr>
        <w:t>Recovery in indirect</w:t>
      </w:r>
      <w:r>
        <w:rPr>
          <w:spacing w:val="-3"/>
          <w:sz w:val="19"/>
        </w:rPr>
        <w:t> </w:t>
      </w:r>
      <w:r>
        <w:rPr>
          <w:sz w:val="19"/>
        </w:rPr>
        <w:t>taxes</w:t>
      </w:r>
    </w:p>
    <w:p>
      <w:pPr>
        <w:pStyle w:val="BodyText"/>
        <w:rPr>
          <w:sz w:val="20"/>
        </w:rPr>
      </w:pPr>
    </w:p>
    <w:p>
      <w:pPr>
        <w:pStyle w:val="BodyText"/>
        <w:spacing w:before="6"/>
        <w:rPr>
          <w:sz w:val="17"/>
        </w:rPr>
      </w:pPr>
    </w:p>
    <w:p>
      <w:pPr>
        <w:pStyle w:val="BodyText"/>
        <w:spacing w:line="357" w:lineRule="auto"/>
        <w:ind w:left="227" w:right="315"/>
      </w:pPr>
      <w:r>
        <w:rPr/>
        <w:t>In the past four years the average rate of indirect taxes has risen by close to 3% points (Chart 6). This explains</w:t>
      </w:r>
      <w:r>
        <w:rPr>
          <w:spacing w:val="-7"/>
        </w:rPr>
        <w:t> </w:t>
      </w:r>
      <w:r>
        <w:rPr/>
        <w:t>around</w:t>
      </w:r>
      <w:r>
        <w:rPr>
          <w:spacing w:val="-8"/>
        </w:rPr>
        <w:t> </w:t>
      </w:r>
      <w:r>
        <w:rPr/>
        <w:t>a</w:t>
      </w:r>
      <w:r>
        <w:rPr>
          <w:spacing w:val="-9"/>
        </w:rPr>
        <w:t> </w:t>
      </w:r>
      <w:r>
        <w:rPr/>
        <w:t>third</w:t>
      </w:r>
      <w:r>
        <w:rPr>
          <w:spacing w:val="-9"/>
        </w:rPr>
        <w:t> </w:t>
      </w:r>
      <w:r>
        <w:rPr/>
        <w:t>of</w:t>
      </w:r>
      <w:r>
        <w:rPr>
          <w:spacing w:val="-6"/>
        </w:rPr>
        <w:t> </w:t>
      </w:r>
      <w:r>
        <w:rPr/>
        <w:t>the</w:t>
      </w:r>
      <w:r>
        <w:rPr>
          <w:spacing w:val="-7"/>
        </w:rPr>
        <w:t> </w:t>
      </w:r>
      <w:r>
        <w:rPr/>
        <w:t>rise</w:t>
      </w:r>
      <w:r>
        <w:rPr>
          <w:spacing w:val="-9"/>
        </w:rPr>
        <w:t> </w:t>
      </w:r>
      <w:r>
        <w:rPr/>
        <w:t>in</w:t>
      </w:r>
      <w:r>
        <w:rPr>
          <w:spacing w:val="-7"/>
        </w:rPr>
        <w:t> </w:t>
      </w:r>
      <w:r>
        <w:rPr/>
        <w:t>real</w:t>
      </w:r>
      <w:r>
        <w:rPr>
          <w:spacing w:val="-6"/>
        </w:rPr>
        <w:t> </w:t>
      </w:r>
      <w:r>
        <w:rPr/>
        <w:t>consumer</w:t>
      </w:r>
      <w:r>
        <w:rPr>
          <w:spacing w:val="-8"/>
        </w:rPr>
        <w:t> </w:t>
      </w:r>
      <w:r>
        <w:rPr/>
        <w:t>prices:</w:t>
      </w:r>
      <w:r>
        <w:rPr>
          <w:spacing w:val="-7"/>
        </w:rPr>
        <w:t> </w:t>
      </w:r>
      <w:r>
        <w:rPr/>
        <w:t>it</w:t>
      </w:r>
      <w:r>
        <w:rPr>
          <w:spacing w:val="-7"/>
        </w:rPr>
        <w:t> </w:t>
      </w:r>
      <w:r>
        <w:rPr/>
        <w:t>has</w:t>
      </w:r>
      <w:r>
        <w:rPr>
          <w:spacing w:val="-7"/>
        </w:rPr>
        <w:t> </w:t>
      </w:r>
      <w:r>
        <w:rPr/>
        <w:t>pushed</w:t>
      </w:r>
      <w:r>
        <w:rPr>
          <w:spacing w:val="-8"/>
        </w:rPr>
        <w:t> </w:t>
      </w:r>
      <w:r>
        <w:rPr/>
        <w:t>up</w:t>
      </w:r>
      <w:r>
        <w:rPr>
          <w:spacing w:val="-8"/>
        </w:rPr>
        <w:t> </w:t>
      </w:r>
      <w:r>
        <w:rPr/>
        <w:t>the</w:t>
      </w:r>
      <w:r>
        <w:rPr>
          <w:spacing w:val="-7"/>
        </w:rPr>
        <w:t> </w:t>
      </w:r>
      <w:r>
        <w:rPr/>
        <w:t>price</w:t>
      </w:r>
      <w:r>
        <w:rPr>
          <w:spacing w:val="-7"/>
        </w:rPr>
        <w:t> </w:t>
      </w:r>
      <w:r>
        <w:rPr/>
        <w:t>of</w:t>
      </w:r>
      <w:r>
        <w:rPr>
          <w:spacing w:val="-9"/>
        </w:rPr>
        <w:t> </w:t>
      </w:r>
      <w:r>
        <w:rPr/>
        <w:t>consumption</w:t>
      </w:r>
      <w:r>
        <w:rPr>
          <w:spacing w:val="-7"/>
        </w:rPr>
        <w:t> </w:t>
      </w:r>
      <w:r>
        <w:rPr/>
        <w:t>without benefiting</w:t>
      </w:r>
      <w:r>
        <w:rPr>
          <w:spacing w:val="-3"/>
        </w:rPr>
        <w:t> </w:t>
      </w:r>
      <w:r>
        <w:rPr/>
        <w:t>profits.</w:t>
      </w:r>
    </w:p>
    <w:p>
      <w:pPr>
        <w:pStyle w:val="BodyText"/>
        <w:spacing w:before="11"/>
        <w:rPr>
          <w:sz w:val="27"/>
        </w:rPr>
      </w:pPr>
    </w:p>
    <w:p>
      <w:pPr>
        <w:pStyle w:val="ListParagraph"/>
        <w:numPr>
          <w:ilvl w:val="0"/>
          <w:numId w:val="1"/>
        </w:numPr>
        <w:tabs>
          <w:tab w:pos="905" w:val="left" w:leader="none"/>
        </w:tabs>
        <w:spacing w:line="240" w:lineRule="auto" w:before="0" w:after="0"/>
        <w:ind w:left="904" w:right="0" w:hanging="339"/>
        <w:jc w:val="left"/>
        <w:rPr>
          <w:sz w:val="19"/>
        </w:rPr>
      </w:pPr>
      <w:r>
        <w:rPr>
          <w:sz w:val="19"/>
        </w:rPr>
        <w:t>Worsening terms of</w:t>
      </w:r>
      <w:r>
        <w:rPr>
          <w:spacing w:val="-4"/>
          <w:sz w:val="19"/>
        </w:rPr>
        <w:t> </w:t>
      </w:r>
      <w:r>
        <w:rPr>
          <w:sz w:val="19"/>
        </w:rPr>
        <w:t>trade</w:t>
      </w:r>
    </w:p>
    <w:p>
      <w:pPr>
        <w:pStyle w:val="BodyText"/>
        <w:rPr>
          <w:sz w:val="20"/>
        </w:rPr>
      </w:pPr>
    </w:p>
    <w:p>
      <w:pPr>
        <w:pStyle w:val="BodyText"/>
        <w:spacing w:before="5"/>
        <w:rPr>
          <w:sz w:val="17"/>
        </w:rPr>
      </w:pPr>
    </w:p>
    <w:p>
      <w:pPr>
        <w:pStyle w:val="BodyText"/>
        <w:spacing w:line="357" w:lineRule="auto"/>
        <w:ind w:left="227" w:right="375"/>
      </w:pPr>
      <w:r>
        <w:rPr/>
        <w:t>I</w:t>
      </w:r>
      <w:r>
        <w:rPr>
          <w:spacing w:val="-9"/>
        </w:rPr>
        <w:t> </w:t>
      </w:r>
      <w:r>
        <w:rPr/>
        <w:t>use</w:t>
      </w:r>
      <w:r>
        <w:rPr>
          <w:spacing w:val="-9"/>
        </w:rPr>
        <w:t> </w:t>
      </w:r>
      <w:r>
        <w:rPr/>
        <w:t>the</w:t>
      </w:r>
      <w:r>
        <w:rPr>
          <w:spacing w:val="-8"/>
        </w:rPr>
        <w:t> </w:t>
      </w:r>
      <w:r>
        <w:rPr/>
        <w:t>word</w:t>
      </w:r>
      <w:r>
        <w:rPr>
          <w:spacing w:val="-8"/>
        </w:rPr>
        <w:t> </w:t>
      </w:r>
      <w:r>
        <w:rPr/>
        <w:t>“recovery”</w:t>
      </w:r>
      <w:r>
        <w:rPr>
          <w:spacing w:val="-8"/>
        </w:rPr>
        <w:t> </w:t>
      </w:r>
      <w:r>
        <w:rPr/>
        <w:t>for</w:t>
      </w:r>
      <w:r>
        <w:rPr>
          <w:spacing w:val="-8"/>
        </w:rPr>
        <w:t> </w:t>
      </w:r>
      <w:r>
        <w:rPr/>
        <w:t>indirect</w:t>
      </w:r>
      <w:r>
        <w:rPr>
          <w:spacing w:val="-9"/>
        </w:rPr>
        <w:t> </w:t>
      </w:r>
      <w:r>
        <w:rPr/>
        <w:t>taxes</w:t>
      </w:r>
      <w:r>
        <w:rPr>
          <w:spacing w:val="-8"/>
        </w:rPr>
        <w:t> </w:t>
      </w:r>
      <w:r>
        <w:rPr/>
        <w:t>because,</w:t>
      </w:r>
      <w:r>
        <w:rPr>
          <w:spacing w:val="-8"/>
        </w:rPr>
        <w:t> </w:t>
      </w:r>
      <w:r>
        <w:rPr/>
        <w:t>significant</w:t>
      </w:r>
      <w:r>
        <w:rPr>
          <w:spacing w:val="-9"/>
        </w:rPr>
        <w:t> </w:t>
      </w:r>
      <w:r>
        <w:rPr/>
        <w:t>though</w:t>
      </w:r>
      <w:r>
        <w:rPr>
          <w:spacing w:val="-9"/>
        </w:rPr>
        <w:t> </w:t>
      </w:r>
      <w:r>
        <w:rPr/>
        <w:t>the</w:t>
      </w:r>
      <w:r>
        <w:rPr>
          <w:spacing w:val="-8"/>
        </w:rPr>
        <w:t> </w:t>
      </w:r>
      <w:r>
        <w:rPr/>
        <w:t>recent</w:t>
      </w:r>
      <w:r>
        <w:rPr>
          <w:spacing w:val="-7"/>
        </w:rPr>
        <w:t> </w:t>
      </w:r>
      <w:r>
        <w:rPr/>
        <w:t>rise</w:t>
      </w:r>
      <w:r>
        <w:rPr>
          <w:spacing w:val="-10"/>
        </w:rPr>
        <w:t> </w:t>
      </w:r>
      <w:r>
        <w:rPr/>
        <w:t>is,</w:t>
      </w:r>
      <w:r>
        <w:rPr>
          <w:spacing w:val="-8"/>
        </w:rPr>
        <w:t> </w:t>
      </w:r>
      <w:r>
        <w:rPr/>
        <w:t>it</w:t>
      </w:r>
      <w:r>
        <w:rPr>
          <w:spacing w:val="-8"/>
        </w:rPr>
        <w:t> </w:t>
      </w:r>
      <w:r>
        <w:rPr/>
        <w:t>merely</w:t>
      </w:r>
      <w:r>
        <w:rPr>
          <w:spacing w:val="-7"/>
        </w:rPr>
        <w:t> </w:t>
      </w:r>
      <w:r>
        <w:rPr/>
        <w:t>restores the average rate of a few years ago. It cannot therefore explain the longer-term trend in the real price of consumption</w:t>
      </w:r>
      <w:r>
        <w:rPr>
          <w:spacing w:val="-7"/>
        </w:rPr>
        <w:t> </w:t>
      </w:r>
      <w:r>
        <w:rPr/>
        <w:t>–</w:t>
      </w:r>
      <w:r>
        <w:rPr>
          <w:spacing w:val="-6"/>
        </w:rPr>
        <w:t> </w:t>
      </w:r>
      <w:r>
        <w:rPr/>
        <w:t>the</w:t>
      </w:r>
      <w:r>
        <w:rPr>
          <w:spacing w:val="-7"/>
        </w:rPr>
        <w:t> </w:t>
      </w:r>
      <w:r>
        <w:rPr/>
        <w:t>big</w:t>
      </w:r>
      <w:r>
        <w:rPr>
          <w:spacing w:val="-6"/>
        </w:rPr>
        <w:t> </w:t>
      </w:r>
      <w:r>
        <w:rPr/>
        <w:t>drop</w:t>
      </w:r>
      <w:r>
        <w:rPr>
          <w:spacing w:val="-6"/>
        </w:rPr>
        <w:t> </w:t>
      </w:r>
      <w:r>
        <w:rPr/>
        <w:t>in</w:t>
      </w:r>
      <w:r>
        <w:rPr>
          <w:spacing w:val="-6"/>
        </w:rPr>
        <w:t> </w:t>
      </w:r>
      <w:r>
        <w:rPr/>
        <w:t>the</w:t>
      </w:r>
      <w:r>
        <w:rPr>
          <w:spacing w:val="-7"/>
        </w:rPr>
        <w:t> </w:t>
      </w:r>
      <w:r>
        <w:rPr/>
        <w:t>1993-03</w:t>
      </w:r>
      <w:r>
        <w:rPr>
          <w:spacing w:val="-7"/>
        </w:rPr>
        <w:t> </w:t>
      </w:r>
      <w:r>
        <w:rPr/>
        <w:t>decade,</w:t>
      </w:r>
      <w:r>
        <w:rPr>
          <w:spacing w:val="-7"/>
        </w:rPr>
        <w:t> </w:t>
      </w:r>
      <w:r>
        <w:rPr/>
        <w:t>and</w:t>
      </w:r>
      <w:r>
        <w:rPr>
          <w:spacing w:val="-6"/>
        </w:rPr>
        <w:t> </w:t>
      </w:r>
      <w:r>
        <w:rPr/>
        <w:t>the</w:t>
      </w:r>
      <w:r>
        <w:rPr>
          <w:spacing w:val="-6"/>
        </w:rPr>
        <w:t> </w:t>
      </w:r>
      <w:r>
        <w:rPr/>
        <w:t>upward</w:t>
      </w:r>
      <w:r>
        <w:rPr>
          <w:spacing w:val="-7"/>
        </w:rPr>
        <w:t> </w:t>
      </w:r>
      <w:r>
        <w:rPr/>
        <w:t>climb</w:t>
      </w:r>
      <w:r>
        <w:rPr>
          <w:spacing w:val="-6"/>
        </w:rPr>
        <w:t> </w:t>
      </w:r>
      <w:r>
        <w:rPr/>
        <w:t>after</w:t>
      </w:r>
      <w:r>
        <w:rPr>
          <w:spacing w:val="-7"/>
        </w:rPr>
        <w:t> </w:t>
      </w:r>
      <w:r>
        <w:rPr/>
        <w:t>that</w:t>
      </w:r>
      <w:r>
        <w:rPr>
          <w:spacing w:val="-6"/>
        </w:rPr>
        <w:t> </w:t>
      </w:r>
      <w:r>
        <w:rPr/>
        <w:t>–</w:t>
      </w:r>
      <w:r>
        <w:rPr>
          <w:spacing w:val="-7"/>
        </w:rPr>
        <w:t> </w:t>
      </w:r>
      <w:r>
        <w:rPr/>
        <w:t>evident</w:t>
      </w:r>
      <w:r>
        <w:rPr>
          <w:spacing w:val="-4"/>
        </w:rPr>
        <w:t> </w:t>
      </w:r>
      <w:r>
        <w:rPr/>
        <w:t>in</w:t>
      </w:r>
      <w:r>
        <w:rPr>
          <w:spacing w:val="-7"/>
        </w:rPr>
        <w:t> </w:t>
      </w:r>
      <w:r>
        <w:rPr/>
        <w:t>Chart</w:t>
      </w:r>
      <w:r>
        <w:rPr>
          <w:spacing w:val="-6"/>
        </w:rPr>
        <w:t> </w:t>
      </w:r>
      <w:r>
        <w:rPr/>
        <w:t>5.</w:t>
      </w:r>
    </w:p>
    <w:p>
      <w:pPr>
        <w:pStyle w:val="BodyText"/>
        <w:spacing w:before="10"/>
      </w:pPr>
    </w:p>
    <w:p>
      <w:pPr>
        <w:spacing w:after="0"/>
        <w:sectPr>
          <w:pgSz w:w="12240" w:h="15840"/>
          <w:pgMar w:header="0" w:footer="1240" w:top="1440" w:bottom="1440" w:left="1360" w:right="1320"/>
        </w:sectPr>
      </w:pPr>
    </w:p>
    <w:p>
      <w:pPr>
        <w:pStyle w:val="Heading2"/>
      </w:pPr>
      <w:r>
        <w:rPr/>
        <w:t>Chart 6: Earlier decline in average rate of indirect tax reversed since recession</w:t>
      </w:r>
    </w:p>
    <w:p>
      <w:pPr>
        <w:spacing w:before="92"/>
        <w:ind w:left="122" w:right="0" w:firstLine="0"/>
        <w:jc w:val="left"/>
        <w:rPr>
          <w:b/>
          <w:sz w:val="19"/>
        </w:rPr>
      </w:pPr>
      <w:r>
        <w:rPr/>
        <w:br w:type="column"/>
      </w:r>
      <w:r>
        <w:rPr>
          <w:b/>
          <w:sz w:val="19"/>
        </w:rPr>
        <w:t>Chart 7: Global prices significant contributor to real income weakness</w:t>
      </w:r>
    </w:p>
    <w:p>
      <w:pPr>
        <w:spacing w:after="0"/>
        <w:jc w:val="left"/>
        <w:rPr>
          <w:sz w:val="19"/>
        </w:rPr>
        <w:sectPr>
          <w:type w:val="continuous"/>
          <w:pgSz w:w="12240" w:h="15840"/>
          <w:pgMar w:top="1120" w:bottom="1440" w:left="1360" w:right="1320"/>
          <w:cols w:num="2" w:equalWidth="0">
            <w:col w:w="4822" w:space="40"/>
            <w:col w:w="4698"/>
          </w:cols>
        </w:sectPr>
      </w:pPr>
    </w:p>
    <w:p>
      <w:pPr>
        <w:spacing w:line="240" w:lineRule="auto"/>
        <w:ind w:left="221" w:right="0" w:firstLine="0"/>
        <w:rPr>
          <w:sz w:val="20"/>
        </w:rPr>
      </w:pPr>
      <w:r>
        <w:rPr>
          <w:sz w:val="20"/>
        </w:rPr>
        <w:drawing>
          <wp:inline distT="0" distB="0" distL="0" distR="0">
            <wp:extent cx="2909765" cy="2524125"/>
            <wp:effectExtent l="0" t="0" r="0" b="0"/>
            <wp:docPr id="13" name="image7.jpeg"/>
            <wp:cNvGraphicFramePr>
              <a:graphicFrameLocks noChangeAspect="1"/>
            </wp:cNvGraphicFramePr>
            <a:graphic>
              <a:graphicData uri="http://schemas.openxmlformats.org/drawingml/2006/picture">
                <pic:pic>
                  <pic:nvPicPr>
                    <pic:cNvPr id="14" name="image7.jpeg"/>
                    <pic:cNvPicPr/>
                  </pic:nvPicPr>
                  <pic:blipFill>
                    <a:blip r:embed="rId16" cstate="print"/>
                    <a:stretch>
                      <a:fillRect/>
                    </a:stretch>
                  </pic:blipFill>
                  <pic:spPr>
                    <a:xfrm>
                      <a:off x="0" y="0"/>
                      <a:ext cx="2909765" cy="2524125"/>
                    </a:xfrm>
                    <a:prstGeom prst="rect">
                      <a:avLst/>
                    </a:prstGeom>
                  </pic:spPr>
                </pic:pic>
              </a:graphicData>
            </a:graphic>
          </wp:inline>
        </w:drawing>
      </w:r>
      <w:r>
        <w:rPr>
          <w:sz w:val="20"/>
        </w:rPr>
      </w:r>
      <w:r>
        <w:rPr>
          <w:rFonts w:ascii="Times New Roman"/>
          <w:spacing w:val="123"/>
          <w:sz w:val="20"/>
        </w:rPr>
        <w:t> </w:t>
      </w:r>
      <w:r>
        <w:rPr>
          <w:spacing w:val="123"/>
          <w:position w:val="16"/>
          <w:sz w:val="20"/>
        </w:rPr>
        <w:drawing>
          <wp:inline distT="0" distB="0" distL="0" distR="0">
            <wp:extent cx="2758158" cy="2424112"/>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17" cstate="print"/>
                    <a:stretch>
                      <a:fillRect/>
                    </a:stretch>
                  </pic:blipFill>
                  <pic:spPr>
                    <a:xfrm>
                      <a:off x="0" y="0"/>
                      <a:ext cx="2758158" cy="2424112"/>
                    </a:xfrm>
                    <a:prstGeom prst="rect">
                      <a:avLst/>
                    </a:prstGeom>
                  </pic:spPr>
                </pic:pic>
              </a:graphicData>
            </a:graphic>
          </wp:inline>
        </w:drawing>
      </w:r>
      <w:r>
        <w:rPr>
          <w:spacing w:val="123"/>
          <w:position w:val="16"/>
          <w:sz w:val="20"/>
        </w:rPr>
      </w:r>
    </w:p>
    <w:p>
      <w:pPr>
        <w:tabs>
          <w:tab w:pos="4983" w:val="left" w:leader="none"/>
        </w:tabs>
        <w:spacing w:before="106"/>
        <w:ind w:left="227" w:right="0" w:firstLine="0"/>
        <w:jc w:val="left"/>
        <w:rPr>
          <w:sz w:val="15"/>
        </w:rPr>
      </w:pPr>
      <w:r>
        <w:rPr>
          <w:sz w:val="15"/>
        </w:rPr>
        <w:t>Source: ONS and</w:t>
      </w:r>
      <w:r>
        <w:rPr>
          <w:spacing w:val="-7"/>
          <w:sz w:val="15"/>
        </w:rPr>
        <w:t> </w:t>
      </w:r>
      <w:r>
        <w:rPr>
          <w:sz w:val="15"/>
        </w:rPr>
        <w:t>own</w:t>
      </w:r>
      <w:r>
        <w:rPr>
          <w:spacing w:val="-2"/>
          <w:sz w:val="15"/>
        </w:rPr>
        <w:t> </w:t>
      </w:r>
      <w:r>
        <w:rPr>
          <w:sz w:val="15"/>
        </w:rPr>
        <w:t>calculations</w:t>
        <w:tab/>
        <w:t>Source: ONS and own calculations</w:t>
      </w:r>
    </w:p>
    <w:p>
      <w:pPr>
        <w:pStyle w:val="BodyText"/>
        <w:rPr>
          <w:sz w:val="16"/>
        </w:rPr>
      </w:pPr>
    </w:p>
    <w:p>
      <w:pPr>
        <w:pStyle w:val="BodyText"/>
        <w:spacing w:before="7"/>
      </w:pPr>
    </w:p>
    <w:p>
      <w:pPr>
        <w:pStyle w:val="BodyText"/>
        <w:spacing w:line="357" w:lineRule="auto"/>
        <w:ind w:left="227" w:right="273"/>
      </w:pPr>
      <w:r>
        <w:rPr/>
        <w:t>One reason for that longer-term pattern is the movement in global prices. During the first ten years of inflation</w:t>
      </w:r>
      <w:r>
        <w:rPr>
          <w:spacing w:val="-7"/>
        </w:rPr>
        <w:t> </w:t>
      </w:r>
      <w:r>
        <w:rPr/>
        <w:t>targeting</w:t>
      </w:r>
      <w:r>
        <w:rPr>
          <w:spacing w:val="-7"/>
        </w:rPr>
        <w:t> </w:t>
      </w:r>
      <w:r>
        <w:rPr/>
        <w:t>–</w:t>
      </w:r>
      <w:r>
        <w:rPr>
          <w:spacing w:val="-7"/>
        </w:rPr>
        <w:t> </w:t>
      </w:r>
      <w:r>
        <w:rPr/>
        <w:t>the</w:t>
      </w:r>
      <w:r>
        <w:rPr>
          <w:spacing w:val="-7"/>
        </w:rPr>
        <w:t> </w:t>
      </w:r>
      <w:r>
        <w:rPr/>
        <w:t>so-called</w:t>
      </w:r>
      <w:r>
        <w:rPr>
          <w:spacing w:val="-7"/>
        </w:rPr>
        <w:t> </w:t>
      </w:r>
      <w:r>
        <w:rPr/>
        <w:t>“NICE”</w:t>
      </w:r>
      <w:r>
        <w:rPr>
          <w:spacing w:val="-7"/>
        </w:rPr>
        <w:t> </w:t>
      </w:r>
      <w:r>
        <w:rPr/>
        <w:t>decade</w:t>
      </w:r>
      <w:r>
        <w:rPr>
          <w:spacing w:val="-7"/>
        </w:rPr>
        <w:t> </w:t>
      </w:r>
      <w:r>
        <w:rPr/>
        <w:t>–</w:t>
      </w:r>
      <w:r>
        <w:rPr>
          <w:spacing w:val="-7"/>
        </w:rPr>
        <w:t> </w:t>
      </w:r>
      <w:r>
        <w:rPr/>
        <w:t>these</w:t>
      </w:r>
      <w:r>
        <w:rPr>
          <w:spacing w:val="-7"/>
        </w:rPr>
        <w:t> </w:t>
      </w:r>
      <w:r>
        <w:rPr/>
        <w:t>moved</w:t>
      </w:r>
      <w:r>
        <w:rPr>
          <w:spacing w:val="-8"/>
        </w:rPr>
        <w:t> </w:t>
      </w:r>
      <w:r>
        <w:rPr/>
        <w:t>decisively</w:t>
      </w:r>
      <w:r>
        <w:rPr>
          <w:spacing w:val="-7"/>
        </w:rPr>
        <w:t> </w:t>
      </w:r>
      <w:r>
        <w:rPr/>
        <w:t>in</w:t>
      </w:r>
      <w:r>
        <w:rPr>
          <w:spacing w:val="-8"/>
        </w:rPr>
        <w:t> </w:t>
      </w:r>
      <w:r>
        <w:rPr/>
        <w:t>the</w:t>
      </w:r>
      <w:r>
        <w:rPr>
          <w:spacing w:val="-7"/>
        </w:rPr>
        <w:t> </w:t>
      </w:r>
      <w:r>
        <w:rPr/>
        <w:t>UK’s</w:t>
      </w:r>
      <w:r>
        <w:rPr>
          <w:spacing w:val="-6"/>
        </w:rPr>
        <w:t> </w:t>
      </w:r>
      <w:r>
        <w:rPr/>
        <w:t>favour.</w:t>
      </w:r>
      <w:r>
        <w:rPr>
          <w:spacing w:val="-7"/>
        </w:rPr>
        <w:t> </w:t>
      </w:r>
      <w:r>
        <w:rPr/>
        <w:t>The</w:t>
      </w:r>
      <w:r>
        <w:rPr>
          <w:spacing w:val="-7"/>
        </w:rPr>
        <w:t> </w:t>
      </w:r>
      <w:r>
        <w:rPr/>
        <w:t>expansion of</w:t>
      </w:r>
      <w:r>
        <w:rPr>
          <w:spacing w:val="-9"/>
        </w:rPr>
        <w:t> </w:t>
      </w:r>
      <w:r>
        <w:rPr/>
        <w:t>labour-rich</w:t>
      </w:r>
      <w:r>
        <w:rPr>
          <w:spacing w:val="-11"/>
        </w:rPr>
        <w:t> </w:t>
      </w:r>
      <w:r>
        <w:rPr/>
        <w:t>economies</w:t>
      </w:r>
      <w:r>
        <w:rPr>
          <w:spacing w:val="-9"/>
        </w:rPr>
        <w:t> </w:t>
      </w:r>
      <w:r>
        <w:rPr/>
        <w:t>like</w:t>
      </w:r>
      <w:r>
        <w:rPr>
          <w:spacing w:val="-11"/>
        </w:rPr>
        <w:t> </w:t>
      </w:r>
      <w:r>
        <w:rPr/>
        <w:t>China,</w:t>
      </w:r>
      <w:r>
        <w:rPr>
          <w:spacing w:val="-10"/>
        </w:rPr>
        <w:t> </w:t>
      </w:r>
      <w:r>
        <w:rPr/>
        <w:t>and</w:t>
      </w:r>
      <w:r>
        <w:rPr>
          <w:spacing w:val="-10"/>
        </w:rPr>
        <w:t> </w:t>
      </w:r>
      <w:r>
        <w:rPr/>
        <w:t>the</w:t>
      </w:r>
      <w:r>
        <w:rPr>
          <w:spacing w:val="-10"/>
        </w:rPr>
        <w:t> </w:t>
      </w:r>
      <w:r>
        <w:rPr/>
        <w:t>outsourcing</w:t>
      </w:r>
      <w:r>
        <w:rPr>
          <w:spacing w:val="-10"/>
        </w:rPr>
        <w:t> </w:t>
      </w:r>
      <w:r>
        <w:rPr/>
        <w:t>opportunities</w:t>
      </w:r>
      <w:r>
        <w:rPr>
          <w:spacing w:val="-8"/>
        </w:rPr>
        <w:t> </w:t>
      </w:r>
      <w:r>
        <w:rPr/>
        <w:t>they</w:t>
      </w:r>
      <w:r>
        <w:rPr>
          <w:spacing w:val="-10"/>
        </w:rPr>
        <w:t> </w:t>
      </w:r>
      <w:r>
        <w:rPr/>
        <w:t>provided,</w:t>
      </w:r>
      <w:r>
        <w:rPr>
          <w:spacing w:val="-9"/>
        </w:rPr>
        <w:t> </w:t>
      </w:r>
      <w:r>
        <w:rPr/>
        <w:t>led</w:t>
      </w:r>
      <w:r>
        <w:rPr>
          <w:spacing w:val="-9"/>
        </w:rPr>
        <w:t> </w:t>
      </w:r>
      <w:r>
        <w:rPr/>
        <w:t>to</w:t>
      </w:r>
      <w:r>
        <w:rPr>
          <w:spacing w:val="-10"/>
        </w:rPr>
        <w:t> </w:t>
      </w:r>
      <w:r>
        <w:rPr/>
        <w:t>a</w:t>
      </w:r>
      <w:r>
        <w:rPr>
          <w:spacing w:val="-9"/>
        </w:rPr>
        <w:t> </w:t>
      </w:r>
      <w:r>
        <w:rPr/>
        <w:t>marked</w:t>
      </w:r>
      <w:r>
        <w:rPr>
          <w:spacing w:val="-10"/>
        </w:rPr>
        <w:t> </w:t>
      </w:r>
      <w:r>
        <w:rPr/>
        <w:t>decline in the real price of traded goods. Because the UK has a structural deficit in that area – the share of tradable goods in expenditure is higher than that in output – this helped to depress the relative price of UK spending on goods. At the same time, prices of traded services, where the UK has a surplus, rose steadily. Indeed, the price of UK exports outstripped that of its imports in this area (its “terms of trade”</w:t>
      </w:r>
      <w:r>
        <w:rPr>
          <w:spacing w:val="-38"/>
        </w:rPr>
        <w:t> </w:t>
      </w:r>
      <w:r>
        <w:rPr/>
        <w:t>rose).</w:t>
      </w:r>
    </w:p>
    <w:p>
      <w:pPr>
        <w:spacing w:after="0" w:line="357" w:lineRule="auto"/>
        <w:sectPr>
          <w:type w:val="continuous"/>
          <w:pgSz w:w="12240" w:h="15840"/>
          <w:pgMar w:top="1120" w:bottom="1440" w:left="1360" w:right="1320"/>
        </w:sectPr>
      </w:pPr>
    </w:p>
    <w:p>
      <w:pPr>
        <w:pStyle w:val="BodyText"/>
        <w:spacing w:line="357" w:lineRule="auto" w:before="99"/>
        <w:ind w:left="227" w:right="446"/>
      </w:pPr>
      <w:r>
        <w:rPr/>
        <w:t>The estimated impact on real consumer prices is shown in Chart 7</w:t>
      </w:r>
      <w:r>
        <w:rPr>
          <w:vertAlign w:val="superscript"/>
        </w:rPr>
        <w:t>7</w:t>
      </w:r>
      <w:r>
        <w:rPr>
          <w:vertAlign w:val="baseline"/>
        </w:rPr>
        <w:t>. You can see the steep decline during first</w:t>
      </w:r>
      <w:r>
        <w:rPr>
          <w:spacing w:val="-10"/>
          <w:vertAlign w:val="baseline"/>
        </w:rPr>
        <w:t> </w:t>
      </w:r>
      <w:r>
        <w:rPr>
          <w:vertAlign w:val="baseline"/>
        </w:rPr>
        <w:t>decade</w:t>
      </w:r>
      <w:r>
        <w:rPr>
          <w:spacing w:val="-9"/>
          <w:vertAlign w:val="baseline"/>
        </w:rPr>
        <w:t> </w:t>
      </w:r>
      <w:r>
        <w:rPr>
          <w:vertAlign w:val="baseline"/>
        </w:rPr>
        <w:t>of</w:t>
      </w:r>
      <w:r>
        <w:rPr>
          <w:spacing w:val="-9"/>
          <w:vertAlign w:val="baseline"/>
        </w:rPr>
        <w:t> </w:t>
      </w:r>
      <w:r>
        <w:rPr>
          <w:vertAlign w:val="baseline"/>
        </w:rPr>
        <w:t>inflation</w:t>
      </w:r>
      <w:r>
        <w:rPr>
          <w:spacing w:val="-11"/>
          <w:vertAlign w:val="baseline"/>
        </w:rPr>
        <w:t> </w:t>
      </w:r>
      <w:r>
        <w:rPr>
          <w:vertAlign w:val="baseline"/>
        </w:rPr>
        <w:t>targeting,</w:t>
      </w:r>
      <w:r>
        <w:rPr>
          <w:spacing w:val="-9"/>
          <w:vertAlign w:val="baseline"/>
        </w:rPr>
        <w:t> </w:t>
      </w:r>
      <w:r>
        <w:rPr>
          <w:vertAlign w:val="baseline"/>
        </w:rPr>
        <w:t>providing</w:t>
      </w:r>
      <w:r>
        <w:rPr>
          <w:spacing w:val="-9"/>
          <w:vertAlign w:val="baseline"/>
        </w:rPr>
        <w:t> </w:t>
      </w:r>
      <w:r>
        <w:rPr>
          <w:vertAlign w:val="baseline"/>
        </w:rPr>
        <w:t>what</w:t>
      </w:r>
      <w:r>
        <w:rPr>
          <w:spacing w:val="-9"/>
          <w:vertAlign w:val="baseline"/>
        </w:rPr>
        <w:t> </w:t>
      </w:r>
      <w:r>
        <w:rPr>
          <w:vertAlign w:val="baseline"/>
        </w:rPr>
        <w:t>Charlie</w:t>
      </w:r>
      <w:r>
        <w:rPr>
          <w:spacing w:val="-9"/>
          <w:vertAlign w:val="baseline"/>
        </w:rPr>
        <w:t> </w:t>
      </w:r>
      <w:r>
        <w:rPr>
          <w:vertAlign w:val="baseline"/>
        </w:rPr>
        <w:t>Bean</w:t>
      </w:r>
      <w:r>
        <w:rPr>
          <w:spacing w:val="-11"/>
          <w:vertAlign w:val="baseline"/>
        </w:rPr>
        <w:t> </w:t>
      </w:r>
      <w:r>
        <w:rPr>
          <w:vertAlign w:val="baseline"/>
        </w:rPr>
        <w:t>once</w:t>
      </w:r>
      <w:r>
        <w:rPr>
          <w:spacing w:val="-9"/>
          <w:vertAlign w:val="baseline"/>
        </w:rPr>
        <w:t> </w:t>
      </w:r>
      <w:r>
        <w:rPr>
          <w:vertAlign w:val="baseline"/>
        </w:rPr>
        <w:t>described</w:t>
      </w:r>
      <w:r>
        <w:rPr>
          <w:spacing w:val="-10"/>
          <w:vertAlign w:val="baseline"/>
        </w:rPr>
        <w:t> </w:t>
      </w:r>
      <w:r>
        <w:rPr>
          <w:vertAlign w:val="baseline"/>
        </w:rPr>
        <w:t>as</w:t>
      </w:r>
      <w:r>
        <w:rPr>
          <w:spacing w:val="-8"/>
          <w:vertAlign w:val="baseline"/>
        </w:rPr>
        <w:t> </w:t>
      </w:r>
      <w:r>
        <w:rPr>
          <w:vertAlign w:val="baseline"/>
        </w:rPr>
        <w:t>a</w:t>
      </w:r>
      <w:r>
        <w:rPr>
          <w:spacing w:val="-11"/>
          <w:vertAlign w:val="baseline"/>
        </w:rPr>
        <w:t> </w:t>
      </w:r>
      <w:r>
        <w:rPr>
          <w:vertAlign w:val="baseline"/>
        </w:rPr>
        <w:t>favourable</w:t>
      </w:r>
      <w:r>
        <w:rPr>
          <w:spacing w:val="-10"/>
          <w:vertAlign w:val="baseline"/>
        </w:rPr>
        <w:t> </w:t>
      </w:r>
      <w:r>
        <w:rPr>
          <w:vertAlign w:val="baseline"/>
        </w:rPr>
        <w:t>“tailwind”</w:t>
      </w:r>
      <w:r>
        <w:rPr>
          <w:spacing w:val="-10"/>
          <w:vertAlign w:val="baseline"/>
        </w:rPr>
        <w:t> </w:t>
      </w:r>
      <w:r>
        <w:rPr>
          <w:vertAlign w:val="baseline"/>
        </w:rPr>
        <w:t>for UK</w:t>
      </w:r>
      <w:r>
        <w:rPr>
          <w:spacing w:val="-1"/>
          <w:vertAlign w:val="baseline"/>
        </w:rPr>
        <w:t> </w:t>
      </w:r>
      <w:r>
        <w:rPr>
          <w:vertAlign w:val="baseline"/>
        </w:rPr>
        <w:t>income.</w:t>
      </w:r>
    </w:p>
    <w:p>
      <w:pPr>
        <w:pStyle w:val="BodyText"/>
        <w:rPr>
          <w:sz w:val="28"/>
        </w:rPr>
      </w:pPr>
    </w:p>
    <w:p>
      <w:pPr>
        <w:pStyle w:val="BodyText"/>
        <w:spacing w:line="357" w:lineRule="auto"/>
        <w:ind w:left="227" w:right="315"/>
      </w:pPr>
      <w:r>
        <w:rPr/>
        <w:t>You can also see a sharp reversal – what had been a tailwind turned into a nasty headwind – in around 2003. At least until last year, the terms of trade in services began to decline. The cost of some tradable goods,</w:t>
      </w:r>
      <w:r>
        <w:rPr>
          <w:spacing w:val="-10"/>
        </w:rPr>
        <w:t> </w:t>
      </w:r>
      <w:r>
        <w:rPr/>
        <w:t>commodities</w:t>
      </w:r>
      <w:r>
        <w:rPr>
          <w:spacing w:val="-7"/>
        </w:rPr>
        <w:t> </w:t>
      </w:r>
      <w:r>
        <w:rPr/>
        <w:t>in</w:t>
      </w:r>
      <w:r>
        <w:rPr>
          <w:spacing w:val="-8"/>
        </w:rPr>
        <w:t> </w:t>
      </w:r>
      <w:r>
        <w:rPr/>
        <w:t>particular,</w:t>
      </w:r>
      <w:r>
        <w:rPr>
          <w:spacing w:val="-7"/>
        </w:rPr>
        <w:t> </w:t>
      </w:r>
      <w:r>
        <w:rPr/>
        <w:t>started</w:t>
      </w:r>
      <w:r>
        <w:rPr>
          <w:spacing w:val="-6"/>
        </w:rPr>
        <w:t> </w:t>
      </w:r>
      <w:r>
        <w:rPr/>
        <w:t>to</w:t>
      </w:r>
      <w:r>
        <w:rPr>
          <w:spacing w:val="-8"/>
        </w:rPr>
        <w:t> </w:t>
      </w:r>
      <w:r>
        <w:rPr/>
        <w:t>rise.</w:t>
      </w:r>
      <w:r>
        <w:rPr>
          <w:spacing w:val="-7"/>
        </w:rPr>
        <w:t> </w:t>
      </w:r>
      <w:r>
        <w:rPr/>
        <w:t>This</w:t>
      </w:r>
      <w:r>
        <w:rPr>
          <w:spacing w:val="-11"/>
        </w:rPr>
        <w:t> </w:t>
      </w:r>
      <w:r>
        <w:rPr/>
        <w:t>probably</w:t>
      </w:r>
      <w:r>
        <w:rPr>
          <w:spacing w:val="-7"/>
        </w:rPr>
        <w:t> </w:t>
      </w:r>
      <w:r>
        <w:rPr/>
        <w:t>reflected</w:t>
      </w:r>
      <w:r>
        <w:rPr>
          <w:spacing w:val="-9"/>
        </w:rPr>
        <w:t> </w:t>
      </w:r>
      <w:r>
        <w:rPr/>
        <w:t>the</w:t>
      </w:r>
      <w:r>
        <w:rPr>
          <w:spacing w:val="-8"/>
        </w:rPr>
        <w:t> </w:t>
      </w:r>
      <w:r>
        <w:rPr/>
        <w:t>other,</w:t>
      </w:r>
      <w:r>
        <w:rPr>
          <w:spacing w:val="-7"/>
        </w:rPr>
        <w:t> </w:t>
      </w:r>
      <w:r>
        <w:rPr/>
        <w:t>less</w:t>
      </w:r>
      <w:r>
        <w:rPr>
          <w:spacing w:val="-8"/>
        </w:rPr>
        <w:t> </w:t>
      </w:r>
      <w:r>
        <w:rPr/>
        <w:t>benign,</w:t>
      </w:r>
      <w:r>
        <w:rPr>
          <w:spacing w:val="-9"/>
        </w:rPr>
        <w:t> </w:t>
      </w:r>
      <w:r>
        <w:rPr/>
        <w:t>side</w:t>
      </w:r>
      <w:r>
        <w:rPr>
          <w:spacing w:val="-9"/>
        </w:rPr>
        <w:t> </w:t>
      </w:r>
      <w:r>
        <w:rPr/>
        <w:t>of</w:t>
      </w:r>
      <w:r>
        <w:rPr>
          <w:spacing w:val="-9"/>
        </w:rPr>
        <w:t> </w:t>
      </w:r>
      <w:r>
        <w:rPr/>
        <w:t>the “BRICS” coin: their growing supply had lowered the cost of UK consumption, now their growing demand started to push it</w:t>
      </w:r>
      <w:r>
        <w:rPr>
          <w:spacing w:val="-1"/>
        </w:rPr>
        <w:t> </w:t>
      </w:r>
      <w:r>
        <w:rPr/>
        <w:t>up.</w:t>
      </w:r>
    </w:p>
    <w:p>
      <w:pPr>
        <w:pStyle w:val="BodyText"/>
        <w:spacing w:before="10"/>
        <w:rPr>
          <w:sz w:val="27"/>
        </w:rPr>
      </w:pPr>
    </w:p>
    <w:p>
      <w:pPr>
        <w:pStyle w:val="ListParagraph"/>
        <w:numPr>
          <w:ilvl w:val="0"/>
          <w:numId w:val="1"/>
        </w:numPr>
        <w:tabs>
          <w:tab w:pos="904" w:val="left" w:leader="none"/>
        </w:tabs>
        <w:spacing w:line="240" w:lineRule="auto" w:before="0" w:after="0"/>
        <w:ind w:left="904" w:right="0" w:hanging="339"/>
        <w:jc w:val="left"/>
        <w:rPr>
          <w:sz w:val="19"/>
        </w:rPr>
      </w:pPr>
      <w:r>
        <w:rPr>
          <w:sz w:val="19"/>
        </w:rPr>
        <w:t>Worsening relative</w:t>
      </w:r>
      <w:r>
        <w:rPr>
          <w:spacing w:val="-4"/>
          <w:sz w:val="19"/>
        </w:rPr>
        <w:t> </w:t>
      </w:r>
      <w:r>
        <w:rPr>
          <w:sz w:val="19"/>
        </w:rPr>
        <w:t>productivity</w:t>
      </w:r>
    </w:p>
    <w:p>
      <w:pPr>
        <w:pStyle w:val="BodyText"/>
        <w:rPr>
          <w:sz w:val="20"/>
        </w:rPr>
      </w:pPr>
    </w:p>
    <w:p>
      <w:pPr>
        <w:pStyle w:val="BodyText"/>
        <w:spacing w:before="1"/>
        <w:rPr>
          <w:sz w:val="22"/>
        </w:rPr>
      </w:pPr>
    </w:p>
    <w:p>
      <w:pPr>
        <w:pStyle w:val="BodyText"/>
        <w:spacing w:line="357" w:lineRule="auto"/>
        <w:ind w:left="227" w:right="368"/>
      </w:pPr>
      <w:r>
        <w:rPr/>
        <w:t>The sharp slowdown in aggregate productivity growth in recent years is well known. What is less remarked on is that, for some time, the trend has been much worse in sectors that produce consumer goods and services</w:t>
      </w:r>
      <w:r>
        <w:rPr>
          <w:spacing w:val="-11"/>
        </w:rPr>
        <w:t> </w:t>
      </w:r>
      <w:r>
        <w:rPr/>
        <w:t>than</w:t>
      </w:r>
      <w:r>
        <w:rPr>
          <w:spacing w:val="-10"/>
        </w:rPr>
        <w:t> </w:t>
      </w:r>
      <w:r>
        <w:rPr/>
        <w:t>in</w:t>
      </w:r>
      <w:r>
        <w:rPr>
          <w:spacing w:val="-11"/>
        </w:rPr>
        <w:t> </w:t>
      </w:r>
      <w:r>
        <w:rPr/>
        <w:t>others.</w:t>
      </w:r>
      <w:r>
        <w:rPr>
          <w:spacing w:val="-11"/>
        </w:rPr>
        <w:t> </w:t>
      </w:r>
      <w:r>
        <w:rPr/>
        <w:t>Allowing</w:t>
      </w:r>
      <w:r>
        <w:rPr>
          <w:spacing w:val="-11"/>
        </w:rPr>
        <w:t> </w:t>
      </w:r>
      <w:r>
        <w:rPr/>
        <w:t>for</w:t>
      </w:r>
      <w:r>
        <w:rPr>
          <w:spacing w:val="-11"/>
        </w:rPr>
        <w:t> </w:t>
      </w:r>
      <w:r>
        <w:rPr/>
        <w:t>the</w:t>
      </w:r>
      <w:r>
        <w:rPr>
          <w:spacing w:val="-11"/>
        </w:rPr>
        <w:t> </w:t>
      </w:r>
      <w:r>
        <w:rPr/>
        <w:t>various</w:t>
      </w:r>
      <w:r>
        <w:rPr>
          <w:spacing w:val="-10"/>
        </w:rPr>
        <w:t> </w:t>
      </w:r>
      <w:r>
        <w:rPr/>
        <w:t>interconnections</w:t>
      </w:r>
      <w:r>
        <w:rPr>
          <w:spacing w:val="-10"/>
        </w:rPr>
        <w:t> </w:t>
      </w:r>
      <w:r>
        <w:rPr/>
        <w:t>between</w:t>
      </w:r>
      <w:r>
        <w:rPr>
          <w:spacing w:val="-11"/>
        </w:rPr>
        <w:t> </w:t>
      </w:r>
      <w:r>
        <w:rPr/>
        <w:t>sectors,</w:t>
      </w:r>
      <w:r>
        <w:rPr>
          <w:spacing w:val="-11"/>
        </w:rPr>
        <w:t> </w:t>
      </w:r>
      <w:r>
        <w:rPr/>
        <w:t>Chart</w:t>
      </w:r>
      <w:r>
        <w:rPr>
          <w:spacing w:val="-11"/>
        </w:rPr>
        <w:t> </w:t>
      </w:r>
      <w:r>
        <w:rPr/>
        <w:t>8</w:t>
      </w:r>
      <w:r>
        <w:rPr>
          <w:spacing w:val="-11"/>
        </w:rPr>
        <w:t> </w:t>
      </w:r>
      <w:r>
        <w:rPr/>
        <w:t>plots</w:t>
      </w:r>
      <w:r>
        <w:rPr>
          <w:spacing w:val="-10"/>
        </w:rPr>
        <w:t> </w:t>
      </w:r>
      <w:r>
        <w:rPr/>
        <w:t>productivity in</w:t>
      </w:r>
      <w:r>
        <w:rPr>
          <w:spacing w:val="-10"/>
        </w:rPr>
        <w:t> </w:t>
      </w:r>
      <w:r>
        <w:rPr/>
        <w:t>the</w:t>
      </w:r>
      <w:r>
        <w:rPr>
          <w:spacing w:val="-8"/>
        </w:rPr>
        <w:t> </w:t>
      </w:r>
      <w:r>
        <w:rPr/>
        <w:t>bits</w:t>
      </w:r>
      <w:r>
        <w:rPr>
          <w:spacing w:val="-7"/>
        </w:rPr>
        <w:t> </w:t>
      </w:r>
      <w:r>
        <w:rPr/>
        <w:t>of</w:t>
      </w:r>
      <w:r>
        <w:rPr>
          <w:spacing w:val="-8"/>
        </w:rPr>
        <w:t> </w:t>
      </w:r>
      <w:r>
        <w:rPr/>
        <w:t>the</w:t>
      </w:r>
      <w:r>
        <w:rPr>
          <w:spacing w:val="-8"/>
        </w:rPr>
        <w:t> </w:t>
      </w:r>
      <w:r>
        <w:rPr/>
        <w:t>economy</w:t>
      </w:r>
      <w:r>
        <w:rPr>
          <w:spacing w:val="-7"/>
        </w:rPr>
        <w:t> </w:t>
      </w:r>
      <w:r>
        <w:rPr/>
        <w:t>that</w:t>
      </w:r>
      <w:r>
        <w:rPr>
          <w:spacing w:val="-8"/>
        </w:rPr>
        <w:t> </w:t>
      </w:r>
      <w:r>
        <w:rPr/>
        <w:t>supply</w:t>
      </w:r>
      <w:r>
        <w:rPr>
          <w:spacing w:val="-8"/>
        </w:rPr>
        <w:t> </w:t>
      </w:r>
      <w:r>
        <w:rPr/>
        <w:t>private</w:t>
      </w:r>
      <w:r>
        <w:rPr>
          <w:spacing w:val="-8"/>
        </w:rPr>
        <w:t> </w:t>
      </w:r>
      <w:r>
        <w:rPr/>
        <w:t>investment</w:t>
      </w:r>
      <w:r>
        <w:rPr>
          <w:spacing w:val="-9"/>
        </w:rPr>
        <w:t> </w:t>
      </w:r>
      <w:r>
        <w:rPr/>
        <w:t>goods</w:t>
      </w:r>
      <w:r>
        <w:rPr>
          <w:spacing w:val="-7"/>
        </w:rPr>
        <w:t> </w:t>
      </w:r>
      <w:r>
        <w:rPr/>
        <w:t>–</w:t>
      </w:r>
      <w:r>
        <w:rPr>
          <w:spacing w:val="-9"/>
        </w:rPr>
        <w:t> </w:t>
      </w:r>
      <w:r>
        <w:rPr/>
        <w:t>machines,</w:t>
      </w:r>
      <w:r>
        <w:rPr>
          <w:spacing w:val="-6"/>
        </w:rPr>
        <w:t> </w:t>
      </w:r>
      <w:r>
        <w:rPr/>
        <w:t>buildings</w:t>
      </w:r>
      <w:r>
        <w:rPr>
          <w:spacing w:val="-8"/>
        </w:rPr>
        <w:t> </w:t>
      </w:r>
      <w:r>
        <w:rPr/>
        <w:t>and</w:t>
      </w:r>
      <w:r>
        <w:rPr>
          <w:spacing w:val="-8"/>
        </w:rPr>
        <w:t> </w:t>
      </w:r>
      <w:r>
        <w:rPr/>
        <w:t>the</w:t>
      </w:r>
      <w:r>
        <w:rPr>
          <w:spacing w:val="-8"/>
        </w:rPr>
        <w:t> </w:t>
      </w:r>
      <w:r>
        <w:rPr/>
        <w:t>like</w:t>
      </w:r>
      <w:r>
        <w:rPr>
          <w:spacing w:val="-8"/>
        </w:rPr>
        <w:t> </w:t>
      </w:r>
      <w:r>
        <w:rPr/>
        <w:t>–</w:t>
      </w:r>
      <w:r>
        <w:rPr>
          <w:spacing w:val="-8"/>
        </w:rPr>
        <w:t> </w:t>
      </w:r>
      <w:r>
        <w:rPr/>
        <w:t>relative to consumer-weighted productivity. For many years it declined: the consumer sector saw a relatively rapid fall in its labour costs. The opposite has been true since the end of the</w:t>
      </w:r>
      <w:r>
        <w:rPr>
          <w:spacing w:val="-33"/>
        </w:rPr>
        <w:t> </w:t>
      </w:r>
      <w:r>
        <w:rPr/>
        <w:t>recession.</w:t>
      </w:r>
    </w:p>
    <w:p>
      <w:pPr>
        <w:pStyle w:val="BodyText"/>
        <w:spacing w:before="7"/>
      </w:pPr>
    </w:p>
    <w:p>
      <w:pPr>
        <w:spacing w:after="0"/>
        <w:sectPr>
          <w:pgSz w:w="12240" w:h="15840"/>
          <w:pgMar w:header="0" w:footer="1240" w:top="1420" w:bottom="1440" w:left="1360" w:right="1320"/>
        </w:sectPr>
      </w:pPr>
    </w:p>
    <w:p>
      <w:pPr>
        <w:pStyle w:val="Heading2"/>
        <w:ind w:right="-10"/>
      </w:pPr>
      <w:r>
        <w:rPr/>
        <w:t>Chart</w:t>
      </w:r>
      <w:r>
        <w:rPr>
          <w:spacing w:val="-8"/>
        </w:rPr>
        <w:t> </w:t>
      </w:r>
      <w:r>
        <w:rPr/>
        <w:t>8:</w:t>
      </w:r>
      <w:r>
        <w:rPr>
          <w:spacing w:val="-9"/>
        </w:rPr>
        <w:t> </w:t>
      </w:r>
      <w:r>
        <w:rPr/>
        <w:t>Productivity</w:t>
      </w:r>
      <w:r>
        <w:rPr>
          <w:spacing w:val="-9"/>
        </w:rPr>
        <w:t> </w:t>
      </w:r>
      <w:r>
        <w:rPr/>
        <w:t>growth</w:t>
      </w:r>
      <w:r>
        <w:rPr>
          <w:spacing w:val="-8"/>
        </w:rPr>
        <w:t> </w:t>
      </w:r>
      <w:r>
        <w:rPr/>
        <w:t>has</w:t>
      </w:r>
      <w:r>
        <w:rPr>
          <w:spacing w:val="-9"/>
        </w:rPr>
        <w:t> </w:t>
      </w:r>
      <w:r>
        <w:rPr/>
        <w:t>deteriorated</w:t>
      </w:r>
      <w:r>
        <w:rPr>
          <w:spacing w:val="-8"/>
        </w:rPr>
        <w:t> </w:t>
      </w:r>
      <w:r>
        <w:rPr/>
        <w:t>by more in consumer-weighted</w:t>
      </w:r>
      <w:r>
        <w:rPr>
          <w:spacing w:val="-7"/>
        </w:rPr>
        <w:t> </w:t>
      </w:r>
      <w:r>
        <w:rPr/>
        <w:t>sector</w:t>
      </w:r>
    </w:p>
    <w:p>
      <w:pPr>
        <w:spacing w:before="92"/>
        <w:ind w:left="227" w:right="109" w:firstLine="0"/>
        <w:jc w:val="left"/>
        <w:rPr>
          <w:b/>
          <w:sz w:val="19"/>
        </w:rPr>
      </w:pPr>
      <w:r>
        <w:rPr/>
        <w:br w:type="column"/>
      </w:r>
      <w:r>
        <w:rPr>
          <w:b/>
          <w:sz w:val="19"/>
        </w:rPr>
        <w:t>Chart 9: Sharp decline in productivity of utility firms</w:t>
      </w:r>
    </w:p>
    <w:p>
      <w:pPr>
        <w:spacing w:after="0"/>
        <w:jc w:val="left"/>
        <w:rPr>
          <w:sz w:val="19"/>
        </w:rPr>
        <w:sectPr>
          <w:type w:val="continuous"/>
          <w:pgSz w:w="12240" w:h="15840"/>
          <w:pgMar w:top="1120" w:bottom="1440" w:left="1360" w:right="1320"/>
          <w:cols w:num="2" w:equalWidth="0">
            <w:col w:w="4547" w:space="62"/>
            <w:col w:w="4951"/>
          </w:cols>
        </w:sectPr>
      </w:pPr>
    </w:p>
    <w:p>
      <w:pPr>
        <w:pStyle w:val="BodyText"/>
        <w:ind w:left="221"/>
        <w:rPr>
          <w:sz w:val="20"/>
        </w:rPr>
      </w:pPr>
      <w:r>
        <w:rPr>
          <w:sz w:val="20"/>
        </w:rPr>
        <w:pict>
          <v:group style="width:460.65pt;height:181.45pt;mso-position-horizontal-relative:char;mso-position-vertical-relative:line" coordorigin="0,0" coordsize="9213,3629">
            <v:shape style="position:absolute;left:0;top:0;width:4546;height:3629" type="#_x0000_t75" stroked="false">
              <v:imagedata r:id="rId18" o:title=""/>
            </v:shape>
            <v:shape style="position:absolute;left:4605;top:0;width:4607;height:3494" type="#_x0000_t75" stroked="false">
              <v:imagedata r:id="rId19" o:title=""/>
            </v:shape>
          </v:group>
        </w:pict>
      </w:r>
      <w:r>
        <w:rPr>
          <w:sz w:val="20"/>
        </w:rPr>
      </w:r>
    </w:p>
    <w:p>
      <w:pPr>
        <w:tabs>
          <w:tab w:pos="4836" w:val="left" w:leader="none"/>
        </w:tabs>
        <w:spacing w:before="81"/>
        <w:ind w:left="227" w:right="0" w:firstLine="0"/>
        <w:jc w:val="left"/>
        <w:rPr>
          <w:sz w:val="15"/>
        </w:rPr>
      </w:pPr>
      <w:r>
        <w:rPr>
          <w:sz w:val="15"/>
        </w:rPr>
        <w:t>Source: ONS and</w:t>
      </w:r>
      <w:r>
        <w:rPr>
          <w:spacing w:val="-7"/>
          <w:sz w:val="15"/>
        </w:rPr>
        <w:t> </w:t>
      </w:r>
      <w:r>
        <w:rPr>
          <w:sz w:val="15"/>
        </w:rPr>
        <w:t>own</w:t>
      </w:r>
      <w:r>
        <w:rPr>
          <w:spacing w:val="-2"/>
          <w:sz w:val="15"/>
        </w:rPr>
        <w:t> </w:t>
      </w:r>
      <w:r>
        <w:rPr>
          <w:sz w:val="15"/>
        </w:rPr>
        <w:t>calculations</w:t>
        <w:tab/>
        <w:t>Source: ONS and own</w:t>
      </w:r>
      <w:r>
        <w:rPr>
          <w:spacing w:val="-4"/>
          <w:sz w:val="15"/>
        </w:rPr>
        <w:t> </w:t>
      </w:r>
      <w:r>
        <w:rPr>
          <w:sz w:val="15"/>
        </w:rPr>
        <w:t>calculations</w:t>
      </w:r>
    </w:p>
    <w:p>
      <w:pPr>
        <w:pStyle w:val="BodyText"/>
        <w:rPr>
          <w:sz w:val="16"/>
        </w:rPr>
      </w:pPr>
    </w:p>
    <w:p>
      <w:pPr>
        <w:pStyle w:val="BodyText"/>
        <w:rPr>
          <w:sz w:val="14"/>
        </w:rPr>
      </w:pPr>
    </w:p>
    <w:p>
      <w:pPr>
        <w:pStyle w:val="BodyText"/>
        <w:spacing w:line="357" w:lineRule="auto"/>
        <w:ind w:left="227"/>
      </w:pPr>
      <w:r>
        <w:rPr/>
        <w:pict>
          <v:shape style="position:absolute;margin-left:79.379997pt;margin-top:36.930882pt;width:135.5pt;height:.1pt;mso-position-horizontal-relative:page;mso-position-vertical-relative:paragraph;z-index:-251651072;mso-wrap-distance-left:0;mso-wrap-distance-right:0" coordorigin="1588,739" coordsize="2710,0" path="m1588,739l4297,739e" filled="false" stroked="true" strokeweight=".48001pt" strokecolor="#000000">
            <v:path arrowok="t"/>
            <v:stroke dashstyle="solid"/>
            <w10:wrap type="topAndBottom"/>
          </v:shape>
        </w:pict>
      </w:r>
      <w:r>
        <w:rPr/>
        <w:t>I don’t think there’s any single reason for this shift. But there are some notable contributions from individual sectors. In utilities, for example, output (value-added) per employee grew strongly during the 1990s and the</w:t>
      </w:r>
    </w:p>
    <w:p>
      <w:pPr>
        <w:spacing w:before="26"/>
        <w:ind w:left="227" w:right="343" w:firstLine="0"/>
        <w:jc w:val="left"/>
        <w:rPr>
          <w:sz w:val="15"/>
        </w:rPr>
      </w:pPr>
      <w:r>
        <w:rPr>
          <w:position w:val="8"/>
          <w:sz w:val="9"/>
        </w:rPr>
        <w:t>7 </w:t>
      </w:r>
      <w:r>
        <w:rPr>
          <w:sz w:val="15"/>
        </w:rPr>
        <w:t>As far as aggregate expenditure is concerned, the impact of a change in tradables prices on the relative price of expenditure to output is the same (it turns out) as its effect on the trade deficit. So the basic shape of Chart 7 is calculated as the difference between the actual deficit and what it would have been under constant real prices, taking the volumes as given. It is then scaled up to take account of the fact that, according to the UK Supply and Use tables, the share of tradables is 50% higher in private consumption than in the rest of final demand.</w:t>
      </w:r>
    </w:p>
    <w:p>
      <w:pPr>
        <w:spacing w:after="0"/>
        <w:jc w:val="left"/>
        <w:rPr>
          <w:sz w:val="15"/>
        </w:rPr>
        <w:sectPr>
          <w:type w:val="continuous"/>
          <w:pgSz w:w="12240" w:h="15840"/>
          <w:pgMar w:top="1120" w:bottom="1440" w:left="1360" w:right="1320"/>
        </w:sectPr>
      </w:pPr>
    </w:p>
    <w:p>
      <w:pPr>
        <w:pStyle w:val="BodyText"/>
        <w:spacing w:line="357" w:lineRule="auto" w:before="80"/>
        <w:ind w:left="226"/>
      </w:pPr>
      <w:r>
        <w:rPr/>
        <w:t>first</w:t>
      </w:r>
      <w:r>
        <w:rPr>
          <w:spacing w:val="-8"/>
        </w:rPr>
        <w:t> </w:t>
      </w:r>
      <w:r>
        <w:rPr/>
        <w:t>half</w:t>
      </w:r>
      <w:r>
        <w:rPr>
          <w:spacing w:val="-5"/>
        </w:rPr>
        <w:t> </w:t>
      </w:r>
      <w:r>
        <w:rPr/>
        <w:t>of</w:t>
      </w:r>
      <w:r>
        <w:rPr>
          <w:spacing w:val="-7"/>
        </w:rPr>
        <w:t> </w:t>
      </w:r>
      <w:r>
        <w:rPr/>
        <w:t>the</w:t>
      </w:r>
      <w:r>
        <w:rPr>
          <w:spacing w:val="-8"/>
        </w:rPr>
        <w:t> </w:t>
      </w:r>
      <w:r>
        <w:rPr/>
        <w:t>last</w:t>
      </w:r>
      <w:r>
        <w:rPr>
          <w:spacing w:val="-7"/>
        </w:rPr>
        <w:t> </w:t>
      </w:r>
      <w:r>
        <w:rPr/>
        <w:t>decade,</w:t>
      </w:r>
      <w:r>
        <w:rPr>
          <w:spacing w:val="-7"/>
        </w:rPr>
        <w:t> </w:t>
      </w:r>
      <w:r>
        <w:rPr/>
        <w:t>by</w:t>
      </w:r>
      <w:r>
        <w:rPr>
          <w:spacing w:val="-7"/>
        </w:rPr>
        <w:t> </w:t>
      </w:r>
      <w:r>
        <w:rPr/>
        <w:t>over</w:t>
      </w:r>
      <w:r>
        <w:rPr>
          <w:spacing w:val="-7"/>
        </w:rPr>
        <w:t> </w:t>
      </w:r>
      <w:r>
        <w:rPr/>
        <w:t>5%</w:t>
      </w:r>
      <w:r>
        <w:rPr>
          <w:spacing w:val="-8"/>
        </w:rPr>
        <w:t> </w:t>
      </w:r>
      <w:r>
        <w:rPr/>
        <w:t>a</w:t>
      </w:r>
      <w:r>
        <w:rPr>
          <w:spacing w:val="-7"/>
        </w:rPr>
        <w:t> </w:t>
      </w:r>
      <w:r>
        <w:rPr/>
        <w:t>year.</w:t>
      </w:r>
      <w:r>
        <w:rPr>
          <w:spacing w:val="-6"/>
        </w:rPr>
        <w:t> </w:t>
      </w:r>
      <w:r>
        <w:rPr/>
        <w:t>Over</w:t>
      </w:r>
      <w:r>
        <w:rPr>
          <w:spacing w:val="-7"/>
        </w:rPr>
        <w:t> </w:t>
      </w:r>
      <w:r>
        <w:rPr/>
        <w:t>the</w:t>
      </w:r>
      <w:r>
        <w:rPr>
          <w:spacing w:val="-7"/>
        </w:rPr>
        <w:t> </w:t>
      </w:r>
      <w:r>
        <w:rPr/>
        <w:t>following</w:t>
      </w:r>
      <w:r>
        <w:rPr>
          <w:spacing w:val="-7"/>
        </w:rPr>
        <w:t> </w:t>
      </w:r>
      <w:r>
        <w:rPr/>
        <w:t>five</w:t>
      </w:r>
      <w:r>
        <w:rPr>
          <w:spacing w:val="-8"/>
        </w:rPr>
        <w:t> </w:t>
      </w:r>
      <w:r>
        <w:rPr/>
        <w:t>years,</w:t>
      </w:r>
      <w:r>
        <w:rPr>
          <w:spacing w:val="-7"/>
        </w:rPr>
        <w:t> </w:t>
      </w:r>
      <w:r>
        <w:rPr/>
        <w:t>perhaps</w:t>
      </w:r>
      <w:r>
        <w:rPr>
          <w:spacing w:val="-6"/>
        </w:rPr>
        <w:t> </w:t>
      </w:r>
      <w:r>
        <w:rPr/>
        <w:t>in</w:t>
      </w:r>
      <w:r>
        <w:rPr>
          <w:spacing w:val="-8"/>
        </w:rPr>
        <w:t> </w:t>
      </w:r>
      <w:r>
        <w:rPr/>
        <w:t>response</w:t>
      </w:r>
      <w:r>
        <w:rPr>
          <w:spacing w:val="-7"/>
        </w:rPr>
        <w:t> </w:t>
      </w:r>
      <w:r>
        <w:rPr/>
        <w:t>to</w:t>
      </w:r>
      <w:r>
        <w:rPr>
          <w:spacing w:val="-7"/>
        </w:rPr>
        <w:t> </w:t>
      </w:r>
      <w:r>
        <w:rPr/>
        <w:t>heavier regulation,</w:t>
      </w:r>
      <w:r>
        <w:rPr>
          <w:spacing w:val="-6"/>
        </w:rPr>
        <w:t> </w:t>
      </w:r>
      <w:r>
        <w:rPr/>
        <w:t>it</w:t>
      </w:r>
      <w:r>
        <w:rPr>
          <w:spacing w:val="-3"/>
        </w:rPr>
        <w:t> </w:t>
      </w:r>
      <w:r>
        <w:rPr/>
        <w:t>fell</w:t>
      </w:r>
      <w:r>
        <w:rPr>
          <w:spacing w:val="-6"/>
        </w:rPr>
        <w:t> </w:t>
      </w:r>
      <w:r>
        <w:rPr/>
        <w:t>very</w:t>
      </w:r>
      <w:r>
        <w:rPr>
          <w:spacing w:val="-5"/>
        </w:rPr>
        <w:t> </w:t>
      </w:r>
      <w:r>
        <w:rPr/>
        <w:t>sharply:</w:t>
      </w:r>
      <w:r>
        <w:rPr>
          <w:spacing w:val="-3"/>
        </w:rPr>
        <w:t> </w:t>
      </w:r>
      <w:r>
        <w:rPr/>
        <w:t>employment</w:t>
      </w:r>
      <w:r>
        <w:rPr>
          <w:spacing w:val="-6"/>
        </w:rPr>
        <w:t> </w:t>
      </w:r>
      <w:r>
        <w:rPr/>
        <w:t>in</w:t>
      </w:r>
      <w:r>
        <w:rPr>
          <w:spacing w:val="-5"/>
        </w:rPr>
        <w:t> </w:t>
      </w:r>
      <w:r>
        <w:rPr/>
        <w:t>the</w:t>
      </w:r>
      <w:r>
        <w:rPr>
          <w:spacing w:val="-6"/>
        </w:rPr>
        <w:t> </w:t>
      </w:r>
      <w:r>
        <w:rPr/>
        <w:t>sector</w:t>
      </w:r>
      <w:r>
        <w:rPr>
          <w:spacing w:val="-5"/>
        </w:rPr>
        <w:t> </w:t>
      </w:r>
      <w:r>
        <w:rPr/>
        <w:t>rose</w:t>
      </w:r>
      <w:r>
        <w:rPr>
          <w:spacing w:val="-6"/>
        </w:rPr>
        <w:t> </w:t>
      </w:r>
      <w:r>
        <w:rPr/>
        <w:t>by</w:t>
      </w:r>
      <w:r>
        <w:rPr>
          <w:spacing w:val="-4"/>
        </w:rPr>
        <w:t> </w:t>
      </w:r>
      <w:r>
        <w:rPr/>
        <w:t>35%,</w:t>
      </w:r>
      <w:r>
        <w:rPr>
          <w:spacing w:val="-5"/>
        </w:rPr>
        <w:t> </w:t>
      </w:r>
      <w:r>
        <w:rPr/>
        <w:t>despite</w:t>
      </w:r>
      <w:r>
        <w:rPr>
          <w:spacing w:val="-6"/>
        </w:rPr>
        <w:t> </w:t>
      </w:r>
      <w:r>
        <w:rPr/>
        <w:t>lower</w:t>
      </w:r>
      <w:r>
        <w:rPr>
          <w:spacing w:val="-4"/>
        </w:rPr>
        <w:t> </w:t>
      </w:r>
      <w:r>
        <w:rPr/>
        <w:t>output</w:t>
      </w:r>
      <w:r>
        <w:rPr>
          <w:spacing w:val="-5"/>
        </w:rPr>
        <w:t> </w:t>
      </w:r>
      <w:r>
        <w:rPr/>
        <w:t>(Chart</w:t>
      </w:r>
      <w:r>
        <w:rPr>
          <w:spacing w:val="-6"/>
        </w:rPr>
        <w:t> </w:t>
      </w:r>
      <w:r>
        <w:rPr/>
        <w:t>9).</w:t>
      </w:r>
    </w:p>
    <w:p>
      <w:pPr>
        <w:pStyle w:val="BodyText"/>
        <w:spacing w:line="357" w:lineRule="auto"/>
        <w:ind w:left="226" w:right="315"/>
      </w:pPr>
      <w:r>
        <w:rPr/>
        <w:t>Conversely, productivity in construction fell in the decade leading up to the recession but has risen slightly since</w:t>
      </w:r>
      <w:r>
        <w:rPr>
          <w:vertAlign w:val="superscript"/>
        </w:rPr>
        <w:t>8</w:t>
      </w:r>
      <w:r>
        <w:rPr>
          <w:vertAlign w:val="baseline"/>
        </w:rPr>
        <w:t>. This is welcome, of course</w:t>
      </w:r>
      <w:r>
        <w:rPr>
          <w:vertAlign w:val="superscript"/>
        </w:rPr>
        <w:t>9</w:t>
      </w:r>
      <w:r>
        <w:rPr>
          <w:vertAlign w:val="baseline"/>
        </w:rPr>
        <w:t>. But it does mean that the benefits of any given rate of GDP growth are felt more by buyers of investment goods, and skewed away from consumers, where domestic production costs have apparently risen more rapidly.</w:t>
      </w:r>
    </w:p>
    <w:p>
      <w:pPr>
        <w:pStyle w:val="BodyText"/>
        <w:spacing w:before="7"/>
        <w:rPr>
          <w:sz w:val="27"/>
        </w:rPr>
      </w:pPr>
    </w:p>
    <w:p>
      <w:pPr>
        <w:pStyle w:val="BodyText"/>
        <w:spacing w:line="357" w:lineRule="auto"/>
        <w:ind w:left="226" w:right="273"/>
      </w:pPr>
      <w:r>
        <w:rPr/>
        <w:t>In summary, the relative weakness of real pay has nothing to do with a diversion of national income to profits,</w:t>
      </w:r>
      <w:r>
        <w:rPr>
          <w:spacing w:val="-9"/>
        </w:rPr>
        <w:t> </w:t>
      </w:r>
      <w:r>
        <w:rPr/>
        <w:t>which</w:t>
      </w:r>
      <w:r>
        <w:rPr>
          <w:spacing w:val="-11"/>
        </w:rPr>
        <w:t> </w:t>
      </w:r>
      <w:r>
        <w:rPr/>
        <w:t>have</w:t>
      </w:r>
      <w:r>
        <w:rPr>
          <w:spacing w:val="-10"/>
        </w:rPr>
        <w:t> </w:t>
      </w:r>
      <w:r>
        <w:rPr/>
        <w:t>actually</w:t>
      </w:r>
      <w:r>
        <w:rPr>
          <w:spacing w:val="-10"/>
        </w:rPr>
        <w:t> </w:t>
      </w:r>
      <w:r>
        <w:rPr/>
        <w:t>underperformed</w:t>
      </w:r>
      <w:r>
        <w:rPr>
          <w:spacing w:val="-8"/>
        </w:rPr>
        <w:t> </w:t>
      </w:r>
      <w:r>
        <w:rPr/>
        <w:t>wages,</w:t>
      </w:r>
      <w:r>
        <w:rPr>
          <w:spacing w:val="-9"/>
        </w:rPr>
        <w:t> </w:t>
      </w:r>
      <w:r>
        <w:rPr/>
        <w:t>but</w:t>
      </w:r>
      <w:r>
        <w:rPr>
          <w:spacing w:val="-10"/>
        </w:rPr>
        <w:t> </w:t>
      </w:r>
      <w:r>
        <w:rPr/>
        <w:t>instead</w:t>
      </w:r>
      <w:r>
        <w:rPr>
          <w:spacing w:val="-10"/>
        </w:rPr>
        <w:t> </w:t>
      </w:r>
      <w:r>
        <w:rPr/>
        <w:t>reflects</w:t>
      </w:r>
      <w:r>
        <w:rPr>
          <w:spacing w:val="-11"/>
        </w:rPr>
        <w:t> </w:t>
      </w:r>
      <w:r>
        <w:rPr/>
        <w:t>adverse</w:t>
      </w:r>
      <w:r>
        <w:rPr>
          <w:spacing w:val="-11"/>
        </w:rPr>
        <w:t> </w:t>
      </w:r>
      <w:r>
        <w:rPr/>
        <w:t>relative</w:t>
      </w:r>
      <w:r>
        <w:rPr>
          <w:spacing w:val="-10"/>
        </w:rPr>
        <w:t> </w:t>
      </w:r>
      <w:r>
        <w:rPr/>
        <w:t>price</w:t>
      </w:r>
      <w:r>
        <w:rPr>
          <w:spacing w:val="-9"/>
        </w:rPr>
        <w:t> </w:t>
      </w:r>
      <w:r>
        <w:rPr/>
        <w:t>movements</w:t>
      </w:r>
      <w:r>
        <w:rPr>
          <w:spacing w:val="-10"/>
        </w:rPr>
        <w:t> </w:t>
      </w:r>
      <w:r>
        <w:rPr/>
        <w:t>for consumers. Partly thanks to a recovery in indirect taxes the jump in consumer prices has been particularly severe</w:t>
      </w:r>
      <w:r>
        <w:rPr>
          <w:spacing w:val="-9"/>
        </w:rPr>
        <w:t> </w:t>
      </w:r>
      <w:r>
        <w:rPr/>
        <w:t>since</w:t>
      </w:r>
      <w:r>
        <w:rPr>
          <w:spacing w:val="-8"/>
        </w:rPr>
        <w:t> </w:t>
      </w:r>
      <w:r>
        <w:rPr/>
        <w:t>the</w:t>
      </w:r>
      <w:r>
        <w:rPr>
          <w:spacing w:val="-8"/>
        </w:rPr>
        <w:t> </w:t>
      </w:r>
      <w:r>
        <w:rPr/>
        <w:t>recession,</w:t>
      </w:r>
      <w:r>
        <w:rPr>
          <w:spacing w:val="-6"/>
        </w:rPr>
        <w:t> </w:t>
      </w:r>
      <w:r>
        <w:rPr/>
        <w:t>but</w:t>
      </w:r>
      <w:r>
        <w:rPr>
          <w:spacing w:val="-9"/>
        </w:rPr>
        <w:t> </w:t>
      </w:r>
      <w:r>
        <w:rPr/>
        <w:t>the</w:t>
      </w:r>
      <w:r>
        <w:rPr>
          <w:spacing w:val="-8"/>
        </w:rPr>
        <w:t> </w:t>
      </w:r>
      <w:r>
        <w:rPr/>
        <w:t>underlying</w:t>
      </w:r>
      <w:r>
        <w:rPr>
          <w:spacing w:val="-8"/>
        </w:rPr>
        <w:t> </w:t>
      </w:r>
      <w:r>
        <w:rPr/>
        <w:t>trends</w:t>
      </w:r>
      <w:r>
        <w:rPr>
          <w:spacing w:val="-7"/>
        </w:rPr>
        <w:t> </w:t>
      </w:r>
      <w:r>
        <w:rPr/>
        <w:t>were</w:t>
      </w:r>
      <w:r>
        <w:rPr>
          <w:spacing w:val="-8"/>
        </w:rPr>
        <w:t> </w:t>
      </w:r>
      <w:r>
        <w:rPr/>
        <w:t>in</w:t>
      </w:r>
      <w:r>
        <w:rPr>
          <w:spacing w:val="-8"/>
        </w:rPr>
        <w:t> </w:t>
      </w:r>
      <w:r>
        <w:rPr/>
        <w:t>place</w:t>
      </w:r>
      <w:r>
        <w:rPr>
          <w:spacing w:val="-7"/>
        </w:rPr>
        <w:t> </w:t>
      </w:r>
      <w:r>
        <w:rPr/>
        <w:t>some</w:t>
      </w:r>
      <w:r>
        <w:rPr>
          <w:spacing w:val="-9"/>
        </w:rPr>
        <w:t> </w:t>
      </w:r>
      <w:r>
        <w:rPr/>
        <w:t>time</w:t>
      </w:r>
      <w:r>
        <w:rPr>
          <w:spacing w:val="-8"/>
        </w:rPr>
        <w:t> </w:t>
      </w:r>
      <w:r>
        <w:rPr/>
        <w:t>before</w:t>
      </w:r>
      <w:r>
        <w:rPr>
          <w:spacing w:val="-8"/>
        </w:rPr>
        <w:t> </w:t>
      </w:r>
      <w:r>
        <w:rPr/>
        <w:t>that.</w:t>
      </w:r>
      <w:r>
        <w:rPr>
          <w:spacing w:val="-6"/>
        </w:rPr>
        <w:t> </w:t>
      </w:r>
      <w:r>
        <w:rPr/>
        <w:t>This</w:t>
      </w:r>
      <w:r>
        <w:rPr>
          <w:spacing w:val="-7"/>
        </w:rPr>
        <w:t> </w:t>
      </w:r>
      <w:r>
        <w:rPr/>
        <w:t>is</w:t>
      </w:r>
      <w:r>
        <w:rPr>
          <w:spacing w:val="-7"/>
        </w:rPr>
        <w:t> </w:t>
      </w:r>
      <w:r>
        <w:rPr/>
        <w:t>partly</w:t>
      </w:r>
      <w:r>
        <w:rPr>
          <w:spacing w:val="-6"/>
        </w:rPr>
        <w:t> </w:t>
      </w:r>
      <w:r>
        <w:rPr/>
        <w:t>why, despite</w:t>
      </w:r>
      <w:r>
        <w:rPr>
          <w:spacing w:val="-8"/>
        </w:rPr>
        <w:t> </w:t>
      </w:r>
      <w:r>
        <w:rPr/>
        <w:t>GDP</w:t>
      </w:r>
      <w:r>
        <w:rPr>
          <w:spacing w:val="-9"/>
        </w:rPr>
        <w:t> </w:t>
      </w:r>
      <w:r>
        <w:rPr/>
        <w:t>growth</w:t>
      </w:r>
      <w:r>
        <w:rPr>
          <w:spacing w:val="-7"/>
        </w:rPr>
        <w:t> </w:t>
      </w:r>
      <w:r>
        <w:rPr/>
        <w:t>of</w:t>
      </w:r>
      <w:r>
        <w:rPr>
          <w:spacing w:val="-8"/>
        </w:rPr>
        <w:t> </w:t>
      </w:r>
      <w:r>
        <w:rPr/>
        <w:t>over</w:t>
      </w:r>
      <w:r>
        <w:rPr>
          <w:spacing w:val="-7"/>
        </w:rPr>
        <w:t> </w:t>
      </w:r>
      <w:r>
        <w:rPr/>
        <w:t>3%</w:t>
      </w:r>
      <w:r>
        <w:rPr>
          <w:spacing w:val="-8"/>
        </w:rPr>
        <w:t> </w:t>
      </w:r>
      <w:r>
        <w:rPr/>
        <w:t>a</w:t>
      </w:r>
      <w:r>
        <w:rPr>
          <w:spacing w:val="-8"/>
        </w:rPr>
        <w:t> </w:t>
      </w:r>
      <w:r>
        <w:rPr/>
        <w:t>year,</w:t>
      </w:r>
      <w:r>
        <w:rPr>
          <w:spacing w:val="-7"/>
        </w:rPr>
        <w:t> </w:t>
      </w:r>
      <w:r>
        <w:rPr/>
        <w:t>real</w:t>
      </w:r>
      <w:r>
        <w:rPr>
          <w:spacing w:val="-7"/>
        </w:rPr>
        <w:t> </w:t>
      </w:r>
      <w:r>
        <w:rPr/>
        <w:t>household</w:t>
      </w:r>
      <w:r>
        <w:rPr>
          <w:spacing w:val="-8"/>
        </w:rPr>
        <w:t> </w:t>
      </w:r>
      <w:r>
        <w:rPr/>
        <w:t>disposable</w:t>
      </w:r>
      <w:r>
        <w:rPr>
          <w:spacing w:val="-7"/>
        </w:rPr>
        <w:t> </w:t>
      </w:r>
      <w:r>
        <w:rPr/>
        <w:t>income</w:t>
      </w:r>
      <w:r>
        <w:rPr>
          <w:spacing w:val="-8"/>
        </w:rPr>
        <w:t> </w:t>
      </w:r>
      <w:r>
        <w:rPr/>
        <w:t>growth</w:t>
      </w:r>
      <w:r>
        <w:rPr>
          <w:spacing w:val="-7"/>
        </w:rPr>
        <w:t> </w:t>
      </w:r>
      <w:r>
        <w:rPr/>
        <w:t>averaged</w:t>
      </w:r>
      <w:r>
        <w:rPr>
          <w:spacing w:val="-9"/>
        </w:rPr>
        <w:t> </w:t>
      </w:r>
      <w:r>
        <w:rPr/>
        <w:t>barely</w:t>
      </w:r>
      <w:r>
        <w:rPr>
          <w:spacing w:val="-7"/>
        </w:rPr>
        <w:t> </w:t>
      </w:r>
      <w:r>
        <w:rPr/>
        <w:t>1%</w:t>
      </w:r>
      <w:r>
        <w:rPr>
          <w:spacing w:val="-5"/>
        </w:rPr>
        <w:t> </w:t>
      </w:r>
      <w:r>
        <w:rPr/>
        <w:t>in</w:t>
      </w:r>
      <w:r>
        <w:rPr>
          <w:spacing w:val="-9"/>
        </w:rPr>
        <w:t> </w:t>
      </w:r>
      <w:r>
        <w:rPr/>
        <w:t>the five years leading up to the recession. It is not a new</w:t>
      </w:r>
      <w:r>
        <w:rPr>
          <w:spacing w:val="-22"/>
        </w:rPr>
        <w:t> </w:t>
      </w:r>
      <w:r>
        <w:rPr/>
        <w:t>phenomenon.</w:t>
      </w:r>
    </w:p>
    <w:p>
      <w:pPr>
        <w:pStyle w:val="BodyText"/>
        <w:spacing w:before="9"/>
        <w:rPr>
          <w:sz w:val="27"/>
        </w:rPr>
      </w:pPr>
    </w:p>
    <w:p>
      <w:pPr>
        <w:pStyle w:val="BodyText"/>
        <w:spacing w:line="357" w:lineRule="auto"/>
        <w:ind w:left="226" w:right="272"/>
      </w:pPr>
      <w:r>
        <w:rPr/>
        <w:t>There are, however, clear signs that it is beginning to fade. The effects of the earlier hikes in indirect taxes are behind us. Prices of traded goods, including commodities, have stabilised; the same appears to be true of utilities’ labour costs. And the very latest data show a sharp increase in terms of trade for UK services. This may yet be revised away. But a rise wouldn’t be out of line with the longer-term historical trend, prior to 2003</w:t>
      </w:r>
      <w:r>
        <w:rPr>
          <w:vertAlign w:val="superscript"/>
        </w:rPr>
        <w:t>10</w:t>
      </w:r>
      <w:r>
        <w:rPr>
          <w:vertAlign w:val="baseline"/>
        </w:rPr>
        <w:t>. Taken together, these things appear to be bringing inflation in consumer and output prices back into line.</w:t>
      </w:r>
    </w:p>
    <w:p>
      <w:pPr>
        <w:pStyle w:val="BodyText"/>
        <w:spacing w:before="8"/>
        <w:rPr>
          <w:sz w:val="27"/>
        </w:rPr>
      </w:pPr>
    </w:p>
    <w:p>
      <w:pPr>
        <w:pStyle w:val="BodyText"/>
        <w:spacing w:line="357" w:lineRule="auto"/>
        <w:ind w:left="226" w:right="315"/>
      </w:pPr>
      <w:r>
        <w:rPr/>
        <w:t>This</w:t>
      </w:r>
      <w:r>
        <w:rPr>
          <w:spacing w:val="-7"/>
        </w:rPr>
        <w:t> </w:t>
      </w:r>
      <w:r>
        <w:rPr/>
        <w:t>is</w:t>
      </w:r>
      <w:r>
        <w:rPr>
          <w:spacing w:val="-6"/>
        </w:rPr>
        <w:t> </w:t>
      </w:r>
      <w:r>
        <w:rPr/>
        <w:t>only</w:t>
      </w:r>
      <w:r>
        <w:rPr>
          <w:spacing w:val="-8"/>
        </w:rPr>
        <w:t> </w:t>
      </w:r>
      <w:r>
        <w:rPr/>
        <w:t>one</w:t>
      </w:r>
      <w:r>
        <w:rPr>
          <w:spacing w:val="-8"/>
        </w:rPr>
        <w:t> </w:t>
      </w:r>
      <w:r>
        <w:rPr/>
        <w:t>factor</w:t>
      </w:r>
      <w:r>
        <w:rPr>
          <w:spacing w:val="-8"/>
        </w:rPr>
        <w:t> </w:t>
      </w:r>
      <w:r>
        <w:rPr/>
        <w:t>affecting</w:t>
      </w:r>
      <w:r>
        <w:rPr>
          <w:spacing w:val="-8"/>
        </w:rPr>
        <w:t> </w:t>
      </w:r>
      <w:r>
        <w:rPr/>
        <w:t>real</w:t>
      </w:r>
      <w:r>
        <w:rPr>
          <w:spacing w:val="-6"/>
        </w:rPr>
        <w:t> </w:t>
      </w:r>
      <w:r>
        <w:rPr/>
        <w:t>wage</w:t>
      </w:r>
      <w:r>
        <w:rPr>
          <w:spacing w:val="-8"/>
        </w:rPr>
        <w:t> </w:t>
      </w:r>
      <w:r>
        <w:rPr/>
        <w:t>growth.</w:t>
      </w:r>
      <w:r>
        <w:rPr>
          <w:spacing w:val="-6"/>
        </w:rPr>
        <w:t> </w:t>
      </w:r>
      <w:r>
        <w:rPr/>
        <w:t>The</w:t>
      </w:r>
      <w:r>
        <w:rPr>
          <w:spacing w:val="-8"/>
        </w:rPr>
        <w:t> </w:t>
      </w:r>
      <w:r>
        <w:rPr/>
        <w:t>behaviour</w:t>
      </w:r>
      <w:r>
        <w:rPr>
          <w:spacing w:val="-8"/>
        </w:rPr>
        <w:t> </w:t>
      </w:r>
      <w:r>
        <w:rPr/>
        <w:t>of</w:t>
      </w:r>
      <w:r>
        <w:rPr>
          <w:spacing w:val="-8"/>
        </w:rPr>
        <w:t> </w:t>
      </w:r>
      <w:r>
        <w:rPr/>
        <w:t>firms’</w:t>
      </w:r>
      <w:r>
        <w:rPr>
          <w:spacing w:val="-8"/>
        </w:rPr>
        <w:t> </w:t>
      </w:r>
      <w:r>
        <w:rPr/>
        <w:t>margins</w:t>
      </w:r>
      <w:r>
        <w:rPr>
          <w:spacing w:val="-7"/>
        </w:rPr>
        <w:t> </w:t>
      </w:r>
      <w:r>
        <w:rPr/>
        <w:t>matters</w:t>
      </w:r>
      <w:r>
        <w:rPr>
          <w:spacing w:val="-7"/>
        </w:rPr>
        <w:t> </w:t>
      </w:r>
      <w:r>
        <w:rPr/>
        <w:t>too,</w:t>
      </w:r>
      <w:r>
        <w:rPr>
          <w:spacing w:val="-8"/>
        </w:rPr>
        <w:t> </w:t>
      </w:r>
      <w:r>
        <w:rPr/>
        <w:t>and</w:t>
      </w:r>
      <w:r>
        <w:rPr>
          <w:spacing w:val="-6"/>
        </w:rPr>
        <w:t> </w:t>
      </w:r>
      <w:r>
        <w:rPr/>
        <w:t>we</w:t>
      </w:r>
      <w:r>
        <w:rPr>
          <w:spacing w:val="-8"/>
        </w:rPr>
        <w:t> </w:t>
      </w:r>
      <w:r>
        <w:rPr/>
        <w:t>can expect those to expand somewhat as the recovery matures. For given GDP this would dent real wages somewhat.</w:t>
      </w:r>
      <w:r>
        <w:rPr>
          <w:spacing w:val="-7"/>
        </w:rPr>
        <w:t> </w:t>
      </w:r>
      <w:r>
        <w:rPr/>
        <w:t>But</w:t>
      </w:r>
      <w:r>
        <w:rPr>
          <w:spacing w:val="-6"/>
        </w:rPr>
        <w:t> </w:t>
      </w:r>
      <w:r>
        <w:rPr/>
        <w:t>the</w:t>
      </w:r>
      <w:r>
        <w:rPr>
          <w:spacing w:val="-7"/>
        </w:rPr>
        <w:t> </w:t>
      </w:r>
      <w:r>
        <w:rPr/>
        <w:t>majority</w:t>
      </w:r>
      <w:r>
        <w:rPr>
          <w:spacing w:val="-8"/>
        </w:rPr>
        <w:t> </w:t>
      </w:r>
      <w:r>
        <w:rPr/>
        <w:t>of</w:t>
      </w:r>
      <w:r>
        <w:rPr>
          <w:spacing w:val="-6"/>
        </w:rPr>
        <w:t> </w:t>
      </w:r>
      <w:r>
        <w:rPr/>
        <w:t>forecasters,</w:t>
      </w:r>
      <w:r>
        <w:rPr>
          <w:spacing w:val="-7"/>
        </w:rPr>
        <w:t> </w:t>
      </w:r>
      <w:r>
        <w:rPr/>
        <w:t>including</w:t>
      </w:r>
      <w:r>
        <w:rPr>
          <w:spacing w:val="-7"/>
        </w:rPr>
        <w:t> </w:t>
      </w:r>
      <w:r>
        <w:rPr/>
        <w:t>the</w:t>
      </w:r>
      <w:r>
        <w:rPr>
          <w:spacing w:val="-7"/>
        </w:rPr>
        <w:t> </w:t>
      </w:r>
      <w:r>
        <w:rPr/>
        <w:t>MPC,</w:t>
      </w:r>
      <w:r>
        <w:rPr>
          <w:spacing w:val="-6"/>
        </w:rPr>
        <w:t> </w:t>
      </w:r>
      <w:r>
        <w:rPr/>
        <w:t>also</w:t>
      </w:r>
      <w:r>
        <w:rPr>
          <w:spacing w:val="-8"/>
        </w:rPr>
        <w:t> </w:t>
      </w:r>
      <w:r>
        <w:rPr/>
        <w:t>expect</w:t>
      </w:r>
      <w:r>
        <w:rPr>
          <w:spacing w:val="-8"/>
        </w:rPr>
        <w:t> </w:t>
      </w:r>
      <w:r>
        <w:rPr/>
        <w:t>faster</w:t>
      </w:r>
      <w:r>
        <w:rPr>
          <w:spacing w:val="-7"/>
        </w:rPr>
        <w:t> </w:t>
      </w:r>
      <w:r>
        <w:rPr/>
        <w:t>growth</w:t>
      </w:r>
      <w:r>
        <w:rPr>
          <w:spacing w:val="-8"/>
        </w:rPr>
        <w:t> </w:t>
      </w:r>
      <w:r>
        <w:rPr/>
        <w:t>in</w:t>
      </w:r>
      <w:r>
        <w:rPr>
          <w:spacing w:val="-8"/>
        </w:rPr>
        <w:t> </w:t>
      </w:r>
      <w:r>
        <w:rPr/>
        <w:t>the</w:t>
      </w:r>
      <w:r>
        <w:rPr>
          <w:spacing w:val="-5"/>
        </w:rPr>
        <w:t> </w:t>
      </w:r>
      <w:r>
        <w:rPr/>
        <w:t>single</w:t>
      </w:r>
      <w:r>
        <w:rPr>
          <w:spacing w:val="-7"/>
        </w:rPr>
        <w:t> </w:t>
      </w:r>
      <w:r>
        <w:rPr/>
        <w:t>most important determinant of average earnings, namely productivity. If, in addition, the relative price trend in Chart 5 flattens out, it is reasonable to expect real wages to start growing</w:t>
      </w:r>
      <w:r>
        <w:rPr>
          <w:spacing w:val="-32"/>
        </w:rPr>
        <w:t> </w:t>
      </w:r>
      <w:r>
        <w:rPr/>
        <w:t>again.</w:t>
      </w:r>
    </w:p>
    <w:p>
      <w:pPr>
        <w:pStyle w:val="BodyText"/>
        <w:spacing w:before="8"/>
        <w:rPr>
          <w:sz w:val="28"/>
        </w:rPr>
      </w:pPr>
    </w:p>
    <w:p>
      <w:pPr>
        <w:pStyle w:val="Heading1"/>
      </w:pPr>
      <w:r>
        <w:rPr>
          <w:w w:val="105"/>
        </w:rPr>
        <w:t>The composition of current growth and its future</w:t>
      </w:r>
    </w:p>
    <w:p>
      <w:pPr>
        <w:pStyle w:val="BodyText"/>
        <w:rPr>
          <w:b/>
          <w:sz w:val="22"/>
        </w:rPr>
      </w:pPr>
    </w:p>
    <w:p>
      <w:pPr>
        <w:pStyle w:val="BodyText"/>
        <w:spacing w:line="357" w:lineRule="auto" w:before="189"/>
        <w:ind w:left="226" w:right="273"/>
      </w:pPr>
      <w:r>
        <w:rPr/>
        <w:pict>
          <v:shape style="position:absolute;margin-left:79.320pt;margin-top:92.821289pt;width:135.5pt;height:.1pt;mso-position-horizontal-relative:page;mso-position-vertical-relative:paragraph;z-index:-251650048;mso-wrap-distance-left:0;mso-wrap-distance-right:0" coordorigin="1586,1856" coordsize="2710,0" path="m1586,1856l4296,1856e" filled="false" stroked="true" strokeweight=".48001pt" strokecolor="#000000">
            <v:path arrowok="t"/>
            <v:stroke dashstyle="solid"/>
            <w10:wrap type="topAndBottom"/>
          </v:shape>
        </w:pict>
      </w:r>
      <w:r>
        <w:rPr/>
        <w:t>That continuing recovery rests in part on a projected revival in business investment. Is this reasonable? Or, given</w:t>
      </w:r>
      <w:r>
        <w:rPr>
          <w:spacing w:val="-8"/>
        </w:rPr>
        <w:t> </w:t>
      </w:r>
      <w:r>
        <w:rPr/>
        <w:t>the</w:t>
      </w:r>
      <w:r>
        <w:rPr>
          <w:spacing w:val="-9"/>
        </w:rPr>
        <w:t> </w:t>
      </w:r>
      <w:r>
        <w:rPr/>
        <w:t>long</w:t>
      </w:r>
      <w:r>
        <w:rPr>
          <w:spacing w:val="-8"/>
        </w:rPr>
        <w:t> </w:t>
      </w:r>
      <w:r>
        <w:rPr/>
        <w:t>stagnation</w:t>
      </w:r>
      <w:r>
        <w:rPr>
          <w:spacing w:val="-8"/>
        </w:rPr>
        <w:t> </w:t>
      </w:r>
      <w:r>
        <w:rPr/>
        <w:t>of</w:t>
      </w:r>
      <w:r>
        <w:rPr>
          <w:spacing w:val="-6"/>
        </w:rPr>
        <w:t> </w:t>
      </w:r>
      <w:r>
        <w:rPr/>
        <w:t>capital</w:t>
      </w:r>
      <w:r>
        <w:rPr>
          <w:spacing w:val="-8"/>
        </w:rPr>
        <w:t> </w:t>
      </w:r>
      <w:r>
        <w:rPr/>
        <w:t>spending,</w:t>
      </w:r>
      <w:r>
        <w:rPr>
          <w:spacing w:val="-8"/>
        </w:rPr>
        <w:t> </w:t>
      </w:r>
      <w:r>
        <w:rPr/>
        <w:t>should</w:t>
      </w:r>
      <w:r>
        <w:rPr>
          <w:spacing w:val="-6"/>
        </w:rPr>
        <w:t> </w:t>
      </w:r>
      <w:r>
        <w:rPr/>
        <w:t>we</w:t>
      </w:r>
      <w:r>
        <w:rPr>
          <w:spacing w:val="-8"/>
        </w:rPr>
        <w:t> </w:t>
      </w:r>
      <w:r>
        <w:rPr/>
        <w:t>instead</w:t>
      </w:r>
      <w:r>
        <w:rPr>
          <w:spacing w:val="-8"/>
        </w:rPr>
        <w:t> </w:t>
      </w:r>
      <w:r>
        <w:rPr/>
        <w:t>expect</w:t>
      </w:r>
      <w:r>
        <w:rPr>
          <w:spacing w:val="-8"/>
        </w:rPr>
        <w:t> </w:t>
      </w:r>
      <w:r>
        <w:rPr/>
        <w:t>the</w:t>
      </w:r>
      <w:r>
        <w:rPr>
          <w:spacing w:val="-8"/>
        </w:rPr>
        <w:t> </w:t>
      </w:r>
      <w:r>
        <w:rPr/>
        <w:t>gap</w:t>
      </w:r>
      <w:r>
        <w:rPr>
          <w:spacing w:val="-7"/>
        </w:rPr>
        <w:t> </w:t>
      </w:r>
      <w:r>
        <w:rPr/>
        <w:t>between</w:t>
      </w:r>
      <w:r>
        <w:rPr>
          <w:spacing w:val="-8"/>
        </w:rPr>
        <w:t> </w:t>
      </w:r>
      <w:r>
        <w:rPr/>
        <w:t>the</w:t>
      </w:r>
      <w:r>
        <w:rPr>
          <w:spacing w:val="-8"/>
        </w:rPr>
        <w:t> </w:t>
      </w:r>
      <w:r>
        <w:rPr/>
        <w:t>growth</w:t>
      </w:r>
      <w:r>
        <w:rPr>
          <w:spacing w:val="-8"/>
        </w:rPr>
        <w:t> </w:t>
      </w:r>
      <w:r>
        <w:rPr/>
        <w:t>rates</w:t>
      </w:r>
      <w:r>
        <w:rPr>
          <w:spacing w:val="-8"/>
        </w:rPr>
        <w:t> </w:t>
      </w:r>
      <w:r>
        <w:rPr/>
        <w:t>of business investment and GDP to be closed in a more negative manner – by means of a deceleration in aggregate</w:t>
      </w:r>
      <w:r>
        <w:rPr>
          <w:spacing w:val="-10"/>
        </w:rPr>
        <w:t> </w:t>
      </w:r>
      <w:r>
        <w:rPr/>
        <w:t>demand?</w:t>
      </w:r>
      <w:r>
        <w:rPr>
          <w:spacing w:val="-9"/>
        </w:rPr>
        <w:t> </w:t>
      </w:r>
      <w:r>
        <w:rPr/>
        <w:t>More</w:t>
      </w:r>
      <w:r>
        <w:rPr>
          <w:spacing w:val="-9"/>
        </w:rPr>
        <w:t> </w:t>
      </w:r>
      <w:r>
        <w:rPr/>
        <w:t>generally,</w:t>
      </w:r>
      <w:r>
        <w:rPr>
          <w:spacing w:val="-9"/>
        </w:rPr>
        <w:t> </w:t>
      </w:r>
      <w:r>
        <w:rPr/>
        <w:t>does</w:t>
      </w:r>
      <w:r>
        <w:rPr>
          <w:spacing w:val="-8"/>
        </w:rPr>
        <w:t> </w:t>
      </w:r>
      <w:r>
        <w:rPr/>
        <w:t>the</w:t>
      </w:r>
      <w:r>
        <w:rPr>
          <w:spacing w:val="-9"/>
        </w:rPr>
        <w:t> </w:t>
      </w:r>
      <w:r>
        <w:rPr/>
        <w:t>composition</w:t>
      </w:r>
      <w:r>
        <w:rPr>
          <w:spacing w:val="-10"/>
        </w:rPr>
        <w:t> </w:t>
      </w:r>
      <w:r>
        <w:rPr/>
        <w:t>of</w:t>
      </w:r>
      <w:r>
        <w:rPr>
          <w:spacing w:val="-9"/>
        </w:rPr>
        <w:t> </w:t>
      </w:r>
      <w:r>
        <w:rPr/>
        <w:t>expenditure</w:t>
      </w:r>
      <w:r>
        <w:rPr>
          <w:spacing w:val="-9"/>
        </w:rPr>
        <w:t> </w:t>
      </w:r>
      <w:r>
        <w:rPr/>
        <w:t>–</w:t>
      </w:r>
      <w:r>
        <w:rPr>
          <w:spacing w:val="-9"/>
        </w:rPr>
        <w:t> </w:t>
      </w:r>
      <w:r>
        <w:rPr/>
        <w:t>or,</w:t>
      </w:r>
      <w:r>
        <w:rPr>
          <w:spacing w:val="-7"/>
        </w:rPr>
        <w:t> </w:t>
      </w:r>
      <w:r>
        <w:rPr/>
        <w:t>for</w:t>
      </w:r>
      <w:r>
        <w:rPr>
          <w:spacing w:val="-9"/>
        </w:rPr>
        <w:t> </w:t>
      </w:r>
      <w:r>
        <w:rPr/>
        <w:t>that</w:t>
      </w:r>
      <w:r>
        <w:rPr>
          <w:spacing w:val="-9"/>
        </w:rPr>
        <w:t> </w:t>
      </w:r>
      <w:r>
        <w:rPr/>
        <w:t>matter,</w:t>
      </w:r>
      <w:r>
        <w:rPr>
          <w:spacing w:val="-8"/>
        </w:rPr>
        <w:t> </w:t>
      </w:r>
      <w:r>
        <w:rPr/>
        <w:t>income</w:t>
      </w:r>
      <w:r>
        <w:rPr>
          <w:spacing w:val="-10"/>
        </w:rPr>
        <w:t> </w:t>
      </w:r>
      <w:r>
        <w:rPr/>
        <w:t>–</w:t>
      </w:r>
      <w:r>
        <w:rPr>
          <w:spacing w:val="-9"/>
        </w:rPr>
        <w:t> </w:t>
      </w:r>
      <w:r>
        <w:rPr/>
        <w:t>hold any clues about the future growth of that</w:t>
      </w:r>
      <w:r>
        <w:rPr>
          <w:spacing w:val="-9"/>
        </w:rPr>
        <w:t> </w:t>
      </w:r>
      <w:r>
        <w:rPr/>
        <w:t>aggregate?</w:t>
      </w:r>
    </w:p>
    <w:p>
      <w:pPr>
        <w:spacing w:before="26"/>
        <w:ind w:left="226" w:right="790" w:firstLine="0"/>
        <w:jc w:val="left"/>
        <w:rPr>
          <w:sz w:val="15"/>
        </w:rPr>
      </w:pPr>
      <w:r>
        <w:rPr>
          <w:position w:val="8"/>
          <w:sz w:val="9"/>
        </w:rPr>
        <w:t>8 </w:t>
      </w:r>
      <w:r>
        <w:rPr>
          <w:sz w:val="15"/>
        </w:rPr>
        <w:t>Output per employee in construction has risen 12% in the past four years, by more than it did in the decade leading up to the recession. I briefly discussed these trends in a speech a year or so ago (Broadbent (2012)).</w:t>
      </w:r>
    </w:p>
    <w:p>
      <w:pPr>
        <w:spacing w:line="172" w:lineRule="exact" w:before="5"/>
        <w:ind w:left="226" w:right="315" w:firstLine="0"/>
        <w:jc w:val="left"/>
        <w:rPr>
          <w:sz w:val="15"/>
        </w:rPr>
      </w:pPr>
      <w:r>
        <w:rPr>
          <w:position w:val="8"/>
          <w:sz w:val="9"/>
        </w:rPr>
        <w:t>9 </w:t>
      </w:r>
      <w:r>
        <w:rPr>
          <w:sz w:val="15"/>
        </w:rPr>
        <w:t>If construction productivity had continued to fall, this would have meant lower GDP growth, not faster growth of the consumption value of wages. The gap between the two would have narrowed, but not in a good way.</w:t>
      </w:r>
    </w:p>
    <w:p>
      <w:pPr>
        <w:spacing w:line="172" w:lineRule="exact" w:before="2"/>
        <w:ind w:left="226" w:right="375" w:firstLine="0"/>
        <w:jc w:val="left"/>
        <w:rPr>
          <w:sz w:val="15"/>
        </w:rPr>
      </w:pPr>
      <w:r>
        <w:rPr>
          <w:position w:val="8"/>
          <w:sz w:val="9"/>
        </w:rPr>
        <w:t>10 </w:t>
      </w:r>
      <w:r>
        <w:rPr>
          <w:sz w:val="15"/>
        </w:rPr>
        <w:t>If they move in either direction, and given the UK’s comparative advantage in business and financial services, I would expect the terms of trade to rise over the future as well. The fast-growing emerging markets are undersupplied with such services. Because productivity in services tends naturally to rise less rapidly than in manufacturing, you would also expect their relative price to rise over</w:t>
      </w:r>
    </w:p>
    <w:p>
      <w:pPr>
        <w:spacing w:before="1"/>
        <w:ind w:left="226" w:right="0" w:firstLine="0"/>
        <w:jc w:val="left"/>
        <w:rPr>
          <w:sz w:val="15"/>
        </w:rPr>
      </w:pPr>
      <w:r>
        <w:rPr>
          <w:sz w:val="15"/>
        </w:rPr>
        <w:t>time.</w:t>
      </w:r>
    </w:p>
    <w:p>
      <w:pPr>
        <w:spacing w:after="0"/>
        <w:jc w:val="left"/>
        <w:rPr>
          <w:sz w:val="15"/>
        </w:rPr>
        <w:sectPr>
          <w:footerReference w:type="default" r:id="rId20"/>
          <w:pgSz w:w="12240" w:h="15840"/>
          <w:pgMar w:footer="1240" w:header="0" w:top="1440" w:bottom="1440" w:left="1360" w:right="1320"/>
          <w:pgNumType w:start="9"/>
        </w:sectPr>
      </w:pPr>
    </w:p>
    <w:p>
      <w:pPr>
        <w:pStyle w:val="BodyText"/>
        <w:spacing w:before="11"/>
        <w:rPr>
          <w:sz w:val="21"/>
        </w:rPr>
      </w:pPr>
    </w:p>
    <w:p>
      <w:pPr>
        <w:pStyle w:val="BodyText"/>
        <w:spacing w:line="357" w:lineRule="auto" w:before="92"/>
        <w:ind w:left="227" w:right="315"/>
      </w:pPr>
      <w:r>
        <w:rPr/>
        <w:t>In the long run, of course, the answer is “yes”, because an economy’s productive capacity depends on its accumulated capital, the wealth of its residents on their accumulated saving. You can see this in Chart 10. Across</w:t>
      </w:r>
      <w:r>
        <w:rPr>
          <w:spacing w:val="-12"/>
        </w:rPr>
        <w:t> </w:t>
      </w:r>
      <w:r>
        <w:rPr/>
        <w:t>121</w:t>
      </w:r>
      <w:r>
        <w:rPr>
          <w:spacing w:val="-11"/>
        </w:rPr>
        <w:t> </w:t>
      </w:r>
      <w:r>
        <w:rPr/>
        <w:t>countries</w:t>
      </w:r>
      <w:r>
        <w:rPr>
          <w:spacing w:val="-11"/>
        </w:rPr>
        <w:t> </w:t>
      </w:r>
      <w:r>
        <w:rPr/>
        <w:t>it</w:t>
      </w:r>
      <w:r>
        <w:rPr>
          <w:spacing w:val="-12"/>
        </w:rPr>
        <w:t> </w:t>
      </w:r>
      <w:r>
        <w:rPr/>
        <w:t>plots</w:t>
      </w:r>
      <w:r>
        <w:rPr>
          <w:spacing w:val="-11"/>
        </w:rPr>
        <w:t> </w:t>
      </w:r>
      <w:r>
        <w:rPr/>
        <w:t>accumulated</w:t>
      </w:r>
      <w:r>
        <w:rPr>
          <w:spacing w:val="-11"/>
        </w:rPr>
        <w:t> </w:t>
      </w:r>
      <w:r>
        <w:rPr/>
        <w:t>investment,</w:t>
      </w:r>
      <w:r>
        <w:rPr>
          <w:spacing w:val="-12"/>
        </w:rPr>
        <w:t> </w:t>
      </w:r>
      <w:r>
        <w:rPr/>
        <w:t>including</w:t>
      </w:r>
      <w:r>
        <w:rPr>
          <w:spacing w:val="-12"/>
        </w:rPr>
        <w:t> </w:t>
      </w:r>
      <w:r>
        <w:rPr/>
        <w:t>in</w:t>
      </w:r>
      <w:r>
        <w:rPr>
          <w:spacing w:val="-12"/>
        </w:rPr>
        <w:t> </w:t>
      </w:r>
      <w:r>
        <w:rPr/>
        <w:t>“human</w:t>
      </w:r>
      <w:r>
        <w:rPr>
          <w:spacing w:val="-12"/>
        </w:rPr>
        <w:t> </w:t>
      </w:r>
      <w:r>
        <w:rPr/>
        <w:t>capital”</w:t>
      </w:r>
      <w:r>
        <w:rPr>
          <w:spacing w:val="-12"/>
        </w:rPr>
        <w:t> </w:t>
      </w:r>
      <w:r>
        <w:rPr/>
        <w:t>(i.e.</w:t>
      </w:r>
      <w:r>
        <w:rPr>
          <w:spacing w:val="-10"/>
        </w:rPr>
        <w:t> </w:t>
      </w:r>
      <w:r>
        <w:rPr/>
        <w:t>education</w:t>
      </w:r>
      <w:r>
        <w:rPr>
          <w:spacing w:val="-12"/>
        </w:rPr>
        <w:t> </w:t>
      </w:r>
      <w:r>
        <w:rPr/>
        <w:t>spending), over the last four decades of the 20</w:t>
      </w:r>
      <w:r>
        <w:rPr>
          <w:vertAlign w:val="superscript"/>
        </w:rPr>
        <w:t>th</w:t>
      </w:r>
      <w:r>
        <w:rPr>
          <w:vertAlign w:val="baseline"/>
        </w:rPr>
        <w:t> century, against per-capita GDP at the end of that period. There’s a clear</w:t>
      </w:r>
      <w:r>
        <w:rPr>
          <w:spacing w:val="-1"/>
          <w:vertAlign w:val="baseline"/>
        </w:rPr>
        <w:t> </w:t>
      </w:r>
      <w:r>
        <w:rPr>
          <w:vertAlign w:val="baseline"/>
        </w:rPr>
        <w:t>correlation</w:t>
      </w:r>
      <w:r>
        <w:rPr>
          <w:vertAlign w:val="superscript"/>
        </w:rPr>
        <w:t>11</w:t>
      </w:r>
      <w:r>
        <w:rPr>
          <w:vertAlign w:val="baseline"/>
        </w:rPr>
        <w:t>.</w:t>
      </w:r>
    </w:p>
    <w:p>
      <w:pPr>
        <w:pStyle w:val="BodyText"/>
        <w:spacing w:before="7"/>
      </w:pPr>
    </w:p>
    <w:p>
      <w:pPr>
        <w:spacing w:after="0"/>
        <w:sectPr>
          <w:footerReference w:type="default" r:id="rId21"/>
          <w:pgSz w:w="12240" w:h="15840"/>
          <w:pgMar w:footer="1240" w:header="0" w:top="1500" w:bottom="1440" w:left="1360" w:right="1320"/>
          <w:pgNumType w:start="10"/>
        </w:sectPr>
      </w:pPr>
    </w:p>
    <w:p>
      <w:pPr>
        <w:pStyle w:val="BodyText"/>
        <w:spacing w:line="357" w:lineRule="auto" w:before="93"/>
        <w:ind w:left="227" w:right="1"/>
      </w:pPr>
      <w:r>
        <w:rPr/>
        <w:t>But it’s equally clear in the short run, at least in the UK</w:t>
      </w:r>
      <w:r>
        <w:rPr>
          <w:spacing w:val="-8"/>
        </w:rPr>
        <w:t> </w:t>
      </w:r>
      <w:r>
        <w:rPr/>
        <w:t>time</w:t>
      </w:r>
      <w:r>
        <w:rPr>
          <w:spacing w:val="-8"/>
        </w:rPr>
        <w:t> </w:t>
      </w:r>
      <w:r>
        <w:rPr/>
        <w:t>series,</w:t>
      </w:r>
      <w:r>
        <w:rPr>
          <w:spacing w:val="-7"/>
        </w:rPr>
        <w:t> </w:t>
      </w:r>
      <w:r>
        <w:rPr/>
        <w:t>that</w:t>
      </w:r>
      <w:r>
        <w:rPr>
          <w:spacing w:val="-6"/>
        </w:rPr>
        <w:t> </w:t>
      </w:r>
      <w:r>
        <w:rPr/>
        <w:t>the</w:t>
      </w:r>
      <w:r>
        <w:rPr>
          <w:spacing w:val="-7"/>
        </w:rPr>
        <w:t> </w:t>
      </w:r>
      <w:r>
        <w:rPr/>
        <w:t>answer</w:t>
      </w:r>
      <w:r>
        <w:rPr>
          <w:spacing w:val="-6"/>
        </w:rPr>
        <w:t> </w:t>
      </w:r>
      <w:r>
        <w:rPr/>
        <w:t>is</w:t>
      </w:r>
      <w:r>
        <w:rPr>
          <w:spacing w:val="-6"/>
        </w:rPr>
        <w:t> </w:t>
      </w:r>
      <w:r>
        <w:rPr/>
        <w:t>“no”.</w:t>
      </w:r>
      <w:r>
        <w:rPr>
          <w:spacing w:val="-6"/>
        </w:rPr>
        <w:t> </w:t>
      </w:r>
      <w:r>
        <w:rPr/>
        <w:t>We</w:t>
      </w:r>
      <w:r>
        <w:rPr>
          <w:spacing w:val="-6"/>
        </w:rPr>
        <w:t> </w:t>
      </w:r>
      <w:r>
        <w:rPr/>
        <w:t>like</w:t>
      </w:r>
      <w:r>
        <w:rPr>
          <w:spacing w:val="-7"/>
        </w:rPr>
        <w:t> </w:t>
      </w:r>
      <w:r>
        <w:rPr/>
        <w:t>to</w:t>
      </w:r>
      <w:r>
        <w:rPr>
          <w:spacing w:val="-8"/>
        </w:rPr>
        <w:t> </w:t>
      </w:r>
      <w:r>
        <w:rPr/>
        <w:t>tell ourselves that the composition of expenditure matters for future near-term growth – “because” consumer spending or investment in inventories are strong one year growth in aggregate demand will “therefore” be weaker the next – but, in truth, the data provide very little support for such</w:t>
      </w:r>
      <w:r>
        <w:rPr>
          <w:spacing w:val="-22"/>
        </w:rPr>
        <w:t> </w:t>
      </w:r>
      <w:r>
        <w:rPr/>
        <w:t>claims.</w:t>
      </w:r>
    </w:p>
    <w:p>
      <w:pPr>
        <w:pStyle w:val="BodyText"/>
        <w:spacing w:before="7"/>
        <w:rPr>
          <w:sz w:val="27"/>
        </w:rPr>
      </w:pPr>
    </w:p>
    <w:p>
      <w:pPr>
        <w:pStyle w:val="BodyText"/>
        <w:spacing w:line="357" w:lineRule="auto" w:before="1"/>
        <w:ind w:left="227"/>
      </w:pPr>
      <w:r>
        <w:rPr/>
        <w:t>GDP growth itself has a degree of momentum: above-average growth one year is more likely than not</w:t>
      </w:r>
      <w:r>
        <w:rPr>
          <w:spacing w:val="-7"/>
        </w:rPr>
        <w:t> </w:t>
      </w:r>
      <w:r>
        <w:rPr/>
        <w:t>to</w:t>
      </w:r>
      <w:r>
        <w:rPr>
          <w:spacing w:val="-9"/>
        </w:rPr>
        <w:t> </w:t>
      </w:r>
      <w:r>
        <w:rPr/>
        <w:t>be</w:t>
      </w:r>
      <w:r>
        <w:rPr>
          <w:spacing w:val="-7"/>
        </w:rPr>
        <w:t> </w:t>
      </w:r>
      <w:r>
        <w:rPr/>
        <w:t>followed</w:t>
      </w:r>
      <w:r>
        <w:rPr>
          <w:spacing w:val="-6"/>
        </w:rPr>
        <w:t> </w:t>
      </w:r>
      <w:r>
        <w:rPr/>
        <w:t>by</w:t>
      </w:r>
      <w:r>
        <w:rPr>
          <w:spacing w:val="-7"/>
        </w:rPr>
        <w:t> </w:t>
      </w:r>
      <w:r>
        <w:rPr/>
        <w:t>above-average</w:t>
      </w:r>
      <w:r>
        <w:rPr>
          <w:spacing w:val="-8"/>
        </w:rPr>
        <w:t> </w:t>
      </w:r>
      <w:r>
        <w:rPr/>
        <w:t>growth</w:t>
      </w:r>
      <w:r>
        <w:rPr>
          <w:spacing w:val="-7"/>
        </w:rPr>
        <w:t> </w:t>
      </w:r>
      <w:r>
        <w:rPr/>
        <w:t>the</w:t>
      </w:r>
      <w:r>
        <w:rPr>
          <w:spacing w:val="-7"/>
        </w:rPr>
        <w:t> </w:t>
      </w:r>
      <w:r>
        <w:rPr/>
        <w:t>next, albeit at a rate closer to the mean. But, for a given aggregate figure, its composition – whether of expenditure (consumption versus investment), or of income</w:t>
      </w:r>
      <w:r>
        <w:rPr>
          <w:spacing w:val="-9"/>
        </w:rPr>
        <w:t> </w:t>
      </w:r>
      <w:r>
        <w:rPr/>
        <w:t>(profits</w:t>
      </w:r>
      <w:r>
        <w:rPr>
          <w:spacing w:val="-9"/>
        </w:rPr>
        <w:t> </w:t>
      </w:r>
      <w:r>
        <w:rPr/>
        <w:t>versus</w:t>
      </w:r>
      <w:r>
        <w:rPr>
          <w:spacing w:val="-6"/>
        </w:rPr>
        <w:t> </w:t>
      </w:r>
      <w:r>
        <w:rPr/>
        <w:t>wages)</w:t>
      </w:r>
      <w:r>
        <w:rPr>
          <w:spacing w:val="-8"/>
        </w:rPr>
        <w:t> </w:t>
      </w:r>
      <w:r>
        <w:rPr/>
        <w:t>–</w:t>
      </w:r>
      <w:r>
        <w:rPr>
          <w:spacing w:val="-8"/>
        </w:rPr>
        <w:t> </w:t>
      </w:r>
      <w:r>
        <w:rPr/>
        <w:t>tells</w:t>
      </w:r>
      <w:r>
        <w:rPr>
          <w:spacing w:val="-8"/>
        </w:rPr>
        <w:t> </w:t>
      </w:r>
      <w:r>
        <w:rPr/>
        <w:t>you</w:t>
      </w:r>
      <w:r>
        <w:rPr>
          <w:spacing w:val="-8"/>
        </w:rPr>
        <w:t> </w:t>
      </w:r>
      <w:r>
        <w:rPr/>
        <w:t>very</w:t>
      </w:r>
      <w:r>
        <w:rPr>
          <w:spacing w:val="-8"/>
        </w:rPr>
        <w:t> </w:t>
      </w:r>
      <w:r>
        <w:rPr/>
        <w:t>little</w:t>
      </w:r>
      <w:r>
        <w:rPr>
          <w:spacing w:val="-8"/>
        </w:rPr>
        <w:t> </w:t>
      </w:r>
      <w:r>
        <w:rPr/>
        <w:t>of statistical significance about growth the following year.</w:t>
      </w:r>
    </w:p>
    <w:p>
      <w:pPr>
        <w:pStyle w:val="Heading2"/>
        <w:ind w:left="166"/>
      </w:pPr>
      <w:r>
        <w:rPr>
          <w:b w:val="0"/>
        </w:rPr>
        <w:br w:type="column"/>
      </w:r>
      <w:r>
        <w:rPr/>
        <w:t>Chart 10: Countries that invest more tend to be richer in the long run</w:t>
      </w:r>
    </w:p>
    <w:p>
      <w:pPr>
        <w:pStyle w:val="BodyText"/>
        <w:spacing w:before="8"/>
        <w:rPr>
          <w:b/>
          <w:sz w:val="8"/>
        </w:rPr>
      </w:pPr>
      <w:r>
        <w:rPr/>
        <w:drawing>
          <wp:anchor distT="0" distB="0" distL="0" distR="0" allowOverlap="1" layoutInCell="1" locked="0" behindDoc="0" simplePos="0" relativeHeight="9">
            <wp:simplePos x="0" y="0"/>
            <wp:positionH relativeFrom="page">
              <wp:posOffset>4000700</wp:posOffset>
            </wp:positionH>
            <wp:positionV relativeFrom="paragraph">
              <wp:posOffset>88375</wp:posOffset>
            </wp:positionV>
            <wp:extent cx="2719707" cy="2081212"/>
            <wp:effectExtent l="0" t="0" r="0" b="0"/>
            <wp:wrapTopAndBottom/>
            <wp:docPr id="17" name="image11.jpeg"/>
            <wp:cNvGraphicFramePr>
              <a:graphicFrameLocks noChangeAspect="1"/>
            </wp:cNvGraphicFramePr>
            <a:graphic>
              <a:graphicData uri="http://schemas.openxmlformats.org/drawingml/2006/picture">
                <pic:pic>
                  <pic:nvPicPr>
                    <pic:cNvPr id="18" name="image11.jpeg"/>
                    <pic:cNvPicPr/>
                  </pic:nvPicPr>
                  <pic:blipFill>
                    <a:blip r:embed="rId22" cstate="print"/>
                    <a:stretch>
                      <a:fillRect/>
                    </a:stretch>
                  </pic:blipFill>
                  <pic:spPr>
                    <a:xfrm>
                      <a:off x="0" y="0"/>
                      <a:ext cx="2719707" cy="2081212"/>
                    </a:xfrm>
                    <a:prstGeom prst="rect">
                      <a:avLst/>
                    </a:prstGeom>
                  </pic:spPr>
                </pic:pic>
              </a:graphicData>
            </a:graphic>
          </wp:anchor>
        </w:drawing>
      </w:r>
    </w:p>
    <w:p>
      <w:pPr>
        <w:pStyle w:val="BodyText"/>
        <w:spacing w:before="8"/>
        <w:rPr>
          <w:b/>
          <w:sz w:val="24"/>
        </w:rPr>
      </w:pPr>
    </w:p>
    <w:p>
      <w:pPr>
        <w:spacing w:before="0"/>
        <w:ind w:left="166" w:right="0" w:firstLine="0"/>
        <w:jc w:val="left"/>
        <w:rPr>
          <w:sz w:val="15"/>
        </w:rPr>
      </w:pPr>
      <w:r>
        <w:rPr>
          <w:sz w:val="15"/>
        </w:rPr>
        <w:t>Source: Penn World Table, </w:t>
      </w:r>
      <w:hyperlink r:id="rId23">
        <w:r>
          <w:rPr>
            <w:color w:val="0000FF"/>
            <w:sz w:val="15"/>
            <w:u w:val="single" w:color="0000FF"/>
          </w:rPr>
          <w:t>www.barrolee.com</w:t>
        </w:r>
      </w:hyperlink>
    </w:p>
    <w:p>
      <w:pPr>
        <w:spacing w:line="362" w:lineRule="auto" w:before="87"/>
        <w:ind w:left="166" w:right="610" w:firstLine="0"/>
        <w:jc w:val="left"/>
        <w:rPr>
          <w:sz w:val="15"/>
        </w:rPr>
      </w:pPr>
      <w:r>
        <w:rPr>
          <w:sz w:val="15"/>
        </w:rPr>
        <w:t>Note: *Includes investment in human capital, as measured by average years of secondary schooling</w:t>
      </w:r>
    </w:p>
    <w:p>
      <w:pPr>
        <w:spacing w:after="0" w:line="362" w:lineRule="auto"/>
        <w:jc w:val="left"/>
        <w:rPr>
          <w:sz w:val="15"/>
        </w:rPr>
        <w:sectPr>
          <w:type w:val="continuous"/>
          <w:pgSz w:w="12240" w:h="15840"/>
          <w:pgMar w:top="1120" w:bottom="1440" w:left="1360" w:right="1320"/>
          <w:cols w:num="2" w:equalWidth="0">
            <w:col w:w="4655" w:space="40"/>
            <w:col w:w="4865"/>
          </w:cols>
        </w:sectPr>
      </w:pPr>
    </w:p>
    <w:p>
      <w:pPr>
        <w:pStyle w:val="BodyText"/>
        <w:spacing w:before="5"/>
      </w:pPr>
    </w:p>
    <w:p>
      <w:pPr>
        <w:pStyle w:val="BodyText"/>
        <w:spacing w:line="355" w:lineRule="auto" w:before="92"/>
        <w:ind w:left="227" w:right="315"/>
      </w:pPr>
      <w:r>
        <w:rPr/>
        <w:t>Measurement error doesn’t help. Unavoidably, early estimates of spending and income can be significantly revised as more information comes in. The correlation between the early and mature estimates of quarterly investment growth, for example, is only 0.4. On 40% of occasions the two numbers have a different sign. That’s why, when it comes to business investment, we should pay heed not just to the early official estimates, which show a sharp contraction over the past year, but to other indicators too. Charts 11 and 12 plot official estimates of business investment growth against, respectively, a swathe of survey measures of investment intentions and firms’ spending on advertising</w:t>
      </w:r>
      <w:r>
        <w:rPr>
          <w:vertAlign w:val="superscript"/>
        </w:rPr>
        <w:t>12</w:t>
      </w:r>
      <w:r>
        <w:rPr>
          <w:vertAlign w:val="baseline"/>
        </w:rPr>
        <w:t>. Both are more positive about the recent trends.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2"/>
        </w:rPr>
      </w:pPr>
      <w:r>
        <w:rPr/>
        <w:pict>
          <v:shape style="position:absolute;margin-left:79.379997pt;margin-top:9.133623pt;width:135.5pt;height:.1pt;mso-position-horizontal-relative:page;mso-position-vertical-relative:paragraph;z-index:-251648000;mso-wrap-distance-left:0;mso-wrap-distance-right:0" coordorigin="1588,183" coordsize="2710,0" path="m1588,183l4297,183e" filled="false" stroked="true" strokeweight=".48001pt" strokecolor="#000000">
            <v:path arrowok="t"/>
            <v:stroke dashstyle="solid"/>
            <w10:wrap type="topAndBottom"/>
          </v:shape>
        </w:pict>
      </w:r>
    </w:p>
    <w:p>
      <w:pPr>
        <w:spacing w:line="185" w:lineRule="exact" w:before="27"/>
        <w:ind w:left="227" w:right="0" w:firstLine="0"/>
        <w:jc w:val="left"/>
        <w:rPr>
          <w:sz w:val="15"/>
        </w:rPr>
      </w:pPr>
      <w:r>
        <w:rPr>
          <w:position w:val="8"/>
          <w:sz w:val="9"/>
        </w:rPr>
        <w:t>11 </w:t>
      </w:r>
      <w:r>
        <w:rPr>
          <w:sz w:val="15"/>
        </w:rPr>
        <w:t>See Mankiw et al. (1992).</w:t>
      </w:r>
    </w:p>
    <w:p>
      <w:pPr>
        <w:spacing w:line="172" w:lineRule="exact" w:before="15"/>
        <w:ind w:left="227" w:right="790" w:firstLine="0"/>
        <w:jc w:val="left"/>
        <w:rPr>
          <w:sz w:val="15"/>
        </w:rPr>
      </w:pPr>
      <w:r>
        <w:rPr>
          <w:position w:val="8"/>
          <w:sz w:val="9"/>
        </w:rPr>
        <w:t>12 </w:t>
      </w:r>
      <w:r>
        <w:rPr>
          <w:sz w:val="15"/>
        </w:rPr>
        <w:t>Advertising doesn’t count as investment from the perspective of the economy as a whole. But for an individual firm, taking the behaviour of its competitors as given, it will have durable effects on earnings and is qualitatively similar to investment in physical</w:t>
      </w:r>
    </w:p>
    <w:p>
      <w:pPr>
        <w:spacing w:line="172" w:lineRule="exact" w:before="0"/>
        <w:ind w:left="227" w:right="0" w:firstLine="0"/>
        <w:jc w:val="left"/>
        <w:rPr>
          <w:sz w:val="15"/>
        </w:rPr>
      </w:pPr>
      <w:r>
        <w:rPr>
          <w:sz w:val="15"/>
        </w:rPr>
        <w:t>capacity. That’s why the correlation in Chart 12 is a good one: they’re driven by the same things.</w:t>
      </w:r>
    </w:p>
    <w:p>
      <w:pPr>
        <w:spacing w:after="0" w:line="172" w:lineRule="exact"/>
        <w:jc w:val="left"/>
        <w:rPr>
          <w:sz w:val="15"/>
        </w:rPr>
        <w:sectPr>
          <w:type w:val="continuous"/>
          <w:pgSz w:w="12240" w:h="15840"/>
          <w:pgMar w:top="1120" w:bottom="1440" w:left="1360" w:right="1320"/>
        </w:sectPr>
      </w:pPr>
    </w:p>
    <w:p>
      <w:pPr>
        <w:pStyle w:val="Heading2"/>
        <w:spacing w:before="78"/>
        <w:ind w:right="-18"/>
      </w:pPr>
      <w:r>
        <w:rPr/>
        <w:t>Chart 11: Business surveys more bullish about investment than official estimates</w:t>
      </w:r>
    </w:p>
    <w:p>
      <w:pPr>
        <w:spacing w:before="78"/>
        <w:ind w:left="227" w:right="0" w:firstLine="0"/>
        <w:jc w:val="left"/>
        <w:rPr>
          <w:b/>
          <w:sz w:val="19"/>
        </w:rPr>
      </w:pPr>
      <w:r>
        <w:rPr/>
        <w:br w:type="column"/>
      </w:r>
      <w:r>
        <w:rPr>
          <w:b/>
          <w:sz w:val="19"/>
        </w:rPr>
        <w:t>Chart 12: Growth in advertising spending also consistent with stronger business investment</w:t>
      </w:r>
    </w:p>
    <w:p>
      <w:pPr>
        <w:spacing w:after="0"/>
        <w:jc w:val="left"/>
        <w:rPr>
          <w:sz w:val="19"/>
        </w:rPr>
        <w:sectPr>
          <w:footerReference w:type="default" r:id="rId24"/>
          <w:pgSz w:w="12240" w:h="15840"/>
          <w:pgMar w:footer="1240" w:header="0" w:top="1440" w:bottom="1440" w:left="1360" w:right="1320"/>
          <w:pgNumType w:start="11"/>
          <w:cols w:num="2" w:equalWidth="0">
            <w:col w:w="4474" w:space="214"/>
            <w:col w:w="4872"/>
          </w:cols>
        </w:sectPr>
      </w:pPr>
    </w:p>
    <w:p>
      <w:pPr>
        <w:pStyle w:val="BodyText"/>
        <w:spacing w:before="2"/>
        <w:rPr>
          <w:b/>
        </w:rPr>
      </w:pPr>
    </w:p>
    <w:p>
      <w:pPr>
        <w:tabs>
          <w:tab w:pos="5030" w:val="left" w:leader="none"/>
        </w:tabs>
        <w:spacing w:line="240" w:lineRule="auto"/>
        <w:ind w:left="349" w:right="0" w:firstLine="0"/>
        <w:rPr>
          <w:sz w:val="20"/>
        </w:rPr>
      </w:pPr>
      <w:r>
        <w:rPr>
          <w:sz w:val="20"/>
        </w:rPr>
        <w:drawing>
          <wp:inline distT="0" distB="0" distL="0" distR="0">
            <wp:extent cx="2753455" cy="2395537"/>
            <wp:effectExtent l="0" t="0" r="0" b="0"/>
            <wp:docPr id="19" name="image12.jpeg"/>
            <wp:cNvGraphicFramePr>
              <a:graphicFrameLocks noChangeAspect="1"/>
            </wp:cNvGraphicFramePr>
            <a:graphic>
              <a:graphicData uri="http://schemas.openxmlformats.org/drawingml/2006/picture">
                <pic:pic>
                  <pic:nvPicPr>
                    <pic:cNvPr id="20" name="image12.jpeg"/>
                    <pic:cNvPicPr/>
                  </pic:nvPicPr>
                  <pic:blipFill>
                    <a:blip r:embed="rId25" cstate="print"/>
                    <a:stretch>
                      <a:fillRect/>
                    </a:stretch>
                  </pic:blipFill>
                  <pic:spPr>
                    <a:xfrm>
                      <a:off x="0" y="0"/>
                      <a:ext cx="2753455" cy="2395537"/>
                    </a:xfrm>
                    <a:prstGeom prst="rect">
                      <a:avLst/>
                    </a:prstGeom>
                  </pic:spPr>
                </pic:pic>
              </a:graphicData>
            </a:graphic>
          </wp:inline>
        </w:drawing>
      </w:r>
      <w:r>
        <w:rPr>
          <w:sz w:val="20"/>
        </w:rPr>
      </w:r>
      <w:r>
        <w:rPr>
          <w:sz w:val="20"/>
        </w:rPr>
        <w:tab/>
      </w:r>
      <w:r>
        <w:rPr>
          <w:position w:val="36"/>
          <w:sz w:val="20"/>
        </w:rPr>
        <w:drawing>
          <wp:inline distT="0" distB="0" distL="0" distR="0">
            <wp:extent cx="2614742" cy="2085975"/>
            <wp:effectExtent l="0" t="0" r="0" b="0"/>
            <wp:docPr id="21" name="image13.jpeg"/>
            <wp:cNvGraphicFramePr>
              <a:graphicFrameLocks noChangeAspect="1"/>
            </wp:cNvGraphicFramePr>
            <a:graphic>
              <a:graphicData uri="http://schemas.openxmlformats.org/drawingml/2006/picture">
                <pic:pic>
                  <pic:nvPicPr>
                    <pic:cNvPr id="22" name="image13.jpeg"/>
                    <pic:cNvPicPr/>
                  </pic:nvPicPr>
                  <pic:blipFill>
                    <a:blip r:embed="rId26" cstate="print"/>
                    <a:stretch>
                      <a:fillRect/>
                    </a:stretch>
                  </pic:blipFill>
                  <pic:spPr>
                    <a:xfrm>
                      <a:off x="0" y="0"/>
                      <a:ext cx="2614742" cy="2085975"/>
                    </a:xfrm>
                    <a:prstGeom prst="rect">
                      <a:avLst/>
                    </a:prstGeom>
                  </pic:spPr>
                </pic:pic>
              </a:graphicData>
            </a:graphic>
          </wp:inline>
        </w:drawing>
      </w:r>
      <w:r>
        <w:rPr>
          <w:position w:val="36"/>
          <w:sz w:val="20"/>
        </w:rPr>
      </w:r>
    </w:p>
    <w:p>
      <w:pPr>
        <w:tabs>
          <w:tab w:pos="4914" w:val="left" w:leader="none"/>
        </w:tabs>
        <w:spacing w:before="98"/>
        <w:ind w:left="227" w:right="0" w:firstLine="0"/>
        <w:jc w:val="left"/>
        <w:rPr>
          <w:sz w:val="17"/>
        </w:rPr>
      </w:pPr>
      <w:r>
        <w:rPr>
          <w:position w:val="2"/>
          <w:sz w:val="15"/>
        </w:rPr>
        <w:t>Source: ONS, Bank of England, BCC</w:t>
      </w:r>
      <w:r>
        <w:rPr>
          <w:spacing w:val="-5"/>
          <w:position w:val="2"/>
          <w:sz w:val="15"/>
        </w:rPr>
        <w:t> </w:t>
      </w:r>
      <w:r>
        <w:rPr>
          <w:position w:val="2"/>
          <w:sz w:val="15"/>
        </w:rPr>
        <w:t>and</w:t>
      </w:r>
      <w:r>
        <w:rPr>
          <w:spacing w:val="-2"/>
          <w:position w:val="2"/>
          <w:sz w:val="15"/>
        </w:rPr>
        <w:t> </w:t>
      </w:r>
      <w:r>
        <w:rPr>
          <w:position w:val="2"/>
          <w:sz w:val="15"/>
        </w:rPr>
        <w:t>CBI</w:t>
      </w:r>
      <w:r>
        <w:rPr>
          <w:position w:val="9"/>
          <w:sz w:val="9"/>
        </w:rPr>
        <w:t>13</w:t>
        <w:tab/>
      </w:r>
      <w:r>
        <w:rPr>
          <w:sz w:val="15"/>
        </w:rPr>
        <w:t>Source: ONS and </w:t>
      </w:r>
      <w:r>
        <w:rPr>
          <w:sz w:val="17"/>
        </w:rPr>
        <w:t>World Advertising Research</w:t>
      </w:r>
      <w:r>
        <w:rPr>
          <w:spacing w:val="-8"/>
          <w:sz w:val="17"/>
        </w:rPr>
        <w:t> </w:t>
      </w:r>
      <w:r>
        <w:rPr>
          <w:sz w:val="17"/>
        </w:rPr>
        <w:t>Centre</w:t>
      </w:r>
    </w:p>
    <w:p>
      <w:pPr>
        <w:pStyle w:val="BodyText"/>
        <w:rPr>
          <w:sz w:val="20"/>
        </w:rPr>
      </w:pPr>
    </w:p>
    <w:p>
      <w:pPr>
        <w:pStyle w:val="BodyText"/>
        <w:spacing w:before="8"/>
        <w:rPr>
          <w:sz w:val="16"/>
        </w:rPr>
      </w:pPr>
    </w:p>
    <w:p>
      <w:pPr>
        <w:pStyle w:val="BodyText"/>
        <w:spacing w:line="357" w:lineRule="auto"/>
        <w:ind w:left="227"/>
      </w:pPr>
      <w:r>
        <w:rPr/>
        <w:t>Even in mature data, however, the composition of growth hasn’t proved a good forecaster. Chart 13, for example,</w:t>
      </w:r>
      <w:r>
        <w:rPr>
          <w:spacing w:val="-9"/>
        </w:rPr>
        <w:t> </w:t>
      </w:r>
      <w:r>
        <w:rPr/>
        <w:t>plots</w:t>
      </w:r>
      <w:r>
        <w:rPr>
          <w:spacing w:val="-9"/>
        </w:rPr>
        <w:t> </w:t>
      </w:r>
      <w:r>
        <w:rPr/>
        <w:t>the</w:t>
      </w:r>
      <w:r>
        <w:rPr>
          <w:spacing w:val="-8"/>
        </w:rPr>
        <w:t> </w:t>
      </w:r>
      <w:r>
        <w:rPr/>
        <w:t>residuals</w:t>
      </w:r>
      <w:r>
        <w:rPr>
          <w:spacing w:val="-9"/>
        </w:rPr>
        <w:t> </w:t>
      </w:r>
      <w:r>
        <w:rPr/>
        <w:t>from</w:t>
      </w:r>
      <w:r>
        <w:rPr>
          <w:spacing w:val="-8"/>
        </w:rPr>
        <w:t> </w:t>
      </w:r>
      <w:r>
        <w:rPr/>
        <w:t>a</w:t>
      </w:r>
      <w:r>
        <w:rPr>
          <w:spacing w:val="-8"/>
        </w:rPr>
        <w:t> </w:t>
      </w:r>
      <w:r>
        <w:rPr/>
        <w:t>simple</w:t>
      </w:r>
      <w:r>
        <w:rPr>
          <w:spacing w:val="-8"/>
        </w:rPr>
        <w:t> </w:t>
      </w:r>
      <w:r>
        <w:rPr/>
        <w:t>regression,</w:t>
      </w:r>
      <w:r>
        <w:rPr>
          <w:spacing w:val="-8"/>
        </w:rPr>
        <w:t> </w:t>
      </w:r>
      <w:r>
        <w:rPr/>
        <w:t>using</w:t>
      </w:r>
      <w:r>
        <w:rPr>
          <w:spacing w:val="-8"/>
        </w:rPr>
        <w:t> </w:t>
      </w:r>
      <w:r>
        <w:rPr/>
        <w:t>annual</w:t>
      </w:r>
      <w:r>
        <w:rPr>
          <w:spacing w:val="-7"/>
        </w:rPr>
        <w:t> </w:t>
      </w:r>
      <w:r>
        <w:rPr/>
        <w:t>data,</w:t>
      </w:r>
      <w:r>
        <w:rPr>
          <w:spacing w:val="-8"/>
        </w:rPr>
        <w:t> </w:t>
      </w:r>
      <w:r>
        <w:rPr/>
        <w:t>of</w:t>
      </w:r>
      <w:r>
        <w:rPr>
          <w:spacing w:val="-10"/>
        </w:rPr>
        <w:t> </w:t>
      </w:r>
      <w:r>
        <w:rPr/>
        <w:t>GDP</w:t>
      </w:r>
      <w:r>
        <w:rPr>
          <w:spacing w:val="-8"/>
        </w:rPr>
        <w:t> </w:t>
      </w:r>
      <w:r>
        <w:rPr/>
        <w:t>growth</w:t>
      </w:r>
      <w:r>
        <w:rPr>
          <w:spacing w:val="-9"/>
        </w:rPr>
        <w:t> </w:t>
      </w:r>
      <w:r>
        <w:rPr/>
        <w:t>on</w:t>
      </w:r>
      <w:r>
        <w:rPr>
          <w:spacing w:val="-9"/>
        </w:rPr>
        <w:t> </w:t>
      </w:r>
      <w:r>
        <w:rPr/>
        <w:t>its</w:t>
      </w:r>
      <w:r>
        <w:rPr>
          <w:spacing w:val="-8"/>
        </w:rPr>
        <w:t> </w:t>
      </w:r>
      <w:r>
        <w:rPr/>
        <w:t>lagged</w:t>
      </w:r>
      <w:r>
        <w:rPr>
          <w:spacing w:val="-8"/>
        </w:rPr>
        <w:t> </w:t>
      </w:r>
      <w:r>
        <w:rPr/>
        <w:t>value against the lagged growth in business</w:t>
      </w:r>
      <w:r>
        <w:rPr>
          <w:spacing w:val="-9"/>
        </w:rPr>
        <w:t> </w:t>
      </w:r>
      <w:r>
        <w:rPr/>
        <w:t>investment.</w:t>
      </w:r>
    </w:p>
    <w:p>
      <w:pPr>
        <w:pStyle w:val="BodyText"/>
        <w:rPr>
          <w:sz w:val="28"/>
        </w:rPr>
      </w:pPr>
    </w:p>
    <w:p>
      <w:pPr>
        <w:pStyle w:val="BodyText"/>
        <w:spacing w:line="355" w:lineRule="auto"/>
        <w:ind w:left="227" w:right="273"/>
      </w:pPr>
      <w:r>
        <w:rPr/>
        <w:t>The correlation is neither positive nor statistically significant: if you already know what happened to GDP growth</w:t>
      </w:r>
      <w:r>
        <w:rPr>
          <w:spacing w:val="-10"/>
        </w:rPr>
        <w:t> </w:t>
      </w:r>
      <w:r>
        <w:rPr/>
        <w:t>itself</w:t>
      </w:r>
      <w:r>
        <w:rPr>
          <w:spacing w:val="-8"/>
        </w:rPr>
        <w:t> </w:t>
      </w:r>
      <w:r>
        <w:rPr/>
        <w:t>in</w:t>
      </w:r>
      <w:r>
        <w:rPr>
          <w:spacing w:val="-9"/>
        </w:rPr>
        <w:t> </w:t>
      </w:r>
      <w:r>
        <w:rPr/>
        <w:t>a</w:t>
      </w:r>
      <w:r>
        <w:rPr>
          <w:spacing w:val="-9"/>
        </w:rPr>
        <w:t> </w:t>
      </w:r>
      <w:r>
        <w:rPr/>
        <w:t>particular</w:t>
      </w:r>
      <w:r>
        <w:rPr>
          <w:spacing w:val="-10"/>
        </w:rPr>
        <w:t> </w:t>
      </w:r>
      <w:r>
        <w:rPr/>
        <w:t>year,</w:t>
      </w:r>
      <w:r>
        <w:rPr>
          <w:spacing w:val="-7"/>
        </w:rPr>
        <w:t> </w:t>
      </w:r>
      <w:r>
        <w:rPr/>
        <w:t>the</w:t>
      </w:r>
      <w:r>
        <w:rPr>
          <w:spacing w:val="-10"/>
        </w:rPr>
        <w:t> </w:t>
      </w:r>
      <w:r>
        <w:rPr/>
        <w:t>contribution</w:t>
      </w:r>
      <w:r>
        <w:rPr>
          <w:spacing w:val="-9"/>
        </w:rPr>
        <w:t> </w:t>
      </w:r>
      <w:r>
        <w:rPr/>
        <w:t>of</w:t>
      </w:r>
      <w:r>
        <w:rPr>
          <w:spacing w:val="-8"/>
        </w:rPr>
        <w:t> </w:t>
      </w:r>
      <w:r>
        <w:rPr/>
        <w:t>business</w:t>
      </w:r>
      <w:r>
        <w:rPr>
          <w:spacing w:val="-9"/>
        </w:rPr>
        <w:t> </w:t>
      </w:r>
      <w:r>
        <w:rPr/>
        <w:t>spending</w:t>
      </w:r>
      <w:r>
        <w:rPr>
          <w:spacing w:val="-9"/>
        </w:rPr>
        <w:t> </w:t>
      </w:r>
      <w:r>
        <w:rPr/>
        <w:t>doesn’t</w:t>
      </w:r>
      <w:r>
        <w:rPr>
          <w:spacing w:val="-8"/>
        </w:rPr>
        <w:t> </w:t>
      </w:r>
      <w:r>
        <w:rPr/>
        <w:t>help</w:t>
      </w:r>
      <w:r>
        <w:rPr>
          <w:spacing w:val="-9"/>
        </w:rPr>
        <w:t> </w:t>
      </w:r>
      <w:r>
        <w:rPr/>
        <w:t>you</w:t>
      </w:r>
      <w:r>
        <w:rPr>
          <w:spacing w:val="-9"/>
        </w:rPr>
        <w:t> </w:t>
      </w:r>
      <w:r>
        <w:rPr/>
        <w:t>forecast</w:t>
      </w:r>
      <w:r>
        <w:rPr>
          <w:spacing w:val="-9"/>
        </w:rPr>
        <w:t> </w:t>
      </w:r>
      <w:r>
        <w:rPr/>
        <w:t>GDP</w:t>
      </w:r>
      <w:r>
        <w:rPr>
          <w:spacing w:val="-9"/>
        </w:rPr>
        <w:t> </w:t>
      </w:r>
      <w:r>
        <w:rPr/>
        <w:t>growth the following</w:t>
      </w:r>
      <w:r>
        <w:rPr>
          <w:spacing w:val="-4"/>
        </w:rPr>
        <w:t> </w:t>
      </w:r>
      <w:r>
        <w:rPr/>
        <w:t>year.</w:t>
      </w:r>
    </w:p>
    <w:p>
      <w:pPr>
        <w:pStyle w:val="BodyText"/>
        <w:spacing w:before="5"/>
        <w:rPr>
          <w:sz w:val="28"/>
        </w:rPr>
      </w:pPr>
    </w:p>
    <w:p>
      <w:pPr>
        <w:pStyle w:val="BodyText"/>
        <w:ind w:left="227"/>
      </w:pPr>
      <w:r>
        <w:rPr/>
        <w:t>The same goes for the share of profits in national income, the growth of consumption or – with one exception</w:t>
      </w:r>
    </w:p>
    <w:p>
      <w:pPr>
        <w:pStyle w:val="ListParagraph"/>
        <w:numPr>
          <w:ilvl w:val="0"/>
          <w:numId w:val="2"/>
        </w:numPr>
        <w:tabs>
          <w:tab w:pos="385" w:val="left" w:leader="none"/>
        </w:tabs>
        <w:spacing w:line="240" w:lineRule="auto" w:before="107" w:after="0"/>
        <w:ind w:left="384" w:right="0" w:hanging="158"/>
        <w:jc w:val="left"/>
        <w:rPr>
          <w:sz w:val="19"/>
        </w:rPr>
      </w:pPr>
      <w:r>
        <w:rPr>
          <w:sz w:val="19"/>
        </w:rPr>
        <w:t>any</w:t>
      </w:r>
      <w:r>
        <w:rPr>
          <w:spacing w:val="-7"/>
          <w:sz w:val="19"/>
        </w:rPr>
        <w:t> </w:t>
      </w:r>
      <w:r>
        <w:rPr>
          <w:sz w:val="19"/>
        </w:rPr>
        <w:t>other</w:t>
      </w:r>
      <w:r>
        <w:rPr>
          <w:spacing w:val="-7"/>
          <w:sz w:val="19"/>
        </w:rPr>
        <w:t> </w:t>
      </w:r>
      <w:r>
        <w:rPr>
          <w:sz w:val="19"/>
        </w:rPr>
        <w:t>components</w:t>
      </w:r>
      <w:r>
        <w:rPr>
          <w:spacing w:val="-5"/>
          <w:sz w:val="19"/>
        </w:rPr>
        <w:t> </w:t>
      </w:r>
      <w:r>
        <w:rPr>
          <w:sz w:val="19"/>
        </w:rPr>
        <w:t>of</w:t>
      </w:r>
      <w:r>
        <w:rPr>
          <w:spacing w:val="-7"/>
          <w:sz w:val="19"/>
        </w:rPr>
        <w:t> </w:t>
      </w:r>
      <w:r>
        <w:rPr>
          <w:sz w:val="19"/>
        </w:rPr>
        <w:t>expenditure</w:t>
      </w:r>
      <w:r>
        <w:rPr>
          <w:spacing w:val="-5"/>
          <w:sz w:val="19"/>
        </w:rPr>
        <w:t> </w:t>
      </w:r>
      <w:r>
        <w:rPr>
          <w:sz w:val="19"/>
        </w:rPr>
        <w:t>and</w:t>
      </w:r>
      <w:r>
        <w:rPr>
          <w:spacing w:val="-6"/>
          <w:sz w:val="19"/>
        </w:rPr>
        <w:t> </w:t>
      </w:r>
      <w:r>
        <w:rPr>
          <w:sz w:val="19"/>
        </w:rPr>
        <w:t>income</w:t>
      </w:r>
      <w:r>
        <w:rPr>
          <w:spacing w:val="-7"/>
          <w:sz w:val="19"/>
        </w:rPr>
        <w:t> </w:t>
      </w:r>
      <w:r>
        <w:rPr>
          <w:sz w:val="19"/>
        </w:rPr>
        <w:t>one</w:t>
      </w:r>
      <w:r>
        <w:rPr>
          <w:spacing w:val="-7"/>
          <w:sz w:val="19"/>
        </w:rPr>
        <w:t> </w:t>
      </w:r>
      <w:r>
        <w:rPr>
          <w:sz w:val="19"/>
        </w:rPr>
        <w:t>can</w:t>
      </w:r>
      <w:r>
        <w:rPr>
          <w:spacing w:val="-7"/>
          <w:sz w:val="19"/>
        </w:rPr>
        <w:t> </w:t>
      </w:r>
      <w:r>
        <w:rPr>
          <w:sz w:val="19"/>
        </w:rPr>
        <w:t>find.</w:t>
      </w:r>
      <w:r>
        <w:rPr>
          <w:spacing w:val="41"/>
          <w:sz w:val="19"/>
        </w:rPr>
        <w:t> </w:t>
      </w:r>
      <w:r>
        <w:rPr>
          <w:sz w:val="19"/>
        </w:rPr>
        <w:t>The</w:t>
      </w:r>
      <w:r>
        <w:rPr>
          <w:spacing w:val="-7"/>
          <w:sz w:val="19"/>
        </w:rPr>
        <w:t> </w:t>
      </w:r>
      <w:r>
        <w:rPr>
          <w:sz w:val="19"/>
        </w:rPr>
        <w:t>first</w:t>
      </w:r>
      <w:r>
        <w:rPr>
          <w:spacing w:val="-7"/>
          <w:sz w:val="19"/>
        </w:rPr>
        <w:t> </w:t>
      </w:r>
      <w:r>
        <w:rPr>
          <w:sz w:val="19"/>
        </w:rPr>
        <w:t>panel</w:t>
      </w:r>
      <w:r>
        <w:rPr>
          <w:spacing w:val="-6"/>
          <w:sz w:val="19"/>
        </w:rPr>
        <w:t> </w:t>
      </w:r>
      <w:r>
        <w:rPr>
          <w:sz w:val="19"/>
        </w:rPr>
        <w:t>in</w:t>
      </w:r>
      <w:r>
        <w:rPr>
          <w:spacing w:val="-8"/>
          <w:sz w:val="19"/>
        </w:rPr>
        <w:t> </w:t>
      </w:r>
      <w:r>
        <w:rPr>
          <w:sz w:val="19"/>
        </w:rPr>
        <w:t>Chart</w:t>
      </w:r>
      <w:r>
        <w:rPr>
          <w:spacing w:val="-5"/>
          <w:sz w:val="19"/>
        </w:rPr>
        <w:t> </w:t>
      </w:r>
      <w:r>
        <w:rPr>
          <w:sz w:val="19"/>
        </w:rPr>
        <w:t>14</w:t>
      </w:r>
      <w:r>
        <w:rPr>
          <w:spacing w:val="-6"/>
          <w:sz w:val="19"/>
        </w:rPr>
        <w:t> </w:t>
      </w:r>
      <w:r>
        <w:rPr>
          <w:sz w:val="19"/>
        </w:rPr>
        <w:t>plots</w:t>
      </w:r>
      <w:r>
        <w:rPr>
          <w:spacing w:val="-6"/>
          <w:sz w:val="19"/>
        </w:rPr>
        <w:t> </w:t>
      </w:r>
      <w:r>
        <w:rPr>
          <w:sz w:val="19"/>
        </w:rPr>
        <w:t>t-statistics</w:t>
      </w:r>
    </w:p>
    <w:p>
      <w:pPr>
        <w:pStyle w:val="ListParagraph"/>
        <w:numPr>
          <w:ilvl w:val="0"/>
          <w:numId w:val="2"/>
        </w:numPr>
        <w:tabs>
          <w:tab w:pos="385" w:val="left" w:leader="none"/>
        </w:tabs>
        <w:spacing w:line="357" w:lineRule="auto" w:before="105" w:after="0"/>
        <w:ind w:left="227" w:right="397" w:firstLine="0"/>
        <w:jc w:val="left"/>
        <w:rPr>
          <w:sz w:val="19"/>
        </w:rPr>
      </w:pPr>
      <w:r>
        <w:rPr>
          <w:sz w:val="19"/>
        </w:rPr>
        <w:t>a</w:t>
      </w:r>
      <w:r>
        <w:rPr>
          <w:spacing w:val="-8"/>
          <w:sz w:val="19"/>
        </w:rPr>
        <w:t> </w:t>
      </w:r>
      <w:r>
        <w:rPr>
          <w:sz w:val="19"/>
        </w:rPr>
        <w:t>measure</w:t>
      </w:r>
      <w:r>
        <w:rPr>
          <w:spacing w:val="-7"/>
          <w:sz w:val="19"/>
        </w:rPr>
        <w:t> </w:t>
      </w:r>
      <w:r>
        <w:rPr>
          <w:sz w:val="19"/>
        </w:rPr>
        <w:t>of</w:t>
      </w:r>
      <w:r>
        <w:rPr>
          <w:spacing w:val="-7"/>
          <w:sz w:val="19"/>
        </w:rPr>
        <w:t> </w:t>
      </w:r>
      <w:r>
        <w:rPr>
          <w:sz w:val="19"/>
        </w:rPr>
        <w:t>significance</w:t>
      </w:r>
      <w:r>
        <w:rPr>
          <w:spacing w:val="-6"/>
          <w:sz w:val="19"/>
        </w:rPr>
        <w:t> </w:t>
      </w:r>
      <w:r>
        <w:rPr>
          <w:sz w:val="19"/>
        </w:rPr>
        <w:t>–</w:t>
      </w:r>
      <w:r>
        <w:rPr>
          <w:spacing w:val="-6"/>
          <w:sz w:val="19"/>
        </w:rPr>
        <w:t> </w:t>
      </w:r>
      <w:r>
        <w:rPr>
          <w:sz w:val="19"/>
        </w:rPr>
        <w:t>from</w:t>
      </w:r>
      <w:r>
        <w:rPr>
          <w:spacing w:val="-6"/>
          <w:sz w:val="19"/>
        </w:rPr>
        <w:t> </w:t>
      </w:r>
      <w:r>
        <w:rPr>
          <w:sz w:val="19"/>
        </w:rPr>
        <w:t>regressions</w:t>
      </w:r>
      <w:r>
        <w:rPr>
          <w:spacing w:val="-5"/>
          <w:sz w:val="19"/>
        </w:rPr>
        <w:t> </w:t>
      </w:r>
      <w:r>
        <w:rPr>
          <w:sz w:val="19"/>
        </w:rPr>
        <w:t>of</w:t>
      </w:r>
      <w:r>
        <w:rPr>
          <w:spacing w:val="-6"/>
          <w:sz w:val="19"/>
        </w:rPr>
        <w:t> </w:t>
      </w:r>
      <w:r>
        <w:rPr>
          <w:sz w:val="19"/>
        </w:rPr>
        <w:t>GDP</w:t>
      </w:r>
      <w:r>
        <w:rPr>
          <w:spacing w:val="-7"/>
          <w:sz w:val="19"/>
        </w:rPr>
        <w:t> </w:t>
      </w:r>
      <w:r>
        <w:rPr>
          <w:sz w:val="19"/>
        </w:rPr>
        <w:t>growth</w:t>
      </w:r>
      <w:r>
        <w:rPr>
          <w:spacing w:val="-7"/>
          <w:sz w:val="19"/>
        </w:rPr>
        <w:t> </w:t>
      </w:r>
      <w:r>
        <w:rPr>
          <w:sz w:val="19"/>
        </w:rPr>
        <w:t>on</w:t>
      </w:r>
      <w:r>
        <w:rPr>
          <w:spacing w:val="-7"/>
          <w:sz w:val="19"/>
        </w:rPr>
        <w:t> </w:t>
      </w:r>
      <w:r>
        <w:rPr>
          <w:sz w:val="19"/>
        </w:rPr>
        <w:t>a</w:t>
      </w:r>
      <w:r>
        <w:rPr>
          <w:spacing w:val="-6"/>
          <w:sz w:val="19"/>
        </w:rPr>
        <w:t> </w:t>
      </w:r>
      <w:r>
        <w:rPr>
          <w:sz w:val="19"/>
        </w:rPr>
        <w:t>range</w:t>
      </w:r>
      <w:r>
        <w:rPr>
          <w:spacing w:val="-6"/>
          <w:sz w:val="19"/>
        </w:rPr>
        <w:t> </w:t>
      </w:r>
      <w:r>
        <w:rPr>
          <w:sz w:val="19"/>
        </w:rPr>
        <w:t>of</w:t>
      </w:r>
      <w:r>
        <w:rPr>
          <w:spacing w:val="-6"/>
          <w:sz w:val="19"/>
        </w:rPr>
        <w:t> </w:t>
      </w:r>
      <w:r>
        <w:rPr>
          <w:sz w:val="19"/>
        </w:rPr>
        <w:t>indicators</w:t>
      </w:r>
      <w:r>
        <w:rPr>
          <w:spacing w:val="-6"/>
          <w:sz w:val="19"/>
        </w:rPr>
        <w:t> </w:t>
      </w:r>
      <w:r>
        <w:rPr>
          <w:sz w:val="19"/>
        </w:rPr>
        <w:t>(each</w:t>
      </w:r>
      <w:r>
        <w:rPr>
          <w:spacing w:val="-6"/>
          <w:sz w:val="19"/>
        </w:rPr>
        <w:t> </w:t>
      </w:r>
      <w:r>
        <w:rPr>
          <w:sz w:val="19"/>
        </w:rPr>
        <w:t>time</w:t>
      </w:r>
      <w:r>
        <w:rPr>
          <w:spacing w:val="-8"/>
          <w:sz w:val="19"/>
        </w:rPr>
        <w:t> </w:t>
      </w:r>
      <w:r>
        <w:rPr>
          <w:sz w:val="19"/>
        </w:rPr>
        <w:t>including lagged GDP growth as a second regressor). All but one are well below the threshold for statistical significance. The exception is residential investment: matching a similar finding in US data</w:t>
      </w:r>
      <w:r>
        <w:rPr>
          <w:sz w:val="19"/>
          <w:vertAlign w:val="superscript"/>
        </w:rPr>
        <w:t>14</w:t>
      </w:r>
      <w:r>
        <w:rPr>
          <w:sz w:val="19"/>
          <w:vertAlign w:val="baseline"/>
        </w:rPr>
        <w:t>, this seems often to lead the economic cycle. The predictive power of UK housing starts, which obviously move in advance of residential investment, is that much</w:t>
      </w:r>
      <w:r>
        <w:rPr>
          <w:spacing w:val="-6"/>
          <w:sz w:val="19"/>
          <w:vertAlign w:val="baseline"/>
        </w:rPr>
        <w:t> </w:t>
      </w:r>
      <w:r>
        <w:rPr>
          <w:sz w:val="19"/>
          <w:vertAlign w:val="baseline"/>
        </w:rPr>
        <w:t>greater.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5"/>
        </w:rPr>
      </w:pPr>
      <w:r>
        <w:rPr/>
        <w:pict>
          <v:shape style="position:absolute;margin-left:79.379997pt;margin-top:16.806829pt;width:135.5pt;height:.1pt;mso-position-horizontal-relative:page;mso-position-vertical-relative:paragraph;z-index:-251646976;mso-wrap-distance-left:0;mso-wrap-distance-right:0" coordorigin="1588,336" coordsize="2710,0" path="m1588,336l4297,336e" filled="false" stroked="true" strokeweight=".48001pt" strokecolor="#000000">
            <v:path arrowok="t"/>
            <v:stroke dashstyle="solid"/>
            <w10:wrap type="topAndBottom"/>
          </v:shape>
        </w:pict>
      </w:r>
    </w:p>
    <w:p>
      <w:pPr>
        <w:spacing w:before="27"/>
        <w:ind w:left="227" w:right="315" w:firstLine="0"/>
        <w:jc w:val="left"/>
        <w:rPr>
          <w:sz w:val="15"/>
        </w:rPr>
      </w:pPr>
      <w:r>
        <w:rPr>
          <w:position w:val="8"/>
          <w:sz w:val="9"/>
        </w:rPr>
        <w:t>13 </w:t>
      </w:r>
      <w:r>
        <w:rPr>
          <w:sz w:val="15"/>
        </w:rPr>
        <w:t>The g</w:t>
      </w:r>
      <w:r>
        <w:rPr>
          <w:color w:val="231F20"/>
          <w:sz w:val="15"/>
        </w:rPr>
        <w:t>reen shaded area includes survey measures of investment intentions from the Bank’s Agents, BCC and CBI, weighted by the relevant sectoral shares of business investment and scaled to match the mean and variance of its four-quarter growth since 1999.</w:t>
      </w:r>
    </w:p>
    <w:p>
      <w:pPr>
        <w:spacing w:line="174" w:lineRule="exact" w:before="0"/>
        <w:ind w:left="227" w:right="0" w:firstLine="0"/>
        <w:jc w:val="left"/>
        <w:rPr>
          <w:sz w:val="15"/>
        </w:rPr>
      </w:pPr>
      <w:r>
        <w:rPr>
          <w:position w:val="8"/>
          <w:sz w:val="9"/>
        </w:rPr>
        <w:t>14 </w:t>
      </w:r>
      <w:r>
        <w:rPr>
          <w:sz w:val="15"/>
        </w:rPr>
        <w:t>Stock and Watson (1998).</w:t>
      </w:r>
    </w:p>
    <w:p>
      <w:pPr>
        <w:spacing w:after="0" w:line="174" w:lineRule="exact"/>
        <w:jc w:val="left"/>
        <w:rPr>
          <w:sz w:val="15"/>
        </w:rPr>
        <w:sectPr>
          <w:type w:val="continuous"/>
          <w:pgSz w:w="12240" w:h="15840"/>
          <w:pgMar w:top="1120" w:bottom="1440" w:left="1360" w:right="1320"/>
        </w:sectPr>
      </w:pPr>
    </w:p>
    <w:p>
      <w:pPr>
        <w:pStyle w:val="Heading2"/>
        <w:spacing w:line="237" w:lineRule="auto" w:before="80"/>
        <w:ind w:right="-17"/>
      </w:pPr>
      <w:r>
        <w:rPr/>
        <w:t>Chart 13: No correlation between current growth in investment and year-ahead growth in GDP</w:t>
      </w:r>
    </w:p>
    <w:p>
      <w:pPr>
        <w:spacing w:before="78"/>
        <w:ind w:left="227" w:right="0" w:firstLine="0"/>
        <w:jc w:val="left"/>
        <w:rPr>
          <w:b/>
          <w:sz w:val="19"/>
        </w:rPr>
      </w:pPr>
      <w:r>
        <w:rPr/>
        <w:br w:type="column"/>
      </w:r>
      <w:r>
        <w:rPr>
          <w:b/>
          <w:sz w:val="19"/>
        </w:rPr>
        <w:t>Chart 14: Conversely, GDP is a good predictor of business investment</w:t>
      </w:r>
    </w:p>
    <w:p>
      <w:pPr>
        <w:spacing w:after="0"/>
        <w:jc w:val="left"/>
        <w:rPr>
          <w:sz w:val="19"/>
        </w:rPr>
        <w:sectPr>
          <w:pgSz w:w="12240" w:h="15840"/>
          <w:pgMar w:header="0" w:footer="1240" w:top="1440" w:bottom="1440" w:left="1360" w:right="1320"/>
          <w:cols w:num="2" w:equalWidth="0">
            <w:col w:w="4274" w:space="139"/>
            <w:col w:w="5147"/>
          </w:cols>
        </w:sectPr>
      </w:pPr>
    </w:p>
    <w:p>
      <w:pPr>
        <w:pStyle w:val="BodyText"/>
        <w:spacing w:before="1"/>
        <w:rPr>
          <w:b/>
          <w:sz w:val="9"/>
        </w:rPr>
      </w:pPr>
    </w:p>
    <w:p>
      <w:pPr>
        <w:tabs>
          <w:tab w:pos="4691" w:val="left" w:leader="none"/>
        </w:tabs>
        <w:spacing w:line="240" w:lineRule="auto"/>
        <w:ind w:left="417" w:right="0" w:firstLine="0"/>
        <w:rPr>
          <w:sz w:val="20"/>
        </w:rPr>
      </w:pPr>
      <w:r>
        <w:rPr>
          <w:position w:val="8"/>
          <w:sz w:val="20"/>
        </w:rPr>
        <w:drawing>
          <wp:inline distT="0" distB="0" distL="0" distR="0">
            <wp:extent cx="2495016" cy="2281237"/>
            <wp:effectExtent l="0" t="0" r="0" b="0"/>
            <wp:docPr id="23" name="image14.jpeg"/>
            <wp:cNvGraphicFramePr>
              <a:graphicFrameLocks noChangeAspect="1"/>
            </wp:cNvGraphicFramePr>
            <a:graphic>
              <a:graphicData uri="http://schemas.openxmlformats.org/drawingml/2006/picture">
                <pic:pic>
                  <pic:nvPicPr>
                    <pic:cNvPr id="24" name="image14.jpeg"/>
                    <pic:cNvPicPr/>
                  </pic:nvPicPr>
                  <pic:blipFill>
                    <a:blip r:embed="rId27" cstate="print"/>
                    <a:stretch>
                      <a:fillRect/>
                    </a:stretch>
                  </pic:blipFill>
                  <pic:spPr>
                    <a:xfrm>
                      <a:off x="0" y="0"/>
                      <a:ext cx="2495016" cy="2281237"/>
                    </a:xfrm>
                    <a:prstGeom prst="rect">
                      <a:avLst/>
                    </a:prstGeom>
                  </pic:spPr>
                </pic:pic>
              </a:graphicData>
            </a:graphic>
          </wp:inline>
        </w:drawing>
      </w:r>
      <w:r>
        <w:rPr>
          <w:position w:val="8"/>
          <w:sz w:val="20"/>
        </w:rPr>
      </w:r>
      <w:r>
        <w:rPr>
          <w:position w:val="8"/>
          <w:sz w:val="20"/>
        </w:rPr>
        <w:tab/>
      </w:r>
      <w:r>
        <w:rPr>
          <w:sz w:val="20"/>
        </w:rPr>
        <w:drawing>
          <wp:inline distT="0" distB="0" distL="0" distR="0">
            <wp:extent cx="2857176" cy="2324100"/>
            <wp:effectExtent l="0" t="0" r="0" b="0"/>
            <wp:docPr id="25" name="image15.jpeg"/>
            <wp:cNvGraphicFramePr>
              <a:graphicFrameLocks noChangeAspect="1"/>
            </wp:cNvGraphicFramePr>
            <a:graphic>
              <a:graphicData uri="http://schemas.openxmlformats.org/drawingml/2006/picture">
                <pic:pic>
                  <pic:nvPicPr>
                    <pic:cNvPr id="26" name="image15.jpeg"/>
                    <pic:cNvPicPr/>
                  </pic:nvPicPr>
                  <pic:blipFill>
                    <a:blip r:embed="rId28" cstate="print"/>
                    <a:stretch>
                      <a:fillRect/>
                    </a:stretch>
                  </pic:blipFill>
                  <pic:spPr>
                    <a:xfrm>
                      <a:off x="0" y="0"/>
                      <a:ext cx="2857176" cy="2324100"/>
                    </a:xfrm>
                    <a:prstGeom prst="rect">
                      <a:avLst/>
                    </a:prstGeom>
                  </pic:spPr>
                </pic:pic>
              </a:graphicData>
            </a:graphic>
          </wp:inline>
        </w:drawing>
      </w:r>
      <w:r>
        <w:rPr>
          <w:sz w:val="20"/>
        </w:rPr>
      </w:r>
    </w:p>
    <w:p>
      <w:pPr>
        <w:pStyle w:val="BodyText"/>
        <w:spacing w:before="3"/>
        <w:rPr>
          <w:b/>
          <w:sz w:val="6"/>
        </w:rPr>
      </w:pPr>
    </w:p>
    <w:p>
      <w:pPr>
        <w:tabs>
          <w:tab w:pos="4640" w:val="left" w:leader="none"/>
        </w:tabs>
        <w:spacing w:before="95"/>
        <w:ind w:left="227" w:right="0" w:firstLine="0"/>
        <w:jc w:val="left"/>
        <w:rPr>
          <w:sz w:val="15"/>
        </w:rPr>
      </w:pPr>
      <w:r>
        <w:rPr>
          <w:sz w:val="15"/>
        </w:rPr>
        <w:t>Source: ONS and</w:t>
      </w:r>
      <w:r>
        <w:rPr>
          <w:spacing w:val="-7"/>
          <w:sz w:val="15"/>
        </w:rPr>
        <w:t> </w:t>
      </w:r>
      <w:r>
        <w:rPr>
          <w:sz w:val="15"/>
        </w:rPr>
        <w:t>own</w:t>
      </w:r>
      <w:r>
        <w:rPr>
          <w:spacing w:val="-2"/>
          <w:sz w:val="15"/>
        </w:rPr>
        <w:t> </w:t>
      </w:r>
      <w:r>
        <w:rPr>
          <w:sz w:val="15"/>
        </w:rPr>
        <w:t>calculations</w:t>
        <w:tab/>
        <w:t>Source: ONS and own</w:t>
      </w:r>
      <w:r>
        <w:rPr>
          <w:spacing w:val="-1"/>
          <w:sz w:val="15"/>
        </w:rPr>
        <w:t> </w:t>
      </w:r>
      <w:r>
        <w:rPr>
          <w:sz w:val="15"/>
        </w:rPr>
        <w:t>calculations</w:t>
      </w:r>
    </w:p>
    <w:p>
      <w:pPr>
        <w:pStyle w:val="BodyText"/>
        <w:rPr>
          <w:sz w:val="16"/>
        </w:rPr>
      </w:pPr>
    </w:p>
    <w:p>
      <w:pPr>
        <w:pStyle w:val="BodyText"/>
        <w:spacing w:before="8"/>
      </w:pPr>
    </w:p>
    <w:p>
      <w:pPr>
        <w:pStyle w:val="BodyText"/>
        <w:spacing w:line="357" w:lineRule="auto"/>
        <w:ind w:left="227" w:right="367"/>
      </w:pPr>
      <w:r>
        <w:rPr/>
        <w:t>What we can say, however, is that GDP predicts business investment. The bars on the right-hand side of Chart 14 also plot t-stats from simple regressions, but this time with business investment as the dependent variable. As you can see, the bar for lagged GDP growth is highly significant: business investment may not predict</w:t>
      </w:r>
      <w:r>
        <w:rPr>
          <w:spacing w:val="-11"/>
        </w:rPr>
        <w:t> </w:t>
      </w:r>
      <w:r>
        <w:rPr/>
        <w:t>future</w:t>
      </w:r>
      <w:r>
        <w:rPr>
          <w:spacing w:val="-9"/>
        </w:rPr>
        <w:t> </w:t>
      </w:r>
      <w:r>
        <w:rPr/>
        <w:t>economic</w:t>
      </w:r>
      <w:r>
        <w:rPr>
          <w:spacing w:val="-7"/>
        </w:rPr>
        <w:t> </w:t>
      </w:r>
      <w:r>
        <w:rPr/>
        <w:t>growth,</w:t>
      </w:r>
      <w:r>
        <w:rPr>
          <w:spacing w:val="-8"/>
        </w:rPr>
        <w:t> </w:t>
      </w:r>
      <w:r>
        <w:rPr/>
        <w:t>but</w:t>
      </w:r>
      <w:r>
        <w:rPr>
          <w:spacing w:val="-9"/>
        </w:rPr>
        <w:t> </w:t>
      </w:r>
      <w:r>
        <w:rPr/>
        <w:t>it’s</w:t>
      </w:r>
      <w:r>
        <w:rPr>
          <w:spacing w:val="-10"/>
        </w:rPr>
        <w:t> </w:t>
      </w:r>
      <w:r>
        <w:rPr/>
        <w:t>clearly</w:t>
      </w:r>
      <w:r>
        <w:rPr>
          <w:spacing w:val="-9"/>
        </w:rPr>
        <w:t> </w:t>
      </w:r>
      <w:r>
        <w:rPr/>
        <w:t>predicted</w:t>
      </w:r>
      <w:r>
        <w:rPr>
          <w:spacing w:val="-9"/>
        </w:rPr>
        <w:t> </w:t>
      </w:r>
      <w:r>
        <w:rPr/>
        <w:t>by</w:t>
      </w:r>
      <w:r>
        <w:rPr>
          <w:spacing w:val="-9"/>
        </w:rPr>
        <w:t> </w:t>
      </w:r>
      <w:r>
        <w:rPr/>
        <w:t>it</w:t>
      </w:r>
      <w:r>
        <w:rPr>
          <w:spacing w:val="-7"/>
        </w:rPr>
        <w:t> </w:t>
      </w:r>
      <w:r>
        <w:rPr/>
        <w:t>(as</w:t>
      </w:r>
      <w:r>
        <w:rPr>
          <w:spacing w:val="-8"/>
        </w:rPr>
        <w:t> </w:t>
      </w:r>
      <w:r>
        <w:rPr/>
        <w:t>it</w:t>
      </w:r>
      <w:r>
        <w:rPr>
          <w:spacing w:val="-10"/>
        </w:rPr>
        <w:t> </w:t>
      </w:r>
      <w:r>
        <w:rPr/>
        <w:t>is</w:t>
      </w:r>
      <w:r>
        <w:rPr>
          <w:spacing w:val="-9"/>
        </w:rPr>
        <w:t> </w:t>
      </w:r>
      <w:r>
        <w:rPr/>
        <w:t>by</w:t>
      </w:r>
      <w:r>
        <w:rPr>
          <w:spacing w:val="-8"/>
        </w:rPr>
        <w:t> </w:t>
      </w:r>
      <w:r>
        <w:rPr/>
        <w:t>lagged</w:t>
      </w:r>
      <w:r>
        <w:rPr>
          <w:spacing w:val="-10"/>
        </w:rPr>
        <w:t> </w:t>
      </w:r>
      <w:r>
        <w:rPr/>
        <w:t>consumption</w:t>
      </w:r>
      <w:r>
        <w:rPr>
          <w:spacing w:val="-9"/>
        </w:rPr>
        <w:t> </w:t>
      </w:r>
      <w:r>
        <w:rPr/>
        <w:t>and</w:t>
      </w:r>
      <w:r>
        <w:rPr>
          <w:spacing w:val="-10"/>
        </w:rPr>
        <w:t> </w:t>
      </w:r>
      <w:r>
        <w:rPr/>
        <w:t>residential investment).</w:t>
      </w:r>
    </w:p>
    <w:p>
      <w:pPr>
        <w:pStyle w:val="BodyText"/>
        <w:spacing w:before="9"/>
        <w:rPr>
          <w:sz w:val="27"/>
        </w:rPr>
      </w:pPr>
    </w:p>
    <w:p>
      <w:pPr>
        <w:pStyle w:val="BodyText"/>
        <w:spacing w:line="357" w:lineRule="auto" w:before="1"/>
        <w:ind w:left="227" w:right="273"/>
      </w:pPr>
      <w:r>
        <w:rPr/>
        <w:t>We</w:t>
      </w:r>
      <w:r>
        <w:rPr>
          <w:spacing w:val="-10"/>
        </w:rPr>
        <w:t> </w:t>
      </w:r>
      <w:r>
        <w:rPr/>
        <w:t>should</w:t>
      </w:r>
      <w:r>
        <w:rPr>
          <w:spacing w:val="-9"/>
        </w:rPr>
        <w:t> </w:t>
      </w:r>
      <w:r>
        <w:rPr/>
        <w:t>be</w:t>
      </w:r>
      <w:r>
        <w:rPr>
          <w:spacing w:val="-7"/>
        </w:rPr>
        <w:t> </w:t>
      </w:r>
      <w:r>
        <w:rPr/>
        <w:t>cautious</w:t>
      </w:r>
      <w:r>
        <w:rPr>
          <w:spacing w:val="-8"/>
        </w:rPr>
        <w:t> </w:t>
      </w:r>
      <w:r>
        <w:rPr/>
        <w:t>about</w:t>
      </w:r>
      <w:r>
        <w:rPr>
          <w:spacing w:val="-7"/>
        </w:rPr>
        <w:t> </w:t>
      </w:r>
      <w:r>
        <w:rPr/>
        <w:t>drawing</w:t>
      </w:r>
      <w:r>
        <w:rPr>
          <w:spacing w:val="-9"/>
        </w:rPr>
        <w:t> </w:t>
      </w:r>
      <w:r>
        <w:rPr/>
        <w:t>strong</w:t>
      </w:r>
      <w:r>
        <w:rPr>
          <w:spacing w:val="-10"/>
        </w:rPr>
        <w:t> </w:t>
      </w:r>
      <w:r>
        <w:rPr/>
        <w:t>conclusions</w:t>
      </w:r>
      <w:r>
        <w:rPr>
          <w:spacing w:val="-9"/>
        </w:rPr>
        <w:t> </w:t>
      </w:r>
      <w:r>
        <w:rPr/>
        <w:t>from</w:t>
      </w:r>
      <w:r>
        <w:rPr>
          <w:spacing w:val="-8"/>
        </w:rPr>
        <w:t> </w:t>
      </w:r>
      <w:r>
        <w:rPr/>
        <w:t>this.</w:t>
      </w:r>
      <w:r>
        <w:rPr>
          <w:spacing w:val="34"/>
        </w:rPr>
        <w:t> </w:t>
      </w:r>
      <w:r>
        <w:rPr/>
        <w:t>Even</w:t>
      </w:r>
      <w:r>
        <w:rPr>
          <w:spacing w:val="-9"/>
        </w:rPr>
        <w:t> </w:t>
      </w:r>
      <w:r>
        <w:rPr/>
        <w:t>though</w:t>
      </w:r>
      <w:r>
        <w:rPr>
          <w:spacing w:val="-9"/>
        </w:rPr>
        <w:t> </w:t>
      </w:r>
      <w:r>
        <w:rPr/>
        <w:t>some</w:t>
      </w:r>
      <w:r>
        <w:rPr>
          <w:spacing w:val="-9"/>
        </w:rPr>
        <w:t> </w:t>
      </w:r>
      <w:r>
        <w:rPr/>
        <w:t>of</w:t>
      </w:r>
      <w:r>
        <w:rPr>
          <w:spacing w:val="-9"/>
        </w:rPr>
        <w:t> </w:t>
      </w:r>
      <w:r>
        <w:rPr/>
        <w:t>the</w:t>
      </w:r>
      <w:r>
        <w:rPr>
          <w:spacing w:val="-9"/>
        </w:rPr>
        <w:t> </w:t>
      </w:r>
      <w:r>
        <w:rPr/>
        <w:t>relationships</w:t>
      </w:r>
      <w:r>
        <w:rPr>
          <w:spacing w:val="-7"/>
        </w:rPr>
        <w:t> </w:t>
      </w:r>
      <w:r>
        <w:rPr/>
        <w:t>is significant, there’s still plenty of unexplained variation in business investment growth. The majority of the correlation between different components of expenditure is coincident, not leading or lagging. Besides, these regressions convey simple statistical correlations and don’t necessarily imply anything about causation.</w:t>
      </w:r>
    </w:p>
    <w:p>
      <w:pPr>
        <w:pStyle w:val="BodyText"/>
        <w:spacing w:before="9"/>
        <w:rPr>
          <w:sz w:val="27"/>
        </w:rPr>
      </w:pPr>
    </w:p>
    <w:p>
      <w:pPr>
        <w:pStyle w:val="BodyText"/>
        <w:spacing w:line="357" w:lineRule="auto"/>
        <w:ind w:left="227" w:right="229"/>
      </w:pPr>
      <w:r>
        <w:rPr/>
        <w:t>If one had to hazard a guess at the underlying story, however, a simple explanation might run as follows. Cycles in the past have often been driven either by variations in monetary policy or, more generally, by variations in the supply of finance. Secured finance, both the demand for and the supply of it, might naturally respond soonest to such variations; perhaps that’s why residential investment seems (on average) to lead changes in GDP growth by a bit. The difficulties of obtaining unsecured finance, and the need to generate retained earnings to pay for it, may explain why business investment responds a bit later (it doesn’t happen till margins expand). Or perhaps businesses, many of whose investments are irreversible, simply need to see a more sustained period of economic growth before becoming sufficiently confident it will continue. My colleague Ian McCafferty will have more to say about this difference in timing in a speech next week.</w:t>
      </w:r>
    </w:p>
    <w:p>
      <w:pPr>
        <w:spacing w:after="0" w:line="357" w:lineRule="auto"/>
        <w:sectPr>
          <w:type w:val="continuous"/>
          <w:pgSz w:w="12240" w:h="15840"/>
          <w:pgMar w:top="1120" w:bottom="1440" w:left="1360" w:right="1320"/>
        </w:sectPr>
      </w:pPr>
    </w:p>
    <w:p>
      <w:pPr>
        <w:pStyle w:val="BodyText"/>
        <w:spacing w:line="357" w:lineRule="auto" w:before="80"/>
        <w:ind w:left="226" w:right="315"/>
      </w:pPr>
      <w:r>
        <w:rPr/>
        <w:t>Whatever the explanation, I think there’s enough here to doubt that the composition of growth is, in and of itself, a helpful forecasting variable. There well may be reasons to worry about the health and durability of any recovery, including this one. But, in and of itself, the current balance of expenditure (or income) growth isn’t one of them.</w:t>
      </w:r>
    </w:p>
    <w:p>
      <w:pPr>
        <w:pStyle w:val="BodyText"/>
        <w:spacing w:before="9"/>
        <w:rPr>
          <w:sz w:val="28"/>
        </w:rPr>
      </w:pPr>
    </w:p>
    <w:p>
      <w:pPr>
        <w:pStyle w:val="Heading1"/>
      </w:pPr>
      <w:r>
        <w:rPr>
          <w:w w:val="105"/>
        </w:rPr>
        <w:t>Summary and Conclusion</w:t>
      </w:r>
    </w:p>
    <w:p>
      <w:pPr>
        <w:pStyle w:val="BodyText"/>
        <w:rPr>
          <w:b/>
          <w:sz w:val="22"/>
        </w:rPr>
      </w:pPr>
    </w:p>
    <w:p>
      <w:pPr>
        <w:pStyle w:val="BodyText"/>
        <w:spacing w:line="357" w:lineRule="auto" w:before="187"/>
        <w:ind w:left="226" w:right="315"/>
      </w:pPr>
      <w:r>
        <w:rPr/>
        <w:t>The</w:t>
      </w:r>
      <w:r>
        <w:rPr>
          <w:spacing w:val="-9"/>
        </w:rPr>
        <w:t> </w:t>
      </w:r>
      <w:r>
        <w:rPr/>
        <w:t>first</w:t>
      </w:r>
      <w:r>
        <w:rPr>
          <w:spacing w:val="-6"/>
        </w:rPr>
        <w:t> </w:t>
      </w:r>
      <w:r>
        <w:rPr/>
        <w:t>10</w:t>
      </w:r>
      <w:r>
        <w:rPr>
          <w:spacing w:val="-7"/>
        </w:rPr>
        <w:t> </w:t>
      </w:r>
      <w:r>
        <w:rPr/>
        <w:t>years</w:t>
      </w:r>
      <w:r>
        <w:rPr>
          <w:spacing w:val="-7"/>
        </w:rPr>
        <w:t> </w:t>
      </w:r>
      <w:r>
        <w:rPr/>
        <w:t>of</w:t>
      </w:r>
      <w:r>
        <w:rPr>
          <w:spacing w:val="-8"/>
        </w:rPr>
        <w:t> </w:t>
      </w:r>
      <w:r>
        <w:rPr/>
        <w:t>inflation</w:t>
      </w:r>
      <w:r>
        <w:rPr>
          <w:spacing w:val="-7"/>
        </w:rPr>
        <w:t> </w:t>
      </w:r>
      <w:r>
        <w:rPr/>
        <w:t>targeting</w:t>
      </w:r>
      <w:r>
        <w:rPr>
          <w:spacing w:val="-9"/>
        </w:rPr>
        <w:t> </w:t>
      </w:r>
      <w:r>
        <w:rPr/>
        <w:t>saw</w:t>
      </w:r>
      <w:r>
        <w:rPr>
          <w:spacing w:val="-9"/>
        </w:rPr>
        <w:t> </w:t>
      </w:r>
      <w:r>
        <w:rPr/>
        <w:t>strong</w:t>
      </w:r>
      <w:r>
        <w:rPr>
          <w:spacing w:val="-7"/>
        </w:rPr>
        <w:t> </w:t>
      </w:r>
      <w:r>
        <w:rPr/>
        <w:t>and</w:t>
      </w:r>
      <w:r>
        <w:rPr>
          <w:spacing w:val="-8"/>
        </w:rPr>
        <w:t> </w:t>
      </w:r>
      <w:r>
        <w:rPr/>
        <w:t>steady</w:t>
      </w:r>
      <w:r>
        <w:rPr>
          <w:spacing w:val="-7"/>
        </w:rPr>
        <w:t> </w:t>
      </w:r>
      <w:r>
        <w:rPr/>
        <w:t>growth</w:t>
      </w:r>
      <w:r>
        <w:rPr>
          <w:spacing w:val="-8"/>
        </w:rPr>
        <w:t> </w:t>
      </w:r>
      <w:r>
        <w:rPr/>
        <w:t>of</w:t>
      </w:r>
      <w:r>
        <w:rPr>
          <w:spacing w:val="-6"/>
        </w:rPr>
        <w:t> </w:t>
      </w:r>
      <w:r>
        <w:rPr/>
        <w:t>output</w:t>
      </w:r>
      <w:r>
        <w:rPr>
          <w:spacing w:val="-6"/>
        </w:rPr>
        <w:t> </w:t>
      </w:r>
      <w:r>
        <w:rPr/>
        <w:t>and</w:t>
      </w:r>
      <w:r>
        <w:rPr>
          <w:spacing w:val="-8"/>
        </w:rPr>
        <w:t> </w:t>
      </w:r>
      <w:r>
        <w:rPr/>
        <w:t>even</w:t>
      </w:r>
      <w:r>
        <w:rPr>
          <w:spacing w:val="-8"/>
        </w:rPr>
        <w:t> </w:t>
      </w:r>
      <w:r>
        <w:rPr/>
        <w:t>stronger</w:t>
      </w:r>
      <w:r>
        <w:rPr>
          <w:spacing w:val="-7"/>
        </w:rPr>
        <w:t> </w:t>
      </w:r>
      <w:r>
        <w:rPr/>
        <w:t>growth</w:t>
      </w:r>
      <w:r>
        <w:rPr>
          <w:spacing w:val="-8"/>
        </w:rPr>
        <w:t> </w:t>
      </w:r>
      <w:r>
        <w:rPr/>
        <w:t>of real income. This “Non-Inflationary Consistently Expansionary” decade, as the last Governor described it, wasn’t just the result of an absence of big shocks or faster growth of productivity (a phenomenon most marked</w:t>
      </w:r>
      <w:r>
        <w:rPr>
          <w:spacing w:val="-8"/>
        </w:rPr>
        <w:t> </w:t>
      </w:r>
      <w:r>
        <w:rPr/>
        <w:t>in</w:t>
      </w:r>
      <w:r>
        <w:rPr>
          <w:spacing w:val="-7"/>
        </w:rPr>
        <w:t> </w:t>
      </w:r>
      <w:r>
        <w:rPr/>
        <w:t>the</w:t>
      </w:r>
      <w:r>
        <w:rPr>
          <w:spacing w:val="-5"/>
        </w:rPr>
        <w:t> </w:t>
      </w:r>
      <w:r>
        <w:rPr/>
        <w:t>United</w:t>
      </w:r>
      <w:r>
        <w:rPr>
          <w:spacing w:val="-7"/>
        </w:rPr>
        <w:t> </w:t>
      </w:r>
      <w:r>
        <w:rPr/>
        <w:t>States).</w:t>
      </w:r>
      <w:r>
        <w:rPr>
          <w:spacing w:val="40"/>
        </w:rPr>
        <w:t> </w:t>
      </w:r>
      <w:r>
        <w:rPr/>
        <w:t>At</w:t>
      </w:r>
      <w:r>
        <w:rPr>
          <w:spacing w:val="-5"/>
        </w:rPr>
        <w:t> </w:t>
      </w:r>
      <w:r>
        <w:rPr/>
        <w:t>least</w:t>
      </w:r>
      <w:r>
        <w:rPr>
          <w:spacing w:val="-6"/>
        </w:rPr>
        <w:t> </w:t>
      </w:r>
      <w:r>
        <w:rPr/>
        <w:t>as</w:t>
      </w:r>
      <w:r>
        <w:rPr>
          <w:spacing w:val="-7"/>
        </w:rPr>
        <w:t> </w:t>
      </w:r>
      <w:r>
        <w:rPr/>
        <w:t>far</w:t>
      </w:r>
      <w:r>
        <w:rPr>
          <w:spacing w:val="-7"/>
        </w:rPr>
        <w:t> </w:t>
      </w:r>
      <w:r>
        <w:rPr/>
        <w:t>as</w:t>
      </w:r>
      <w:r>
        <w:rPr>
          <w:spacing w:val="-5"/>
        </w:rPr>
        <w:t> </w:t>
      </w:r>
      <w:r>
        <w:rPr/>
        <w:t>the</w:t>
      </w:r>
      <w:r>
        <w:rPr>
          <w:spacing w:val="-7"/>
        </w:rPr>
        <w:t> </w:t>
      </w:r>
      <w:r>
        <w:rPr/>
        <w:t>UK</w:t>
      </w:r>
      <w:r>
        <w:rPr>
          <w:spacing w:val="-5"/>
        </w:rPr>
        <w:t> </w:t>
      </w:r>
      <w:r>
        <w:rPr/>
        <w:t>was</w:t>
      </w:r>
      <w:r>
        <w:rPr>
          <w:spacing w:val="-6"/>
        </w:rPr>
        <w:t> </w:t>
      </w:r>
      <w:r>
        <w:rPr/>
        <w:t>concerned,</w:t>
      </w:r>
      <w:r>
        <w:rPr>
          <w:spacing w:val="-6"/>
        </w:rPr>
        <w:t> </w:t>
      </w:r>
      <w:r>
        <w:rPr/>
        <w:t>it</w:t>
      </w:r>
      <w:r>
        <w:rPr>
          <w:spacing w:val="-7"/>
        </w:rPr>
        <w:t> </w:t>
      </w:r>
      <w:r>
        <w:rPr/>
        <w:t>also</w:t>
      </w:r>
      <w:r>
        <w:rPr>
          <w:spacing w:val="-8"/>
        </w:rPr>
        <w:t> </w:t>
      </w:r>
      <w:r>
        <w:rPr/>
        <w:t>reflected</w:t>
      </w:r>
      <w:r>
        <w:rPr>
          <w:spacing w:val="-6"/>
        </w:rPr>
        <w:t> </w:t>
      </w:r>
      <w:r>
        <w:rPr/>
        <w:t>a</w:t>
      </w:r>
      <w:r>
        <w:rPr>
          <w:spacing w:val="-7"/>
        </w:rPr>
        <w:t> </w:t>
      </w:r>
      <w:r>
        <w:rPr/>
        <w:t>steady</w:t>
      </w:r>
      <w:r>
        <w:rPr>
          <w:spacing w:val="-7"/>
        </w:rPr>
        <w:t> </w:t>
      </w:r>
      <w:r>
        <w:rPr/>
        <w:t>decline</w:t>
      </w:r>
      <w:r>
        <w:rPr>
          <w:spacing w:val="-6"/>
        </w:rPr>
        <w:t> </w:t>
      </w:r>
      <w:r>
        <w:rPr/>
        <w:t>in the</w:t>
      </w:r>
      <w:r>
        <w:rPr>
          <w:spacing w:val="-6"/>
        </w:rPr>
        <w:t> </w:t>
      </w:r>
      <w:r>
        <w:rPr/>
        <w:t>price</w:t>
      </w:r>
      <w:r>
        <w:rPr>
          <w:spacing w:val="-6"/>
        </w:rPr>
        <w:t> </w:t>
      </w:r>
      <w:r>
        <w:rPr/>
        <w:t>of</w:t>
      </w:r>
      <w:r>
        <w:rPr>
          <w:spacing w:val="-4"/>
        </w:rPr>
        <w:t> </w:t>
      </w:r>
      <w:r>
        <w:rPr/>
        <w:t>consumption</w:t>
      </w:r>
      <w:r>
        <w:rPr>
          <w:spacing w:val="-6"/>
        </w:rPr>
        <w:t> </w:t>
      </w:r>
      <w:r>
        <w:rPr/>
        <w:t>relative</w:t>
      </w:r>
      <w:r>
        <w:rPr>
          <w:spacing w:val="-7"/>
        </w:rPr>
        <w:t> </w:t>
      </w:r>
      <w:r>
        <w:rPr/>
        <w:t>to</w:t>
      </w:r>
      <w:r>
        <w:rPr>
          <w:spacing w:val="-7"/>
        </w:rPr>
        <w:t> </w:t>
      </w:r>
      <w:r>
        <w:rPr/>
        <w:t>output.</w:t>
      </w:r>
      <w:r>
        <w:rPr>
          <w:spacing w:val="42"/>
        </w:rPr>
        <w:t> </w:t>
      </w:r>
      <w:r>
        <w:rPr/>
        <w:t>This</w:t>
      </w:r>
      <w:r>
        <w:rPr>
          <w:spacing w:val="-5"/>
        </w:rPr>
        <w:t> </w:t>
      </w:r>
      <w:r>
        <w:rPr/>
        <w:t>allowed</w:t>
      </w:r>
      <w:r>
        <w:rPr>
          <w:spacing w:val="-6"/>
        </w:rPr>
        <w:t> </w:t>
      </w:r>
      <w:r>
        <w:rPr/>
        <w:t>real</w:t>
      </w:r>
      <w:r>
        <w:rPr>
          <w:spacing w:val="-5"/>
        </w:rPr>
        <w:t> </w:t>
      </w:r>
      <w:r>
        <w:rPr/>
        <w:t>spending</w:t>
      </w:r>
      <w:r>
        <w:rPr>
          <w:spacing w:val="-7"/>
        </w:rPr>
        <w:t> </w:t>
      </w:r>
      <w:r>
        <w:rPr/>
        <w:t>to</w:t>
      </w:r>
      <w:r>
        <w:rPr>
          <w:spacing w:val="-7"/>
        </w:rPr>
        <w:t> </w:t>
      </w:r>
      <w:r>
        <w:rPr/>
        <w:t>grow</w:t>
      </w:r>
      <w:r>
        <w:rPr>
          <w:spacing w:val="-6"/>
        </w:rPr>
        <w:t> </w:t>
      </w:r>
      <w:r>
        <w:rPr/>
        <w:t>faster</w:t>
      </w:r>
      <w:r>
        <w:rPr>
          <w:spacing w:val="-6"/>
        </w:rPr>
        <w:t> </w:t>
      </w:r>
      <w:r>
        <w:rPr/>
        <w:t>than</w:t>
      </w:r>
      <w:r>
        <w:rPr>
          <w:spacing w:val="-6"/>
        </w:rPr>
        <w:t> </w:t>
      </w:r>
      <w:r>
        <w:rPr/>
        <w:t>real</w:t>
      </w:r>
      <w:r>
        <w:rPr>
          <w:spacing w:val="-6"/>
        </w:rPr>
        <w:t> </w:t>
      </w:r>
      <w:r>
        <w:rPr/>
        <w:t>output.</w:t>
      </w:r>
    </w:p>
    <w:p>
      <w:pPr>
        <w:pStyle w:val="BodyText"/>
        <w:spacing w:before="10"/>
        <w:rPr>
          <w:sz w:val="27"/>
        </w:rPr>
      </w:pPr>
    </w:p>
    <w:p>
      <w:pPr>
        <w:pStyle w:val="BodyText"/>
        <w:spacing w:line="357" w:lineRule="auto"/>
        <w:ind w:left="226" w:right="273"/>
      </w:pPr>
      <w:r>
        <w:rPr/>
        <w:t>As nice as the earlier decade had been, however, the following ten years have been pretty nasty. Productivity growth has been far slower, particularly since the financial crisis. For a variety of reasons, relative prices have moved against consumers. There was some brief respite during the recession. Thanks partly to a temporary cut in VAT, the purchasing power of wages was cushioned (to a degree) from the precipitous fall in output by a decline in the relative price of consumption. But indirect taxes then went back up and the earlier, more fundamental and less benign trends in real consumer prices also re-established themselves.</w:t>
      </w:r>
      <w:r>
        <w:rPr>
          <w:spacing w:val="-8"/>
        </w:rPr>
        <w:t> </w:t>
      </w:r>
      <w:r>
        <w:rPr/>
        <w:t>The</w:t>
      </w:r>
      <w:r>
        <w:rPr>
          <w:spacing w:val="-7"/>
        </w:rPr>
        <w:t> </w:t>
      </w:r>
      <w:r>
        <w:rPr/>
        <w:t>result</w:t>
      </w:r>
      <w:r>
        <w:rPr>
          <w:spacing w:val="-8"/>
        </w:rPr>
        <w:t> </w:t>
      </w:r>
      <w:r>
        <w:rPr/>
        <w:t>has</w:t>
      </w:r>
      <w:r>
        <w:rPr>
          <w:spacing w:val="-7"/>
        </w:rPr>
        <w:t> </w:t>
      </w:r>
      <w:r>
        <w:rPr/>
        <w:t>been</w:t>
      </w:r>
      <w:r>
        <w:rPr>
          <w:spacing w:val="-7"/>
        </w:rPr>
        <w:t> </w:t>
      </w:r>
      <w:r>
        <w:rPr/>
        <w:t>a</w:t>
      </w:r>
      <w:r>
        <w:rPr>
          <w:spacing w:val="-7"/>
        </w:rPr>
        <w:t> </w:t>
      </w:r>
      <w:r>
        <w:rPr/>
        <w:t>big</w:t>
      </w:r>
      <w:r>
        <w:rPr>
          <w:spacing w:val="-8"/>
        </w:rPr>
        <w:t> </w:t>
      </w:r>
      <w:r>
        <w:rPr/>
        <w:t>jump</w:t>
      </w:r>
      <w:r>
        <w:rPr>
          <w:spacing w:val="-7"/>
        </w:rPr>
        <w:t> </w:t>
      </w:r>
      <w:r>
        <w:rPr/>
        <w:t>in</w:t>
      </w:r>
      <w:r>
        <w:rPr>
          <w:spacing w:val="-8"/>
        </w:rPr>
        <w:t> </w:t>
      </w:r>
      <w:r>
        <w:rPr/>
        <w:t>the</w:t>
      </w:r>
      <w:r>
        <w:rPr>
          <w:spacing w:val="-7"/>
        </w:rPr>
        <w:t> </w:t>
      </w:r>
      <w:r>
        <w:rPr/>
        <w:t>price</w:t>
      </w:r>
      <w:r>
        <w:rPr>
          <w:spacing w:val="-8"/>
        </w:rPr>
        <w:t> </w:t>
      </w:r>
      <w:r>
        <w:rPr/>
        <w:t>of</w:t>
      </w:r>
      <w:r>
        <w:rPr>
          <w:spacing w:val="-6"/>
        </w:rPr>
        <w:t> </w:t>
      </w:r>
      <w:r>
        <w:rPr/>
        <w:t>consumption</w:t>
      </w:r>
      <w:r>
        <w:rPr>
          <w:spacing w:val="-8"/>
        </w:rPr>
        <w:t> </w:t>
      </w:r>
      <w:r>
        <w:rPr/>
        <w:t>relative</w:t>
      </w:r>
      <w:r>
        <w:rPr>
          <w:spacing w:val="-9"/>
        </w:rPr>
        <w:t> </w:t>
      </w:r>
      <w:r>
        <w:rPr/>
        <w:t>to</w:t>
      </w:r>
      <w:r>
        <w:rPr>
          <w:spacing w:val="-8"/>
        </w:rPr>
        <w:t> </w:t>
      </w:r>
      <w:r>
        <w:rPr/>
        <w:t>the</w:t>
      </w:r>
      <w:r>
        <w:rPr>
          <w:spacing w:val="-8"/>
        </w:rPr>
        <w:t> </w:t>
      </w:r>
      <w:r>
        <w:rPr/>
        <w:t>value</w:t>
      </w:r>
      <w:r>
        <w:rPr>
          <w:spacing w:val="-7"/>
        </w:rPr>
        <w:t> </w:t>
      </w:r>
      <w:r>
        <w:rPr/>
        <w:t>of</w:t>
      </w:r>
      <w:r>
        <w:rPr>
          <w:spacing w:val="-6"/>
        </w:rPr>
        <w:t> </w:t>
      </w:r>
      <w:r>
        <w:rPr/>
        <w:t>private-sector output,</w:t>
      </w:r>
      <w:r>
        <w:rPr>
          <w:spacing w:val="-8"/>
        </w:rPr>
        <w:t> </w:t>
      </w:r>
      <w:r>
        <w:rPr/>
        <w:t>more</w:t>
      </w:r>
      <w:r>
        <w:rPr>
          <w:spacing w:val="-8"/>
        </w:rPr>
        <w:t> </w:t>
      </w:r>
      <w:r>
        <w:rPr/>
        <w:t>than</w:t>
      </w:r>
      <w:r>
        <w:rPr>
          <w:spacing w:val="-7"/>
        </w:rPr>
        <w:t> </w:t>
      </w:r>
      <w:r>
        <w:rPr/>
        <w:t>enough</w:t>
      </w:r>
      <w:r>
        <w:rPr>
          <w:spacing w:val="-9"/>
        </w:rPr>
        <w:t> </w:t>
      </w:r>
      <w:r>
        <w:rPr/>
        <w:t>to</w:t>
      </w:r>
      <w:r>
        <w:rPr>
          <w:spacing w:val="-8"/>
        </w:rPr>
        <w:t> </w:t>
      </w:r>
      <w:r>
        <w:rPr/>
        <w:t>absorb</w:t>
      </w:r>
      <w:r>
        <w:rPr>
          <w:spacing w:val="-8"/>
        </w:rPr>
        <w:t> </w:t>
      </w:r>
      <w:r>
        <w:rPr/>
        <w:t>any</w:t>
      </w:r>
      <w:r>
        <w:rPr>
          <w:spacing w:val="-7"/>
        </w:rPr>
        <w:t> </w:t>
      </w:r>
      <w:r>
        <w:rPr/>
        <w:t>growth</w:t>
      </w:r>
      <w:r>
        <w:rPr>
          <w:spacing w:val="-8"/>
        </w:rPr>
        <w:t> </w:t>
      </w:r>
      <w:r>
        <w:rPr/>
        <w:t>in</w:t>
      </w:r>
      <w:r>
        <w:rPr>
          <w:spacing w:val="-8"/>
        </w:rPr>
        <w:t> </w:t>
      </w:r>
      <w:r>
        <w:rPr/>
        <w:t>the</w:t>
      </w:r>
      <w:r>
        <w:rPr>
          <w:spacing w:val="-5"/>
        </w:rPr>
        <w:t> </w:t>
      </w:r>
      <w:r>
        <w:rPr/>
        <w:t>volume</w:t>
      </w:r>
      <w:r>
        <w:rPr>
          <w:spacing w:val="-8"/>
        </w:rPr>
        <w:t> </w:t>
      </w:r>
      <w:r>
        <w:rPr/>
        <w:t>of</w:t>
      </w:r>
      <w:r>
        <w:rPr>
          <w:spacing w:val="-8"/>
        </w:rPr>
        <w:t> </w:t>
      </w:r>
      <w:r>
        <w:rPr/>
        <w:t>that</w:t>
      </w:r>
      <w:r>
        <w:rPr>
          <w:spacing w:val="-5"/>
        </w:rPr>
        <w:t> </w:t>
      </w:r>
      <w:r>
        <w:rPr/>
        <w:t>output.</w:t>
      </w:r>
      <w:r>
        <w:rPr>
          <w:spacing w:val="-9"/>
        </w:rPr>
        <w:t> </w:t>
      </w:r>
      <w:r>
        <w:rPr/>
        <w:t>Measured</w:t>
      </w:r>
      <w:r>
        <w:rPr>
          <w:spacing w:val="-7"/>
        </w:rPr>
        <w:t> </w:t>
      </w:r>
      <w:r>
        <w:rPr/>
        <w:t>in</w:t>
      </w:r>
      <w:r>
        <w:rPr>
          <w:spacing w:val="-8"/>
        </w:rPr>
        <w:t> </w:t>
      </w:r>
      <w:r>
        <w:rPr/>
        <w:t>terms</w:t>
      </w:r>
      <w:r>
        <w:rPr>
          <w:spacing w:val="-6"/>
        </w:rPr>
        <w:t> </w:t>
      </w:r>
      <w:r>
        <w:rPr/>
        <w:t>of</w:t>
      </w:r>
      <w:r>
        <w:rPr>
          <w:spacing w:val="-7"/>
        </w:rPr>
        <w:t> </w:t>
      </w:r>
      <w:r>
        <w:rPr/>
        <w:t>consumer prices, the real purchasing power of private-sector output has continued to</w:t>
      </w:r>
      <w:r>
        <w:rPr>
          <w:spacing w:val="-32"/>
        </w:rPr>
        <w:t> </w:t>
      </w:r>
      <w:r>
        <w:rPr/>
        <w:t>decline.</w:t>
      </w:r>
    </w:p>
    <w:p>
      <w:pPr>
        <w:pStyle w:val="BodyText"/>
        <w:spacing w:before="5"/>
        <w:rPr>
          <w:sz w:val="27"/>
        </w:rPr>
      </w:pPr>
    </w:p>
    <w:p>
      <w:pPr>
        <w:pStyle w:val="BodyText"/>
        <w:spacing w:line="357" w:lineRule="auto" w:before="1"/>
        <w:ind w:left="226" w:right="273"/>
      </w:pPr>
      <w:r>
        <w:rPr/>
        <w:t>Encouragingly, there are signs these headwinds are beginning to abate. Tradable goods prices have stabilised, the services terms of trade have recently improved (albeit on estimates still subject to revision) and there has been no further rise in indirect taxes. All this helps to explain why, despite falling unemployment and stagnant productivity, CPI inflation is back at target. Over time, of course, growth in output and real wages relies on a resumption of productivity growth. That is the single most important determinant of the trend in living standards. It’s also reasonable to expect some recovery in profit margins which, all else equal, would limit real wage growth. But it seems to me highly unlikely we’ll see anything like the</w:t>
      </w:r>
      <w:r>
        <w:rPr>
          <w:spacing w:val="-9"/>
        </w:rPr>
        <w:t> </w:t>
      </w:r>
      <w:r>
        <w:rPr/>
        <w:t>relative</w:t>
      </w:r>
      <w:r>
        <w:rPr>
          <w:spacing w:val="-8"/>
        </w:rPr>
        <w:t> </w:t>
      </w:r>
      <w:r>
        <w:rPr/>
        <w:t>price</w:t>
      </w:r>
      <w:r>
        <w:rPr>
          <w:spacing w:val="-8"/>
        </w:rPr>
        <w:t> </w:t>
      </w:r>
      <w:r>
        <w:rPr/>
        <w:t>headwinds</w:t>
      </w:r>
      <w:r>
        <w:rPr>
          <w:spacing w:val="-7"/>
        </w:rPr>
        <w:t> </w:t>
      </w:r>
      <w:r>
        <w:rPr/>
        <w:t>of</w:t>
      </w:r>
      <w:r>
        <w:rPr>
          <w:spacing w:val="-9"/>
        </w:rPr>
        <w:t> </w:t>
      </w:r>
      <w:r>
        <w:rPr/>
        <w:t>the</w:t>
      </w:r>
      <w:r>
        <w:rPr>
          <w:spacing w:val="-8"/>
        </w:rPr>
        <w:t> </w:t>
      </w:r>
      <w:r>
        <w:rPr/>
        <w:t>past</w:t>
      </w:r>
      <w:r>
        <w:rPr>
          <w:spacing w:val="-8"/>
        </w:rPr>
        <w:t> </w:t>
      </w:r>
      <w:r>
        <w:rPr/>
        <w:t>four</w:t>
      </w:r>
      <w:r>
        <w:rPr>
          <w:spacing w:val="-8"/>
        </w:rPr>
        <w:t> </w:t>
      </w:r>
      <w:r>
        <w:rPr/>
        <w:t>years.</w:t>
      </w:r>
      <w:r>
        <w:rPr>
          <w:spacing w:val="-6"/>
        </w:rPr>
        <w:t> </w:t>
      </w:r>
      <w:r>
        <w:rPr/>
        <w:t>If</w:t>
      </w:r>
      <w:r>
        <w:rPr>
          <w:spacing w:val="-8"/>
        </w:rPr>
        <w:t> </w:t>
      </w:r>
      <w:r>
        <w:rPr/>
        <w:t>anything,</w:t>
      </w:r>
      <w:r>
        <w:rPr>
          <w:spacing w:val="-8"/>
        </w:rPr>
        <w:t> </w:t>
      </w:r>
      <w:r>
        <w:rPr/>
        <w:t>given</w:t>
      </w:r>
      <w:r>
        <w:rPr>
          <w:spacing w:val="-9"/>
        </w:rPr>
        <w:t> </w:t>
      </w:r>
      <w:r>
        <w:rPr/>
        <w:t>the</w:t>
      </w:r>
      <w:r>
        <w:rPr>
          <w:spacing w:val="-8"/>
        </w:rPr>
        <w:t> </w:t>
      </w:r>
      <w:r>
        <w:rPr/>
        <w:t>longer-term</w:t>
      </w:r>
      <w:r>
        <w:rPr>
          <w:spacing w:val="-8"/>
        </w:rPr>
        <w:t> </w:t>
      </w:r>
      <w:r>
        <w:rPr/>
        <w:t>trends</w:t>
      </w:r>
      <w:r>
        <w:rPr>
          <w:spacing w:val="-7"/>
        </w:rPr>
        <w:t> </w:t>
      </w:r>
      <w:r>
        <w:rPr/>
        <w:t>in</w:t>
      </w:r>
      <w:r>
        <w:rPr>
          <w:spacing w:val="-8"/>
        </w:rPr>
        <w:t> </w:t>
      </w:r>
      <w:r>
        <w:rPr/>
        <w:t>the</w:t>
      </w:r>
      <w:r>
        <w:rPr>
          <w:spacing w:val="-8"/>
        </w:rPr>
        <w:t> </w:t>
      </w:r>
      <w:r>
        <w:rPr/>
        <w:t>UK’s</w:t>
      </w:r>
      <w:r>
        <w:rPr>
          <w:spacing w:val="-8"/>
        </w:rPr>
        <w:t> </w:t>
      </w:r>
      <w:r>
        <w:rPr/>
        <w:t>terms of trade, a move back in the opposite direction is a more likely</w:t>
      </w:r>
      <w:r>
        <w:rPr>
          <w:spacing w:val="-26"/>
        </w:rPr>
        <w:t> </w:t>
      </w:r>
      <w:r>
        <w:rPr/>
        <w:t>prospect.</w:t>
      </w:r>
    </w:p>
    <w:p>
      <w:pPr>
        <w:pStyle w:val="BodyText"/>
        <w:spacing w:before="5"/>
        <w:rPr>
          <w:sz w:val="27"/>
        </w:rPr>
      </w:pPr>
    </w:p>
    <w:p>
      <w:pPr>
        <w:pStyle w:val="BodyText"/>
        <w:spacing w:line="355" w:lineRule="auto"/>
        <w:ind w:left="226" w:right="273"/>
      </w:pPr>
      <w:r>
        <w:rPr/>
        <w:t>That</w:t>
      </w:r>
      <w:r>
        <w:rPr>
          <w:spacing w:val="-7"/>
        </w:rPr>
        <w:t> </w:t>
      </w:r>
      <w:r>
        <w:rPr/>
        <w:t>would</w:t>
      </w:r>
      <w:r>
        <w:rPr>
          <w:spacing w:val="-9"/>
        </w:rPr>
        <w:t> </w:t>
      </w:r>
      <w:r>
        <w:rPr/>
        <w:t>clearly</w:t>
      </w:r>
      <w:r>
        <w:rPr>
          <w:spacing w:val="-9"/>
        </w:rPr>
        <w:t> </w:t>
      </w:r>
      <w:r>
        <w:rPr/>
        <w:t>benefit</w:t>
      </w:r>
      <w:r>
        <w:rPr>
          <w:spacing w:val="-9"/>
        </w:rPr>
        <w:t> </w:t>
      </w:r>
      <w:r>
        <w:rPr/>
        <w:t>the</w:t>
      </w:r>
      <w:r>
        <w:rPr>
          <w:spacing w:val="-9"/>
        </w:rPr>
        <w:t> </w:t>
      </w:r>
      <w:r>
        <w:rPr/>
        <w:t>purchasing</w:t>
      </w:r>
      <w:r>
        <w:rPr>
          <w:spacing w:val="-9"/>
        </w:rPr>
        <w:t> </w:t>
      </w:r>
      <w:r>
        <w:rPr/>
        <w:t>power</w:t>
      </w:r>
      <w:r>
        <w:rPr>
          <w:spacing w:val="-9"/>
        </w:rPr>
        <w:t> </w:t>
      </w:r>
      <w:r>
        <w:rPr/>
        <w:t>of</w:t>
      </w:r>
      <w:r>
        <w:rPr>
          <w:spacing w:val="-8"/>
        </w:rPr>
        <w:t> </w:t>
      </w:r>
      <w:r>
        <w:rPr/>
        <w:t>UK</w:t>
      </w:r>
      <w:r>
        <w:rPr>
          <w:spacing w:val="-8"/>
        </w:rPr>
        <w:t> </w:t>
      </w:r>
      <w:r>
        <w:rPr/>
        <w:t>income,</w:t>
      </w:r>
      <w:r>
        <w:rPr>
          <w:spacing w:val="-6"/>
        </w:rPr>
        <w:t> </w:t>
      </w:r>
      <w:r>
        <w:rPr/>
        <w:t>wages</w:t>
      </w:r>
      <w:r>
        <w:rPr>
          <w:spacing w:val="-8"/>
        </w:rPr>
        <w:t> </w:t>
      </w:r>
      <w:r>
        <w:rPr/>
        <w:t>included,</w:t>
      </w:r>
      <w:r>
        <w:rPr>
          <w:spacing w:val="-9"/>
        </w:rPr>
        <w:t> </w:t>
      </w:r>
      <w:r>
        <w:rPr/>
        <w:t>supporting</w:t>
      </w:r>
      <w:r>
        <w:rPr>
          <w:spacing w:val="-9"/>
        </w:rPr>
        <w:t> </w:t>
      </w:r>
      <w:r>
        <w:rPr/>
        <w:t>the</w:t>
      </w:r>
      <w:r>
        <w:rPr>
          <w:spacing w:val="-9"/>
        </w:rPr>
        <w:t> </w:t>
      </w:r>
      <w:r>
        <w:rPr/>
        <w:t>real</w:t>
      </w:r>
      <w:r>
        <w:rPr>
          <w:spacing w:val="-9"/>
        </w:rPr>
        <w:t> </w:t>
      </w:r>
      <w:r>
        <w:rPr/>
        <w:t>growth</w:t>
      </w:r>
      <w:r>
        <w:rPr>
          <w:spacing w:val="-8"/>
        </w:rPr>
        <w:t> </w:t>
      </w:r>
      <w:r>
        <w:rPr/>
        <w:t>of consumption. Many are still concerned, however, that with business spending still stagnant – in fact, down 5% in the year to 2013Q3, according to the first official estimates – growth in aggregate demand will nonetheless</w:t>
      </w:r>
      <w:r>
        <w:rPr>
          <w:spacing w:val="-2"/>
        </w:rPr>
        <w:t> </w:t>
      </w:r>
      <w:r>
        <w:rPr/>
        <w:t>subside.</w:t>
      </w:r>
    </w:p>
    <w:p>
      <w:pPr>
        <w:spacing w:after="0" w:line="355" w:lineRule="auto"/>
        <w:sectPr>
          <w:pgSz w:w="12240" w:h="15840"/>
          <w:pgMar w:header="0" w:footer="1240" w:top="1440" w:bottom="1440" w:left="1360" w:right="1320"/>
        </w:sectPr>
      </w:pPr>
    </w:p>
    <w:p>
      <w:pPr>
        <w:pStyle w:val="BodyText"/>
        <w:spacing w:line="357" w:lineRule="auto" w:before="80"/>
        <w:ind w:left="226" w:right="273"/>
      </w:pPr>
      <w:r>
        <w:rPr/>
        <w:t>I’m not sure this is a reasonable baseline view. One reason is that the near-term indicators of business investment are significantly more positive than the latest official data, which are subject to revision. Another is that the historical patterns don’t support it. In the past residential investment – which grew strongly last year – has tended to lead the cycle, business investment to lag it. That may be because unsecured finance takes</w:t>
      </w:r>
      <w:r>
        <w:rPr>
          <w:spacing w:val="-7"/>
        </w:rPr>
        <w:t> </w:t>
      </w:r>
      <w:r>
        <w:rPr/>
        <w:t>longer</w:t>
      </w:r>
      <w:r>
        <w:rPr>
          <w:spacing w:val="-8"/>
        </w:rPr>
        <w:t> </w:t>
      </w:r>
      <w:r>
        <w:rPr/>
        <w:t>to</w:t>
      </w:r>
      <w:r>
        <w:rPr>
          <w:spacing w:val="-8"/>
        </w:rPr>
        <w:t> </w:t>
      </w:r>
      <w:r>
        <w:rPr/>
        <w:t>recover</w:t>
      </w:r>
      <w:r>
        <w:rPr>
          <w:spacing w:val="-8"/>
        </w:rPr>
        <w:t> </w:t>
      </w:r>
      <w:r>
        <w:rPr/>
        <w:t>than</w:t>
      </w:r>
      <w:r>
        <w:rPr>
          <w:spacing w:val="-9"/>
        </w:rPr>
        <w:t> </w:t>
      </w:r>
      <w:r>
        <w:rPr/>
        <w:t>mortgage</w:t>
      </w:r>
      <w:r>
        <w:rPr>
          <w:spacing w:val="-8"/>
        </w:rPr>
        <w:t> </w:t>
      </w:r>
      <w:r>
        <w:rPr/>
        <w:t>supply,</w:t>
      </w:r>
      <w:r>
        <w:rPr>
          <w:spacing w:val="-6"/>
        </w:rPr>
        <w:t> </w:t>
      </w:r>
      <w:r>
        <w:rPr/>
        <w:t>in</w:t>
      </w:r>
      <w:r>
        <w:rPr>
          <w:spacing w:val="-8"/>
        </w:rPr>
        <w:t> </w:t>
      </w:r>
      <w:r>
        <w:rPr/>
        <w:t>which</w:t>
      </w:r>
      <w:r>
        <w:rPr>
          <w:spacing w:val="-9"/>
        </w:rPr>
        <w:t> </w:t>
      </w:r>
      <w:r>
        <w:rPr/>
        <w:t>case</w:t>
      </w:r>
      <w:r>
        <w:rPr>
          <w:spacing w:val="-9"/>
        </w:rPr>
        <w:t> </w:t>
      </w:r>
      <w:r>
        <w:rPr/>
        <w:t>retained</w:t>
      </w:r>
      <w:r>
        <w:rPr>
          <w:spacing w:val="-9"/>
        </w:rPr>
        <w:t> </w:t>
      </w:r>
      <w:r>
        <w:rPr/>
        <w:t>profits</w:t>
      </w:r>
      <w:r>
        <w:rPr>
          <w:spacing w:val="-7"/>
        </w:rPr>
        <w:t> </w:t>
      </w:r>
      <w:r>
        <w:rPr/>
        <w:t>–</w:t>
      </w:r>
      <w:r>
        <w:rPr>
          <w:spacing w:val="-8"/>
        </w:rPr>
        <w:t> </w:t>
      </w:r>
      <w:r>
        <w:rPr/>
        <w:t>only</w:t>
      </w:r>
      <w:r>
        <w:rPr>
          <w:spacing w:val="-7"/>
        </w:rPr>
        <w:t> </w:t>
      </w:r>
      <w:r>
        <w:rPr/>
        <w:t>now</w:t>
      </w:r>
      <w:r>
        <w:rPr>
          <w:spacing w:val="-9"/>
        </w:rPr>
        <w:t> </w:t>
      </w:r>
      <w:r>
        <w:rPr/>
        <w:t>beginning</w:t>
      </w:r>
      <w:r>
        <w:rPr>
          <w:spacing w:val="-9"/>
        </w:rPr>
        <w:t> </w:t>
      </w:r>
      <w:r>
        <w:rPr/>
        <w:t>to</w:t>
      </w:r>
      <w:r>
        <w:rPr>
          <w:spacing w:val="-10"/>
        </w:rPr>
        <w:t> </w:t>
      </w:r>
      <w:r>
        <w:rPr/>
        <w:t>recover in this cycle – become disproportionately important in funding capital</w:t>
      </w:r>
      <w:r>
        <w:rPr>
          <w:spacing w:val="-26"/>
        </w:rPr>
        <w:t> </w:t>
      </w:r>
      <w:r>
        <w:rPr/>
        <w:t>projects.</w:t>
      </w:r>
    </w:p>
    <w:p>
      <w:pPr>
        <w:pStyle w:val="BodyText"/>
        <w:spacing w:before="7"/>
        <w:rPr>
          <w:sz w:val="27"/>
        </w:rPr>
      </w:pPr>
    </w:p>
    <w:p>
      <w:pPr>
        <w:pStyle w:val="BodyText"/>
        <w:spacing w:line="357" w:lineRule="auto"/>
        <w:ind w:left="226" w:right="315"/>
      </w:pPr>
      <w:r>
        <w:rPr/>
        <w:t>Finally,</w:t>
      </w:r>
      <w:r>
        <w:rPr>
          <w:spacing w:val="-10"/>
        </w:rPr>
        <w:t> </w:t>
      </w:r>
      <w:r>
        <w:rPr/>
        <w:t>I</w:t>
      </w:r>
      <w:r>
        <w:rPr>
          <w:spacing w:val="-7"/>
        </w:rPr>
        <w:t> </w:t>
      </w:r>
      <w:r>
        <w:rPr/>
        <w:t>have</w:t>
      </w:r>
      <w:r>
        <w:rPr>
          <w:spacing w:val="-10"/>
        </w:rPr>
        <w:t> </w:t>
      </w:r>
      <w:r>
        <w:rPr/>
        <w:t>problems</w:t>
      </w:r>
      <w:r>
        <w:rPr>
          <w:spacing w:val="-7"/>
        </w:rPr>
        <w:t> </w:t>
      </w:r>
      <w:r>
        <w:rPr/>
        <w:t>with</w:t>
      </w:r>
      <w:r>
        <w:rPr>
          <w:spacing w:val="-9"/>
        </w:rPr>
        <w:t> </w:t>
      </w:r>
      <w:r>
        <w:rPr/>
        <w:t>an</w:t>
      </w:r>
      <w:r>
        <w:rPr>
          <w:spacing w:val="-8"/>
        </w:rPr>
        <w:t> </w:t>
      </w:r>
      <w:r>
        <w:rPr/>
        <w:t>argument</w:t>
      </w:r>
      <w:r>
        <w:rPr>
          <w:spacing w:val="-7"/>
        </w:rPr>
        <w:t> </w:t>
      </w:r>
      <w:r>
        <w:rPr/>
        <w:t>that</w:t>
      </w:r>
      <w:r>
        <w:rPr>
          <w:spacing w:val="-8"/>
        </w:rPr>
        <w:t> </w:t>
      </w:r>
      <w:r>
        <w:rPr/>
        <w:t>treats</w:t>
      </w:r>
      <w:r>
        <w:rPr>
          <w:spacing w:val="-9"/>
        </w:rPr>
        <w:t> </w:t>
      </w:r>
      <w:r>
        <w:rPr/>
        <w:t>as</w:t>
      </w:r>
      <w:r>
        <w:rPr>
          <w:spacing w:val="-8"/>
        </w:rPr>
        <w:t> </w:t>
      </w:r>
      <w:r>
        <w:rPr/>
        <w:t>independent</w:t>
      </w:r>
      <w:r>
        <w:rPr>
          <w:spacing w:val="-9"/>
        </w:rPr>
        <w:t> </w:t>
      </w:r>
      <w:r>
        <w:rPr/>
        <w:t>things</w:t>
      </w:r>
      <w:r>
        <w:rPr>
          <w:spacing w:val="-8"/>
        </w:rPr>
        <w:t> </w:t>
      </w:r>
      <w:r>
        <w:rPr/>
        <w:t>that</w:t>
      </w:r>
      <w:r>
        <w:rPr>
          <w:spacing w:val="-8"/>
        </w:rPr>
        <w:t> </w:t>
      </w:r>
      <w:r>
        <w:rPr/>
        <w:t>are</w:t>
      </w:r>
      <w:r>
        <w:rPr>
          <w:spacing w:val="-8"/>
        </w:rPr>
        <w:t> </w:t>
      </w:r>
      <w:r>
        <w:rPr/>
        <w:t>actually</w:t>
      </w:r>
      <w:r>
        <w:rPr>
          <w:spacing w:val="-7"/>
        </w:rPr>
        <w:t> </w:t>
      </w:r>
      <w:r>
        <w:rPr/>
        <w:t>outcomes,</w:t>
      </w:r>
      <w:r>
        <w:rPr>
          <w:spacing w:val="-9"/>
        </w:rPr>
        <w:t> </w:t>
      </w:r>
      <w:r>
        <w:rPr/>
        <w:t>the result of more fundamental forces. Keynes, famously, spoke of “animal spirits” as a determinant</w:t>
      </w:r>
      <w:r>
        <w:rPr>
          <w:spacing w:val="-13"/>
        </w:rPr>
        <w:t> </w:t>
      </w:r>
      <w:r>
        <w:rPr/>
        <w:t>of</w:t>
      </w:r>
    </w:p>
    <w:p>
      <w:pPr>
        <w:pStyle w:val="BodyText"/>
        <w:spacing w:line="357" w:lineRule="auto"/>
        <w:ind w:left="226" w:right="132"/>
      </w:pPr>
      <w:r>
        <w:rPr/>
        <w:t>private-sector investment. But the fact that confidence can wax and wane doesn’t mean that either it, or the spending that follows, are entirely arbitrary, independent of deeper economic forces. The financial crisis resulted in a savage restriction in the supply of credit and – not unreasonably – serious doubts (sometimes existential) about the future of the euro area. These were bound to hit investment very hard, and it’s since been weak everywhere in the developed world, not just the UK. Nor should we be terribly surprised, after 18 months of relative calm and a gradual thawing of credit supply, to see measures of business confidence first stabilising and then, in the most recent numbers, beginning to turn up.</w:t>
      </w:r>
    </w:p>
    <w:p>
      <w:pPr>
        <w:pStyle w:val="BodyText"/>
        <w:spacing w:before="6"/>
        <w:rPr>
          <w:sz w:val="27"/>
        </w:rPr>
      </w:pPr>
    </w:p>
    <w:p>
      <w:pPr>
        <w:pStyle w:val="BodyText"/>
        <w:spacing w:line="357" w:lineRule="auto"/>
        <w:ind w:left="226" w:right="315"/>
      </w:pPr>
      <w:r>
        <w:rPr/>
        <w:t>There’s</w:t>
      </w:r>
      <w:r>
        <w:rPr>
          <w:spacing w:val="-7"/>
        </w:rPr>
        <w:t> </w:t>
      </w:r>
      <w:r>
        <w:rPr/>
        <w:t>no</w:t>
      </w:r>
      <w:r>
        <w:rPr>
          <w:spacing w:val="-7"/>
        </w:rPr>
        <w:t> </w:t>
      </w:r>
      <w:r>
        <w:rPr/>
        <w:t>guarantee</w:t>
      </w:r>
      <w:r>
        <w:rPr>
          <w:spacing w:val="-7"/>
        </w:rPr>
        <w:t> </w:t>
      </w:r>
      <w:r>
        <w:rPr/>
        <w:t>that</w:t>
      </w:r>
      <w:r>
        <w:rPr>
          <w:spacing w:val="-7"/>
        </w:rPr>
        <w:t> </w:t>
      </w:r>
      <w:r>
        <w:rPr/>
        <w:t>any</w:t>
      </w:r>
      <w:r>
        <w:rPr>
          <w:spacing w:val="-7"/>
        </w:rPr>
        <w:t> </w:t>
      </w:r>
      <w:r>
        <w:rPr/>
        <w:t>particular</w:t>
      </w:r>
      <w:r>
        <w:rPr>
          <w:spacing w:val="-7"/>
        </w:rPr>
        <w:t> </w:t>
      </w:r>
      <w:r>
        <w:rPr/>
        <w:t>cycle,</w:t>
      </w:r>
      <w:r>
        <w:rPr>
          <w:spacing w:val="-7"/>
        </w:rPr>
        <w:t> </w:t>
      </w:r>
      <w:r>
        <w:rPr/>
        <w:t>including</w:t>
      </w:r>
      <w:r>
        <w:rPr>
          <w:spacing w:val="-7"/>
        </w:rPr>
        <w:t> </w:t>
      </w:r>
      <w:r>
        <w:rPr/>
        <w:t>this</w:t>
      </w:r>
      <w:r>
        <w:rPr>
          <w:spacing w:val="-7"/>
        </w:rPr>
        <w:t> </w:t>
      </w:r>
      <w:r>
        <w:rPr/>
        <w:t>one,</w:t>
      </w:r>
      <w:r>
        <w:rPr>
          <w:spacing w:val="-5"/>
        </w:rPr>
        <w:t> </w:t>
      </w:r>
      <w:r>
        <w:rPr/>
        <w:t>is</w:t>
      </w:r>
      <w:r>
        <w:rPr>
          <w:spacing w:val="-7"/>
        </w:rPr>
        <w:t> </w:t>
      </w:r>
      <w:r>
        <w:rPr/>
        <w:t>like</w:t>
      </w:r>
      <w:r>
        <w:rPr>
          <w:spacing w:val="-8"/>
        </w:rPr>
        <w:t> </w:t>
      </w:r>
      <w:r>
        <w:rPr/>
        <w:t>any</w:t>
      </w:r>
      <w:r>
        <w:rPr>
          <w:spacing w:val="-6"/>
        </w:rPr>
        <w:t> </w:t>
      </w:r>
      <w:r>
        <w:rPr/>
        <w:t>other.</w:t>
      </w:r>
      <w:r>
        <w:rPr>
          <w:spacing w:val="-5"/>
        </w:rPr>
        <w:t> </w:t>
      </w:r>
      <w:r>
        <w:rPr/>
        <w:t>It</w:t>
      </w:r>
      <w:r>
        <w:rPr>
          <w:spacing w:val="-6"/>
        </w:rPr>
        <w:t> </w:t>
      </w:r>
      <w:r>
        <w:rPr/>
        <w:t>will</w:t>
      </w:r>
      <w:r>
        <w:rPr>
          <w:spacing w:val="-6"/>
        </w:rPr>
        <w:t> </w:t>
      </w:r>
      <w:r>
        <w:rPr/>
        <w:t>clearly</w:t>
      </w:r>
      <w:r>
        <w:rPr>
          <w:spacing w:val="-7"/>
        </w:rPr>
        <w:t> </w:t>
      </w:r>
      <w:r>
        <w:rPr/>
        <w:t>be</w:t>
      </w:r>
      <w:r>
        <w:rPr>
          <w:spacing w:val="-8"/>
        </w:rPr>
        <w:t> </w:t>
      </w:r>
      <w:r>
        <w:rPr/>
        <w:t>harder</w:t>
      </w:r>
      <w:r>
        <w:rPr>
          <w:spacing w:val="-7"/>
        </w:rPr>
        <w:t> </w:t>
      </w:r>
      <w:r>
        <w:rPr/>
        <w:t>to get sustained and balanced growth in this country if the rest of the (UK-weighted) world, the euro area in particular, continues to stagnate. It will be impossible to get any sort of sustained growth, balanced or not, without an acceleration in productivity. Any growth that does come about will be worth more if the upward trend in real consumer prices really has come to an</w:t>
      </w:r>
      <w:r>
        <w:rPr>
          <w:spacing w:val="-17"/>
        </w:rPr>
        <w:t> </w:t>
      </w:r>
      <w:r>
        <w:rPr/>
        <w:t>end.</w:t>
      </w:r>
    </w:p>
    <w:p>
      <w:pPr>
        <w:pStyle w:val="BodyText"/>
        <w:spacing w:before="9"/>
        <w:rPr>
          <w:sz w:val="27"/>
        </w:rPr>
      </w:pPr>
    </w:p>
    <w:p>
      <w:pPr>
        <w:pStyle w:val="BodyText"/>
        <w:spacing w:line="357" w:lineRule="auto" w:before="1"/>
        <w:ind w:left="226" w:right="685"/>
      </w:pPr>
      <w:r>
        <w:rPr/>
        <w:t>It is these factors, however, not the balance of growth in and of itself, that will determine the path of the recovery and the long-awaited growth in incomes it delivers.</w:t>
      </w:r>
    </w:p>
    <w:p>
      <w:pPr>
        <w:spacing w:after="0" w:line="357" w:lineRule="auto"/>
        <w:sectPr>
          <w:pgSz w:w="12240" w:h="15840"/>
          <w:pgMar w:header="0" w:footer="1240" w:top="1440" w:bottom="1440" w:left="1360" w:right="1320"/>
        </w:sectPr>
      </w:pPr>
    </w:p>
    <w:p>
      <w:pPr>
        <w:spacing w:before="87"/>
        <w:ind w:left="226" w:right="0" w:firstLine="0"/>
        <w:jc w:val="left"/>
        <w:rPr>
          <w:b/>
          <w:sz w:val="22"/>
        </w:rPr>
      </w:pPr>
      <w:r>
        <w:rPr>
          <w:b/>
          <w:w w:val="105"/>
          <w:sz w:val="22"/>
        </w:rPr>
        <w:t>References</w:t>
      </w:r>
    </w:p>
    <w:p>
      <w:pPr>
        <w:pStyle w:val="BodyText"/>
        <w:spacing w:before="11"/>
        <w:rPr>
          <w:b/>
          <w:sz w:val="29"/>
        </w:rPr>
      </w:pPr>
    </w:p>
    <w:p>
      <w:pPr>
        <w:pStyle w:val="BodyText"/>
        <w:ind w:left="226" w:right="315"/>
      </w:pPr>
      <w:r>
        <w:rPr>
          <w:b/>
        </w:rPr>
        <w:t>Barro, R. and J. W. Lee</w:t>
      </w:r>
      <w:r>
        <w:rPr/>
        <w:t>, 2000, "International data on educational attainment updates and implications", NBER Working Papers 7911, National Bureau of Economic Research, Inc.</w:t>
      </w:r>
    </w:p>
    <w:p>
      <w:pPr>
        <w:pStyle w:val="BodyText"/>
        <w:spacing w:before="5"/>
        <w:rPr>
          <w:sz w:val="18"/>
        </w:rPr>
      </w:pPr>
    </w:p>
    <w:p>
      <w:pPr>
        <w:spacing w:before="0"/>
        <w:ind w:left="226" w:right="0" w:firstLine="0"/>
        <w:jc w:val="left"/>
        <w:rPr>
          <w:b/>
          <w:sz w:val="17"/>
        </w:rPr>
      </w:pPr>
      <w:r>
        <w:rPr>
          <w:b/>
          <w:sz w:val="19"/>
        </w:rPr>
        <w:t>Bean</w:t>
      </w:r>
      <w:r>
        <w:rPr>
          <w:b/>
          <w:spacing w:val="-9"/>
          <w:sz w:val="19"/>
        </w:rPr>
        <w:t> </w:t>
      </w:r>
      <w:r>
        <w:rPr>
          <w:b/>
          <w:sz w:val="19"/>
        </w:rPr>
        <w:t>C</w:t>
      </w:r>
      <w:r>
        <w:rPr>
          <w:sz w:val="19"/>
        </w:rPr>
        <w:t>.,</w:t>
      </w:r>
      <w:r>
        <w:rPr>
          <w:spacing w:val="-9"/>
          <w:sz w:val="19"/>
        </w:rPr>
        <w:t> </w:t>
      </w:r>
      <w:r>
        <w:rPr>
          <w:sz w:val="19"/>
        </w:rPr>
        <w:t>2006,</w:t>
      </w:r>
      <w:r>
        <w:rPr>
          <w:spacing w:val="-9"/>
          <w:sz w:val="19"/>
        </w:rPr>
        <w:t> </w:t>
      </w:r>
      <w:r>
        <w:rPr>
          <w:sz w:val="19"/>
        </w:rPr>
        <w:t>“Comments</w:t>
      </w:r>
      <w:r>
        <w:rPr>
          <w:spacing w:val="-7"/>
          <w:sz w:val="19"/>
        </w:rPr>
        <w:t> </w:t>
      </w:r>
      <w:r>
        <w:rPr>
          <w:sz w:val="19"/>
        </w:rPr>
        <w:t>on</w:t>
      </w:r>
      <w:r>
        <w:rPr>
          <w:spacing w:val="-10"/>
          <w:sz w:val="19"/>
        </w:rPr>
        <w:t> </w:t>
      </w:r>
      <w:r>
        <w:rPr>
          <w:sz w:val="19"/>
        </w:rPr>
        <w:t>Ken</w:t>
      </w:r>
      <w:r>
        <w:rPr>
          <w:spacing w:val="-9"/>
          <w:sz w:val="19"/>
        </w:rPr>
        <w:t> </w:t>
      </w:r>
      <w:r>
        <w:rPr>
          <w:sz w:val="19"/>
        </w:rPr>
        <w:t>Rogoff:</w:t>
      </w:r>
      <w:r>
        <w:rPr>
          <w:spacing w:val="-9"/>
          <w:sz w:val="19"/>
        </w:rPr>
        <w:t> </w:t>
      </w:r>
      <w:r>
        <w:rPr>
          <w:sz w:val="19"/>
        </w:rPr>
        <w:t>Impact</w:t>
      </w:r>
      <w:r>
        <w:rPr>
          <w:spacing w:val="-8"/>
          <w:sz w:val="19"/>
        </w:rPr>
        <w:t> </w:t>
      </w:r>
      <w:r>
        <w:rPr>
          <w:sz w:val="19"/>
        </w:rPr>
        <w:t>of</w:t>
      </w:r>
      <w:r>
        <w:rPr>
          <w:spacing w:val="-8"/>
          <w:sz w:val="19"/>
        </w:rPr>
        <w:t> </w:t>
      </w:r>
      <w:r>
        <w:rPr>
          <w:sz w:val="19"/>
        </w:rPr>
        <w:t>Globalization</w:t>
      </w:r>
      <w:r>
        <w:rPr>
          <w:spacing w:val="-8"/>
          <w:sz w:val="19"/>
        </w:rPr>
        <w:t> </w:t>
      </w:r>
      <w:r>
        <w:rPr>
          <w:sz w:val="19"/>
        </w:rPr>
        <w:t>on</w:t>
      </w:r>
      <w:r>
        <w:rPr>
          <w:spacing w:val="-9"/>
          <w:sz w:val="19"/>
        </w:rPr>
        <w:t> </w:t>
      </w:r>
      <w:r>
        <w:rPr>
          <w:sz w:val="19"/>
        </w:rPr>
        <w:t>Monetary</w:t>
      </w:r>
      <w:r>
        <w:rPr>
          <w:spacing w:val="-7"/>
          <w:sz w:val="19"/>
        </w:rPr>
        <w:t> </w:t>
      </w:r>
      <w:r>
        <w:rPr>
          <w:sz w:val="19"/>
        </w:rPr>
        <w:t>Policy”,</w:t>
      </w:r>
      <w:r>
        <w:rPr>
          <w:spacing w:val="-9"/>
          <w:sz w:val="19"/>
        </w:rPr>
        <w:t> </w:t>
      </w:r>
      <w:r>
        <w:rPr>
          <w:sz w:val="19"/>
        </w:rPr>
        <w:t>Speech</w:t>
      </w:r>
      <w:r>
        <w:rPr>
          <w:spacing w:val="-9"/>
          <w:sz w:val="19"/>
        </w:rPr>
        <w:t> </w:t>
      </w:r>
      <w:r>
        <w:rPr>
          <w:sz w:val="19"/>
        </w:rPr>
        <w:t>given</w:t>
      </w:r>
      <w:r>
        <w:rPr>
          <w:spacing w:val="-9"/>
          <w:sz w:val="19"/>
        </w:rPr>
        <w:t> </w:t>
      </w:r>
      <w:r>
        <w:rPr>
          <w:sz w:val="19"/>
        </w:rPr>
        <w:t>at Jackson Hole. Available at </w:t>
      </w:r>
      <w:hyperlink r:id="rId29">
        <w:r>
          <w:rPr>
            <w:b/>
            <w:color w:val="0000FF"/>
            <w:sz w:val="17"/>
            <w:u w:val="single" w:color="0000FF"/>
          </w:rPr>
          <w:t>http://www.bankofengland.co.uk/archive/Documents/historicpubs/speeches/2006/speech281.pdf</w:t>
        </w:r>
      </w:hyperlink>
    </w:p>
    <w:p>
      <w:pPr>
        <w:pStyle w:val="BodyText"/>
        <w:spacing w:before="4"/>
        <w:rPr>
          <w:b/>
          <w:sz w:val="10"/>
        </w:rPr>
      </w:pPr>
    </w:p>
    <w:p>
      <w:pPr>
        <w:pStyle w:val="BodyText"/>
        <w:spacing w:before="92"/>
        <w:ind w:left="226"/>
      </w:pPr>
      <w:r>
        <w:rPr>
          <w:b/>
        </w:rPr>
        <w:t>Broadbent B</w:t>
      </w:r>
      <w:r>
        <w:rPr/>
        <w:t>., 2013, “Deconstruction”, Speech given at Lancaster University Management School on</w:t>
      </w:r>
    </w:p>
    <w:p>
      <w:pPr>
        <w:pStyle w:val="BodyText"/>
        <w:ind w:left="226"/>
      </w:pPr>
      <w:r>
        <w:rPr/>
        <w:t>29 October 2012. Available at </w:t>
      </w:r>
      <w:hyperlink r:id="rId30">
        <w:r>
          <w:rPr>
            <w:color w:val="0000FF"/>
            <w:u w:val="single" w:color="0000FF"/>
          </w:rPr>
          <w:t>http://www.bankofengland.co.uk/publications/Pages/speeches/2012/618.aspx</w:t>
        </w:r>
      </w:hyperlink>
    </w:p>
    <w:p>
      <w:pPr>
        <w:pStyle w:val="BodyText"/>
        <w:spacing w:before="5"/>
        <w:rPr>
          <w:sz w:val="10"/>
        </w:rPr>
      </w:pPr>
    </w:p>
    <w:p>
      <w:pPr>
        <w:pStyle w:val="BodyText"/>
        <w:spacing w:line="237" w:lineRule="auto" w:before="94"/>
        <w:ind w:left="226"/>
      </w:pPr>
      <w:r>
        <w:rPr>
          <w:b/>
        </w:rPr>
        <w:t>Carney</w:t>
      </w:r>
      <w:r>
        <w:rPr>
          <w:b/>
          <w:spacing w:val="-9"/>
        </w:rPr>
        <w:t> </w:t>
      </w:r>
      <w:r>
        <w:rPr>
          <w:b/>
        </w:rPr>
        <w:t>M</w:t>
      </w:r>
      <w:r>
        <w:rPr/>
        <w:t>,</w:t>
      </w:r>
      <w:r>
        <w:rPr>
          <w:spacing w:val="-7"/>
        </w:rPr>
        <w:t> </w:t>
      </w:r>
      <w:r>
        <w:rPr/>
        <w:t>2013,</w:t>
      </w:r>
      <w:r>
        <w:rPr>
          <w:spacing w:val="-6"/>
        </w:rPr>
        <w:t> </w:t>
      </w:r>
      <w:r>
        <w:rPr/>
        <w:t>“The</w:t>
      </w:r>
      <w:r>
        <w:rPr>
          <w:spacing w:val="-7"/>
        </w:rPr>
        <w:t> </w:t>
      </w:r>
      <w:r>
        <w:rPr/>
        <w:t>UK</w:t>
      </w:r>
      <w:r>
        <w:rPr>
          <w:spacing w:val="-7"/>
        </w:rPr>
        <w:t> </w:t>
      </w:r>
      <w:r>
        <w:rPr/>
        <w:t>at</w:t>
      </w:r>
      <w:r>
        <w:rPr>
          <w:spacing w:val="-8"/>
        </w:rPr>
        <w:t> </w:t>
      </w:r>
      <w:r>
        <w:rPr/>
        <w:t>the</w:t>
      </w:r>
      <w:r>
        <w:rPr>
          <w:spacing w:val="-8"/>
        </w:rPr>
        <w:t> </w:t>
      </w:r>
      <w:r>
        <w:rPr/>
        <w:t>heart</w:t>
      </w:r>
      <w:r>
        <w:rPr>
          <w:spacing w:val="-5"/>
        </w:rPr>
        <w:t> </w:t>
      </w:r>
      <w:r>
        <w:rPr/>
        <w:t>of</w:t>
      </w:r>
      <w:r>
        <w:rPr>
          <w:spacing w:val="-6"/>
        </w:rPr>
        <w:t> </w:t>
      </w:r>
      <w:r>
        <w:rPr/>
        <w:t>a</w:t>
      </w:r>
      <w:r>
        <w:rPr>
          <w:spacing w:val="-7"/>
        </w:rPr>
        <w:t> </w:t>
      </w:r>
      <w:r>
        <w:rPr/>
        <w:t>renewed</w:t>
      </w:r>
      <w:r>
        <w:rPr>
          <w:spacing w:val="-6"/>
        </w:rPr>
        <w:t> </w:t>
      </w:r>
      <w:r>
        <w:rPr/>
        <w:t>globalisation”,</w:t>
      </w:r>
      <w:r>
        <w:rPr>
          <w:spacing w:val="-8"/>
        </w:rPr>
        <w:t> </w:t>
      </w:r>
      <w:r>
        <w:rPr/>
        <w:t>Speech</w:t>
      </w:r>
      <w:r>
        <w:rPr>
          <w:spacing w:val="-7"/>
        </w:rPr>
        <w:t> </w:t>
      </w:r>
      <w:r>
        <w:rPr/>
        <w:t>given</w:t>
      </w:r>
      <w:r>
        <w:rPr>
          <w:spacing w:val="-7"/>
        </w:rPr>
        <w:t> </w:t>
      </w:r>
      <w:r>
        <w:rPr/>
        <w:t>at</w:t>
      </w:r>
      <w:r>
        <w:rPr>
          <w:spacing w:val="-6"/>
        </w:rPr>
        <w:t> </w:t>
      </w:r>
      <w:r>
        <w:rPr/>
        <w:t>an</w:t>
      </w:r>
      <w:r>
        <w:rPr>
          <w:spacing w:val="-7"/>
        </w:rPr>
        <w:t> </w:t>
      </w:r>
      <w:r>
        <w:rPr/>
        <w:t>event</w:t>
      </w:r>
      <w:r>
        <w:rPr>
          <w:spacing w:val="-8"/>
        </w:rPr>
        <w:t> </w:t>
      </w:r>
      <w:r>
        <w:rPr/>
        <w:t>to</w:t>
      </w:r>
      <w:r>
        <w:rPr>
          <w:spacing w:val="-8"/>
        </w:rPr>
        <w:t> </w:t>
      </w:r>
      <w:r>
        <w:rPr/>
        <w:t>celebrate</w:t>
      </w:r>
      <w:r>
        <w:rPr>
          <w:spacing w:val="-7"/>
        </w:rPr>
        <w:t> </w:t>
      </w:r>
      <w:r>
        <w:rPr/>
        <w:t>the 125th anniversary of the Financial Times, London 24 October 2013. Available at </w:t>
      </w:r>
      <w:hyperlink r:id="rId31">
        <w:r>
          <w:rPr>
            <w:color w:val="0000FF"/>
            <w:u w:val="single" w:color="0000FF"/>
          </w:rPr>
          <w:t>http://www.bankofengland.co.uk/publications/Documents/speeches/2013/speech690.pdf</w:t>
        </w:r>
      </w:hyperlink>
    </w:p>
    <w:p>
      <w:pPr>
        <w:pStyle w:val="BodyText"/>
        <w:spacing w:before="8"/>
        <w:rPr>
          <w:sz w:val="10"/>
        </w:rPr>
      </w:pPr>
    </w:p>
    <w:p>
      <w:pPr>
        <w:pStyle w:val="BodyText"/>
        <w:spacing w:line="237" w:lineRule="auto" w:before="95"/>
        <w:ind w:left="226" w:right="315"/>
      </w:pPr>
      <w:r>
        <w:rPr>
          <w:b/>
        </w:rPr>
        <w:t>Deaton,</w:t>
      </w:r>
      <w:r>
        <w:rPr>
          <w:b/>
          <w:spacing w:val="-11"/>
        </w:rPr>
        <w:t> </w:t>
      </w:r>
      <w:r>
        <w:rPr>
          <w:b/>
        </w:rPr>
        <w:t>A.,</w:t>
      </w:r>
      <w:r>
        <w:rPr>
          <w:b/>
          <w:spacing w:val="-9"/>
        </w:rPr>
        <w:t> </w:t>
      </w:r>
      <w:r>
        <w:rPr/>
        <w:t>1997.</w:t>
      </w:r>
      <w:r>
        <w:rPr>
          <w:spacing w:val="-10"/>
        </w:rPr>
        <w:t> </w:t>
      </w:r>
      <w:r>
        <w:rPr/>
        <w:t>“Saving</w:t>
      </w:r>
      <w:r>
        <w:rPr>
          <w:spacing w:val="-11"/>
        </w:rPr>
        <w:t> </w:t>
      </w:r>
      <w:r>
        <w:rPr/>
        <w:t>and</w:t>
      </w:r>
      <w:r>
        <w:rPr>
          <w:spacing w:val="-11"/>
        </w:rPr>
        <w:t> </w:t>
      </w:r>
      <w:r>
        <w:rPr/>
        <w:t>growth”,</w:t>
      </w:r>
      <w:r>
        <w:rPr>
          <w:spacing w:val="-8"/>
        </w:rPr>
        <w:t> </w:t>
      </w:r>
      <w:r>
        <w:rPr/>
        <w:t>Papers</w:t>
      </w:r>
      <w:r>
        <w:rPr>
          <w:spacing w:val="-9"/>
        </w:rPr>
        <w:t> </w:t>
      </w:r>
      <w:r>
        <w:rPr/>
        <w:t>180,</w:t>
      </w:r>
      <w:r>
        <w:rPr>
          <w:spacing w:val="-9"/>
        </w:rPr>
        <w:t> </w:t>
      </w:r>
      <w:r>
        <w:rPr/>
        <w:t>Princeton,</w:t>
      </w:r>
      <w:r>
        <w:rPr>
          <w:spacing w:val="-8"/>
        </w:rPr>
        <w:t> </w:t>
      </w:r>
      <w:r>
        <w:rPr/>
        <w:t>Woodrow</w:t>
      </w:r>
      <w:r>
        <w:rPr>
          <w:spacing w:val="-12"/>
        </w:rPr>
        <w:t> </w:t>
      </w:r>
      <w:r>
        <w:rPr/>
        <w:t>Wilson</w:t>
      </w:r>
      <w:r>
        <w:rPr>
          <w:spacing w:val="-10"/>
        </w:rPr>
        <w:t> </w:t>
      </w:r>
      <w:r>
        <w:rPr/>
        <w:t>School</w:t>
      </w:r>
      <w:r>
        <w:rPr>
          <w:spacing w:val="-10"/>
        </w:rPr>
        <w:t> </w:t>
      </w:r>
      <w:r>
        <w:rPr/>
        <w:t>-</w:t>
      </w:r>
      <w:r>
        <w:rPr>
          <w:spacing w:val="-10"/>
        </w:rPr>
        <w:t> </w:t>
      </w:r>
      <w:r>
        <w:rPr/>
        <w:t>Development Studies.</w:t>
      </w:r>
    </w:p>
    <w:p>
      <w:pPr>
        <w:pStyle w:val="BodyText"/>
        <w:spacing w:before="7"/>
        <w:rPr>
          <w:sz w:val="18"/>
        </w:rPr>
      </w:pPr>
    </w:p>
    <w:p>
      <w:pPr>
        <w:spacing w:before="1"/>
        <w:ind w:left="226" w:right="0" w:firstLine="0"/>
        <w:jc w:val="left"/>
        <w:rPr>
          <w:sz w:val="19"/>
        </w:rPr>
      </w:pPr>
      <w:r>
        <w:rPr>
          <w:b/>
          <w:sz w:val="19"/>
        </w:rPr>
        <w:t>Elsby, M., and B. Hobijn</w:t>
      </w:r>
      <w:r>
        <w:rPr>
          <w:sz w:val="19"/>
        </w:rPr>
        <w:t>, 2013, “The decline of the U.S. labour share”, Brookings Economic Studies</w:t>
      </w:r>
    </w:p>
    <w:p>
      <w:pPr>
        <w:pStyle w:val="BodyText"/>
        <w:spacing w:before="6"/>
        <w:rPr>
          <w:sz w:val="18"/>
        </w:rPr>
      </w:pPr>
    </w:p>
    <w:p>
      <w:pPr>
        <w:spacing w:before="0"/>
        <w:ind w:left="226" w:right="924" w:firstLine="0"/>
        <w:jc w:val="left"/>
        <w:rPr>
          <w:sz w:val="19"/>
        </w:rPr>
      </w:pPr>
      <w:r>
        <w:rPr>
          <w:b/>
          <w:sz w:val="19"/>
        </w:rPr>
        <w:t>Kaldor,</w:t>
      </w:r>
      <w:r>
        <w:rPr>
          <w:b/>
          <w:spacing w:val="-9"/>
          <w:sz w:val="19"/>
        </w:rPr>
        <w:t> </w:t>
      </w:r>
      <w:r>
        <w:rPr>
          <w:b/>
          <w:sz w:val="19"/>
        </w:rPr>
        <w:t>Nicholas,</w:t>
      </w:r>
      <w:r>
        <w:rPr>
          <w:b/>
          <w:spacing w:val="-7"/>
          <w:sz w:val="19"/>
        </w:rPr>
        <w:t> </w:t>
      </w:r>
      <w:r>
        <w:rPr>
          <w:sz w:val="19"/>
        </w:rPr>
        <w:t>1957,</w:t>
      </w:r>
      <w:r>
        <w:rPr>
          <w:spacing w:val="-8"/>
          <w:sz w:val="19"/>
        </w:rPr>
        <w:t> </w:t>
      </w:r>
      <w:r>
        <w:rPr>
          <w:sz w:val="19"/>
        </w:rPr>
        <w:t>“A</w:t>
      </w:r>
      <w:r>
        <w:rPr>
          <w:spacing w:val="-8"/>
          <w:sz w:val="19"/>
        </w:rPr>
        <w:t> </w:t>
      </w:r>
      <w:r>
        <w:rPr>
          <w:sz w:val="19"/>
        </w:rPr>
        <w:t>model</w:t>
      </w:r>
      <w:r>
        <w:rPr>
          <w:spacing w:val="-8"/>
          <w:sz w:val="19"/>
        </w:rPr>
        <w:t> </w:t>
      </w:r>
      <w:r>
        <w:rPr>
          <w:sz w:val="19"/>
        </w:rPr>
        <w:t>of</w:t>
      </w:r>
      <w:r>
        <w:rPr>
          <w:spacing w:val="-8"/>
          <w:sz w:val="19"/>
        </w:rPr>
        <w:t> </w:t>
      </w:r>
      <w:r>
        <w:rPr>
          <w:sz w:val="19"/>
        </w:rPr>
        <w:t>economic</w:t>
      </w:r>
      <w:r>
        <w:rPr>
          <w:spacing w:val="-8"/>
          <w:sz w:val="19"/>
        </w:rPr>
        <w:t> </w:t>
      </w:r>
      <w:r>
        <w:rPr>
          <w:sz w:val="19"/>
        </w:rPr>
        <w:t>growth”,</w:t>
      </w:r>
      <w:r>
        <w:rPr>
          <w:spacing w:val="-10"/>
          <w:sz w:val="19"/>
        </w:rPr>
        <w:t> </w:t>
      </w:r>
      <w:r>
        <w:rPr>
          <w:i/>
          <w:sz w:val="19"/>
        </w:rPr>
        <w:t>The</w:t>
      </w:r>
      <w:r>
        <w:rPr>
          <w:i/>
          <w:spacing w:val="-9"/>
          <w:sz w:val="19"/>
        </w:rPr>
        <w:t> </w:t>
      </w:r>
      <w:r>
        <w:rPr>
          <w:i/>
          <w:sz w:val="19"/>
        </w:rPr>
        <w:t>Economic</w:t>
      </w:r>
      <w:r>
        <w:rPr>
          <w:i/>
          <w:spacing w:val="-8"/>
          <w:sz w:val="19"/>
        </w:rPr>
        <w:t> </w:t>
      </w:r>
      <w:r>
        <w:rPr>
          <w:i/>
          <w:sz w:val="19"/>
        </w:rPr>
        <w:t>Journal</w:t>
      </w:r>
      <w:r>
        <w:rPr>
          <w:sz w:val="19"/>
        </w:rPr>
        <w:t>,</w:t>
      </w:r>
      <w:r>
        <w:rPr>
          <w:spacing w:val="-9"/>
          <w:sz w:val="19"/>
        </w:rPr>
        <w:t> </w:t>
      </w:r>
      <w:r>
        <w:rPr>
          <w:sz w:val="19"/>
        </w:rPr>
        <w:t>Vol.</w:t>
      </w:r>
      <w:r>
        <w:rPr>
          <w:spacing w:val="-8"/>
          <w:sz w:val="19"/>
        </w:rPr>
        <w:t> </w:t>
      </w:r>
      <w:r>
        <w:rPr>
          <w:sz w:val="19"/>
        </w:rPr>
        <w:t>67,</w:t>
      </w:r>
      <w:r>
        <w:rPr>
          <w:spacing w:val="-9"/>
          <w:sz w:val="19"/>
        </w:rPr>
        <w:t> </w:t>
      </w:r>
      <w:r>
        <w:rPr>
          <w:sz w:val="19"/>
        </w:rPr>
        <w:t>No.</w:t>
      </w:r>
      <w:r>
        <w:rPr>
          <w:spacing w:val="-9"/>
          <w:sz w:val="19"/>
        </w:rPr>
        <w:t> </w:t>
      </w:r>
      <w:r>
        <w:rPr>
          <w:sz w:val="19"/>
        </w:rPr>
        <w:t>268,</w:t>
      </w:r>
      <w:r>
        <w:rPr>
          <w:spacing w:val="-9"/>
          <w:sz w:val="19"/>
        </w:rPr>
        <w:t> </w:t>
      </w:r>
      <w:r>
        <w:rPr>
          <w:sz w:val="19"/>
        </w:rPr>
        <w:t>pg. 591-624.</w:t>
      </w:r>
    </w:p>
    <w:p>
      <w:pPr>
        <w:pStyle w:val="BodyText"/>
        <w:spacing w:before="5"/>
        <w:rPr>
          <w:sz w:val="18"/>
        </w:rPr>
      </w:pPr>
    </w:p>
    <w:p>
      <w:pPr>
        <w:spacing w:before="0"/>
        <w:ind w:left="226" w:right="315" w:firstLine="0"/>
        <w:jc w:val="left"/>
        <w:rPr>
          <w:sz w:val="19"/>
        </w:rPr>
      </w:pPr>
      <w:r>
        <w:rPr>
          <w:b/>
          <w:sz w:val="19"/>
        </w:rPr>
        <w:t>Layard,</w:t>
      </w:r>
      <w:r>
        <w:rPr>
          <w:b/>
          <w:spacing w:val="-10"/>
          <w:sz w:val="19"/>
        </w:rPr>
        <w:t> </w:t>
      </w:r>
      <w:r>
        <w:rPr>
          <w:b/>
          <w:sz w:val="19"/>
        </w:rPr>
        <w:t>R.,</w:t>
      </w:r>
      <w:r>
        <w:rPr>
          <w:b/>
          <w:spacing w:val="-9"/>
          <w:sz w:val="19"/>
        </w:rPr>
        <w:t> </w:t>
      </w:r>
      <w:r>
        <w:rPr>
          <w:b/>
          <w:sz w:val="19"/>
        </w:rPr>
        <w:t>S.</w:t>
      </w:r>
      <w:r>
        <w:rPr>
          <w:b/>
          <w:spacing w:val="-8"/>
          <w:sz w:val="19"/>
        </w:rPr>
        <w:t> </w:t>
      </w:r>
      <w:r>
        <w:rPr>
          <w:b/>
          <w:sz w:val="19"/>
        </w:rPr>
        <w:t>Nickell</w:t>
      </w:r>
      <w:r>
        <w:rPr>
          <w:b/>
          <w:spacing w:val="-10"/>
          <w:sz w:val="19"/>
        </w:rPr>
        <w:t> </w:t>
      </w:r>
      <w:r>
        <w:rPr>
          <w:b/>
          <w:sz w:val="19"/>
        </w:rPr>
        <w:t>and</w:t>
      </w:r>
      <w:r>
        <w:rPr>
          <w:b/>
          <w:spacing w:val="-11"/>
          <w:sz w:val="19"/>
        </w:rPr>
        <w:t> </w:t>
      </w:r>
      <w:r>
        <w:rPr>
          <w:b/>
          <w:sz w:val="19"/>
        </w:rPr>
        <w:t>R.</w:t>
      </w:r>
      <w:r>
        <w:rPr>
          <w:b/>
          <w:spacing w:val="-9"/>
          <w:sz w:val="19"/>
        </w:rPr>
        <w:t> </w:t>
      </w:r>
      <w:r>
        <w:rPr>
          <w:b/>
          <w:sz w:val="19"/>
        </w:rPr>
        <w:t>Jackman</w:t>
      </w:r>
      <w:r>
        <w:rPr>
          <w:sz w:val="19"/>
        </w:rPr>
        <w:t>,</w:t>
      </w:r>
      <w:r>
        <w:rPr>
          <w:spacing w:val="-9"/>
          <w:sz w:val="19"/>
        </w:rPr>
        <w:t> </w:t>
      </w:r>
      <w:r>
        <w:rPr>
          <w:sz w:val="19"/>
        </w:rPr>
        <w:t>2000,</w:t>
      </w:r>
      <w:r>
        <w:rPr>
          <w:spacing w:val="-10"/>
          <w:sz w:val="19"/>
        </w:rPr>
        <w:t> </w:t>
      </w:r>
      <w:r>
        <w:rPr>
          <w:sz w:val="19"/>
        </w:rPr>
        <w:t>“Unemployment-</w:t>
      </w:r>
      <w:r>
        <w:rPr>
          <w:spacing w:val="-10"/>
          <w:sz w:val="19"/>
        </w:rPr>
        <w:t> </w:t>
      </w:r>
      <w:r>
        <w:rPr>
          <w:sz w:val="19"/>
        </w:rPr>
        <w:t>Macroeconomic</w:t>
      </w:r>
      <w:r>
        <w:rPr>
          <w:spacing w:val="-10"/>
          <w:sz w:val="19"/>
        </w:rPr>
        <w:t> </w:t>
      </w:r>
      <w:r>
        <w:rPr>
          <w:sz w:val="19"/>
        </w:rPr>
        <w:t>Performance</w:t>
      </w:r>
      <w:r>
        <w:rPr>
          <w:spacing w:val="-10"/>
          <w:sz w:val="19"/>
        </w:rPr>
        <w:t> </w:t>
      </w:r>
      <w:r>
        <w:rPr>
          <w:sz w:val="19"/>
        </w:rPr>
        <w:t>and</w:t>
      </w:r>
      <w:r>
        <w:rPr>
          <w:spacing w:val="-10"/>
          <w:sz w:val="19"/>
        </w:rPr>
        <w:t> </w:t>
      </w:r>
      <w:r>
        <w:rPr>
          <w:sz w:val="19"/>
        </w:rPr>
        <w:t>the Labour Market”, Oxford University</w:t>
      </w:r>
      <w:r>
        <w:rPr>
          <w:spacing w:val="-5"/>
          <w:sz w:val="19"/>
        </w:rPr>
        <w:t> </w:t>
      </w:r>
      <w:r>
        <w:rPr>
          <w:sz w:val="19"/>
        </w:rPr>
        <w:t>Press.</w:t>
      </w:r>
    </w:p>
    <w:p>
      <w:pPr>
        <w:pStyle w:val="BodyText"/>
        <w:spacing w:before="5"/>
        <w:rPr>
          <w:sz w:val="18"/>
        </w:rPr>
      </w:pPr>
    </w:p>
    <w:p>
      <w:pPr>
        <w:spacing w:before="1"/>
        <w:ind w:left="226" w:right="951" w:firstLine="0"/>
        <w:jc w:val="left"/>
        <w:rPr>
          <w:sz w:val="19"/>
        </w:rPr>
      </w:pPr>
      <w:r>
        <w:rPr>
          <w:b/>
          <w:sz w:val="19"/>
        </w:rPr>
        <w:t>Mankiw, G., D. Romer and D. Weil</w:t>
      </w:r>
      <w:r>
        <w:rPr>
          <w:sz w:val="19"/>
        </w:rPr>
        <w:t>, 1992, “A contribution to the empirics of economic growth”, </w:t>
      </w:r>
      <w:r>
        <w:rPr>
          <w:i/>
          <w:sz w:val="19"/>
        </w:rPr>
        <w:t>The </w:t>
      </w:r>
      <w:r>
        <w:rPr>
          <w:i/>
          <w:sz w:val="19"/>
        </w:rPr>
        <w:t>Quarterly Journal of Economics</w:t>
      </w:r>
      <w:r>
        <w:rPr>
          <w:sz w:val="19"/>
        </w:rPr>
        <w:t>, Vol. 107, Issue 2, pg. 407-437.</w:t>
      </w:r>
    </w:p>
    <w:p>
      <w:pPr>
        <w:pStyle w:val="BodyText"/>
        <w:spacing w:before="5"/>
        <w:rPr>
          <w:sz w:val="18"/>
        </w:rPr>
      </w:pPr>
    </w:p>
    <w:p>
      <w:pPr>
        <w:pStyle w:val="BodyText"/>
        <w:ind w:left="226"/>
      </w:pPr>
      <w:r>
        <w:rPr>
          <w:b/>
        </w:rPr>
        <w:t>McCafferty I., 2014</w:t>
      </w:r>
      <w:r>
        <w:rPr/>
        <w:t>, “Achieving a sustainable recovery: where next for business investment?”, forthcoming.</w:t>
      </w:r>
    </w:p>
    <w:p>
      <w:pPr>
        <w:pStyle w:val="BodyText"/>
        <w:spacing w:before="6"/>
        <w:rPr>
          <w:sz w:val="18"/>
        </w:rPr>
      </w:pPr>
    </w:p>
    <w:p>
      <w:pPr>
        <w:spacing w:before="0"/>
        <w:ind w:left="226" w:right="0" w:firstLine="0"/>
        <w:jc w:val="left"/>
        <w:rPr>
          <w:sz w:val="19"/>
        </w:rPr>
      </w:pPr>
      <w:r>
        <w:rPr>
          <w:b/>
          <w:sz w:val="19"/>
        </w:rPr>
        <w:t>Stock, J. H and M. Watson</w:t>
      </w:r>
      <w:r>
        <w:rPr>
          <w:sz w:val="19"/>
        </w:rPr>
        <w:t>, 1999, “Business cycle fluctuations in U. S. macroeconomic time series”,</w:t>
      </w:r>
    </w:p>
    <w:p>
      <w:pPr>
        <w:spacing w:before="0"/>
        <w:ind w:left="226" w:right="0" w:firstLine="0"/>
        <w:jc w:val="left"/>
        <w:rPr>
          <w:sz w:val="19"/>
        </w:rPr>
      </w:pPr>
      <w:r>
        <w:rPr>
          <w:i/>
          <w:sz w:val="19"/>
        </w:rPr>
        <w:t>Handbook of Macroeconomics</w:t>
      </w:r>
      <w:r>
        <w:rPr>
          <w:sz w:val="19"/>
        </w:rPr>
        <w:t>”, Elsevier, (eds J. Taylor and M. Woodford)</w:t>
      </w:r>
    </w:p>
    <w:sectPr>
      <w:pgSz w:w="12240" w:h="15840"/>
      <w:pgMar w:header="0" w:footer="1240" w:top="1440" w:bottom="1440" w:left="136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15296"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18.219971pt;margin-top:715.251404pt;width:6.55pt;height:3.1pt;mso-position-horizontal-relative:page;mso-position-vertical-relative:page;z-index:-25221427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66.740128pt;margin-top:726.186035pt;width:439.6pt;height:12.55pt;mso-position-horizontal-relative:page;mso-position-vertical-relative:page;z-index:-252213248"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12224" from="62.639999pt,716.070007pt" to="549.419999pt,716.070007pt" stroked="true" strokeweight=".17999pt" strokecolor="#000000">
          <v:stroke dashstyle="solid"/>
          <w10:wrap type="none"/>
        </v:line>
      </w:pict>
    </w:r>
    <w:r>
      <w:rPr/>
      <w:pict>
        <v:shape style="position:absolute;margin-left:518.159912pt;margin-top:715.191406pt;width:6.6pt;height:3.15pt;mso-position-horizontal-relative:page;mso-position-vertical-relative:page;z-index:-252211200" type="#_x0000_t202" filled="false" stroked="false">
          <v:textbox inset="0,0,0,0">
            <w:txbxContent>
              <w:p>
                <w:pPr>
                  <w:pStyle w:val="BodyText"/>
                  <w:rPr>
                    <w:sz w:val="2"/>
                  </w:rPr>
                </w:pPr>
              </w:p>
              <w:p>
                <w:pPr>
                  <w:spacing w:before="0"/>
                  <w:ind w:left="0" w:right="1"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66.680481pt;margin-top:726.184448pt;width:439.6pt;height:12.55pt;mso-position-horizontal-relative:page;mso-position-vertical-relative:page;z-index:-25221017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20915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08128" from="62.639999pt,716.099976pt" to="549.479999pt,716.099976pt" stroked="true" strokeweight=".23999pt" strokecolor="#000000">
          <v:stroke dashstyle="solid"/>
          <w10:wrap type="none"/>
        </v:line>
      </w:pict>
    </w:r>
    <w:r>
      <w:rPr/>
      <w:pict>
        <v:shape style="position:absolute;margin-left:518.219971pt;margin-top:715.251404pt;width:6.55pt;height:3.1pt;mso-position-horizontal-relative:page;mso-position-vertical-relative:page;z-index:-2522071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66.740128pt;margin-top:726.187378pt;width:439.6pt;height:12.55pt;mso-position-horizontal-relative:page;mso-position-vertical-relative:page;z-index:-252206080"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r>
      <w:rPr/>
      <w:pict>
        <v:shape style="position:absolute;margin-left:538.099792pt;margin-top:727.325867pt;width:7.25pt;height:12.55pt;mso-position-horizontal-relative:page;mso-position-vertical-relative:page;z-index:-252205056" type="#_x0000_t202" filled="false" stroked="false">
          <v:textbox inset="0,0,0,0">
            <w:txbxContent>
              <w:p>
                <w:pPr>
                  <w:pStyle w:val="BodyText"/>
                  <w:spacing w:before="12"/>
                  <w:ind w:left="20"/>
                </w:pPr>
                <w:r>
                  <w:rPr>
                    <w:w w:val="99"/>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04032" from="62.639999pt,716.099976pt" to="549.479999pt,716.099976pt" stroked="true" strokeweight=".23999pt" strokecolor="#000000">
          <v:stroke dashstyle="solid"/>
          <w10:wrap type="none"/>
        </v:line>
      </w:pict>
    </w:r>
    <w:r>
      <w:rPr/>
      <w:pict>
        <v:shape style="position:absolute;margin-left:518.219971pt;margin-top:715.251404pt;width:6.55pt;height:3.1pt;mso-position-horizontal-relative:page;mso-position-vertical-relative:page;z-index:-2522030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66.740128pt;margin-top:726.187378pt;width:439.6pt;height:12.55pt;mso-position-horizontal-relative:page;mso-position-vertical-relative:page;z-index:-252201984"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r>
      <w:rPr/>
      <w:pict>
        <v:shape style="position:absolute;margin-left:538.099792pt;margin-top:727.325867pt;width:7.25pt;height:12.55pt;mso-position-horizontal-relative:page;mso-position-vertical-relative:page;z-index:-252200960" type="#_x0000_t202" filled="false" stroked="false">
          <v:textbox inset="0,0,0,0">
            <w:txbxContent>
              <w:p>
                <w:pPr>
                  <w:pStyle w:val="BodyText"/>
                  <w:spacing w:before="12"/>
                  <w:ind w:left="20"/>
                </w:pPr>
                <w:r>
                  <w:rPr>
                    <w:w w:val="99"/>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99936" from="62.639999pt,716.070007pt" to="549.419999pt,716.070007pt" stroked="true" strokeweight=".17999pt" strokecolor="#000000">
          <v:stroke dashstyle="solid"/>
          <w10:wrap type="none"/>
        </v:line>
      </w:pict>
    </w:r>
    <w:r>
      <w:rPr/>
      <w:pict>
        <v:shape style="position:absolute;margin-left:518.159912pt;margin-top:715.191406pt;width:6.6pt;height:3.15pt;mso-position-horizontal-relative:page;mso-position-vertical-relative:page;z-index:-252198912" type="#_x0000_t202" filled="false" stroked="false">
          <v:textbox inset="0,0,0,0">
            <w:txbxContent>
              <w:p>
                <w:pPr>
                  <w:pStyle w:val="BodyText"/>
                  <w:rPr>
                    <w:sz w:val="2"/>
                  </w:rPr>
                </w:pPr>
              </w:p>
              <w:p>
                <w:pPr>
                  <w:spacing w:before="0"/>
                  <w:ind w:left="0" w:right="1"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66.680481pt;margin-top:726.184448pt;width:439.6pt;height:12.55pt;mso-position-horizontal-relative:page;mso-position-vertical-relative:page;z-index:-25219788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196864" type="#_x0000_t202" filled="false" stroked="false">
          <v:textbox inset="0,0,0,0">
            <w:txbxContent>
              <w:p>
                <w:pPr>
                  <w:pStyle w:val="BodyText"/>
                  <w:spacing w:before="12"/>
                  <w:ind w:left="20"/>
                </w:pPr>
                <w:r>
                  <w:rPr>
                    <w:w w:val="99"/>
                  </w:rPr>
                  <w:t>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95840"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1948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66.680481pt;margin-top:726.184448pt;width:439.6pt;height:12.55pt;mso-position-horizontal-relative:page;mso-position-vertical-relative:page;z-index:-25219379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192768" type="#_x0000_t202" filled="false" stroked="false">
          <v:textbox inset="0,0,0,0">
            <w:txbxContent>
              <w:p>
                <w:pPr>
                  <w:pStyle w:val="BodyText"/>
                  <w:spacing w:before="12"/>
                  <w:ind w:left="20"/>
                </w:pPr>
                <w:r>
                  <w:rPr>
                    <w:w w:val="99"/>
                  </w:rPr>
                  <w:t>9</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91744" from="62.639999pt,716.099976pt" to="549.479999pt,716.099976pt" stroked="true" strokeweight=".23999pt" strokecolor="#000000">
          <v:stroke dashstyle="solid"/>
          <w10:wrap type="none"/>
        </v:line>
      </w:pict>
    </w:r>
    <w:r>
      <w:rPr/>
      <w:pict>
        <v:shape style="position:absolute;margin-left:518.219971pt;margin-top:715.251404pt;width:7.1pt;height:3.1pt;mso-position-horizontal-relative:page;mso-position-vertical-relative:page;z-index:-25219072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6.740128pt;margin-top:726.187378pt;width:439.6pt;height:12.55pt;mso-position-horizontal-relative:page;mso-position-vertical-relative:page;z-index:-252189696"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r>
      <w:rPr/>
      <w:pict>
        <v:shape style="position:absolute;margin-left:532.8797pt;margin-top:727.325867pt;width:12.45pt;height:12.55pt;mso-position-horizontal-relative:page;mso-position-vertical-relative:page;z-index:-252188672" type="#_x0000_t202" filled="false" stroked="false">
          <v:textbox inset="0,0,0,0">
            <w:txbxContent>
              <w:p>
                <w:pPr>
                  <w:pStyle w:val="BodyText"/>
                  <w:spacing w:before="12"/>
                  <w:ind w:left="20"/>
                </w:pPr>
                <w:r>
                  <w:rPr/>
                  <w:t>10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87648" from="62.639999pt,716.099976pt" to="549.479999pt,716.099976pt" stroked="true" strokeweight=".23999pt" strokecolor="#000000">
          <v:stroke dashstyle="solid"/>
          <w10:wrap type="none"/>
        </v:line>
      </w:pict>
    </w:r>
    <w:r>
      <w:rPr/>
      <w:pict>
        <v:shape style="position:absolute;margin-left:518.159912pt;margin-top:715.191406pt;width:7.15pt;height:3.15pt;mso-position-horizontal-relative:page;mso-position-vertical-relative:page;z-index:-252186624" type="#_x0000_t202" filled="false" stroked="false">
          <v:textbox inset="0,0,0,0">
            <w:txbxContent>
              <w:p>
                <w:pPr>
                  <w:pStyle w:val="BodyText"/>
                  <w:rPr>
                    <w:sz w:val="2"/>
                  </w:rPr>
                </w:pPr>
              </w:p>
              <w:p>
                <w:pPr>
                  <w:spacing w:before="0"/>
                  <w:ind w:left="39" w:right="40"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66.680481pt;margin-top:726.184448pt;width:439.6pt;height:12.55pt;mso-position-horizontal-relative:page;mso-position-vertical-relative:page;z-index:-25218560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2184576" type="#_x0000_t202" filled="false" stroked="false">
          <v:textbox inset="0,0,0,0">
            <w:txbxContent>
              <w:p>
                <w:pPr>
                  <w:pStyle w:val="BodyText"/>
                  <w:spacing w:before="12"/>
                  <w:ind w:left="20"/>
                </w:pPr>
                <w:r>
                  <w:rPr/>
                  <w:t>13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04" w:hanging="339"/>
        <w:jc w:val="left"/>
      </w:pPr>
      <w:rPr>
        <w:rFonts w:hint="default" w:ascii="Arial" w:hAnsi="Arial" w:eastAsia="Arial" w:cs="Arial"/>
        <w:spacing w:val="-1"/>
        <w:w w:val="99"/>
        <w:sz w:val="19"/>
        <w:szCs w:val="19"/>
      </w:rPr>
    </w:lvl>
    <w:lvl w:ilvl="1">
      <w:start w:val="0"/>
      <w:numFmt w:val="bullet"/>
      <w:lvlText w:val="•"/>
      <w:lvlJc w:val="left"/>
      <w:pPr>
        <w:ind w:left="1766" w:hanging="339"/>
      </w:pPr>
      <w:rPr>
        <w:rFonts w:hint="default"/>
      </w:rPr>
    </w:lvl>
    <w:lvl w:ilvl="2">
      <w:start w:val="0"/>
      <w:numFmt w:val="bullet"/>
      <w:lvlText w:val="•"/>
      <w:lvlJc w:val="left"/>
      <w:pPr>
        <w:ind w:left="2632" w:hanging="339"/>
      </w:pPr>
      <w:rPr>
        <w:rFonts w:hint="default"/>
      </w:rPr>
    </w:lvl>
    <w:lvl w:ilvl="3">
      <w:start w:val="0"/>
      <w:numFmt w:val="bullet"/>
      <w:lvlText w:val="•"/>
      <w:lvlJc w:val="left"/>
      <w:pPr>
        <w:ind w:left="3498" w:hanging="339"/>
      </w:pPr>
      <w:rPr>
        <w:rFonts w:hint="default"/>
      </w:rPr>
    </w:lvl>
    <w:lvl w:ilvl="4">
      <w:start w:val="0"/>
      <w:numFmt w:val="bullet"/>
      <w:lvlText w:val="•"/>
      <w:lvlJc w:val="left"/>
      <w:pPr>
        <w:ind w:left="4364" w:hanging="339"/>
      </w:pPr>
      <w:rPr>
        <w:rFonts w:hint="default"/>
      </w:rPr>
    </w:lvl>
    <w:lvl w:ilvl="5">
      <w:start w:val="0"/>
      <w:numFmt w:val="bullet"/>
      <w:lvlText w:val="•"/>
      <w:lvlJc w:val="left"/>
      <w:pPr>
        <w:ind w:left="5230" w:hanging="339"/>
      </w:pPr>
      <w:rPr>
        <w:rFonts w:hint="default"/>
      </w:rPr>
    </w:lvl>
    <w:lvl w:ilvl="6">
      <w:start w:val="0"/>
      <w:numFmt w:val="bullet"/>
      <w:lvlText w:val="•"/>
      <w:lvlJc w:val="left"/>
      <w:pPr>
        <w:ind w:left="6096" w:hanging="339"/>
      </w:pPr>
      <w:rPr>
        <w:rFonts w:hint="default"/>
      </w:rPr>
    </w:lvl>
    <w:lvl w:ilvl="7">
      <w:start w:val="0"/>
      <w:numFmt w:val="bullet"/>
      <w:lvlText w:val="•"/>
      <w:lvlJc w:val="left"/>
      <w:pPr>
        <w:ind w:left="6962" w:hanging="339"/>
      </w:pPr>
      <w:rPr>
        <w:rFonts w:hint="default"/>
      </w:rPr>
    </w:lvl>
    <w:lvl w:ilvl="8">
      <w:start w:val="0"/>
      <w:numFmt w:val="bullet"/>
      <w:lvlText w:val="•"/>
      <w:lvlJc w:val="left"/>
      <w:pPr>
        <w:ind w:left="7828" w:hanging="339"/>
      </w:pPr>
      <w:rPr>
        <w:rFonts w:hint="default"/>
      </w:rPr>
    </w:lvl>
  </w:abstractNum>
  <w:abstractNum w:abstractNumId="1">
    <w:multiLevelType w:val="hybridMultilevel"/>
    <w:lvl w:ilvl="0">
      <w:start w:val="0"/>
      <w:numFmt w:val="bullet"/>
      <w:lvlText w:val="–"/>
      <w:lvlJc w:val="left"/>
      <w:pPr>
        <w:ind w:left="227" w:hanging="158"/>
      </w:pPr>
      <w:rPr>
        <w:rFonts w:hint="default" w:ascii="Arial" w:hAnsi="Arial" w:eastAsia="Arial" w:cs="Arial"/>
        <w:w w:val="99"/>
        <w:sz w:val="19"/>
        <w:szCs w:val="19"/>
      </w:rPr>
    </w:lvl>
    <w:lvl w:ilvl="1">
      <w:start w:val="0"/>
      <w:numFmt w:val="bullet"/>
      <w:lvlText w:val="•"/>
      <w:lvlJc w:val="left"/>
      <w:pPr>
        <w:ind w:left="1154" w:hanging="158"/>
      </w:pPr>
      <w:rPr>
        <w:rFonts w:hint="default"/>
      </w:rPr>
    </w:lvl>
    <w:lvl w:ilvl="2">
      <w:start w:val="0"/>
      <w:numFmt w:val="bullet"/>
      <w:lvlText w:val="•"/>
      <w:lvlJc w:val="left"/>
      <w:pPr>
        <w:ind w:left="2088" w:hanging="158"/>
      </w:pPr>
      <w:rPr>
        <w:rFonts w:hint="default"/>
      </w:rPr>
    </w:lvl>
    <w:lvl w:ilvl="3">
      <w:start w:val="0"/>
      <w:numFmt w:val="bullet"/>
      <w:lvlText w:val="•"/>
      <w:lvlJc w:val="left"/>
      <w:pPr>
        <w:ind w:left="3022" w:hanging="158"/>
      </w:pPr>
      <w:rPr>
        <w:rFonts w:hint="default"/>
      </w:rPr>
    </w:lvl>
    <w:lvl w:ilvl="4">
      <w:start w:val="0"/>
      <w:numFmt w:val="bullet"/>
      <w:lvlText w:val="•"/>
      <w:lvlJc w:val="left"/>
      <w:pPr>
        <w:ind w:left="3956" w:hanging="158"/>
      </w:pPr>
      <w:rPr>
        <w:rFonts w:hint="default"/>
      </w:rPr>
    </w:lvl>
    <w:lvl w:ilvl="5">
      <w:start w:val="0"/>
      <w:numFmt w:val="bullet"/>
      <w:lvlText w:val="•"/>
      <w:lvlJc w:val="left"/>
      <w:pPr>
        <w:ind w:left="4890" w:hanging="158"/>
      </w:pPr>
      <w:rPr>
        <w:rFonts w:hint="default"/>
      </w:rPr>
    </w:lvl>
    <w:lvl w:ilvl="6">
      <w:start w:val="0"/>
      <w:numFmt w:val="bullet"/>
      <w:lvlText w:val="•"/>
      <w:lvlJc w:val="left"/>
      <w:pPr>
        <w:ind w:left="5824" w:hanging="158"/>
      </w:pPr>
      <w:rPr>
        <w:rFonts w:hint="default"/>
      </w:rPr>
    </w:lvl>
    <w:lvl w:ilvl="7">
      <w:start w:val="0"/>
      <w:numFmt w:val="bullet"/>
      <w:lvlText w:val="•"/>
      <w:lvlJc w:val="left"/>
      <w:pPr>
        <w:ind w:left="6758" w:hanging="158"/>
      </w:pPr>
      <w:rPr>
        <w:rFonts w:hint="default"/>
      </w:rPr>
    </w:lvl>
    <w:lvl w:ilvl="8">
      <w:start w:val="0"/>
      <w:numFmt w:val="bullet"/>
      <w:lvlText w:val="•"/>
      <w:lvlJc w:val="left"/>
      <w:pPr>
        <w:ind w:left="7692" w:hanging="158"/>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6"/>
      <w:outlineLvl w:val="1"/>
    </w:pPr>
    <w:rPr>
      <w:rFonts w:ascii="Arial" w:hAnsi="Arial" w:eastAsia="Arial" w:cs="Arial"/>
      <w:b/>
      <w:bCs/>
      <w:sz w:val="20"/>
      <w:szCs w:val="20"/>
    </w:rPr>
  </w:style>
  <w:style w:styleId="Heading2" w:type="paragraph">
    <w:name w:val="Heading 2"/>
    <w:basedOn w:val="Normal"/>
    <w:uiPriority w:val="1"/>
    <w:qFormat/>
    <w:pPr>
      <w:spacing w:before="92"/>
      <w:ind w:left="227"/>
      <w:outlineLvl w:val="2"/>
    </w:pPr>
    <w:rPr>
      <w:rFonts w:ascii="Arial" w:hAnsi="Arial" w:eastAsia="Arial" w:cs="Arial"/>
      <w:b/>
      <w:bCs/>
      <w:sz w:val="19"/>
      <w:szCs w:val="19"/>
    </w:rPr>
  </w:style>
  <w:style w:styleId="ListParagraph" w:type="paragraph">
    <w:name w:val="List Paragraph"/>
    <w:basedOn w:val="Normal"/>
    <w:uiPriority w:val="1"/>
    <w:qFormat/>
    <w:pPr>
      <w:ind w:left="904" w:hanging="339"/>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jpeg"/><Relationship Id="rId9" Type="http://schemas.openxmlformats.org/officeDocument/2006/relationships/footer" Target="footer3.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footer" Target="footer4.xml"/><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footer" Target="footer5.xml"/><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image" Target="media/image11.jpeg"/><Relationship Id="rId23" Type="http://schemas.openxmlformats.org/officeDocument/2006/relationships/hyperlink" Target="http://www.barrolee.com/" TargetMode="External"/><Relationship Id="rId24" Type="http://schemas.openxmlformats.org/officeDocument/2006/relationships/footer" Target="footer8.xml"/><Relationship Id="rId25" Type="http://schemas.openxmlformats.org/officeDocument/2006/relationships/image" Target="media/image12.jpeg"/><Relationship Id="rId26" Type="http://schemas.openxmlformats.org/officeDocument/2006/relationships/image" Target="media/image13.jpeg"/><Relationship Id="rId27" Type="http://schemas.openxmlformats.org/officeDocument/2006/relationships/image" Target="media/image14.jpeg"/><Relationship Id="rId28" Type="http://schemas.openxmlformats.org/officeDocument/2006/relationships/image" Target="media/image15.jpeg"/><Relationship Id="rId29" Type="http://schemas.openxmlformats.org/officeDocument/2006/relationships/hyperlink" Target="http://www.bankofengland.co.uk/archive/Documents/historicpubs/speeches/2006/speech281.pdf" TargetMode="External"/><Relationship Id="rId30" Type="http://schemas.openxmlformats.org/officeDocument/2006/relationships/hyperlink" Target="http://www.bankofengland.co.uk/publications/Pages/speeches/2012/618.aspx" TargetMode="External"/><Relationship Id="rId31" Type="http://schemas.openxmlformats.org/officeDocument/2006/relationships/hyperlink" Target="http://www.bankofengland.co.uk/publications/Documents/speeches/2013/speech690.pdf" TargetMode="External"/><Relationship Id="rId3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Ben Broadbent</dc:subject>
  <dc:title> The balance of growth</dc:title>
  <dcterms:created xsi:type="dcterms:W3CDTF">2020-06-02T18:32:41Z</dcterms:created>
  <dcterms:modified xsi:type="dcterms:W3CDTF">2020-06-02T18:32:41Z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2014-01-17T00:00:00Z</vt:filetime>
  </property>
  <property fmtid="{D5CDD505-2E9C-101B-9397-08002B2CF9AE}" pid="3" name="Creator">
    <vt:lpwstr>PScript5.dll Version 5.2.2</vt:lpwstr>
  </property>
  <property fmtid="{D5CDD505-2E9C-101B-9397-08002B2CF9AE}" pid="4" name="LastSaved">
    <vt:filetime>2020-06-02T00:00:00Z</vt:filetime>
  </property>
</Properties>
</file>