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0" w:hanging="1"/>
        <w:jc w:val="left"/>
        <w:rPr>
          <w:b/>
          <w:sz w:val="30"/>
        </w:rPr>
      </w:pPr>
      <w:r>
        <w:rPr>
          <w:b/>
          <w:color w:val="6A709F"/>
          <w:sz w:val="30"/>
        </w:rPr>
        <w:t>The economic impact of sterling’s recent moves: more than a midsummer night’s dream</w:t>
      </w:r>
    </w:p>
    <w:p>
      <w:pPr>
        <w:pStyle w:val="BodyText"/>
        <w:rPr>
          <w:b/>
          <w:sz w:val="34"/>
        </w:rPr>
      </w:pPr>
    </w:p>
    <w:p>
      <w:pPr>
        <w:spacing w:before="264"/>
        <w:ind w:left="227" w:right="0" w:firstLine="0"/>
        <w:jc w:val="left"/>
        <w:rPr>
          <w:sz w:val="22"/>
        </w:rPr>
      </w:pPr>
      <w:r>
        <w:rPr>
          <w:sz w:val="22"/>
        </w:rPr>
        <w:t>Speech given by</w:t>
      </w:r>
    </w:p>
    <w:p>
      <w:pPr>
        <w:spacing w:before="136"/>
        <w:ind w:left="227" w:right="0" w:firstLine="0"/>
        <w:jc w:val="left"/>
        <w:rPr>
          <w:sz w:val="22"/>
        </w:rPr>
      </w:pPr>
      <w:r>
        <w:rPr>
          <w:sz w:val="22"/>
        </w:rPr>
        <w:t>Kristin Forbes, Member of the Monetary Policy Committee, Bank of England</w:t>
      </w:r>
    </w:p>
    <w:p>
      <w:pPr>
        <w:pStyle w:val="BodyText"/>
        <w:rPr>
          <w:sz w:val="24"/>
        </w:rPr>
      </w:pPr>
    </w:p>
    <w:p>
      <w:pPr>
        <w:pStyle w:val="BodyText"/>
        <w:spacing w:before="8"/>
        <w:rPr>
          <w:sz w:val="21"/>
        </w:rPr>
      </w:pPr>
    </w:p>
    <w:p>
      <w:pPr>
        <w:spacing w:line="369" w:lineRule="auto" w:before="1"/>
        <w:ind w:left="227" w:right="684" w:firstLine="0"/>
        <w:jc w:val="left"/>
        <w:rPr>
          <w:sz w:val="22"/>
        </w:rPr>
      </w:pPr>
      <w:r>
        <w:rPr>
          <w:sz w:val="22"/>
        </w:rPr>
        <w:t>At 100 Women in Hedge Funds, Canada Imperial Bank of Commerce, London Wednesday 1 October 2014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pStyle w:val="BodyText"/>
        <w:spacing w:line="237" w:lineRule="auto" w:before="95"/>
        <w:ind w:left="227" w:right="414"/>
      </w:pPr>
      <w:r>
        <w:rPr/>
        <w:t>I would like to thank Ida Hjortsoe and Tsveti Nenova for assistance in preparing these remarks and the underlying</w:t>
      </w:r>
      <w:r>
        <w:rPr>
          <w:spacing w:val="-11"/>
        </w:rPr>
        <w:t> </w:t>
      </w:r>
      <w:r>
        <w:rPr/>
        <w:t>research,</w:t>
      </w:r>
      <w:r>
        <w:rPr>
          <w:spacing w:val="-8"/>
        </w:rPr>
        <w:t> </w:t>
      </w:r>
      <w:r>
        <w:rPr/>
        <w:t>as</w:t>
      </w:r>
      <w:r>
        <w:rPr>
          <w:spacing w:val="-8"/>
        </w:rPr>
        <w:t> </w:t>
      </w:r>
      <w:r>
        <w:rPr/>
        <w:t>well</w:t>
      </w:r>
      <w:r>
        <w:rPr>
          <w:spacing w:val="-11"/>
        </w:rPr>
        <w:t> </w:t>
      </w:r>
      <w:r>
        <w:rPr/>
        <w:t>as</w:t>
      </w:r>
      <w:r>
        <w:rPr>
          <w:spacing w:val="-8"/>
        </w:rPr>
        <w:t> </w:t>
      </w:r>
      <w:r>
        <w:rPr/>
        <w:t>Rob</w:t>
      </w:r>
      <w:r>
        <w:rPr>
          <w:spacing w:val="-10"/>
        </w:rPr>
        <w:t> </w:t>
      </w:r>
      <w:r>
        <w:rPr/>
        <w:t>Elder,</w:t>
      </w:r>
      <w:r>
        <w:rPr>
          <w:spacing w:val="-10"/>
        </w:rPr>
        <w:t> </w:t>
      </w:r>
      <w:r>
        <w:rPr/>
        <w:t>John</w:t>
      </w:r>
      <w:r>
        <w:rPr>
          <w:spacing w:val="-10"/>
        </w:rPr>
        <w:t> </w:t>
      </w:r>
      <w:r>
        <w:rPr/>
        <w:t>Lewis,</w:t>
      </w:r>
      <w:r>
        <w:rPr>
          <w:spacing w:val="-9"/>
        </w:rPr>
        <w:t> </w:t>
      </w:r>
      <w:r>
        <w:rPr/>
        <w:t>Nicola</w:t>
      </w:r>
      <w:r>
        <w:rPr>
          <w:spacing w:val="-11"/>
        </w:rPr>
        <w:t> </w:t>
      </w:r>
      <w:r>
        <w:rPr/>
        <w:t>Shadbolt,</w:t>
      </w:r>
      <w:r>
        <w:rPr>
          <w:spacing w:val="-8"/>
        </w:rPr>
        <w:t> </w:t>
      </w:r>
      <w:r>
        <w:rPr/>
        <w:t>Carleton</w:t>
      </w:r>
      <w:r>
        <w:rPr>
          <w:spacing w:val="-10"/>
        </w:rPr>
        <w:t> </w:t>
      </w:r>
      <w:r>
        <w:rPr/>
        <w:t>Webb,</w:t>
      </w:r>
      <w:r>
        <w:rPr>
          <w:spacing w:val="-9"/>
        </w:rPr>
        <w:t> </w:t>
      </w:r>
      <w:r>
        <w:rPr/>
        <w:t>Lena</w:t>
      </w:r>
      <w:r>
        <w:rPr>
          <w:spacing w:val="-10"/>
        </w:rPr>
        <w:t> </w:t>
      </w:r>
      <w:r>
        <w:rPr/>
        <w:t>Koerber</w:t>
      </w:r>
      <w:r>
        <w:rPr>
          <w:spacing w:val="-9"/>
        </w:rPr>
        <w:t> </w:t>
      </w:r>
      <w:r>
        <w:rPr/>
        <w:t>and other</w:t>
      </w:r>
      <w:r>
        <w:rPr>
          <w:spacing w:val="-9"/>
        </w:rPr>
        <w:t> </w:t>
      </w:r>
      <w:r>
        <w:rPr/>
        <w:t>colleagues</w:t>
      </w:r>
      <w:r>
        <w:rPr>
          <w:spacing w:val="-7"/>
        </w:rPr>
        <w:t> </w:t>
      </w:r>
      <w:r>
        <w:rPr/>
        <w:t>at</w:t>
      </w:r>
      <w:r>
        <w:rPr>
          <w:spacing w:val="-6"/>
        </w:rPr>
        <w:t> </w:t>
      </w:r>
      <w:r>
        <w:rPr/>
        <w:t>the</w:t>
      </w:r>
      <w:r>
        <w:rPr>
          <w:spacing w:val="-9"/>
        </w:rPr>
        <w:t> </w:t>
      </w:r>
      <w:r>
        <w:rPr/>
        <w:t>Bank</w:t>
      </w:r>
      <w:r>
        <w:rPr>
          <w:spacing w:val="-8"/>
        </w:rPr>
        <w:t> </w:t>
      </w:r>
      <w:r>
        <w:rPr/>
        <w:t>of</w:t>
      </w:r>
      <w:r>
        <w:rPr>
          <w:spacing w:val="-9"/>
        </w:rPr>
        <w:t> </w:t>
      </w:r>
      <w:r>
        <w:rPr/>
        <w:t>England</w:t>
      </w:r>
      <w:r>
        <w:rPr>
          <w:spacing w:val="-8"/>
        </w:rPr>
        <w:t> </w:t>
      </w:r>
      <w:r>
        <w:rPr/>
        <w:t>for</w:t>
      </w:r>
      <w:r>
        <w:rPr>
          <w:spacing w:val="-7"/>
        </w:rPr>
        <w:t> </w:t>
      </w:r>
      <w:r>
        <w:rPr/>
        <w:t>helpful</w:t>
      </w:r>
      <w:r>
        <w:rPr>
          <w:spacing w:val="-9"/>
        </w:rPr>
        <w:t> </w:t>
      </w:r>
      <w:r>
        <w:rPr/>
        <w:t>input</w:t>
      </w:r>
      <w:r>
        <w:rPr>
          <w:spacing w:val="-8"/>
        </w:rPr>
        <w:t> </w:t>
      </w:r>
      <w:r>
        <w:rPr/>
        <w:t>and</w:t>
      </w:r>
      <w:r>
        <w:rPr>
          <w:spacing w:val="-8"/>
        </w:rPr>
        <w:t> </w:t>
      </w:r>
      <w:r>
        <w:rPr/>
        <w:t>comments.</w:t>
      </w:r>
      <w:r>
        <w:rPr>
          <w:spacing w:val="-8"/>
        </w:rPr>
        <w:t> </w:t>
      </w:r>
      <w:r>
        <w:rPr/>
        <w:t>The</w:t>
      </w:r>
      <w:r>
        <w:rPr>
          <w:spacing w:val="-8"/>
        </w:rPr>
        <w:t> </w:t>
      </w:r>
      <w:r>
        <w:rPr/>
        <w:t>views</w:t>
      </w:r>
      <w:r>
        <w:rPr>
          <w:spacing w:val="-8"/>
        </w:rPr>
        <w:t> </w:t>
      </w:r>
      <w:r>
        <w:rPr/>
        <w:t>expressed</w:t>
      </w:r>
      <w:r>
        <w:rPr>
          <w:spacing w:val="-9"/>
        </w:rPr>
        <w:t> </w:t>
      </w:r>
      <w:r>
        <w:rPr/>
        <w:t>are</w:t>
      </w:r>
      <w:r>
        <w:rPr>
          <w:spacing w:val="-9"/>
        </w:rPr>
        <w:t> </w:t>
      </w:r>
      <w:r>
        <w:rPr/>
        <w:t>my</w:t>
      </w:r>
      <w:r>
        <w:rPr>
          <w:spacing w:val="-7"/>
        </w:rPr>
        <w:t> </w:t>
      </w:r>
      <w:r>
        <w:rPr/>
        <w:t>own and do not necessarily reflect those of the Bank of England or other members of the Monetary Policy Committee.</w:t>
      </w:r>
    </w:p>
    <w:p>
      <w:pPr>
        <w:spacing w:after="0" w:line="237" w:lineRule="auto"/>
        <w:sectPr>
          <w:footerReference w:type="default" r:id="rId5"/>
          <w:type w:val="continuous"/>
          <w:pgSz w:w="12240" w:h="15840"/>
          <w:pgMar w:footer="1240" w:top="1120" w:bottom="1440" w:left="1360" w:right="1220"/>
        </w:sectPr>
      </w:pPr>
    </w:p>
    <w:p>
      <w:pPr>
        <w:pStyle w:val="BodyText"/>
        <w:spacing w:line="357" w:lineRule="auto" w:before="80"/>
        <w:ind w:left="226" w:right="414"/>
      </w:pPr>
      <w:r>
        <w:rPr/>
        <w:t>Last summer I had the pleasure of seeing my first play at The Globe – A Midsummer Night’s Dream. Speaking</w:t>
      </w:r>
      <w:r>
        <w:rPr>
          <w:spacing w:val="-8"/>
        </w:rPr>
        <w:t> </w:t>
      </w:r>
      <w:r>
        <w:rPr/>
        <w:t>before</w:t>
      </w:r>
      <w:r>
        <w:rPr>
          <w:spacing w:val="-7"/>
        </w:rPr>
        <w:t> </w:t>
      </w:r>
      <w:r>
        <w:rPr/>
        <w:t>you</w:t>
      </w:r>
      <w:r>
        <w:rPr>
          <w:spacing w:val="-7"/>
        </w:rPr>
        <w:t> </w:t>
      </w:r>
      <w:r>
        <w:rPr/>
        <w:t>tonight</w:t>
      </w:r>
      <w:r>
        <w:rPr>
          <w:spacing w:val="-7"/>
        </w:rPr>
        <w:t> </w:t>
      </w:r>
      <w:r>
        <w:rPr/>
        <w:t>reminds</w:t>
      </w:r>
      <w:r>
        <w:rPr>
          <w:spacing w:val="-5"/>
        </w:rPr>
        <w:t> </w:t>
      </w:r>
      <w:r>
        <w:rPr/>
        <w:t>me</w:t>
      </w:r>
      <w:r>
        <w:rPr>
          <w:spacing w:val="-8"/>
        </w:rPr>
        <w:t> </w:t>
      </w:r>
      <w:r>
        <w:rPr/>
        <w:t>of</w:t>
      </w:r>
      <w:r>
        <w:rPr>
          <w:spacing w:val="-7"/>
        </w:rPr>
        <w:t> </w:t>
      </w:r>
      <w:r>
        <w:rPr/>
        <w:t>that</w:t>
      </w:r>
      <w:r>
        <w:rPr>
          <w:spacing w:val="-8"/>
        </w:rPr>
        <w:t> </w:t>
      </w:r>
      <w:r>
        <w:rPr/>
        <w:t>special</w:t>
      </w:r>
      <w:r>
        <w:rPr>
          <w:spacing w:val="-6"/>
        </w:rPr>
        <w:t> </w:t>
      </w:r>
      <w:r>
        <w:rPr/>
        <w:t>experience.</w:t>
      </w:r>
      <w:r>
        <w:rPr>
          <w:spacing w:val="41"/>
        </w:rPr>
        <w:t> </w:t>
      </w:r>
      <w:r>
        <w:rPr/>
        <w:t>Last</w:t>
      </w:r>
      <w:r>
        <w:rPr>
          <w:spacing w:val="-7"/>
        </w:rPr>
        <w:t> </w:t>
      </w:r>
      <w:r>
        <w:rPr/>
        <w:t>summer,</w:t>
      </w:r>
      <w:r>
        <w:rPr>
          <w:spacing w:val="-6"/>
        </w:rPr>
        <w:t> </w:t>
      </w:r>
      <w:r>
        <w:rPr/>
        <w:t>as</w:t>
      </w:r>
      <w:r>
        <w:rPr>
          <w:spacing w:val="-6"/>
        </w:rPr>
        <w:t> </w:t>
      </w:r>
      <w:r>
        <w:rPr/>
        <w:t>I</w:t>
      </w:r>
      <w:r>
        <w:rPr>
          <w:spacing w:val="-7"/>
        </w:rPr>
        <w:t> </w:t>
      </w:r>
      <w:r>
        <w:rPr/>
        <w:t>waited</w:t>
      </w:r>
      <w:r>
        <w:rPr>
          <w:spacing w:val="-7"/>
        </w:rPr>
        <w:t> </w:t>
      </w:r>
      <w:r>
        <w:rPr/>
        <w:t>for</w:t>
      </w:r>
      <w:r>
        <w:rPr>
          <w:spacing w:val="-7"/>
        </w:rPr>
        <w:t> </w:t>
      </w:r>
      <w:r>
        <w:rPr/>
        <w:t>the</w:t>
      </w:r>
      <w:r>
        <w:rPr>
          <w:spacing w:val="-7"/>
        </w:rPr>
        <w:t> </w:t>
      </w:r>
      <w:r>
        <w:rPr/>
        <w:t>play</w:t>
      </w:r>
      <w:r>
        <w:rPr>
          <w:spacing w:val="-7"/>
        </w:rPr>
        <w:t> </w:t>
      </w:r>
      <w:r>
        <w:rPr/>
        <w:t>to begin, I was humbled by the history embodied in the theatre and Shakespeare’s legacy as a pioneering playwright. Tonight I am also impressed by the backgrounds of this distinguished group. You have managed to excel in an industry where women are too rare. Not quite as rare as a female in Shakespeare’s plays, but in some companies in this industry, not far</w:t>
      </w:r>
      <w:r>
        <w:rPr>
          <w:spacing w:val="-9"/>
        </w:rPr>
        <w:t> </w:t>
      </w:r>
      <w:r>
        <w:rPr/>
        <w:t>off.</w:t>
      </w:r>
    </w:p>
    <w:p>
      <w:pPr>
        <w:pStyle w:val="BodyText"/>
        <w:spacing w:before="7"/>
        <w:rPr>
          <w:sz w:val="27"/>
        </w:rPr>
      </w:pPr>
    </w:p>
    <w:p>
      <w:pPr>
        <w:pStyle w:val="BodyText"/>
        <w:spacing w:line="357" w:lineRule="auto"/>
        <w:ind w:left="226" w:right="414"/>
      </w:pPr>
      <w:r>
        <w:rPr/>
        <w:t>And just as Puck was set loose to create mischief in the forest in A Midsummer Night’s Dream, I must confess that I also feel a bit mischievous by discussing the exchange rate. In the US government, there is such trepidation about how a single comment on the dollar by a senior official could cause gyrations in currency markets, there is a strict rule that no one except the President and the Treasury Secretary can speak publically about the exchange rate. Even the President and Treasury Secretary are careful never to veer from very simple, carefully vetted, and largely meaningless talking points. Needless to say, in my former position focusing on international economic issues at the White House, this was a difficult rule to follow. I am looking forward to being able to speak intelligently and directly about an issue that can have such an important effect on the economy. But unlike Puck, whose venture created confusion and misunderstanding in the forest, my goal is to create clarity and understanding on one issue: the economic impact of sterling’s recent moves.</w:t>
      </w:r>
    </w:p>
    <w:p>
      <w:pPr>
        <w:pStyle w:val="BodyText"/>
        <w:spacing w:before="4"/>
        <w:rPr>
          <w:sz w:val="27"/>
        </w:rPr>
      </w:pPr>
    </w:p>
    <w:p>
      <w:pPr>
        <w:pStyle w:val="BodyText"/>
        <w:spacing w:line="357" w:lineRule="auto"/>
        <w:ind w:left="226" w:right="297"/>
      </w:pPr>
      <w:r>
        <w:rPr/>
        <w:t>Before I embark on this venture, however, I want to emphasize one critically important point. My comments tonight will cover the recent movements in sterling, the effects on the UK economy, and the resulting implications for monetary policy. My comments should not – in any way – be interpreted as providing any analysis or even hints on where sterling may move next. As an economist, I know better than to try to predict exchange rate movements. Many hundreds – if not thousands – of academic papers have been written to show that this is not a productive venture.</w:t>
      </w:r>
    </w:p>
    <w:p>
      <w:pPr>
        <w:pStyle w:val="BodyText"/>
        <w:spacing w:before="9"/>
        <w:rPr>
          <w:sz w:val="27"/>
        </w:rPr>
      </w:pPr>
    </w:p>
    <w:p>
      <w:pPr>
        <w:pStyle w:val="BodyText"/>
        <w:spacing w:line="355" w:lineRule="auto"/>
        <w:ind w:left="226" w:right="684"/>
      </w:pPr>
      <w:r>
        <w:rPr/>
        <w:t>My comments should also not – in any way – be interpreted as suggesting any change from current Bank of England policy that we do not target the exchange rate. Instead, my comments today should be interpreted</w:t>
      </w:r>
      <w:r>
        <w:rPr>
          <w:spacing w:val="-9"/>
        </w:rPr>
        <w:t> </w:t>
      </w:r>
      <w:r>
        <w:rPr/>
        <w:t>as</w:t>
      </w:r>
      <w:r>
        <w:rPr>
          <w:spacing w:val="-7"/>
        </w:rPr>
        <w:t> </w:t>
      </w:r>
      <w:r>
        <w:rPr/>
        <w:t>supporting</w:t>
      </w:r>
      <w:r>
        <w:rPr>
          <w:spacing w:val="-9"/>
        </w:rPr>
        <w:t> </w:t>
      </w:r>
      <w:r>
        <w:rPr/>
        <w:t>Governor</w:t>
      </w:r>
      <w:r>
        <w:rPr>
          <w:spacing w:val="-8"/>
        </w:rPr>
        <w:t> </w:t>
      </w:r>
      <w:r>
        <w:rPr/>
        <w:t>Carney’s</w:t>
      </w:r>
      <w:r>
        <w:rPr>
          <w:spacing w:val="-8"/>
        </w:rPr>
        <w:t> </w:t>
      </w:r>
      <w:r>
        <w:rPr/>
        <w:t>summary</w:t>
      </w:r>
      <w:r>
        <w:rPr>
          <w:spacing w:val="-8"/>
        </w:rPr>
        <w:t> </w:t>
      </w:r>
      <w:r>
        <w:rPr/>
        <w:t>of</w:t>
      </w:r>
      <w:r>
        <w:rPr>
          <w:spacing w:val="-8"/>
        </w:rPr>
        <w:t> </w:t>
      </w:r>
      <w:r>
        <w:rPr/>
        <w:t>Bank</w:t>
      </w:r>
      <w:r>
        <w:rPr>
          <w:spacing w:val="-8"/>
        </w:rPr>
        <w:t> </w:t>
      </w:r>
      <w:r>
        <w:rPr/>
        <w:t>of</w:t>
      </w:r>
      <w:r>
        <w:rPr>
          <w:spacing w:val="-9"/>
        </w:rPr>
        <w:t> </w:t>
      </w:r>
      <w:r>
        <w:rPr/>
        <w:t>England</w:t>
      </w:r>
      <w:r>
        <w:rPr>
          <w:spacing w:val="-9"/>
        </w:rPr>
        <w:t> </w:t>
      </w:r>
      <w:r>
        <w:rPr/>
        <w:t>policy</w:t>
      </w:r>
      <w:r>
        <w:rPr>
          <w:spacing w:val="-8"/>
        </w:rPr>
        <w:t> </w:t>
      </w:r>
      <w:r>
        <w:rPr/>
        <w:t>that,</w:t>
      </w:r>
      <w:r>
        <w:rPr>
          <w:spacing w:val="-9"/>
        </w:rPr>
        <w:t> </w:t>
      </w:r>
      <w:r>
        <w:rPr/>
        <w:t>“The</w:t>
      </w:r>
      <w:r>
        <w:rPr>
          <w:spacing w:val="-8"/>
        </w:rPr>
        <w:t> </w:t>
      </w:r>
      <w:r>
        <w:rPr/>
        <w:t>absence</w:t>
      </w:r>
      <w:r>
        <w:rPr>
          <w:spacing w:val="-9"/>
        </w:rPr>
        <w:t> </w:t>
      </w:r>
      <w:r>
        <w:rPr/>
        <w:t>of</w:t>
      </w:r>
      <w:r>
        <w:rPr>
          <w:spacing w:val="-6"/>
        </w:rPr>
        <w:t> </w:t>
      </w:r>
      <w:r>
        <w:rPr/>
        <w:t>a target for the exchange rate does not mean a central bank should be indifferent to exchange rate movements.”</w:t>
      </w:r>
      <w:r>
        <w:rPr>
          <w:vertAlign w:val="superscript"/>
        </w:rPr>
        <w:t>1</w:t>
      </w:r>
      <w:r>
        <w:rPr>
          <w:spacing w:val="-7"/>
          <w:vertAlign w:val="baseline"/>
        </w:rPr>
        <w:t> </w:t>
      </w:r>
      <w:r>
        <w:rPr>
          <w:vertAlign w:val="baseline"/>
        </w:rPr>
        <w:t>Tonight</w:t>
      </w:r>
      <w:r>
        <w:rPr>
          <w:spacing w:val="-9"/>
          <w:vertAlign w:val="baseline"/>
        </w:rPr>
        <w:t> </w:t>
      </w:r>
      <w:r>
        <w:rPr>
          <w:vertAlign w:val="baseline"/>
        </w:rPr>
        <w:t>I</w:t>
      </w:r>
      <w:r>
        <w:rPr>
          <w:spacing w:val="-5"/>
          <w:vertAlign w:val="baseline"/>
        </w:rPr>
        <w:t> </w:t>
      </w:r>
      <w:r>
        <w:rPr>
          <w:vertAlign w:val="baseline"/>
        </w:rPr>
        <w:t>hope</w:t>
      </w:r>
      <w:r>
        <w:rPr>
          <w:spacing w:val="-8"/>
          <w:vertAlign w:val="baseline"/>
        </w:rPr>
        <w:t> </w:t>
      </w:r>
      <w:r>
        <w:rPr>
          <w:vertAlign w:val="baseline"/>
        </w:rPr>
        <w:t>to</w:t>
      </w:r>
      <w:r>
        <w:rPr>
          <w:spacing w:val="-8"/>
          <w:vertAlign w:val="baseline"/>
        </w:rPr>
        <w:t> </w:t>
      </w:r>
      <w:r>
        <w:rPr>
          <w:vertAlign w:val="baseline"/>
        </w:rPr>
        <w:t>help</w:t>
      </w:r>
      <w:r>
        <w:rPr>
          <w:spacing w:val="-7"/>
          <w:vertAlign w:val="baseline"/>
        </w:rPr>
        <w:t> </w:t>
      </w:r>
      <w:r>
        <w:rPr>
          <w:vertAlign w:val="baseline"/>
        </w:rPr>
        <w:t>clarify</w:t>
      </w:r>
      <w:r>
        <w:rPr>
          <w:spacing w:val="-9"/>
          <w:vertAlign w:val="baseline"/>
        </w:rPr>
        <w:t> </w:t>
      </w:r>
      <w:r>
        <w:rPr>
          <w:vertAlign w:val="baseline"/>
        </w:rPr>
        <w:t>some</w:t>
      </w:r>
      <w:r>
        <w:rPr>
          <w:spacing w:val="-8"/>
          <w:vertAlign w:val="baseline"/>
        </w:rPr>
        <w:t> </w:t>
      </w:r>
      <w:r>
        <w:rPr>
          <w:vertAlign w:val="baseline"/>
        </w:rPr>
        <w:t>of</w:t>
      </w:r>
      <w:r>
        <w:rPr>
          <w:spacing w:val="-8"/>
          <w:vertAlign w:val="baseline"/>
        </w:rPr>
        <w:t> </w:t>
      </w:r>
      <w:r>
        <w:rPr>
          <w:vertAlign w:val="baseline"/>
        </w:rPr>
        <w:t>the</w:t>
      </w:r>
      <w:r>
        <w:rPr>
          <w:spacing w:val="-6"/>
          <w:vertAlign w:val="baseline"/>
        </w:rPr>
        <w:t> </w:t>
      </w:r>
      <w:r>
        <w:rPr>
          <w:vertAlign w:val="baseline"/>
        </w:rPr>
        <w:t>ways</w:t>
      </w:r>
      <w:r>
        <w:rPr>
          <w:spacing w:val="-6"/>
          <w:vertAlign w:val="baseline"/>
        </w:rPr>
        <w:t> </w:t>
      </w:r>
      <w:r>
        <w:rPr>
          <w:vertAlign w:val="baseline"/>
        </w:rPr>
        <w:t>in</w:t>
      </w:r>
      <w:r>
        <w:rPr>
          <w:spacing w:val="-8"/>
          <w:vertAlign w:val="baseline"/>
        </w:rPr>
        <w:t> </w:t>
      </w:r>
      <w:r>
        <w:rPr>
          <w:vertAlign w:val="baseline"/>
        </w:rPr>
        <w:t>which</w:t>
      </w:r>
      <w:r>
        <w:rPr>
          <w:spacing w:val="-8"/>
          <w:vertAlign w:val="baseline"/>
        </w:rPr>
        <w:t> </w:t>
      </w:r>
      <w:r>
        <w:rPr>
          <w:vertAlign w:val="baseline"/>
        </w:rPr>
        <w:t>recent</w:t>
      </w:r>
      <w:r>
        <w:rPr>
          <w:spacing w:val="-8"/>
          <w:vertAlign w:val="baseline"/>
        </w:rPr>
        <w:t> </w:t>
      </w:r>
      <w:r>
        <w:rPr>
          <w:vertAlign w:val="baseline"/>
        </w:rPr>
        <w:t>movements</w:t>
      </w:r>
      <w:r>
        <w:rPr>
          <w:spacing w:val="-6"/>
          <w:vertAlign w:val="baseline"/>
        </w:rPr>
        <w:t> </w:t>
      </w:r>
      <w:r>
        <w:rPr>
          <w:vertAlign w:val="baseline"/>
        </w:rPr>
        <w:t>in</w:t>
      </w:r>
      <w:r>
        <w:rPr>
          <w:spacing w:val="-8"/>
          <w:vertAlign w:val="baseline"/>
        </w:rPr>
        <w:t> </w:t>
      </w:r>
      <w:r>
        <w:rPr>
          <w:vertAlign w:val="baseline"/>
        </w:rPr>
        <w:t>sterling</w:t>
      </w:r>
      <w:r>
        <w:rPr>
          <w:spacing w:val="-7"/>
          <w:vertAlign w:val="baseline"/>
        </w:rPr>
        <w:t> </w:t>
      </w:r>
      <w:r>
        <w:rPr>
          <w:vertAlign w:val="baseline"/>
        </w:rPr>
        <w:t>have affected exports, aggregate demand, and prices, thereby feeding through into our decisions about the appropriate course for monetary</w:t>
      </w:r>
      <w:r>
        <w:rPr>
          <w:spacing w:val="-5"/>
          <w:vertAlign w:val="baseline"/>
        </w:rPr>
        <w:t> </w:t>
      </w:r>
      <w:r>
        <w:rPr>
          <w:vertAlign w:val="baseline"/>
        </w:rPr>
        <w:t>policy.</w:t>
      </w:r>
    </w:p>
    <w:p>
      <w:pPr>
        <w:pStyle w:val="BodyText"/>
        <w:spacing w:before="10"/>
        <w:rPr>
          <w:sz w:val="28"/>
        </w:rPr>
      </w:pPr>
    </w:p>
    <w:p>
      <w:pPr>
        <w:pStyle w:val="BodyText"/>
        <w:spacing w:line="357" w:lineRule="auto"/>
        <w:ind w:left="226" w:right="414"/>
      </w:pPr>
      <w:r>
        <w:rPr/>
        <w:t>For</w:t>
      </w:r>
      <w:r>
        <w:rPr>
          <w:spacing w:val="-8"/>
        </w:rPr>
        <w:t> </w:t>
      </w:r>
      <w:r>
        <w:rPr/>
        <w:t>the</w:t>
      </w:r>
      <w:r>
        <w:rPr>
          <w:spacing w:val="-7"/>
        </w:rPr>
        <w:t> </w:t>
      </w:r>
      <w:r>
        <w:rPr/>
        <w:t>investors</w:t>
      </w:r>
      <w:r>
        <w:rPr>
          <w:spacing w:val="-7"/>
        </w:rPr>
        <w:t> </w:t>
      </w:r>
      <w:r>
        <w:rPr/>
        <w:t>in</w:t>
      </w:r>
      <w:r>
        <w:rPr>
          <w:spacing w:val="-8"/>
        </w:rPr>
        <w:t> </w:t>
      </w:r>
      <w:r>
        <w:rPr/>
        <w:t>the</w:t>
      </w:r>
      <w:r>
        <w:rPr>
          <w:spacing w:val="-8"/>
        </w:rPr>
        <w:t> </w:t>
      </w:r>
      <w:r>
        <w:rPr/>
        <w:t>room</w:t>
      </w:r>
      <w:r>
        <w:rPr>
          <w:spacing w:val="-6"/>
        </w:rPr>
        <w:t> </w:t>
      </w:r>
      <w:r>
        <w:rPr/>
        <w:t>who</w:t>
      </w:r>
      <w:r>
        <w:rPr>
          <w:spacing w:val="-7"/>
        </w:rPr>
        <w:t> </w:t>
      </w:r>
      <w:r>
        <w:rPr/>
        <w:t>were</w:t>
      </w:r>
      <w:r>
        <w:rPr>
          <w:spacing w:val="-5"/>
        </w:rPr>
        <w:t> </w:t>
      </w:r>
      <w:r>
        <w:rPr/>
        <w:t>hoping</w:t>
      </w:r>
      <w:r>
        <w:rPr>
          <w:spacing w:val="-8"/>
        </w:rPr>
        <w:t> </w:t>
      </w:r>
      <w:r>
        <w:rPr/>
        <w:t>to</w:t>
      </w:r>
      <w:r>
        <w:rPr>
          <w:spacing w:val="-7"/>
        </w:rPr>
        <w:t> </w:t>
      </w:r>
      <w:r>
        <w:rPr/>
        <w:t>leave</w:t>
      </w:r>
      <w:r>
        <w:rPr>
          <w:spacing w:val="-7"/>
        </w:rPr>
        <w:t> </w:t>
      </w:r>
      <w:r>
        <w:rPr/>
        <w:t>tonight</w:t>
      </w:r>
      <w:r>
        <w:rPr>
          <w:spacing w:val="-5"/>
        </w:rPr>
        <w:t> </w:t>
      </w:r>
      <w:r>
        <w:rPr/>
        <w:t>with</w:t>
      </w:r>
      <w:r>
        <w:rPr>
          <w:spacing w:val="-8"/>
        </w:rPr>
        <w:t> </w:t>
      </w:r>
      <w:r>
        <w:rPr/>
        <w:t>an</w:t>
      </w:r>
      <w:r>
        <w:rPr>
          <w:spacing w:val="-7"/>
        </w:rPr>
        <w:t> </w:t>
      </w:r>
      <w:r>
        <w:rPr/>
        <w:t>insight</w:t>
      </w:r>
      <w:r>
        <w:rPr>
          <w:spacing w:val="-6"/>
        </w:rPr>
        <w:t> </w:t>
      </w:r>
      <w:r>
        <w:rPr/>
        <w:t>on</w:t>
      </w:r>
      <w:r>
        <w:rPr>
          <w:spacing w:val="-6"/>
        </w:rPr>
        <w:t> </w:t>
      </w:r>
      <w:r>
        <w:rPr/>
        <w:t>where</w:t>
      </w:r>
      <w:r>
        <w:rPr>
          <w:spacing w:val="-9"/>
        </w:rPr>
        <w:t> </w:t>
      </w:r>
      <w:r>
        <w:rPr/>
        <w:t>sterling</w:t>
      </w:r>
      <w:r>
        <w:rPr>
          <w:spacing w:val="-7"/>
        </w:rPr>
        <w:t> </w:t>
      </w:r>
      <w:r>
        <w:rPr/>
        <w:t>might</w:t>
      </w:r>
      <w:r>
        <w:rPr>
          <w:spacing w:val="-7"/>
        </w:rPr>
        <w:t> </w:t>
      </w:r>
      <w:r>
        <w:rPr/>
        <w:t>move next – or even ready to start executing trades subtly under the table based on some hint I might give – I’m sorry</w:t>
      </w:r>
      <w:r>
        <w:rPr>
          <w:spacing w:val="-6"/>
        </w:rPr>
        <w:t> </w:t>
      </w:r>
      <w:r>
        <w:rPr/>
        <w:t>to</w:t>
      </w:r>
      <w:r>
        <w:rPr>
          <w:spacing w:val="-7"/>
        </w:rPr>
        <w:t> </w:t>
      </w:r>
      <w:r>
        <w:rPr/>
        <w:t>disappoint</w:t>
      </w:r>
      <w:r>
        <w:rPr>
          <w:spacing w:val="-5"/>
        </w:rPr>
        <w:t> </w:t>
      </w:r>
      <w:r>
        <w:rPr/>
        <w:t>you.</w:t>
      </w:r>
      <w:r>
        <w:rPr>
          <w:spacing w:val="42"/>
        </w:rPr>
        <w:t> </w:t>
      </w:r>
      <w:r>
        <w:rPr/>
        <w:t>But</w:t>
      </w:r>
      <w:r>
        <w:rPr>
          <w:spacing w:val="-6"/>
        </w:rPr>
        <w:t> </w:t>
      </w:r>
      <w:r>
        <w:rPr/>
        <w:t>it</w:t>
      </w:r>
      <w:r>
        <w:rPr>
          <w:spacing w:val="-5"/>
        </w:rPr>
        <w:t> </w:t>
      </w:r>
      <w:r>
        <w:rPr/>
        <w:t>will</w:t>
      </w:r>
      <w:r>
        <w:rPr>
          <w:spacing w:val="-6"/>
        </w:rPr>
        <w:t> </w:t>
      </w:r>
      <w:r>
        <w:rPr/>
        <w:t>not</w:t>
      </w:r>
      <w:r>
        <w:rPr>
          <w:spacing w:val="-4"/>
        </w:rPr>
        <w:t> </w:t>
      </w:r>
      <w:r>
        <w:rPr/>
        <w:t>be</w:t>
      </w:r>
      <w:r>
        <w:rPr>
          <w:spacing w:val="-6"/>
        </w:rPr>
        <w:t> </w:t>
      </w:r>
      <w:r>
        <w:rPr/>
        <w:t>as</w:t>
      </w:r>
      <w:r>
        <w:rPr>
          <w:spacing w:val="-5"/>
        </w:rPr>
        <w:t> </w:t>
      </w:r>
      <w:r>
        <w:rPr/>
        <w:t>disappointing</w:t>
      </w:r>
      <w:r>
        <w:rPr>
          <w:spacing w:val="-5"/>
        </w:rPr>
        <w:t> </w:t>
      </w:r>
      <w:r>
        <w:rPr/>
        <w:t>as</w:t>
      </w:r>
      <w:r>
        <w:rPr>
          <w:spacing w:val="-5"/>
        </w:rPr>
        <w:t> </w:t>
      </w:r>
      <w:r>
        <w:rPr/>
        <w:t>in</w:t>
      </w:r>
      <w:r>
        <w:rPr>
          <w:spacing w:val="-7"/>
        </w:rPr>
        <w:t> </w:t>
      </w:r>
      <w:r>
        <w:rPr/>
        <w:t>A</w:t>
      </w:r>
      <w:r>
        <w:rPr>
          <w:spacing w:val="-6"/>
        </w:rPr>
        <w:t> </w:t>
      </w:r>
      <w:r>
        <w:rPr/>
        <w:t>Midsummer</w:t>
      </w:r>
      <w:r>
        <w:rPr>
          <w:spacing w:val="-5"/>
        </w:rPr>
        <w:t> </w:t>
      </w:r>
      <w:r>
        <w:rPr/>
        <w:t>Night’s</w:t>
      </w:r>
      <w:r>
        <w:rPr>
          <w:spacing w:val="-6"/>
        </w:rPr>
        <w:t> </w:t>
      </w:r>
      <w:r>
        <w:rPr/>
        <w:t>Dream</w:t>
      </w:r>
      <w:r>
        <w:rPr>
          <w:spacing w:val="-4"/>
        </w:rPr>
        <w:t> </w:t>
      </w:r>
      <w:r>
        <w:rPr/>
        <w:t>when</w:t>
      </w:r>
      <w:r>
        <w:rPr>
          <w:spacing w:val="-8"/>
        </w:rPr>
        <w:t> </w:t>
      </w:r>
      <w:r>
        <w:rPr/>
        <w:t>Hermia</w:t>
      </w:r>
    </w:p>
    <w:p>
      <w:pPr>
        <w:pStyle w:val="BodyText"/>
        <w:spacing w:before="5"/>
        <w:rPr>
          <w:sz w:val="20"/>
        </w:rPr>
      </w:pPr>
      <w:r>
        <w:rPr/>
        <w:pict>
          <v:shape style="position:absolute;margin-left:79.320pt;margin-top:13.968384pt;width:135.5pt;height:.1pt;mso-position-horizontal-relative:page;mso-position-vertical-relative:paragraph;z-index:-251657216;mso-wrap-distance-left:0;mso-wrap-distance-right:0" coordorigin="1586,279" coordsize="2710,0" path="m1586,279l4296,279e" filled="false" stroked="true" strokeweight=".41998pt" strokecolor="#000000">
            <v:path arrowok="t"/>
            <v:stroke dashstyle="solid"/>
            <w10:wrap type="topAndBottom"/>
          </v:shape>
        </w:pict>
      </w:r>
    </w:p>
    <w:p>
      <w:pPr>
        <w:spacing w:before="26"/>
        <w:ind w:left="226" w:right="0" w:firstLine="0"/>
        <w:jc w:val="left"/>
        <w:rPr>
          <w:sz w:val="17"/>
        </w:rPr>
      </w:pPr>
      <w:r>
        <w:rPr>
          <w:rFonts w:ascii="Calibri"/>
          <w:position w:val="8"/>
          <w:sz w:val="11"/>
        </w:rPr>
        <w:t>1 </w:t>
      </w:r>
      <w:hyperlink r:id="rId8">
        <w:r>
          <w:rPr>
            <w:sz w:val="17"/>
          </w:rPr>
          <w:t>http://www.bankofengland.co.uk/publications/Documents/other/treasurycommittee/other/carneytsc.pdf</w:t>
        </w:r>
      </w:hyperlink>
    </w:p>
    <w:p>
      <w:pPr>
        <w:spacing w:after="0"/>
        <w:jc w:val="left"/>
        <w:rPr>
          <w:sz w:val="17"/>
        </w:rPr>
        <w:sectPr>
          <w:footerReference w:type="default" r:id="rId7"/>
          <w:pgSz w:w="12240" w:h="15840"/>
          <w:pgMar w:footer="1240" w:header="0" w:top="1440" w:bottom="1440" w:left="1360" w:right="1220"/>
        </w:sectPr>
      </w:pPr>
    </w:p>
    <w:p>
      <w:pPr>
        <w:pStyle w:val="BodyText"/>
        <w:spacing w:line="357" w:lineRule="auto" w:before="80"/>
        <w:ind w:left="226" w:right="414"/>
      </w:pPr>
      <w:r>
        <w:rPr/>
        <w:t>learned that the man she had just eloped with was madly in love with someone else. Potentially more important than predicting where sterling will go tomorrow morning, or next week, or next month, is understanding the multifaceted effects that past movements are having on the economy today – and will continue to have in the future. The US dollar has recently appreciated by about 3%, less than a quarter of sterling’s appreciation since early 2013, and this has already prompted analysis and discussion by the Federal Reserve Board of how this could present challenges for the economy and US monetary policy.</w:t>
      </w:r>
      <w:r>
        <w:rPr>
          <w:vertAlign w:val="superscript"/>
        </w:rPr>
        <w:t>2</w:t>
      </w:r>
    </w:p>
    <w:p>
      <w:pPr>
        <w:pStyle w:val="BodyText"/>
        <w:spacing w:before="7"/>
        <w:rPr>
          <w:sz w:val="27"/>
        </w:rPr>
      </w:pPr>
    </w:p>
    <w:p>
      <w:pPr>
        <w:pStyle w:val="BodyText"/>
        <w:spacing w:line="357" w:lineRule="auto"/>
        <w:ind w:left="226" w:right="297"/>
      </w:pPr>
      <w:r>
        <w:rPr/>
        <w:t>The impact of exchange rate movements is even greater for the more open United Kingdom. Traded goods and services constitute over 60% of the UK economy. Currency movements directly affect the competitiveness</w:t>
      </w:r>
      <w:r>
        <w:rPr>
          <w:spacing w:val="-10"/>
        </w:rPr>
        <w:t> </w:t>
      </w:r>
      <w:r>
        <w:rPr/>
        <w:t>of</w:t>
      </w:r>
      <w:r>
        <w:rPr>
          <w:spacing w:val="-11"/>
        </w:rPr>
        <w:t> </w:t>
      </w:r>
      <w:r>
        <w:rPr/>
        <w:t>exports</w:t>
      </w:r>
      <w:r>
        <w:rPr>
          <w:spacing w:val="-9"/>
        </w:rPr>
        <w:t> </w:t>
      </w:r>
      <w:r>
        <w:rPr/>
        <w:t>and</w:t>
      </w:r>
      <w:r>
        <w:rPr>
          <w:spacing w:val="-12"/>
        </w:rPr>
        <w:t> </w:t>
      </w:r>
      <w:r>
        <w:rPr/>
        <w:t>import-competing</w:t>
      </w:r>
      <w:r>
        <w:rPr>
          <w:spacing w:val="-12"/>
        </w:rPr>
        <w:t> </w:t>
      </w:r>
      <w:r>
        <w:rPr/>
        <w:t>domestic</w:t>
      </w:r>
      <w:r>
        <w:rPr>
          <w:spacing w:val="-12"/>
        </w:rPr>
        <w:t> </w:t>
      </w:r>
      <w:r>
        <w:rPr/>
        <w:t>firms,</w:t>
      </w:r>
      <w:r>
        <w:rPr>
          <w:spacing w:val="-12"/>
        </w:rPr>
        <w:t> </w:t>
      </w:r>
      <w:r>
        <w:rPr/>
        <w:t>and</w:t>
      </w:r>
      <w:r>
        <w:rPr>
          <w:spacing w:val="-12"/>
        </w:rPr>
        <w:t> </w:t>
      </w:r>
      <w:r>
        <w:rPr/>
        <w:t>therefore</w:t>
      </w:r>
      <w:r>
        <w:rPr>
          <w:spacing w:val="-10"/>
        </w:rPr>
        <w:t> </w:t>
      </w:r>
      <w:r>
        <w:rPr/>
        <w:t>production,</w:t>
      </w:r>
      <w:r>
        <w:rPr>
          <w:spacing w:val="-9"/>
        </w:rPr>
        <w:t> </w:t>
      </w:r>
      <w:r>
        <w:rPr/>
        <w:t>employment,</w:t>
      </w:r>
      <w:r>
        <w:rPr>
          <w:spacing w:val="-11"/>
        </w:rPr>
        <w:t> </w:t>
      </w:r>
      <w:r>
        <w:rPr>
          <w:spacing w:val="-2"/>
        </w:rPr>
        <w:t>and </w:t>
      </w:r>
      <w:r>
        <w:rPr/>
        <w:t>profitability in both of these sectors. About 80% of sales by companies in the FTSE 100 are earned overseas.</w:t>
      </w:r>
      <w:r>
        <w:rPr>
          <w:vertAlign w:val="superscript"/>
        </w:rPr>
        <w:t>3</w:t>
      </w:r>
      <w:r>
        <w:rPr>
          <w:vertAlign w:val="baseline"/>
        </w:rPr>
        <w:t> Currency movements directly affect how these international profits are translated back into sterling, and therefore stock market valuations and dividend payments – and thereby investors and individuals with equity exposure through their pension funds. About 30% of the main price index is imported goods. Currency movements directly affect many prices and how far a family’s paycheck can go, thereby influencing the appropriate path for monetary policy in order for the Bank of England to reach its inflation target.</w:t>
      </w:r>
    </w:p>
    <w:p>
      <w:pPr>
        <w:pStyle w:val="BodyText"/>
        <w:spacing w:before="6"/>
        <w:rPr>
          <w:sz w:val="27"/>
        </w:rPr>
      </w:pPr>
    </w:p>
    <w:p>
      <w:pPr>
        <w:pStyle w:val="BodyText"/>
        <w:spacing w:line="357" w:lineRule="auto"/>
        <w:ind w:left="226"/>
      </w:pPr>
      <w:r>
        <w:rPr/>
        <w:t>Just as the characters in A Midsummer Night’s Dream learned to appreciate the powers of the fairies, all workers,</w:t>
      </w:r>
      <w:r>
        <w:rPr>
          <w:spacing w:val="-10"/>
        </w:rPr>
        <w:t> </w:t>
      </w:r>
      <w:r>
        <w:rPr/>
        <w:t>consumers,</w:t>
      </w:r>
      <w:r>
        <w:rPr>
          <w:spacing w:val="-9"/>
        </w:rPr>
        <w:t> </w:t>
      </w:r>
      <w:r>
        <w:rPr/>
        <w:t>producers,</w:t>
      </w:r>
      <w:r>
        <w:rPr>
          <w:spacing w:val="-8"/>
        </w:rPr>
        <w:t> </w:t>
      </w:r>
      <w:r>
        <w:rPr/>
        <w:t>and</w:t>
      </w:r>
      <w:r>
        <w:rPr>
          <w:spacing w:val="-10"/>
        </w:rPr>
        <w:t> </w:t>
      </w:r>
      <w:r>
        <w:rPr/>
        <w:t>investors</w:t>
      </w:r>
      <w:r>
        <w:rPr>
          <w:spacing w:val="-8"/>
        </w:rPr>
        <w:t> </w:t>
      </w:r>
      <w:r>
        <w:rPr/>
        <w:t>should</w:t>
      </w:r>
      <w:r>
        <w:rPr>
          <w:spacing w:val="-10"/>
        </w:rPr>
        <w:t> </w:t>
      </w:r>
      <w:r>
        <w:rPr/>
        <w:t>appreciate</w:t>
      </w:r>
      <w:r>
        <w:rPr>
          <w:spacing w:val="-9"/>
        </w:rPr>
        <w:t> </w:t>
      </w:r>
      <w:r>
        <w:rPr/>
        <w:t>the</w:t>
      </w:r>
      <w:r>
        <w:rPr>
          <w:spacing w:val="-10"/>
        </w:rPr>
        <w:t> </w:t>
      </w:r>
      <w:r>
        <w:rPr/>
        <w:t>power</w:t>
      </w:r>
      <w:r>
        <w:rPr>
          <w:spacing w:val="-8"/>
        </w:rPr>
        <w:t> </w:t>
      </w:r>
      <w:r>
        <w:rPr/>
        <w:t>of</w:t>
      </w:r>
      <w:r>
        <w:rPr>
          <w:spacing w:val="-10"/>
        </w:rPr>
        <w:t> </w:t>
      </w:r>
      <w:r>
        <w:rPr/>
        <w:t>the</w:t>
      </w:r>
      <w:r>
        <w:rPr>
          <w:spacing w:val="-9"/>
        </w:rPr>
        <w:t> </w:t>
      </w:r>
      <w:r>
        <w:rPr/>
        <w:t>exchange</w:t>
      </w:r>
      <w:r>
        <w:rPr>
          <w:spacing w:val="-9"/>
        </w:rPr>
        <w:t> </w:t>
      </w:r>
      <w:r>
        <w:rPr/>
        <w:t>rate</w:t>
      </w:r>
      <w:r>
        <w:rPr>
          <w:spacing w:val="-10"/>
        </w:rPr>
        <w:t> </w:t>
      </w:r>
      <w:r>
        <w:rPr/>
        <w:t>to</w:t>
      </w:r>
      <w:r>
        <w:rPr>
          <w:spacing w:val="-11"/>
        </w:rPr>
        <w:t> </w:t>
      </w:r>
      <w:r>
        <w:rPr/>
        <w:t>influence multiple aspects of the economy and their daily</w:t>
      </w:r>
      <w:r>
        <w:rPr>
          <w:spacing w:val="-14"/>
        </w:rPr>
        <w:t> </w:t>
      </w:r>
      <w:r>
        <w:rPr/>
        <w:t>lives.</w:t>
      </w:r>
    </w:p>
    <w:p>
      <w:pPr>
        <w:pStyle w:val="BodyText"/>
        <w:spacing w:before="10"/>
        <w:rPr>
          <w:sz w:val="27"/>
        </w:rPr>
      </w:pPr>
    </w:p>
    <w:p>
      <w:pPr>
        <w:pStyle w:val="Heading2"/>
      </w:pPr>
      <w:r>
        <w:rPr>
          <w:u w:val="thick"/>
        </w:rPr>
        <w:t>Recent Trends</w:t>
      </w:r>
    </w:p>
    <w:p>
      <w:pPr>
        <w:pStyle w:val="BodyText"/>
        <w:spacing w:before="6"/>
        <w:rPr>
          <w:b/>
          <w:sz w:val="29"/>
        </w:rPr>
      </w:pPr>
    </w:p>
    <w:p>
      <w:pPr>
        <w:pStyle w:val="BodyText"/>
        <w:spacing w:line="355" w:lineRule="auto" w:before="92"/>
        <w:ind w:left="226" w:right="297"/>
      </w:pPr>
      <w:r>
        <w:rPr/>
        <w:t>Before discussing how the exchange rate affects the economy, however, it is useful to begin by reviewing what has recently happened to sterling. Figure 1 graphs two indices for the sterling effective exchange rate since its recent trough at the start of 2009. These indices weight movements in sterling relative to other countries’ currencies by the other countries’ share of UK trade. The blue line is the nominal exchange rate index</w:t>
      </w:r>
      <w:r>
        <w:rPr>
          <w:spacing w:val="-8"/>
        </w:rPr>
        <w:t> </w:t>
      </w:r>
      <w:r>
        <w:rPr/>
        <w:t>and</w:t>
      </w:r>
      <w:r>
        <w:rPr>
          <w:spacing w:val="-8"/>
        </w:rPr>
        <w:t> </w:t>
      </w:r>
      <w:r>
        <w:rPr/>
        <w:t>the</w:t>
      </w:r>
      <w:r>
        <w:rPr>
          <w:spacing w:val="-7"/>
        </w:rPr>
        <w:t> </w:t>
      </w:r>
      <w:r>
        <w:rPr/>
        <w:t>red</w:t>
      </w:r>
      <w:r>
        <w:rPr>
          <w:spacing w:val="-8"/>
        </w:rPr>
        <w:t> </w:t>
      </w:r>
      <w:r>
        <w:rPr/>
        <w:t>line</w:t>
      </w:r>
      <w:r>
        <w:rPr>
          <w:spacing w:val="-7"/>
        </w:rPr>
        <w:t> </w:t>
      </w:r>
      <w:r>
        <w:rPr/>
        <w:t>is</w:t>
      </w:r>
      <w:r>
        <w:rPr>
          <w:spacing w:val="-8"/>
        </w:rPr>
        <w:t> </w:t>
      </w:r>
      <w:r>
        <w:rPr/>
        <w:t>the</w:t>
      </w:r>
      <w:r>
        <w:rPr>
          <w:spacing w:val="-8"/>
        </w:rPr>
        <w:t> </w:t>
      </w:r>
      <w:r>
        <w:rPr/>
        <w:t>real</w:t>
      </w:r>
      <w:r>
        <w:rPr>
          <w:spacing w:val="-7"/>
        </w:rPr>
        <w:t> </w:t>
      </w:r>
      <w:r>
        <w:rPr/>
        <w:t>exchange</w:t>
      </w:r>
      <w:r>
        <w:rPr>
          <w:spacing w:val="-8"/>
        </w:rPr>
        <w:t> </w:t>
      </w:r>
      <w:r>
        <w:rPr/>
        <w:t>rate</w:t>
      </w:r>
      <w:r>
        <w:rPr>
          <w:spacing w:val="-8"/>
        </w:rPr>
        <w:t> </w:t>
      </w:r>
      <w:r>
        <w:rPr/>
        <w:t>index</w:t>
      </w:r>
      <w:r>
        <w:rPr>
          <w:spacing w:val="-8"/>
        </w:rPr>
        <w:t> </w:t>
      </w:r>
      <w:r>
        <w:rPr/>
        <w:t>(which</w:t>
      </w:r>
      <w:r>
        <w:rPr>
          <w:spacing w:val="-8"/>
        </w:rPr>
        <w:t> </w:t>
      </w:r>
      <w:r>
        <w:rPr/>
        <w:t>adjusts</w:t>
      </w:r>
      <w:r>
        <w:rPr>
          <w:spacing w:val="-7"/>
        </w:rPr>
        <w:t> </w:t>
      </w:r>
      <w:r>
        <w:rPr/>
        <w:t>for</w:t>
      </w:r>
      <w:r>
        <w:rPr>
          <w:spacing w:val="-8"/>
        </w:rPr>
        <w:t> </w:t>
      </w:r>
      <w:r>
        <w:rPr/>
        <w:t>inflation</w:t>
      </w:r>
      <w:r>
        <w:rPr>
          <w:spacing w:val="-8"/>
        </w:rPr>
        <w:t> </w:t>
      </w:r>
      <w:r>
        <w:rPr/>
        <w:t>differentials</w:t>
      </w:r>
      <w:r>
        <w:rPr>
          <w:spacing w:val="-6"/>
        </w:rPr>
        <w:t> </w:t>
      </w:r>
      <w:r>
        <w:rPr/>
        <w:t>between</w:t>
      </w:r>
      <w:r>
        <w:rPr>
          <w:spacing w:val="-8"/>
        </w:rPr>
        <w:t> </w:t>
      </w:r>
      <w:r>
        <w:rPr/>
        <w:t>the</w:t>
      </w:r>
      <w:r>
        <w:rPr>
          <w:spacing w:val="-8"/>
        </w:rPr>
        <w:t> </w:t>
      </w:r>
      <w:r>
        <w:rPr/>
        <w:t>UK and other countries). Although both measures of the exchange rate index have recently weakened slightly, these</w:t>
      </w:r>
      <w:r>
        <w:rPr>
          <w:spacing w:val="-6"/>
        </w:rPr>
        <w:t> </w:t>
      </w:r>
      <w:r>
        <w:rPr/>
        <w:t>movements</w:t>
      </w:r>
      <w:r>
        <w:rPr>
          <w:spacing w:val="-4"/>
        </w:rPr>
        <w:t> </w:t>
      </w:r>
      <w:r>
        <w:rPr/>
        <w:t>are</w:t>
      </w:r>
      <w:r>
        <w:rPr>
          <w:spacing w:val="-6"/>
        </w:rPr>
        <w:t> </w:t>
      </w:r>
      <w:r>
        <w:rPr/>
        <w:t>overshadowed</w:t>
      </w:r>
      <w:r>
        <w:rPr>
          <w:spacing w:val="-5"/>
        </w:rPr>
        <w:t> </w:t>
      </w:r>
      <w:r>
        <w:rPr/>
        <w:t>by</w:t>
      </w:r>
      <w:r>
        <w:rPr>
          <w:spacing w:val="-4"/>
        </w:rPr>
        <w:t> </w:t>
      </w:r>
      <w:r>
        <w:rPr/>
        <w:t>the</w:t>
      </w:r>
      <w:r>
        <w:rPr>
          <w:spacing w:val="-6"/>
        </w:rPr>
        <w:t> </w:t>
      </w:r>
      <w:r>
        <w:rPr/>
        <w:t>sharp</w:t>
      </w:r>
      <w:r>
        <w:rPr>
          <w:spacing w:val="-6"/>
        </w:rPr>
        <w:t> </w:t>
      </w:r>
      <w:r>
        <w:rPr/>
        <w:t>nominal</w:t>
      </w:r>
      <w:r>
        <w:rPr>
          <w:spacing w:val="-6"/>
        </w:rPr>
        <w:t> </w:t>
      </w:r>
      <w:r>
        <w:rPr/>
        <w:t>appreciation</w:t>
      </w:r>
      <w:r>
        <w:rPr>
          <w:spacing w:val="-5"/>
        </w:rPr>
        <w:t> </w:t>
      </w:r>
      <w:r>
        <w:rPr/>
        <w:t>of</w:t>
      </w:r>
      <w:r>
        <w:rPr>
          <w:spacing w:val="-6"/>
        </w:rPr>
        <w:t> </w:t>
      </w:r>
      <w:r>
        <w:rPr/>
        <w:t>14.5%</w:t>
      </w:r>
      <w:r>
        <w:rPr>
          <w:spacing w:val="-6"/>
        </w:rPr>
        <w:t> </w:t>
      </w:r>
      <w:r>
        <w:rPr/>
        <w:t>from</w:t>
      </w:r>
      <w:r>
        <w:rPr>
          <w:spacing w:val="-5"/>
        </w:rPr>
        <w:t> </w:t>
      </w:r>
      <w:r>
        <w:rPr/>
        <w:t>March</w:t>
      </w:r>
      <w:r>
        <w:rPr>
          <w:spacing w:val="-6"/>
        </w:rPr>
        <w:t> </w:t>
      </w:r>
      <w:r>
        <w:rPr/>
        <w:t>2013</w:t>
      </w:r>
      <w:r>
        <w:rPr>
          <w:spacing w:val="-6"/>
        </w:rPr>
        <w:t> </w:t>
      </w:r>
      <w:r>
        <w:rPr/>
        <w:t>to</w:t>
      </w:r>
    </w:p>
    <w:p>
      <w:pPr>
        <w:pStyle w:val="BodyText"/>
        <w:spacing w:before="8"/>
        <w:ind w:left="226"/>
      </w:pPr>
      <w:r>
        <w:rPr/>
        <w:t>July 2014.</w:t>
      </w:r>
      <w:r>
        <w:rPr>
          <w:vertAlign w:val="superscript"/>
        </w:rPr>
        <w:t>4</w:t>
      </w:r>
      <w:r>
        <w:rPr>
          <w:vertAlign w:val="baseline"/>
        </w:rPr>
        <w:t> The effects of exchange rate movements generally take a substantial amount of time to play out</w:t>
      </w:r>
    </w:p>
    <w:p>
      <w:pPr>
        <w:pStyle w:val="BodyText"/>
        <w:spacing w:line="357" w:lineRule="auto" w:before="106"/>
        <w:ind w:left="226" w:right="684"/>
      </w:pPr>
      <w:r>
        <w:rPr/>
        <w:t>–</w:t>
      </w:r>
      <w:r>
        <w:rPr>
          <w:spacing w:val="-8"/>
        </w:rPr>
        <w:t> </w:t>
      </w:r>
      <w:r>
        <w:rPr/>
        <w:t>and</w:t>
      </w:r>
      <w:r>
        <w:rPr>
          <w:spacing w:val="-7"/>
        </w:rPr>
        <w:t> </w:t>
      </w:r>
      <w:r>
        <w:rPr/>
        <w:t>so</w:t>
      </w:r>
      <w:r>
        <w:rPr>
          <w:spacing w:val="-7"/>
        </w:rPr>
        <w:t> </w:t>
      </w:r>
      <w:r>
        <w:rPr/>
        <w:t>it</w:t>
      </w:r>
      <w:r>
        <w:rPr>
          <w:spacing w:val="-7"/>
        </w:rPr>
        <w:t> </w:t>
      </w:r>
      <w:r>
        <w:rPr/>
        <w:t>is</w:t>
      </w:r>
      <w:r>
        <w:rPr>
          <w:spacing w:val="-8"/>
        </w:rPr>
        <w:t> </w:t>
      </w:r>
      <w:r>
        <w:rPr/>
        <w:t>the</w:t>
      </w:r>
      <w:r>
        <w:rPr>
          <w:spacing w:val="-7"/>
        </w:rPr>
        <w:t> </w:t>
      </w:r>
      <w:r>
        <w:rPr/>
        <w:t>lagged</w:t>
      </w:r>
      <w:r>
        <w:rPr>
          <w:spacing w:val="-7"/>
        </w:rPr>
        <w:t> </w:t>
      </w:r>
      <w:r>
        <w:rPr/>
        <w:t>impact</w:t>
      </w:r>
      <w:r>
        <w:rPr>
          <w:spacing w:val="-6"/>
        </w:rPr>
        <w:t> </w:t>
      </w:r>
      <w:r>
        <w:rPr/>
        <w:t>of</w:t>
      </w:r>
      <w:r>
        <w:rPr>
          <w:spacing w:val="-8"/>
        </w:rPr>
        <w:t> </w:t>
      </w:r>
      <w:r>
        <w:rPr/>
        <w:t>this</w:t>
      </w:r>
      <w:r>
        <w:rPr>
          <w:spacing w:val="-7"/>
        </w:rPr>
        <w:t> </w:t>
      </w:r>
      <w:r>
        <w:rPr/>
        <w:t>appreciation</w:t>
      </w:r>
      <w:r>
        <w:rPr>
          <w:spacing w:val="-6"/>
        </w:rPr>
        <w:t> </w:t>
      </w:r>
      <w:r>
        <w:rPr/>
        <w:t>which</w:t>
      </w:r>
      <w:r>
        <w:rPr>
          <w:spacing w:val="-7"/>
        </w:rPr>
        <w:t> </w:t>
      </w:r>
      <w:r>
        <w:rPr/>
        <w:t>is</w:t>
      </w:r>
      <w:r>
        <w:rPr>
          <w:spacing w:val="-6"/>
        </w:rPr>
        <w:t> </w:t>
      </w:r>
      <w:r>
        <w:rPr/>
        <w:t>affecting</w:t>
      </w:r>
      <w:r>
        <w:rPr>
          <w:spacing w:val="-7"/>
        </w:rPr>
        <w:t> </w:t>
      </w:r>
      <w:r>
        <w:rPr/>
        <w:t>the</w:t>
      </w:r>
      <w:r>
        <w:rPr>
          <w:spacing w:val="-7"/>
        </w:rPr>
        <w:t> </w:t>
      </w:r>
      <w:r>
        <w:rPr/>
        <w:t>economy</w:t>
      </w:r>
      <w:r>
        <w:rPr>
          <w:spacing w:val="-7"/>
        </w:rPr>
        <w:t> </w:t>
      </w:r>
      <w:r>
        <w:rPr/>
        <w:t>today</w:t>
      </w:r>
      <w:r>
        <w:rPr>
          <w:spacing w:val="-7"/>
        </w:rPr>
        <w:t> </w:t>
      </w:r>
      <w:r>
        <w:rPr/>
        <w:t>and</w:t>
      </w:r>
      <w:r>
        <w:rPr>
          <w:spacing w:val="-6"/>
        </w:rPr>
        <w:t> </w:t>
      </w:r>
      <w:r>
        <w:rPr/>
        <w:t>which</w:t>
      </w:r>
      <w:r>
        <w:rPr>
          <w:spacing w:val="-6"/>
        </w:rPr>
        <w:t> </w:t>
      </w:r>
      <w:r>
        <w:rPr/>
        <w:t>will continue</w:t>
      </w:r>
      <w:r>
        <w:rPr>
          <w:spacing w:val="-4"/>
        </w:rPr>
        <w:t> </w:t>
      </w:r>
      <w:r>
        <w:rPr/>
        <w:t>to</w:t>
      </w:r>
      <w:r>
        <w:rPr>
          <w:spacing w:val="-4"/>
        </w:rPr>
        <w:t> </w:t>
      </w:r>
      <w:r>
        <w:rPr/>
        <w:t>be</w:t>
      </w:r>
      <w:r>
        <w:rPr>
          <w:spacing w:val="-4"/>
        </w:rPr>
        <w:t> </w:t>
      </w:r>
      <w:r>
        <w:rPr/>
        <w:t>the</w:t>
      </w:r>
      <w:r>
        <w:rPr>
          <w:spacing w:val="-4"/>
        </w:rPr>
        <w:t> </w:t>
      </w:r>
      <w:r>
        <w:rPr/>
        <w:t>primary</w:t>
      </w:r>
      <w:r>
        <w:rPr>
          <w:spacing w:val="-3"/>
        </w:rPr>
        <w:t> </w:t>
      </w:r>
      <w:r>
        <w:rPr/>
        <w:t>impact</w:t>
      </w:r>
      <w:r>
        <w:rPr>
          <w:spacing w:val="-2"/>
        </w:rPr>
        <w:t> </w:t>
      </w:r>
      <w:r>
        <w:rPr/>
        <w:t>of</w:t>
      </w:r>
      <w:r>
        <w:rPr>
          <w:spacing w:val="-3"/>
        </w:rPr>
        <w:t> </w:t>
      </w:r>
      <w:r>
        <w:rPr/>
        <w:t>sterling</w:t>
      </w:r>
      <w:r>
        <w:rPr>
          <w:spacing w:val="-3"/>
        </w:rPr>
        <w:t> </w:t>
      </w:r>
      <w:r>
        <w:rPr/>
        <w:t>on</w:t>
      </w:r>
      <w:r>
        <w:rPr>
          <w:spacing w:val="-5"/>
        </w:rPr>
        <w:t> </w:t>
      </w:r>
      <w:r>
        <w:rPr/>
        <w:t>the</w:t>
      </w:r>
      <w:r>
        <w:rPr>
          <w:spacing w:val="-3"/>
        </w:rPr>
        <w:t> </w:t>
      </w:r>
      <w:r>
        <w:rPr/>
        <w:t>economy</w:t>
      </w:r>
      <w:r>
        <w:rPr>
          <w:spacing w:val="-4"/>
        </w:rPr>
        <w:t> </w:t>
      </w:r>
      <w:r>
        <w:rPr/>
        <w:t>over</w:t>
      </w:r>
      <w:r>
        <w:rPr>
          <w:spacing w:val="-4"/>
        </w:rPr>
        <w:t> </w:t>
      </w:r>
      <w:r>
        <w:rPr/>
        <w:t>the</w:t>
      </w:r>
      <w:r>
        <w:rPr>
          <w:spacing w:val="-3"/>
        </w:rPr>
        <w:t> </w:t>
      </w:r>
      <w:r>
        <w:rPr/>
        <w:t>next</w:t>
      </w:r>
      <w:r>
        <w:rPr>
          <w:spacing w:val="-3"/>
        </w:rPr>
        <w:t> </w:t>
      </w:r>
      <w:r>
        <w:rPr/>
        <w:t>few</w:t>
      </w:r>
      <w:r>
        <w:rPr>
          <w:spacing w:val="-5"/>
        </w:rPr>
        <w:t> </w:t>
      </w:r>
      <w:r>
        <w:rPr/>
        <w:t>quarters.</w:t>
      </w:r>
    </w:p>
    <w:p>
      <w:pPr>
        <w:pStyle w:val="BodyText"/>
        <w:rPr>
          <w:sz w:val="20"/>
        </w:rPr>
      </w:pPr>
    </w:p>
    <w:p>
      <w:pPr>
        <w:pStyle w:val="BodyText"/>
        <w:spacing w:before="9"/>
        <w:rPr>
          <w:sz w:val="12"/>
        </w:rPr>
      </w:pPr>
      <w:r>
        <w:rPr/>
        <w:pict>
          <v:shape style="position:absolute;margin-left:79.320pt;margin-top:9.570593pt;width:135.5pt;height:.1pt;mso-position-horizontal-relative:page;mso-position-vertical-relative:paragraph;z-index:-251656192;mso-wrap-distance-left:0;mso-wrap-distance-right:0" coordorigin="1586,191" coordsize="2710,0" path="m1586,191l4296,191e" filled="false" stroked="true" strokeweight=".48pt" strokecolor="#000000">
            <v:path arrowok="t"/>
            <v:stroke dashstyle="solid"/>
            <w10:wrap type="topAndBottom"/>
          </v:shape>
        </w:pict>
      </w:r>
    </w:p>
    <w:p>
      <w:pPr>
        <w:spacing w:line="225" w:lineRule="auto" w:before="35"/>
        <w:ind w:left="226" w:right="2336" w:firstLine="0"/>
        <w:jc w:val="left"/>
        <w:rPr>
          <w:sz w:val="15"/>
        </w:rPr>
      </w:pPr>
      <w:r>
        <w:rPr>
          <w:position w:val="8"/>
          <w:sz w:val="9"/>
        </w:rPr>
        <w:t>2 </w:t>
      </w:r>
      <w:r>
        <w:rPr>
          <w:sz w:val="15"/>
        </w:rPr>
        <w:t>For example, see comments by William Dudley on September 22, 2014 to Bloomberg, summarized at: </w:t>
      </w:r>
      <w:hyperlink r:id="rId10">
        <w:r>
          <w:rPr>
            <w:color w:val="0000FF"/>
            <w:sz w:val="15"/>
            <w:u w:val="single" w:color="0000FF"/>
          </w:rPr>
          <w:t>http://www.businessweek.com/news/2014-09-24/dudley-opens-new-front-for-fed-doves-with-dollar-warning</w:t>
        </w:r>
      </w:hyperlink>
      <w:r>
        <w:rPr>
          <w:color w:val="0000FF"/>
          <w:sz w:val="15"/>
        </w:rPr>
        <w:t> </w:t>
      </w:r>
      <w:r>
        <w:rPr>
          <w:position w:val="8"/>
          <w:sz w:val="9"/>
        </w:rPr>
        <w:t>3 </w:t>
      </w:r>
      <w:r>
        <w:rPr>
          <w:sz w:val="15"/>
        </w:rPr>
        <w:t>Cited in “Soaring Sterling Knocks Stuffing out of Global Players”, </w:t>
      </w:r>
      <w:r>
        <w:rPr>
          <w:i/>
          <w:sz w:val="15"/>
        </w:rPr>
        <w:t>The Sunday Times, </w:t>
      </w:r>
      <w:r>
        <w:rPr>
          <w:sz w:val="15"/>
        </w:rPr>
        <w:t>27/07/14.</w:t>
      </w:r>
    </w:p>
    <w:p>
      <w:pPr>
        <w:spacing w:line="172" w:lineRule="exact" w:before="4"/>
        <w:ind w:left="226" w:right="684" w:firstLine="0"/>
        <w:jc w:val="left"/>
        <w:rPr>
          <w:sz w:val="15"/>
        </w:rPr>
      </w:pPr>
      <w:r>
        <w:rPr>
          <w:position w:val="8"/>
          <w:sz w:val="9"/>
        </w:rPr>
        <w:t>4 </w:t>
      </w:r>
      <w:r>
        <w:rPr>
          <w:sz w:val="15"/>
        </w:rPr>
        <w:t>Movements in sterling have been fairly broad-based and are not driven by large movements relative to a few currencies. The appreciation of sterling that is the focus of these comments has been smaller relative to the euro, however, than relative to other</w:t>
      </w:r>
    </w:p>
    <w:p>
      <w:pPr>
        <w:spacing w:line="172" w:lineRule="exact" w:before="0"/>
        <w:ind w:left="226" w:right="0" w:firstLine="0"/>
        <w:jc w:val="left"/>
        <w:rPr>
          <w:sz w:val="15"/>
        </w:rPr>
      </w:pPr>
      <w:r>
        <w:rPr>
          <w:sz w:val="15"/>
        </w:rPr>
        <w:t>advanced economies and emerging markets.</w:t>
      </w:r>
    </w:p>
    <w:p>
      <w:pPr>
        <w:spacing w:after="0" w:line="172" w:lineRule="exact"/>
        <w:jc w:val="left"/>
        <w:rPr>
          <w:sz w:val="15"/>
        </w:rPr>
        <w:sectPr>
          <w:footerReference w:type="default" r:id="rId9"/>
          <w:pgSz w:w="12240" w:h="15840"/>
          <w:pgMar w:footer="1240" w:header="0" w:top="1440" w:bottom="1440" w:left="1360" w:right="1220"/>
        </w:sectPr>
      </w:pPr>
    </w:p>
    <w:p>
      <w:pPr>
        <w:pStyle w:val="BodyText"/>
        <w:spacing w:line="357" w:lineRule="auto" w:before="80"/>
        <w:ind w:left="226" w:right="414"/>
      </w:pPr>
      <w:r>
        <w:rPr/>
        <w:t>While</w:t>
      </w:r>
      <w:r>
        <w:rPr>
          <w:spacing w:val="-8"/>
        </w:rPr>
        <w:t> </w:t>
      </w:r>
      <w:r>
        <w:rPr/>
        <w:t>this</w:t>
      </w:r>
      <w:r>
        <w:rPr>
          <w:spacing w:val="-5"/>
        </w:rPr>
        <w:t> </w:t>
      </w:r>
      <w:r>
        <w:rPr/>
        <w:t>recent</w:t>
      </w:r>
      <w:r>
        <w:rPr>
          <w:spacing w:val="-7"/>
        </w:rPr>
        <w:t> </w:t>
      </w:r>
      <w:r>
        <w:rPr/>
        <w:t>appreciation</w:t>
      </w:r>
      <w:r>
        <w:rPr>
          <w:spacing w:val="-8"/>
        </w:rPr>
        <w:t> </w:t>
      </w:r>
      <w:r>
        <w:rPr/>
        <w:t>is</w:t>
      </w:r>
      <w:r>
        <w:rPr>
          <w:spacing w:val="-6"/>
        </w:rPr>
        <w:t> </w:t>
      </w:r>
      <w:r>
        <w:rPr/>
        <w:t>substantial</w:t>
      </w:r>
      <w:r>
        <w:rPr>
          <w:spacing w:val="-7"/>
        </w:rPr>
        <w:t> </w:t>
      </w:r>
      <w:r>
        <w:rPr/>
        <w:t>and</w:t>
      </w:r>
      <w:r>
        <w:rPr>
          <w:spacing w:val="-8"/>
        </w:rPr>
        <w:t> </w:t>
      </w:r>
      <w:r>
        <w:rPr/>
        <w:t>has</w:t>
      </w:r>
      <w:r>
        <w:rPr>
          <w:spacing w:val="-6"/>
        </w:rPr>
        <w:t> </w:t>
      </w:r>
      <w:r>
        <w:rPr/>
        <w:t>had</w:t>
      </w:r>
      <w:r>
        <w:rPr>
          <w:spacing w:val="-7"/>
        </w:rPr>
        <w:t> </w:t>
      </w:r>
      <w:r>
        <w:rPr/>
        <w:t>wide-ranging</w:t>
      </w:r>
      <w:r>
        <w:rPr>
          <w:spacing w:val="-7"/>
        </w:rPr>
        <w:t> </w:t>
      </w:r>
      <w:r>
        <w:rPr/>
        <w:t>effects,</w:t>
      </w:r>
      <w:r>
        <w:rPr>
          <w:spacing w:val="-8"/>
        </w:rPr>
        <w:t> </w:t>
      </w:r>
      <w:r>
        <w:rPr/>
        <w:t>it</w:t>
      </w:r>
      <w:r>
        <w:rPr>
          <w:spacing w:val="-7"/>
        </w:rPr>
        <w:t> </w:t>
      </w:r>
      <w:r>
        <w:rPr/>
        <w:t>is</w:t>
      </w:r>
      <w:r>
        <w:rPr>
          <w:spacing w:val="-6"/>
        </w:rPr>
        <w:t> </w:t>
      </w:r>
      <w:r>
        <w:rPr/>
        <w:t>also</w:t>
      </w:r>
      <w:r>
        <w:rPr>
          <w:spacing w:val="-7"/>
        </w:rPr>
        <w:t> </w:t>
      </w:r>
      <w:r>
        <w:rPr/>
        <w:t>useful</w:t>
      </w:r>
      <w:r>
        <w:rPr>
          <w:spacing w:val="-9"/>
        </w:rPr>
        <w:t> </w:t>
      </w:r>
      <w:r>
        <w:rPr/>
        <w:t>to</w:t>
      </w:r>
      <w:r>
        <w:rPr>
          <w:spacing w:val="-6"/>
        </w:rPr>
        <w:t> </w:t>
      </w:r>
      <w:r>
        <w:rPr/>
        <w:t>put</w:t>
      </w:r>
      <w:r>
        <w:rPr>
          <w:spacing w:val="-5"/>
        </w:rPr>
        <w:t> </w:t>
      </w:r>
      <w:r>
        <w:rPr/>
        <w:t>it</w:t>
      </w:r>
      <w:r>
        <w:rPr>
          <w:spacing w:val="-8"/>
        </w:rPr>
        <w:t> </w:t>
      </w:r>
      <w:r>
        <w:rPr/>
        <w:t>in</w:t>
      </w:r>
      <w:r>
        <w:rPr>
          <w:spacing w:val="-8"/>
        </w:rPr>
        <w:t> </w:t>
      </w:r>
      <w:r>
        <w:rPr/>
        <w:t>the context of sterling’s historic movements and volatility. Figure 2 graphs the same nominal exchange rate index,</w:t>
      </w:r>
      <w:r>
        <w:rPr>
          <w:spacing w:val="-9"/>
        </w:rPr>
        <w:t> </w:t>
      </w:r>
      <w:r>
        <w:rPr/>
        <w:t>but</w:t>
      </w:r>
      <w:r>
        <w:rPr>
          <w:spacing w:val="-7"/>
        </w:rPr>
        <w:t> </w:t>
      </w:r>
      <w:r>
        <w:rPr/>
        <w:t>now</w:t>
      </w:r>
      <w:r>
        <w:rPr>
          <w:spacing w:val="-9"/>
        </w:rPr>
        <w:t> </w:t>
      </w:r>
      <w:r>
        <w:rPr/>
        <w:t>begins</w:t>
      </w:r>
      <w:r>
        <w:rPr>
          <w:spacing w:val="-7"/>
        </w:rPr>
        <w:t> </w:t>
      </w:r>
      <w:r>
        <w:rPr/>
        <w:t>in</w:t>
      </w:r>
      <w:r>
        <w:rPr>
          <w:spacing w:val="-9"/>
        </w:rPr>
        <w:t> </w:t>
      </w:r>
      <w:r>
        <w:rPr/>
        <w:t>1990.</w:t>
      </w:r>
      <w:r>
        <w:rPr>
          <w:spacing w:val="37"/>
        </w:rPr>
        <w:t> </w:t>
      </w:r>
      <w:r>
        <w:rPr/>
        <w:t>This</w:t>
      </w:r>
      <w:r>
        <w:rPr>
          <w:spacing w:val="-8"/>
        </w:rPr>
        <w:t> </w:t>
      </w:r>
      <w:r>
        <w:rPr/>
        <w:t>graph</w:t>
      </w:r>
      <w:r>
        <w:rPr>
          <w:spacing w:val="-9"/>
        </w:rPr>
        <w:t> </w:t>
      </w:r>
      <w:r>
        <w:rPr/>
        <w:t>also</w:t>
      </w:r>
      <w:r>
        <w:rPr>
          <w:spacing w:val="-9"/>
        </w:rPr>
        <w:t> </w:t>
      </w:r>
      <w:r>
        <w:rPr/>
        <w:t>includes</w:t>
      </w:r>
      <w:r>
        <w:rPr>
          <w:spacing w:val="-7"/>
        </w:rPr>
        <w:t> </w:t>
      </w:r>
      <w:r>
        <w:rPr/>
        <w:t>bands</w:t>
      </w:r>
      <w:r>
        <w:rPr>
          <w:spacing w:val="-7"/>
        </w:rPr>
        <w:t> </w:t>
      </w:r>
      <w:r>
        <w:rPr/>
        <w:t>showing</w:t>
      </w:r>
      <w:r>
        <w:rPr>
          <w:spacing w:val="-8"/>
        </w:rPr>
        <w:t> </w:t>
      </w:r>
      <w:r>
        <w:rPr/>
        <w:t>standard</w:t>
      </w:r>
      <w:r>
        <w:rPr>
          <w:spacing w:val="-9"/>
        </w:rPr>
        <w:t> </w:t>
      </w:r>
      <w:r>
        <w:rPr/>
        <w:t>deviations</w:t>
      </w:r>
      <w:r>
        <w:rPr>
          <w:spacing w:val="-6"/>
        </w:rPr>
        <w:t> </w:t>
      </w:r>
      <w:r>
        <w:rPr/>
        <w:t>during</w:t>
      </w:r>
      <w:r>
        <w:rPr>
          <w:spacing w:val="-10"/>
        </w:rPr>
        <w:t> </w:t>
      </w:r>
      <w:r>
        <w:rPr/>
        <w:t>different periods.</w:t>
      </w:r>
      <w:r>
        <w:rPr>
          <w:spacing w:val="36"/>
        </w:rPr>
        <w:t> </w:t>
      </w:r>
      <w:r>
        <w:rPr/>
        <w:t>Sterling</w:t>
      </w:r>
      <w:r>
        <w:rPr>
          <w:spacing w:val="-10"/>
        </w:rPr>
        <w:t> </w:t>
      </w:r>
      <w:r>
        <w:rPr/>
        <w:t>has</w:t>
      </w:r>
      <w:r>
        <w:rPr>
          <w:spacing w:val="-7"/>
        </w:rPr>
        <w:t> </w:t>
      </w:r>
      <w:r>
        <w:rPr/>
        <w:t>fluctuated</w:t>
      </w:r>
      <w:r>
        <w:rPr>
          <w:spacing w:val="-9"/>
        </w:rPr>
        <w:t> </w:t>
      </w:r>
      <w:r>
        <w:rPr/>
        <w:t>within</w:t>
      </w:r>
      <w:r>
        <w:rPr>
          <w:spacing w:val="-10"/>
        </w:rPr>
        <w:t> </w:t>
      </w:r>
      <w:r>
        <w:rPr/>
        <w:t>fairly</w:t>
      </w:r>
      <w:r>
        <w:rPr>
          <w:spacing w:val="-8"/>
        </w:rPr>
        <w:t> </w:t>
      </w:r>
      <w:r>
        <w:rPr/>
        <w:t>narrow</w:t>
      </w:r>
      <w:r>
        <w:rPr>
          <w:spacing w:val="-10"/>
        </w:rPr>
        <w:t> </w:t>
      </w:r>
      <w:r>
        <w:rPr/>
        <w:t>bands</w:t>
      </w:r>
      <w:r>
        <w:rPr>
          <w:spacing w:val="-8"/>
        </w:rPr>
        <w:t> </w:t>
      </w:r>
      <w:r>
        <w:rPr/>
        <w:t>since</w:t>
      </w:r>
      <w:r>
        <w:rPr>
          <w:spacing w:val="-10"/>
        </w:rPr>
        <w:t> </w:t>
      </w:r>
      <w:r>
        <w:rPr/>
        <w:t>1990,</w:t>
      </w:r>
      <w:r>
        <w:rPr>
          <w:spacing w:val="-9"/>
        </w:rPr>
        <w:t> </w:t>
      </w:r>
      <w:r>
        <w:rPr/>
        <w:t>punctuated</w:t>
      </w:r>
      <w:r>
        <w:rPr>
          <w:spacing w:val="-9"/>
        </w:rPr>
        <w:t> </w:t>
      </w:r>
      <w:r>
        <w:rPr/>
        <w:t>by</w:t>
      </w:r>
      <w:r>
        <w:rPr>
          <w:spacing w:val="-9"/>
        </w:rPr>
        <w:t> </w:t>
      </w:r>
      <w:r>
        <w:rPr/>
        <w:t>four</w:t>
      </w:r>
      <w:r>
        <w:rPr>
          <w:spacing w:val="-9"/>
        </w:rPr>
        <w:t> </w:t>
      </w:r>
      <w:r>
        <w:rPr/>
        <w:t>large</w:t>
      </w:r>
      <w:r>
        <w:rPr>
          <w:spacing w:val="-9"/>
        </w:rPr>
        <w:t> </w:t>
      </w:r>
      <w:r>
        <w:rPr/>
        <w:t>movements. Sterling</w:t>
      </w:r>
      <w:r>
        <w:rPr>
          <w:spacing w:val="-8"/>
        </w:rPr>
        <w:t> </w:t>
      </w:r>
      <w:r>
        <w:rPr/>
        <w:t>depreciated</w:t>
      </w:r>
      <w:r>
        <w:rPr>
          <w:spacing w:val="-7"/>
        </w:rPr>
        <w:t> </w:t>
      </w:r>
      <w:r>
        <w:rPr/>
        <w:t>sharply</w:t>
      </w:r>
      <w:r>
        <w:rPr>
          <w:spacing w:val="-6"/>
        </w:rPr>
        <w:t> </w:t>
      </w:r>
      <w:r>
        <w:rPr/>
        <w:t>when</w:t>
      </w:r>
      <w:r>
        <w:rPr>
          <w:spacing w:val="-7"/>
        </w:rPr>
        <w:t> </w:t>
      </w:r>
      <w:r>
        <w:rPr/>
        <w:t>the</w:t>
      </w:r>
      <w:r>
        <w:rPr>
          <w:spacing w:val="-9"/>
        </w:rPr>
        <w:t> </w:t>
      </w:r>
      <w:r>
        <w:rPr/>
        <w:t>UK</w:t>
      </w:r>
      <w:r>
        <w:rPr>
          <w:spacing w:val="-6"/>
        </w:rPr>
        <w:t> </w:t>
      </w:r>
      <w:r>
        <w:rPr/>
        <w:t>left</w:t>
      </w:r>
      <w:r>
        <w:rPr>
          <w:spacing w:val="-9"/>
        </w:rPr>
        <w:t> </w:t>
      </w:r>
      <w:r>
        <w:rPr/>
        <w:t>the</w:t>
      </w:r>
      <w:r>
        <w:rPr>
          <w:spacing w:val="-7"/>
        </w:rPr>
        <w:t> </w:t>
      </w:r>
      <w:r>
        <w:rPr/>
        <w:t>ERM</w:t>
      </w:r>
      <w:r>
        <w:rPr>
          <w:spacing w:val="-7"/>
        </w:rPr>
        <w:t> </w:t>
      </w:r>
      <w:r>
        <w:rPr/>
        <w:t>in</w:t>
      </w:r>
      <w:r>
        <w:rPr>
          <w:spacing w:val="-9"/>
        </w:rPr>
        <w:t> </w:t>
      </w:r>
      <w:r>
        <w:rPr/>
        <w:t>1992</w:t>
      </w:r>
      <w:r>
        <w:rPr>
          <w:spacing w:val="-7"/>
        </w:rPr>
        <w:t> </w:t>
      </w:r>
      <w:r>
        <w:rPr/>
        <w:t>(by</w:t>
      </w:r>
      <w:r>
        <w:rPr>
          <w:spacing w:val="-7"/>
        </w:rPr>
        <w:t> </w:t>
      </w:r>
      <w:r>
        <w:rPr/>
        <w:t>20%)</w:t>
      </w:r>
      <w:r>
        <w:rPr>
          <w:vertAlign w:val="superscript"/>
        </w:rPr>
        <w:t>5</w:t>
      </w:r>
      <w:r>
        <w:rPr>
          <w:vertAlign w:val="baseline"/>
        </w:rPr>
        <w:t>,</w:t>
      </w:r>
      <w:r>
        <w:rPr>
          <w:spacing w:val="-7"/>
          <w:vertAlign w:val="baseline"/>
        </w:rPr>
        <w:t> </w:t>
      </w:r>
      <w:r>
        <w:rPr>
          <w:vertAlign w:val="baseline"/>
        </w:rPr>
        <w:t>and</w:t>
      </w:r>
      <w:r>
        <w:rPr>
          <w:spacing w:val="-8"/>
          <w:vertAlign w:val="baseline"/>
        </w:rPr>
        <w:t> </w:t>
      </w:r>
      <w:r>
        <w:rPr>
          <w:vertAlign w:val="baseline"/>
        </w:rPr>
        <w:t>even</w:t>
      </w:r>
      <w:r>
        <w:rPr>
          <w:spacing w:val="-7"/>
          <w:vertAlign w:val="baseline"/>
        </w:rPr>
        <w:t> </w:t>
      </w:r>
      <w:r>
        <w:rPr>
          <w:vertAlign w:val="baseline"/>
        </w:rPr>
        <w:t>more</w:t>
      </w:r>
      <w:r>
        <w:rPr>
          <w:spacing w:val="-7"/>
          <w:vertAlign w:val="baseline"/>
        </w:rPr>
        <w:t> </w:t>
      </w:r>
      <w:r>
        <w:rPr>
          <w:vertAlign w:val="baseline"/>
        </w:rPr>
        <w:t>sharply</w:t>
      </w:r>
      <w:r>
        <w:rPr>
          <w:spacing w:val="-8"/>
          <w:vertAlign w:val="baseline"/>
        </w:rPr>
        <w:t> </w:t>
      </w:r>
      <w:r>
        <w:rPr>
          <w:vertAlign w:val="baseline"/>
        </w:rPr>
        <w:t>during</w:t>
      </w:r>
      <w:r>
        <w:rPr>
          <w:spacing w:val="-7"/>
          <w:vertAlign w:val="baseline"/>
        </w:rPr>
        <w:t> </w:t>
      </w:r>
      <w:r>
        <w:rPr>
          <w:vertAlign w:val="baseline"/>
        </w:rPr>
        <w:t>the recent financial crisis (by 27%). The pound appreciated quickly between mid-1996 and late 1997 (by 27%), and then most recently from March 2013 to July</w:t>
      </w:r>
      <w:r>
        <w:rPr>
          <w:spacing w:val="-12"/>
          <w:vertAlign w:val="baseline"/>
        </w:rPr>
        <w:t> </w:t>
      </w:r>
      <w:r>
        <w:rPr>
          <w:vertAlign w:val="baseline"/>
        </w:rPr>
        <w:t>2014.</w:t>
      </w:r>
    </w:p>
    <w:p>
      <w:pPr>
        <w:pStyle w:val="BodyText"/>
        <w:spacing w:before="4"/>
        <w:rPr>
          <w:sz w:val="20"/>
        </w:rPr>
      </w:pPr>
    </w:p>
    <w:p>
      <w:pPr>
        <w:spacing w:after="0"/>
        <w:rPr>
          <w:sz w:val="20"/>
        </w:rPr>
        <w:sectPr>
          <w:footerReference w:type="default" r:id="rId11"/>
          <w:pgSz w:w="12240" w:h="15840"/>
          <w:pgMar w:footer="1240" w:header="0" w:top="1440" w:bottom="1440" w:left="1360" w:right="1220"/>
        </w:sectPr>
      </w:pPr>
    </w:p>
    <w:p>
      <w:pPr>
        <w:spacing w:line="278" w:lineRule="auto" w:before="98"/>
        <w:ind w:left="269" w:right="0" w:firstLine="0"/>
        <w:jc w:val="left"/>
        <w:rPr>
          <w:b/>
          <w:sz w:val="18"/>
        </w:rPr>
      </w:pPr>
      <w:r>
        <w:rPr>
          <w:b/>
          <w:sz w:val="18"/>
        </w:rPr>
        <w:t>Figure 1: Sterling effective exchange rate since 2009</w:t>
      </w:r>
    </w:p>
    <w:p>
      <w:pPr>
        <w:spacing w:before="66"/>
        <w:ind w:left="2781" w:right="0" w:firstLine="0"/>
        <w:jc w:val="left"/>
        <w:rPr>
          <w:sz w:val="18"/>
        </w:rPr>
      </w:pPr>
      <w:r>
        <w:rPr>
          <w:w w:val="105"/>
          <w:sz w:val="18"/>
        </w:rPr>
        <w:t>Index: Jan 2009=100</w:t>
      </w:r>
    </w:p>
    <w:p>
      <w:pPr>
        <w:spacing w:before="42"/>
        <w:ind w:left="4343" w:right="0" w:firstLine="0"/>
        <w:jc w:val="left"/>
        <w:rPr>
          <w:sz w:val="18"/>
        </w:rPr>
      </w:pPr>
      <w:r>
        <w:rPr/>
        <w:pict>
          <v:group style="position:absolute;margin-left:84.779999pt;margin-top:6.084869pt;width:194.55pt;height:141.65pt;mso-position-horizontal-relative:page;mso-position-vertical-relative:paragraph;z-index:251663360" coordorigin="1696,122" coordsize="3891,2833">
            <v:line style="position:absolute" from="5530,150" to="5530,2895" stroked="true" strokeweight=".66pt" strokecolor="#000000">
              <v:stroke dashstyle="solid"/>
            </v:line>
            <v:shape style="position:absolute;left:5529;top:143;width:57;height:2759" coordorigin="5530,144" coordsize="57,2759" path="m5586,2888l5530,2888,5530,2902,5586,2902,5586,2888m5586,2432l5530,2432,5530,2445,5586,2445,5586,2432m5586,1974l5530,1974,5530,1987,5586,1987,5586,1974m5586,1515l5530,1515,5530,1528,5586,1528,5586,1515m5586,1058l5530,1058,5530,1072,5586,1072,5586,1058m5586,600l5530,600,5530,613,5586,613,5586,600m5586,144l5530,144,5530,157,5586,157,5586,144e" filled="true" fillcolor="#000000" stroked="false">
              <v:path arrowok="t"/>
              <v:fill type="solid"/>
            </v:shape>
            <v:line style="position:absolute" from="1862,2895" to="5530,2895" stroked="true" strokeweight=".72pt" strokecolor="#000000">
              <v:stroke dashstyle="solid"/>
            </v:line>
            <v:shape style="position:absolute;left:1856;top:2895;width:3250;height:59" coordorigin="1856,2895" coordsize="3250,59" path="m1870,2895l1856,2895,1856,2954,1870,2954,1870,2895m2516,2895l2502,2895,2502,2954,2516,2954,2516,2895m3162,2895l3149,2895,3149,2954,3162,2954,3162,2895m3809,2895l3796,2895,3796,2954,3809,2954,3809,2895m4458,2895l4444,2895,4444,2954,4458,2954,4458,2895m5106,2895l5093,2895,5093,2954,5106,2954,5106,2895e" filled="true" fillcolor="#000000" stroked="false">
              <v:path arrowok="t"/>
              <v:fill type="solid"/>
            </v:shape>
            <v:shape style="position:absolute;left:1695;top:627;width:3803;height:1841" type="#_x0000_t75" stroked="false">
              <v:imagedata r:id="rId12" o:title=""/>
            </v:shape>
            <v:line style="position:absolute" from="1698,229" to="2095,229" stroked="true" strokeweight="1.8pt" strokecolor="#000099">
              <v:stroke dashstyle="solid"/>
            </v:line>
            <v:shape style="position:absolute;left:1695;top:121;width:3891;height:2833" type="#_x0000_t202" filled="false" stroked="false">
              <v:textbox inset="0,0,0,0">
                <w:txbxContent>
                  <w:p>
                    <w:pPr>
                      <w:spacing w:line="537" w:lineRule="auto" w:before="0"/>
                      <w:ind w:left="422" w:right="400" w:firstLine="0"/>
                      <w:jc w:val="left"/>
                      <w:rPr>
                        <w:sz w:val="18"/>
                      </w:rPr>
                    </w:pPr>
                    <w:r>
                      <w:rPr>
                        <w:w w:val="105"/>
                        <w:sz w:val="18"/>
                      </w:rPr>
                      <w:t>Nominal effective exchange rate Real effective exchange rate</w:t>
                    </w:r>
                  </w:p>
                </w:txbxContent>
              </v:textbox>
              <w10:wrap type="none"/>
            </v:shape>
            <w10:wrap type="none"/>
          </v:group>
        </w:pict>
      </w:r>
      <w:r>
        <w:rPr>
          <w:sz w:val="18"/>
        </w:rPr>
        <w:t>125</w:t>
      </w:r>
    </w:p>
    <w:p>
      <w:pPr>
        <w:pStyle w:val="BodyText"/>
        <w:rPr>
          <w:sz w:val="22"/>
        </w:rPr>
      </w:pPr>
    </w:p>
    <w:p>
      <w:pPr>
        <w:spacing w:before="0"/>
        <w:ind w:left="4343" w:right="0" w:firstLine="0"/>
        <w:jc w:val="left"/>
        <w:rPr>
          <w:sz w:val="18"/>
        </w:rPr>
      </w:pPr>
      <w:r>
        <w:rPr>
          <w:sz w:val="18"/>
        </w:rPr>
        <w:t>120</w:t>
      </w:r>
    </w:p>
    <w:p>
      <w:pPr>
        <w:pStyle w:val="BodyText"/>
        <w:spacing w:before="11"/>
        <w:rPr>
          <w:sz w:val="21"/>
        </w:rPr>
      </w:pPr>
    </w:p>
    <w:p>
      <w:pPr>
        <w:spacing w:before="0"/>
        <w:ind w:left="4343" w:right="0" w:firstLine="0"/>
        <w:jc w:val="left"/>
        <w:rPr>
          <w:sz w:val="18"/>
        </w:rPr>
      </w:pPr>
      <w:r>
        <w:rPr>
          <w:sz w:val="18"/>
        </w:rPr>
        <w:t>115</w:t>
      </w:r>
    </w:p>
    <w:p>
      <w:pPr>
        <w:pStyle w:val="BodyText"/>
        <w:spacing w:before="11"/>
        <w:rPr>
          <w:sz w:val="21"/>
        </w:rPr>
      </w:pPr>
    </w:p>
    <w:p>
      <w:pPr>
        <w:spacing w:before="0"/>
        <w:ind w:left="4343" w:right="0" w:firstLine="0"/>
        <w:jc w:val="left"/>
        <w:rPr>
          <w:sz w:val="18"/>
        </w:rPr>
      </w:pPr>
      <w:r>
        <w:rPr>
          <w:sz w:val="18"/>
        </w:rPr>
        <w:t>110</w:t>
      </w:r>
    </w:p>
    <w:p>
      <w:pPr>
        <w:pStyle w:val="BodyText"/>
        <w:spacing w:before="10"/>
        <w:rPr>
          <w:sz w:val="21"/>
        </w:rPr>
      </w:pPr>
    </w:p>
    <w:p>
      <w:pPr>
        <w:spacing w:before="0"/>
        <w:ind w:left="4343" w:right="0" w:firstLine="0"/>
        <w:jc w:val="left"/>
        <w:rPr>
          <w:sz w:val="18"/>
        </w:rPr>
      </w:pPr>
      <w:r>
        <w:rPr>
          <w:sz w:val="18"/>
        </w:rPr>
        <w:t>105</w:t>
      </w:r>
    </w:p>
    <w:p>
      <w:pPr>
        <w:spacing w:line="278" w:lineRule="auto" w:before="98"/>
        <w:ind w:left="206" w:right="564" w:firstLine="0"/>
        <w:jc w:val="left"/>
        <w:rPr>
          <w:b/>
          <w:sz w:val="18"/>
        </w:rPr>
      </w:pPr>
      <w:r>
        <w:rPr/>
        <w:br w:type="column"/>
      </w:r>
      <w:r>
        <w:rPr>
          <w:b/>
          <w:sz w:val="18"/>
        </w:rPr>
        <w:t>Figure 2: Sterling nominal effective exchange rate since 1990</w:t>
      </w:r>
    </w:p>
    <w:p>
      <w:pPr>
        <w:pStyle w:val="BodyText"/>
        <w:spacing w:line="202" w:lineRule="exact"/>
        <w:ind w:left="4296"/>
      </w:pPr>
      <w:r>
        <w:rPr/>
        <w:pict>
          <v:group style="position:absolute;margin-left:318.720001pt;margin-top:-.034049pt;width:200.1pt;height:165.15pt;mso-position-horizontal-relative:page;mso-position-vertical-relative:paragraph;z-index:251667456" coordorigin="6374,-1" coordsize="4002,3303">
            <v:line style="position:absolute" from="10261,310" to="10261,3299" stroked="true" strokeweight=".17999pt" strokecolor="#000000">
              <v:stroke dashstyle="solid"/>
            </v:line>
            <v:shape style="position:absolute;left:10260;top:307;width:57;height:2995" coordorigin="10260,308" coordsize="57,2995" path="m10316,3298l10260,3298,10260,3302,10316,3302,10316,3298m10316,2698l10260,2698,10260,2703,10316,2703,10316,2698m10316,2101l10260,2101,10260,2105,10316,2105,10316,2101m10316,1504l10260,1504,10260,1509,10316,1509,10316,1504m10316,907l10260,907,10260,911,10316,911,10316,907m10316,308l10260,308,10260,311,10316,311,10316,308e" filled="true" fillcolor="#000000" stroked="false">
              <v:path arrowok="t"/>
              <v:fill type="solid"/>
            </v:shape>
            <v:line style="position:absolute" from="6536,3300" to="10260,3300" stroked="true" strokeweight=".18002pt" strokecolor="#000000">
              <v:stroke dashstyle="solid"/>
            </v:line>
            <v:shape style="position:absolute;left:6534;top:3243;width:3610;height:57" coordorigin="6534,3243" coordsize="3610,57" path="m6539,3243l6534,3243,6534,3299,6539,3299,6539,3243m7139,3243l7134,3243,7134,3299,7139,3299,7139,3243m7741,3243l7736,3243,7736,3299,7741,3299,7741,3243m8341,3243l8336,3243,8336,3299,8341,3299,8341,3243m8941,3243l8936,3243,8936,3299,8941,3299,8941,3243m9544,3243l9539,3243,9539,3299,9544,3299,9544,3243m10144,3243l10139,3243,10139,3299,10144,3299,10144,3243e" filled="true" fillcolor="#000000" stroked="false">
              <v:path arrowok="t"/>
              <v:fill type="solid"/>
            </v:shape>
            <v:shape style="position:absolute;left:6534;top:1081;width:3736;height:2011" type="#_x0000_t75" stroked="false">
              <v:imagedata r:id="rId13" o:title=""/>
            </v:shape>
            <v:line style="position:absolute" from="6377,431" to="6887,431" stroked="true" strokeweight="1.8pt" strokecolor="#ff00ff">
              <v:stroke dashstyle="solid"/>
            </v:line>
            <v:shape style="position:absolute;left:6376;top:705;width:398;height:38" coordorigin="6377,705" coordsize="398,38" path="m6512,705l6385,705,6377,713,6377,734,6385,742,6512,742,6521,734,6521,713,6512,705xm6766,705l6637,705,6629,713,6629,734,6637,742,6766,742,6774,734,6774,713,6766,705xe" filled="true" fillcolor="#00b050" stroked="false">
              <v:path arrowok="t"/>
              <v:fill type="solid"/>
            </v:shape>
            <v:line style="position:absolute" from="6374,1016" to="6888,1016" stroked="true" strokeweight="2.04pt" strokecolor="#ff0000">
              <v:stroke dashstyle="solid"/>
            </v:line>
            <v:shape style="position:absolute;left:6924;top:31;width:1990;height:211" type="#_x0000_t202" filled="false" stroked="false">
              <v:textbox inset="0,0,0,0">
                <w:txbxContent>
                  <w:p>
                    <w:pPr>
                      <w:spacing w:line="210" w:lineRule="exact" w:before="0"/>
                      <w:ind w:left="0" w:right="0" w:firstLine="0"/>
                      <w:jc w:val="left"/>
                      <w:rPr>
                        <w:sz w:val="19"/>
                      </w:rPr>
                    </w:pPr>
                    <w:r>
                      <w:rPr>
                        <w:sz w:val="19"/>
                      </w:rPr>
                      <w:t>Effective exchange rate</w:t>
                    </w:r>
                  </w:p>
                </w:txbxContent>
              </v:textbox>
              <w10:wrap type="none"/>
            </v:shape>
            <v:shape style="position:absolute;left:9070;top:-1;width:1305;height:211" type="#_x0000_t202" filled="false" stroked="false">
              <v:textbox inset="0,0,0,0">
                <w:txbxContent>
                  <w:p>
                    <w:pPr>
                      <w:spacing w:line="210" w:lineRule="exact" w:before="0"/>
                      <w:ind w:left="0" w:right="0" w:firstLine="0"/>
                      <w:jc w:val="left"/>
                      <w:rPr>
                        <w:sz w:val="19"/>
                      </w:rPr>
                    </w:pPr>
                    <w:r>
                      <w:rPr>
                        <w:sz w:val="19"/>
                      </w:rPr>
                      <w:t>Index Jan 2005</w:t>
                    </w:r>
                  </w:p>
                </w:txbxContent>
              </v:textbox>
              <w10:wrap type="none"/>
            </v:shape>
            <v:shape style="position:absolute;left:6924;top:324;width:2544;height:795" type="#_x0000_t202" filled="false" stroked="false">
              <v:textbox inset="0,0,0,0">
                <w:txbxContent>
                  <w:p>
                    <w:pPr>
                      <w:spacing w:line="211" w:lineRule="exact" w:before="0"/>
                      <w:ind w:left="0" w:right="0" w:firstLine="0"/>
                      <w:jc w:val="left"/>
                      <w:rPr>
                        <w:sz w:val="19"/>
                      </w:rPr>
                    </w:pPr>
                    <w:r>
                      <w:rPr>
                        <w:sz w:val="19"/>
                      </w:rPr>
                      <w:t>Average since last large</w:t>
                    </w:r>
                    <w:r>
                      <w:rPr>
                        <w:spacing w:val="-30"/>
                        <w:sz w:val="19"/>
                      </w:rPr>
                      <w:t> </w:t>
                    </w:r>
                    <w:r>
                      <w:rPr>
                        <w:sz w:val="19"/>
                      </w:rPr>
                      <w:t>move</w:t>
                    </w:r>
                  </w:p>
                  <w:p>
                    <w:pPr>
                      <w:spacing w:line="290" w:lineRule="atLeast" w:before="2"/>
                      <w:ind w:left="0" w:right="0" w:firstLine="0"/>
                      <w:jc w:val="left"/>
                      <w:rPr>
                        <w:sz w:val="19"/>
                      </w:rPr>
                    </w:pPr>
                    <w:r>
                      <w:rPr>
                        <w:sz w:val="19"/>
                      </w:rPr>
                      <w:t>+/- 2 standard deviations Average 1990-2014</w:t>
                    </w:r>
                  </w:p>
                </w:txbxContent>
              </v:textbox>
              <w10:wrap type="none"/>
            </v:shape>
            <w10:wrap type="none"/>
          </v:group>
        </w:pict>
      </w:r>
      <w:r>
        <w:rPr/>
        <w:pict>
          <v:line style="position:absolute;mso-position-horizontal-relative:page;mso-position-vertical-relative:paragraph;z-index:251668480" from="318.839996pt,6.991953pt" to="344.339996pt,6.991953pt" stroked="true" strokeweight="1.8pt" strokecolor="#000080">
            <v:stroke dashstyle="solid"/>
            <w10:wrap type="none"/>
          </v:line>
        </w:pict>
      </w:r>
      <w:r>
        <w:rPr/>
        <w:t>=100</w:t>
      </w:r>
    </w:p>
    <w:p>
      <w:pPr>
        <w:pStyle w:val="BodyText"/>
        <w:spacing w:line="211" w:lineRule="exact"/>
        <w:ind w:left="4376"/>
      </w:pPr>
      <w:r>
        <w:rPr/>
        <w:t>120</w:t>
      </w:r>
    </w:p>
    <w:p>
      <w:pPr>
        <w:pStyle w:val="BodyText"/>
        <w:rPr>
          <w:sz w:val="20"/>
        </w:rPr>
      </w:pPr>
    </w:p>
    <w:p>
      <w:pPr>
        <w:pStyle w:val="BodyText"/>
        <w:spacing w:before="151"/>
        <w:ind w:left="4376"/>
      </w:pPr>
      <w:r>
        <w:rPr/>
        <w:t>110</w:t>
      </w:r>
    </w:p>
    <w:p>
      <w:pPr>
        <w:pStyle w:val="BodyText"/>
        <w:rPr>
          <w:sz w:val="20"/>
        </w:rPr>
      </w:pPr>
    </w:p>
    <w:p>
      <w:pPr>
        <w:pStyle w:val="BodyText"/>
        <w:spacing w:before="152"/>
        <w:ind w:left="4376"/>
      </w:pPr>
      <w:r>
        <w:rPr/>
        <w:t>100</w:t>
      </w:r>
    </w:p>
    <w:p>
      <w:pPr>
        <w:pStyle w:val="BodyText"/>
        <w:rPr>
          <w:sz w:val="20"/>
        </w:rPr>
      </w:pPr>
    </w:p>
    <w:p>
      <w:pPr>
        <w:pStyle w:val="BodyText"/>
        <w:spacing w:before="150"/>
        <w:ind w:left="4376"/>
      </w:pPr>
      <w:r>
        <w:rPr/>
        <w:t>90</w:t>
      </w:r>
    </w:p>
    <w:p>
      <w:pPr>
        <w:spacing w:after="0"/>
        <w:sectPr>
          <w:type w:val="continuous"/>
          <w:pgSz w:w="12240" w:h="15840"/>
          <w:pgMar w:top="1120" w:bottom="1440" w:left="1360" w:right="1220"/>
          <w:cols w:num="2" w:equalWidth="0">
            <w:col w:w="4658" w:space="40"/>
            <w:col w:w="4962"/>
          </w:cols>
        </w:sectPr>
      </w:pPr>
    </w:p>
    <w:p>
      <w:pPr>
        <w:pStyle w:val="BodyText"/>
        <w:spacing w:before="3"/>
        <w:rPr>
          <w:sz w:val="12"/>
        </w:rPr>
      </w:pPr>
    </w:p>
    <w:p>
      <w:pPr>
        <w:spacing w:after="0"/>
        <w:rPr>
          <w:sz w:val="12"/>
        </w:rPr>
        <w:sectPr>
          <w:type w:val="continuous"/>
          <w:pgSz w:w="12240" w:h="15840"/>
          <w:pgMar w:top="1120" w:bottom="1440" w:left="1360" w:right="1220"/>
        </w:sectPr>
      </w:pPr>
    </w:p>
    <w:p>
      <w:pPr>
        <w:pStyle w:val="BodyText"/>
        <w:rPr>
          <w:sz w:val="20"/>
        </w:rPr>
      </w:pPr>
    </w:p>
    <w:p>
      <w:pPr>
        <w:pStyle w:val="BodyText"/>
        <w:rPr>
          <w:sz w:val="20"/>
        </w:rPr>
      </w:pPr>
    </w:p>
    <w:p>
      <w:pPr>
        <w:pStyle w:val="BodyText"/>
        <w:spacing w:before="2"/>
        <w:rPr>
          <w:sz w:val="29"/>
        </w:rPr>
      </w:pPr>
    </w:p>
    <w:p>
      <w:pPr>
        <w:tabs>
          <w:tab w:pos="944" w:val="left" w:leader="none"/>
          <w:tab w:pos="1592" w:val="left" w:leader="none"/>
          <w:tab w:pos="2241" w:val="left" w:leader="none"/>
          <w:tab w:pos="2892" w:val="left" w:leader="none"/>
          <w:tab w:pos="3541" w:val="left" w:leader="none"/>
        </w:tabs>
        <w:spacing w:before="0"/>
        <w:ind w:left="295" w:right="0" w:firstLine="0"/>
        <w:jc w:val="left"/>
        <w:rPr>
          <w:sz w:val="18"/>
        </w:rPr>
      </w:pPr>
      <w:r>
        <w:rPr>
          <w:w w:val="105"/>
          <w:sz w:val="18"/>
        </w:rPr>
        <w:t>2009</w:t>
        <w:tab/>
        <w:t>2010</w:t>
        <w:tab/>
        <w:t>2011</w:t>
        <w:tab/>
        <w:t>2012</w:t>
        <w:tab/>
        <w:t>2013</w:t>
        <w:tab/>
        <w:t>2014</w:t>
      </w:r>
    </w:p>
    <w:p>
      <w:pPr>
        <w:spacing w:before="112"/>
        <w:ind w:left="295" w:right="0" w:firstLine="0"/>
        <w:jc w:val="left"/>
        <w:rPr>
          <w:sz w:val="18"/>
        </w:rPr>
      </w:pPr>
      <w:r>
        <w:rPr/>
        <w:br w:type="column"/>
      </w:r>
      <w:r>
        <w:rPr>
          <w:sz w:val="18"/>
        </w:rPr>
        <w:t>100</w:t>
      </w:r>
    </w:p>
    <w:p>
      <w:pPr>
        <w:pStyle w:val="BodyText"/>
        <w:spacing w:before="11"/>
        <w:rPr>
          <w:sz w:val="21"/>
        </w:rPr>
      </w:pPr>
    </w:p>
    <w:p>
      <w:pPr>
        <w:spacing w:before="0"/>
        <w:ind w:left="295" w:right="0" w:firstLine="0"/>
        <w:jc w:val="left"/>
        <w:rPr>
          <w:sz w:val="18"/>
        </w:rPr>
      </w:pPr>
      <w:r>
        <w:rPr>
          <w:w w:val="105"/>
          <w:sz w:val="18"/>
        </w:rPr>
        <w:t>95</w:t>
      </w:r>
    </w:p>
    <w:p>
      <w:pPr>
        <w:spacing w:before="93"/>
        <w:ind w:left="4376" w:right="0" w:firstLine="0"/>
        <w:jc w:val="left"/>
        <w:rPr>
          <w:sz w:val="19"/>
        </w:rPr>
      </w:pPr>
      <w:r>
        <w:rPr/>
        <w:br w:type="column"/>
      </w:r>
      <w:r>
        <w:rPr>
          <w:sz w:val="19"/>
        </w:rPr>
        <w:t>80</w:t>
      </w:r>
    </w:p>
    <w:p>
      <w:pPr>
        <w:pStyle w:val="BodyText"/>
        <w:rPr>
          <w:sz w:val="20"/>
        </w:rPr>
      </w:pPr>
    </w:p>
    <w:p>
      <w:pPr>
        <w:pStyle w:val="BodyText"/>
        <w:spacing w:before="151"/>
        <w:ind w:left="4376"/>
      </w:pPr>
      <w:r>
        <w:rPr/>
        <w:t>70</w:t>
      </w:r>
    </w:p>
    <w:p>
      <w:pPr>
        <w:pStyle w:val="BodyText"/>
        <w:tabs>
          <w:tab w:pos="977" w:val="left" w:leader="none"/>
          <w:tab w:pos="1579" w:val="left" w:leader="none"/>
          <w:tab w:pos="2182" w:val="left" w:leader="none"/>
          <w:tab w:pos="2785" w:val="left" w:leader="none"/>
          <w:tab w:pos="3388" w:val="left" w:leader="none"/>
          <w:tab w:pos="3990" w:val="left" w:leader="none"/>
        </w:tabs>
        <w:spacing w:before="7"/>
        <w:ind w:left="269"/>
      </w:pPr>
      <w:r>
        <w:rPr/>
        <w:t>1990</w:t>
        <w:tab/>
        <w:t>94</w:t>
        <w:tab/>
        <w:t>98</w:t>
        <w:tab/>
        <w:t>02</w:t>
        <w:tab/>
        <w:t>06</w:t>
        <w:tab/>
        <w:t>10</w:t>
        <w:tab/>
        <w:t>14</w:t>
      </w:r>
    </w:p>
    <w:p>
      <w:pPr>
        <w:spacing w:after="0"/>
        <w:sectPr>
          <w:type w:val="continuous"/>
          <w:pgSz w:w="12240" w:h="15840"/>
          <w:pgMar w:top="1120" w:bottom="1440" w:left="1360" w:right="1220"/>
          <w:cols w:num="3" w:equalWidth="0">
            <w:col w:w="3999" w:space="48"/>
            <w:col w:w="611" w:space="40"/>
            <w:col w:w="4962"/>
          </w:cols>
        </w:sectPr>
      </w:pPr>
    </w:p>
    <w:p>
      <w:pPr>
        <w:pStyle w:val="BodyText"/>
        <w:rPr>
          <w:sz w:val="20"/>
        </w:rPr>
      </w:pPr>
    </w:p>
    <w:p>
      <w:pPr>
        <w:pStyle w:val="BodyText"/>
        <w:spacing w:before="9"/>
        <w:rPr>
          <w:sz w:val="22"/>
        </w:rPr>
      </w:pPr>
    </w:p>
    <w:p>
      <w:pPr>
        <w:pStyle w:val="BodyText"/>
        <w:spacing w:line="357" w:lineRule="auto" w:before="93"/>
        <w:ind w:left="226" w:right="414"/>
      </w:pPr>
      <w:r>
        <w:rPr/>
        <w:t>This figure putting sterling’s recent moves in the historic context shows that even though the recent appreciation is substantial, it only partially offsets the much larger depreciation that occurred during the financial crisis. In fact, despite sterling’s recent strength, the exchange rate index is still below its average value of 92 since 1990 (shown by the thick red line in the graph). This should not be used to evaluate if sterling is overvalued or undervalued – to make that assessment would require a full analysis of the “equilibrium” exchange rate – but simply to highlight that sterling does not appear to be substantially</w:t>
      </w:r>
    </w:p>
    <w:p>
      <w:pPr>
        <w:pStyle w:val="BodyText"/>
        <w:spacing w:line="212" w:lineRule="exact"/>
        <w:ind w:left="226"/>
      </w:pPr>
      <w:r>
        <w:rPr/>
        <w:t>out-of-line with where it has traditionally been.</w:t>
      </w:r>
    </w:p>
    <w:p>
      <w:pPr>
        <w:pStyle w:val="BodyText"/>
        <w:rPr>
          <w:sz w:val="20"/>
        </w:rPr>
      </w:pPr>
    </w:p>
    <w:p>
      <w:pPr>
        <w:pStyle w:val="BodyText"/>
        <w:spacing w:before="5"/>
        <w:rPr>
          <w:sz w:val="17"/>
        </w:rPr>
      </w:pPr>
    </w:p>
    <w:p>
      <w:pPr>
        <w:pStyle w:val="BodyText"/>
        <w:spacing w:line="357" w:lineRule="auto"/>
        <w:ind w:left="226" w:right="414"/>
      </w:pPr>
      <w:r>
        <w:rPr/>
        <w:t>What do these movements mean for the UK economy? Although the sharp depreciation during the crisis is what stands out in this graph, most of the effects of this movement have already filtered through the UK economy. The primary effects on the economy today result from the appreciation from March 2013 to</w:t>
      </w:r>
    </w:p>
    <w:p>
      <w:pPr>
        <w:pStyle w:val="BodyText"/>
        <w:spacing w:line="355" w:lineRule="auto"/>
        <w:ind w:left="226" w:right="414"/>
      </w:pPr>
      <w:r>
        <w:rPr/>
        <w:t>July 2014 – and therefore I will spend the rest of my comments focusing on these effects. There has been some volatility in sterling recently, especially around the time of the Scottish referendum, but sterling is currently only 1% weaker than its recent peak in July 2014, which should have minimal effect on the key points discussed below.</w:t>
      </w:r>
    </w:p>
    <w:p>
      <w:pPr>
        <w:pStyle w:val="BodyText"/>
        <w:spacing w:before="9"/>
        <w:rPr>
          <w:sz w:val="8"/>
        </w:rPr>
      </w:pPr>
      <w:r>
        <w:rPr/>
        <w:pict>
          <v:shape style="position:absolute;margin-left:79.320pt;margin-top:7.289793pt;width:135.5pt;height:.1pt;mso-position-horizontal-relative:page;mso-position-vertical-relative:paragraph;z-index:-251655168;mso-wrap-distance-left:0;mso-wrap-distance-right:0" coordorigin="1586,146" coordsize="2710,0" path="m1586,146l4296,146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5 </w:t>
      </w:r>
      <w:r>
        <w:rPr>
          <w:sz w:val="15"/>
        </w:rPr>
        <w:t>The cited exchange rate movements refer to changes between monthly averages of the sterling nominal effective exchange rate.</w:t>
      </w:r>
    </w:p>
    <w:p>
      <w:pPr>
        <w:spacing w:after="0"/>
        <w:jc w:val="left"/>
        <w:rPr>
          <w:sz w:val="15"/>
        </w:rPr>
        <w:sectPr>
          <w:type w:val="continuous"/>
          <w:pgSz w:w="12240" w:h="15840"/>
          <w:pgMar w:top="1120" w:bottom="1440" w:left="1360" w:right="1220"/>
        </w:sectPr>
      </w:pPr>
    </w:p>
    <w:p>
      <w:pPr>
        <w:pStyle w:val="BodyText"/>
        <w:spacing w:line="357" w:lineRule="auto" w:before="80"/>
        <w:ind w:left="226" w:right="414"/>
      </w:pPr>
      <w:r>
        <w:rPr/>
        <w:t>More specifically, I will focus on the effects of sterling’s appreciation in three areas: exports and profits; the trade balance, demand, and employment; and prices and inflation. These are not the only effects of exchange</w:t>
      </w:r>
      <w:r>
        <w:rPr>
          <w:spacing w:val="-8"/>
        </w:rPr>
        <w:t> </w:t>
      </w:r>
      <w:r>
        <w:rPr/>
        <w:t>rate</w:t>
      </w:r>
      <w:r>
        <w:rPr>
          <w:spacing w:val="-8"/>
        </w:rPr>
        <w:t> </w:t>
      </w:r>
      <w:r>
        <w:rPr/>
        <w:t>movements,</w:t>
      </w:r>
      <w:r>
        <w:rPr>
          <w:spacing w:val="-8"/>
        </w:rPr>
        <w:t> </w:t>
      </w:r>
      <w:r>
        <w:rPr/>
        <w:t>but</w:t>
      </w:r>
      <w:r>
        <w:rPr>
          <w:spacing w:val="-7"/>
        </w:rPr>
        <w:t> </w:t>
      </w:r>
      <w:r>
        <w:rPr/>
        <w:t>the</w:t>
      </w:r>
      <w:r>
        <w:rPr>
          <w:spacing w:val="-9"/>
        </w:rPr>
        <w:t> </w:t>
      </w:r>
      <w:r>
        <w:rPr/>
        <w:t>effects</w:t>
      </w:r>
      <w:r>
        <w:rPr>
          <w:spacing w:val="-8"/>
        </w:rPr>
        <w:t> </w:t>
      </w:r>
      <w:r>
        <w:rPr/>
        <w:t>that</w:t>
      </w:r>
      <w:r>
        <w:rPr>
          <w:spacing w:val="-8"/>
        </w:rPr>
        <w:t> </w:t>
      </w:r>
      <w:r>
        <w:rPr/>
        <w:t>are</w:t>
      </w:r>
      <w:r>
        <w:rPr>
          <w:spacing w:val="-7"/>
        </w:rPr>
        <w:t> </w:t>
      </w:r>
      <w:r>
        <w:rPr/>
        <w:t>currently</w:t>
      </w:r>
      <w:r>
        <w:rPr>
          <w:spacing w:val="-8"/>
        </w:rPr>
        <w:t> </w:t>
      </w:r>
      <w:r>
        <w:rPr/>
        <w:t>most</w:t>
      </w:r>
      <w:r>
        <w:rPr>
          <w:spacing w:val="-7"/>
        </w:rPr>
        <w:t> </w:t>
      </w:r>
      <w:r>
        <w:rPr/>
        <w:t>important</w:t>
      </w:r>
      <w:r>
        <w:rPr>
          <w:spacing w:val="-8"/>
        </w:rPr>
        <w:t> </w:t>
      </w:r>
      <w:r>
        <w:rPr/>
        <w:t>for</w:t>
      </w:r>
      <w:r>
        <w:rPr>
          <w:spacing w:val="-8"/>
        </w:rPr>
        <w:t> </w:t>
      </w:r>
      <w:r>
        <w:rPr/>
        <w:t>the</w:t>
      </w:r>
      <w:r>
        <w:rPr>
          <w:spacing w:val="-9"/>
        </w:rPr>
        <w:t> </w:t>
      </w:r>
      <w:r>
        <w:rPr/>
        <w:t>UK.</w:t>
      </w:r>
      <w:r>
        <w:rPr>
          <w:vertAlign w:val="superscript"/>
        </w:rPr>
        <w:t>6</w:t>
      </w:r>
      <w:r>
        <w:rPr>
          <w:spacing w:val="-7"/>
          <w:vertAlign w:val="baseline"/>
        </w:rPr>
        <w:t> </w:t>
      </w:r>
      <w:r>
        <w:rPr>
          <w:vertAlign w:val="baseline"/>
        </w:rPr>
        <w:t>I</w:t>
      </w:r>
      <w:r>
        <w:rPr>
          <w:spacing w:val="-7"/>
          <w:vertAlign w:val="baseline"/>
        </w:rPr>
        <w:t> </w:t>
      </w:r>
      <w:r>
        <w:rPr>
          <w:vertAlign w:val="baseline"/>
        </w:rPr>
        <w:t>will</w:t>
      </w:r>
      <w:r>
        <w:rPr>
          <w:spacing w:val="-7"/>
          <w:vertAlign w:val="baseline"/>
        </w:rPr>
        <w:t> </w:t>
      </w:r>
      <w:r>
        <w:rPr>
          <w:vertAlign w:val="baseline"/>
        </w:rPr>
        <w:t>close</w:t>
      </w:r>
      <w:r>
        <w:rPr>
          <w:spacing w:val="-8"/>
          <w:vertAlign w:val="baseline"/>
        </w:rPr>
        <w:t> </w:t>
      </w:r>
      <w:r>
        <w:rPr>
          <w:vertAlign w:val="baseline"/>
        </w:rPr>
        <w:t>by</w:t>
      </w:r>
      <w:r>
        <w:rPr>
          <w:spacing w:val="-8"/>
          <w:vertAlign w:val="baseline"/>
        </w:rPr>
        <w:t> </w:t>
      </w:r>
      <w:r>
        <w:rPr>
          <w:vertAlign w:val="baseline"/>
        </w:rPr>
        <w:t>linking this</w:t>
      </w:r>
      <w:r>
        <w:rPr>
          <w:spacing w:val="-4"/>
          <w:vertAlign w:val="baseline"/>
        </w:rPr>
        <w:t> </w:t>
      </w:r>
      <w:r>
        <w:rPr>
          <w:vertAlign w:val="baseline"/>
        </w:rPr>
        <w:t>discussion</w:t>
      </w:r>
      <w:r>
        <w:rPr>
          <w:spacing w:val="-4"/>
          <w:vertAlign w:val="baseline"/>
        </w:rPr>
        <w:t> </w:t>
      </w:r>
      <w:r>
        <w:rPr>
          <w:vertAlign w:val="baseline"/>
        </w:rPr>
        <w:t>to</w:t>
      </w:r>
      <w:r>
        <w:rPr>
          <w:spacing w:val="-3"/>
          <w:vertAlign w:val="baseline"/>
        </w:rPr>
        <w:t> </w:t>
      </w:r>
      <w:r>
        <w:rPr>
          <w:vertAlign w:val="baseline"/>
        </w:rPr>
        <w:t>recent</w:t>
      </w:r>
      <w:r>
        <w:rPr>
          <w:spacing w:val="-4"/>
          <w:vertAlign w:val="baseline"/>
        </w:rPr>
        <w:t> </w:t>
      </w:r>
      <w:r>
        <w:rPr>
          <w:vertAlign w:val="baseline"/>
        </w:rPr>
        <w:t>trends</w:t>
      </w:r>
      <w:r>
        <w:rPr>
          <w:spacing w:val="-3"/>
          <w:vertAlign w:val="baseline"/>
        </w:rPr>
        <w:t> </w:t>
      </w:r>
      <w:r>
        <w:rPr>
          <w:vertAlign w:val="baseline"/>
        </w:rPr>
        <w:t>in</w:t>
      </w:r>
      <w:r>
        <w:rPr>
          <w:spacing w:val="-4"/>
          <w:vertAlign w:val="baseline"/>
        </w:rPr>
        <w:t> </w:t>
      </w:r>
      <w:r>
        <w:rPr>
          <w:vertAlign w:val="baseline"/>
        </w:rPr>
        <w:t>domestic</w:t>
      </w:r>
      <w:r>
        <w:rPr>
          <w:spacing w:val="-4"/>
          <w:vertAlign w:val="baseline"/>
        </w:rPr>
        <w:t> </w:t>
      </w:r>
      <w:r>
        <w:rPr>
          <w:vertAlign w:val="baseline"/>
        </w:rPr>
        <w:t>inflation</w:t>
      </w:r>
      <w:r>
        <w:rPr>
          <w:spacing w:val="-4"/>
          <w:vertAlign w:val="baseline"/>
        </w:rPr>
        <w:t> </w:t>
      </w:r>
      <w:r>
        <w:rPr>
          <w:vertAlign w:val="baseline"/>
        </w:rPr>
        <w:t>and</w:t>
      </w:r>
      <w:r>
        <w:rPr>
          <w:spacing w:val="-5"/>
          <w:vertAlign w:val="baseline"/>
        </w:rPr>
        <w:t> </w:t>
      </w:r>
      <w:r>
        <w:rPr>
          <w:vertAlign w:val="baseline"/>
        </w:rPr>
        <w:t>the</w:t>
      </w:r>
      <w:r>
        <w:rPr>
          <w:spacing w:val="-4"/>
          <w:vertAlign w:val="baseline"/>
        </w:rPr>
        <w:t> </w:t>
      </w:r>
      <w:r>
        <w:rPr>
          <w:vertAlign w:val="baseline"/>
        </w:rPr>
        <w:t>implications</w:t>
      </w:r>
      <w:r>
        <w:rPr>
          <w:spacing w:val="-3"/>
          <w:vertAlign w:val="baseline"/>
        </w:rPr>
        <w:t> </w:t>
      </w:r>
      <w:r>
        <w:rPr>
          <w:vertAlign w:val="baseline"/>
        </w:rPr>
        <w:t>for</w:t>
      </w:r>
      <w:r>
        <w:rPr>
          <w:spacing w:val="-4"/>
          <w:vertAlign w:val="baseline"/>
        </w:rPr>
        <w:t> </w:t>
      </w:r>
      <w:r>
        <w:rPr>
          <w:vertAlign w:val="baseline"/>
        </w:rPr>
        <w:t>monetary</w:t>
      </w:r>
      <w:r>
        <w:rPr>
          <w:spacing w:val="-3"/>
          <w:vertAlign w:val="baseline"/>
        </w:rPr>
        <w:t> </w:t>
      </w:r>
      <w:r>
        <w:rPr>
          <w:vertAlign w:val="baseline"/>
        </w:rPr>
        <w:t>policy.</w:t>
      </w:r>
    </w:p>
    <w:p>
      <w:pPr>
        <w:pStyle w:val="BodyText"/>
        <w:spacing w:before="9"/>
        <w:rPr>
          <w:sz w:val="27"/>
        </w:rPr>
      </w:pPr>
    </w:p>
    <w:p>
      <w:pPr>
        <w:pStyle w:val="Heading2"/>
      </w:pPr>
      <w:r>
        <w:rPr>
          <w:u w:val="thick"/>
        </w:rPr>
        <w:t>Effects on Exports and Profits</w:t>
      </w:r>
    </w:p>
    <w:p>
      <w:pPr>
        <w:pStyle w:val="BodyText"/>
        <w:spacing w:before="5"/>
        <w:rPr>
          <w:b/>
          <w:sz w:val="29"/>
        </w:rPr>
      </w:pPr>
    </w:p>
    <w:p>
      <w:pPr>
        <w:pStyle w:val="BodyText"/>
        <w:spacing w:line="357" w:lineRule="auto" w:before="92"/>
        <w:ind w:left="226" w:right="342"/>
      </w:pPr>
      <w:r>
        <w:rPr/>
        <w:t>When a country’s currency strengthens, the effect that generally receives the most immediate attention is that on exports and profits. A stronger currency will – holding all else equal – make domestic producers less competitive relative to foreign producers. This can present challenges not only for exporting firms, but also for</w:t>
      </w:r>
      <w:r>
        <w:rPr>
          <w:spacing w:val="-10"/>
        </w:rPr>
        <w:t> </w:t>
      </w:r>
      <w:r>
        <w:rPr/>
        <w:t>some</w:t>
      </w:r>
      <w:r>
        <w:rPr>
          <w:spacing w:val="-9"/>
        </w:rPr>
        <w:t> </w:t>
      </w:r>
      <w:r>
        <w:rPr/>
        <w:t>domestic</w:t>
      </w:r>
      <w:r>
        <w:rPr>
          <w:spacing w:val="-8"/>
        </w:rPr>
        <w:t> </w:t>
      </w:r>
      <w:r>
        <w:rPr/>
        <w:t>producers,</w:t>
      </w:r>
      <w:r>
        <w:rPr>
          <w:spacing w:val="-10"/>
        </w:rPr>
        <w:t> </w:t>
      </w:r>
      <w:r>
        <w:rPr/>
        <w:t>as</w:t>
      </w:r>
      <w:r>
        <w:rPr>
          <w:spacing w:val="-9"/>
        </w:rPr>
        <w:t> </w:t>
      </w:r>
      <w:r>
        <w:rPr/>
        <w:t>consumers</w:t>
      </w:r>
      <w:r>
        <w:rPr>
          <w:spacing w:val="-8"/>
        </w:rPr>
        <w:t> </w:t>
      </w:r>
      <w:r>
        <w:rPr/>
        <w:t>can</w:t>
      </w:r>
      <w:r>
        <w:rPr>
          <w:spacing w:val="-10"/>
        </w:rPr>
        <w:t> </w:t>
      </w:r>
      <w:r>
        <w:rPr/>
        <w:t>shift</w:t>
      </w:r>
      <w:r>
        <w:rPr>
          <w:spacing w:val="-8"/>
        </w:rPr>
        <w:t> </w:t>
      </w:r>
      <w:r>
        <w:rPr/>
        <w:t>to</w:t>
      </w:r>
      <w:r>
        <w:rPr>
          <w:spacing w:val="-9"/>
        </w:rPr>
        <w:t> </w:t>
      </w:r>
      <w:r>
        <w:rPr/>
        <w:t>imported</w:t>
      </w:r>
      <w:r>
        <w:rPr>
          <w:spacing w:val="-9"/>
        </w:rPr>
        <w:t> </w:t>
      </w:r>
      <w:r>
        <w:rPr/>
        <w:t>substitutes</w:t>
      </w:r>
      <w:r>
        <w:rPr>
          <w:spacing w:val="-10"/>
        </w:rPr>
        <w:t> </w:t>
      </w:r>
      <w:r>
        <w:rPr/>
        <w:t>that</w:t>
      </w:r>
      <w:r>
        <w:rPr>
          <w:spacing w:val="-7"/>
        </w:rPr>
        <w:t> </w:t>
      </w:r>
      <w:r>
        <w:rPr/>
        <w:t>are</w:t>
      </w:r>
      <w:r>
        <w:rPr>
          <w:spacing w:val="-10"/>
        </w:rPr>
        <w:t> </w:t>
      </w:r>
      <w:r>
        <w:rPr/>
        <w:t>now</w:t>
      </w:r>
      <w:r>
        <w:rPr>
          <w:spacing w:val="-10"/>
        </w:rPr>
        <w:t> </w:t>
      </w:r>
      <w:r>
        <w:rPr/>
        <w:t>relatively</w:t>
      </w:r>
      <w:r>
        <w:rPr>
          <w:spacing w:val="-9"/>
        </w:rPr>
        <w:t> </w:t>
      </w:r>
      <w:r>
        <w:rPr/>
        <w:t>cheaper. Firms</w:t>
      </w:r>
      <w:r>
        <w:rPr>
          <w:spacing w:val="-6"/>
        </w:rPr>
        <w:t> </w:t>
      </w:r>
      <w:r>
        <w:rPr/>
        <w:t>may</w:t>
      </w:r>
      <w:r>
        <w:rPr>
          <w:spacing w:val="-8"/>
        </w:rPr>
        <w:t> </w:t>
      </w:r>
      <w:r>
        <w:rPr/>
        <w:t>choose</w:t>
      </w:r>
      <w:r>
        <w:rPr>
          <w:spacing w:val="-7"/>
        </w:rPr>
        <w:t> </w:t>
      </w:r>
      <w:r>
        <w:rPr/>
        <w:t>to</w:t>
      </w:r>
      <w:r>
        <w:rPr>
          <w:spacing w:val="-6"/>
        </w:rPr>
        <w:t> </w:t>
      </w:r>
      <w:r>
        <w:rPr/>
        <w:t>keep</w:t>
      </w:r>
      <w:r>
        <w:rPr>
          <w:spacing w:val="-6"/>
        </w:rPr>
        <w:t> </w:t>
      </w:r>
      <w:r>
        <w:rPr/>
        <w:t>sterling</w:t>
      </w:r>
      <w:r>
        <w:rPr>
          <w:spacing w:val="-7"/>
        </w:rPr>
        <w:t> </w:t>
      </w:r>
      <w:r>
        <w:rPr/>
        <w:t>prices</w:t>
      </w:r>
      <w:r>
        <w:rPr>
          <w:spacing w:val="-8"/>
        </w:rPr>
        <w:t> </w:t>
      </w:r>
      <w:r>
        <w:rPr/>
        <w:t>constant,</w:t>
      </w:r>
      <w:r>
        <w:rPr>
          <w:spacing w:val="-6"/>
        </w:rPr>
        <w:t> </w:t>
      </w:r>
      <w:r>
        <w:rPr/>
        <w:t>and</w:t>
      </w:r>
      <w:r>
        <w:rPr>
          <w:spacing w:val="-8"/>
        </w:rPr>
        <w:t> </w:t>
      </w:r>
      <w:r>
        <w:rPr/>
        <w:t>thereby</w:t>
      </w:r>
      <w:r>
        <w:rPr>
          <w:spacing w:val="-5"/>
        </w:rPr>
        <w:t> </w:t>
      </w:r>
      <w:r>
        <w:rPr/>
        <w:t>risk</w:t>
      </w:r>
      <w:r>
        <w:rPr>
          <w:spacing w:val="-7"/>
        </w:rPr>
        <w:t> </w:t>
      </w:r>
      <w:r>
        <w:rPr/>
        <w:t>losing</w:t>
      </w:r>
      <w:r>
        <w:rPr>
          <w:spacing w:val="-7"/>
        </w:rPr>
        <w:t> </w:t>
      </w:r>
      <w:r>
        <w:rPr/>
        <w:t>market</w:t>
      </w:r>
      <w:r>
        <w:rPr>
          <w:spacing w:val="-6"/>
        </w:rPr>
        <w:t> </w:t>
      </w:r>
      <w:r>
        <w:rPr/>
        <w:t>share</w:t>
      </w:r>
      <w:r>
        <w:rPr>
          <w:spacing w:val="-8"/>
        </w:rPr>
        <w:t> </w:t>
      </w:r>
      <w:r>
        <w:rPr/>
        <w:t>as</w:t>
      </w:r>
      <w:r>
        <w:rPr>
          <w:spacing w:val="-5"/>
        </w:rPr>
        <w:t> </w:t>
      </w:r>
      <w:r>
        <w:rPr/>
        <w:t>their</w:t>
      </w:r>
      <w:r>
        <w:rPr>
          <w:spacing w:val="-8"/>
        </w:rPr>
        <w:t> </w:t>
      </w:r>
      <w:r>
        <w:rPr/>
        <w:t>items</w:t>
      </w:r>
      <w:r>
        <w:rPr>
          <w:spacing w:val="-6"/>
        </w:rPr>
        <w:t> </w:t>
      </w:r>
      <w:r>
        <w:rPr/>
        <w:t>will</w:t>
      </w:r>
      <w:r>
        <w:rPr>
          <w:spacing w:val="-6"/>
        </w:rPr>
        <w:t> </w:t>
      </w:r>
      <w:r>
        <w:rPr/>
        <w:t>be more expensive than foreign items. Or they can choose to lower prices in order to remain competitive, but thereby accept lower markups and</w:t>
      </w:r>
      <w:r>
        <w:rPr>
          <w:spacing w:val="-5"/>
        </w:rPr>
        <w:t> </w:t>
      </w:r>
      <w:r>
        <w:rPr/>
        <w:t>profits.</w:t>
      </w:r>
    </w:p>
    <w:p>
      <w:pPr>
        <w:pStyle w:val="BodyText"/>
        <w:spacing w:before="8"/>
        <w:rPr>
          <w:sz w:val="27"/>
        </w:rPr>
      </w:pPr>
    </w:p>
    <w:p>
      <w:pPr>
        <w:pStyle w:val="BodyText"/>
        <w:spacing w:line="357" w:lineRule="auto"/>
        <w:ind w:left="226" w:right="342"/>
      </w:pPr>
      <w:r>
        <w:rPr/>
        <w:t>A stronger exchange rate will not only have these direct effects on sales and profits – but can also have nominal effects related to currency translations. A stronger pound reduces the value of foreign earnings when translated back into sterling using the current exchange rate. As a result, even if a firm listed on the FTSE produces and sells abroad, so that currency movements do not affect its relative costs, sales, or profits, these profits will be worth a smaller amount of sterling. Although this translation effect may appear to just be an accounting issue, it can have real effects on an economy by affecting price/earnings ratios, stock prices, and dividend payments. Capita Asset Services estimates that the effects of stronger sterling will cut the dividends paid out by UK companies by £4.4 billion this year – thereby affecting pensions, retail investors, and anyone who holds shares in these companies. Analysis by Goldman Sachs argues that the primary factor behind the FTSE’s underperformance relative to other major developed economies has been sterling’s strength.</w:t>
      </w:r>
    </w:p>
    <w:p>
      <w:pPr>
        <w:pStyle w:val="BodyText"/>
        <w:spacing w:before="4"/>
        <w:rPr>
          <w:sz w:val="27"/>
        </w:rPr>
      </w:pPr>
    </w:p>
    <w:p>
      <w:pPr>
        <w:pStyle w:val="BodyText"/>
        <w:spacing w:line="357" w:lineRule="auto"/>
        <w:ind w:left="226" w:right="496"/>
      </w:pPr>
      <w:r>
        <w:rPr/>
        <w:pict>
          <v:shape style="position:absolute;margin-left:79.320pt;margin-top:134.731293pt;width:135.5pt;height:.1pt;mso-position-horizontal-relative:page;mso-position-vertical-relative:paragraph;z-index:-251646976;mso-wrap-distance-left:0;mso-wrap-distance-right:0" coordorigin="1586,2695" coordsize="2710,0" path="m1586,2695l4296,2695e" filled="false" stroked="true" strokeweight=".48pt" strokecolor="#000000">
            <v:path arrowok="t"/>
            <v:stroke dashstyle="solid"/>
            <w10:wrap type="topAndBottom"/>
          </v:shape>
        </w:pict>
      </w:r>
      <w:r>
        <w:rPr/>
        <w:t>All of these effects of a stronger currency were apparent this summer. In August, the CEO of WPP complained of the “ravages” of the strong pound. Diageo and British American Tobacco reported that currency effects had reduced operating profits by about £350 million and almost £400 million, respectively. Other companies that cited a significant drag on profits resulting from sterling’s appreciation included: Rolls-Royce (engines), Regus (service office provider), Croda (specialty chemicals), Bunzl (distribution), National Express (travel), Spectris (electrical equipment), Burberry (luxury retailer), GlaxoSmithKline (pharmaceuticals), Weir (pumps and valves), and Mothercare. (I figure I had to include the last one for this audience.) This shows the range of companies and industries that have been impacted. The</w:t>
      </w:r>
    </w:p>
    <w:p>
      <w:pPr>
        <w:spacing w:before="27"/>
        <w:ind w:left="226" w:right="390" w:firstLine="0"/>
        <w:jc w:val="left"/>
        <w:rPr>
          <w:sz w:val="15"/>
        </w:rPr>
      </w:pPr>
      <w:r>
        <w:rPr>
          <w:position w:val="8"/>
          <w:sz w:val="9"/>
        </w:rPr>
        <w:t>6 </w:t>
      </w:r>
      <w:r>
        <w:rPr>
          <w:sz w:val="15"/>
        </w:rPr>
        <w:t>For example, in some countries one of the biggest risks from exchange rate movements is on “currency mismatches”, i.e., when companies, individuals, or banks borrow in foreign currency but rely on earnings in domestic currency. With these types of currency mismatches, currency depreciations can make it difficult to repay debt and lead to widespread insolvencies. This is not currently a major risk in the UK, not only because sterling has recently appreciated rather than depreciated, but also because most consumers transact only in sterling and most companies and banks that are vulnerable to these risks are able to hedge – either through their trade patterns or foreign exchange markets. Smaller and medium-sized companies, however, may be more vulnerable to depreciations.</w:t>
      </w:r>
    </w:p>
    <w:p>
      <w:pPr>
        <w:spacing w:after="0"/>
        <w:jc w:val="left"/>
        <w:rPr>
          <w:sz w:val="15"/>
        </w:rPr>
        <w:sectPr>
          <w:footerReference w:type="default" r:id="rId14"/>
          <w:pgSz w:w="12240" w:h="15840"/>
          <w:pgMar w:footer="1240" w:header="0" w:top="1440" w:bottom="1440" w:left="1360" w:right="1220"/>
        </w:sectPr>
      </w:pPr>
    </w:p>
    <w:p>
      <w:pPr>
        <w:pStyle w:val="BodyText"/>
        <w:spacing w:line="357" w:lineRule="auto" w:before="80"/>
        <w:ind w:left="226" w:right="684"/>
      </w:pPr>
      <w:r>
        <w:rPr/>
        <w:t>Financial Times estimates that the stronger pound has “wiped more than £1 billion off profits of big UK groups.”</w:t>
      </w:r>
      <w:r>
        <w:rPr>
          <w:vertAlign w:val="superscript"/>
        </w:rPr>
        <w:t>7</w:t>
      </w:r>
      <w:r>
        <w:rPr>
          <w:spacing w:val="-6"/>
          <w:vertAlign w:val="baseline"/>
        </w:rPr>
        <w:t> </w:t>
      </w:r>
      <w:r>
        <w:rPr>
          <w:vertAlign w:val="baseline"/>
        </w:rPr>
        <w:t>Ernst</w:t>
      </w:r>
      <w:r>
        <w:rPr>
          <w:spacing w:val="-6"/>
          <w:vertAlign w:val="baseline"/>
        </w:rPr>
        <w:t> </w:t>
      </w:r>
      <w:r>
        <w:rPr>
          <w:vertAlign w:val="baseline"/>
        </w:rPr>
        <w:t>and</w:t>
      </w:r>
      <w:r>
        <w:rPr>
          <w:spacing w:val="-8"/>
          <w:vertAlign w:val="baseline"/>
        </w:rPr>
        <w:t> </w:t>
      </w:r>
      <w:r>
        <w:rPr>
          <w:vertAlign w:val="baseline"/>
        </w:rPr>
        <w:t>Young</w:t>
      </w:r>
      <w:r>
        <w:rPr>
          <w:spacing w:val="-9"/>
          <w:vertAlign w:val="baseline"/>
        </w:rPr>
        <w:t> </w:t>
      </w:r>
      <w:r>
        <w:rPr>
          <w:vertAlign w:val="baseline"/>
        </w:rPr>
        <w:t>estimate</w:t>
      </w:r>
      <w:r>
        <w:rPr>
          <w:spacing w:val="-9"/>
          <w:vertAlign w:val="baseline"/>
        </w:rPr>
        <w:t> </w:t>
      </w:r>
      <w:r>
        <w:rPr>
          <w:vertAlign w:val="baseline"/>
        </w:rPr>
        <w:t>that</w:t>
      </w:r>
      <w:r>
        <w:rPr>
          <w:spacing w:val="-8"/>
          <w:vertAlign w:val="baseline"/>
        </w:rPr>
        <w:t> </w:t>
      </w:r>
      <w:r>
        <w:rPr>
          <w:vertAlign w:val="baseline"/>
        </w:rPr>
        <w:t>14%</w:t>
      </w:r>
      <w:r>
        <w:rPr>
          <w:spacing w:val="-6"/>
          <w:vertAlign w:val="baseline"/>
        </w:rPr>
        <w:t> </w:t>
      </w:r>
      <w:r>
        <w:rPr>
          <w:vertAlign w:val="baseline"/>
        </w:rPr>
        <w:t>of</w:t>
      </w:r>
      <w:r>
        <w:rPr>
          <w:spacing w:val="-5"/>
          <w:vertAlign w:val="baseline"/>
        </w:rPr>
        <w:t> </w:t>
      </w:r>
      <w:r>
        <w:rPr>
          <w:vertAlign w:val="baseline"/>
        </w:rPr>
        <w:t>Q2</w:t>
      </w:r>
      <w:r>
        <w:rPr>
          <w:spacing w:val="-8"/>
          <w:vertAlign w:val="baseline"/>
        </w:rPr>
        <w:t> </w:t>
      </w:r>
      <w:r>
        <w:rPr>
          <w:vertAlign w:val="baseline"/>
        </w:rPr>
        <w:t>2014</w:t>
      </w:r>
      <w:r>
        <w:rPr>
          <w:spacing w:val="-9"/>
          <w:vertAlign w:val="baseline"/>
        </w:rPr>
        <w:t> </w:t>
      </w:r>
      <w:r>
        <w:rPr>
          <w:vertAlign w:val="baseline"/>
        </w:rPr>
        <w:t>profit</w:t>
      </w:r>
      <w:r>
        <w:rPr>
          <w:spacing w:val="-6"/>
          <w:vertAlign w:val="baseline"/>
        </w:rPr>
        <w:t> </w:t>
      </w:r>
      <w:r>
        <w:rPr>
          <w:vertAlign w:val="baseline"/>
        </w:rPr>
        <w:t>warnings</w:t>
      </w:r>
      <w:r>
        <w:rPr>
          <w:spacing w:val="-6"/>
          <w:vertAlign w:val="baseline"/>
        </w:rPr>
        <w:t> </w:t>
      </w:r>
      <w:r>
        <w:rPr>
          <w:vertAlign w:val="baseline"/>
        </w:rPr>
        <w:t>by</w:t>
      </w:r>
      <w:r>
        <w:rPr>
          <w:spacing w:val="-8"/>
          <w:vertAlign w:val="baseline"/>
        </w:rPr>
        <w:t> </w:t>
      </w:r>
      <w:r>
        <w:rPr>
          <w:vertAlign w:val="baseline"/>
        </w:rPr>
        <w:t>UK</w:t>
      </w:r>
      <w:r>
        <w:rPr>
          <w:spacing w:val="-6"/>
          <w:vertAlign w:val="baseline"/>
        </w:rPr>
        <w:t> </w:t>
      </w:r>
      <w:r>
        <w:rPr>
          <w:vertAlign w:val="baseline"/>
        </w:rPr>
        <w:t>publicly</w:t>
      </w:r>
      <w:r>
        <w:rPr>
          <w:spacing w:val="-8"/>
          <w:vertAlign w:val="baseline"/>
        </w:rPr>
        <w:t> </w:t>
      </w:r>
      <w:r>
        <w:rPr>
          <w:vertAlign w:val="baseline"/>
        </w:rPr>
        <w:t>listed</w:t>
      </w:r>
      <w:r>
        <w:rPr>
          <w:spacing w:val="-8"/>
          <w:vertAlign w:val="baseline"/>
        </w:rPr>
        <w:t> </w:t>
      </w:r>
      <w:r>
        <w:rPr>
          <w:vertAlign w:val="baseline"/>
        </w:rPr>
        <w:t>companies appealed to the adverse effect of exchange rate</w:t>
      </w:r>
      <w:r>
        <w:rPr>
          <w:spacing w:val="-15"/>
          <w:vertAlign w:val="baseline"/>
        </w:rPr>
        <w:t> </w:t>
      </w:r>
      <w:r>
        <w:rPr>
          <w:vertAlign w:val="baseline"/>
        </w:rPr>
        <w:t>movements.</w:t>
      </w:r>
      <w:r>
        <w:rPr>
          <w:vertAlign w:val="superscript"/>
        </w:rPr>
        <w:t>8</w:t>
      </w:r>
    </w:p>
    <w:p>
      <w:pPr>
        <w:pStyle w:val="BodyText"/>
        <w:spacing w:before="11"/>
        <w:rPr>
          <w:sz w:val="27"/>
        </w:rPr>
      </w:pPr>
    </w:p>
    <w:p>
      <w:pPr>
        <w:pStyle w:val="BodyText"/>
        <w:spacing w:line="357" w:lineRule="auto"/>
        <w:ind w:left="226" w:right="414"/>
      </w:pPr>
      <w:r>
        <w:rPr/>
        <w:t>My discussions with UK businesses, as well as reports from Bank of England Agents based around the country, provided further information on how companies have been affected by a stronger currency. For many exporters, especially in the goods sector, the primary impact to date has been through reduced margins and the translation effect of converting foreign profits into sterling. Figure 3 reports these results from</w:t>
      </w:r>
      <w:r>
        <w:rPr>
          <w:spacing w:val="-5"/>
        </w:rPr>
        <w:t> </w:t>
      </w:r>
      <w:r>
        <w:rPr/>
        <w:t>a</w:t>
      </w:r>
      <w:r>
        <w:rPr>
          <w:spacing w:val="-8"/>
        </w:rPr>
        <w:t> </w:t>
      </w:r>
      <w:r>
        <w:rPr/>
        <w:t>survey</w:t>
      </w:r>
      <w:r>
        <w:rPr>
          <w:spacing w:val="-5"/>
        </w:rPr>
        <w:t> </w:t>
      </w:r>
      <w:r>
        <w:rPr/>
        <w:t>by</w:t>
      </w:r>
      <w:r>
        <w:rPr>
          <w:spacing w:val="-7"/>
        </w:rPr>
        <w:t> </w:t>
      </w:r>
      <w:r>
        <w:rPr/>
        <w:t>Bank</w:t>
      </w:r>
      <w:r>
        <w:rPr>
          <w:spacing w:val="-6"/>
        </w:rPr>
        <w:t> </w:t>
      </w:r>
      <w:r>
        <w:rPr/>
        <w:t>of</w:t>
      </w:r>
      <w:r>
        <w:rPr>
          <w:spacing w:val="-7"/>
        </w:rPr>
        <w:t> </w:t>
      </w:r>
      <w:r>
        <w:rPr/>
        <w:t>England</w:t>
      </w:r>
      <w:r>
        <w:rPr>
          <w:spacing w:val="-7"/>
        </w:rPr>
        <w:t> </w:t>
      </w:r>
      <w:r>
        <w:rPr/>
        <w:t>Agents</w:t>
      </w:r>
      <w:r>
        <w:rPr>
          <w:spacing w:val="-6"/>
        </w:rPr>
        <w:t> </w:t>
      </w:r>
      <w:r>
        <w:rPr/>
        <w:t>of</w:t>
      </w:r>
      <w:r>
        <w:rPr>
          <w:spacing w:val="-6"/>
        </w:rPr>
        <w:t> </w:t>
      </w:r>
      <w:r>
        <w:rPr/>
        <w:t>over</w:t>
      </w:r>
      <w:r>
        <w:rPr>
          <w:spacing w:val="-6"/>
        </w:rPr>
        <w:t> </w:t>
      </w:r>
      <w:r>
        <w:rPr/>
        <w:t>300</w:t>
      </w:r>
      <w:r>
        <w:rPr>
          <w:spacing w:val="-7"/>
        </w:rPr>
        <w:t> </w:t>
      </w:r>
      <w:r>
        <w:rPr/>
        <w:t>exporters</w:t>
      </w:r>
      <w:r>
        <w:rPr>
          <w:spacing w:val="-6"/>
        </w:rPr>
        <w:t> </w:t>
      </w:r>
      <w:r>
        <w:rPr/>
        <w:t>during</w:t>
      </w:r>
      <w:r>
        <w:rPr>
          <w:spacing w:val="-6"/>
        </w:rPr>
        <w:t> </w:t>
      </w:r>
      <w:r>
        <w:rPr/>
        <w:t>June</w:t>
      </w:r>
      <w:r>
        <w:rPr>
          <w:spacing w:val="-7"/>
        </w:rPr>
        <w:t> </w:t>
      </w:r>
      <w:r>
        <w:rPr/>
        <w:t>and</w:t>
      </w:r>
      <w:r>
        <w:rPr>
          <w:spacing w:val="-5"/>
        </w:rPr>
        <w:t> </w:t>
      </w:r>
      <w:r>
        <w:rPr/>
        <w:t>July</w:t>
      </w:r>
      <w:r>
        <w:rPr>
          <w:spacing w:val="-7"/>
        </w:rPr>
        <w:t> </w:t>
      </w:r>
      <w:r>
        <w:rPr/>
        <w:t>of</w:t>
      </w:r>
      <w:r>
        <w:rPr>
          <w:spacing w:val="-7"/>
        </w:rPr>
        <w:t> </w:t>
      </w:r>
      <w:r>
        <w:rPr/>
        <w:t>this</w:t>
      </w:r>
      <w:r>
        <w:rPr>
          <w:spacing w:val="-7"/>
        </w:rPr>
        <w:t> </w:t>
      </w:r>
      <w:r>
        <w:rPr/>
        <w:t>summer.</w:t>
      </w:r>
      <w:r>
        <w:rPr>
          <w:spacing w:val="41"/>
        </w:rPr>
        <w:t> </w:t>
      </w:r>
      <w:r>
        <w:rPr/>
        <w:t>Most firms,</w:t>
      </w:r>
      <w:r>
        <w:rPr>
          <w:spacing w:val="-8"/>
        </w:rPr>
        <w:t> </w:t>
      </w:r>
      <w:r>
        <w:rPr/>
        <w:t>especially</w:t>
      </w:r>
      <w:r>
        <w:rPr>
          <w:spacing w:val="-9"/>
        </w:rPr>
        <w:t> </w:t>
      </w:r>
      <w:r>
        <w:rPr/>
        <w:t>in</w:t>
      </w:r>
      <w:r>
        <w:rPr>
          <w:spacing w:val="-9"/>
        </w:rPr>
        <w:t> </w:t>
      </w:r>
      <w:r>
        <w:rPr/>
        <w:t>services,</w:t>
      </w:r>
      <w:r>
        <w:rPr>
          <w:spacing w:val="-9"/>
        </w:rPr>
        <w:t> </w:t>
      </w:r>
      <w:r>
        <w:rPr/>
        <w:t>reported</w:t>
      </w:r>
      <w:r>
        <w:rPr>
          <w:spacing w:val="-9"/>
        </w:rPr>
        <w:t> </w:t>
      </w:r>
      <w:r>
        <w:rPr/>
        <w:t>that</w:t>
      </w:r>
      <w:r>
        <w:rPr>
          <w:spacing w:val="-8"/>
        </w:rPr>
        <w:t> </w:t>
      </w:r>
      <w:r>
        <w:rPr/>
        <w:t>sterling’s</w:t>
      </w:r>
      <w:r>
        <w:rPr>
          <w:spacing w:val="-8"/>
        </w:rPr>
        <w:t> </w:t>
      </w:r>
      <w:r>
        <w:rPr/>
        <w:t>moves</w:t>
      </w:r>
      <w:r>
        <w:rPr>
          <w:spacing w:val="-8"/>
        </w:rPr>
        <w:t> </w:t>
      </w:r>
      <w:r>
        <w:rPr/>
        <w:t>had</w:t>
      </w:r>
      <w:r>
        <w:rPr>
          <w:spacing w:val="-9"/>
        </w:rPr>
        <w:t> </w:t>
      </w:r>
      <w:r>
        <w:rPr/>
        <w:t>not</w:t>
      </w:r>
      <w:r>
        <w:rPr>
          <w:spacing w:val="-8"/>
        </w:rPr>
        <w:t> </w:t>
      </w:r>
      <w:r>
        <w:rPr/>
        <w:t>yet</w:t>
      </w:r>
      <w:r>
        <w:rPr>
          <w:spacing w:val="-8"/>
        </w:rPr>
        <w:t> </w:t>
      </w:r>
      <w:r>
        <w:rPr/>
        <w:t>substantially</w:t>
      </w:r>
      <w:r>
        <w:rPr>
          <w:spacing w:val="-8"/>
        </w:rPr>
        <w:t> </w:t>
      </w:r>
      <w:r>
        <w:rPr/>
        <w:t>affected</w:t>
      </w:r>
      <w:r>
        <w:rPr>
          <w:spacing w:val="-9"/>
        </w:rPr>
        <w:t> </w:t>
      </w:r>
      <w:r>
        <w:rPr/>
        <w:t>trade</w:t>
      </w:r>
      <w:r>
        <w:rPr>
          <w:spacing w:val="-8"/>
        </w:rPr>
        <w:t> </w:t>
      </w:r>
      <w:r>
        <w:rPr/>
        <w:t>volumes. In</w:t>
      </w:r>
      <w:r>
        <w:rPr>
          <w:spacing w:val="-9"/>
        </w:rPr>
        <w:t> </w:t>
      </w:r>
      <w:r>
        <w:rPr/>
        <w:t>fact,</w:t>
      </w:r>
      <w:r>
        <w:rPr>
          <w:spacing w:val="-6"/>
        </w:rPr>
        <w:t> </w:t>
      </w:r>
      <w:r>
        <w:rPr/>
        <w:t>over</w:t>
      </w:r>
      <w:r>
        <w:rPr>
          <w:spacing w:val="-8"/>
        </w:rPr>
        <w:t> </w:t>
      </w:r>
      <w:r>
        <w:rPr/>
        <w:t>60%</w:t>
      </w:r>
      <w:r>
        <w:rPr>
          <w:spacing w:val="-9"/>
        </w:rPr>
        <w:t> </w:t>
      </w:r>
      <w:r>
        <w:rPr/>
        <w:t>of</w:t>
      </w:r>
      <w:r>
        <w:rPr>
          <w:spacing w:val="-8"/>
        </w:rPr>
        <w:t> </w:t>
      </w:r>
      <w:r>
        <w:rPr/>
        <w:t>service-exporting</w:t>
      </w:r>
      <w:r>
        <w:rPr>
          <w:spacing w:val="-8"/>
        </w:rPr>
        <w:t> </w:t>
      </w:r>
      <w:r>
        <w:rPr/>
        <w:t>firms</w:t>
      </w:r>
      <w:r>
        <w:rPr>
          <w:spacing w:val="-6"/>
        </w:rPr>
        <w:t> </w:t>
      </w:r>
      <w:r>
        <w:rPr/>
        <w:t>reported</w:t>
      </w:r>
      <w:r>
        <w:rPr>
          <w:spacing w:val="-9"/>
        </w:rPr>
        <w:t> </w:t>
      </w:r>
      <w:r>
        <w:rPr/>
        <w:t>that</w:t>
      </w:r>
      <w:r>
        <w:rPr>
          <w:spacing w:val="-6"/>
        </w:rPr>
        <w:t> </w:t>
      </w:r>
      <w:r>
        <w:rPr/>
        <w:t>sterling’s</w:t>
      </w:r>
      <w:r>
        <w:rPr>
          <w:spacing w:val="-7"/>
        </w:rPr>
        <w:t> </w:t>
      </w:r>
      <w:r>
        <w:rPr/>
        <w:t>appreciation</w:t>
      </w:r>
      <w:r>
        <w:rPr>
          <w:spacing w:val="-9"/>
        </w:rPr>
        <w:t> </w:t>
      </w:r>
      <w:r>
        <w:rPr/>
        <w:t>had</w:t>
      </w:r>
      <w:r>
        <w:rPr>
          <w:spacing w:val="-8"/>
        </w:rPr>
        <w:t> </w:t>
      </w:r>
      <w:r>
        <w:rPr/>
        <w:t>not</w:t>
      </w:r>
      <w:r>
        <w:rPr>
          <w:spacing w:val="-8"/>
        </w:rPr>
        <w:t> </w:t>
      </w:r>
      <w:r>
        <w:rPr/>
        <w:t>had</w:t>
      </w:r>
      <w:r>
        <w:rPr>
          <w:spacing w:val="-8"/>
        </w:rPr>
        <w:t> </w:t>
      </w:r>
      <w:r>
        <w:rPr/>
        <w:t>any</w:t>
      </w:r>
      <w:r>
        <w:rPr>
          <w:spacing w:val="-8"/>
        </w:rPr>
        <w:t> </w:t>
      </w:r>
      <w:r>
        <w:rPr/>
        <w:t>effect.</w:t>
      </w:r>
      <w:r>
        <w:rPr>
          <w:spacing w:val="37"/>
        </w:rPr>
        <w:t> </w:t>
      </w:r>
      <w:r>
        <w:rPr/>
        <w:t>For most firms in both goods and services, export growth over the last three months had been stronger than a year ago – and most expect the next year to be even</w:t>
      </w:r>
      <w:r>
        <w:rPr>
          <w:spacing w:val="-19"/>
        </w:rPr>
        <w:t> </w:t>
      </w:r>
      <w:r>
        <w:rPr/>
        <w:t>stronger.</w:t>
      </w:r>
    </w:p>
    <w:p>
      <w:pPr>
        <w:pStyle w:val="BodyText"/>
        <w:spacing w:before="3"/>
        <w:rPr>
          <w:sz w:val="20"/>
        </w:rPr>
      </w:pPr>
    </w:p>
    <w:p>
      <w:pPr>
        <w:spacing w:after="0"/>
        <w:rPr>
          <w:sz w:val="20"/>
        </w:rPr>
        <w:sectPr>
          <w:footerReference w:type="default" r:id="rId15"/>
          <w:pgSz w:w="12240" w:h="15840"/>
          <w:pgMar w:footer="1240" w:header="0" w:top="1440" w:bottom="1440" w:left="1360" w:right="1220"/>
        </w:sectPr>
      </w:pPr>
    </w:p>
    <w:p>
      <w:pPr>
        <w:spacing w:line="278" w:lineRule="auto" w:before="139"/>
        <w:ind w:left="269" w:right="0" w:firstLine="0"/>
        <w:jc w:val="left"/>
        <w:rPr>
          <w:b/>
          <w:sz w:val="18"/>
        </w:rPr>
      </w:pPr>
      <w:r>
        <w:rPr>
          <w:b/>
          <w:sz w:val="18"/>
        </w:rPr>
        <w:t>Figure 3: Impact of sterling appreciation, last 12 months</w:t>
      </w:r>
    </w:p>
    <w:p>
      <w:pPr>
        <w:spacing w:line="278" w:lineRule="auto" w:before="97"/>
        <w:ind w:left="269" w:right="446" w:firstLine="0"/>
        <w:jc w:val="left"/>
        <w:rPr>
          <w:b/>
          <w:sz w:val="18"/>
        </w:rPr>
      </w:pPr>
      <w:r>
        <w:rPr/>
        <w:br w:type="column"/>
      </w:r>
      <w:r>
        <w:rPr>
          <w:b/>
          <w:sz w:val="18"/>
        </w:rPr>
        <w:t>Figure 4: Factors affecting exports, next 12 months</w:t>
      </w:r>
    </w:p>
    <w:p>
      <w:pPr>
        <w:spacing w:after="0" w:line="278" w:lineRule="auto"/>
        <w:jc w:val="left"/>
        <w:rPr>
          <w:sz w:val="18"/>
        </w:rPr>
        <w:sectPr>
          <w:type w:val="continuous"/>
          <w:pgSz w:w="12240" w:h="15840"/>
          <w:pgMar w:top="1120" w:bottom="1440" w:left="1360" w:right="1220"/>
          <w:cols w:num="2" w:equalWidth="0">
            <w:col w:w="4574" w:space="60"/>
            <w:col w:w="5026"/>
          </w:cols>
        </w:sectPr>
      </w:pPr>
    </w:p>
    <w:p>
      <w:pPr>
        <w:pStyle w:val="BodyText"/>
        <w:spacing w:before="2"/>
        <w:rPr>
          <w:b/>
          <w:sz w:val="16"/>
        </w:rPr>
      </w:pPr>
    </w:p>
    <w:p>
      <w:pPr>
        <w:spacing w:line="338" w:lineRule="auto" w:before="0"/>
        <w:ind w:left="940" w:right="0" w:firstLine="0"/>
        <w:jc w:val="left"/>
        <w:rPr>
          <w:sz w:val="18"/>
        </w:rPr>
      </w:pPr>
      <w:r>
        <w:rPr/>
        <w:pict>
          <v:rect style="position:absolute;margin-left:108.18pt;margin-top:2.981885pt;width:4.62pt;height:4.74pt;mso-position-horizontal-relative:page;mso-position-vertical-relative:paragraph;z-index:251672576" filled="true" fillcolor="#f79646" stroked="false">
            <v:fill type="solid"/>
            <w10:wrap type="none"/>
          </v:rect>
        </w:pict>
      </w:r>
      <w:r>
        <w:rPr>
          <w:w w:val="105"/>
          <w:sz w:val="18"/>
        </w:rPr>
        <w:t>Goods </w:t>
      </w:r>
      <w:r>
        <w:rPr>
          <w:sz w:val="18"/>
        </w:rPr>
        <w:t>Services</w:t>
      </w:r>
    </w:p>
    <w:p>
      <w:pPr>
        <w:spacing w:line="249" w:lineRule="auto" w:before="66"/>
        <w:ind w:left="1079" w:right="-11" w:hanging="140"/>
        <w:jc w:val="left"/>
        <w:rPr>
          <w:sz w:val="18"/>
        </w:rPr>
      </w:pPr>
      <w:r>
        <w:rPr/>
        <w:br w:type="column"/>
      </w:r>
      <w:r>
        <w:rPr>
          <w:w w:val="105"/>
          <w:sz w:val="18"/>
        </w:rPr>
        <w:t>Percentage </w:t>
      </w:r>
      <w:r>
        <w:rPr>
          <w:spacing w:val="-8"/>
          <w:w w:val="105"/>
          <w:sz w:val="18"/>
        </w:rPr>
        <w:t>of </w:t>
      </w:r>
      <w:r>
        <w:rPr>
          <w:spacing w:val="-1"/>
          <w:sz w:val="18"/>
        </w:rPr>
        <w:t>respondents</w:t>
      </w:r>
    </w:p>
    <w:p>
      <w:pPr>
        <w:spacing w:line="201" w:lineRule="exact" w:before="0"/>
        <w:ind w:left="1780" w:right="0" w:firstLine="0"/>
        <w:jc w:val="left"/>
        <w:rPr>
          <w:sz w:val="18"/>
        </w:rPr>
      </w:pPr>
      <w:r>
        <w:rPr/>
        <w:pict>
          <v:group style="position:absolute;margin-left:105.599998pt;margin-top:2.03611pt;width:170.65pt;height:118.65pt;mso-position-horizontal-relative:page;mso-position-vertical-relative:paragraph;z-index:-253722624" coordorigin="2112,41" coordsize="3413,2373">
            <v:rect style="position:absolute;left:2298;top:734;width:239;height:1623" filled="true" fillcolor="#f79646" stroked="false">
              <v:fill type="solid"/>
            </v:rect>
            <v:rect style="position:absolute;left:2536;top:1654;width:238;height:702" filled="true" fillcolor="#92d050" stroked="false">
              <v:fill type="solid"/>
            </v:rect>
            <v:rect style="position:absolute;left:3134;top:1827;width:242;height:530" filled="true" fillcolor="#f79646" stroked="false">
              <v:fill type="solid"/>
            </v:rect>
            <v:rect style="position:absolute;left:3375;top:2005;width:238;height:352" filled="true" fillcolor="#92d050" stroked="false">
              <v:fill type="solid"/>
            </v:rect>
            <v:rect style="position:absolute;left:3973;top:391;width:239;height:1966" filled="true" fillcolor="#f79646" stroked="false">
              <v:fill type="solid"/>
            </v:rect>
            <v:rect style="position:absolute;left:4212;top:1621;width:238;height:736" filled="true" fillcolor="#92d050" stroked="false">
              <v:fill type="solid"/>
            </v:rect>
            <v:rect style="position:absolute;left:4809;top:1883;width:239;height:473" filled="true" fillcolor="#f79646" stroked="false">
              <v:fill type="solid"/>
            </v:rect>
            <v:rect style="position:absolute;left:5048;top:775;width:240;height:1582" filled="true" fillcolor="#92d050" stroked="false">
              <v:fill type="solid"/>
            </v:rect>
            <v:line style="position:absolute" from="5468,102" to="5468,2413" stroked="true" strokeweight=".72pt" strokecolor="#868686">
              <v:stroke dashstyle="solid"/>
            </v:line>
            <v:shape style="position:absolute;left:5468;top:94;width:57;height:2270" coordorigin="5468,95" coordsize="57,2270" path="m5525,2351l5468,2351,5468,2364,5525,2364,5525,2351m5525,2099l5468,2099,5468,2112,5525,2112,5525,2099m5525,1850l5468,1850,5468,1864,5525,1864,5525,1850m5525,1598l5468,1598,5468,1612,5525,1612,5525,1598m5525,1348l5468,1348,5468,1361,5525,1361,5525,1348m5525,1096l5468,1096,5468,1110,5525,1110,5525,1096m5525,847l5468,847,5468,860,5525,860,5525,847m5525,595l5468,595,5468,610,5525,610,5525,595m5525,344l5468,344,5468,358,5525,358,5525,344m5525,95l5468,95,5468,109,5525,109,5525,95e" filled="true" fillcolor="#868686" stroked="false">
              <v:path arrowok="t"/>
              <v:fill type="solid"/>
            </v:shape>
            <v:line style="position:absolute" from="2118,2357" to="5468,2357" stroked="true" strokeweight=".66pt" strokecolor="#868686">
              <v:stroke dashstyle="solid"/>
            </v:line>
            <v:shape style="position:absolute;left:2112;top:2356;width:2525;height:57" coordorigin="2112,2357" coordsize="2525,57" path="m2125,2357l2112,2357,2112,2413,2125,2413,2125,2357m2962,2357l2948,2357,2948,2413,2962,2413,2962,2357m3800,2357l3787,2357,3787,2413,3800,2413,3800,2357m4637,2357l4622,2357,4622,2413,4637,2413,4637,2357e" filled="true" fillcolor="#868686" stroked="false">
              <v:path arrowok="t"/>
              <v:fill type="solid"/>
            </v:shape>
            <v:rect style="position:absolute;left:2163;top:40;width:93;height:95" filled="true" fillcolor="#92d050" stroked="false">
              <v:fill type="solid"/>
            </v:rect>
            <w10:wrap type="none"/>
          </v:group>
        </w:pict>
      </w:r>
      <w:r>
        <w:rPr>
          <w:w w:val="105"/>
          <w:sz w:val="18"/>
        </w:rPr>
        <w:t>90</w:t>
      </w:r>
    </w:p>
    <w:p>
      <w:pPr>
        <w:spacing w:before="45"/>
        <w:ind w:left="1780" w:right="0" w:firstLine="0"/>
        <w:jc w:val="left"/>
        <w:rPr>
          <w:sz w:val="18"/>
        </w:rPr>
      </w:pPr>
      <w:r>
        <w:rPr>
          <w:w w:val="105"/>
          <w:sz w:val="18"/>
        </w:rPr>
        <w:t>80</w:t>
      </w:r>
    </w:p>
    <w:p>
      <w:pPr>
        <w:spacing w:before="44"/>
        <w:ind w:left="1780" w:right="0" w:firstLine="0"/>
        <w:jc w:val="left"/>
        <w:rPr>
          <w:sz w:val="18"/>
        </w:rPr>
      </w:pPr>
      <w:r>
        <w:rPr>
          <w:w w:val="105"/>
          <w:sz w:val="18"/>
        </w:rPr>
        <w:t>70</w:t>
      </w:r>
    </w:p>
    <w:p>
      <w:pPr>
        <w:spacing w:before="45"/>
        <w:ind w:left="1780" w:right="0" w:firstLine="0"/>
        <w:jc w:val="left"/>
        <w:rPr>
          <w:sz w:val="18"/>
        </w:rPr>
      </w:pPr>
      <w:r>
        <w:rPr>
          <w:w w:val="105"/>
          <w:sz w:val="18"/>
        </w:rPr>
        <w:t>60</w:t>
      </w:r>
    </w:p>
    <w:p>
      <w:pPr>
        <w:spacing w:before="45"/>
        <w:ind w:left="1780" w:right="0" w:firstLine="0"/>
        <w:jc w:val="left"/>
        <w:rPr>
          <w:sz w:val="18"/>
        </w:rPr>
      </w:pPr>
      <w:r>
        <w:rPr>
          <w:w w:val="105"/>
          <w:sz w:val="18"/>
        </w:rPr>
        <w:t>50</w:t>
      </w:r>
    </w:p>
    <w:p>
      <w:pPr>
        <w:spacing w:before="45"/>
        <w:ind w:left="1780" w:right="0" w:firstLine="0"/>
        <w:jc w:val="left"/>
        <w:rPr>
          <w:sz w:val="18"/>
        </w:rPr>
      </w:pPr>
      <w:r>
        <w:rPr>
          <w:w w:val="105"/>
          <w:sz w:val="18"/>
        </w:rPr>
        <w:t>40</w:t>
      </w:r>
    </w:p>
    <w:p>
      <w:pPr>
        <w:spacing w:before="44"/>
        <w:ind w:left="1780" w:right="0" w:firstLine="0"/>
        <w:jc w:val="left"/>
        <w:rPr>
          <w:sz w:val="18"/>
        </w:rPr>
      </w:pPr>
      <w:r>
        <w:rPr>
          <w:w w:val="105"/>
          <w:sz w:val="18"/>
        </w:rPr>
        <w:t>30</w:t>
      </w:r>
    </w:p>
    <w:p>
      <w:pPr>
        <w:spacing w:before="45"/>
        <w:ind w:left="1780" w:right="0" w:firstLine="0"/>
        <w:jc w:val="left"/>
        <w:rPr>
          <w:sz w:val="18"/>
        </w:rPr>
      </w:pPr>
      <w:r>
        <w:rPr>
          <w:w w:val="105"/>
          <w:sz w:val="18"/>
        </w:rPr>
        <w:t>20</w:t>
      </w:r>
    </w:p>
    <w:p>
      <w:pPr>
        <w:spacing w:before="45"/>
        <w:ind w:left="1780" w:right="0" w:firstLine="0"/>
        <w:jc w:val="left"/>
        <w:rPr>
          <w:sz w:val="18"/>
        </w:rPr>
      </w:pPr>
      <w:r>
        <w:rPr>
          <w:w w:val="105"/>
          <w:sz w:val="18"/>
        </w:rPr>
        <w:t>10</w:t>
      </w:r>
    </w:p>
    <w:p>
      <w:pPr>
        <w:spacing w:before="45"/>
        <w:ind w:left="1780" w:right="0" w:firstLine="0"/>
        <w:jc w:val="left"/>
        <w:rPr>
          <w:sz w:val="18"/>
        </w:rPr>
      </w:pPr>
      <w:r>
        <w:rPr>
          <w:w w:val="103"/>
          <w:sz w:val="18"/>
        </w:rPr>
        <w:t>0</w:t>
      </w:r>
    </w:p>
    <w:p>
      <w:pPr>
        <w:spacing w:line="602" w:lineRule="auto" w:before="98"/>
        <w:ind w:left="274" w:right="3034" w:firstLine="468"/>
        <w:jc w:val="right"/>
        <w:rPr>
          <w:sz w:val="15"/>
        </w:rPr>
      </w:pPr>
      <w:r>
        <w:rPr/>
        <w:br w:type="column"/>
      </w:r>
      <w:r>
        <w:rPr>
          <w:sz w:val="15"/>
        </w:rPr>
        <w:t>Overseas demand</w:t>
      </w:r>
      <w:r>
        <w:rPr>
          <w:w w:val="100"/>
          <w:sz w:val="15"/>
        </w:rPr>
        <w:t> </w:t>
      </w:r>
      <w:r>
        <w:rPr>
          <w:sz w:val="15"/>
        </w:rPr>
        <w:t>Share of existing markets</w:t>
      </w:r>
      <w:r>
        <w:rPr>
          <w:w w:val="100"/>
          <w:sz w:val="15"/>
        </w:rPr>
        <w:t> </w:t>
      </w:r>
      <w:r>
        <w:rPr>
          <w:sz w:val="15"/>
        </w:rPr>
        <w:t>Entry /exit from markets</w:t>
      </w:r>
    </w:p>
    <w:p>
      <w:pPr>
        <w:spacing w:line="172" w:lineRule="exact" w:before="0"/>
        <w:ind w:left="0" w:right="3077" w:firstLine="0"/>
        <w:jc w:val="right"/>
        <w:rPr>
          <w:sz w:val="15"/>
        </w:rPr>
      </w:pPr>
      <w:r>
        <w:rPr/>
        <w:pict>
          <v:group style="position:absolute;margin-left:424.619995pt;margin-top:-71.525398pt;width:101.9pt;height:154.3pt;mso-position-horizontal-relative:page;mso-position-vertical-relative:paragraph;z-index:251674624" coordorigin="8492,-1431" coordsize="2038,3086">
            <v:rect style="position:absolute;left:9489;top:1378;width:78;height:124" filled="true" fillcolor="#92d050" stroked="false">
              <v:fill type="solid"/>
            </v:rect>
            <v:rect style="position:absolute;left:9547;top:1256;width:21;height:123" filled="true" fillcolor="#f79646" stroked="false">
              <v:fill type="solid"/>
            </v:rect>
            <v:line style="position:absolute" from="9568,1010" to="9809,1010" stroked="true" strokeweight="6.18pt" strokecolor="#92d050">
              <v:stroke dashstyle="solid"/>
            </v:line>
            <v:rect style="position:absolute;left:9500;top:825;width:68;height:123" filled="true" fillcolor="#f79646" stroked="false">
              <v:fill type="solid"/>
            </v:rect>
            <v:line style="position:absolute" from="9096,579" to="9568,579" stroked="true" strokeweight="6.18pt" strokecolor="#92d050">
              <v:stroke dashstyle="solid"/>
            </v:line>
            <v:line style="position:absolute" from="8785,456" to="9568,456" stroked="true" strokeweight="6.12pt" strokecolor="#f79646">
              <v:stroke dashstyle="solid"/>
            </v:line>
            <v:line style="position:absolute" from="9568,148" to="9824,148" stroked="true" strokeweight="6.18pt" strokecolor="#92d050">
              <v:stroke dashstyle="solid"/>
            </v:line>
            <v:line style="position:absolute" from="9568,25" to="10076,25" stroked="true" strokeweight="6.12pt" strokecolor="#f79646">
              <v:stroke dashstyle="solid"/>
            </v:line>
            <v:line style="position:absolute" from="9568,-285" to="9982,-285" stroked="true" strokeweight="6.12pt" strokecolor="#92d050">
              <v:stroke dashstyle="solid"/>
            </v:line>
            <v:line style="position:absolute" from="9568,-406" to="9948,-406" stroked="true" strokeweight="6.06pt" strokecolor="#f79646">
              <v:stroke dashstyle="solid"/>
            </v:line>
            <v:line style="position:absolute" from="9568,-715" to="10061,-715" stroked="true" strokeweight="6.12pt" strokecolor="#92d050">
              <v:stroke dashstyle="solid"/>
            </v:line>
            <v:line style="position:absolute" from="9568,-838" to="10226,-838" stroked="true" strokeweight="6.18pt" strokecolor="#f79646">
              <v:stroke dashstyle="solid"/>
            </v:line>
            <v:line style="position:absolute" from="9568,-1147" to="10187,-1147" stroked="true" strokeweight="6.18pt" strokecolor="#92d050">
              <v:stroke dashstyle="solid"/>
            </v:line>
            <v:line style="position:absolute" from="9568,-1270" to="10369,-1270" stroked="true" strokeweight="6.12pt" strokecolor="#f79646">
              <v:stroke dashstyle="solid"/>
            </v:line>
            <v:line style="position:absolute" from="8612,1595" to="10524,1595" stroked="true" strokeweight=".72pt" strokecolor="#868686">
              <v:stroke dashstyle="solid"/>
            </v:line>
            <v:shape style="position:absolute;left:8605;top:1594;width:1925;height:60" coordorigin="8605,1595" coordsize="1925,60" path="m8618,1595l8605,1595,8605,1655,8618,1655,8618,1595m8936,1595l8922,1595,8922,1655,8936,1655,8936,1595m9256,1595l9241,1595,9241,1655,9256,1655,9256,1595m9892,1595l9878,1595,9878,1655,9892,1655,9892,1595m10211,1595l10198,1595,10198,1655,10211,1655,10211,1595m10530,1595l10517,1595,10517,1655,10530,1655,10530,1595e" filled="true" fillcolor="#868686" stroked="false">
              <v:path arrowok="t"/>
              <v:fill type="solid"/>
            </v:shape>
            <v:line style="position:absolute" from="9568,-1423" to="9568,1655" stroked="true" strokeweight=".66003pt" strokecolor="#868686">
              <v:stroke dashstyle="solid"/>
            </v:line>
            <v:shape style="position:absolute;left:9523;top:-1431;width:45;height:3033" coordorigin="9523,-1431" coordsize="45,3033" path="m9568,1587l9523,1587,9523,1602,9568,1602,9568,1587m9568,1157l9523,1157,9523,1171,9568,1171,9568,1157m9568,726l9523,726,9523,740,9568,740,9568,726m9568,295l9523,295,9523,310,9568,310,9568,295m9568,-136l9523,-136,9523,-121,9568,-121,9568,-136m9568,-569l9523,-569,9523,-555,9568,-555,9568,-569m9568,-1000l9523,-1000,9523,-985,9568,-985,9568,-1000m9568,-1431l9523,-1431,9523,-1416,9568,-1416,9568,-1431e" filled="true" fillcolor="#868686" stroked="false">
              <v:path arrowok="t"/>
              <v:fill type="solid"/>
            </v:shape>
            <v:shape style="position:absolute;left:8492;top:-1431;width:2038;height:3086" type="#_x0000_t202" filled="false" stroked="false">
              <v:textbox inset="0,0,0,0">
                <w:txbxContent>
                  <w:p>
                    <w:pPr>
                      <w:spacing w:line="360" w:lineRule="auto" w:before="134"/>
                      <w:ind w:left="0" w:right="810" w:firstLine="0"/>
                      <w:jc w:val="left"/>
                      <w:rPr>
                        <w:sz w:val="18"/>
                      </w:rPr>
                    </w:pPr>
                    <w:r>
                      <w:rPr>
                        <w:w w:val="105"/>
                        <w:sz w:val="18"/>
                      </w:rPr>
                      <w:t>Goods </w:t>
                    </w:r>
                    <w:r>
                      <w:rPr>
                        <w:sz w:val="18"/>
                      </w:rPr>
                      <w:t>Services</w:t>
                    </w:r>
                  </w:p>
                </w:txbxContent>
              </v:textbox>
              <w10:wrap type="none"/>
            </v:shape>
            <w10:wrap type="none"/>
          </v:group>
        </w:pict>
      </w:r>
      <w:r>
        <w:rPr/>
        <w:pict>
          <v:rect style="position:absolute;margin-left:417.420013pt;margin-top:-61.745399pt;width:4.74pt;height:4.74pt;mso-position-horizontal-relative:page;mso-position-vertical-relative:paragraph;z-index:251675648" filled="true" fillcolor="#f79646" stroked="false">
            <v:fill type="solid"/>
            <w10:wrap type="none"/>
          </v:rect>
        </w:pict>
      </w:r>
      <w:r>
        <w:rPr/>
        <w:pict>
          <v:rect style="position:absolute;margin-left:417.420013pt;margin-top:-46.265396pt;width:4.74pt;height:4.74pt;mso-position-horizontal-relative:page;mso-position-vertical-relative:paragraph;z-index:251676672" filled="true" fillcolor="#92d050" stroked="false">
            <v:fill type="solid"/>
            <w10:wrap type="none"/>
          </v:rect>
        </w:pict>
      </w:r>
      <w:r>
        <w:rPr>
          <w:sz w:val="15"/>
        </w:rPr>
        <w:t>Quality of product/service</w:t>
      </w:r>
    </w:p>
    <w:p>
      <w:pPr>
        <w:spacing w:line="340" w:lineRule="atLeast" w:before="93"/>
        <w:ind w:left="550" w:right="3034" w:firstLine="409"/>
        <w:jc w:val="right"/>
        <w:rPr>
          <w:sz w:val="15"/>
        </w:rPr>
      </w:pPr>
      <w:r>
        <w:rPr>
          <w:sz w:val="15"/>
        </w:rPr>
        <w:t>Exchange rate</w:t>
      </w:r>
      <w:r>
        <w:rPr>
          <w:w w:val="100"/>
          <w:sz w:val="15"/>
        </w:rPr>
        <w:t> </w:t>
      </w:r>
      <w:r>
        <w:rPr>
          <w:sz w:val="15"/>
        </w:rPr>
        <w:t>Total costs relative to</w:t>
      </w:r>
    </w:p>
    <w:p>
      <w:pPr>
        <w:spacing w:before="7"/>
        <w:ind w:left="873" w:right="0" w:firstLine="0"/>
        <w:jc w:val="left"/>
        <w:rPr>
          <w:sz w:val="15"/>
        </w:rPr>
      </w:pPr>
      <w:r>
        <w:rPr>
          <w:sz w:val="15"/>
        </w:rPr>
        <w:t>competitors</w:t>
      </w:r>
    </w:p>
    <w:p>
      <w:pPr>
        <w:pStyle w:val="BodyText"/>
        <w:rPr>
          <w:sz w:val="15"/>
        </w:rPr>
      </w:pPr>
    </w:p>
    <w:p>
      <w:pPr>
        <w:spacing w:before="1"/>
        <w:ind w:left="1596" w:right="0" w:firstLine="0"/>
        <w:jc w:val="left"/>
        <w:rPr>
          <w:sz w:val="15"/>
        </w:rPr>
      </w:pPr>
      <w:r>
        <w:rPr>
          <w:sz w:val="15"/>
        </w:rPr>
        <w:t>Other</w:t>
      </w:r>
    </w:p>
    <w:p>
      <w:pPr>
        <w:spacing w:after="0"/>
        <w:jc w:val="left"/>
        <w:rPr>
          <w:sz w:val="15"/>
        </w:rPr>
        <w:sectPr>
          <w:type w:val="continuous"/>
          <w:pgSz w:w="12240" w:h="15840"/>
          <w:pgMar w:top="1120" w:bottom="1440" w:left="1360" w:right="1220"/>
          <w:cols w:num="3" w:equalWidth="0">
            <w:col w:w="1701" w:space="801"/>
            <w:col w:w="2109" w:space="40"/>
            <w:col w:w="5009"/>
          </w:cols>
        </w:sectPr>
      </w:pPr>
    </w:p>
    <w:p>
      <w:pPr>
        <w:spacing w:line="249" w:lineRule="auto" w:before="16"/>
        <w:ind w:left="883" w:right="0" w:hanging="47"/>
        <w:jc w:val="left"/>
        <w:rPr>
          <w:sz w:val="18"/>
        </w:rPr>
      </w:pPr>
      <w:r>
        <w:rPr>
          <w:sz w:val="18"/>
        </w:rPr>
        <w:t>Sterling </w:t>
      </w:r>
      <w:r>
        <w:rPr>
          <w:w w:val="105"/>
          <w:sz w:val="18"/>
        </w:rPr>
        <w:t>values</w:t>
      </w:r>
    </w:p>
    <w:p>
      <w:pPr>
        <w:spacing w:before="16"/>
        <w:ind w:left="143" w:right="0" w:firstLine="0"/>
        <w:jc w:val="left"/>
        <w:rPr>
          <w:sz w:val="18"/>
        </w:rPr>
      </w:pPr>
      <w:r>
        <w:rPr/>
        <w:br w:type="column"/>
      </w:r>
      <w:r>
        <w:rPr>
          <w:w w:val="105"/>
          <w:sz w:val="18"/>
        </w:rPr>
        <w:t>Volumes Margins No effect</w:t>
      </w:r>
    </w:p>
    <w:p>
      <w:pPr>
        <w:pStyle w:val="BodyText"/>
        <w:spacing w:before="6"/>
        <w:rPr>
          <w:sz w:val="14"/>
        </w:rPr>
      </w:pPr>
      <w:r>
        <w:rPr/>
        <w:br w:type="column"/>
      </w:r>
      <w:r>
        <w:rPr>
          <w:sz w:val="14"/>
        </w:rPr>
      </w:r>
    </w:p>
    <w:p>
      <w:pPr>
        <w:spacing w:before="0"/>
        <w:ind w:left="837" w:right="0" w:firstLine="0"/>
        <w:jc w:val="left"/>
        <w:rPr>
          <w:rFonts w:ascii="Calibri" w:hAnsi="Calibri"/>
          <w:sz w:val="18"/>
        </w:rPr>
      </w:pPr>
      <w:r>
        <w:rPr>
          <w:rFonts w:ascii="Calibri" w:hAnsi="Calibri"/>
          <w:w w:val="105"/>
          <w:sz w:val="18"/>
        </w:rPr>
        <w:t>‐45 ‐30 ‐15 0 15 30 45</w:t>
      </w:r>
    </w:p>
    <w:p>
      <w:pPr>
        <w:spacing w:after="0"/>
        <w:jc w:val="left"/>
        <w:rPr>
          <w:rFonts w:ascii="Calibri" w:hAnsi="Calibri"/>
          <w:sz w:val="18"/>
        </w:rPr>
        <w:sectPr>
          <w:type w:val="continuous"/>
          <w:pgSz w:w="12240" w:h="15840"/>
          <w:pgMar w:top="1120" w:bottom="1440" w:left="1360" w:right="1220"/>
          <w:cols w:num="3" w:equalWidth="0">
            <w:col w:w="1472" w:space="40"/>
            <w:col w:w="2578" w:space="2209"/>
            <w:col w:w="3361"/>
          </w:cols>
        </w:sectPr>
      </w:pPr>
    </w:p>
    <w:p>
      <w:pPr>
        <w:pStyle w:val="BodyText"/>
        <w:rPr>
          <w:rFonts w:ascii="Calibri"/>
          <w:sz w:val="20"/>
        </w:rPr>
      </w:pPr>
    </w:p>
    <w:p>
      <w:pPr>
        <w:pStyle w:val="BodyText"/>
        <w:spacing w:before="1"/>
        <w:rPr>
          <w:rFonts w:ascii="Calibri"/>
          <w:sz w:val="22"/>
        </w:rPr>
      </w:pPr>
    </w:p>
    <w:p>
      <w:pPr>
        <w:pStyle w:val="BodyText"/>
        <w:spacing w:line="357" w:lineRule="auto" w:before="93"/>
        <w:ind w:left="226" w:right="414"/>
      </w:pPr>
      <w:r>
        <w:rPr/>
        <w:pict>
          <v:shape style="position:absolute;margin-left:79.320pt;margin-top:140.041534pt;width:135.5pt;height:.1pt;mso-position-horizontal-relative:page;mso-position-vertical-relative:paragraph;z-index:-251645952;mso-wrap-distance-left:0;mso-wrap-distance-right:0" coordorigin="1586,2801" coordsize="2710,0" path="m1586,2801l4296,2801e" filled="false" stroked="true" strokeweight=".48001pt" strokecolor="#000000">
            <v:path arrowok="t"/>
            <v:stroke dashstyle="solid"/>
            <w10:wrap type="topAndBottom"/>
          </v:shape>
        </w:pict>
      </w:r>
      <w:r>
        <w:rPr/>
        <w:t>Companies offered several explanations for why sterling’s strength had so far been manageable. Some mentioned that fixed-price contracts and hedging (either in financial markets or by country-sourcing of inputs</w:t>
      </w:r>
      <w:r>
        <w:rPr>
          <w:vertAlign w:val="superscript"/>
        </w:rPr>
        <w:t>9</w:t>
      </w:r>
      <w:r>
        <w:rPr>
          <w:vertAlign w:val="baseline"/>
        </w:rPr>
        <w:t>) had provided some protection. Others – especially those who primarily export to Asia and the Middle East – claimed that since they price most of their trade in dollars, movements in sterling had little effect on demand. Others cited cheaper imports (including oil and other inputs) and low wage growth as helping maintain competitiveness and thereby compensate for stronger sterling.</w:t>
      </w:r>
      <w:r>
        <w:rPr>
          <w:vertAlign w:val="superscript"/>
        </w:rPr>
        <w:t>10</w:t>
      </w:r>
      <w:r>
        <w:rPr>
          <w:vertAlign w:val="baseline"/>
        </w:rPr>
        <w:t> Still other firms pointed out</w:t>
      </w:r>
      <w:r>
        <w:rPr>
          <w:spacing w:val="-7"/>
          <w:vertAlign w:val="baseline"/>
        </w:rPr>
        <w:t> </w:t>
      </w:r>
      <w:r>
        <w:rPr>
          <w:vertAlign w:val="baseline"/>
        </w:rPr>
        <w:t>that</w:t>
      </w:r>
      <w:r>
        <w:rPr>
          <w:spacing w:val="-9"/>
          <w:vertAlign w:val="baseline"/>
        </w:rPr>
        <w:t> </w:t>
      </w:r>
      <w:r>
        <w:rPr>
          <w:vertAlign w:val="baseline"/>
        </w:rPr>
        <w:t>even</w:t>
      </w:r>
      <w:r>
        <w:rPr>
          <w:spacing w:val="-9"/>
          <w:vertAlign w:val="baseline"/>
        </w:rPr>
        <w:t> </w:t>
      </w:r>
      <w:r>
        <w:rPr>
          <w:vertAlign w:val="baseline"/>
        </w:rPr>
        <w:t>though</w:t>
      </w:r>
      <w:r>
        <w:rPr>
          <w:spacing w:val="-10"/>
          <w:vertAlign w:val="baseline"/>
        </w:rPr>
        <w:t> </w:t>
      </w:r>
      <w:r>
        <w:rPr>
          <w:vertAlign w:val="baseline"/>
        </w:rPr>
        <w:t>the</w:t>
      </w:r>
      <w:r>
        <w:rPr>
          <w:spacing w:val="-8"/>
          <w:vertAlign w:val="baseline"/>
        </w:rPr>
        <w:t> </w:t>
      </w:r>
      <w:r>
        <w:rPr>
          <w:vertAlign w:val="baseline"/>
        </w:rPr>
        <w:t>currency</w:t>
      </w:r>
      <w:r>
        <w:rPr>
          <w:spacing w:val="-9"/>
          <w:vertAlign w:val="baseline"/>
        </w:rPr>
        <w:t> </w:t>
      </w:r>
      <w:r>
        <w:rPr>
          <w:vertAlign w:val="baseline"/>
        </w:rPr>
        <w:t>had</w:t>
      </w:r>
      <w:r>
        <w:rPr>
          <w:spacing w:val="-9"/>
          <w:vertAlign w:val="baseline"/>
        </w:rPr>
        <w:t> </w:t>
      </w:r>
      <w:r>
        <w:rPr>
          <w:vertAlign w:val="baseline"/>
        </w:rPr>
        <w:t>appreciated</w:t>
      </w:r>
      <w:r>
        <w:rPr>
          <w:spacing w:val="-9"/>
          <w:vertAlign w:val="baseline"/>
        </w:rPr>
        <w:t> </w:t>
      </w:r>
      <w:r>
        <w:rPr>
          <w:vertAlign w:val="baseline"/>
        </w:rPr>
        <w:t>by</w:t>
      </w:r>
      <w:r>
        <w:rPr>
          <w:spacing w:val="-8"/>
          <w:vertAlign w:val="baseline"/>
        </w:rPr>
        <w:t> </w:t>
      </w:r>
      <w:r>
        <w:rPr>
          <w:vertAlign w:val="baseline"/>
        </w:rPr>
        <w:t>10%,</w:t>
      </w:r>
      <w:r>
        <w:rPr>
          <w:spacing w:val="-9"/>
          <w:vertAlign w:val="baseline"/>
        </w:rPr>
        <w:t> </w:t>
      </w:r>
      <w:r>
        <w:rPr>
          <w:vertAlign w:val="baseline"/>
        </w:rPr>
        <w:t>this</w:t>
      </w:r>
      <w:r>
        <w:rPr>
          <w:spacing w:val="-7"/>
          <w:vertAlign w:val="baseline"/>
        </w:rPr>
        <w:t> </w:t>
      </w:r>
      <w:r>
        <w:rPr>
          <w:vertAlign w:val="baseline"/>
        </w:rPr>
        <w:t>followed</w:t>
      </w:r>
      <w:r>
        <w:rPr>
          <w:spacing w:val="-9"/>
          <w:vertAlign w:val="baseline"/>
        </w:rPr>
        <w:t> </w:t>
      </w:r>
      <w:r>
        <w:rPr>
          <w:vertAlign w:val="baseline"/>
        </w:rPr>
        <w:t>an</w:t>
      </w:r>
      <w:r>
        <w:rPr>
          <w:spacing w:val="-9"/>
          <w:vertAlign w:val="baseline"/>
        </w:rPr>
        <w:t> </w:t>
      </w:r>
      <w:r>
        <w:rPr>
          <w:vertAlign w:val="baseline"/>
        </w:rPr>
        <w:t>even</w:t>
      </w:r>
      <w:r>
        <w:rPr>
          <w:spacing w:val="-8"/>
          <w:vertAlign w:val="baseline"/>
        </w:rPr>
        <w:t> </w:t>
      </w:r>
      <w:r>
        <w:rPr>
          <w:vertAlign w:val="baseline"/>
        </w:rPr>
        <w:t>larger</w:t>
      </w:r>
      <w:r>
        <w:rPr>
          <w:spacing w:val="-9"/>
          <w:vertAlign w:val="baseline"/>
        </w:rPr>
        <w:t> </w:t>
      </w:r>
      <w:r>
        <w:rPr>
          <w:vertAlign w:val="baseline"/>
        </w:rPr>
        <w:t>depreciation</w:t>
      </w:r>
      <w:r>
        <w:rPr>
          <w:spacing w:val="-9"/>
          <w:vertAlign w:val="baseline"/>
        </w:rPr>
        <w:t> </w:t>
      </w:r>
      <w:r>
        <w:rPr>
          <w:vertAlign w:val="baseline"/>
        </w:rPr>
        <w:t>during the</w:t>
      </w:r>
      <w:r>
        <w:rPr>
          <w:spacing w:val="-8"/>
          <w:vertAlign w:val="baseline"/>
        </w:rPr>
        <w:t> </w:t>
      </w:r>
      <w:r>
        <w:rPr>
          <w:vertAlign w:val="baseline"/>
        </w:rPr>
        <w:t>crisis,</w:t>
      </w:r>
      <w:r>
        <w:rPr>
          <w:spacing w:val="-7"/>
          <w:vertAlign w:val="baseline"/>
        </w:rPr>
        <w:t> </w:t>
      </w:r>
      <w:r>
        <w:rPr>
          <w:vertAlign w:val="baseline"/>
        </w:rPr>
        <w:t>so</w:t>
      </w:r>
      <w:r>
        <w:rPr>
          <w:spacing w:val="-7"/>
          <w:vertAlign w:val="baseline"/>
        </w:rPr>
        <w:t> </w:t>
      </w:r>
      <w:r>
        <w:rPr>
          <w:vertAlign w:val="baseline"/>
        </w:rPr>
        <w:t>that</w:t>
      </w:r>
      <w:r>
        <w:rPr>
          <w:spacing w:val="-7"/>
          <w:vertAlign w:val="baseline"/>
        </w:rPr>
        <w:t> </w:t>
      </w:r>
      <w:r>
        <w:rPr>
          <w:vertAlign w:val="baseline"/>
        </w:rPr>
        <w:t>sterling</w:t>
      </w:r>
      <w:r>
        <w:rPr>
          <w:spacing w:val="-6"/>
          <w:vertAlign w:val="baseline"/>
        </w:rPr>
        <w:t> </w:t>
      </w:r>
      <w:r>
        <w:rPr>
          <w:vertAlign w:val="baseline"/>
        </w:rPr>
        <w:t>was</w:t>
      </w:r>
      <w:r>
        <w:rPr>
          <w:spacing w:val="-5"/>
          <w:vertAlign w:val="baseline"/>
        </w:rPr>
        <w:t> </w:t>
      </w:r>
      <w:r>
        <w:rPr>
          <w:vertAlign w:val="baseline"/>
        </w:rPr>
        <w:t>still</w:t>
      </w:r>
      <w:r>
        <w:rPr>
          <w:spacing w:val="-5"/>
          <w:vertAlign w:val="baseline"/>
        </w:rPr>
        <w:t> </w:t>
      </w:r>
      <w:r>
        <w:rPr>
          <w:vertAlign w:val="baseline"/>
        </w:rPr>
        <w:t>more</w:t>
      </w:r>
      <w:r>
        <w:rPr>
          <w:spacing w:val="-8"/>
          <w:vertAlign w:val="baseline"/>
        </w:rPr>
        <w:t> </w:t>
      </w:r>
      <w:r>
        <w:rPr>
          <w:vertAlign w:val="baseline"/>
        </w:rPr>
        <w:t>competitive</w:t>
      </w:r>
      <w:r>
        <w:rPr>
          <w:spacing w:val="-8"/>
          <w:vertAlign w:val="baseline"/>
        </w:rPr>
        <w:t> </w:t>
      </w:r>
      <w:r>
        <w:rPr>
          <w:vertAlign w:val="baseline"/>
        </w:rPr>
        <w:t>than</w:t>
      </w:r>
      <w:r>
        <w:rPr>
          <w:spacing w:val="-7"/>
          <w:vertAlign w:val="baseline"/>
        </w:rPr>
        <w:t> </w:t>
      </w:r>
      <w:r>
        <w:rPr>
          <w:vertAlign w:val="baseline"/>
        </w:rPr>
        <w:t>pre-crisis.</w:t>
      </w:r>
      <w:r>
        <w:rPr>
          <w:spacing w:val="38"/>
          <w:vertAlign w:val="baseline"/>
        </w:rPr>
        <w:t> </w:t>
      </w:r>
      <w:r>
        <w:rPr>
          <w:vertAlign w:val="baseline"/>
        </w:rPr>
        <w:t>As</w:t>
      </w:r>
      <w:r>
        <w:rPr>
          <w:spacing w:val="-8"/>
          <w:vertAlign w:val="baseline"/>
        </w:rPr>
        <w:t> </w:t>
      </w:r>
      <w:r>
        <w:rPr>
          <w:vertAlign w:val="baseline"/>
        </w:rPr>
        <w:t>shown</w:t>
      </w:r>
      <w:r>
        <w:rPr>
          <w:spacing w:val="-7"/>
          <w:vertAlign w:val="baseline"/>
        </w:rPr>
        <w:t> </w:t>
      </w:r>
      <w:r>
        <w:rPr>
          <w:vertAlign w:val="baseline"/>
        </w:rPr>
        <w:t>in</w:t>
      </w:r>
      <w:r>
        <w:rPr>
          <w:spacing w:val="-7"/>
          <w:vertAlign w:val="baseline"/>
        </w:rPr>
        <w:t> </w:t>
      </w:r>
      <w:r>
        <w:rPr>
          <w:vertAlign w:val="baseline"/>
        </w:rPr>
        <w:t>Figure</w:t>
      </w:r>
      <w:r>
        <w:rPr>
          <w:spacing w:val="-7"/>
          <w:vertAlign w:val="baseline"/>
        </w:rPr>
        <w:t> </w:t>
      </w:r>
      <w:r>
        <w:rPr>
          <w:vertAlign w:val="baseline"/>
        </w:rPr>
        <w:t>4,</w:t>
      </w:r>
      <w:r>
        <w:rPr>
          <w:spacing w:val="-7"/>
          <w:vertAlign w:val="baseline"/>
        </w:rPr>
        <w:t> </w:t>
      </w:r>
      <w:r>
        <w:rPr>
          <w:vertAlign w:val="baseline"/>
        </w:rPr>
        <w:t>although</w:t>
      </w:r>
      <w:r>
        <w:rPr>
          <w:spacing w:val="-8"/>
          <w:vertAlign w:val="baseline"/>
        </w:rPr>
        <w:t> </w:t>
      </w:r>
      <w:r>
        <w:rPr>
          <w:vertAlign w:val="baseline"/>
        </w:rPr>
        <w:t>almost</w:t>
      </w:r>
    </w:p>
    <w:p>
      <w:pPr>
        <w:spacing w:line="185" w:lineRule="exact" w:before="27"/>
        <w:ind w:left="226" w:right="0" w:firstLine="0"/>
        <w:jc w:val="left"/>
        <w:rPr>
          <w:sz w:val="15"/>
        </w:rPr>
      </w:pPr>
      <w:r>
        <w:rPr>
          <w:position w:val="8"/>
          <w:sz w:val="9"/>
        </w:rPr>
        <w:t>7 </w:t>
      </w:r>
      <w:r>
        <w:rPr>
          <w:i/>
          <w:sz w:val="15"/>
        </w:rPr>
        <w:t>Financial Times</w:t>
      </w:r>
      <w:r>
        <w:rPr>
          <w:sz w:val="15"/>
        </w:rPr>
        <w:t>, “Groups take £1bn hit from strong pound,” 02/08/14.</w:t>
      </w:r>
    </w:p>
    <w:p>
      <w:pPr>
        <w:spacing w:line="173" w:lineRule="exact" w:before="0"/>
        <w:ind w:left="226" w:right="0" w:firstLine="0"/>
        <w:jc w:val="left"/>
        <w:rPr>
          <w:sz w:val="15"/>
        </w:rPr>
      </w:pPr>
      <w:r>
        <w:rPr>
          <w:position w:val="8"/>
          <w:sz w:val="9"/>
        </w:rPr>
        <w:t>8 </w:t>
      </w:r>
      <w:r>
        <w:rPr>
          <w:sz w:val="15"/>
        </w:rPr>
        <w:t>Ernst and Young, “Analysis of Profit Warnings”, Q2 2014.</w:t>
      </w:r>
    </w:p>
    <w:p>
      <w:pPr>
        <w:spacing w:line="173" w:lineRule="exact" w:before="0"/>
        <w:ind w:left="226" w:right="0" w:firstLine="0"/>
        <w:jc w:val="left"/>
        <w:rPr>
          <w:sz w:val="15"/>
        </w:rPr>
      </w:pPr>
      <w:r>
        <w:rPr>
          <w:position w:val="8"/>
          <w:sz w:val="9"/>
        </w:rPr>
        <w:t>9 </w:t>
      </w:r>
      <w:r>
        <w:rPr>
          <w:sz w:val="15"/>
        </w:rPr>
        <w:t>For example, Burberry sources materials locally, therefore matching the currency of costs and sales.</w:t>
      </w:r>
    </w:p>
    <w:p>
      <w:pPr>
        <w:spacing w:line="185" w:lineRule="exact" w:before="0"/>
        <w:ind w:left="226" w:right="0" w:firstLine="0"/>
        <w:jc w:val="left"/>
        <w:rPr>
          <w:sz w:val="15"/>
        </w:rPr>
      </w:pPr>
      <w:r>
        <w:rPr>
          <w:position w:val="8"/>
          <w:sz w:val="9"/>
        </w:rPr>
        <w:t>10 </w:t>
      </w:r>
      <w:r>
        <w:rPr>
          <w:sz w:val="15"/>
        </w:rPr>
        <w:t>OECD input-output tables indicate that UK exports’ import intensity was 21% in 2010 and 32% for manufacturing.</w:t>
      </w:r>
    </w:p>
    <w:p>
      <w:pPr>
        <w:spacing w:after="0" w:line="185" w:lineRule="exact"/>
        <w:jc w:val="left"/>
        <w:rPr>
          <w:sz w:val="15"/>
        </w:rPr>
        <w:sectPr>
          <w:type w:val="continuous"/>
          <w:pgSz w:w="12240" w:h="15840"/>
          <w:pgMar w:top="1120" w:bottom="1440" w:left="1360" w:right="1220"/>
        </w:sectPr>
      </w:pPr>
    </w:p>
    <w:p>
      <w:pPr>
        <w:pStyle w:val="BodyText"/>
        <w:spacing w:line="357" w:lineRule="auto" w:before="80"/>
        <w:ind w:left="226" w:right="684"/>
      </w:pPr>
      <w:r>
        <w:rPr/>
        <w:t>40%</w:t>
      </w:r>
      <w:r>
        <w:rPr>
          <w:spacing w:val="-10"/>
        </w:rPr>
        <w:t> </w:t>
      </w:r>
      <w:r>
        <w:rPr/>
        <w:t>of</w:t>
      </w:r>
      <w:r>
        <w:rPr>
          <w:spacing w:val="-9"/>
        </w:rPr>
        <w:t> </w:t>
      </w:r>
      <w:r>
        <w:rPr/>
        <w:t>the</w:t>
      </w:r>
      <w:r>
        <w:rPr>
          <w:spacing w:val="-9"/>
        </w:rPr>
        <w:t> </w:t>
      </w:r>
      <w:r>
        <w:rPr/>
        <w:t>goods</w:t>
      </w:r>
      <w:r>
        <w:rPr>
          <w:spacing w:val="-9"/>
        </w:rPr>
        <w:t> </w:t>
      </w:r>
      <w:r>
        <w:rPr/>
        <w:t>exporters</w:t>
      </w:r>
      <w:r>
        <w:rPr>
          <w:spacing w:val="-8"/>
        </w:rPr>
        <w:t> </w:t>
      </w:r>
      <w:r>
        <w:rPr/>
        <w:t>interviewed</w:t>
      </w:r>
      <w:r>
        <w:rPr>
          <w:spacing w:val="-10"/>
        </w:rPr>
        <w:t> </w:t>
      </w:r>
      <w:r>
        <w:rPr/>
        <w:t>by</w:t>
      </w:r>
      <w:r>
        <w:rPr>
          <w:spacing w:val="-9"/>
        </w:rPr>
        <w:t> </w:t>
      </w:r>
      <w:r>
        <w:rPr/>
        <w:t>Bank</w:t>
      </w:r>
      <w:r>
        <w:rPr>
          <w:spacing w:val="-9"/>
        </w:rPr>
        <w:t> </w:t>
      </w:r>
      <w:r>
        <w:rPr/>
        <w:t>of</w:t>
      </w:r>
      <w:r>
        <w:rPr>
          <w:spacing w:val="-9"/>
        </w:rPr>
        <w:t> </w:t>
      </w:r>
      <w:r>
        <w:rPr/>
        <w:t>England</w:t>
      </w:r>
      <w:r>
        <w:rPr>
          <w:spacing w:val="-10"/>
        </w:rPr>
        <w:t> </w:t>
      </w:r>
      <w:r>
        <w:rPr/>
        <w:t>Agents</w:t>
      </w:r>
      <w:r>
        <w:rPr>
          <w:spacing w:val="-9"/>
        </w:rPr>
        <w:t> </w:t>
      </w:r>
      <w:r>
        <w:rPr/>
        <w:t>worried</w:t>
      </w:r>
      <w:r>
        <w:rPr>
          <w:spacing w:val="-10"/>
        </w:rPr>
        <w:t> </w:t>
      </w:r>
      <w:r>
        <w:rPr/>
        <w:t>that</w:t>
      </w:r>
      <w:r>
        <w:rPr>
          <w:spacing w:val="-10"/>
        </w:rPr>
        <w:t> </w:t>
      </w:r>
      <w:r>
        <w:rPr/>
        <w:t>sterling’s</w:t>
      </w:r>
      <w:r>
        <w:rPr>
          <w:spacing w:val="-8"/>
        </w:rPr>
        <w:t> </w:t>
      </w:r>
      <w:r>
        <w:rPr/>
        <w:t>appreciation would reduce exports over the next year, many highlighted other factors that could counteract this – especially an improvement in overseas</w:t>
      </w:r>
      <w:r>
        <w:rPr>
          <w:spacing w:val="-6"/>
        </w:rPr>
        <w:t> </w:t>
      </w:r>
      <w:r>
        <w:rPr/>
        <w:t>demand.</w:t>
      </w:r>
    </w:p>
    <w:p>
      <w:pPr>
        <w:pStyle w:val="BodyText"/>
        <w:spacing w:before="11"/>
        <w:rPr>
          <w:sz w:val="27"/>
        </w:rPr>
      </w:pPr>
    </w:p>
    <w:p>
      <w:pPr>
        <w:pStyle w:val="BodyText"/>
        <w:spacing w:line="357" w:lineRule="auto"/>
        <w:ind w:left="226" w:right="297"/>
      </w:pPr>
      <w:r>
        <w:rPr/>
        <w:t>Some of the challenges related to a stronger currency may still take more time to play out and affect prices, volumes, and sales. Some companies mentioned that the hedging and fixed-term contracts that initially helped insulate them from sterling’s appreciation are starting to roll off. Others mentioned that although they were able to squeeze margins to maintain market share, this is not sustainable and is limiting their ability to fund needed investments.</w:t>
      </w:r>
    </w:p>
    <w:p>
      <w:pPr>
        <w:pStyle w:val="BodyText"/>
        <w:spacing w:before="9"/>
        <w:rPr>
          <w:sz w:val="27"/>
        </w:rPr>
      </w:pPr>
    </w:p>
    <w:p>
      <w:pPr>
        <w:pStyle w:val="BodyText"/>
        <w:spacing w:line="357" w:lineRule="auto"/>
        <w:ind w:left="226" w:right="414"/>
      </w:pPr>
      <w:r>
        <w:rPr/>
        <w:t>Some recent data is consistent with these lagged effects. For example, the left side of Figure 5 shows that manufacturers traditionally reported higher growth for exports than domestic use since 2005, but when sterling began its sharp appreciation in March 2013, this pattern began to reverse. Manufacturers are now reporting stronger growth in the domestic market than abroad. The figure on the right shows survey results indicating that export orders have been weakening relative to domestic orders. It is impossible to tell, however, how much of this relative weakening in manufacturing exports’ growth and orders relative to domestic manufacturing reflects a stronger currency, or simply stronger growth and demand in the UK relative to its main export markets (especially the euro zone).</w:t>
      </w:r>
    </w:p>
    <w:p>
      <w:pPr>
        <w:pStyle w:val="BodyText"/>
        <w:spacing w:before="1"/>
        <w:rPr>
          <w:sz w:val="23"/>
        </w:rPr>
      </w:pPr>
    </w:p>
    <w:p>
      <w:pPr>
        <w:spacing w:line="278" w:lineRule="auto" w:before="98"/>
        <w:ind w:left="269" w:right="684" w:firstLine="0"/>
        <w:jc w:val="left"/>
        <w:rPr>
          <w:b/>
          <w:sz w:val="18"/>
        </w:rPr>
      </w:pPr>
      <w:r>
        <w:rPr>
          <w:b/>
          <w:sz w:val="18"/>
        </w:rPr>
        <w:t>Figure 5: Agents’ scores for manufacturing output growth (LHS) and surveys of domestic and export orders (RHS)</w:t>
      </w:r>
    </w:p>
    <w:p>
      <w:pPr>
        <w:spacing w:after="0" w:line="278" w:lineRule="auto"/>
        <w:jc w:val="left"/>
        <w:rPr>
          <w:sz w:val="18"/>
        </w:rPr>
        <w:sectPr>
          <w:footerReference w:type="default" r:id="rId16"/>
          <w:pgSz w:w="12240" w:h="15840"/>
          <w:pgMar w:footer="1240" w:header="0" w:top="1440" w:bottom="1440" w:left="1360" w:right="1220"/>
        </w:sectPr>
      </w:pPr>
    </w:p>
    <w:p>
      <w:pPr>
        <w:pStyle w:val="BodyText"/>
        <w:spacing w:before="10"/>
        <w:rPr>
          <w:b/>
          <w:sz w:val="10"/>
        </w:rPr>
      </w:pPr>
    </w:p>
    <w:p>
      <w:pPr>
        <w:pStyle w:val="BodyText"/>
        <w:spacing w:line="36" w:lineRule="exact"/>
        <w:ind w:left="401"/>
        <w:rPr>
          <w:sz w:val="3"/>
        </w:rPr>
      </w:pPr>
      <w:r>
        <w:rPr>
          <w:position w:val="0"/>
          <w:sz w:val="3"/>
        </w:rPr>
        <w:pict>
          <v:group style="width:19.8pt;height:1.8pt;mso-position-horizontal-relative:char;mso-position-vertical-relative:line" coordorigin="0,0" coordsize="396,36">
            <v:line style="position:absolute" from="0,18" to="396,18" stroked="true" strokeweight="1.8pt" strokecolor="#000099">
              <v:stroke dashstyle="solid"/>
            </v:line>
          </v:group>
        </w:pict>
      </w:r>
      <w:r>
        <w:rPr>
          <w:position w:val="0"/>
          <w:sz w:val="3"/>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1"/>
        </w:rPr>
      </w:pPr>
    </w:p>
    <w:p>
      <w:pPr>
        <w:tabs>
          <w:tab w:pos="1149" w:val="left" w:leader="none"/>
          <w:tab w:pos="1907" w:val="left" w:leader="none"/>
          <w:tab w:pos="2666" w:val="left" w:leader="none"/>
          <w:tab w:pos="3425" w:val="left" w:leader="none"/>
        </w:tabs>
        <w:spacing w:before="0"/>
        <w:ind w:left="389" w:right="0" w:firstLine="0"/>
        <w:jc w:val="left"/>
        <w:rPr>
          <w:sz w:val="18"/>
        </w:rPr>
      </w:pPr>
      <w:r>
        <w:rPr>
          <w:w w:val="105"/>
          <w:sz w:val="18"/>
        </w:rPr>
        <w:t>2005</w:t>
        <w:tab/>
        <w:t>2007</w:t>
        <w:tab/>
        <w:t>2009</w:t>
        <w:tab/>
        <w:t>2011</w:t>
        <w:tab/>
        <w:t>2013</w:t>
      </w:r>
    </w:p>
    <w:p>
      <w:pPr>
        <w:tabs>
          <w:tab w:pos="1979" w:val="left" w:leader="none"/>
          <w:tab w:pos="5064" w:val="left" w:leader="none"/>
        </w:tabs>
        <w:spacing w:line="223" w:lineRule="auto" w:before="74"/>
        <w:ind w:left="407" w:right="483" w:hanging="18"/>
        <w:jc w:val="left"/>
        <w:rPr>
          <w:sz w:val="18"/>
        </w:rPr>
      </w:pPr>
      <w:r>
        <w:rPr/>
        <w:br w:type="column"/>
      </w:r>
      <w:r>
        <w:rPr>
          <w:w w:val="105"/>
          <w:sz w:val="18"/>
        </w:rPr>
        <w:t>s</w:t>
        <w:tab/>
        <w:t>Standard deviations</w:t>
      </w:r>
      <w:r>
        <w:rPr>
          <w:spacing w:val="-2"/>
          <w:w w:val="105"/>
          <w:sz w:val="18"/>
        </w:rPr>
        <w:t> </w:t>
      </w:r>
      <w:r>
        <w:rPr>
          <w:w w:val="105"/>
          <w:sz w:val="18"/>
        </w:rPr>
        <w:t>from</w:t>
      </w:r>
      <w:r>
        <w:rPr>
          <w:spacing w:val="-9"/>
          <w:w w:val="105"/>
          <w:sz w:val="18"/>
        </w:rPr>
        <w:t> </w:t>
      </w:r>
      <w:r>
        <w:rPr>
          <w:w w:val="105"/>
          <w:sz w:val="18"/>
        </w:rPr>
        <w:t>average</w:t>
        <w:tab/>
      </w:r>
      <w:r>
        <w:rPr>
          <w:spacing w:val="-17"/>
          <w:w w:val="105"/>
          <w:position w:val="-5"/>
          <w:sz w:val="18"/>
        </w:rPr>
        <w:t>3</w:t>
      </w:r>
      <w:r>
        <w:rPr>
          <w:spacing w:val="-17"/>
          <w:w w:val="105"/>
          <w:sz w:val="18"/>
        </w:rPr>
        <w:t> </w:t>
      </w:r>
      <w:r>
        <w:rPr>
          <w:w w:val="105"/>
          <w:sz w:val="18"/>
        </w:rPr>
        <w:t>4</w:t>
      </w:r>
    </w:p>
    <w:p>
      <w:pPr>
        <w:tabs>
          <w:tab w:pos="5064" w:val="left" w:leader="none"/>
        </w:tabs>
        <w:spacing w:line="184" w:lineRule="auto" w:before="0"/>
        <w:ind w:left="407" w:right="0" w:firstLine="0"/>
        <w:jc w:val="left"/>
        <w:rPr>
          <w:sz w:val="18"/>
        </w:rPr>
      </w:pPr>
      <w:r>
        <w:rPr/>
        <w:pict>
          <v:group style="position:absolute;margin-left:88.980003pt;margin-top:-22.725613pt;width:199.8pt;height:150.4pt;mso-position-horizontal-relative:page;mso-position-vertical-relative:paragraph;z-index:-253713408" coordorigin="1780,-455" coordsize="3996,3008">
            <v:line style="position:absolute" from="5599,-66" to="5599,2546" stroked="true" strokeweight=".66pt" strokecolor="#000000">
              <v:stroke dashstyle="solid"/>
            </v:line>
            <v:shape style="position:absolute;left:5599;top:-73;width:57;height:2626" coordorigin="5599,-73" coordsize="57,2626" path="m5656,2540l5599,2540,5599,2553,5656,2553,5656,2540m5656,2249l5599,2249,5599,2264,5656,2264,5656,2249m5656,1960l5599,1960,5599,1973,5656,1973,5656,1960m5656,1668l5599,1668,5599,1682,5656,1682,5656,1668m5656,1379l5599,1379,5599,1392,5656,1392,5656,1379m5656,1088l5599,1088,5599,1101,5656,1101,5656,1088m5656,797l5599,797,5599,812,5656,812,5656,797m5656,506l5599,506,5599,520,5656,520,5656,506m5656,216l5599,216,5599,230,5656,230,5656,216m5656,-73l5599,-73,5599,-60,5656,-60,5656,-73e" filled="true" fillcolor="#000000" stroked="false">
              <v:path arrowok="t"/>
              <v:fill type="solid"/>
            </v:shape>
            <v:line style="position:absolute" from="1942,2546" to="5599,2546" stroked="true" strokeweight=".65999pt" strokecolor="#000000">
              <v:stroke dashstyle="solid"/>
            </v:line>
            <v:shape style="position:absolute;left:1934;top:2490;width:3042;height:56" coordorigin="1934,2490" coordsize="3042,56" path="m1948,2490l1934,2490,1934,2546,1948,2546,1948,2490m2704,2490l2690,2490,2690,2546,2704,2546,2704,2490m3462,2490l3449,2490,3449,2546,3462,2546,3462,2490m4218,2490l4204,2490,4204,2546,4218,2546,4218,2490m4976,2490l4962,2490,4962,2546,4976,2546,4976,2490e" filled="true" fillcolor="#000000" stroked="false">
              <v:path arrowok="t"/>
              <v:fill type="solid"/>
            </v:shape>
            <v:shape style="position:absolute;left:1936;top:72;width:3668;height:2106" type="#_x0000_t75" stroked="false">
              <v:imagedata r:id="rId17" o:title=""/>
            </v:shape>
            <v:line style="position:absolute" from="1953,1097" to="5587,1097" stroked="true" strokeweight=".1pt" strokecolor="#000000">
              <v:stroke dashstyle="solid"/>
            </v:line>
            <v:line style="position:absolute" from="1952,1094" to="5587,1094" stroked="true" strokeweight=".2pt" strokecolor="#000000">
              <v:stroke dashstyle="solid"/>
            </v:line>
            <v:line style="position:absolute" from="1953,1091" to="5587,1091" stroked="true" strokeweight=".1pt" strokecolor="#000000">
              <v:stroke dashstyle="solid"/>
            </v:line>
            <v:line style="position:absolute" from="1780,-48" to="2176,-48" stroked="true" strokeweight="1.74pt" strokecolor="#ff0066">
              <v:stroke dashstyle="solid"/>
            </v:line>
            <v:shape style="position:absolute;left:2199;top:-455;width:2047;height:508" type="#_x0000_t202" filled="false" stroked="false">
              <v:textbox inset="0,0,0,0">
                <w:txbxContent>
                  <w:p>
                    <w:pPr>
                      <w:spacing w:before="0"/>
                      <w:ind w:left="0" w:right="0" w:firstLine="0"/>
                      <w:jc w:val="left"/>
                      <w:rPr>
                        <w:sz w:val="18"/>
                      </w:rPr>
                    </w:pPr>
                    <w:r>
                      <w:rPr>
                        <w:w w:val="105"/>
                        <w:sz w:val="18"/>
                      </w:rPr>
                      <w:t>Manufacturing Domestic</w:t>
                    </w:r>
                  </w:p>
                  <w:p>
                    <w:pPr>
                      <w:spacing w:before="92"/>
                      <w:ind w:left="0" w:right="0" w:firstLine="0"/>
                      <w:jc w:val="left"/>
                      <w:rPr>
                        <w:sz w:val="18"/>
                      </w:rPr>
                    </w:pPr>
                    <w:r>
                      <w:rPr>
                        <w:w w:val="105"/>
                        <w:sz w:val="18"/>
                      </w:rPr>
                      <w:t>Manufacturing Exports</w:t>
                    </w:r>
                  </w:p>
                </w:txbxContent>
              </v:textbox>
              <w10:wrap type="none"/>
            </v:shape>
            <v:shape style="position:absolute;left:5265;top:-424;width:510;height:209" type="#_x0000_t202" filled="false" stroked="false">
              <v:textbox inset="0,0,0,0">
                <w:txbxContent>
                  <w:p>
                    <w:pPr>
                      <w:spacing w:before="0"/>
                      <w:ind w:left="0" w:right="0" w:firstLine="0"/>
                      <w:jc w:val="left"/>
                      <w:rPr>
                        <w:sz w:val="18"/>
                      </w:rPr>
                    </w:pPr>
                    <w:r>
                      <w:rPr>
                        <w:w w:val="105"/>
                        <w:sz w:val="18"/>
                      </w:rPr>
                      <w:t>Score</w:t>
                    </w:r>
                  </w:p>
                </w:txbxContent>
              </v:textbox>
              <w10:wrap type="none"/>
            </v:shape>
            <w10:wrap type="none"/>
          </v:group>
        </w:pict>
      </w:r>
      <w:r>
        <w:rPr/>
        <w:pict>
          <v:group style="position:absolute;margin-left:320.700012pt;margin-top:-12.764928pt;width:194.9pt;height:122.65pt;mso-position-horizontal-relative:page;mso-position-vertical-relative:paragraph;z-index:-253712384" coordorigin="6414,-255" coordsize="3898,2453">
            <v:shape style="position:absolute;left:6415;top:84;width:3840;height:1942" coordorigin="6415,84" coordsize="3840,1942" path="m6866,556l6680,556,6812,670,6944,950,7078,1250,7210,1630,7342,1967,7475,2026,7544,1860,7475,1860,7342,1814,7210,1308,7078,1055,6944,782,6866,556xm8136,342l8004,423,7872,458,7739,700,7607,1088,7475,1860,7544,1860,7607,1709,7739,1140,7872,1055,8004,1013,8136,549,8243,549,8136,342xm8653,549l8401,549,8533,718,8666,857,8798,1037,8930,1224,8996,1043,8930,1043,8810,576,8666,576,8653,549xm9320,858l9064,858,9196,1130,9328,1127,9461,993,9593,974,9632,880,9328,880,9320,858xm9196,507l9064,576,8930,1043,8996,1043,9064,858,9320,858,9196,507xm10122,84l9990,215,9858,305,9725,507,9593,654,9461,717,9328,880,9632,880,9725,660,9858,413,9990,389,10122,342,10255,285,10255,106,10122,84xm6547,359l6415,465,6415,693,6547,693,6680,556,6866,556,6812,401,6680,401,6547,359xm8243,549l8136,549,8269,678,8350,599,8269,599,8243,549xm8533,297l8401,413,8269,599,8350,599,8401,549,8653,549,8533,297xm8798,530l8666,576,8810,576,8798,530xe" filled="true" fillcolor="#0f0080" stroked="false">
              <v:path arrowok="t"/>
              <v:fill type="solid"/>
            </v:shape>
            <v:shape style="position:absolute;left:6415;top:48;width:3840;height:1749" type="#_x0000_t75" stroked="false">
              <v:imagedata r:id="rId18" o:title=""/>
            </v:shape>
            <v:line style="position:absolute" from="10256,-253" to="10256,2196" stroked="true" strokeweight=".23999pt" strokecolor="#000000">
              <v:stroke dashstyle="solid"/>
            </v:line>
            <v:shape style="position:absolute;left:10256;top:-256;width:56;height:2453" coordorigin="10256,-255" coordsize="56,2453" path="m10312,2194l10256,2194,10256,2198,10312,2198,10312,2194m10312,1844l10256,1844,10256,1848,10312,1848,10312,1844m10312,1493l10256,1493,10256,1498,10312,1498,10312,1493m10312,1143l10256,1143,10256,1148,10312,1148,10312,1143m10312,794l10256,794,10256,797,10312,797,10312,794m10312,446l10256,446,10256,450,10312,450,10312,446m10312,95l10256,95,10256,100,10312,100,10312,95m10312,-255l10256,-255,10256,-250,10312,-250,10312,-255e" filled="true" fillcolor="#000000" stroked="false">
              <v:path arrowok="t"/>
              <v:fill type="solid"/>
            </v:shape>
            <v:line style="position:absolute" from="6415,795" to="10256,795" stroked="true" strokeweight=".17999pt" strokecolor="#000000">
              <v:stroke dashstyle="solid"/>
            </v:line>
            <v:shape style="position:absolute;left:6414;top:795;width:3712;height:58" coordorigin="6414,796" coordsize="3712,58" path="m6418,796l6414,796,6414,854,6418,854,6418,796m6947,796l6942,796,6942,854,6947,854,6947,796m7477,796l7474,796,7474,854,7477,854,7477,796m8006,796l8002,796,8002,854,8006,854,8006,796m8534,796l8531,796,8531,854,8534,854,8534,796m9066,796l9061,796,9061,854,9066,854,9066,796m9594,796l9590,796,9590,854,9594,854,9594,796m10126,796l10121,796,10121,854,10126,854,10126,796e" filled="true" fillcolor="#000000" stroked="false">
              <v:path arrowok="t"/>
              <v:fill type="solid"/>
            </v:shape>
            <w10:wrap type="none"/>
          </v:group>
        </w:pict>
      </w:r>
      <w:r>
        <w:rPr>
          <w:w w:val="105"/>
          <w:position w:val="-12"/>
          <w:sz w:val="18"/>
        </w:rPr>
        <w:t>3</w:t>
        <w:tab/>
      </w:r>
      <w:r>
        <w:rPr>
          <w:w w:val="105"/>
          <w:sz w:val="18"/>
        </w:rPr>
        <w:t>2</w:t>
      </w:r>
    </w:p>
    <w:p>
      <w:pPr>
        <w:tabs>
          <w:tab w:pos="5064" w:val="left" w:leader="none"/>
        </w:tabs>
        <w:spacing w:before="23"/>
        <w:ind w:left="407" w:right="0" w:firstLine="0"/>
        <w:jc w:val="left"/>
        <w:rPr>
          <w:sz w:val="18"/>
        </w:rPr>
      </w:pPr>
      <w:r>
        <w:rPr>
          <w:w w:val="105"/>
          <w:position w:val="-6"/>
          <w:sz w:val="18"/>
        </w:rPr>
        <w:t>2</w:t>
        <w:tab/>
      </w:r>
      <w:r>
        <w:rPr>
          <w:w w:val="105"/>
          <w:sz w:val="18"/>
        </w:rPr>
        <w:t>1</w:t>
      </w:r>
    </w:p>
    <w:p>
      <w:pPr>
        <w:tabs>
          <w:tab w:pos="5064" w:val="left" w:leader="none"/>
        </w:tabs>
        <w:spacing w:before="72"/>
        <w:ind w:left="407" w:right="0" w:firstLine="0"/>
        <w:jc w:val="left"/>
        <w:rPr>
          <w:sz w:val="18"/>
        </w:rPr>
      </w:pPr>
      <w:r>
        <w:rPr>
          <w:w w:val="105"/>
          <w:sz w:val="18"/>
        </w:rPr>
        <w:t>1</w:t>
        <w:tab/>
      </w:r>
      <w:r>
        <w:rPr>
          <w:w w:val="105"/>
          <w:position w:val="1"/>
          <w:sz w:val="18"/>
        </w:rPr>
        <w:t>0</w:t>
      </w:r>
    </w:p>
    <w:p>
      <w:pPr>
        <w:tabs>
          <w:tab w:pos="5064" w:val="left" w:leader="none"/>
        </w:tabs>
        <w:spacing w:before="86"/>
        <w:ind w:left="407" w:right="0" w:firstLine="0"/>
        <w:jc w:val="left"/>
        <w:rPr>
          <w:sz w:val="18"/>
        </w:rPr>
      </w:pPr>
      <w:r>
        <w:rPr>
          <w:w w:val="105"/>
          <w:position w:val="5"/>
          <w:sz w:val="18"/>
        </w:rPr>
        <w:t>0</w:t>
        <w:tab/>
      </w:r>
      <w:r>
        <w:rPr>
          <w:w w:val="105"/>
          <w:sz w:val="18"/>
        </w:rPr>
        <w:t>-1</w:t>
      </w:r>
    </w:p>
    <w:p>
      <w:pPr>
        <w:tabs>
          <w:tab w:pos="5064" w:val="left" w:leader="none"/>
        </w:tabs>
        <w:spacing w:line="218" w:lineRule="auto" w:before="38"/>
        <w:ind w:left="407" w:right="0" w:firstLine="0"/>
        <w:jc w:val="left"/>
        <w:rPr>
          <w:sz w:val="18"/>
        </w:rPr>
      </w:pPr>
      <w:r>
        <w:rPr>
          <w:w w:val="105"/>
          <w:sz w:val="18"/>
        </w:rPr>
        <w:t>-1</w:t>
        <w:tab/>
      </w:r>
      <w:r>
        <w:rPr>
          <w:w w:val="105"/>
          <w:position w:val="-10"/>
          <w:sz w:val="18"/>
        </w:rPr>
        <w:t>-2</w:t>
      </w:r>
    </w:p>
    <w:p>
      <w:pPr>
        <w:spacing w:line="177" w:lineRule="exact" w:before="0"/>
        <w:ind w:left="407" w:right="0" w:firstLine="0"/>
        <w:jc w:val="left"/>
        <w:rPr>
          <w:sz w:val="18"/>
        </w:rPr>
      </w:pPr>
      <w:r>
        <w:rPr>
          <w:w w:val="105"/>
          <w:sz w:val="18"/>
        </w:rPr>
        <w:t>-2</w:t>
      </w:r>
    </w:p>
    <w:p>
      <w:pPr>
        <w:tabs>
          <w:tab w:pos="5064" w:val="left" w:leader="none"/>
        </w:tabs>
        <w:spacing w:line="213" w:lineRule="auto" w:before="0"/>
        <w:ind w:left="407" w:right="0" w:firstLine="0"/>
        <w:jc w:val="left"/>
        <w:rPr>
          <w:sz w:val="18"/>
        </w:rPr>
      </w:pPr>
      <w:r>
        <w:rPr>
          <w:w w:val="105"/>
          <w:position w:val="-11"/>
          <w:sz w:val="18"/>
        </w:rPr>
        <w:t>-3</w:t>
        <w:tab/>
      </w:r>
      <w:r>
        <w:rPr>
          <w:w w:val="105"/>
          <w:sz w:val="18"/>
        </w:rPr>
        <w:t>-3</w:t>
      </w:r>
    </w:p>
    <w:p>
      <w:pPr>
        <w:tabs>
          <w:tab w:pos="5064" w:val="left" w:leader="none"/>
        </w:tabs>
        <w:spacing w:line="184" w:lineRule="auto" w:before="52"/>
        <w:ind w:left="407" w:right="0" w:firstLine="0"/>
        <w:jc w:val="left"/>
        <w:rPr>
          <w:sz w:val="18"/>
        </w:rPr>
      </w:pPr>
      <w:r>
        <w:rPr>
          <w:w w:val="105"/>
          <w:position w:val="-5"/>
          <w:sz w:val="18"/>
        </w:rPr>
        <w:t>-4</w:t>
        <w:tab/>
      </w:r>
      <w:r>
        <w:rPr>
          <w:w w:val="105"/>
          <w:sz w:val="18"/>
        </w:rPr>
        <w:t>-4</w:t>
      </w:r>
    </w:p>
    <w:p>
      <w:pPr>
        <w:tabs>
          <w:tab w:pos="843" w:val="left" w:leader="none"/>
        </w:tabs>
        <w:spacing w:line="206" w:lineRule="auto" w:before="0"/>
        <w:ind w:left="407" w:right="0" w:firstLine="0"/>
        <w:jc w:val="left"/>
        <w:rPr>
          <w:sz w:val="18"/>
        </w:rPr>
      </w:pPr>
      <w:r>
        <w:rPr>
          <w:w w:val="105"/>
          <w:position w:val="-12"/>
          <w:sz w:val="18"/>
        </w:rPr>
        <w:t>-5</w:t>
        <w:tab/>
      </w:r>
      <w:r>
        <w:rPr>
          <w:w w:val="105"/>
          <w:sz w:val="18"/>
        </w:rPr>
        <w:t>2007 2008 2009 2010 2011 2012 2013</w:t>
      </w:r>
      <w:r>
        <w:rPr>
          <w:spacing w:val="43"/>
          <w:w w:val="105"/>
          <w:sz w:val="18"/>
        </w:rPr>
        <w:t> </w:t>
      </w:r>
      <w:r>
        <w:rPr>
          <w:w w:val="105"/>
          <w:sz w:val="18"/>
        </w:rPr>
        <w:t>2014</w:t>
      </w:r>
    </w:p>
    <w:p>
      <w:pPr>
        <w:tabs>
          <w:tab w:pos="3624" w:val="left" w:leader="none"/>
        </w:tabs>
        <w:spacing w:before="33"/>
        <w:ind w:left="1337" w:right="0" w:firstLine="0"/>
        <w:jc w:val="left"/>
        <w:rPr>
          <w:sz w:val="18"/>
        </w:rPr>
      </w:pPr>
      <w:r>
        <w:rPr/>
        <w:pict>
          <v:rect style="position:absolute;margin-left:328.200012pt;margin-top:4.151999pt;width:4.74pt;height:4.74pt;mso-position-horizontal-relative:page;mso-position-vertical-relative:paragraph;z-index:251682816" filled="true" fillcolor="#0f0080" stroked="false">
            <v:fill type="solid"/>
            <w10:wrap type="none"/>
          </v:rect>
        </w:pict>
      </w:r>
      <w:r>
        <w:rPr/>
        <w:drawing>
          <wp:anchor distT="0" distB="0" distL="0" distR="0" allowOverlap="1" layoutInCell="1" locked="0" behindDoc="1" simplePos="0" relativeHeight="249606144">
            <wp:simplePos x="0" y="0"/>
            <wp:positionH relativeFrom="page">
              <wp:posOffset>5616702</wp:posOffset>
            </wp:positionH>
            <wp:positionV relativeFrom="paragraph">
              <wp:posOffset>52730</wp:posOffset>
            </wp:positionV>
            <wp:extent cx="60198" cy="60198"/>
            <wp:effectExtent l="0" t="0" r="0" b="0"/>
            <wp:wrapNone/>
            <wp:docPr id="3" name="image6.png"/>
            <wp:cNvGraphicFramePr>
              <a:graphicFrameLocks noChangeAspect="1"/>
            </wp:cNvGraphicFramePr>
            <a:graphic>
              <a:graphicData uri="http://schemas.openxmlformats.org/drawingml/2006/picture">
                <pic:pic>
                  <pic:nvPicPr>
                    <pic:cNvPr id="4" name="image6.png"/>
                    <pic:cNvPicPr/>
                  </pic:nvPicPr>
                  <pic:blipFill>
                    <a:blip r:embed="rId19" cstate="print"/>
                    <a:stretch>
                      <a:fillRect/>
                    </a:stretch>
                  </pic:blipFill>
                  <pic:spPr>
                    <a:xfrm>
                      <a:off x="0" y="0"/>
                      <a:ext cx="60198" cy="60198"/>
                    </a:xfrm>
                    <a:prstGeom prst="rect">
                      <a:avLst/>
                    </a:prstGeom>
                  </pic:spPr>
                </pic:pic>
              </a:graphicData>
            </a:graphic>
          </wp:anchor>
        </w:drawing>
      </w:r>
      <w:r>
        <w:rPr>
          <w:w w:val="105"/>
          <w:sz w:val="18"/>
        </w:rPr>
        <w:t>Domestic/total</w:t>
      </w:r>
      <w:r>
        <w:rPr>
          <w:spacing w:val="-5"/>
          <w:w w:val="105"/>
          <w:sz w:val="18"/>
        </w:rPr>
        <w:t> </w:t>
      </w:r>
      <w:r>
        <w:rPr>
          <w:w w:val="105"/>
          <w:sz w:val="18"/>
        </w:rPr>
        <w:t>orders</w:t>
        <w:tab/>
        <w:t>Export</w:t>
      </w:r>
      <w:r>
        <w:rPr>
          <w:spacing w:val="-1"/>
          <w:w w:val="105"/>
          <w:sz w:val="18"/>
        </w:rPr>
        <w:t> </w:t>
      </w:r>
      <w:r>
        <w:rPr>
          <w:w w:val="105"/>
          <w:sz w:val="18"/>
        </w:rPr>
        <w:t>orders</w:t>
      </w:r>
    </w:p>
    <w:p>
      <w:pPr>
        <w:spacing w:after="0"/>
        <w:jc w:val="left"/>
        <w:rPr>
          <w:sz w:val="18"/>
        </w:rPr>
        <w:sectPr>
          <w:type w:val="continuous"/>
          <w:pgSz w:w="12240" w:h="15840"/>
          <w:pgMar w:top="1120" w:bottom="1440" w:left="1360" w:right="1220"/>
          <w:cols w:num="2" w:equalWidth="0">
            <w:col w:w="3884" w:space="121"/>
            <w:col w:w="5655"/>
          </w:cols>
        </w:sectPr>
      </w:pPr>
    </w:p>
    <w:p>
      <w:pPr>
        <w:spacing w:line="276" w:lineRule="auto" w:before="93"/>
        <w:ind w:left="4785" w:right="414" w:hanging="1"/>
        <w:jc w:val="left"/>
        <w:rPr>
          <w:rFonts w:ascii="Calibri"/>
          <w:i/>
          <w:sz w:val="15"/>
        </w:rPr>
      </w:pPr>
      <w:r>
        <w:rPr>
          <w:rFonts w:ascii="Calibri"/>
          <w:i/>
          <w:w w:val="105"/>
          <w:sz w:val="15"/>
        </w:rPr>
        <w:t>Swathes include BCC, CBI and CIPS domestic/total and export orders </w:t>
      </w:r>
      <w:r>
        <w:rPr>
          <w:rFonts w:ascii="Calibri"/>
          <w:i/>
          <w:w w:val="105"/>
          <w:sz w:val="15"/>
        </w:rPr>
        <w:t>surveys</w:t>
      </w:r>
    </w:p>
    <w:p>
      <w:pPr>
        <w:pStyle w:val="BodyText"/>
        <w:spacing w:before="5"/>
        <w:rPr>
          <w:rFonts w:ascii="Calibri"/>
          <w:i/>
          <w:sz w:val="24"/>
        </w:rPr>
      </w:pPr>
    </w:p>
    <w:p>
      <w:pPr>
        <w:pStyle w:val="BodyText"/>
        <w:spacing w:line="357" w:lineRule="auto" w:before="93"/>
        <w:ind w:left="226" w:right="414"/>
      </w:pPr>
      <w:r>
        <w:rPr/>
        <w:t>Therefore,</w:t>
      </w:r>
      <w:r>
        <w:rPr>
          <w:spacing w:val="-8"/>
        </w:rPr>
        <w:t> </w:t>
      </w:r>
      <w:r>
        <w:rPr/>
        <w:t>to</w:t>
      </w:r>
      <w:r>
        <w:rPr>
          <w:spacing w:val="-10"/>
        </w:rPr>
        <w:t> </w:t>
      </w:r>
      <w:r>
        <w:rPr/>
        <w:t>better</w:t>
      </w:r>
      <w:r>
        <w:rPr>
          <w:spacing w:val="-9"/>
        </w:rPr>
        <w:t> </w:t>
      </w:r>
      <w:r>
        <w:rPr/>
        <w:t>isolate</w:t>
      </w:r>
      <w:r>
        <w:rPr>
          <w:spacing w:val="-7"/>
        </w:rPr>
        <w:t> </w:t>
      </w:r>
      <w:r>
        <w:rPr/>
        <w:t>the</w:t>
      </w:r>
      <w:r>
        <w:rPr>
          <w:spacing w:val="-9"/>
        </w:rPr>
        <w:t> </w:t>
      </w:r>
      <w:r>
        <w:rPr/>
        <w:t>current</w:t>
      </w:r>
      <w:r>
        <w:rPr>
          <w:spacing w:val="-7"/>
        </w:rPr>
        <w:t> </w:t>
      </w:r>
      <w:r>
        <w:rPr/>
        <w:t>and</w:t>
      </w:r>
      <w:r>
        <w:rPr>
          <w:spacing w:val="-9"/>
        </w:rPr>
        <w:t> </w:t>
      </w:r>
      <w:r>
        <w:rPr/>
        <w:t>expected</w:t>
      </w:r>
      <w:r>
        <w:rPr>
          <w:spacing w:val="-9"/>
        </w:rPr>
        <w:t> </w:t>
      </w:r>
      <w:r>
        <w:rPr/>
        <w:t>future</w:t>
      </w:r>
      <w:r>
        <w:rPr>
          <w:spacing w:val="-9"/>
        </w:rPr>
        <w:t> </w:t>
      </w:r>
      <w:r>
        <w:rPr/>
        <w:t>impact</w:t>
      </w:r>
      <w:r>
        <w:rPr>
          <w:spacing w:val="-9"/>
        </w:rPr>
        <w:t> </w:t>
      </w:r>
      <w:r>
        <w:rPr/>
        <w:t>of</w:t>
      </w:r>
      <w:r>
        <w:rPr>
          <w:spacing w:val="-9"/>
        </w:rPr>
        <w:t> </w:t>
      </w:r>
      <w:r>
        <w:rPr/>
        <w:t>sterling’s</w:t>
      </w:r>
      <w:r>
        <w:rPr>
          <w:spacing w:val="-8"/>
        </w:rPr>
        <w:t> </w:t>
      </w:r>
      <w:r>
        <w:rPr/>
        <w:t>appreciation</w:t>
      </w:r>
      <w:r>
        <w:rPr>
          <w:spacing w:val="-9"/>
        </w:rPr>
        <w:t> </w:t>
      </w:r>
      <w:r>
        <w:rPr/>
        <w:t>on</w:t>
      </w:r>
      <w:r>
        <w:rPr>
          <w:spacing w:val="-10"/>
        </w:rPr>
        <w:t> </w:t>
      </w:r>
      <w:r>
        <w:rPr/>
        <w:t>exports,</w:t>
      </w:r>
      <w:r>
        <w:rPr>
          <w:spacing w:val="-9"/>
        </w:rPr>
        <w:t> </w:t>
      </w:r>
      <w:r>
        <w:rPr/>
        <w:t>it</w:t>
      </w:r>
      <w:r>
        <w:rPr>
          <w:spacing w:val="-7"/>
        </w:rPr>
        <w:t> </w:t>
      </w:r>
      <w:r>
        <w:rPr/>
        <w:t>is helpful to use formal models. We estimated an error-correction model predicting UK exports (excluding financial services) over the short-term (one quarter) and long-term as a function of movements in the exchange rate, demand in the UK and its trading partners, and other variables. The results based on quarterly</w:t>
      </w:r>
      <w:r>
        <w:rPr>
          <w:spacing w:val="-8"/>
        </w:rPr>
        <w:t> </w:t>
      </w:r>
      <w:r>
        <w:rPr/>
        <w:t>data</w:t>
      </w:r>
      <w:r>
        <w:rPr>
          <w:spacing w:val="-7"/>
        </w:rPr>
        <w:t> </w:t>
      </w:r>
      <w:r>
        <w:rPr/>
        <w:t>from</w:t>
      </w:r>
      <w:r>
        <w:rPr>
          <w:spacing w:val="-6"/>
        </w:rPr>
        <w:t> </w:t>
      </w:r>
      <w:r>
        <w:rPr/>
        <w:t>1976</w:t>
      </w:r>
      <w:r>
        <w:rPr>
          <w:spacing w:val="-7"/>
        </w:rPr>
        <w:t> </w:t>
      </w:r>
      <w:r>
        <w:rPr/>
        <w:t>through</w:t>
      </w:r>
      <w:r>
        <w:rPr>
          <w:spacing w:val="-8"/>
        </w:rPr>
        <w:t> </w:t>
      </w:r>
      <w:r>
        <w:rPr/>
        <w:t>2007q2</w:t>
      </w:r>
      <w:r>
        <w:rPr>
          <w:spacing w:val="-8"/>
        </w:rPr>
        <w:t> </w:t>
      </w:r>
      <w:r>
        <w:rPr/>
        <w:t>(just</w:t>
      </w:r>
      <w:r>
        <w:rPr>
          <w:spacing w:val="-5"/>
        </w:rPr>
        <w:t> </w:t>
      </w:r>
      <w:r>
        <w:rPr/>
        <w:t>before</w:t>
      </w:r>
      <w:r>
        <w:rPr>
          <w:spacing w:val="-8"/>
        </w:rPr>
        <w:t> </w:t>
      </w:r>
      <w:r>
        <w:rPr/>
        <w:t>the</w:t>
      </w:r>
      <w:r>
        <w:rPr>
          <w:spacing w:val="-8"/>
        </w:rPr>
        <w:t> </w:t>
      </w:r>
      <w:r>
        <w:rPr/>
        <w:t>crisis)</w:t>
      </w:r>
      <w:r>
        <w:rPr>
          <w:spacing w:val="-8"/>
        </w:rPr>
        <w:t> </w:t>
      </w:r>
      <w:r>
        <w:rPr/>
        <w:t>are</w:t>
      </w:r>
      <w:r>
        <w:rPr>
          <w:spacing w:val="-7"/>
        </w:rPr>
        <w:t> </w:t>
      </w:r>
      <w:r>
        <w:rPr/>
        <w:t>reported</w:t>
      </w:r>
      <w:r>
        <w:rPr>
          <w:spacing w:val="-8"/>
        </w:rPr>
        <w:t> </w:t>
      </w:r>
      <w:r>
        <w:rPr/>
        <w:t>in</w:t>
      </w:r>
      <w:r>
        <w:rPr>
          <w:spacing w:val="-8"/>
        </w:rPr>
        <w:t> </w:t>
      </w:r>
      <w:r>
        <w:rPr/>
        <w:t>the</w:t>
      </w:r>
      <w:r>
        <w:rPr>
          <w:spacing w:val="-8"/>
        </w:rPr>
        <w:t> </w:t>
      </w:r>
      <w:r>
        <w:rPr/>
        <w:t>Appendix.</w:t>
      </w:r>
      <w:r>
        <w:rPr>
          <w:spacing w:val="38"/>
        </w:rPr>
        <w:t> </w:t>
      </w:r>
      <w:r>
        <w:rPr/>
        <w:t>Changes</w:t>
      </w:r>
      <w:r>
        <w:rPr>
          <w:spacing w:val="-7"/>
        </w:rPr>
        <w:t> </w:t>
      </w:r>
      <w:r>
        <w:rPr/>
        <w:t>in</w:t>
      </w:r>
    </w:p>
    <w:p>
      <w:pPr>
        <w:spacing w:after="0" w:line="357" w:lineRule="auto"/>
        <w:sectPr>
          <w:type w:val="continuous"/>
          <w:pgSz w:w="12240" w:h="15840"/>
          <w:pgMar w:top="1120" w:bottom="1440" w:left="1360" w:right="1220"/>
        </w:sectPr>
      </w:pPr>
    </w:p>
    <w:p>
      <w:pPr>
        <w:pStyle w:val="BodyText"/>
        <w:spacing w:line="357" w:lineRule="auto" w:before="80"/>
        <w:ind w:left="226" w:right="342"/>
      </w:pPr>
      <w:r>
        <w:rPr/>
        <w:t>the real exchange rate do </w:t>
      </w:r>
      <w:r>
        <w:rPr>
          <w:u w:val="single"/>
        </w:rPr>
        <w:t>not</w:t>
      </w:r>
      <w:r>
        <w:rPr/>
        <w:t> initially have a significant effect on total exports. Over periods longer than one quarter, however, a stronger real exchange rate is correlated with a significant fall in total exports. Although the estimates should only be interpreted as a rough guide to the magnitude of this effect, they suggest it is meaningful; a 10% appreciation of sterling – holding all else equal – is predicted to cause a 3.1% fall in export volumes over the long term. The effect is estimated to be more important for goods exports than services. The results also highlight the important role of growth in UK export markets. Stronger demand in UK trading partners has a significant positive effect on UK exports in both the short- and long-term, and the estimated magnitude of the effect is even greater than that from a similar percent change in sterling’s value.</w:t>
      </w:r>
    </w:p>
    <w:p>
      <w:pPr>
        <w:pStyle w:val="BodyText"/>
        <w:spacing w:before="5"/>
        <w:rPr>
          <w:sz w:val="27"/>
        </w:rPr>
      </w:pPr>
    </w:p>
    <w:p>
      <w:pPr>
        <w:pStyle w:val="BodyText"/>
        <w:spacing w:line="357" w:lineRule="auto" w:before="1"/>
        <w:ind w:left="226" w:right="414"/>
      </w:pPr>
      <w:r>
        <w:rPr/>
        <w:t>To</w:t>
      </w:r>
      <w:r>
        <w:rPr>
          <w:spacing w:val="-6"/>
        </w:rPr>
        <w:t> </w:t>
      </w:r>
      <w:r>
        <w:rPr/>
        <w:t>put</w:t>
      </w:r>
      <w:r>
        <w:rPr>
          <w:spacing w:val="-6"/>
        </w:rPr>
        <w:t> </w:t>
      </w:r>
      <w:r>
        <w:rPr/>
        <w:t>this</w:t>
      </w:r>
      <w:r>
        <w:rPr>
          <w:spacing w:val="-7"/>
        </w:rPr>
        <w:t> </w:t>
      </w:r>
      <w:r>
        <w:rPr/>
        <w:t>in</w:t>
      </w:r>
      <w:r>
        <w:rPr>
          <w:spacing w:val="-8"/>
        </w:rPr>
        <w:t> </w:t>
      </w:r>
      <w:r>
        <w:rPr/>
        <w:t>context,</w:t>
      </w:r>
      <w:r>
        <w:rPr>
          <w:spacing w:val="-5"/>
        </w:rPr>
        <w:t> </w:t>
      </w:r>
      <w:r>
        <w:rPr/>
        <w:t>Figure</w:t>
      </w:r>
      <w:r>
        <w:rPr>
          <w:spacing w:val="-6"/>
        </w:rPr>
        <w:t> </w:t>
      </w:r>
      <w:r>
        <w:rPr/>
        <w:t>6</w:t>
      </w:r>
      <w:r>
        <w:rPr>
          <w:spacing w:val="-6"/>
        </w:rPr>
        <w:t> </w:t>
      </w:r>
      <w:r>
        <w:rPr/>
        <w:t>uses</w:t>
      </w:r>
      <w:r>
        <w:rPr>
          <w:spacing w:val="-6"/>
        </w:rPr>
        <w:t> </w:t>
      </w:r>
      <w:r>
        <w:rPr/>
        <w:t>the</w:t>
      </w:r>
      <w:r>
        <w:rPr>
          <w:spacing w:val="-7"/>
        </w:rPr>
        <w:t> </w:t>
      </w:r>
      <w:r>
        <w:rPr/>
        <w:t>model’s</w:t>
      </w:r>
      <w:r>
        <w:rPr>
          <w:spacing w:val="-6"/>
        </w:rPr>
        <w:t> </w:t>
      </w:r>
      <w:r>
        <w:rPr/>
        <w:t>estimated</w:t>
      </w:r>
      <w:r>
        <w:rPr>
          <w:spacing w:val="-7"/>
        </w:rPr>
        <w:t> </w:t>
      </w:r>
      <w:r>
        <w:rPr/>
        <w:t>coefficients</w:t>
      </w:r>
      <w:r>
        <w:rPr>
          <w:spacing w:val="-7"/>
        </w:rPr>
        <w:t> </w:t>
      </w:r>
      <w:r>
        <w:rPr/>
        <w:t>to</w:t>
      </w:r>
      <w:r>
        <w:rPr>
          <w:spacing w:val="-8"/>
        </w:rPr>
        <w:t> </w:t>
      </w:r>
      <w:r>
        <w:rPr/>
        <w:t>predict</w:t>
      </w:r>
      <w:r>
        <w:rPr>
          <w:spacing w:val="-8"/>
        </w:rPr>
        <w:t> </w:t>
      </w:r>
      <w:r>
        <w:rPr/>
        <w:t>the</w:t>
      </w:r>
      <w:r>
        <w:rPr>
          <w:spacing w:val="-7"/>
        </w:rPr>
        <w:t> </w:t>
      </w:r>
      <w:r>
        <w:rPr/>
        <w:t>path</w:t>
      </w:r>
      <w:r>
        <w:rPr>
          <w:spacing w:val="-7"/>
        </w:rPr>
        <w:t> </w:t>
      </w:r>
      <w:r>
        <w:rPr/>
        <w:t>of</w:t>
      </w:r>
      <w:r>
        <w:rPr>
          <w:spacing w:val="-5"/>
        </w:rPr>
        <w:t> </w:t>
      </w:r>
      <w:r>
        <w:rPr/>
        <w:t>goods</w:t>
      </w:r>
      <w:r>
        <w:rPr>
          <w:spacing w:val="-6"/>
        </w:rPr>
        <w:t> </w:t>
      </w:r>
      <w:r>
        <w:rPr/>
        <w:t>exports from when the recent appreciation started in 2013Q1 through today under three scenarios. The red line is the predicted path of exports given sterling’s 8% appreciation over the period 2013Q1 to 2014Q2.</w:t>
      </w:r>
      <w:r>
        <w:rPr>
          <w:vertAlign w:val="superscript"/>
        </w:rPr>
        <w:t>11</w:t>
      </w:r>
      <w:r>
        <w:rPr>
          <w:vertAlign w:val="baseline"/>
        </w:rPr>
        <w:t> The green line shows the predicted path of exports if the exchange rate had not appreciated and instead remained</w:t>
      </w:r>
      <w:r>
        <w:rPr>
          <w:spacing w:val="-6"/>
          <w:vertAlign w:val="baseline"/>
        </w:rPr>
        <w:t> </w:t>
      </w:r>
      <w:r>
        <w:rPr>
          <w:vertAlign w:val="baseline"/>
        </w:rPr>
        <w:t>fixed</w:t>
      </w:r>
      <w:r>
        <w:rPr>
          <w:spacing w:val="-6"/>
          <w:vertAlign w:val="baseline"/>
        </w:rPr>
        <w:t> </w:t>
      </w:r>
      <w:r>
        <w:rPr>
          <w:vertAlign w:val="baseline"/>
        </w:rPr>
        <w:t>at</w:t>
      </w:r>
      <w:r>
        <w:rPr>
          <w:spacing w:val="-4"/>
          <w:vertAlign w:val="baseline"/>
        </w:rPr>
        <w:t> </w:t>
      </w:r>
      <w:r>
        <w:rPr>
          <w:vertAlign w:val="baseline"/>
        </w:rPr>
        <w:t>its</w:t>
      </w:r>
      <w:r>
        <w:rPr>
          <w:spacing w:val="-6"/>
          <w:vertAlign w:val="baseline"/>
        </w:rPr>
        <w:t> </w:t>
      </w:r>
      <w:r>
        <w:rPr>
          <w:vertAlign w:val="baseline"/>
        </w:rPr>
        <w:t>2013Q1</w:t>
      </w:r>
      <w:r>
        <w:rPr>
          <w:spacing w:val="-6"/>
          <w:vertAlign w:val="baseline"/>
        </w:rPr>
        <w:t> </w:t>
      </w:r>
      <w:r>
        <w:rPr>
          <w:vertAlign w:val="baseline"/>
        </w:rPr>
        <w:t>level.</w:t>
      </w:r>
      <w:r>
        <w:rPr>
          <w:spacing w:val="41"/>
          <w:vertAlign w:val="baseline"/>
        </w:rPr>
        <w:t> </w:t>
      </w:r>
      <w:r>
        <w:rPr>
          <w:vertAlign w:val="baseline"/>
        </w:rPr>
        <w:t>Exports</w:t>
      </w:r>
      <w:r>
        <w:rPr>
          <w:spacing w:val="-4"/>
          <w:vertAlign w:val="baseline"/>
        </w:rPr>
        <w:t> </w:t>
      </w:r>
      <w:r>
        <w:rPr>
          <w:vertAlign w:val="baseline"/>
        </w:rPr>
        <w:t>would</w:t>
      </w:r>
      <w:r>
        <w:rPr>
          <w:spacing w:val="-5"/>
          <w:vertAlign w:val="baseline"/>
        </w:rPr>
        <w:t> </w:t>
      </w:r>
      <w:r>
        <w:rPr>
          <w:vertAlign w:val="baseline"/>
        </w:rPr>
        <w:t>have</w:t>
      </w:r>
      <w:r>
        <w:rPr>
          <w:spacing w:val="-6"/>
          <w:vertAlign w:val="baseline"/>
        </w:rPr>
        <w:t> </w:t>
      </w:r>
      <w:r>
        <w:rPr>
          <w:vertAlign w:val="baseline"/>
        </w:rPr>
        <w:t>been</w:t>
      </w:r>
      <w:r>
        <w:rPr>
          <w:spacing w:val="-7"/>
          <w:vertAlign w:val="baseline"/>
        </w:rPr>
        <w:t> </w:t>
      </w:r>
      <w:r>
        <w:rPr>
          <w:vertAlign w:val="baseline"/>
        </w:rPr>
        <w:t>slightly</w:t>
      </w:r>
      <w:r>
        <w:rPr>
          <w:spacing w:val="-5"/>
          <w:vertAlign w:val="baseline"/>
        </w:rPr>
        <w:t> </w:t>
      </w:r>
      <w:r>
        <w:rPr>
          <w:vertAlign w:val="baseline"/>
        </w:rPr>
        <w:t>stronger</w:t>
      </w:r>
      <w:r>
        <w:rPr>
          <w:spacing w:val="-6"/>
          <w:vertAlign w:val="baseline"/>
        </w:rPr>
        <w:t> </w:t>
      </w:r>
      <w:r>
        <w:rPr>
          <w:vertAlign w:val="baseline"/>
        </w:rPr>
        <w:t>–</w:t>
      </w:r>
      <w:r>
        <w:rPr>
          <w:spacing w:val="-7"/>
          <w:vertAlign w:val="baseline"/>
        </w:rPr>
        <w:t> </w:t>
      </w:r>
      <w:r>
        <w:rPr>
          <w:vertAlign w:val="baseline"/>
        </w:rPr>
        <w:t>but</w:t>
      </w:r>
      <w:r>
        <w:rPr>
          <w:spacing w:val="-6"/>
          <w:vertAlign w:val="baseline"/>
        </w:rPr>
        <w:t> </w:t>
      </w:r>
      <w:r>
        <w:rPr>
          <w:vertAlign w:val="baseline"/>
        </w:rPr>
        <w:t>the</w:t>
      </w:r>
      <w:r>
        <w:rPr>
          <w:spacing w:val="-5"/>
          <w:vertAlign w:val="baseline"/>
        </w:rPr>
        <w:t> </w:t>
      </w:r>
      <w:r>
        <w:rPr>
          <w:vertAlign w:val="baseline"/>
        </w:rPr>
        <w:t>effect</w:t>
      </w:r>
      <w:r>
        <w:rPr>
          <w:spacing w:val="-5"/>
          <w:vertAlign w:val="baseline"/>
        </w:rPr>
        <w:t> </w:t>
      </w:r>
      <w:r>
        <w:rPr>
          <w:vertAlign w:val="baseline"/>
        </w:rPr>
        <w:t>is</w:t>
      </w:r>
      <w:r>
        <w:rPr>
          <w:spacing w:val="-5"/>
          <w:vertAlign w:val="baseline"/>
        </w:rPr>
        <w:t> </w:t>
      </w:r>
      <w:r>
        <w:rPr>
          <w:vertAlign w:val="baseline"/>
        </w:rPr>
        <w:t>small.</w:t>
      </w:r>
    </w:p>
    <w:p>
      <w:pPr>
        <w:pStyle w:val="BodyText"/>
        <w:spacing w:before="3"/>
      </w:pPr>
    </w:p>
    <w:p>
      <w:pPr>
        <w:spacing w:after="0"/>
        <w:sectPr>
          <w:footerReference w:type="default" r:id="rId20"/>
          <w:pgSz w:w="12240" w:h="15840"/>
          <w:pgMar w:footer="1240" w:header="0" w:top="1440" w:bottom="1440" w:left="1360" w:right="1220"/>
        </w:sectPr>
      </w:pPr>
    </w:p>
    <w:p>
      <w:pPr>
        <w:pStyle w:val="BodyText"/>
        <w:rPr>
          <w:sz w:val="16"/>
        </w:rPr>
      </w:pPr>
    </w:p>
    <w:p>
      <w:pPr>
        <w:spacing w:before="0"/>
        <w:ind w:left="269" w:right="0" w:firstLine="0"/>
        <w:jc w:val="left"/>
        <w:rPr>
          <w:b/>
          <w:sz w:val="18"/>
        </w:rPr>
      </w:pPr>
      <w:r>
        <w:rPr>
          <w:b/>
          <w:sz w:val="18"/>
        </w:rPr>
        <w:t>Figure 6: Predicted UK goods exports</w:t>
      </w:r>
    </w:p>
    <w:p>
      <w:pPr>
        <w:pStyle w:val="BodyText"/>
        <w:spacing w:line="326" w:lineRule="exact" w:before="11"/>
        <w:ind w:left="269" w:right="204"/>
      </w:pPr>
      <w:r>
        <w:rPr/>
        <w:br w:type="column"/>
      </w:r>
      <w:r>
        <w:rPr/>
        <w:t>In contrast, the purple line shows the predicted path of exports if sterling had appreciated on the</w:t>
      </w:r>
    </w:p>
    <w:p>
      <w:pPr>
        <w:spacing w:after="0" w:line="326" w:lineRule="exact"/>
        <w:sectPr>
          <w:type w:val="continuous"/>
          <w:pgSz w:w="12240" w:h="15840"/>
          <w:pgMar w:top="1120" w:bottom="1440" w:left="1360" w:right="1220"/>
          <w:cols w:num="2" w:equalWidth="0">
            <w:col w:w="3662" w:space="1035"/>
            <w:col w:w="4963"/>
          </w:cols>
        </w:sectPr>
      </w:pPr>
    </w:p>
    <w:p>
      <w:pPr>
        <w:spacing w:line="78" w:lineRule="exact" w:before="0"/>
        <w:ind w:left="901" w:right="0" w:firstLine="0"/>
        <w:jc w:val="left"/>
        <w:rPr>
          <w:sz w:val="15"/>
        </w:rPr>
      </w:pPr>
      <w:r>
        <w:rPr/>
        <w:pict>
          <v:line style="position:absolute;mso-position-horizontal-relative:page;mso-position-vertical-relative:paragraph;z-index:251687936" from="93.18pt,-.127034pt" to="112.14pt,-.127034pt" stroked="true" strokeweight="1.68pt" strokecolor="#ff0000">
            <v:stroke dashstyle="solid"/>
            <w10:wrap type="none"/>
          </v:line>
        </w:pict>
      </w:r>
      <w:r>
        <w:rPr>
          <w:w w:val="120"/>
          <w:sz w:val="15"/>
        </w:rPr>
        <w:t>Model</w:t>
      </w:r>
      <w:r>
        <w:rPr>
          <w:spacing w:val="-26"/>
          <w:w w:val="120"/>
          <w:sz w:val="15"/>
        </w:rPr>
        <w:t> </w:t>
      </w:r>
      <w:r>
        <w:rPr>
          <w:w w:val="120"/>
          <w:sz w:val="15"/>
        </w:rPr>
        <w:t>forecast</w:t>
      </w:r>
    </w:p>
    <w:p>
      <w:pPr>
        <w:spacing w:line="104" w:lineRule="exact" w:before="0"/>
        <w:ind w:left="901" w:right="0" w:firstLine="0"/>
        <w:jc w:val="left"/>
        <w:rPr>
          <w:sz w:val="15"/>
        </w:rPr>
      </w:pPr>
      <w:r>
        <w:rPr/>
        <w:br w:type="column"/>
      </w:r>
      <w:r>
        <w:rPr>
          <w:w w:val="120"/>
          <w:sz w:val="15"/>
        </w:rPr>
        <w:t>Index: 2013Q1=100</w:t>
      </w:r>
    </w:p>
    <w:p>
      <w:pPr>
        <w:spacing w:before="103"/>
        <w:ind w:left="0" w:right="0" w:firstLine="0"/>
        <w:jc w:val="right"/>
        <w:rPr>
          <w:sz w:val="15"/>
        </w:rPr>
      </w:pPr>
      <w:r>
        <w:rPr/>
        <w:pict>
          <v:group style="position:absolute;margin-left:93.18pt;margin-top:5.287351pt;width:189.45pt;height:132.450pt;mso-position-horizontal-relative:page;mso-position-vertical-relative:paragraph;z-index:251686912" coordorigin="1864,106" coordsize="3789,2649">
            <v:line style="position:absolute" from="5599,193" to="5599,2743" stroked="true" strokeweight=".66pt" strokecolor="#868686">
              <v:stroke dashstyle="solid"/>
            </v:line>
            <v:shape style="position:absolute;left:5598;top:187;width:54;height:2563" coordorigin="5598,187" coordsize="54,2563" path="m5652,2737l5598,2737,5598,2749,5652,2749,5652,2737m5652,2314l5598,2314,5598,2324,5652,2324,5652,2314m5652,1888l5598,1888,5598,1898,5652,1898,5652,1888m5652,1463l5598,1463,5598,1474,5652,1474,5652,1463m5652,1038l5598,1038,5598,1049,5652,1049,5652,1038m5652,614l5598,614,5598,625,5652,625,5652,614m5652,187l5598,187,5598,198,5652,198,5652,187e" filled="true" fillcolor="#868686" stroked="false">
              <v:path arrowok="t"/>
              <v:fill type="solid"/>
            </v:shape>
            <v:line style="position:absolute" from="1896,2743" to="5598,2743" stroked="true" strokeweight=".600010pt" strokecolor="#868686">
              <v:stroke dashstyle="solid"/>
            </v:line>
            <v:shape style="position:absolute;left:1888;top:2697;width:2913;height:46" coordorigin="1889,2698" coordsize="2913,46" path="m1902,2698l1889,2698,1889,2743,1902,2743,1902,2698m2868,2698l2855,2698,2855,2743,2868,2743,2868,2698m3835,2698l3822,2698,3822,2743,3835,2743,3835,2698m4801,2698l4788,2698,4788,2743,4801,2743,4801,2698e" filled="true" fillcolor="#868686" stroked="false">
              <v:path arrowok="t"/>
              <v:fill type="solid"/>
            </v:shape>
            <v:shape style="position:absolute;left:1893;top:1016;width:3687;height:1738" coordorigin="1894,1016" coordsize="3687,1738" path="m1894,2725l1894,2754,1951,2754,1952,2752,1963,2735,1920,2735,1926,2726,1894,2725xm1926,2726l1920,2735,1937,2726,1926,2726xm3377,1833l3137,1890,2892,1981,2652,2100,2408,2218,2168,2351,2166,2352,2164,2354,2162,2357,1926,2726,1937,2726,1920,2735,1963,2735,2191,2378,2189,2378,2195,2372,2200,2372,2429,2245,2671,2129,2911,2009,3151,1920,3390,1865,3391,1864,3394,1864,3462,1834,3376,1834,3377,1833xm2195,2372l2189,2378,2192,2377,2195,2372xm2192,2377l2189,2378,2191,2378,2192,2377xm2200,2372l2195,2372,2192,2377,2200,2372xm3379,1832l3377,1833,3376,1834,3379,1832xm3464,1832l3379,1832,3376,1834,3462,1834,3464,1832xm5561,1016l5551,1019,4568,1357,4274,1464,4055,1548,3836,1636,3691,1697,3377,1833,3379,1832,3464,1832,3636,1757,4118,1558,4357,1469,4600,1381,5575,1046,5580,1037,5575,1028,5572,1020,5561,1016xe" filled="true" fillcolor="#ff0000" stroked="false">
              <v:path arrowok="t"/>
              <v:fill type="solid"/>
            </v:shape>
            <v:shape style="position:absolute;left:1893;top:908;width:3687;height:1846" coordorigin="1894,908" coordsize="3687,1846" path="m1894,2725l1894,2754,1951,2754,1954,2750,1963,2735,1919,2735,1924,2726,1894,2725xm1924,2726l1919,2735,1937,2726,1924,2726xm5561,908l5551,911,4493,1267,4272,1346,4126,1401,3980,1459,3835,1518,3762,1549,3690,1581,3618,1613,3377,1729,3136,1816,2891,1926,2168,2341,2166,2344,2164,2345,2161,2347,1924,2726,1937,2726,1919,2735,1963,2735,2192,2369,2189,2369,2196,2363,2199,2363,2430,2232,2672,2090,2912,1954,3154,1844,3391,1759,3636,1642,3708,1609,3780,1578,3853,1547,3997,1488,4143,1431,4289,1376,4509,1297,5575,938,5580,929,5575,920,5572,912,5561,908xm2196,2363l2189,2369,2194,2366,2196,2363xm2194,2366l2189,2369,2192,2369,2194,2366xm2199,2363l2196,2363,2194,2366,2199,2363xe" filled="true" fillcolor="#86a44a" stroked="false">
              <v:path arrowok="t"/>
              <v:fill type="solid"/>
            </v:shape>
            <v:shape style="position:absolute;left:1893;top:1341;width:3687;height:1413" coordorigin="1894,1342" coordsize="3687,1413" path="m1894,2725l1894,2754,1952,2754,1952,2753,1967,2734,1920,2734,1926,2726,1894,2725xm1926,2726l1920,2734,1937,2726,1926,2726xm2410,2325l2171,2417,2167,2418,2162,2423,1926,2726,1937,2726,1920,2734,1967,2734,2190,2447,2186,2447,2195,2441,2202,2441,2426,2354,2428,2353,2429,2353,2430,2352,2475,2326,2408,2326,2410,2325xm2195,2441l2186,2447,2192,2445,2195,2441xm2192,2445l2186,2447,2190,2447,2192,2445xm2202,2441l2195,2441,2192,2445,2202,2441xm2411,2324l2410,2325,2408,2326,2411,2324xm2477,2324l2411,2324,2408,2326,2475,2326,2477,2324xm3622,1965l3379,1996,3138,2057,2897,2131,2657,2180,2654,2180,2652,2182,2651,2183,2410,2325,2411,2324,2477,2324,2668,2212,2666,2212,2672,2209,2678,2209,2906,2162,3150,2087,3390,2027,3630,1997,3631,1997,3632,1996,3634,1996,3720,1966,3619,1966,3622,1965xm2672,2209l2666,2212,2669,2211,2672,2209xm2669,2211l2666,2212,2668,2212,2669,2211xm2678,2209l2672,2209,2669,2211,2678,2209xm3624,1964l3622,1965,3619,1966,3624,1964xm3723,1964l3624,1964,3619,1966,3720,1966,3723,1964xm5561,1342l5551,1345,3860,1880,3622,1965,3624,1964,3723,1964,3875,1912,5324,1454,5564,1375,5574,1373,5580,1363,5575,1355,5572,1346,5561,1342xe" filled="true" fillcolor="#7030a0" stroked="false">
              <v:path arrowok="t"/>
              <v:fill type="solid"/>
            </v:shape>
            <v:line style="position:absolute" from="1864,656" to="2243,656" stroked="true" strokeweight="1.62pt" strokecolor="#7030a0">
              <v:stroke dashstyle="solid"/>
            </v:line>
            <v:shape style="position:absolute;left:1863;top:105;width:3789;height:2649" type="#_x0000_t202" filled="false" stroked="false">
              <v:textbox inset="0,0,0,0">
                <w:txbxContent>
                  <w:p>
                    <w:pPr>
                      <w:tabs>
                        <w:tab w:pos="379" w:val="left" w:leader="none"/>
                      </w:tabs>
                      <w:spacing w:line="532" w:lineRule="auto" w:before="77"/>
                      <w:ind w:left="398" w:right="1432" w:hanging="399"/>
                      <w:jc w:val="left"/>
                      <w:rPr>
                        <w:sz w:val="15"/>
                      </w:rPr>
                    </w:pPr>
                    <w:r>
                      <w:rPr>
                        <w:w w:val="118"/>
                        <w:position w:val="8"/>
                        <w:sz w:val="15"/>
                        <w:u w:val="thick" w:color="86A44A"/>
                      </w:rPr>
                      <w:t> </w:t>
                    </w:r>
                    <w:r>
                      <w:rPr>
                        <w:position w:val="8"/>
                        <w:sz w:val="15"/>
                        <w:u w:val="thick" w:color="86A44A"/>
                      </w:rPr>
                      <w:tab/>
                    </w:r>
                    <w:r>
                      <w:rPr>
                        <w:w w:val="120"/>
                        <w:sz w:val="15"/>
                      </w:rPr>
                      <w:t>Fixed ER, actual other Actual ER, fixed</w:t>
                    </w:r>
                    <w:r>
                      <w:rPr>
                        <w:spacing w:val="-34"/>
                        <w:w w:val="120"/>
                        <w:sz w:val="15"/>
                      </w:rPr>
                      <w:t> </w:t>
                    </w:r>
                    <w:r>
                      <w:rPr>
                        <w:w w:val="120"/>
                        <w:sz w:val="15"/>
                      </w:rPr>
                      <w:t>demand</w:t>
                    </w:r>
                  </w:p>
                </w:txbxContent>
              </v:textbox>
              <w10:wrap type="none"/>
            </v:shape>
            <w10:wrap type="none"/>
          </v:group>
        </w:pict>
      </w:r>
      <w:r>
        <w:rPr>
          <w:spacing w:val="-1"/>
          <w:w w:val="115"/>
          <w:sz w:val="15"/>
        </w:rPr>
        <w:t>130</w:t>
      </w:r>
    </w:p>
    <w:p>
      <w:pPr>
        <w:pStyle w:val="BodyText"/>
        <w:spacing w:before="2"/>
        <w:rPr>
          <w:sz w:val="22"/>
        </w:rPr>
      </w:pPr>
    </w:p>
    <w:p>
      <w:pPr>
        <w:spacing w:before="0"/>
        <w:ind w:left="0" w:right="0" w:firstLine="0"/>
        <w:jc w:val="right"/>
        <w:rPr>
          <w:sz w:val="15"/>
        </w:rPr>
      </w:pPr>
      <w:r>
        <w:rPr>
          <w:spacing w:val="-1"/>
          <w:w w:val="115"/>
          <w:sz w:val="15"/>
        </w:rPr>
        <w:t>125</w:t>
      </w:r>
    </w:p>
    <w:p>
      <w:pPr>
        <w:pStyle w:val="BodyText"/>
        <w:rPr>
          <w:sz w:val="22"/>
        </w:rPr>
      </w:pPr>
    </w:p>
    <w:p>
      <w:pPr>
        <w:spacing w:before="1"/>
        <w:ind w:left="0" w:right="0" w:firstLine="0"/>
        <w:jc w:val="right"/>
        <w:rPr>
          <w:sz w:val="15"/>
        </w:rPr>
      </w:pPr>
      <w:r>
        <w:rPr>
          <w:spacing w:val="-1"/>
          <w:w w:val="115"/>
          <w:sz w:val="15"/>
        </w:rPr>
        <w:t>120</w:t>
      </w:r>
    </w:p>
    <w:p>
      <w:pPr>
        <w:pStyle w:val="BodyText"/>
        <w:rPr>
          <w:sz w:val="22"/>
        </w:rPr>
      </w:pPr>
    </w:p>
    <w:p>
      <w:pPr>
        <w:spacing w:before="0"/>
        <w:ind w:left="0" w:right="0" w:firstLine="0"/>
        <w:jc w:val="right"/>
        <w:rPr>
          <w:sz w:val="15"/>
        </w:rPr>
      </w:pPr>
      <w:r>
        <w:rPr>
          <w:spacing w:val="-1"/>
          <w:w w:val="115"/>
          <w:sz w:val="15"/>
        </w:rPr>
        <w:t>115</w:t>
      </w:r>
    </w:p>
    <w:p>
      <w:pPr>
        <w:pStyle w:val="BodyText"/>
        <w:spacing w:before="2"/>
        <w:rPr>
          <w:sz w:val="22"/>
        </w:rPr>
      </w:pPr>
    </w:p>
    <w:p>
      <w:pPr>
        <w:spacing w:before="0"/>
        <w:ind w:left="0" w:right="0" w:firstLine="0"/>
        <w:jc w:val="right"/>
        <w:rPr>
          <w:sz w:val="15"/>
        </w:rPr>
      </w:pPr>
      <w:r>
        <w:rPr>
          <w:spacing w:val="-1"/>
          <w:w w:val="115"/>
          <w:sz w:val="15"/>
        </w:rPr>
        <w:t>110</w:t>
      </w:r>
    </w:p>
    <w:p>
      <w:pPr>
        <w:pStyle w:val="BodyText"/>
        <w:rPr>
          <w:sz w:val="22"/>
        </w:rPr>
      </w:pPr>
    </w:p>
    <w:p>
      <w:pPr>
        <w:spacing w:before="0"/>
        <w:ind w:left="0" w:right="0" w:firstLine="0"/>
        <w:jc w:val="right"/>
        <w:rPr>
          <w:sz w:val="15"/>
        </w:rPr>
      </w:pPr>
      <w:r>
        <w:rPr>
          <w:spacing w:val="-1"/>
          <w:w w:val="115"/>
          <w:sz w:val="15"/>
        </w:rPr>
        <w:t>105</w:t>
      </w:r>
    </w:p>
    <w:p>
      <w:pPr>
        <w:pStyle w:val="BodyText"/>
        <w:spacing w:before="1"/>
        <w:rPr>
          <w:sz w:val="22"/>
        </w:rPr>
      </w:pPr>
    </w:p>
    <w:p>
      <w:pPr>
        <w:spacing w:before="0"/>
        <w:ind w:left="0" w:right="0" w:firstLine="0"/>
        <w:jc w:val="right"/>
        <w:rPr>
          <w:sz w:val="15"/>
        </w:rPr>
      </w:pPr>
      <w:r>
        <w:rPr>
          <w:spacing w:val="-1"/>
          <w:w w:val="115"/>
          <w:sz w:val="15"/>
        </w:rPr>
        <w:t>100</w:t>
      </w:r>
    </w:p>
    <w:p>
      <w:pPr>
        <w:pStyle w:val="BodyText"/>
        <w:spacing w:line="357" w:lineRule="auto" w:before="79"/>
        <w:ind w:left="226" w:right="341"/>
      </w:pPr>
      <w:r>
        <w:rPr/>
        <w:br w:type="column"/>
      </w:r>
      <w:r>
        <w:rPr/>
        <w:t>observed path, but global demand (with countries weighted by their share of UK exports) had not increased and instead remained at its lower level from March 2013. Exports would have been substantially lower. This reinforces a key point raised by many companies and confirmed by looking at differences in export patterns to different regions. Growth and demand in trading partners is critically important in supporting exports and can</w:t>
      </w:r>
    </w:p>
    <w:p>
      <w:pPr>
        <w:spacing w:after="0" w:line="357" w:lineRule="auto"/>
        <w:sectPr>
          <w:type w:val="continuous"/>
          <w:pgSz w:w="12240" w:h="15840"/>
          <w:pgMar w:top="1120" w:bottom="1440" w:left="1360" w:right="1220"/>
          <w:cols w:num="3" w:equalWidth="0">
            <w:col w:w="2066" w:space="47"/>
            <w:col w:w="2587" w:space="40"/>
            <w:col w:w="4920"/>
          </w:cols>
        </w:sectPr>
      </w:pPr>
    </w:p>
    <w:p>
      <w:pPr>
        <w:tabs>
          <w:tab w:pos="1265" w:val="left" w:leader="none"/>
          <w:tab w:pos="2233" w:val="left" w:leader="none"/>
          <w:tab w:pos="3202" w:val="left" w:leader="none"/>
        </w:tabs>
        <w:spacing w:line="112" w:lineRule="exact" w:before="0"/>
        <w:ind w:left="297" w:right="0" w:firstLine="0"/>
        <w:jc w:val="left"/>
        <w:rPr>
          <w:sz w:val="15"/>
        </w:rPr>
      </w:pPr>
      <w:r>
        <w:rPr>
          <w:w w:val="120"/>
          <w:sz w:val="15"/>
        </w:rPr>
        <w:t>Mar-13</w:t>
        <w:tab/>
        <w:t>Mar-14</w:t>
        <w:tab/>
        <w:t>Mar-15</w:t>
        <w:tab/>
        <w:t>Mar-16</w:t>
      </w:r>
    </w:p>
    <w:p>
      <w:pPr>
        <w:pStyle w:val="BodyText"/>
        <w:rPr>
          <w:sz w:val="16"/>
        </w:rPr>
      </w:pPr>
    </w:p>
    <w:p>
      <w:pPr>
        <w:spacing w:line="295" w:lineRule="auto" w:before="105"/>
        <w:ind w:left="269" w:right="0" w:firstLine="0"/>
        <w:jc w:val="left"/>
        <w:rPr>
          <w:i/>
          <w:sz w:val="15"/>
        </w:rPr>
      </w:pPr>
      <w:r>
        <w:rPr>
          <w:i/>
          <w:w w:val="105"/>
          <w:sz w:val="15"/>
        </w:rPr>
        <w:t>The</w:t>
      </w:r>
      <w:r>
        <w:rPr>
          <w:i/>
          <w:spacing w:val="-8"/>
          <w:w w:val="105"/>
          <w:sz w:val="15"/>
        </w:rPr>
        <w:t> </w:t>
      </w:r>
      <w:r>
        <w:rPr>
          <w:i/>
          <w:w w:val="105"/>
          <w:sz w:val="15"/>
        </w:rPr>
        <w:t>export</w:t>
      </w:r>
      <w:r>
        <w:rPr>
          <w:i/>
          <w:spacing w:val="-7"/>
          <w:w w:val="105"/>
          <w:sz w:val="15"/>
        </w:rPr>
        <w:t> </w:t>
      </w:r>
      <w:r>
        <w:rPr>
          <w:i/>
          <w:w w:val="105"/>
          <w:sz w:val="15"/>
        </w:rPr>
        <w:t>forecasts</w:t>
      </w:r>
      <w:r>
        <w:rPr>
          <w:i/>
          <w:spacing w:val="-1"/>
          <w:w w:val="105"/>
          <w:sz w:val="15"/>
        </w:rPr>
        <w:t> </w:t>
      </w:r>
      <w:r>
        <w:rPr>
          <w:i/>
          <w:w w:val="105"/>
          <w:sz w:val="15"/>
        </w:rPr>
        <w:t>beyond</w:t>
      </w:r>
      <w:r>
        <w:rPr>
          <w:i/>
          <w:spacing w:val="-8"/>
          <w:w w:val="105"/>
          <w:sz w:val="15"/>
        </w:rPr>
        <w:t> </w:t>
      </w:r>
      <w:r>
        <w:rPr>
          <w:i/>
          <w:w w:val="105"/>
          <w:sz w:val="15"/>
        </w:rPr>
        <w:t>2014Q2</w:t>
      </w:r>
      <w:r>
        <w:rPr>
          <w:i/>
          <w:spacing w:val="-7"/>
          <w:w w:val="105"/>
          <w:sz w:val="15"/>
        </w:rPr>
        <w:t> </w:t>
      </w:r>
      <w:r>
        <w:rPr>
          <w:i/>
          <w:w w:val="105"/>
          <w:sz w:val="15"/>
        </w:rPr>
        <w:t>are</w:t>
      </w:r>
      <w:r>
        <w:rPr>
          <w:i/>
          <w:spacing w:val="-8"/>
          <w:w w:val="105"/>
          <w:sz w:val="15"/>
        </w:rPr>
        <w:t> </w:t>
      </w:r>
      <w:r>
        <w:rPr>
          <w:i/>
          <w:w w:val="105"/>
          <w:sz w:val="15"/>
        </w:rPr>
        <w:t>conditioned</w:t>
      </w:r>
      <w:r>
        <w:rPr>
          <w:i/>
          <w:spacing w:val="-8"/>
          <w:w w:val="105"/>
          <w:sz w:val="15"/>
        </w:rPr>
        <w:t> </w:t>
      </w:r>
      <w:r>
        <w:rPr>
          <w:i/>
          <w:w w:val="105"/>
          <w:sz w:val="15"/>
        </w:rPr>
        <w:t>on</w:t>
      </w:r>
      <w:r>
        <w:rPr>
          <w:i/>
          <w:spacing w:val="-8"/>
          <w:w w:val="105"/>
          <w:sz w:val="15"/>
        </w:rPr>
        <w:t> </w:t>
      </w:r>
      <w:r>
        <w:rPr>
          <w:i/>
          <w:w w:val="105"/>
          <w:sz w:val="15"/>
        </w:rPr>
        <w:t>the </w:t>
      </w:r>
      <w:r>
        <w:rPr>
          <w:i/>
          <w:w w:val="105"/>
          <w:sz w:val="15"/>
        </w:rPr>
        <w:t>August</w:t>
      </w:r>
      <w:r>
        <w:rPr>
          <w:i/>
          <w:spacing w:val="-12"/>
          <w:w w:val="105"/>
          <w:sz w:val="15"/>
        </w:rPr>
        <w:t> </w:t>
      </w:r>
      <w:r>
        <w:rPr>
          <w:i/>
          <w:w w:val="105"/>
          <w:sz w:val="15"/>
        </w:rPr>
        <w:t>2014</w:t>
      </w:r>
      <w:r>
        <w:rPr>
          <w:i/>
          <w:spacing w:val="-13"/>
          <w:w w:val="105"/>
          <w:sz w:val="15"/>
        </w:rPr>
        <w:t> </w:t>
      </w:r>
      <w:r>
        <w:rPr>
          <w:i/>
          <w:w w:val="105"/>
          <w:sz w:val="15"/>
        </w:rPr>
        <w:t>Inflation</w:t>
      </w:r>
      <w:r>
        <w:rPr>
          <w:i/>
          <w:spacing w:val="-13"/>
          <w:w w:val="105"/>
          <w:sz w:val="15"/>
        </w:rPr>
        <w:t> </w:t>
      </w:r>
      <w:r>
        <w:rPr>
          <w:i/>
          <w:w w:val="105"/>
          <w:sz w:val="15"/>
        </w:rPr>
        <w:t>Report</w:t>
      </w:r>
      <w:r>
        <w:rPr>
          <w:i/>
          <w:spacing w:val="-12"/>
          <w:w w:val="105"/>
          <w:sz w:val="15"/>
        </w:rPr>
        <w:t> </w:t>
      </w:r>
      <w:r>
        <w:rPr>
          <w:i/>
          <w:w w:val="105"/>
          <w:sz w:val="15"/>
        </w:rPr>
        <w:t>forecasts</w:t>
      </w:r>
      <w:r>
        <w:rPr>
          <w:i/>
          <w:spacing w:val="-6"/>
          <w:w w:val="105"/>
          <w:sz w:val="15"/>
        </w:rPr>
        <w:t> </w:t>
      </w:r>
      <w:r>
        <w:rPr>
          <w:i/>
          <w:w w:val="105"/>
          <w:sz w:val="15"/>
        </w:rPr>
        <w:t>for</w:t>
      </w:r>
      <w:r>
        <w:rPr>
          <w:i/>
          <w:spacing w:val="-9"/>
          <w:w w:val="105"/>
          <w:sz w:val="15"/>
        </w:rPr>
        <w:t> </w:t>
      </w:r>
      <w:r>
        <w:rPr>
          <w:i/>
          <w:spacing w:val="-7"/>
          <w:w w:val="105"/>
          <w:sz w:val="15"/>
        </w:rPr>
        <w:t>UK</w:t>
      </w:r>
      <w:r>
        <w:rPr>
          <w:i/>
          <w:spacing w:val="-16"/>
          <w:w w:val="105"/>
          <w:sz w:val="15"/>
        </w:rPr>
        <w:t> </w:t>
      </w:r>
      <w:r>
        <w:rPr>
          <w:i/>
          <w:w w:val="105"/>
          <w:sz w:val="15"/>
        </w:rPr>
        <w:t>trade-weighted world</w:t>
      </w:r>
      <w:r>
        <w:rPr>
          <w:i/>
          <w:spacing w:val="-10"/>
          <w:w w:val="105"/>
          <w:sz w:val="15"/>
        </w:rPr>
        <w:t> </w:t>
      </w:r>
      <w:r>
        <w:rPr>
          <w:i/>
          <w:w w:val="105"/>
          <w:sz w:val="15"/>
        </w:rPr>
        <w:t>GDP</w:t>
      </w:r>
      <w:r>
        <w:rPr>
          <w:i/>
          <w:spacing w:val="-12"/>
          <w:w w:val="105"/>
          <w:sz w:val="15"/>
        </w:rPr>
        <w:t> </w:t>
      </w:r>
      <w:r>
        <w:rPr>
          <w:i/>
          <w:w w:val="105"/>
          <w:sz w:val="15"/>
        </w:rPr>
        <w:t>and</w:t>
      </w:r>
      <w:r>
        <w:rPr>
          <w:i/>
          <w:spacing w:val="-10"/>
          <w:w w:val="105"/>
          <w:sz w:val="15"/>
        </w:rPr>
        <w:t> </w:t>
      </w:r>
      <w:r>
        <w:rPr>
          <w:i/>
          <w:w w:val="105"/>
          <w:sz w:val="15"/>
        </w:rPr>
        <w:t>the</w:t>
      </w:r>
      <w:r>
        <w:rPr>
          <w:i/>
          <w:spacing w:val="-10"/>
          <w:w w:val="105"/>
          <w:sz w:val="15"/>
        </w:rPr>
        <w:t> </w:t>
      </w:r>
      <w:r>
        <w:rPr>
          <w:i/>
          <w:spacing w:val="2"/>
          <w:w w:val="105"/>
          <w:sz w:val="15"/>
        </w:rPr>
        <w:t>sterling</w:t>
      </w:r>
      <w:r>
        <w:rPr>
          <w:i/>
          <w:spacing w:val="-9"/>
          <w:w w:val="105"/>
          <w:sz w:val="15"/>
        </w:rPr>
        <w:t> </w:t>
      </w:r>
      <w:r>
        <w:rPr>
          <w:i/>
          <w:w w:val="105"/>
          <w:sz w:val="15"/>
        </w:rPr>
        <w:t>nominal</w:t>
      </w:r>
      <w:r>
        <w:rPr>
          <w:i/>
          <w:spacing w:val="-2"/>
          <w:w w:val="105"/>
          <w:sz w:val="15"/>
        </w:rPr>
        <w:t> </w:t>
      </w:r>
      <w:r>
        <w:rPr>
          <w:i/>
          <w:w w:val="105"/>
          <w:sz w:val="15"/>
        </w:rPr>
        <w:t>effective</w:t>
      </w:r>
      <w:r>
        <w:rPr>
          <w:i/>
          <w:spacing w:val="-9"/>
          <w:w w:val="105"/>
          <w:sz w:val="15"/>
        </w:rPr>
        <w:t> </w:t>
      </w:r>
      <w:r>
        <w:rPr>
          <w:i/>
          <w:w w:val="105"/>
          <w:sz w:val="15"/>
        </w:rPr>
        <w:t>exchange</w:t>
      </w:r>
      <w:r>
        <w:rPr>
          <w:i/>
          <w:spacing w:val="-10"/>
          <w:w w:val="105"/>
          <w:sz w:val="15"/>
        </w:rPr>
        <w:t> </w:t>
      </w:r>
      <w:r>
        <w:rPr>
          <w:i/>
          <w:w w:val="105"/>
          <w:sz w:val="15"/>
        </w:rPr>
        <w:t>rate. Relative</w:t>
      </w:r>
      <w:r>
        <w:rPr>
          <w:i/>
          <w:spacing w:val="-8"/>
          <w:w w:val="105"/>
          <w:sz w:val="15"/>
        </w:rPr>
        <w:t> </w:t>
      </w:r>
      <w:r>
        <w:rPr>
          <w:i/>
          <w:w w:val="105"/>
          <w:sz w:val="15"/>
        </w:rPr>
        <w:t>export</w:t>
      </w:r>
      <w:r>
        <w:rPr>
          <w:i/>
          <w:spacing w:val="-7"/>
          <w:w w:val="105"/>
          <w:sz w:val="15"/>
        </w:rPr>
        <w:t> </w:t>
      </w:r>
      <w:r>
        <w:rPr>
          <w:i/>
          <w:spacing w:val="2"/>
          <w:w w:val="105"/>
          <w:sz w:val="15"/>
        </w:rPr>
        <w:t>prices</w:t>
      </w:r>
      <w:r>
        <w:rPr>
          <w:i/>
          <w:spacing w:val="-1"/>
          <w:w w:val="105"/>
          <w:sz w:val="15"/>
        </w:rPr>
        <w:t> </w:t>
      </w:r>
      <w:r>
        <w:rPr>
          <w:i/>
          <w:w w:val="105"/>
          <w:sz w:val="15"/>
        </w:rPr>
        <w:t>are</w:t>
      </w:r>
      <w:r>
        <w:rPr>
          <w:i/>
          <w:spacing w:val="-7"/>
          <w:w w:val="105"/>
          <w:sz w:val="15"/>
        </w:rPr>
        <w:t> </w:t>
      </w:r>
      <w:r>
        <w:rPr>
          <w:i/>
          <w:w w:val="105"/>
          <w:sz w:val="15"/>
        </w:rPr>
        <w:t>kept</w:t>
      </w:r>
      <w:r>
        <w:rPr>
          <w:i/>
          <w:spacing w:val="-8"/>
          <w:w w:val="105"/>
          <w:sz w:val="15"/>
        </w:rPr>
        <w:t> </w:t>
      </w:r>
      <w:r>
        <w:rPr>
          <w:i/>
          <w:w w:val="105"/>
          <w:sz w:val="15"/>
        </w:rPr>
        <w:t>constant,</w:t>
      </w:r>
      <w:r>
        <w:rPr>
          <w:i/>
          <w:spacing w:val="-8"/>
          <w:w w:val="105"/>
          <w:sz w:val="15"/>
        </w:rPr>
        <w:t> </w:t>
      </w:r>
      <w:r>
        <w:rPr>
          <w:i/>
          <w:w w:val="105"/>
          <w:sz w:val="15"/>
        </w:rPr>
        <w:t>while</w:t>
      </w:r>
      <w:r>
        <w:rPr>
          <w:i/>
          <w:spacing w:val="-7"/>
          <w:w w:val="105"/>
          <w:sz w:val="15"/>
        </w:rPr>
        <w:t> </w:t>
      </w:r>
      <w:r>
        <w:rPr>
          <w:i/>
          <w:w w:val="105"/>
          <w:sz w:val="15"/>
        </w:rPr>
        <w:t>world</w:t>
      </w:r>
      <w:r>
        <w:rPr>
          <w:i/>
          <w:spacing w:val="-8"/>
          <w:w w:val="105"/>
          <w:sz w:val="15"/>
        </w:rPr>
        <w:t> </w:t>
      </w:r>
      <w:r>
        <w:rPr>
          <w:i/>
          <w:w w:val="105"/>
          <w:sz w:val="15"/>
        </w:rPr>
        <w:t>imports are </w:t>
      </w:r>
      <w:r>
        <w:rPr>
          <w:i/>
          <w:spacing w:val="2"/>
          <w:w w:val="105"/>
          <w:sz w:val="15"/>
        </w:rPr>
        <w:t>based </w:t>
      </w:r>
      <w:r>
        <w:rPr>
          <w:i/>
          <w:w w:val="105"/>
          <w:sz w:val="15"/>
        </w:rPr>
        <w:t>on the forecast of world GDP, accounting for </w:t>
      </w:r>
      <w:r>
        <w:rPr>
          <w:i/>
          <w:spacing w:val="-2"/>
          <w:w w:val="105"/>
          <w:sz w:val="15"/>
        </w:rPr>
        <w:t>the </w:t>
      </w:r>
      <w:r>
        <w:rPr>
          <w:i/>
          <w:w w:val="105"/>
          <w:sz w:val="15"/>
        </w:rPr>
        <w:t>different trends </w:t>
      </w:r>
      <w:r>
        <w:rPr>
          <w:i/>
          <w:spacing w:val="3"/>
          <w:w w:val="105"/>
          <w:sz w:val="15"/>
        </w:rPr>
        <w:t>in </w:t>
      </w:r>
      <w:r>
        <w:rPr>
          <w:i/>
          <w:w w:val="105"/>
          <w:sz w:val="15"/>
        </w:rPr>
        <w:t>the </w:t>
      </w:r>
      <w:r>
        <w:rPr>
          <w:i/>
          <w:spacing w:val="-5"/>
          <w:w w:val="105"/>
          <w:sz w:val="15"/>
        </w:rPr>
        <w:t>two</w:t>
      </w:r>
      <w:r>
        <w:rPr>
          <w:i/>
          <w:spacing w:val="-13"/>
          <w:w w:val="105"/>
          <w:sz w:val="15"/>
        </w:rPr>
        <w:t> </w:t>
      </w:r>
      <w:r>
        <w:rPr>
          <w:i/>
          <w:spacing w:val="2"/>
          <w:w w:val="105"/>
          <w:sz w:val="15"/>
        </w:rPr>
        <w:t>series.</w:t>
      </w:r>
    </w:p>
    <w:p>
      <w:pPr>
        <w:pStyle w:val="BodyText"/>
        <w:spacing w:line="357" w:lineRule="auto"/>
        <w:ind w:left="269" w:right="204"/>
      </w:pPr>
      <w:r>
        <w:rPr/>
        <w:br w:type="column"/>
      </w:r>
      <w:r>
        <w:rPr/>
        <w:t>more than compensate for any changes in competitiveness resulting from sterling’s recent movements.</w:t>
      </w:r>
    </w:p>
    <w:p>
      <w:pPr>
        <w:spacing w:after="0" w:line="357" w:lineRule="auto"/>
        <w:sectPr>
          <w:type w:val="continuous"/>
          <w:pgSz w:w="12240" w:h="15840"/>
          <w:pgMar w:top="1120" w:bottom="1440" w:left="1360" w:right="1220"/>
          <w:cols w:num="2" w:equalWidth="0">
            <w:col w:w="4493" w:space="204"/>
            <w:col w:w="4963"/>
          </w:cols>
        </w:sectPr>
      </w:pPr>
    </w:p>
    <w:p>
      <w:pPr>
        <w:pStyle w:val="BodyText"/>
        <w:spacing w:before="10"/>
        <w:rPr>
          <w:sz w:val="20"/>
        </w:rPr>
      </w:pPr>
    </w:p>
    <w:p>
      <w:pPr>
        <w:pStyle w:val="Heading2"/>
        <w:spacing w:before="93"/>
      </w:pPr>
      <w:r>
        <w:rPr>
          <w:u w:val="thick"/>
        </w:rPr>
        <w:t>Effects on Growth and Employment</w:t>
      </w:r>
    </w:p>
    <w:p>
      <w:pPr>
        <w:pStyle w:val="BodyText"/>
        <w:spacing w:before="5"/>
        <w:rPr>
          <w:b/>
          <w:sz w:val="29"/>
        </w:rPr>
      </w:pPr>
    </w:p>
    <w:p>
      <w:pPr>
        <w:pStyle w:val="BodyText"/>
        <w:spacing w:line="357" w:lineRule="auto" w:before="93"/>
        <w:ind w:left="226" w:right="496"/>
      </w:pPr>
      <w:r>
        <w:rPr/>
        <w:pict>
          <v:shape style="position:absolute;margin-left:79.320pt;margin-top:57.271206pt;width:135.5pt;height:.1pt;mso-position-horizontal-relative:page;mso-position-vertical-relative:paragraph;z-index:-251631616;mso-wrap-distance-left:0;mso-wrap-distance-right:0" coordorigin="1586,1145" coordsize="2710,0" path="m1586,1145l4296,1145e" filled="false" stroked="true" strokeweight=".41998pt" strokecolor="#000000">
            <v:path arrowok="t"/>
            <v:stroke dashstyle="solid"/>
            <w10:wrap type="topAndBottom"/>
          </v:shape>
        </w:pict>
      </w:r>
      <w:r>
        <w:rPr/>
        <w:t>What does all this mean for growth and employment? The previous discussion suggested that sterling’s appreciation</w:t>
      </w:r>
      <w:r>
        <w:rPr>
          <w:spacing w:val="-11"/>
        </w:rPr>
        <w:t> </w:t>
      </w:r>
      <w:r>
        <w:rPr/>
        <w:t>could</w:t>
      </w:r>
      <w:r>
        <w:rPr>
          <w:spacing w:val="-12"/>
        </w:rPr>
        <w:t> </w:t>
      </w:r>
      <w:r>
        <w:rPr/>
        <w:t>affect</w:t>
      </w:r>
      <w:r>
        <w:rPr>
          <w:spacing w:val="-10"/>
        </w:rPr>
        <w:t> </w:t>
      </w:r>
      <w:r>
        <w:rPr/>
        <w:t>overall</w:t>
      </w:r>
      <w:r>
        <w:rPr>
          <w:spacing w:val="-11"/>
        </w:rPr>
        <w:t> </w:t>
      </w:r>
      <w:r>
        <w:rPr/>
        <w:t>demand</w:t>
      </w:r>
      <w:r>
        <w:rPr>
          <w:spacing w:val="-11"/>
        </w:rPr>
        <w:t> </w:t>
      </w:r>
      <w:r>
        <w:rPr/>
        <w:t>through</w:t>
      </w:r>
      <w:r>
        <w:rPr>
          <w:spacing w:val="-11"/>
        </w:rPr>
        <w:t> </w:t>
      </w:r>
      <w:r>
        <w:rPr/>
        <w:t>several</w:t>
      </w:r>
      <w:r>
        <w:rPr>
          <w:spacing w:val="-10"/>
        </w:rPr>
        <w:t> </w:t>
      </w:r>
      <w:r>
        <w:rPr/>
        <w:t>channels:</w:t>
      </w:r>
      <w:r>
        <w:rPr>
          <w:spacing w:val="-9"/>
        </w:rPr>
        <w:t> </w:t>
      </w:r>
      <w:r>
        <w:rPr/>
        <w:t>lower</w:t>
      </w:r>
      <w:r>
        <w:rPr>
          <w:spacing w:val="-11"/>
        </w:rPr>
        <w:t> </w:t>
      </w:r>
      <w:r>
        <w:rPr/>
        <w:t>reported</w:t>
      </w:r>
      <w:r>
        <w:rPr>
          <w:spacing w:val="-11"/>
        </w:rPr>
        <w:t> </w:t>
      </w:r>
      <w:r>
        <w:rPr/>
        <w:t>profits</w:t>
      </w:r>
      <w:r>
        <w:rPr>
          <w:spacing w:val="-11"/>
        </w:rPr>
        <w:t> </w:t>
      </w:r>
      <w:r>
        <w:rPr/>
        <w:t>(which</w:t>
      </w:r>
      <w:r>
        <w:rPr>
          <w:spacing w:val="-10"/>
        </w:rPr>
        <w:t> </w:t>
      </w:r>
      <w:r>
        <w:rPr/>
        <w:t>translate into</w:t>
      </w:r>
      <w:r>
        <w:rPr>
          <w:spacing w:val="-12"/>
        </w:rPr>
        <w:t> </w:t>
      </w:r>
      <w:r>
        <w:rPr/>
        <w:t>lower</w:t>
      </w:r>
      <w:r>
        <w:rPr>
          <w:spacing w:val="-10"/>
        </w:rPr>
        <w:t> </w:t>
      </w:r>
      <w:r>
        <w:rPr/>
        <w:t>equity</w:t>
      </w:r>
      <w:r>
        <w:rPr>
          <w:spacing w:val="-11"/>
        </w:rPr>
        <w:t> </w:t>
      </w:r>
      <w:r>
        <w:rPr/>
        <w:t>valuations</w:t>
      </w:r>
      <w:r>
        <w:rPr>
          <w:spacing w:val="-9"/>
        </w:rPr>
        <w:t> </w:t>
      </w:r>
      <w:r>
        <w:rPr/>
        <w:t>and</w:t>
      </w:r>
      <w:r>
        <w:rPr>
          <w:spacing w:val="-11"/>
        </w:rPr>
        <w:t> </w:t>
      </w:r>
      <w:r>
        <w:rPr/>
        <w:t>dividends,</w:t>
      </w:r>
      <w:r>
        <w:rPr>
          <w:spacing w:val="-10"/>
        </w:rPr>
        <w:t> </w:t>
      </w:r>
      <w:r>
        <w:rPr/>
        <w:t>thereby</w:t>
      </w:r>
      <w:r>
        <w:rPr>
          <w:spacing w:val="-10"/>
        </w:rPr>
        <w:t> </w:t>
      </w:r>
      <w:r>
        <w:rPr/>
        <w:t>affecting</w:t>
      </w:r>
      <w:r>
        <w:rPr>
          <w:spacing w:val="-11"/>
        </w:rPr>
        <w:t> </w:t>
      </w:r>
      <w:r>
        <w:rPr/>
        <w:t>spending),</w:t>
      </w:r>
      <w:r>
        <w:rPr>
          <w:spacing w:val="-10"/>
        </w:rPr>
        <w:t> </w:t>
      </w:r>
      <w:r>
        <w:rPr/>
        <w:t>lower</w:t>
      </w:r>
      <w:r>
        <w:rPr>
          <w:spacing w:val="-11"/>
        </w:rPr>
        <w:t> </w:t>
      </w:r>
      <w:r>
        <w:rPr/>
        <w:t>exports,</w:t>
      </w:r>
      <w:r>
        <w:rPr>
          <w:spacing w:val="-10"/>
        </w:rPr>
        <w:t> </w:t>
      </w:r>
      <w:r>
        <w:rPr/>
        <w:t>and</w:t>
      </w:r>
      <w:r>
        <w:rPr>
          <w:spacing w:val="-10"/>
        </w:rPr>
        <w:t> </w:t>
      </w:r>
      <w:r>
        <w:rPr/>
        <w:t>lower</w:t>
      </w:r>
      <w:r>
        <w:rPr>
          <w:spacing w:val="-10"/>
        </w:rPr>
        <w:t> </w:t>
      </w:r>
      <w:r>
        <w:rPr/>
        <w:t>domestic</w:t>
      </w:r>
    </w:p>
    <w:p>
      <w:pPr>
        <w:spacing w:before="26"/>
        <w:ind w:left="226" w:right="684" w:firstLine="0"/>
        <w:jc w:val="left"/>
        <w:rPr>
          <w:sz w:val="15"/>
        </w:rPr>
      </w:pPr>
      <w:r>
        <w:rPr>
          <w:position w:val="8"/>
          <w:sz w:val="9"/>
        </w:rPr>
        <w:t>11 </w:t>
      </w:r>
      <w:r>
        <w:rPr>
          <w:sz w:val="15"/>
        </w:rPr>
        <w:t>This is the appreciation between 2013 Q1 and 2014 Q2 if one uses quarterly averages, which we use for estimating all models discussed in these comments.</w:t>
      </w:r>
    </w:p>
    <w:p>
      <w:pPr>
        <w:spacing w:after="0"/>
        <w:jc w:val="left"/>
        <w:rPr>
          <w:sz w:val="15"/>
        </w:rPr>
        <w:sectPr>
          <w:type w:val="continuous"/>
          <w:pgSz w:w="12240" w:h="15840"/>
          <w:pgMar w:top="1120" w:bottom="1440" w:left="1360" w:right="1220"/>
        </w:sectPr>
      </w:pPr>
    </w:p>
    <w:p>
      <w:pPr>
        <w:pStyle w:val="BodyText"/>
        <w:spacing w:line="357" w:lineRule="auto" w:before="80"/>
        <w:ind w:left="226" w:right="297"/>
      </w:pPr>
      <w:r>
        <w:rPr/>
        <w:t>production in import-competing sectors. Another effect could be lower reported income on prior investments in foreign bonds, equities, and other forms of investment – whether made by individuals, pension funds, or companies. Any reduction in this type of investment income – even if it just resulted from currency translations and not real changes in income – would reduce the current account balance</w:t>
      </w:r>
      <w:r>
        <w:rPr>
          <w:vertAlign w:val="superscript"/>
        </w:rPr>
        <w:t>12</w:t>
      </w:r>
      <w:r>
        <w:rPr>
          <w:vertAlign w:val="baseline"/>
        </w:rPr>
        <w:t> and the incomes earned by those holding these investments. A final set of channels by which sterling’s movements affect the economy is through import prices, the overall price level, and thereby monetary policy.</w:t>
      </w:r>
    </w:p>
    <w:p>
      <w:pPr>
        <w:pStyle w:val="BodyText"/>
        <w:spacing w:before="7"/>
        <w:rPr>
          <w:sz w:val="27"/>
        </w:rPr>
      </w:pPr>
    </w:p>
    <w:p>
      <w:pPr>
        <w:pStyle w:val="BodyText"/>
        <w:spacing w:line="357" w:lineRule="auto"/>
        <w:ind w:left="226" w:right="342"/>
      </w:pPr>
      <w:r>
        <w:rPr/>
        <w:t>I will leave the effects on prices and monetary policy for the last part of my comments. As for the other channels by which sterling’s movements could affect growth and employment, most important is likely to be the effects working through changes in exports and imports. All else equal, stronger sterling will correspond to a reduction in exports and increase in imports, both of which would contribute to a deterioration in the trade deficit. But how large is this effect? Two different approaches for assessing the magnitude show the range of estimated effects.</w:t>
      </w:r>
    </w:p>
    <w:p>
      <w:pPr>
        <w:pStyle w:val="BodyText"/>
        <w:spacing w:before="4"/>
      </w:pPr>
    </w:p>
    <w:p>
      <w:pPr>
        <w:spacing w:after="0"/>
        <w:sectPr>
          <w:footerReference w:type="default" r:id="rId21"/>
          <w:pgSz w:w="12240" w:h="15840"/>
          <w:pgMar w:footer="1240" w:header="0" w:top="1440" w:bottom="1440" w:left="1360" w:right="1220"/>
          <w:pgNumType w:start="9"/>
        </w:sectPr>
      </w:pPr>
    </w:p>
    <w:p>
      <w:pPr>
        <w:pStyle w:val="BodyText"/>
        <w:spacing w:line="357" w:lineRule="auto" w:before="93"/>
        <w:ind w:left="226" w:right="-5"/>
      </w:pPr>
      <w:r>
        <w:rPr/>
        <w:t>First, we use the coefficient estimates in the ECM model discussed above (and in the Appendix) to estimate</w:t>
      </w:r>
      <w:r>
        <w:rPr>
          <w:spacing w:val="-7"/>
        </w:rPr>
        <w:t> </w:t>
      </w:r>
      <w:r>
        <w:rPr/>
        <w:t>the</w:t>
      </w:r>
      <w:r>
        <w:rPr>
          <w:spacing w:val="-7"/>
        </w:rPr>
        <w:t> </w:t>
      </w:r>
      <w:r>
        <w:rPr/>
        <w:t>effect</w:t>
      </w:r>
      <w:r>
        <w:rPr>
          <w:spacing w:val="-7"/>
        </w:rPr>
        <w:t> </w:t>
      </w:r>
      <w:r>
        <w:rPr/>
        <w:t>on</w:t>
      </w:r>
      <w:r>
        <w:rPr>
          <w:spacing w:val="-7"/>
        </w:rPr>
        <w:t> </w:t>
      </w:r>
      <w:r>
        <w:rPr/>
        <w:t>total</w:t>
      </w:r>
      <w:r>
        <w:rPr>
          <w:spacing w:val="-6"/>
        </w:rPr>
        <w:t> </w:t>
      </w:r>
      <w:r>
        <w:rPr/>
        <w:t>exports</w:t>
      </w:r>
      <w:r>
        <w:rPr>
          <w:spacing w:val="-5"/>
        </w:rPr>
        <w:t> </w:t>
      </w:r>
      <w:r>
        <w:rPr/>
        <w:t>and</w:t>
      </w:r>
      <w:r>
        <w:rPr>
          <w:spacing w:val="-8"/>
        </w:rPr>
        <w:t> </w:t>
      </w:r>
      <w:r>
        <w:rPr/>
        <w:t>total</w:t>
      </w:r>
      <w:r>
        <w:rPr>
          <w:spacing w:val="-6"/>
        </w:rPr>
        <w:t> </w:t>
      </w:r>
      <w:r>
        <w:rPr/>
        <w:t>imports of the 8% appreciation (based on quarterly averages). Total exports would fall by 1.5% (with goods exports down 1.4% and service exports by 1.1%). Total imports would increase by 2.5%. The blue line in Figure 7 shows the resulting decline in the trade balance of 0.8 percentage points, with most of the adjustment occurring within a year.</w:t>
      </w:r>
      <w:r>
        <w:rPr>
          <w:spacing w:val="-34"/>
        </w:rPr>
        <w:t> </w:t>
      </w:r>
      <w:r>
        <w:rPr>
          <w:vertAlign w:val="superscript"/>
        </w:rPr>
        <w:t>13</w:t>
      </w:r>
    </w:p>
    <w:p>
      <w:pPr>
        <w:spacing w:line="280" w:lineRule="auto" w:before="123"/>
        <w:ind w:left="210" w:right="754" w:firstLine="0"/>
        <w:jc w:val="both"/>
        <w:rPr>
          <w:b/>
          <w:sz w:val="17"/>
        </w:rPr>
      </w:pPr>
      <w:r>
        <w:rPr/>
        <w:br w:type="column"/>
      </w:r>
      <w:r>
        <w:rPr>
          <w:b/>
          <w:w w:val="105"/>
          <w:sz w:val="17"/>
        </w:rPr>
        <w:t>Figure</w:t>
      </w:r>
      <w:r>
        <w:rPr>
          <w:b/>
          <w:spacing w:val="-2"/>
          <w:w w:val="105"/>
          <w:sz w:val="17"/>
        </w:rPr>
        <w:t> </w:t>
      </w:r>
      <w:r>
        <w:rPr>
          <w:b/>
          <w:w w:val="105"/>
          <w:sz w:val="17"/>
        </w:rPr>
        <w:t>7:</w:t>
      </w:r>
      <w:r>
        <w:rPr>
          <w:b/>
          <w:spacing w:val="-12"/>
          <w:w w:val="105"/>
          <w:sz w:val="17"/>
        </w:rPr>
        <w:t> </w:t>
      </w:r>
      <w:r>
        <w:rPr>
          <w:b/>
          <w:w w:val="105"/>
          <w:sz w:val="17"/>
        </w:rPr>
        <w:t>Estimated</w:t>
      </w:r>
      <w:r>
        <w:rPr>
          <w:b/>
          <w:spacing w:val="-9"/>
          <w:w w:val="105"/>
          <w:sz w:val="17"/>
        </w:rPr>
        <w:t> </w:t>
      </w:r>
      <w:r>
        <w:rPr>
          <w:b/>
          <w:spacing w:val="2"/>
          <w:w w:val="105"/>
          <w:sz w:val="17"/>
        </w:rPr>
        <w:t>impact</w:t>
      </w:r>
      <w:r>
        <w:rPr>
          <w:b/>
          <w:spacing w:val="-12"/>
          <w:w w:val="105"/>
          <w:sz w:val="17"/>
        </w:rPr>
        <w:t> </w:t>
      </w:r>
      <w:r>
        <w:rPr>
          <w:b/>
          <w:w w:val="105"/>
          <w:sz w:val="17"/>
        </w:rPr>
        <w:t>of</w:t>
      </w:r>
      <w:r>
        <w:rPr>
          <w:b/>
          <w:spacing w:val="-12"/>
          <w:w w:val="105"/>
          <w:sz w:val="17"/>
        </w:rPr>
        <w:t> </w:t>
      </w:r>
      <w:r>
        <w:rPr>
          <w:b/>
          <w:w w:val="105"/>
          <w:sz w:val="17"/>
        </w:rPr>
        <w:t>sterling </w:t>
      </w:r>
      <w:r>
        <w:rPr>
          <w:b/>
          <w:spacing w:val="2"/>
          <w:w w:val="105"/>
          <w:sz w:val="17"/>
        </w:rPr>
        <w:t>appreciation </w:t>
      </w:r>
      <w:r>
        <w:rPr>
          <w:b/>
          <w:w w:val="105"/>
          <w:sz w:val="17"/>
        </w:rPr>
        <w:t>on trade</w:t>
      </w:r>
      <w:r>
        <w:rPr>
          <w:b/>
          <w:spacing w:val="10"/>
          <w:w w:val="105"/>
          <w:sz w:val="17"/>
        </w:rPr>
        <w:t> </w:t>
      </w:r>
      <w:r>
        <w:rPr>
          <w:b/>
          <w:spacing w:val="3"/>
          <w:w w:val="105"/>
          <w:sz w:val="17"/>
        </w:rPr>
        <w:t>balance</w:t>
      </w:r>
    </w:p>
    <w:p>
      <w:pPr>
        <w:spacing w:before="69"/>
        <w:ind w:left="2862" w:right="0" w:firstLine="0"/>
        <w:jc w:val="both"/>
        <w:rPr>
          <w:sz w:val="18"/>
        </w:rPr>
      </w:pPr>
      <w:r>
        <w:rPr>
          <w:sz w:val="18"/>
        </w:rPr>
        <w:t>Change in </w:t>
      </w:r>
      <w:r>
        <w:rPr>
          <w:spacing w:val="-5"/>
          <w:sz w:val="18"/>
        </w:rPr>
        <w:t>trade </w:t>
      </w:r>
      <w:r>
        <w:rPr>
          <w:sz w:val="18"/>
        </w:rPr>
        <w:t>balance as % </w:t>
      </w:r>
      <w:r>
        <w:rPr>
          <w:spacing w:val="-8"/>
          <w:sz w:val="18"/>
        </w:rPr>
        <w:t>of </w:t>
      </w:r>
      <w:r>
        <w:rPr>
          <w:sz w:val="18"/>
        </w:rPr>
        <w:t>real GDP (ppt)</w:t>
      </w:r>
    </w:p>
    <w:p>
      <w:pPr>
        <w:pStyle w:val="BodyText"/>
        <w:spacing w:before="1"/>
        <w:rPr>
          <w:sz w:val="2"/>
        </w:rPr>
      </w:pPr>
    </w:p>
    <w:p>
      <w:pPr>
        <w:pStyle w:val="BodyText"/>
        <w:ind w:left="202"/>
        <w:rPr>
          <w:sz w:val="20"/>
        </w:rPr>
      </w:pPr>
      <w:r>
        <w:rPr>
          <w:sz w:val="20"/>
        </w:rPr>
        <w:pict>
          <v:group style="width:190.35pt;height:106.4pt;mso-position-horizontal-relative:char;mso-position-vertical-relative:line" coordorigin="0,0" coordsize="3807,2128">
            <v:line style="position:absolute" from="3753,0" to="3753,2122" stroked="true" strokeweight=".65997pt" strokecolor="#868686">
              <v:stroke dashstyle="solid"/>
            </v:line>
            <v:rect style="position:absolute;left:3752;top:2114;width:54;height:14" filled="true" fillcolor="#868686" stroked="false">
              <v:fill type="solid"/>
            </v:rect>
            <v:rect style="position:absolute;left:3752;top:1772;width:54;height:12" filled="true" fillcolor="#868686" stroked="false">
              <v:fill type="solid"/>
            </v:rect>
            <v:rect style="position:absolute;left:3752;top:1431;width:54;height:14" filled="true" fillcolor="#868686" stroked="false">
              <v:fill type="solid"/>
            </v:rect>
            <v:rect style="position:absolute;left:3752;top:1088;width:54;height:14" filled="true" fillcolor="#868686" stroked="false">
              <v:fill type="solid"/>
            </v:rect>
            <v:rect style="position:absolute;left:3752;top:746;width:54;height:12" filled="true" fillcolor="#868686" stroked="false">
              <v:fill type="solid"/>
            </v:rect>
            <v:rect style="position:absolute;left:3752;top:403;width:54;height:14" filled="true" fillcolor="#868686" stroked="false">
              <v:fill type="solid"/>
            </v:rect>
            <v:rect style="position:absolute;left:3752;top:62;width:54;height:14" filled="true" fillcolor="#868686" stroked="false">
              <v:fill type="solid"/>
            </v:rect>
            <v:line style="position:absolute" from="282,69" to="3752,69" stroked="true" strokeweight=".66pt" strokecolor="#868686">
              <v:stroke dashstyle="solid"/>
            </v:line>
            <v:rect style="position:absolute;left:276;top:69;width:14;height:53" filled="true" fillcolor="#868686" stroked="false">
              <v:fill type="solid"/>
            </v:rect>
            <v:rect style="position:absolute;left:1107;top:69;width:14;height:53" filled="true" fillcolor="#868686" stroked="false">
              <v:fill type="solid"/>
            </v:rect>
            <v:rect style="position:absolute;left:1941;top:69;width:14;height:53" filled="true" fillcolor="#868686" stroked="false">
              <v:fill type="solid"/>
            </v:rect>
            <v:rect style="position:absolute;left:2775;top:69;width:14;height:53" filled="true" fillcolor="#868686" stroked="false">
              <v:fill type="solid"/>
            </v:rect>
            <v:rect style="position:absolute;left:3607;top:69;width:14;height:53" filled="true" fillcolor="#868686" stroked="false">
              <v:fill type="solid"/>
            </v:rect>
            <v:shape style="position:absolute;left:331;top:39;width:3432;height:579" coordorigin="331,40" coordsize="3432,579" path="m1331,78l767,78,1184,86,1181,86,1597,174,2428,464,2846,562,3264,607,3684,618,3763,618,3763,578,3685,578,3269,569,2855,523,2441,428,2023,280,1604,136,1331,78xm767,40l350,50,340,50,331,59,331,70,332,80,341,89,352,89,767,78,1331,78,1189,48,1186,48,767,40xe" filled="true" fillcolor="#4a7ebb" stroked="false">
              <v:path arrowok="t"/>
              <v:fill type="solid"/>
            </v:shape>
            <v:shape style="position:absolute;left:331;top:49;width:3432;height:1933" coordorigin="331,49" coordsize="3432,1933" path="m1643,511l1588,511,2003,906,2422,1328,2423,1328,2423,1330,2839,1633,2842,1636,3258,1836,3259,1837,3260,1837,3678,1966,3763,1981,3763,1943,3690,1930,3272,1801,3275,1801,2858,1601,2860,1601,2446,1298,2447,1298,2030,877,1643,511xm2860,1601l2858,1601,2862,1602,2860,1601xm2447,1298l2446,1298,2448,1300,2447,1298xm1175,234l1590,514,1588,511,1643,511,1614,484,1612,481,1247,235,1181,235,1175,234xm1174,233l1175,234,1181,235,1174,233xm1243,233l1174,233,1181,235,1247,235,1243,233xm342,49l332,56,332,67,331,78,338,88,764,133,1175,234,1174,233,1243,233,1195,200,1194,199,1192,199,1189,198,769,95,342,49xe" filled="true" fillcolor="#be4b48" stroked="false">
              <v:path arrowok="t"/>
              <v:fill type="solid"/>
            </v:shape>
            <v:shape style="position:absolute;left:331;top:49;width:2123;height:648" coordorigin="331,49" coordsize="2123,648" path="m757,105l1169,689,1172,694,1177,696,1183,697,1189,697,1194,695,1199,691,1225,666,1201,666,1171,664,1188,647,804,106,766,106,757,105xm1188,647l1171,664,1201,666,1188,647xm1597,259l1591,262,1588,265,1188,647,1201,666,1225,666,1608,299,1598,298,1614,293,1837,293,1603,260,1597,259xm1837,293l1614,293,1608,299,2014,356,2018,356,2436,329,2447,328,2454,318,2015,318,2018,318,1837,293xm2018,318l2015,318,2020,318,2018,318xm2444,289l2434,290,2018,318,2020,318,2454,318,2454,307,2453,298,2444,289xm1614,293l1598,298,1608,299,1614,293xm751,97l757,105,766,106,751,97xm798,97l751,97,766,106,804,106,798,97xm341,49l332,58,331,67,331,79,340,88,350,89,757,105,751,97,798,97,782,76,779,71,774,67,768,67,352,50,341,49xe" filled="true" fillcolor="#000000" stroked="false">
              <v:path arrowok="t"/>
              <v:fill type="solid"/>
            </v:shape>
            <v:line style="position:absolute" from="0,1474" to="382,1474" stroked="true" strokeweight="1.98pt" strokecolor="#be4b48">
              <v:stroke dashstyle="solid"/>
            </v:line>
            <v:line style="position:absolute" from="0,1732" to="382,1732" stroked="true" strokeweight="1.92pt" strokecolor="#000000">
              <v:stroke dashstyle="solid"/>
            </v:line>
            <v:shape style="position:absolute;left:0;top:0;width:3807;height:2128"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16"/>
                      </w:rPr>
                    </w:pPr>
                  </w:p>
                  <w:p>
                    <w:pPr>
                      <w:tabs>
                        <w:tab w:pos="381" w:val="left" w:leader="none"/>
                      </w:tabs>
                      <w:spacing w:line="297" w:lineRule="auto" w:before="0"/>
                      <w:ind w:left="398" w:right="1793" w:hanging="399"/>
                      <w:jc w:val="left"/>
                      <w:rPr>
                        <w:sz w:val="18"/>
                      </w:rPr>
                    </w:pPr>
                    <w:r>
                      <w:rPr>
                        <w:w w:val="99"/>
                        <w:position w:val="4"/>
                        <w:sz w:val="19"/>
                        <w:u w:val="thick" w:color="4A7EBB"/>
                      </w:rPr>
                      <w:t> </w:t>
                    </w:r>
                    <w:r>
                      <w:rPr>
                        <w:position w:val="4"/>
                        <w:sz w:val="19"/>
                        <w:u w:val="thick" w:color="4A7EBB"/>
                      </w:rPr>
                      <w:tab/>
                    </w:r>
                    <w:r>
                      <w:rPr>
                        <w:sz w:val="18"/>
                      </w:rPr>
                      <w:t>ECM simulation Compass</w:t>
                    </w:r>
                    <w:r>
                      <w:rPr>
                        <w:spacing w:val="-14"/>
                        <w:sz w:val="18"/>
                      </w:rPr>
                      <w:t> </w:t>
                    </w:r>
                    <w:r>
                      <w:rPr>
                        <w:sz w:val="18"/>
                      </w:rPr>
                      <w:t>simulation Actual</w:t>
                    </w:r>
                  </w:p>
                </w:txbxContent>
              </v:textbox>
              <w10:wrap type="none"/>
            </v:shape>
          </v:group>
        </w:pict>
      </w:r>
      <w:r>
        <w:rPr>
          <w:sz w:val="20"/>
        </w:rPr>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9"/>
        <w:rPr>
          <w:sz w:val="29"/>
        </w:rPr>
      </w:pPr>
    </w:p>
    <w:p>
      <w:pPr>
        <w:spacing w:before="0"/>
        <w:ind w:left="-36" w:right="0" w:firstLine="0"/>
        <w:jc w:val="left"/>
        <w:rPr>
          <w:sz w:val="18"/>
        </w:rPr>
      </w:pPr>
      <w:r>
        <w:rPr>
          <w:sz w:val="18"/>
        </w:rPr>
        <w:t>0.0</w:t>
      </w:r>
    </w:p>
    <w:p>
      <w:pPr>
        <w:spacing w:before="136"/>
        <w:ind w:left="-36" w:right="0" w:firstLine="0"/>
        <w:jc w:val="left"/>
        <w:rPr>
          <w:sz w:val="18"/>
        </w:rPr>
      </w:pPr>
      <w:r>
        <w:rPr>
          <w:sz w:val="18"/>
        </w:rPr>
        <w:t>-0.5</w:t>
      </w:r>
    </w:p>
    <w:p>
      <w:pPr>
        <w:spacing w:before="137"/>
        <w:ind w:left="-36" w:right="0" w:firstLine="0"/>
        <w:jc w:val="left"/>
        <w:rPr>
          <w:sz w:val="18"/>
        </w:rPr>
      </w:pPr>
      <w:r>
        <w:rPr>
          <w:sz w:val="18"/>
        </w:rPr>
        <w:t>-1.0</w:t>
      </w:r>
    </w:p>
    <w:p>
      <w:pPr>
        <w:spacing w:before="136"/>
        <w:ind w:left="-36" w:right="0" w:firstLine="0"/>
        <w:jc w:val="left"/>
        <w:rPr>
          <w:sz w:val="18"/>
        </w:rPr>
      </w:pPr>
      <w:r>
        <w:rPr>
          <w:sz w:val="18"/>
        </w:rPr>
        <w:t>-1.5</w:t>
      </w:r>
    </w:p>
    <w:p>
      <w:pPr>
        <w:spacing w:before="137"/>
        <w:ind w:left="-36" w:right="0" w:firstLine="0"/>
        <w:jc w:val="left"/>
        <w:rPr>
          <w:sz w:val="18"/>
        </w:rPr>
      </w:pPr>
      <w:r>
        <w:rPr>
          <w:sz w:val="18"/>
        </w:rPr>
        <w:t>-2.0</w:t>
      </w:r>
    </w:p>
    <w:p>
      <w:pPr>
        <w:spacing w:before="136"/>
        <w:ind w:left="-36" w:right="0" w:firstLine="0"/>
        <w:jc w:val="left"/>
        <w:rPr>
          <w:sz w:val="18"/>
        </w:rPr>
      </w:pPr>
      <w:r>
        <w:rPr>
          <w:sz w:val="18"/>
        </w:rPr>
        <w:t>-2.5</w:t>
      </w:r>
    </w:p>
    <w:p>
      <w:pPr>
        <w:spacing w:before="137"/>
        <w:ind w:left="-36" w:right="0" w:firstLine="0"/>
        <w:jc w:val="left"/>
        <w:rPr>
          <w:sz w:val="18"/>
        </w:rPr>
      </w:pPr>
      <w:r>
        <w:rPr>
          <w:sz w:val="18"/>
        </w:rPr>
        <w:t>-3.0</w:t>
      </w:r>
    </w:p>
    <w:p>
      <w:pPr>
        <w:spacing w:after="0"/>
        <w:jc w:val="left"/>
        <w:rPr>
          <w:sz w:val="18"/>
        </w:rPr>
        <w:sectPr>
          <w:type w:val="continuous"/>
          <w:pgSz w:w="12240" w:h="15840"/>
          <w:pgMar w:top="1120" w:bottom="1440" w:left="1360" w:right="1220"/>
          <w:cols w:num="3" w:equalWidth="0">
            <w:col w:w="4550" w:space="40"/>
            <w:col w:w="4137" w:space="39"/>
            <w:col w:w="894"/>
          </w:cols>
        </w:sectPr>
      </w:pPr>
    </w:p>
    <w:p>
      <w:pPr>
        <w:pStyle w:val="BodyText"/>
        <w:spacing w:line="355" w:lineRule="auto" w:before="132"/>
        <w:ind w:left="226" w:right="-19"/>
      </w:pPr>
      <w:r>
        <w:rPr/>
        <w:t>An alternative approach to estimating these effects is to use a more complicated dynamic general</w:t>
      </w:r>
    </w:p>
    <w:p>
      <w:pPr>
        <w:tabs>
          <w:tab w:pos="1056" w:val="left" w:leader="none"/>
          <w:tab w:pos="1896" w:val="left" w:leader="none"/>
          <w:tab w:pos="2727" w:val="left" w:leader="none"/>
          <w:tab w:pos="3568" w:val="left" w:leader="none"/>
        </w:tabs>
        <w:spacing w:before="6"/>
        <w:ind w:left="226" w:right="0" w:firstLine="0"/>
        <w:jc w:val="left"/>
        <w:rPr>
          <w:sz w:val="18"/>
        </w:rPr>
      </w:pPr>
      <w:r>
        <w:rPr/>
        <w:br w:type="column"/>
      </w:r>
      <w:r>
        <w:rPr>
          <w:sz w:val="18"/>
        </w:rPr>
        <w:t>Mar-13</w:t>
        <w:tab/>
        <w:t>Sep-13</w:t>
        <w:tab/>
        <w:t>Mar-14</w:t>
        <w:tab/>
        <w:t>Sep-14</w:t>
        <w:tab/>
        <w:t>Mar-15</w:t>
      </w:r>
    </w:p>
    <w:p>
      <w:pPr>
        <w:spacing w:after="0"/>
        <w:jc w:val="left"/>
        <w:rPr>
          <w:sz w:val="18"/>
        </w:rPr>
        <w:sectPr>
          <w:type w:val="continuous"/>
          <w:pgSz w:w="12240" w:h="15840"/>
          <w:pgMar w:top="1120" w:bottom="1440" w:left="1360" w:right="1220"/>
          <w:cols w:num="2" w:equalWidth="0">
            <w:col w:w="4494" w:space="160"/>
            <w:col w:w="5006"/>
          </w:cols>
        </w:sectPr>
      </w:pPr>
    </w:p>
    <w:p>
      <w:pPr>
        <w:pStyle w:val="BodyText"/>
        <w:spacing w:line="357" w:lineRule="auto" w:before="3"/>
        <w:ind w:left="226" w:right="741"/>
      </w:pPr>
      <w:r>
        <w:rPr/>
        <w:t>equilibrium</w:t>
      </w:r>
      <w:r>
        <w:rPr>
          <w:spacing w:val="-9"/>
        </w:rPr>
        <w:t> </w:t>
      </w:r>
      <w:r>
        <w:rPr/>
        <w:t>model</w:t>
      </w:r>
      <w:r>
        <w:rPr>
          <w:spacing w:val="-9"/>
        </w:rPr>
        <w:t> </w:t>
      </w:r>
      <w:r>
        <w:rPr/>
        <w:t>that</w:t>
      </w:r>
      <w:r>
        <w:rPr>
          <w:spacing w:val="-7"/>
        </w:rPr>
        <w:t> </w:t>
      </w:r>
      <w:r>
        <w:rPr/>
        <w:t>should</w:t>
      </w:r>
      <w:r>
        <w:rPr>
          <w:spacing w:val="-9"/>
        </w:rPr>
        <w:t> </w:t>
      </w:r>
      <w:r>
        <w:rPr/>
        <w:t>better</w:t>
      </w:r>
      <w:r>
        <w:rPr>
          <w:spacing w:val="-9"/>
        </w:rPr>
        <w:t> </w:t>
      </w:r>
      <w:r>
        <w:rPr/>
        <w:t>capture</w:t>
      </w:r>
      <w:r>
        <w:rPr>
          <w:spacing w:val="-9"/>
        </w:rPr>
        <w:t> </w:t>
      </w:r>
      <w:r>
        <w:rPr/>
        <w:t>the</w:t>
      </w:r>
      <w:r>
        <w:rPr>
          <w:spacing w:val="-9"/>
        </w:rPr>
        <w:t> </w:t>
      </w:r>
      <w:r>
        <w:rPr/>
        <w:t>various</w:t>
      </w:r>
      <w:r>
        <w:rPr>
          <w:spacing w:val="-7"/>
        </w:rPr>
        <w:t> </w:t>
      </w:r>
      <w:r>
        <w:rPr/>
        <w:t>ways</w:t>
      </w:r>
      <w:r>
        <w:rPr>
          <w:spacing w:val="-8"/>
        </w:rPr>
        <w:t> </w:t>
      </w:r>
      <w:r>
        <w:rPr/>
        <w:t>in</w:t>
      </w:r>
      <w:r>
        <w:rPr>
          <w:spacing w:val="-9"/>
        </w:rPr>
        <w:t> </w:t>
      </w:r>
      <w:r>
        <w:rPr/>
        <w:t>which</w:t>
      </w:r>
      <w:r>
        <w:rPr>
          <w:spacing w:val="-9"/>
        </w:rPr>
        <w:t> </w:t>
      </w:r>
      <w:r>
        <w:rPr/>
        <w:t>exchange</w:t>
      </w:r>
      <w:r>
        <w:rPr>
          <w:spacing w:val="-9"/>
        </w:rPr>
        <w:t> </w:t>
      </w:r>
      <w:r>
        <w:rPr/>
        <w:t>rate</w:t>
      </w:r>
      <w:r>
        <w:rPr>
          <w:spacing w:val="-9"/>
        </w:rPr>
        <w:t> </w:t>
      </w:r>
      <w:r>
        <w:rPr/>
        <w:t>movements</w:t>
      </w:r>
      <w:r>
        <w:rPr>
          <w:spacing w:val="-9"/>
        </w:rPr>
        <w:t> </w:t>
      </w:r>
      <w:r>
        <w:rPr/>
        <w:t>affect various prices and demand. To do this, we use the COMPASS model, which underlies many of the Bank</w:t>
      </w:r>
      <w:r>
        <w:rPr>
          <w:spacing w:val="-6"/>
        </w:rPr>
        <w:t> </w:t>
      </w:r>
      <w:r>
        <w:rPr/>
        <w:t>of</w:t>
      </w:r>
      <w:r>
        <w:rPr>
          <w:spacing w:val="-6"/>
        </w:rPr>
        <w:t> </w:t>
      </w:r>
      <w:r>
        <w:rPr/>
        <w:t>England’s</w:t>
      </w:r>
      <w:r>
        <w:rPr>
          <w:spacing w:val="-6"/>
        </w:rPr>
        <w:t> </w:t>
      </w:r>
      <w:r>
        <w:rPr/>
        <w:t>forecasts.</w:t>
      </w:r>
      <w:r>
        <w:rPr>
          <w:vertAlign w:val="superscript"/>
        </w:rPr>
        <w:t>14</w:t>
      </w:r>
      <w:r>
        <w:rPr>
          <w:spacing w:val="41"/>
          <w:vertAlign w:val="baseline"/>
        </w:rPr>
        <w:t> </w:t>
      </w:r>
      <w:r>
        <w:rPr>
          <w:vertAlign w:val="baseline"/>
        </w:rPr>
        <w:t>In</w:t>
      </w:r>
      <w:r>
        <w:rPr>
          <w:spacing w:val="-8"/>
          <w:vertAlign w:val="baseline"/>
        </w:rPr>
        <w:t> </w:t>
      </w:r>
      <w:r>
        <w:rPr>
          <w:vertAlign w:val="baseline"/>
        </w:rPr>
        <w:t>order</w:t>
      </w:r>
      <w:r>
        <w:rPr>
          <w:spacing w:val="-6"/>
          <w:vertAlign w:val="baseline"/>
        </w:rPr>
        <w:t> </w:t>
      </w:r>
      <w:r>
        <w:rPr>
          <w:vertAlign w:val="baseline"/>
        </w:rPr>
        <w:t>to</w:t>
      </w:r>
      <w:r>
        <w:rPr>
          <w:spacing w:val="-7"/>
          <w:vertAlign w:val="baseline"/>
        </w:rPr>
        <w:t> </w:t>
      </w:r>
      <w:r>
        <w:rPr>
          <w:vertAlign w:val="baseline"/>
        </w:rPr>
        <w:t>analyze</w:t>
      </w:r>
      <w:r>
        <w:rPr>
          <w:spacing w:val="-7"/>
          <w:vertAlign w:val="baseline"/>
        </w:rPr>
        <w:t> </w:t>
      </w:r>
      <w:r>
        <w:rPr>
          <w:vertAlign w:val="baseline"/>
        </w:rPr>
        <w:t>the</w:t>
      </w:r>
      <w:r>
        <w:rPr>
          <w:spacing w:val="-5"/>
          <w:vertAlign w:val="baseline"/>
        </w:rPr>
        <w:t> </w:t>
      </w:r>
      <w:r>
        <w:rPr>
          <w:vertAlign w:val="baseline"/>
        </w:rPr>
        <w:t>effect</w:t>
      </w:r>
      <w:r>
        <w:rPr>
          <w:spacing w:val="-6"/>
          <w:vertAlign w:val="baseline"/>
        </w:rPr>
        <w:t> </w:t>
      </w:r>
      <w:r>
        <w:rPr>
          <w:vertAlign w:val="baseline"/>
        </w:rPr>
        <w:t>of</w:t>
      </w:r>
      <w:r>
        <w:rPr>
          <w:spacing w:val="-5"/>
          <w:vertAlign w:val="baseline"/>
        </w:rPr>
        <w:t> </w:t>
      </w:r>
      <w:r>
        <w:rPr>
          <w:vertAlign w:val="baseline"/>
        </w:rPr>
        <w:t>a</w:t>
      </w:r>
      <w:r>
        <w:rPr>
          <w:spacing w:val="-7"/>
          <w:vertAlign w:val="baseline"/>
        </w:rPr>
        <w:t> </w:t>
      </w:r>
      <w:r>
        <w:rPr>
          <w:vertAlign w:val="baseline"/>
        </w:rPr>
        <w:t>movement</w:t>
      </w:r>
      <w:r>
        <w:rPr>
          <w:spacing w:val="-5"/>
          <w:vertAlign w:val="baseline"/>
        </w:rPr>
        <w:t> </w:t>
      </w:r>
      <w:r>
        <w:rPr>
          <w:vertAlign w:val="baseline"/>
        </w:rPr>
        <w:t>in</w:t>
      </w:r>
      <w:r>
        <w:rPr>
          <w:spacing w:val="-8"/>
          <w:vertAlign w:val="baseline"/>
        </w:rPr>
        <w:t> </w:t>
      </w:r>
      <w:r>
        <w:rPr>
          <w:vertAlign w:val="baseline"/>
        </w:rPr>
        <w:t>sterling,</w:t>
      </w:r>
      <w:r>
        <w:rPr>
          <w:spacing w:val="-6"/>
          <w:vertAlign w:val="baseline"/>
        </w:rPr>
        <w:t> </w:t>
      </w:r>
      <w:r>
        <w:rPr>
          <w:vertAlign w:val="baseline"/>
        </w:rPr>
        <w:t>it</w:t>
      </w:r>
      <w:r>
        <w:rPr>
          <w:spacing w:val="-6"/>
          <w:vertAlign w:val="baseline"/>
        </w:rPr>
        <w:t> </w:t>
      </w:r>
      <w:r>
        <w:rPr>
          <w:vertAlign w:val="baseline"/>
        </w:rPr>
        <w:t>is</w:t>
      </w:r>
      <w:r>
        <w:rPr>
          <w:spacing w:val="-5"/>
          <w:vertAlign w:val="baseline"/>
        </w:rPr>
        <w:t> </w:t>
      </w:r>
      <w:r>
        <w:rPr>
          <w:vertAlign w:val="baseline"/>
        </w:rPr>
        <w:t>necessary</w:t>
      </w:r>
      <w:r>
        <w:rPr>
          <w:spacing w:val="-7"/>
          <w:vertAlign w:val="baseline"/>
        </w:rPr>
        <w:t> </w:t>
      </w:r>
      <w:r>
        <w:rPr>
          <w:vertAlign w:val="baseline"/>
        </w:rPr>
        <w:t>to</w:t>
      </w:r>
    </w:p>
    <w:p>
      <w:pPr>
        <w:pStyle w:val="BodyText"/>
        <w:spacing w:line="215" w:lineRule="exact"/>
        <w:ind w:left="226"/>
      </w:pPr>
      <w:r>
        <w:rPr/>
        <w:t>make an assumption about what causes this movement. To simplify the analysis, we assume that sterling’s</w:t>
      </w:r>
    </w:p>
    <w:p>
      <w:pPr>
        <w:pStyle w:val="BodyText"/>
        <w:rPr>
          <w:sz w:val="20"/>
        </w:rPr>
      </w:pPr>
    </w:p>
    <w:p>
      <w:pPr>
        <w:pStyle w:val="BodyText"/>
        <w:spacing w:before="1"/>
        <w:rPr>
          <w:sz w:val="14"/>
        </w:rPr>
      </w:pPr>
      <w:r>
        <w:rPr/>
        <w:pict>
          <v:shape style="position:absolute;margin-left:79.320pt;margin-top:10.317726pt;width:135.5pt;height:.1pt;mso-position-horizontal-relative:page;mso-position-vertical-relative:paragraph;z-index:-251625472;mso-wrap-distance-left:0;mso-wrap-distance-right:0" coordorigin="1586,206" coordsize="2710,0" path="m1586,206l4296,206e" filled="false" stroked="true" strokeweight=".48pt" strokecolor="#000000">
            <v:path arrowok="t"/>
            <v:stroke dashstyle="solid"/>
            <w10:wrap type="topAndBottom"/>
          </v:shape>
        </w:pict>
      </w:r>
    </w:p>
    <w:p>
      <w:pPr>
        <w:spacing w:line="244" w:lineRule="auto" w:before="26"/>
        <w:ind w:left="226" w:right="297" w:firstLine="0"/>
        <w:jc w:val="left"/>
        <w:rPr>
          <w:sz w:val="15"/>
        </w:rPr>
      </w:pPr>
      <w:r>
        <w:rPr>
          <w:rFonts w:ascii="Calibri"/>
          <w:position w:val="8"/>
          <w:sz w:val="11"/>
        </w:rPr>
        <w:t>12 </w:t>
      </w:r>
      <w:r>
        <w:rPr>
          <w:sz w:val="15"/>
        </w:rPr>
        <w:t>The current account balance is the trade balance plus net investment income (the return on foreign assets less payments on domestic assets held by foreigner) plus a component called current transfers. The UK has experienced a sharp deterioration in its net investment income, such that this deficit has recently contributed more to its current account deficit than the trade deficit. It is unclear, however, how much of this deterioration in net investment income has resulted from currency movements or from slower growth and other factors that lower asset returns in areas constituting a large share of UK foreign investment (namely the euro zone). For a recent analysis of the UK current account deficit, see the speech by Ben Broadbent at: </w:t>
      </w:r>
      <w:hyperlink r:id="rId22">
        <w:r>
          <w:rPr>
            <w:color w:val="0000FF"/>
            <w:sz w:val="15"/>
            <w:u w:val="single" w:color="0000FF"/>
          </w:rPr>
          <w:t>http://www.bankofengland.co.uk/publications/Documents/speeches/2014/speech750.pdf</w:t>
        </w:r>
        <w:r>
          <w:rPr>
            <w:sz w:val="15"/>
          </w:rPr>
          <w:t>.</w:t>
        </w:r>
      </w:hyperlink>
    </w:p>
    <w:p>
      <w:pPr>
        <w:spacing w:line="166" w:lineRule="exact" w:before="0"/>
        <w:ind w:left="226" w:right="0" w:firstLine="0"/>
        <w:jc w:val="left"/>
        <w:rPr>
          <w:sz w:val="15"/>
        </w:rPr>
      </w:pPr>
      <w:r>
        <w:rPr>
          <w:position w:val="8"/>
          <w:sz w:val="9"/>
        </w:rPr>
        <w:t>13 </w:t>
      </w:r>
      <w:r>
        <w:rPr>
          <w:sz w:val="15"/>
        </w:rPr>
        <w:t>This estimation also involves making several assumptions. For example, we assume that there is 90% pass-through for import prices</w:t>
      </w:r>
    </w:p>
    <w:p>
      <w:pPr>
        <w:spacing w:before="1"/>
        <w:ind w:left="226" w:right="414" w:firstLine="0"/>
        <w:jc w:val="left"/>
        <w:rPr>
          <w:sz w:val="15"/>
        </w:rPr>
      </w:pPr>
      <w:r>
        <w:rPr>
          <w:sz w:val="15"/>
        </w:rPr>
        <w:t>and 60% for export prices (which are consistent with the post-crisis evidence). We also assume that all variables except trade volumes and the exchange rate remain constant – therefore ignoring subsequent changes to demand in trading partners.</w:t>
      </w:r>
    </w:p>
    <w:p>
      <w:pPr>
        <w:spacing w:line="174" w:lineRule="exact" w:before="2"/>
        <w:ind w:left="226" w:right="414" w:firstLine="0"/>
        <w:jc w:val="left"/>
        <w:rPr>
          <w:sz w:val="15"/>
        </w:rPr>
      </w:pPr>
      <w:r>
        <w:rPr>
          <w:position w:val="8"/>
          <w:sz w:val="9"/>
        </w:rPr>
        <w:t>14 </w:t>
      </w:r>
      <w:r>
        <w:rPr>
          <w:sz w:val="15"/>
        </w:rPr>
        <w:t>See </w:t>
      </w:r>
      <w:hyperlink r:id="rId23">
        <w:r>
          <w:rPr>
            <w:color w:val="0000FF"/>
            <w:sz w:val="15"/>
            <w:u w:val="single" w:color="0000FF"/>
          </w:rPr>
          <w:t>http://www.bankofengland.co.uk/research/Documents/workingpapers/2013/wp471.pdf</w:t>
        </w:r>
        <w:r>
          <w:rPr>
            <w:color w:val="0000FF"/>
            <w:sz w:val="15"/>
          </w:rPr>
          <w:t> </w:t>
        </w:r>
      </w:hyperlink>
      <w:r>
        <w:rPr>
          <w:sz w:val="15"/>
        </w:rPr>
        <w:t>for more information on the COMPASS model.</w:t>
      </w:r>
    </w:p>
    <w:p>
      <w:pPr>
        <w:spacing w:after="0" w:line="174" w:lineRule="exact"/>
        <w:jc w:val="left"/>
        <w:rPr>
          <w:sz w:val="15"/>
        </w:rPr>
        <w:sectPr>
          <w:type w:val="continuous"/>
          <w:pgSz w:w="12240" w:h="15840"/>
          <w:pgMar w:top="1120" w:bottom="1440" w:left="1360" w:right="1220"/>
        </w:sectPr>
      </w:pPr>
    </w:p>
    <w:p>
      <w:pPr>
        <w:pStyle w:val="BodyText"/>
        <w:spacing w:line="357" w:lineRule="auto" w:before="80"/>
        <w:ind w:left="226" w:right="403"/>
      </w:pPr>
      <w:r>
        <w:rPr/>
        <w:t>appreciation</w:t>
      </w:r>
      <w:r>
        <w:rPr>
          <w:spacing w:val="-10"/>
        </w:rPr>
        <w:t> </w:t>
      </w:r>
      <w:r>
        <w:rPr/>
        <w:t>was</w:t>
      </w:r>
      <w:r>
        <w:rPr>
          <w:spacing w:val="-9"/>
        </w:rPr>
        <w:t> </w:t>
      </w:r>
      <w:r>
        <w:rPr/>
        <w:t>exogenous</w:t>
      </w:r>
      <w:r>
        <w:rPr>
          <w:spacing w:val="-10"/>
        </w:rPr>
        <w:t> </w:t>
      </w:r>
      <w:r>
        <w:rPr/>
        <w:t>and</w:t>
      </w:r>
      <w:r>
        <w:rPr>
          <w:spacing w:val="-9"/>
        </w:rPr>
        <w:t> </w:t>
      </w:r>
      <w:r>
        <w:rPr/>
        <w:t>persistent,</w:t>
      </w:r>
      <w:r>
        <w:rPr>
          <w:spacing w:val="-9"/>
        </w:rPr>
        <w:t> </w:t>
      </w:r>
      <w:r>
        <w:rPr/>
        <w:t>and</w:t>
      </w:r>
      <w:r>
        <w:rPr>
          <w:spacing w:val="-10"/>
        </w:rPr>
        <w:t> </w:t>
      </w:r>
      <w:r>
        <w:rPr/>
        <w:t>therefore</w:t>
      </w:r>
      <w:r>
        <w:rPr>
          <w:spacing w:val="-9"/>
        </w:rPr>
        <w:t> </w:t>
      </w:r>
      <w:r>
        <w:rPr/>
        <w:t>we</w:t>
      </w:r>
      <w:r>
        <w:rPr>
          <w:spacing w:val="-10"/>
        </w:rPr>
        <w:t> </w:t>
      </w:r>
      <w:r>
        <w:rPr/>
        <w:t>do</w:t>
      </w:r>
      <w:r>
        <w:rPr>
          <w:spacing w:val="-10"/>
        </w:rPr>
        <w:t> </w:t>
      </w:r>
      <w:r>
        <w:rPr/>
        <w:t>not</w:t>
      </w:r>
      <w:r>
        <w:rPr>
          <w:spacing w:val="-10"/>
        </w:rPr>
        <w:t> </w:t>
      </w:r>
      <w:r>
        <w:rPr/>
        <w:t>incorporate</w:t>
      </w:r>
      <w:r>
        <w:rPr>
          <w:spacing w:val="-9"/>
        </w:rPr>
        <w:t> </w:t>
      </w:r>
      <w:r>
        <w:rPr/>
        <w:t>that</w:t>
      </w:r>
      <w:r>
        <w:rPr>
          <w:spacing w:val="-9"/>
        </w:rPr>
        <w:t> </w:t>
      </w:r>
      <w:r>
        <w:rPr/>
        <w:t>the</w:t>
      </w:r>
      <w:r>
        <w:rPr>
          <w:spacing w:val="-11"/>
        </w:rPr>
        <w:t> </w:t>
      </w:r>
      <w:r>
        <w:rPr/>
        <w:t>recent</w:t>
      </w:r>
      <w:r>
        <w:rPr>
          <w:spacing w:val="-10"/>
        </w:rPr>
        <w:t> </w:t>
      </w:r>
      <w:r>
        <w:rPr/>
        <w:t>appreciation might reflect the perceived strength of the UK relative to its trading partners. We estimate the effect of the recent appreciation on the trade balance, and assume no other shocks or policy responses (including no adjustments to monetary policy). The simulated effect is shown in the red line in the same Figure 7. It shows</w:t>
      </w:r>
      <w:r>
        <w:rPr>
          <w:spacing w:val="-4"/>
        </w:rPr>
        <w:t> </w:t>
      </w:r>
      <w:r>
        <w:rPr/>
        <w:t>a</w:t>
      </w:r>
      <w:r>
        <w:rPr>
          <w:spacing w:val="-4"/>
        </w:rPr>
        <w:t> </w:t>
      </w:r>
      <w:r>
        <w:rPr/>
        <w:t>larger</w:t>
      </w:r>
      <w:r>
        <w:rPr>
          <w:spacing w:val="-4"/>
        </w:rPr>
        <w:t> </w:t>
      </w:r>
      <w:r>
        <w:rPr/>
        <w:t>and</w:t>
      </w:r>
      <w:r>
        <w:rPr>
          <w:spacing w:val="-5"/>
        </w:rPr>
        <w:t> </w:t>
      </w:r>
      <w:r>
        <w:rPr/>
        <w:t>more</w:t>
      </w:r>
      <w:r>
        <w:rPr>
          <w:spacing w:val="-4"/>
        </w:rPr>
        <w:t> </w:t>
      </w:r>
      <w:r>
        <w:rPr/>
        <w:t>prolonged</w:t>
      </w:r>
      <w:r>
        <w:rPr>
          <w:spacing w:val="-4"/>
        </w:rPr>
        <w:t> </w:t>
      </w:r>
      <w:r>
        <w:rPr/>
        <w:t>effect</w:t>
      </w:r>
      <w:r>
        <w:rPr>
          <w:spacing w:val="-4"/>
        </w:rPr>
        <w:t> </w:t>
      </w:r>
      <w:r>
        <w:rPr/>
        <w:t>on</w:t>
      </w:r>
      <w:r>
        <w:rPr>
          <w:spacing w:val="-4"/>
        </w:rPr>
        <w:t> </w:t>
      </w:r>
      <w:r>
        <w:rPr/>
        <w:t>the</w:t>
      </w:r>
      <w:r>
        <w:rPr>
          <w:spacing w:val="-4"/>
        </w:rPr>
        <w:t> </w:t>
      </w:r>
      <w:r>
        <w:rPr/>
        <w:t>trade</w:t>
      </w:r>
      <w:r>
        <w:rPr>
          <w:spacing w:val="-4"/>
        </w:rPr>
        <w:t> </w:t>
      </w:r>
      <w:r>
        <w:rPr/>
        <w:t>balance</w:t>
      </w:r>
      <w:r>
        <w:rPr>
          <w:spacing w:val="-5"/>
        </w:rPr>
        <w:t> </w:t>
      </w:r>
      <w:r>
        <w:rPr/>
        <w:t>–</w:t>
      </w:r>
      <w:r>
        <w:rPr>
          <w:spacing w:val="-4"/>
        </w:rPr>
        <w:t> </w:t>
      </w:r>
      <w:r>
        <w:rPr/>
        <w:t>with</w:t>
      </w:r>
      <w:r>
        <w:rPr>
          <w:spacing w:val="-4"/>
        </w:rPr>
        <w:t> </w:t>
      </w:r>
      <w:r>
        <w:rPr/>
        <w:t>a</w:t>
      </w:r>
      <w:r>
        <w:rPr>
          <w:spacing w:val="-4"/>
        </w:rPr>
        <w:t> </w:t>
      </w:r>
      <w:r>
        <w:rPr/>
        <w:t>gradual</w:t>
      </w:r>
      <w:r>
        <w:rPr>
          <w:spacing w:val="-5"/>
        </w:rPr>
        <w:t> </w:t>
      </w:r>
      <w:r>
        <w:rPr/>
        <w:t>decline</w:t>
      </w:r>
      <w:r>
        <w:rPr>
          <w:spacing w:val="-5"/>
        </w:rPr>
        <w:t> </w:t>
      </w:r>
      <w:r>
        <w:rPr/>
        <w:t>of</w:t>
      </w:r>
      <w:r>
        <w:rPr>
          <w:spacing w:val="-4"/>
        </w:rPr>
        <w:t> </w:t>
      </w:r>
      <w:r>
        <w:rPr/>
        <w:t>just</w:t>
      </w:r>
      <w:r>
        <w:rPr>
          <w:spacing w:val="-5"/>
        </w:rPr>
        <w:t> </w:t>
      </w:r>
      <w:r>
        <w:rPr/>
        <w:t>over</w:t>
      </w:r>
    </w:p>
    <w:p>
      <w:pPr>
        <w:pStyle w:val="ListParagraph"/>
        <w:numPr>
          <w:ilvl w:val="1"/>
          <w:numId w:val="1"/>
        </w:numPr>
        <w:tabs>
          <w:tab w:pos="541" w:val="left" w:leader="none"/>
        </w:tabs>
        <w:spacing w:line="214" w:lineRule="exact" w:before="0" w:after="0"/>
        <w:ind w:left="540" w:right="0" w:hanging="315"/>
        <w:jc w:val="left"/>
        <w:rPr>
          <w:sz w:val="19"/>
        </w:rPr>
      </w:pPr>
      <w:r>
        <w:rPr>
          <w:sz w:val="19"/>
        </w:rPr>
        <w:t>percentage points after about two</w:t>
      </w:r>
      <w:r>
        <w:rPr>
          <w:spacing w:val="-5"/>
          <w:sz w:val="19"/>
        </w:rPr>
        <w:t> </w:t>
      </w:r>
      <w:r>
        <w:rPr>
          <w:sz w:val="19"/>
        </w:rPr>
        <w:t>years.</w:t>
      </w:r>
    </w:p>
    <w:p>
      <w:pPr>
        <w:pStyle w:val="BodyText"/>
        <w:rPr>
          <w:sz w:val="20"/>
        </w:rPr>
      </w:pPr>
    </w:p>
    <w:p>
      <w:pPr>
        <w:pStyle w:val="BodyText"/>
        <w:spacing w:before="3"/>
        <w:rPr>
          <w:sz w:val="17"/>
        </w:rPr>
      </w:pPr>
    </w:p>
    <w:p>
      <w:pPr>
        <w:pStyle w:val="BodyText"/>
        <w:spacing w:line="357" w:lineRule="auto" w:before="1"/>
        <w:ind w:left="226" w:right="414"/>
      </w:pPr>
      <w:r>
        <w:rPr/>
        <w:t>These simulations indicate that stronger sterling will affect some exports and import-competing firms, and have</w:t>
      </w:r>
      <w:r>
        <w:rPr>
          <w:spacing w:val="-9"/>
        </w:rPr>
        <w:t> </w:t>
      </w:r>
      <w:r>
        <w:rPr/>
        <w:t>some</w:t>
      </w:r>
      <w:r>
        <w:rPr>
          <w:spacing w:val="-8"/>
        </w:rPr>
        <w:t> </w:t>
      </w:r>
      <w:r>
        <w:rPr/>
        <w:t>effect</w:t>
      </w:r>
      <w:r>
        <w:rPr>
          <w:spacing w:val="-8"/>
        </w:rPr>
        <w:t> </w:t>
      </w:r>
      <w:r>
        <w:rPr/>
        <w:t>on</w:t>
      </w:r>
      <w:r>
        <w:rPr>
          <w:spacing w:val="-8"/>
        </w:rPr>
        <w:t> </w:t>
      </w:r>
      <w:r>
        <w:rPr/>
        <w:t>the</w:t>
      </w:r>
      <w:r>
        <w:rPr>
          <w:spacing w:val="-8"/>
        </w:rPr>
        <w:t> </w:t>
      </w:r>
      <w:r>
        <w:rPr/>
        <w:t>trade</w:t>
      </w:r>
      <w:r>
        <w:rPr>
          <w:spacing w:val="-8"/>
        </w:rPr>
        <w:t> </w:t>
      </w:r>
      <w:r>
        <w:rPr/>
        <w:t>balance.</w:t>
      </w:r>
      <w:r>
        <w:rPr>
          <w:vertAlign w:val="superscript"/>
        </w:rPr>
        <w:t>15</w:t>
      </w:r>
      <w:r>
        <w:rPr>
          <w:spacing w:val="-6"/>
          <w:vertAlign w:val="baseline"/>
        </w:rPr>
        <w:t> </w:t>
      </w:r>
      <w:r>
        <w:rPr>
          <w:vertAlign w:val="baseline"/>
        </w:rPr>
        <w:t>To</w:t>
      </w:r>
      <w:r>
        <w:rPr>
          <w:spacing w:val="-9"/>
          <w:vertAlign w:val="baseline"/>
        </w:rPr>
        <w:t> </w:t>
      </w:r>
      <w:r>
        <w:rPr>
          <w:vertAlign w:val="baseline"/>
        </w:rPr>
        <w:t>put</w:t>
      </w:r>
      <w:r>
        <w:rPr>
          <w:spacing w:val="-8"/>
          <w:vertAlign w:val="baseline"/>
        </w:rPr>
        <w:t> </w:t>
      </w:r>
      <w:r>
        <w:rPr>
          <w:vertAlign w:val="baseline"/>
        </w:rPr>
        <w:t>these</w:t>
      </w:r>
      <w:r>
        <w:rPr>
          <w:spacing w:val="-8"/>
          <w:vertAlign w:val="baseline"/>
        </w:rPr>
        <w:t> </w:t>
      </w:r>
      <w:r>
        <w:rPr>
          <w:vertAlign w:val="baseline"/>
        </w:rPr>
        <w:t>simulations</w:t>
      </w:r>
      <w:r>
        <w:rPr>
          <w:spacing w:val="-8"/>
          <w:vertAlign w:val="baseline"/>
        </w:rPr>
        <w:t> </w:t>
      </w:r>
      <w:r>
        <w:rPr>
          <w:vertAlign w:val="baseline"/>
        </w:rPr>
        <w:t>in</w:t>
      </w:r>
      <w:r>
        <w:rPr>
          <w:spacing w:val="-8"/>
          <w:vertAlign w:val="baseline"/>
        </w:rPr>
        <w:t> </w:t>
      </w:r>
      <w:r>
        <w:rPr>
          <w:vertAlign w:val="baseline"/>
        </w:rPr>
        <w:t>context,</w:t>
      </w:r>
      <w:r>
        <w:rPr>
          <w:spacing w:val="-9"/>
          <w:vertAlign w:val="baseline"/>
        </w:rPr>
        <w:t> </w:t>
      </w:r>
      <w:r>
        <w:rPr>
          <w:vertAlign w:val="baseline"/>
        </w:rPr>
        <w:t>the</w:t>
      </w:r>
      <w:r>
        <w:rPr>
          <w:spacing w:val="-8"/>
          <w:vertAlign w:val="baseline"/>
        </w:rPr>
        <w:t> </w:t>
      </w:r>
      <w:r>
        <w:rPr>
          <w:vertAlign w:val="baseline"/>
        </w:rPr>
        <w:t>real</w:t>
      </w:r>
      <w:r>
        <w:rPr>
          <w:spacing w:val="-6"/>
          <w:vertAlign w:val="baseline"/>
        </w:rPr>
        <w:t> </w:t>
      </w:r>
      <w:r>
        <w:rPr>
          <w:vertAlign w:val="baseline"/>
        </w:rPr>
        <w:t>trade</w:t>
      </w:r>
      <w:r>
        <w:rPr>
          <w:spacing w:val="-8"/>
          <w:vertAlign w:val="baseline"/>
        </w:rPr>
        <w:t> </w:t>
      </w:r>
      <w:r>
        <w:rPr>
          <w:vertAlign w:val="baseline"/>
        </w:rPr>
        <w:t>deficit</w:t>
      </w:r>
      <w:r>
        <w:rPr>
          <w:spacing w:val="-6"/>
          <w:vertAlign w:val="baseline"/>
        </w:rPr>
        <w:t> </w:t>
      </w:r>
      <w:r>
        <w:rPr>
          <w:vertAlign w:val="baseline"/>
        </w:rPr>
        <w:t>(excluding financial services) was £14 billion at the start of Q1 2013, or 3.7% of GDP.</w:t>
      </w:r>
      <w:r>
        <w:rPr>
          <w:vertAlign w:val="superscript"/>
        </w:rPr>
        <w:t>16</w:t>
      </w:r>
      <w:r>
        <w:rPr>
          <w:vertAlign w:val="baseline"/>
        </w:rPr>
        <w:t> The estimates above indicate that</w:t>
      </w:r>
      <w:r>
        <w:rPr>
          <w:spacing w:val="-4"/>
          <w:vertAlign w:val="baseline"/>
        </w:rPr>
        <w:t> </w:t>
      </w:r>
      <w:r>
        <w:rPr>
          <w:vertAlign w:val="baseline"/>
        </w:rPr>
        <w:t>as</w:t>
      </w:r>
      <w:r>
        <w:rPr>
          <w:spacing w:val="-3"/>
          <w:vertAlign w:val="baseline"/>
        </w:rPr>
        <w:t> </w:t>
      </w:r>
      <w:r>
        <w:rPr>
          <w:vertAlign w:val="baseline"/>
        </w:rPr>
        <w:t>of</w:t>
      </w:r>
      <w:r>
        <w:rPr>
          <w:spacing w:val="-4"/>
          <w:vertAlign w:val="baseline"/>
        </w:rPr>
        <w:t> </w:t>
      </w:r>
      <w:r>
        <w:rPr>
          <w:vertAlign w:val="baseline"/>
        </w:rPr>
        <w:t>Q2</w:t>
      </w:r>
      <w:r>
        <w:rPr>
          <w:spacing w:val="-7"/>
          <w:vertAlign w:val="baseline"/>
        </w:rPr>
        <w:t> </w:t>
      </w:r>
      <w:r>
        <w:rPr>
          <w:vertAlign w:val="baseline"/>
        </w:rPr>
        <w:t>2014,</w:t>
      </w:r>
      <w:r>
        <w:rPr>
          <w:spacing w:val="-5"/>
          <w:vertAlign w:val="baseline"/>
        </w:rPr>
        <w:t> </w:t>
      </w:r>
      <w:r>
        <w:rPr>
          <w:vertAlign w:val="baseline"/>
        </w:rPr>
        <w:t>the</w:t>
      </w:r>
      <w:r>
        <w:rPr>
          <w:spacing w:val="-5"/>
          <w:vertAlign w:val="baseline"/>
        </w:rPr>
        <w:t> </w:t>
      </w:r>
      <w:r>
        <w:rPr>
          <w:vertAlign w:val="baseline"/>
        </w:rPr>
        <w:t>appreciation</w:t>
      </w:r>
      <w:r>
        <w:rPr>
          <w:spacing w:val="-5"/>
          <w:vertAlign w:val="baseline"/>
        </w:rPr>
        <w:t> </w:t>
      </w:r>
      <w:r>
        <w:rPr>
          <w:vertAlign w:val="baseline"/>
        </w:rPr>
        <w:t>could</w:t>
      </w:r>
      <w:r>
        <w:rPr>
          <w:spacing w:val="-5"/>
          <w:vertAlign w:val="baseline"/>
        </w:rPr>
        <w:t> </w:t>
      </w:r>
      <w:r>
        <w:rPr>
          <w:vertAlign w:val="baseline"/>
        </w:rPr>
        <w:t>have</w:t>
      </w:r>
      <w:r>
        <w:rPr>
          <w:spacing w:val="-5"/>
          <w:vertAlign w:val="baseline"/>
        </w:rPr>
        <w:t> </w:t>
      </w:r>
      <w:r>
        <w:rPr>
          <w:vertAlign w:val="baseline"/>
        </w:rPr>
        <w:t>reduced</w:t>
      </w:r>
      <w:r>
        <w:rPr>
          <w:spacing w:val="-6"/>
          <w:vertAlign w:val="baseline"/>
        </w:rPr>
        <w:t> </w:t>
      </w:r>
      <w:r>
        <w:rPr>
          <w:vertAlign w:val="baseline"/>
        </w:rPr>
        <w:t>total</w:t>
      </w:r>
      <w:r>
        <w:rPr>
          <w:spacing w:val="-5"/>
          <w:vertAlign w:val="baseline"/>
        </w:rPr>
        <w:t> </w:t>
      </w:r>
      <w:r>
        <w:rPr>
          <w:vertAlign w:val="baseline"/>
        </w:rPr>
        <w:t>net</w:t>
      </w:r>
      <w:r>
        <w:rPr>
          <w:spacing w:val="-3"/>
          <w:vertAlign w:val="baseline"/>
        </w:rPr>
        <w:t> </w:t>
      </w:r>
      <w:r>
        <w:rPr>
          <w:vertAlign w:val="baseline"/>
        </w:rPr>
        <w:t>exports</w:t>
      </w:r>
      <w:r>
        <w:rPr>
          <w:spacing w:val="-4"/>
          <w:vertAlign w:val="baseline"/>
        </w:rPr>
        <w:t> </w:t>
      </w:r>
      <w:r>
        <w:rPr>
          <w:vertAlign w:val="baseline"/>
        </w:rPr>
        <w:t>by</w:t>
      </w:r>
      <w:r>
        <w:rPr>
          <w:spacing w:val="-5"/>
          <w:vertAlign w:val="baseline"/>
        </w:rPr>
        <w:t> </w:t>
      </w:r>
      <w:r>
        <w:rPr>
          <w:vertAlign w:val="baseline"/>
        </w:rPr>
        <w:t>between</w:t>
      </w:r>
      <w:r>
        <w:rPr>
          <w:spacing w:val="-5"/>
          <w:vertAlign w:val="baseline"/>
        </w:rPr>
        <w:t> </w:t>
      </w:r>
      <w:r>
        <w:rPr>
          <w:vertAlign w:val="baseline"/>
        </w:rPr>
        <w:t>£4.4</w:t>
      </w:r>
      <w:r>
        <w:rPr>
          <w:spacing w:val="-5"/>
          <w:vertAlign w:val="baseline"/>
        </w:rPr>
        <w:t> </w:t>
      </w:r>
      <w:r>
        <w:rPr>
          <w:vertAlign w:val="baseline"/>
        </w:rPr>
        <w:t>billion</w:t>
      </w:r>
      <w:r>
        <w:rPr>
          <w:spacing w:val="-5"/>
          <w:vertAlign w:val="baseline"/>
        </w:rPr>
        <w:t> </w:t>
      </w:r>
      <w:r>
        <w:rPr>
          <w:vertAlign w:val="baseline"/>
        </w:rPr>
        <w:t>and</w:t>
      </w:r>
    </w:p>
    <w:p>
      <w:pPr>
        <w:pStyle w:val="BodyText"/>
        <w:spacing w:line="357" w:lineRule="auto"/>
        <w:ind w:left="226" w:right="414"/>
      </w:pPr>
      <w:r>
        <w:rPr/>
        <w:t>£7 billion, reducing the trade deficit from -3.7% to a range of -4.2% to -5.5% of GDP. These estimated effects – if not balanced by other factors – could have a meaningful effect on aggregate demand. Figure 8 shows the actual change in the trade balance over this period (in black) and the effect that is estimated to correspond to sterling’s appreciation (in the red and blue lines, using the two different models). The trade deficit has not deteriorated as much as predicted in the COMPASS model, but shown a moderate deterioration comparable to that predicted in the ECM model.</w:t>
      </w:r>
    </w:p>
    <w:p>
      <w:pPr>
        <w:spacing w:after="0" w:line="357" w:lineRule="auto"/>
        <w:sectPr>
          <w:footerReference w:type="default" r:id="rId24"/>
          <w:pgSz w:w="12240" w:h="15840"/>
          <w:pgMar w:footer="1240" w:header="0" w:top="1440" w:bottom="1440" w:left="1360" w:right="1220"/>
          <w:pgNumType w:start="10"/>
        </w:sectPr>
      </w:pPr>
    </w:p>
    <w:p>
      <w:pPr>
        <w:pStyle w:val="BodyText"/>
        <w:rPr>
          <w:sz w:val="27"/>
        </w:rPr>
      </w:pPr>
    </w:p>
    <w:p>
      <w:pPr>
        <w:pStyle w:val="BodyText"/>
        <w:ind w:left="226"/>
      </w:pPr>
      <w:r>
        <w:rPr/>
        <w:t>The corresponding effects of this source of a</w:t>
      </w:r>
    </w:p>
    <w:p>
      <w:pPr>
        <w:spacing w:before="136"/>
        <w:ind w:left="226" w:right="0" w:firstLine="0"/>
        <w:jc w:val="left"/>
        <w:rPr>
          <w:b/>
          <w:sz w:val="17"/>
        </w:rPr>
      </w:pPr>
      <w:r>
        <w:rPr/>
        <w:br w:type="column"/>
      </w:r>
      <w:r>
        <w:rPr>
          <w:b/>
          <w:sz w:val="17"/>
        </w:rPr>
        <w:t>Figure 8: Actual and predicted trade balance</w:t>
      </w:r>
    </w:p>
    <w:p>
      <w:pPr>
        <w:spacing w:after="0"/>
        <w:jc w:val="left"/>
        <w:rPr>
          <w:sz w:val="17"/>
        </w:rPr>
        <w:sectPr>
          <w:type w:val="continuous"/>
          <w:pgSz w:w="12240" w:h="15840"/>
          <w:pgMar w:top="1120" w:bottom="1440" w:left="1360" w:right="1220"/>
          <w:cols w:num="2" w:equalWidth="0">
            <w:col w:w="3981" w:space="694"/>
            <w:col w:w="4985"/>
          </w:cols>
        </w:sectPr>
      </w:pPr>
    </w:p>
    <w:p>
      <w:pPr>
        <w:pStyle w:val="BodyText"/>
        <w:spacing w:before="106"/>
        <w:ind w:left="226"/>
      </w:pPr>
      <w:r>
        <w:rPr/>
        <w:t>reduction in aggregate demand from a decline in the</w:t>
      </w:r>
    </w:p>
    <w:p>
      <w:pPr>
        <w:spacing w:before="0"/>
        <w:ind w:left="226" w:right="0" w:firstLine="0"/>
        <w:jc w:val="left"/>
        <w:rPr>
          <w:sz w:val="17"/>
        </w:rPr>
      </w:pPr>
      <w:r>
        <w:rPr/>
        <w:br w:type="column"/>
      </w:r>
      <w:r>
        <w:rPr>
          <w:sz w:val="17"/>
        </w:rPr>
        <w:t>ECM simulation</w:t>
      </w:r>
    </w:p>
    <w:p>
      <w:pPr>
        <w:spacing w:line="134" w:lineRule="exact" w:before="98"/>
        <w:ind w:left="226" w:right="0" w:firstLine="0"/>
        <w:jc w:val="left"/>
        <w:rPr>
          <w:sz w:val="17"/>
        </w:rPr>
      </w:pPr>
      <w:r>
        <w:rPr/>
        <w:pict>
          <v:line style="position:absolute;mso-position-horizontal-relative:page;mso-position-vertical-relative:paragraph;z-index:251694080" from="330.179993pt,-4.557091pt" to="348.719993pt,-4.557091pt" stroked="true" strokeweight="1.86pt" strokecolor="#4a7ebb">
            <v:stroke dashstyle="solid"/>
            <w10:wrap type="none"/>
          </v:line>
        </w:pict>
      </w:r>
      <w:r>
        <w:rPr/>
        <w:pict>
          <v:line style="position:absolute;mso-position-horizontal-relative:page;mso-position-vertical-relative:paragraph;z-index:251695104" from="330.179993pt,10.082909pt" to="348.719993pt,10.082909pt" stroked="true" strokeweight="1.86pt" strokecolor="#c0504d">
            <v:stroke dashstyle="solid"/>
            <w10:wrap type="none"/>
          </v:line>
        </w:pict>
      </w:r>
      <w:r>
        <w:rPr>
          <w:sz w:val="17"/>
        </w:rPr>
        <w:t>Compass simulation</w:t>
      </w:r>
    </w:p>
    <w:p>
      <w:pPr>
        <w:spacing w:line="247" w:lineRule="auto" w:before="24"/>
        <w:ind w:left="226" w:right="795" w:firstLine="0"/>
        <w:jc w:val="left"/>
        <w:rPr>
          <w:sz w:val="17"/>
        </w:rPr>
      </w:pPr>
      <w:r>
        <w:rPr/>
        <w:br w:type="column"/>
      </w:r>
      <w:r>
        <w:rPr>
          <w:sz w:val="17"/>
        </w:rPr>
        <w:t>Trade balance as % of real</w:t>
      </w:r>
    </w:p>
    <w:p>
      <w:pPr>
        <w:spacing w:after="0" w:line="247" w:lineRule="auto"/>
        <w:jc w:val="left"/>
        <w:rPr>
          <w:sz w:val="17"/>
        </w:rPr>
        <w:sectPr>
          <w:type w:val="continuous"/>
          <w:pgSz w:w="12240" w:h="15840"/>
          <w:pgMar w:top="1120" w:bottom="1440" w:left="1360" w:right="1220"/>
          <w:cols w:num="3" w:equalWidth="0">
            <w:col w:w="4620" w:space="790"/>
            <w:col w:w="1836" w:space="146"/>
            <w:col w:w="2268"/>
          </w:cols>
        </w:sectPr>
      </w:pPr>
    </w:p>
    <w:p>
      <w:pPr>
        <w:pStyle w:val="BodyText"/>
        <w:tabs>
          <w:tab w:pos="5243" w:val="left" w:leader="none"/>
          <w:tab w:pos="5614" w:val="left" w:leader="none"/>
        </w:tabs>
        <w:spacing w:line="187" w:lineRule="exact" w:before="3"/>
        <w:ind w:left="226"/>
      </w:pPr>
      <w:r>
        <w:rPr/>
        <w:t>trade</w:t>
      </w:r>
      <w:r>
        <w:rPr>
          <w:spacing w:val="-12"/>
        </w:rPr>
        <w:t> </w:t>
      </w:r>
      <w:r>
        <w:rPr/>
        <w:t>balance</w:t>
      </w:r>
      <w:r>
        <w:rPr>
          <w:spacing w:val="-11"/>
        </w:rPr>
        <w:t> </w:t>
      </w:r>
      <w:r>
        <w:rPr/>
        <w:t>on</w:t>
      </w:r>
      <w:r>
        <w:rPr>
          <w:spacing w:val="-12"/>
        </w:rPr>
        <w:t> </w:t>
      </w:r>
      <w:r>
        <w:rPr/>
        <w:t>overall</w:t>
      </w:r>
      <w:r>
        <w:rPr>
          <w:spacing w:val="-12"/>
        </w:rPr>
        <w:t> </w:t>
      </w:r>
      <w:r>
        <w:rPr/>
        <w:t>employment</w:t>
      </w:r>
      <w:r>
        <w:rPr>
          <w:spacing w:val="-10"/>
        </w:rPr>
        <w:t> </w:t>
      </w:r>
      <w:r>
        <w:rPr/>
        <w:t>and</w:t>
      </w:r>
      <w:r>
        <w:rPr>
          <w:spacing w:val="-12"/>
        </w:rPr>
        <w:t> </w:t>
      </w:r>
      <w:r>
        <w:rPr/>
        <w:t>economic</w:t>
        <w:tab/>
      </w:r>
      <w:r>
        <w:rPr>
          <w:w w:val="99"/>
          <w:u w:val="thick"/>
        </w:rPr>
        <w:t> </w:t>
      </w:r>
      <w:r>
        <w:rPr>
          <w:u w:val="thick"/>
        </w:rPr>
        <w:tab/>
      </w:r>
    </w:p>
    <w:p>
      <w:pPr>
        <w:spacing w:line="151" w:lineRule="exact" w:before="0"/>
        <w:ind w:left="5636" w:right="0" w:firstLine="0"/>
        <w:jc w:val="left"/>
        <w:rPr>
          <w:sz w:val="17"/>
        </w:rPr>
      </w:pPr>
      <w:r>
        <w:rPr/>
        <w:pict>
          <v:group style="position:absolute;margin-left:325.380005pt;margin-top:.760278pt;width:173.7pt;height:107.2pt;mso-position-horizontal-relative:page;mso-position-vertical-relative:paragraph;z-index:-253701120" coordorigin="6508,15" coordsize="3474,2144">
            <v:line style="position:absolute" from="9929,21" to="9929,2106" stroked="true" strokeweight=".65997pt" strokecolor="#868686">
              <v:stroke dashstyle="solid"/>
            </v:line>
            <v:shape style="position:absolute;left:9930;top:15;width:52;height:2097" coordorigin="9930,15" coordsize="52,2097" path="m9982,2100l9930,2100,9930,2112,9982,2112,9982,2100m9982,1891l9930,1891,9930,1903,9982,1903,9982,1891m9982,1684l9930,1684,9930,1696,9982,1696,9982,1684m9982,1474l9930,1474,9930,1488,9982,1488,9982,1474m9982,1266l9930,1266,9930,1279,9982,1279,9982,1266m9982,1057l9930,1057,9930,1070,9982,1070,9982,1057m9982,848l9930,848,9930,861,9982,861,9982,848m9982,642l9930,642,9930,655,9982,655,9982,642m9982,433l9930,433,9930,446,9982,446,9982,433m9982,224l9930,224,9930,237,9982,237,9982,224m9982,15l9930,15,9930,28,9982,28,9982,15e" filled="true" fillcolor="#868686" stroked="false">
              <v:path arrowok="t"/>
              <v:fill type="solid"/>
            </v:shape>
            <v:line style="position:absolute" from="6514,2106" to="9930,2106" stroked="true" strokeweight=".600010pt" strokecolor="#868686">
              <v:stroke dashstyle="solid"/>
            </v:line>
            <v:shape style="position:absolute;left:6507;top:2105;width:3293;height:53" coordorigin="6508,2106" coordsize="3293,53" path="m6520,2106l6508,2106,6508,2158,6520,2158,6520,2106m7340,2106l7327,2106,7327,2158,7340,2158,7340,2106m8159,2106l8147,2106,8147,2158,8159,2158,8159,2106m8980,2106l8966,2106,8966,2158,8980,2158,8980,2106m9800,2106l9787,2106,9787,2158,9800,2158,9800,2106e" filled="true" fillcolor="#868686" stroked="false">
              <v:path arrowok="t"/>
              <v:fill type="solid"/>
            </v:shape>
            <v:shape style="position:absolute;left:6562;top:704;width:3380;height:366" coordorigin="6563,704" coordsize="3380,366" path="m7651,742l6991,742,7400,748,7810,800,8627,978,9040,1036,9450,1064,9860,1070,9942,1070,9942,1033,9860,1033,9452,1026,9044,999,8635,940,7814,763,7651,742xm9942,1032l9860,1033,9942,1033,9942,1032xm6991,704l6582,711,6571,711,6563,720,6564,729,6564,740,6572,748,6582,748,6991,742,7651,742,7402,711,6991,704xe" filled="true" fillcolor="#4a7ebb" stroked="false">
              <v:path arrowok="t"/>
              <v:fill type="solid"/>
            </v:shape>
            <v:shape style="position:absolute;left:6562;top:710;width:3380;height:1192" coordorigin="6563,710" coordsize="3380,1192" path="m7395,838l7805,1008,8212,1246,8621,1503,9035,1690,9446,1814,9857,1892,9942,1902,9942,1864,9864,1855,9457,1778,9049,1657,8641,1472,8231,1214,7819,973,7495,838,7398,838,7395,838xm7393,837l7395,838,7398,838,7393,837xm7492,837l7393,837,7398,838,7495,838,7492,837xm6574,710l6564,718,6564,728,6563,739,6571,747,6581,748,6990,775,7395,838,7393,837,7492,837,7408,802,7406,801,7404,801,6992,738,6583,711,6574,710xe" filled="true" fillcolor="#c0504d" stroked="false">
              <v:path arrowok="t"/>
              <v:fill type="solid"/>
            </v:shape>
            <v:shape style="position:absolute;left:6562;top:710;width:2087;height:410" coordorigin="6563,710" coordsize="2087,410" path="m6984,759l7388,1113,7394,1118,7403,1119,7410,1116,7463,1084,7414,1084,7391,1083,7404,1076,7043,759,6991,759,6984,759xm7404,1076l7391,1083,7414,1084,7404,1076xm7813,838l7806,838,7802,841,7404,1076,7414,1084,7463,1084,7817,876,7811,876,7822,873,8224,873,7813,838xm8640,856l8630,856,8224,873,7822,873,7817,876,8220,912,8632,895,8641,894,8650,885,8650,865,8640,856xm7822,873l7811,876,7817,876,7822,873xm6979,754l6984,759,6991,759,6979,754xm7037,754l6979,754,6991,759,7043,759,7037,754xm6572,710l6564,718,6564,729,6563,739,6571,748,6582,748,6984,759,6979,754,7037,754,7004,726,7001,723,6996,721,6992,721,6583,711,6572,710xe" filled="true" fillcolor="#000000" stroked="false">
              <v:path arrowok="t"/>
              <v:fill type="solid"/>
            </v:shape>
            <w10:wrap type="none"/>
          </v:group>
        </w:pict>
      </w:r>
      <w:r>
        <w:rPr>
          <w:sz w:val="17"/>
        </w:rPr>
        <w:t>Actual</w:t>
      </w:r>
    </w:p>
    <w:p>
      <w:pPr>
        <w:pStyle w:val="BodyText"/>
        <w:spacing w:line="205" w:lineRule="exact"/>
        <w:ind w:left="226"/>
      </w:pPr>
      <w:r>
        <w:rPr/>
        <w:t>growth would be meaningful. This is confirmed by</w:t>
      </w:r>
    </w:p>
    <w:p>
      <w:pPr>
        <w:pStyle w:val="BodyText"/>
        <w:spacing w:line="357" w:lineRule="auto" w:before="106"/>
        <w:ind w:left="226" w:right="1423"/>
      </w:pPr>
      <w:r>
        <w:rPr/>
        <w:t>simulations</w:t>
      </w:r>
      <w:r>
        <w:rPr>
          <w:spacing w:val="-13"/>
        </w:rPr>
        <w:t> </w:t>
      </w:r>
      <w:r>
        <w:rPr/>
        <w:t>using</w:t>
      </w:r>
      <w:r>
        <w:rPr>
          <w:spacing w:val="-13"/>
        </w:rPr>
        <w:t> </w:t>
      </w:r>
      <w:r>
        <w:rPr/>
        <w:t>the</w:t>
      </w:r>
      <w:r>
        <w:rPr>
          <w:spacing w:val="-12"/>
        </w:rPr>
        <w:t> </w:t>
      </w:r>
      <w:r>
        <w:rPr/>
        <w:t>general-equilibrium</w:t>
      </w:r>
      <w:r>
        <w:rPr>
          <w:spacing w:val="-13"/>
        </w:rPr>
        <w:t> </w:t>
      </w:r>
      <w:r>
        <w:rPr/>
        <w:t>model</w:t>
      </w:r>
      <w:r>
        <w:rPr>
          <w:spacing w:val="-12"/>
        </w:rPr>
        <w:t> </w:t>
      </w:r>
      <w:r>
        <w:rPr/>
        <w:t>cited above.</w:t>
      </w:r>
      <w:r>
        <w:rPr>
          <w:vertAlign w:val="superscript"/>
        </w:rPr>
        <w:t>17</w:t>
      </w:r>
      <w:r>
        <w:rPr>
          <w:vertAlign w:val="baseline"/>
        </w:rPr>
        <w:t> These estimates should be interpreted as maximum possible effects given that the trade balance</w:t>
      </w:r>
      <w:r>
        <w:rPr>
          <w:spacing w:val="-9"/>
          <w:vertAlign w:val="baseline"/>
        </w:rPr>
        <w:t> </w:t>
      </w:r>
      <w:r>
        <w:rPr>
          <w:vertAlign w:val="baseline"/>
        </w:rPr>
        <w:t>has</w:t>
      </w:r>
      <w:r>
        <w:rPr>
          <w:spacing w:val="-7"/>
          <w:vertAlign w:val="baseline"/>
        </w:rPr>
        <w:t> </w:t>
      </w:r>
      <w:r>
        <w:rPr>
          <w:vertAlign w:val="baseline"/>
        </w:rPr>
        <w:t>not</w:t>
      </w:r>
      <w:r>
        <w:rPr>
          <w:spacing w:val="-7"/>
          <w:vertAlign w:val="baseline"/>
        </w:rPr>
        <w:t> </w:t>
      </w:r>
      <w:r>
        <w:rPr>
          <w:vertAlign w:val="baseline"/>
        </w:rPr>
        <w:t>deteriorated</w:t>
      </w:r>
      <w:r>
        <w:rPr>
          <w:spacing w:val="-9"/>
          <w:vertAlign w:val="baseline"/>
        </w:rPr>
        <w:t> </w:t>
      </w:r>
      <w:r>
        <w:rPr>
          <w:vertAlign w:val="baseline"/>
        </w:rPr>
        <w:t>as</w:t>
      </w:r>
      <w:r>
        <w:rPr>
          <w:spacing w:val="-7"/>
          <w:vertAlign w:val="baseline"/>
        </w:rPr>
        <w:t> </w:t>
      </w:r>
      <w:r>
        <w:rPr>
          <w:vertAlign w:val="baseline"/>
        </w:rPr>
        <w:t>much</w:t>
      </w:r>
      <w:r>
        <w:rPr>
          <w:spacing w:val="-10"/>
          <w:vertAlign w:val="baseline"/>
        </w:rPr>
        <w:t> </w:t>
      </w:r>
      <w:r>
        <w:rPr>
          <w:vertAlign w:val="baseline"/>
        </w:rPr>
        <w:t>as</w:t>
      </w:r>
      <w:r>
        <w:rPr>
          <w:spacing w:val="-7"/>
          <w:vertAlign w:val="baseline"/>
        </w:rPr>
        <w:t> </w:t>
      </w:r>
      <w:r>
        <w:rPr>
          <w:vertAlign w:val="baseline"/>
        </w:rPr>
        <w:t>predicted</w:t>
      </w:r>
      <w:r>
        <w:rPr>
          <w:spacing w:val="-8"/>
          <w:vertAlign w:val="baseline"/>
        </w:rPr>
        <w:t> </w:t>
      </w:r>
      <w:r>
        <w:rPr>
          <w:vertAlign w:val="baseline"/>
        </w:rPr>
        <w:t>in the model and that the recent appreciation</w:t>
      </w:r>
      <w:r>
        <w:rPr>
          <w:spacing w:val="-24"/>
          <w:vertAlign w:val="baseline"/>
        </w:rPr>
        <w:t> </w:t>
      </w:r>
      <w:r>
        <w:rPr>
          <w:vertAlign w:val="baseline"/>
        </w:rPr>
        <w:t>is</w:t>
      </w:r>
    </w:p>
    <w:p>
      <w:pPr>
        <w:pStyle w:val="BodyText"/>
        <w:spacing w:line="133" w:lineRule="exact"/>
        <w:ind w:left="226"/>
      </w:pPr>
      <w:r>
        <w:rPr/>
        <w:t>probably</w:t>
      </w:r>
      <w:r>
        <w:rPr>
          <w:spacing w:val="-13"/>
        </w:rPr>
        <w:t> </w:t>
      </w:r>
      <w:r>
        <w:rPr/>
        <w:t>not</w:t>
      </w:r>
      <w:r>
        <w:rPr>
          <w:spacing w:val="-13"/>
        </w:rPr>
        <w:t> </w:t>
      </w:r>
      <w:r>
        <w:rPr/>
        <w:t>entirely</w:t>
      </w:r>
      <w:r>
        <w:rPr>
          <w:spacing w:val="-12"/>
        </w:rPr>
        <w:t> </w:t>
      </w:r>
      <w:r>
        <w:rPr/>
        <w:t>exogenous</w:t>
      </w:r>
      <w:r>
        <w:rPr>
          <w:spacing w:val="-12"/>
        </w:rPr>
        <w:t> </w:t>
      </w:r>
      <w:r>
        <w:rPr/>
        <w:t>to</w:t>
      </w:r>
      <w:r>
        <w:rPr>
          <w:spacing w:val="-13"/>
        </w:rPr>
        <w:t> </w:t>
      </w:r>
      <w:r>
        <w:rPr/>
        <w:t>economic</w:t>
      </w:r>
    </w:p>
    <w:p>
      <w:pPr>
        <w:spacing w:line="194" w:lineRule="exact" w:before="0"/>
        <w:ind w:left="226" w:right="0" w:firstLine="0"/>
        <w:jc w:val="left"/>
        <w:rPr>
          <w:sz w:val="17"/>
        </w:rPr>
      </w:pPr>
      <w:r>
        <w:rPr/>
        <w:br w:type="column"/>
      </w:r>
      <w:r>
        <w:rPr>
          <w:sz w:val="17"/>
        </w:rPr>
        <w:t>GDP (ppts)</w:t>
      </w:r>
    </w:p>
    <w:p>
      <w:pPr>
        <w:spacing w:before="110"/>
        <w:ind w:left="202" w:right="0" w:firstLine="0"/>
        <w:jc w:val="left"/>
        <w:rPr>
          <w:sz w:val="17"/>
        </w:rPr>
      </w:pPr>
      <w:r>
        <w:rPr/>
        <w:br w:type="column"/>
      </w:r>
      <w:r>
        <w:rPr>
          <w:sz w:val="17"/>
        </w:rPr>
        <w:t>-2.0</w:t>
      </w:r>
    </w:p>
    <w:p>
      <w:pPr>
        <w:spacing w:before="14"/>
        <w:ind w:left="202" w:right="0" w:firstLine="0"/>
        <w:jc w:val="left"/>
        <w:rPr>
          <w:sz w:val="17"/>
        </w:rPr>
      </w:pPr>
      <w:r>
        <w:rPr>
          <w:sz w:val="17"/>
        </w:rPr>
        <w:t>-2.5</w:t>
      </w:r>
    </w:p>
    <w:p>
      <w:pPr>
        <w:spacing w:before="14"/>
        <w:ind w:left="202" w:right="0" w:firstLine="0"/>
        <w:jc w:val="left"/>
        <w:rPr>
          <w:sz w:val="17"/>
        </w:rPr>
      </w:pPr>
      <w:r>
        <w:rPr>
          <w:sz w:val="17"/>
        </w:rPr>
        <w:t>-3.0</w:t>
      </w:r>
    </w:p>
    <w:p>
      <w:pPr>
        <w:spacing w:before="13"/>
        <w:ind w:left="202" w:right="0" w:firstLine="0"/>
        <w:jc w:val="left"/>
        <w:rPr>
          <w:sz w:val="17"/>
        </w:rPr>
      </w:pPr>
      <w:r>
        <w:rPr>
          <w:sz w:val="17"/>
        </w:rPr>
        <w:t>-3.5</w:t>
      </w:r>
    </w:p>
    <w:p>
      <w:pPr>
        <w:spacing w:before="14"/>
        <w:ind w:left="202" w:right="0" w:firstLine="0"/>
        <w:jc w:val="left"/>
        <w:rPr>
          <w:sz w:val="17"/>
        </w:rPr>
      </w:pPr>
      <w:r>
        <w:rPr>
          <w:sz w:val="17"/>
        </w:rPr>
        <w:t>-4.0</w:t>
      </w:r>
    </w:p>
    <w:p>
      <w:pPr>
        <w:spacing w:before="14"/>
        <w:ind w:left="202" w:right="0" w:firstLine="0"/>
        <w:jc w:val="left"/>
        <w:rPr>
          <w:sz w:val="17"/>
        </w:rPr>
      </w:pPr>
      <w:r>
        <w:rPr>
          <w:sz w:val="17"/>
        </w:rPr>
        <w:t>-4.5</w:t>
      </w:r>
    </w:p>
    <w:p>
      <w:pPr>
        <w:spacing w:before="13"/>
        <w:ind w:left="202" w:right="0" w:firstLine="0"/>
        <w:jc w:val="left"/>
        <w:rPr>
          <w:sz w:val="17"/>
        </w:rPr>
      </w:pPr>
      <w:r>
        <w:rPr>
          <w:sz w:val="17"/>
        </w:rPr>
        <w:t>-5.0</w:t>
      </w:r>
    </w:p>
    <w:p>
      <w:pPr>
        <w:spacing w:before="15"/>
        <w:ind w:left="202" w:right="0" w:firstLine="0"/>
        <w:jc w:val="left"/>
        <w:rPr>
          <w:sz w:val="17"/>
        </w:rPr>
      </w:pPr>
      <w:r>
        <w:rPr>
          <w:sz w:val="17"/>
        </w:rPr>
        <w:t>-5.5</w:t>
      </w:r>
    </w:p>
    <w:p>
      <w:pPr>
        <w:spacing w:before="13"/>
        <w:ind w:left="202" w:right="0" w:firstLine="0"/>
        <w:jc w:val="left"/>
        <w:rPr>
          <w:sz w:val="17"/>
        </w:rPr>
      </w:pPr>
      <w:r>
        <w:rPr>
          <w:sz w:val="17"/>
        </w:rPr>
        <w:t>-6.0</w:t>
      </w:r>
    </w:p>
    <w:p>
      <w:pPr>
        <w:spacing w:before="14"/>
        <w:ind w:left="202" w:right="0" w:firstLine="0"/>
        <w:jc w:val="left"/>
        <w:rPr>
          <w:sz w:val="17"/>
        </w:rPr>
      </w:pPr>
      <w:r>
        <w:rPr>
          <w:sz w:val="17"/>
        </w:rPr>
        <w:t>-6.5</w:t>
      </w:r>
    </w:p>
    <w:p>
      <w:pPr>
        <w:spacing w:before="14"/>
        <w:ind w:left="202" w:right="0" w:firstLine="0"/>
        <w:jc w:val="left"/>
        <w:rPr>
          <w:sz w:val="17"/>
        </w:rPr>
      </w:pPr>
      <w:r>
        <w:rPr>
          <w:sz w:val="17"/>
        </w:rPr>
        <w:t>-7.0</w:t>
      </w:r>
    </w:p>
    <w:p>
      <w:pPr>
        <w:spacing w:after="0"/>
        <w:jc w:val="left"/>
        <w:rPr>
          <w:sz w:val="17"/>
        </w:rPr>
        <w:sectPr>
          <w:type w:val="continuous"/>
          <w:pgSz w:w="12240" w:h="15840"/>
          <w:pgMar w:top="1120" w:bottom="1440" w:left="1360" w:right="1220"/>
          <w:cols w:num="3" w:equalWidth="0">
            <w:col w:w="6160" w:space="1232"/>
            <w:col w:w="1098" w:space="39"/>
            <w:col w:w="1131"/>
          </w:cols>
        </w:sectPr>
      </w:pPr>
    </w:p>
    <w:p>
      <w:pPr>
        <w:tabs>
          <w:tab w:pos="5765" w:val="left" w:leader="none"/>
          <w:tab w:pos="6592" w:val="left" w:leader="none"/>
          <w:tab w:pos="7409" w:val="left" w:leader="none"/>
          <w:tab w:pos="8236" w:val="left" w:leader="none"/>
        </w:tabs>
        <w:spacing w:line="190" w:lineRule="exact" w:before="0"/>
        <w:ind w:left="4947" w:right="0" w:firstLine="0"/>
        <w:jc w:val="left"/>
        <w:rPr>
          <w:sz w:val="17"/>
        </w:rPr>
      </w:pPr>
      <w:r>
        <w:rPr>
          <w:sz w:val="17"/>
        </w:rPr>
        <w:t>Mar-13</w:t>
        <w:tab/>
        <w:t>Sep-13</w:t>
        <w:tab/>
        <w:t>Mar-14</w:t>
        <w:tab/>
        <w:t>Sep-14</w:t>
        <w:tab/>
        <w:t>Mar-15</w:t>
      </w:r>
    </w:p>
    <w:p>
      <w:pPr>
        <w:pStyle w:val="BodyText"/>
        <w:spacing w:line="215" w:lineRule="exact"/>
        <w:ind w:left="226"/>
      </w:pPr>
      <w:r>
        <w:rPr/>
        <w:t>developments (as assumed in the model).</w:t>
      </w:r>
    </w:p>
    <w:p>
      <w:pPr>
        <w:pStyle w:val="BodyText"/>
        <w:rPr>
          <w:sz w:val="20"/>
        </w:rPr>
      </w:pPr>
    </w:p>
    <w:p>
      <w:pPr>
        <w:pStyle w:val="BodyText"/>
        <w:spacing w:before="11"/>
      </w:pPr>
    </w:p>
    <w:p>
      <w:pPr>
        <w:pStyle w:val="BodyText"/>
        <w:spacing w:line="357" w:lineRule="auto"/>
        <w:ind w:left="226" w:right="414"/>
      </w:pPr>
      <w:r>
        <w:rPr/>
        <w:t>With these caveats, the simulation indicates that sterling’s appreciation would have reduced total hours worked</w:t>
      </w:r>
      <w:r>
        <w:rPr>
          <w:spacing w:val="-8"/>
        </w:rPr>
        <w:t> </w:t>
      </w:r>
      <w:r>
        <w:rPr/>
        <w:t>(which</w:t>
      </w:r>
      <w:r>
        <w:rPr>
          <w:spacing w:val="-9"/>
        </w:rPr>
        <w:t> </w:t>
      </w:r>
      <w:r>
        <w:rPr/>
        <w:t>incorporates</w:t>
      </w:r>
      <w:r>
        <w:rPr>
          <w:spacing w:val="-7"/>
        </w:rPr>
        <w:t> </w:t>
      </w:r>
      <w:r>
        <w:rPr/>
        <w:t>both</w:t>
      </w:r>
      <w:r>
        <w:rPr>
          <w:spacing w:val="-9"/>
        </w:rPr>
        <w:t> </w:t>
      </w:r>
      <w:r>
        <w:rPr/>
        <w:t>the</w:t>
      </w:r>
      <w:r>
        <w:rPr>
          <w:spacing w:val="-7"/>
        </w:rPr>
        <w:t> </w:t>
      </w:r>
      <w:r>
        <w:rPr/>
        <w:t>number</w:t>
      </w:r>
      <w:r>
        <w:rPr>
          <w:spacing w:val="-8"/>
        </w:rPr>
        <w:t> </w:t>
      </w:r>
      <w:r>
        <w:rPr/>
        <w:t>of</w:t>
      </w:r>
      <w:r>
        <w:rPr>
          <w:spacing w:val="-6"/>
        </w:rPr>
        <w:t> </w:t>
      </w:r>
      <w:r>
        <w:rPr/>
        <w:t>people</w:t>
      </w:r>
      <w:r>
        <w:rPr>
          <w:spacing w:val="-9"/>
        </w:rPr>
        <w:t> </w:t>
      </w:r>
      <w:r>
        <w:rPr/>
        <w:t>employed</w:t>
      </w:r>
      <w:r>
        <w:rPr>
          <w:spacing w:val="-8"/>
        </w:rPr>
        <w:t> </w:t>
      </w:r>
      <w:r>
        <w:rPr/>
        <w:t>as</w:t>
      </w:r>
      <w:r>
        <w:rPr>
          <w:spacing w:val="-6"/>
        </w:rPr>
        <w:t> </w:t>
      </w:r>
      <w:r>
        <w:rPr/>
        <w:t>well</w:t>
      </w:r>
      <w:r>
        <w:rPr>
          <w:spacing w:val="-8"/>
        </w:rPr>
        <w:t> </w:t>
      </w:r>
      <w:r>
        <w:rPr/>
        <w:t>as</w:t>
      </w:r>
      <w:r>
        <w:rPr>
          <w:spacing w:val="-6"/>
        </w:rPr>
        <w:t> </w:t>
      </w:r>
      <w:r>
        <w:rPr/>
        <w:t>hours</w:t>
      </w:r>
      <w:r>
        <w:rPr>
          <w:spacing w:val="-7"/>
        </w:rPr>
        <w:t> </w:t>
      </w:r>
      <w:r>
        <w:rPr/>
        <w:t>worked)</w:t>
      </w:r>
      <w:r>
        <w:rPr>
          <w:spacing w:val="-8"/>
        </w:rPr>
        <w:t> </w:t>
      </w:r>
      <w:r>
        <w:rPr/>
        <w:t>by</w:t>
      </w:r>
      <w:r>
        <w:rPr>
          <w:spacing w:val="-7"/>
        </w:rPr>
        <w:t> </w:t>
      </w:r>
      <w:r>
        <w:rPr/>
        <w:t>at</w:t>
      </w:r>
      <w:r>
        <w:rPr>
          <w:spacing w:val="-6"/>
        </w:rPr>
        <w:t> </w:t>
      </w:r>
      <w:r>
        <w:rPr/>
        <w:t>most</w:t>
      </w:r>
      <w:r>
        <w:rPr>
          <w:spacing w:val="-8"/>
        </w:rPr>
        <w:t> </w:t>
      </w:r>
      <w:r>
        <w:rPr/>
        <w:t>0.4% and</w:t>
      </w:r>
      <w:r>
        <w:rPr>
          <w:spacing w:val="-7"/>
        </w:rPr>
        <w:t> </w:t>
      </w:r>
      <w:r>
        <w:rPr/>
        <w:t>the</w:t>
      </w:r>
      <w:r>
        <w:rPr>
          <w:spacing w:val="-7"/>
        </w:rPr>
        <w:t> </w:t>
      </w:r>
      <w:r>
        <w:rPr/>
        <w:t>level</w:t>
      </w:r>
      <w:r>
        <w:rPr>
          <w:spacing w:val="-6"/>
        </w:rPr>
        <w:t> </w:t>
      </w:r>
      <w:r>
        <w:rPr/>
        <w:t>of</w:t>
      </w:r>
      <w:r>
        <w:rPr>
          <w:spacing w:val="-6"/>
        </w:rPr>
        <w:t> </w:t>
      </w:r>
      <w:r>
        <w:rPr/>
        <w:t>GDP</w:t>
      </w:r>
      <w:r>
        <w:rPr>
          <w:spacing w:val="-6"/>
        </w:rPr>
        <w:t> </w:t>
      </w:r>
      <w:r>
        <w:rPr/>
        <w:t>by</w:t>
      </w:r>
      <w:r>
        <w:rPr>
          <w:spacing w:val="-6"/>
        </w:rPr>
        <w:t> </w:t>
      </w:r>
      <w:r>
        <w:rPr/>
        <w:t>at</w:t>
      </w:r>
      <w:r>
        <w:rPr>
          <w:spacing w:val="-7"/>
        </w:rPr>
        <w:t> </w:t>
      </w:r>
      <w:r>
        <w:rPr/>
        <w:t>most</w:t>
      </w:r>
      <w:r>
        <w:rPr>
          <w:spacing w:val="-6"/>
        </w:rPr>
        <w:t> </w:t>
      </w:r>
      <w:r>
        <w:rPr/>
        <w:t>0.4%</w:t>
      </w:r>
      <w:r>
        <w:rPr>
          <w:spacing w:val="-4"/>
        </w:rPr>
        <w:t> </w:t>
      </w:r>
      <w:r>
        <w:rPr/>
        <w:t>as</w:t>
      </w:r>
      <w:r>
        <w:rPr>
          <w:spacing w:val="-5"/>
        </w:rPr>
        <w:t> </w:t>
      </w:r>
      <w:r>
        <w:rPr/>
        <w:t>of</w:t>
      </w:r>
      <w:r>
        <w:rPr>
          <w:spacing w:val="-5"/>
        </w:rPr>
        <w:t> </w:t>
      </w:r>
      <w:r>
        <w:rPr/>
        <w:t>2014</w:t>
      </w:r>
      <w:r>
        <w:rPr>
          <w:spacing w:val="-6"/>
        </w:rPr>
        <w:t> </w:t>
      </w:r>
      <w:r>
        <w:rPr/>
        <w:t>Q2.</w:t>
      </w:r>
      <w:r>
        <w:rPr>
          <w:spacing w:val="-4"/>
        </w:rPr>
        <w:t> </w:t>
      </w:r>
      <w:r>
        <w:rPr/>
        <w:t>These</w:t>
      </w:r>
      <w:r>
        <w:rPr>
          <w:spacing w:val="-7"/>
        </w:rPr>
        <w:t> </w:t>
      </w:r>
      <w:r>
        <w:rPr/>
        <w:t>effects</w:t>
      </w:r>
      <w:r>
        <w:rPr>
          <w:spacing w:val="-4"/>
        </w:rPr>
        <w:t> </w:t>
      </w:r>
      <w:r>
        <w:rPr/>
        <w:t>of</w:t>
      </w:r>
      <w:r>
        <w:rPr>
          <w:spacing w:val="-5"/>
        </w:rPr>
        <w:t> </w:t>
      </w:r>
      <w:r>
        <w:rPr/>
        <w:t>sterling’s</w:t>
      </w:r>
      <w:r>
        <w:rPr>
          <w:spacing w:val="-6"/>
        </w:rPr>
        <w:t> </w:t>
      </w:r>
      <w:r>
        <w:rPr/>
        <w:t>appreciation</w:t>
      </w:r>
      <w:r>
        <w:rPr>
          <w:spacing w:val="-6"/>
        </w:rPr>
        <w:t> </w:t>
      </w:r>
      <w:r>
        <w:rPr/>
        <w:t>would</w:t>
      </w:r>
      <w:r>
        <w:rPr>
          <w:spacing w:val="-6"/>
        </w:rPr>
        <w:t> </w:t>
      </w:r>
      <w:r>
        <w:rPr/>
        <w:t>have</w:t>
      </w:r>
    </w:p>
    <w:p>
      <w:pPr>
        <w:pStyle w:val="BodyText"/>
        <w:spacing w:before="7"/>
        <w:rPr>
          <w:sz w:val="13"/>
        </w:rPr>
      </w:pPr>
      <w:r>
        <w:rPr/>
        <w:pict>
          <v:shape style="position:absolute;margin-left:79.320pt;margin-top:10.062829pt;width:135.5pt;height:.1pt;mso-position-horizontal-relative:page;mso-position-vertical-relative:paragraph;z-index:-251624448;mso-wrap-distance-left:0;mso-wrap-distance-right:0" coordorigin="1586,201" coordsize="2710,0" path="m1586,201l4296,201e" filled="false" stroked="true" strokeweight=".48001pt" strokecolor="#000000">
            <v:path arrowok="t"/>
            <v:stroke dashstyle="solid"/>
            <w10:wrap type="topAndBottom"/>
          </v:shape>
        </w:pict>
      </w:r>
    </w:p>
    <w:p>
      <w:pPr>
        <w:spacing w:before="27"/>
        <w:ind w:left="226" w:right="882" w:firstLine="0"/>
        <w:jc w:val="left"/>
        <w:rPr>
          <w:sz w:val="15"/>
        </w:rPr>
      </w:pPr>
      <w:r>
        <w:rPr>
          <w:position w:val="8"/>
          <w:sz w:val="9"/>
        </w:rPr>
        <w:t>15 </w:t>
      </w:r>
      <w:r>
        <w:rPr>
          <w:sz w:val="15"/>
        </w:rPr>
        <w:t>It is worth noting that these various approaches all overestimated the impact of the depreciation after the crisis on net exports, especially for the United Kingdom, so they may also be overestimating the impact of the recent appreciation. For example, see De Schryder and Lewis (2014), which highlights the lack of responsiveness of UK exports.</w:t>
      </w:r>
    </w:p>
    <w:p>
      <w:pPr>
        <w:spacing w:line="172" w:lineRule="exact" w:before="5"/>
        <w:ind w:left="226" w:right="390" w:firstLine="0"/>
        <w:jc w:val="left"/>
        <w:rPr>
          <w:sz w:val="15"/>
        </w:rPr>
      </w:pPr>
      <w:r>
        <w:rPr>
          <w:position w:val="8"/>
          <w:sz w:val="9"/>
        </w:rPr>
        <w:t>16 </w:t>
      </w:r>
      <w:r>
        <w:rPr>
          <w:sz w:val="15"/>
        </w:rPr>
        <w:t>The nominal trade deficit including financial services, which is the headline statistic published by the ONS, was -1.6% of nominal GDP in Q1 2013. All numbers on the trade balance quoted in this speech were updated before ONS revisions were published on 30</w:t>
      </w:r>
      <w:r>
        <w:rPr>
          <w:sz w:val="15"/>
          <w:vertAlign w:val="superscript"/>
        </w:rPr>
        <w:t>th</w:t>
      </w:r>
    </w:p>
    <w:p>
      <w:pPr>
        <w:spacing w:line="160" w:lineRule="exact" w:before="0"/>
        <w:ind w:left="226" w:right="0" w:firstLine="0"/>
        <w:jc w:val="left"/>
        <w:rPr>
          <w:sz w:val="15"/>
        </w:rPr>
      </w:pPr>
      <w:r>
        <w:rPr>
          <w:sz w:val="15"/>
        </w:rPr>
        <w:t>September 2014.</w:t>
      </w:r>
    </w:p>
    <w:p>
      <w:pPr>
        <w:spacing w:line="172" w:lineRule="exact" w:before="15"/>
        <w:ind w:left="226" w:right="414" w:firstLine="0"/>
        <w:jc w:val="left"/>
        <w:rPr>
          <w:sz w:val="15"/>
        </w:rPr>
      </w:pPr>
      <w:r>
        <w:rPr>
          <w:position w:val="8"/>
          <w:sz w:val="9"/>
        </w:rPr>
        <w:t>17 </w:t>
      </w:r>
      <w:r>
        <w:rPr>
          <w:sz w:val="15"/>
        </w:rPr>
        <w:t>These include two additional effects compared to the ECM model: (1) the drag on demand which occurs because lower net exports would lower incomes (and therefore consumption and investment); and (2) the boost from cheaper imports on purchasing power and</w:t>
      </w:r>
    </w:p>
    <w:p>
      <w:pPr>
        <w:spacing w:line="172" w:lineRule="exact" w:before="0"/>
        <w:ind w:left="226" w:right="0" w:firstLine="0"/>
        <w:jc w:val="left"/>
        <w:rPr>
          <w:sz w:val="15"/>
        </w:rPr>
      </w:pPr>
      <w:r>
        <w:rPr>
          <w:sz w:val="15"/>
        </w:rPr>
        <w:t>income.</w:t>
      </w:r>
    </w:p>
    <w:p>
      <w:pPr>
        <w:spacing w:after="0" w:line="172" w:lineRule="exact"/>
        <w:jc w:val="left"/>
        <w:rPr>
          <w:sz w:val="15"/>
        </w:rPr>
        <w:sectPr>
          <w:type w:val="continuous"/>
          <w:pgSz w:w="12240" w:h="15840"/>
          <w:pgMar w:top="1120" w:bottom="1440" w:left="1360" w:right="1220"/>
        </w:sectPr>
      </w:pPr>
    </w:p>
    <w:p>
      <w:pPr>
        <w:pStyle w:val="BodyText"/>
        <w:spacing w:line="357" w:lineRule="auto" w:before="80"/>
        <w:ind w:left="226" w:right="414"/>
      </w:pPr>
      <w:r>
        <w:rPr/>
        <w:t>been</w:t>
      </w:r>
      <w:r>
        <w:rPr>
          <w:spacing w:val="-11"/>
        </w:rPr>
        <w:t> </w:t>
      </w:r>
      <w:r>
        <w:rPr/>
        <w:t>spread</w:t>
      </w:r>
      <w:r>
        <w:rPr>
          <w:spacing w:val="-9"/>
        </w:rPr>
        <w:t> </w:t>
      </w:r>
      <w:r>
        <w:rPr/>
        <w:t>over</w:t>
      </w:r>
      <w:r>
        <w:rPr>
          <w:spacing w:val="-9"/>
        </w:rPr>
        <w:t> </w:t>
      </w:r>
      <w:r>
        <w:rPr/>
        <w:t>several</w:t>
      </w:r>
      <w:r>
        <w:rPr>
          <w:spacing w:val="-9"/>
        </w:rPr>
        <w:t> </w:t>
      </w:r>
      <w:r>
        <w:rPr/>
        <w:t>quarters.</w:t>
      </w:r>
      <w:r>
        <w:rPr>
          <w:spacing w:val="-8"/>
        </w:rPr>
        <w:t> </w:t>
      </w:r>
      <w:r>
        <w:rPr/>
        <w:t>For</w:t>
      </w:r>
      <w:r>
        <w:rPr>
          <w:spacing w:val="-10"/>
        </w:rPr>
        <w:t> </w:t>
      </w:r>
      <w:r>
        <w:rPr/>
        <w:t>comparison,</w:t>
      </w:r>
      <w:r>
        <w:rPr>
          <w:spacing w:val="-10"/>
        </w:rPr>
        <w:t> </w:t>
      </w:r>
      <w:r>
        <w:rPr/>
        <w:t>total</w:t>
      </w:r>
      <w:r>
        <w:rPr>
          <w:spacing w:val="-9"/>
        </w:rPr>
        <w:t> </w:t>
      </w:r>
      <w:r>
        <w:rPr/>
        <w:t>hours</w:t>
      </w:r>
      <w:r>
        <w:rPr>
          <w:spacing w:val="-6"/>
        </w:rPr>
        <w:t> </w:t>
      </w:r>
      <w:r>
        <w:rPr/>
        <w:t>worked</w:t>
      </w:r>
      <w:r>
        <w:rPr>
          <w:spacing w:val="-10"/>
        </w:rPr>
        <w:t> </w:t>
      </w:r>
      <w:r>
        <w:rPr/>
        <w:t>has</w:t>
      </w:r>
      <w:r>
        <w:rPr>
          <w:spacing w:val="-7"/>
        </w:rPr>
        <w:t> </w:t>
      </w:r>
      <w:r>
        <w:rPr/>
        <w:t>actually</w:t>
      </w:r>
      <w:r>
        <w:rPr>
          <w:spacing w:val="-9"/>
        </w:rPr>
        <w:t> </w:t>
      </w:r>
      <w:r>
        <w:rPr/>
        <w:t>increased</w:t>
      </w:r>
      <w:r>
        <w:rPr>
          <w:spacing w:val="-9"/>
        </w:rPr>
        <w:t> </w:t>
      </w:r>
      <w:r>
        <w:rPr/>
        <w:t>by</w:t>
      </w:r>
      <w:r>
        <w:rPr>
          <w:spacing w:val="-8"/>
        </w:rPr>
        <w:t> </w:t>
      </w:r>
      <w:r>
        <w:rPr/>
        <w:t>3.7%</w:t>
      </w:r>
      <w:r>
        <w:rPr>
          <w:spacing w:val="-9"/>
        </w:rPr>
        <w:t> </w:t>
      </w:r>
      <w:r>
        <w:rPr/>
        <w:t>and the level of GDP by 3.8% since 2013 Q1. Therefore, the estimates indicate that employment and demand would</w:t>
      </w:r>
      <w:r>
        <w:rPr>
          <w:spacing w:val="-9"/>
        </w:rPr>
        <w:t> </w:t>
      </w:r>
      <w:r>
        <w:rPr/>
        <w:t>have</w:t>
      </w:r>
      <w:r>
        <w:rPr>
          <w:spacing w:val="-10"/>
        </w:rPr>
        <w:t> </w:t>
      </w:r>
      <w:r>
        <w:rPr/>
        <w:t>been</w:t>
      </w:r>
      <w:r>
        <w:rPr>
          <w:spacing w:val="-8"/>
        </w:rPr>
        <w:t> </w:t>
      </w:r>
      <w:r>
        <w:rPr/>
        <w:t>moderately</w:t>
      </w:r>
      <w:r>
        <w:rPr>
          <w:spacing w:val="-9"/>
        </w:rPr>
        <w:t> </w:t>
      </w:r>
      <w:r>
        <w:rPr/>
        <w:t>higher</w:t>
      </w:r>
      <w:r>
        <w:rPr>
          <w:spacing w:val="-8"/>
        </w:rPr>
        <w:t> </w:t>
      </w:r>
      <w:r>
        <w:rPr/>
        <w:t>without</w:t>
      </w:r>
      <w:r>
        <w:rPr>
          <w:spacing w:val="-9"/>
        </w:rPr>
        <w:t> </w:t>
      </w:r>
      <w:r>
        <w:rPr/>
        <w:t>sterling’s</w:t>
      </w:r>
      <w:r>
        <w:rPr>
          <w:spacing w:val="-7"/>
        </w:rPr>
        <w:t> </w:t>
      </w:r>
      <w:r>
        <w:rPr/>
        <w:t>appreciation,</w:t>
      </w:r>
      <w:r>
        <w:rPr>
          <w:spacing w:val="-9"/>
        </w:rPr>
        <w:t> </w:t>
      </w:r>
      <w:r>
        <w:rPr/>
        <w:t>but</w:t>
      </w:r>
      <w:r>
        <w:rPr>
          <w:spacing w:val="-7"/>
        </w:rPr>
        <w:t> </w:t>
      </w:r>
      <w:r>
        <w:rPr/>
        <w:t>these</w:t>
      </w:r>
      <w:r>
        <w:rPr>
          <w:spacing w:val="-9"/>
        </w:rPr>
        <w:t> </w:t>
      </w:r>
      <w:r>
        <w:rPr/>
        <w:t>effects</w:t>
      </w:r>
      <w:r>
        <w:rPr>
          <w:spacing w:val="-8"/>
        </w:rPr>
        <w:t> </w:t>
      </w:r>
      <w:r>
        <w:rPr/>
        <w:t>are</w:t>
      </w:r>
      <w:r>
        <w:rPr>
          <w:spacing w:val="-8"/>
        </w:rPr>
        <w:t> </w:t>
      </w:r>
      <w:r>
        <w:rPr/>
        <w:t>small</w:t>
      </w:r>
      <w:r>
        <w:rPr>
          <w:spacing w:val="-9"/>
        </w:rPr>
        <w:t> </w:t>
      </w:r>
      <w:r>
        <w:rPr/>
        <w:t>in</w:t>
      </w:r>
      <w:r>
        <w:rPr>
          <w:spacing w:val="-9"/>
        </w:rPr>
        <w:t> </w:t>
      </w:r>
      <w:r>
        <w:rPr/>
        <w:t>relation</w:t>
      </w:r>
      <w:r>
        <w:rPr>
          <w:spacing w:val="-8"/>
        </w:rPr>
        <w:t> </w:t>
      </w:r>
      <w:r>
        <w:rPr/>
        <w:t>to the recovery in other components of demand that have supported growth in employment and the overall economy.</w:t>
      </w:r>
    </w:p>
    <w:p>
      <w:pPr>
        <w:pStyle w:val="BodyText"/>
        <w:spacing w:before="9"/>
        <w:rPr>
          <w:sz w:val="27"/>
        </w:rPr>
      </w:pPr>
    </w:p>
    <w:p>
      <w:pPr>
        <w:pStyle w:val="BodyText"/>
        <w:spacing w:line="357" w:lineRule="auto"/>
        <w:ind w:left="226" w:right="414"/>
      </w:pPr>
      <w:r>
        <w:rPr/>
        <w:t>Of</w:t>
      </w:r>
      <w:r>
        <w:rPr>
          <w:spacing w:val="-10"/>
        </w:rPr>
        <w:t> </w:t>
      </w:r>
      <w:r>
        <w:rPr/>
        <w:t>course,</w:t>
      </w:r>
      <w:r>
        <w:rPr>
          <w:spacing w:val="-8"/>
        </w:rPr>
        <w:t> </w:t>
      </w:r>
      <w:r>
        <w:rPr/>
        <w:t>for</w:t>
      </w:r>
      <w:r>
        <w:rPr>
          <w:spacing w:val="-8"/>
        </w:rPr>
        <w:t> </w:t>
      </w:r>
      <w:r>
        <w:rPr/>
        <w:t>those</w:t>
      </w:r>
      <w:r>
        <w:rPr>
          <w:spacing w:val="-9"/>
        </w:rPr>
        <w:t> </w:t>
      </w:r>
      <w:r>
        <w:rPr/>
        <w:t>individuals</w:t>
      </w:r>
      <w:r>
        <w:rPr>
          <w:spacing w:val="-8"/>
        </w:rPr>
        <w:t> </w:t>
      </w:r>
      <w:r>
        <w:rPr/>
        <w:t>and</w:t>
      </w:r>
      <w:r>
        <w:rPr>
          <w:spacing w:val="-9"/>
        </w:rPr>
        <w:t> </w:t>
      </w:r>
      <w:r>
        <w:rPr/>
        <w:t>companies</w:t>
      </w:r>
      <w:r>
        <w:rPr>
          <w:spacing w:val="-8"/>
        </w:rPr>
        <w:t> </w:t>
      </w:r>
      <w:r>
        <w:rPr/>
        <w:t>which</w:t>
      </w:r>
      <w:r>
        <w:rPr>
          <w:spacing w:val="-10"/>
        </w:rPr>
        <w:t> </w:t>
      </w:r>
      <w:r>
        <w:rPr/>
        <w:t>are</w:t>
      </w:r>
      <w:r>
        <w:rPr>
          <w:spacing w:val="-10"/>
        </w:rPr>
        <w:t> </w:t>
      </w:r>
      <w:r>
        <w:rPr/>
        <w:t>most</w:t>
      </w:r>
      <w:r>
        <w:rPr>
          <w:spacing w:val="-8"/>
        </w:rPr>
        <w:t> </w:t>
      </w:r>
      <w:r>
        <w:rPr/>
        <w:t>directly</w:t>
      </w:r>
      <w:r>
        <w:rPr>
          <w:spacing w:val="-10"/>
        </w:rPr>
        <w:t> </w:t>
      </w:r>
      <w:r>
        <w:rPr/>
        <w:t>affected,</w:t>
      </w:r>
      <w:r>
        <w:rPr>
          <w:spacing w:val="-10"/>
        </w:rPr>
        <w:t> </w:t>
      </w:r>
      <w:r>
        <w:rPr/>
        <w:t>the</w:t>
      </w:r>
      <w:r>
        <w:rPr>
          <w:spacing w:val="-10"/>
        </w:rPr>
        <w:t> </w:t>
      </w:r>
      <w:r>
        <w:rPr/>
        <w:t>appreciation</w:t>
      </w:r>
      <w:r>
        <w:rPr>
          <w:spacing w:val="-9"/>
        </w:rPr>
        <w:t> </w:t>
      </w:r>
      <w:r>
        <w:rPr/>
        <w:t>of</w:t>
      </w:r>
      <w:r>
        <w:rPr>
          <w:spacing w:val="-8"/>
        </w:rPr>
        <w:t> </w:t>
      </w:r>
      <w:r>
        <w:rPr/>
        <w:t>sterling has presented substantive challenges. I do not want to understate these challenges – especially for a company which may have had to shut down or an employee that may have been laid off. But it is worth noting that the strength in the domestic recovery and corresponding hiring and boost to demand has far outweighed</w:t>
      </w:r>
      <w:r>
        <w:rPr>
          <w:spacing w:val="-9"/>
        </w:rPr>
        <w:t> </w:t>
      </w:r>
      <w:r>
        <w:rPr/>
        <w:t>these</w:t>
      </w:r>
      <w:r>
        <w:rPr>
          <w:spacing w:val="-8"/>
        </w:rPr>
        <w:t> </w:t>
      </w:r>
      <w:r>
        <w:rPr/>
        <w:t>effects</w:t>
      </w:r>
      <w:r>
        <w:rPr>
          <w:spacing w:val="-10"/>
        </w:rPr>
        <w:t> </w:t>
      </w:r>
      <w:r>
        <w:rPr/>
        <w:t>on</w:t>
      </w:r>
      <w:r>
        <w:rPr>
          <w:spacing w:val="-8"/>
        </w:rPr>
        <w:t> </w:t>
      </w:r>
      <w:r>
        <w:rPr/>
        <w:t>aggregate.</w:t>
      </w:r>
      <w:r>
        <w:rPr>
          <w:spacing w:val="36"/>
        </w:rPr>
        <w:t> </w:t>
      </w:r>
      <w:r>
        <w:rPr/>
        <w:t>Small</w:t>
      </w:r>
      <w:r>
        <w:rPr>
          <w:spacing w:val="-9"/>
        </w:rPr>
        <w:t> </w:t>
      </w:r>
      <w:r>
        <w:rPr/>
        <w:t>improvements</w:t>
      </w:r>
      <w:r>
        <w:rPr>
          <w:spacing w:val="-7"/>
        </w:rPr>
        <w:t> </w:t>
      </w:r>
      <w:r>
        <w:rPr/>
        <w:t>in</w:t>
      </w:r>
      <w:r>
        <w:rPr>
          <w:spacing w:val="-10"/>
        </w:rPr>
        <w:t> </w:t>
      </w:r>
      <w:r>
        <w:rPr/>
        <w:t>growth</w:t>
      </w:r>
      <w:r>
        <w:rPr>
          <w:spacing w:val="-8"/>
        </w:rPr>
        <w:t> </w:t>
      </w:r>
      <w:r>
        <w:rPr/>
        <w:t>abroad</w:t>
      </w:r>
      <w:r>
        <w:rPr>
          <w:spacing w:val="-8"/>
        </w:rPr>
        <w:t> </w:t>
      </w:r>
      <w:r>
        <w:rPr/>
        <w:t>would</w:t>
      </w:r>
      <w:r>
        <w:rPr>
          <w:spacing w:val="-8"/>
        </w:rPr>
        <w:t> </w:t>
      </w:r>
      <w:r>
        <w:rPr/>
        <w:t>also</w:t>
      </w:r>
      <w:r>
        <w:rPr>
          <w:spacing w:val="-9"/>
        </w:rPr>
        <w:t> </w:t>
      </w:r>
      <w:r>
        <w:rPr/>
        <w:t>far</w:t>
      </w:r>
      <w:r>
        <w:rPr>
          <w:spacing w:val="-9"/>
        </w:rPr>
        <w:t> </w:t>
      </w:r>
      <w:r>
        <w:rPr/>
        <w:t>outweigh</w:t>
      </w:r>
      <w:r>
        <w:rPr>
          <w:spacing w:val="-8"/>
        </w:rPr>
        <w:t> </w:t>
      </w:r>
      <w:r>
        <w:rPr/>
        <w:t>the negative effects of sterling’s recent</w:t>
      </w:r>
      <w:r>
        <w:rPr>
          <w:spacing w:val="-8"/>
        </w:rPr>
        <w:t> </w:t>
      </w:r>
      <w:r>
        <w:rPr/>
        <w:t>appreciation.</w:t>
      </w:r>
    </w:p>
    <w:p>
      <w:pPr>
        <w:pStyle w:val="BodyText"/>
        <w:spacing w:before="6"/>
        <w:rPr>
          <w:sz w:val="27"/>
        </w:rPr>
      </w:pPr>
    </w:p>
    <w:p>
      <w:pPr>
        <w:pStyle w:val="Heading2"/>
        <w:spacing w:before="1"/>
      </w:pPr>
      <w:r>
        <w:rPr>
          <w:u w:val="thick"/>
        </w:rPr>
        <w:t>Effects on Prices and Inflation</w:t>
      </w:r>
    </w:p>
    <w:p>
      <w:pPr>
        <w:pStyle w:val="BodyText"/>
        <w:spacing w:before="5"/>
        <w:rPr>
          <w:b/>
          <w:sz w:val="29"/>
        </w:rPr>
      </w:pPr>
    </w:p>
    <w:p>
      <w:pPr>
        <w:pStyle w:val="BodyText"/>
        <w:spacing w:line="357" w:lineRule="auto" w:before="93"/>
        <w:ind w:left="226" w:right="390"/>
      </w:pPr>
      <w:r>
        <w:rPr/>
        <w:t>Although the effect of sterling’s recent appreciation on growth and employment is moderate, the impact on prices and inflation is more substantive and has the most important implications for monetary policy today. Economists</w:t>
      </w:r>
      <w:r>
        <w:rPr>
          <w:spacing w:val="-7"/>
        </w:rPr>
        <w:t> </w:t>
      </w:r>
      <w:r>
        <w:rPr/>
        <w:t>use</w:t>
      </w:r>
      <w:r>
        <w:rPr>
          <w:spacing w:val="-8"/>
        </w:rPr>
        <w:t> </w:t>
      </w:r>
      <w:r>
        <w:rPr/>
        <w:t>the</w:t>
      </w:r>
      <w:r>
        <w:rPr>
          <w:spacing w:val="-8"/>
        </w:rPr>
        <w:t> </w:t>
      </w:r>
      <w:r>
        <w:rPr/>
        <w:t>term</w:t>
      </w:r>
      <w:r>
        <w:rPr>
          <w:spacing w:val="-8"/>
        </w:rPr>
        <w:t> </w:t>
      </w:r>
      <w:r>
        <w:rPr/>
        <w:t>“pass</w:t>
      </w:r>
      <w:r>
        <w:rPr>
          <w:spacing w:val="-6"/>
        </w:rPr>
        <w:t> </w:t>
      </w:r>
      <w:r>
        <w:rPr/>
        <w:t>through”</w:t>
      </w:r>
      <w:r>
        <w:rPr>
          <w:spacing w:val="-6"/>
        </w:rPr>
        <w:t> </w:t>
      </w:r>
      <w:r>
        <w:rPr/>
        <w:t>to</w:t>
      </w:r>
      <w:r>
        <w:rPr>
          <w:spacing w:val="-8"/>
        </w:rPr>
        <w:t> </w:t>
      </w:r>
      <w:r>
        <w:rPr/>
        <w:t>capture</w:t>
      </w:r>
      <w:r>
        <w:rPr>
          <w:spacing w:val="-8"/>
        </w:rPr>
        <w:t> </w:t>
      </w:r>
      <w:r>
        <w:rPr/>
        <w:t>how</w:t>
      </w:r>
      <w:r>
        <w:rPr>
          <w:spacing w:val="-8"/>
        </w:rPr>
        <w:t> </w:t>
      </w:r>
      <w:r>
        <w:rPr/>
        <w:t>changes</w:t>
      </w:r>
      <w:r>
        <w:rPr>
          <w:spacing w:val="-7"/>
        </w:rPr>
        <w:t> </w:t>
      </w:r>
      <w:r>
        <w:rPr/>
        <w:t>in</w:t>
      </w:r>
      <w:r>
        <w:rPr>
          <w:spacing w:val="-7"/>
        </w:rPr>
        <w:t> </w:t>
      </w:r>
      <w:r>
        <w:rPr/>
        <w:t>the</w:t>
      </w:r>
      <w:r>
        <w:rPr>
          <w:spacing w:val="-9"/>
        </w:rPr>
        <w:t> </w:t>
      </w:r>
      <w:r>
        <w:rPr/>
        <w:t>exchange</w:t>
      </w:r>
      <w:r>
        <w:rPr>
          <w:spacing w:val="-6"/>
        </w:rPr>
        <w:t> </w:t>
      </w:r>
      <w:r>
        <w:rPr/>
        <w:t>rate</w:t>
      </w:r>
      <w:r>
        <w:rPr>
          <w:spacing w:val="-8"/>
        </w:rPr>
        <w:t> </w:t>
      </w:r>
      <w:r>
        <w:rPr/>
        <w:t>“pass</w:t>
      </w:r>
      <w:r>
        <w:rPr>
          <w:spacing w:val="-7"/>
        </w:rPr>
        <w:t> </w:t>
      </w:r>
      <w:r>
        <w:rPr/>
        <w:t>through”</w:t>
      </w:r>
      <w:r>
        <w:rPr>
          <w:spacing w:val="-8"/>
        </w:rPr>
        <w:t> </w:t>
      </w:r>
      <w:r>
        <w:rPr/>
        <w:t>first</w:t>
      </w:r>
      <w:r>
        <w:rPr>
          <w:spacing w:val="-8"/>
        </w:rPr>
        <w:t> </w:t>
      </w:r>
      <w:r>
        <w:rPr/>
        <w:t>to import</w:t>
      </w:r>
      <w:r>
        <w:rPr>
          <w:spacing w:val="-7"/>
        </w:rPr>
        <w:t> </w:t>
      </w:r>
      <w:r>
        <w:rPr/>
        <w:t>prices,</w:t>
      </w:r>
      <w:r>
        <w:rPr>
          <w:spacing w:val="-8"/>
        </w:rPr>
        <w:t> </w:t>
      </w:r>
      <w:r>
        <w:rPr/>
        <w:t>and</w:t>
      </w:r>
      <w:r>
        <w:rPr>
          <w:spacing w:val="-8"/>
        </w:rPr>
        <w:t> </w:t>
      </w:r>
      <w:r>
        <w:rPr/>
        <w:t>then</w:t>
      </w:r>
      <w:r>
        <w:rPr>
          <w:spacing w:val="-8"/>
        </w:rPr>
        <w:t> </w:t>
      </w:r>
      <w:r>
        <w:rPr/>
        <w:t>to</w:t>
      </w:r>
      <w:r>
        <w:rPr>
          <w:spacing w:val="-8"/>
        </w:rPr>
        <w:t> </w:t>
      </w:r>
      <w:r>
        <w:rPr/>
        <w:t>the</w:t>
      </w:r>
      <w:r>
        <w:rPr>
          <w:spacing w:val="-8"/>
        </w:rPr>
        <w:t> </w:t>
      </w:r>
      <w:r>
        <w:rPr/>
        <w:t>broader</w:t>
      </w:r>
      <w:r>
        <w:rPr>
          <w:spacing w:val="-8"/>
        </w:rPr>
        <w:t> </w:t>
      </w:r>
      <w:r>
        <w:rPr/>
        <w:t>price</w:t>
      </w:r>
      <w:r>
        <w:rPr>
          <w:spacing w:val="-8"/>
        </w:rPr>
        <w:t> </w:t>
      </w:r>
      <w:r>
        <w:rPr/>
        <w:t>level</w:t>
      </w:r>
      <w:r>
        <w:rPr>
          <w:spacing w:val="-7"/>
        </w:rPr>
        <w:t> </w:t>
      </w:r>
      <w:r>
        <w:rPr/>
        <w:t>and</w:t>
      </w:r>
      <w:r>
        <w:rPr>
          <w:spacing w:val="-8"/>
        </w:rPr>
        <w:t> </w:t>
      </w:r>
      <w:r>
        <w:rPr/>
        <w:t>corresponding</w:t>
      </w:r>
      <w:r>
        <w:rPr>
          <w:spacing w:val="-8"/>
        </w:rPr>
        <w:t> </w:t>
      </w:r>
      <w:r>
        <w:rPr/>
        <w:t>rate</w:t>
      </w:r>
      <w:r>
        <w:rPr>
          <w:spacing w:val="-8"/>
        </w:rPr>
        <w:t> </w:t>
      </w:r>
      <w:r>
        <w:rPr/>
        <w:t>of</w:t>
      </w:r>
      <w:r>
        <w:rPr>
          <w:spacing w:val="-7"/>
        </w:rPr>
        <w:t> </w:t>
      </w:r>
      <w:r>
        <w:rPr/>
        <w:t>inflation.</w:t>
      </w:r>
      <w:r>
        <w:rPr>
          <w:spacing w:val="37"/>
        </w:rPr>
        <w:t> </w:t>
      </w:r>
      <w:r>
        <w:rPr/>
        <w:t>Although</w:t>
      </w:r>
      <w:r>
        <w:rPr>
          <w:spacing w:val="-6"/>
        </w:rPr>
        <w:t> </w:t>
      </w:r>
      <w:r>
        <w:rPr/>
        <w:t>the</w:t>
      </w:r>
      <w:r>
        <w:rPr>
          <w:spacing w:val="-8"/>
        </w:rPr>
        <w:t> </w:t>
      </w:r>
      <w:r>
        <w:rPr/>
        <w:t>concept</w:t>
      </w:r>
      <w:r>
        <w:rPr>
          <w:spacing w:val="-8"/>
        </w:rPr>
        <w:t> </w:t>
      </w:r>
      <w:r>
        <w:rPr/>
        <w:t>is simple, predicting exactly how exchange rate movements affect prices is less straightforward, as many factors can influence this relationship. Figure 9 gives you an idea of the various mechanisms that are in play. Not surprisingly, empirical estimates of the size of pass-through from exchange rates to prices have varied widely across countries, goods, and time</w:t>
      </w:r>
      <w:r>
        <w:rPr>
          <w:spacing w:val="-8"/>
        </w:rPr>
        <w:t> </w:t>
      </w:r>
      <w:r>
        <w:rPr/>
        <w:t>periods.</w:t>
      </w:r>
    </w:p>
    <w:p>
      <w:pPr>
        <w:pStyle w:val="BodyText"/>
        <w:spacing w:before="7"/>
        <w:rPr>
          <w:sz w:val="27"/>
        </w:rPr>
      </w:pPr>
    </w:p>
    <w:p>
      <w:pPr>
        <w:pStyle w:val="BodyText"/>
        <w:spacing w:line="355" w:lineRule="auto"/>
        <w:ind w:left="226" w:right="414"/>
      </w:pPr>
      <w:r>
        <w:rPr/>
        <w:t>Given</w:t>
      </w:r>
      <w:r>
        <w:rPr>
          <w:spacing w:val="-11"/>
        </w:rPr>
        <w:t> </w:t>
      </w:r>
      <w:r>
        <w:rPr/>
        <w:t>the</w:t>
      </w:r>
      <w:r>
        <w:rPr>
          <w:spacing w:val="-10"/>
        </w:rPr>
        <w:t> </w:t>
      </w:r>
      <w:r>
        <w:rPr/>
        <w:t>importance</w:t>
      </w:r>
      <w:r>
        <w:rPr>
          <w:spacing w:val="-10"/>
        </w:rPr>
        <w:t> </w:t>
      </w:r>
      <w:r>
        <w:rPr/>
        <w:t>of</w:t>
      </w:r>
      <w:r>
        <w:rPr>
          <w:spacing w:val="-9"/>
        </w:rPr>
        <w:t> </w:t>
      </w:r>
      <w:r>
        <w:rPr/>
        <w:t>these</w:t>
      </w:r>
      <w:r>
        <w:rPr>
          <w:spacing w:val="-10"/>
        </w:rPr>
        <w:t> </w:t>
      </w:r>
      <w:r>
        <w:rPr/>
        <w:t>relationships</w:t>
      </w:r>
      <w:r>
        <w:rPr>
          <w:spacing w:val="-8"/>
        </w:rPr>
        <w:t> </w:t>
      </w:r>
      <w:r>
        <w:rPr/>
        <w:t>to</w:t>
      </w:r>
      <w:r>
        <w:rPr>
          <w:spacing w:val="-11"/>
        </w:rPr>
        <w:t> </w:t>
      </w:r>
      <w:r>
        <w:rPr/>
        <w:t>understanding</w:t>
      </w:r>
      <w:r>
        <w:rPr>
          <w:spacing w:val="-10"/>
        </w:rPr>
        <w:t> </w:t>
      </w:r>
      <w:r>
        <w:rPr/>
        <w:t>inflation</w:t>
      </w:r>
      <w:r>
        <w:rPr>
          <w:spacing w:val="-10"/>
        </w:rPr>
        <w:t> </w:t>
      </w:r>
      <w:r>
        <w:rPr/>
        <w:t>and</w:t>
      </w:r>
      <w:r>
        <w:rPr>
          <w:spacing w:val="-11"/>
        </w:rPr>
        <w:t> </w:t>
      </w:r>
      <w:r>
        <w:rPr/>
        <w:t>the</w:t>
      </w:r>
      <w:r>
        <w:rPr>
          <w:spacing w:val="-10"/>
        </w:rPr>
        <w:t> </w:t>
      </w:r>
      <w:r>
        <w:rPr/>
        <w:t>appropriate</w:t>
      </w:r>
      <w:r>
        <w:rPr>
          <w:spacing w:val="-10"/>
        </w:rPr>
        <w:t> </w:t>
      </w:r>
      <w:r>
        <w:rPr/>
        <w:t>path</w:t>
      </w:r>
      <w:r>
        <w:rPr>
          <w:spacing w:val="-10"/>
        </w:rPr>
        <w:t> </w:t>
      </w:r>
      <w:r>
        <w:rPr/>
        <w:t>for</w:t>
      </w:r>
      <w:r>
        <w:rPr>
          <w:spacing w:val="-10"/>
        </w:rPr>
        <w:t> </w:t>
      </w:r>
      <w:r>
        <w:rPr/>
        <w:t>monetary policy, an extensive academic literature attempts to measure pass through. This literature has made substantial</w:t>
      </w:r>
      <w:r>
        <w:rPr>
          <w:spacing w:val="-9"/>
        </w:rPr>
        <w:t> </w:t>
      </w:r>
      <w:r>
        <w:rPr/>
        <w:t>advances</w:t>
      </w:r>
      <w:r>
        <w:rPr>
          <w:spacing w:val="-8"/>
        </w:rPr>
        <w:t> </w:t>
      </w:r>
      <w:r>
        <w:rPr/>
        <w:t>over</w:t>
      </w:r>
      <w:r>
        <w:rPr>
          <w:spacing w:val="-8"/>
        </w:rPr>
        <w:t> </w:t>
      </w:r>
      <w:r>
        <w:rPr/>
        <w:t>the</w:t>
      </w:r>
      <w:r>
        <w:rPr>
          <w:spacing w:val="-8"/>
        </w:rPr>
        <w:t> </w:t>
      </w:r>
      <w:r>
        <w:rPr/>
        <w:t>past</w:t>
      </w:r>
      <w:r>
        <w:rPr>
          <w:spacing w:val="-8"/>
        </w:rPr>
        <w:t> </w:t>
      </w:r>
      <w:r>
        <w:rPr/>
        <w:t>decade,</w:t>
      </w:r>
      <w:r>
        <w:rPr>
          <w:spacing w:val="-7"/>
        </w:rPr>
        <w:t> </w:t>
      </w:r>
      <w:r>
        <w:rPr/>
        <w:t>thanks</w:t>
      </w:r>
      <w:r>
        <w:rPr>
          <w:spacing w:val="-9"/>
        </w:rPr>
        <w:t> </w:t>
      </w:r>
      <w:r>
        <w:rPr/>
        <w:t>to</w:t>
      </w:r>
      <w:r>
        <w:rPr>
          <w:spacing w:val="-7"/>
        </w:rPr>
        <w:t> </w:t>
      </w:r>
      <w:r>
        <w:rPr/>
        <w:t>the</w:t>
      </w:r>
      <w:r>
        <w:rPr>
          <w:spacing w:val="-9"/>
        </w:rPr>
        <w:t> </w:t>
      </w:r>
      <w:r>
        <w:rPr/>
        <w:t>availability</w:t>
      </w:r>
      <w:r>
        <w:rPr>
          <w:spacing w:val="-9"/>
        </w:rPr>
        <w:t> </w:t>
      </w:r>
      <w:r>
        <w:rPr/>
        <w:t>of</w:t>
      </w:r>
      <w:r>
        <w:rPr>
          <w:spacing w:val="-8"/>
        </w:rPr>
        <w:t> </w:t>
      </w:r>
      <w:r>
        <w:rPr/>
        <w:t>massive</w:t>
      </w:r>
      <w:r>
        <w:rPr>
          <w:spacing w:val="-11"/>
        </w:rPr>
        <w:t> </w:t>
      </w:r>
      <w:r>
        <w:rPr/>
        <w:t>data</w:t>
      </w:r>
      <w:r>
        <w:rPr>
          <w:spacing w:val="-8"/>
        </w:rPr>
        <w:t> </w:t>
      </w:r>
      <w:r>
        <w:rPr/>
        <w:t>sets</w:t>
      </w:r>
      <w:r>
        <w:rPr>
          <w:spacing w:val="-7"/>
        </w:rPr>
        <w:t> </w:t>
      </w:r>
      <w:r>
        <w:rPr/>
        <w:t>with</w:t>
      </w:r>
      <w:r>
        <w:rPr>
          <w:spacing w:val="-10"/>
        </w:rPr>
        <w:t> </w:t>
      </w:r>
      <w:r>
        <w:rPr/>
        <w:t>detailed</w:t>
      </w:r>
      <w:r>
        <w:rPr>
          <w:spacing w:val="-8"/>
        </w:rPr>
        <w:t> </w:t>
      </w:r>
      <w:r>
        <w:rPr/>
        <w:t>price information. I distinctly remember sitting through an academic conference at which we spent an embarrassing amount of time arguing whether Grade A brown eggs should be a separate category from Grade A white eggs or Cage-Free Grade A brown eggs. Needless to say, this is one area of economics where we can no longer complain that the data is not sufficiently</w:t>
      </w:r>
      <w:r>
        <w:rPr>
          <w:spacing w:val="-27"/>
        </w:rPr>
        <w:t> </w:t>
      </w:r>
      <w:r>
        <w:rPr/>
        <w:t>detailed.</w:t>
      </w:r>
    </w:p>
    <w:p>
      <w:pPr>
        <w:spacing w:after="0" w:line="355" w:lineRule="auto"/>
        <w:sectPr>
          <w:pgSz w:w="12240" w:h="15840"/>
          <w:pgMar w:header="0" w:footer="1240" w:top="1440" w:bottom="1440" w:left="1360" w:right="1220"/>
        </w:sectPr>
      </w:pPr>
    </w:p>
    <w:p>
      <w:pPr>
        <w:pStyle w:val="BodyText"/>
        <w:spacing w:before="8"/>
        <w:rPr>
          <w:sz w:val="3"/>
        </w:rPr>
      </w:pPr>
    </w:p>
    <w:p>
      <w:pPr>
        <w:pStyle w:val="BodyText"/>
        <w:ind w:left="747"/>
        <w:rPr>
          <w:sz w:val="20"/>
        </w:rPr>
      </w:pPr>
      <w:r>
        <w:rPr>
          <w:sz w:val="20"/>
        </w:rPr>
        <w:drawing>
          <wp:inline distT="0" distB="0" distL="0" distR="0">
            <wp:extent cx="5115626" cy="3905250"/>
            <wp:effectExtent l="0" t="0" r="0" b="0"/>
            <wp:docPr id="5" name="image7.jpeg"/>
            <wp:cNvGraphicFramePr>
              <a:graphicFrameLocks noChangeAspect="1"/>
            </wp:cNvGraphicFramePr>
            <a:graphic>
              <a:graphicData uri="http://schemas.openxmlformats.org/drawingml/2006/picture">
                <pic:pic>
                  <pic:nvPicPr>
                    <pic:cNvPr id="6" name="image7.jpeg"/>
                    <pic:cNvPicPr/>
                  </pic:nvPicPr>
                  <pic:blipFill>
                    <a:blip r:embed="rId25" cstate="print"/>
                    <a:stretch>
                      <a:fillRect/>
                    </a:stretch>
                  </pic:blipFill>
                  <pic:spPr>
                    <a:xfrm>
                      <a:off x="0" y="0"/>
                      <a:ext cx="5115626" cy="3905250"/>
                    </a:xfrm>
                    <a:prstGeom prst="rect">
                      <a:avLst/>
                    </a:prstGeom>
                  </pic:spPr>
                </pic:pic>
              </a:graphicData>
            </a:graphic>
          </wp:inline>
        </w:drawing>
      </w:r>
      <w:r>
        <w:rPr>
          <w:sz w:val="20"/>
        </w:rPr>
      </w:r>
    </w:p>
    <w:p>
      <w:pPr>
        <w:pStyle w:val="BodyText"/>
        <w:rPr>
          <w:sz w:val="20"/>
        </w:rPr>
      </w:pPr>
    </w:p>
    <w:p>
      <w:pPr>
        <w:pStyle w:val="BodyText"/>
        <w:spacing w:before="9"/>
        <w:rPr>
          <w:sz w:val="28"/>
        </w:rPr>
      </w:pPr>
    </w:p>
    <w:p>
      <w:pPr>
        <w:pStyle w:val="BodyText"/>
        <w:spacing w:line="357" w:lineRule="auto" w:before="93"/>
        <w:ind w:left="227"/>
      </w:pPr>
      <w:r>
        <w:rPr/>
        <w:t>Thanks partially to this wealth of data, the academic literature provides a number of important insights for understanding pass-through from sterling’s recent appreciation. Let me highlight three that are particularly relevant.</w:t>
      </w:r>
      <w:r>
        <w:rPr>
          <w:vertAlign w:val="superscript"/>
        </w:rPr>
        <w:t>18</w:t>
      </w:r>
    </w:p>
    <w:p>
      <w:pPr>
        <w:pStyle w:val="BodyText"/>
        <w:spacing w:before="11"/>
        <w:rPr>
          <w:sz w:val="27"/>
        </w:rPr>
      </w:pPr>
    </w:p>
    <w:p>
      <w:pPr>
        <w:pStyle w:val="BodyText"/>
        <w:spacing w:line="355" w:lineRule="auto"/>
        <w:ind w:left="227" w:right="414"/>
      </w:pPr>
      <w:r>
        <w:rPr/>
        <w:t>First, the extent of pass-through depends on the currency in which importers set their prices.</w:t>
      </w:r>
      <w:r>
        <w:rPr>
          <w:vertAlign w:val="superscript"/>
        </w:rPr>
        <w:t>19</w:t>
      </w:r>
      <w:r>
        <w:rPr>
          <w:vertAlign w:val="baseline"/>
        </w:rPr>
        <w:t> If UK importers agree on what they will pay to foreigners based on dollar or euro prices, then movements in sterling will more quickly affect domestic prices. If UK importers instead negotiate their prices in sterling, they will be slower to adjust prices after any currency movements. Although it is difficult to get precise numbers, a large share of UK importers are believed to set their prices in dollars and euros. This would imply that movements in sterling quickly affect domestic import prices. This sensitivity of import prices to exchange</w:t>
      </w:r>
      <w:r>
        <w:rPr>
          <w:spacing w:val="-10"/>
          <w:vertAlign w:val="baseline"/>
        </w:rPr>
        <w:t> </w:t>
      </w:r>
      <w:r>
        <w:rPr>
          <w:vertAlign w:val="baseline"/>
        </w:rPr>
        <w:t>rate</w:t>
      </w:r>
      <w:r>
        <w:rPr>
          <w:spacing w:val="-9"/>
          <w:vertAlign w:val="baseline"/>
        </w:rPr>
        <w:t> </w:t>
      </w:r>
      <w:r>
        <w:rPr>
          <w:vertAlign w:val="baseline"/>
        </w:rPr>
        <w:t>movements</w:t>
      </w:r>
      <w:r>
        <w:rPr>
          <w:spacing w:val="-8"/>
          <w:vertAlign w:val="baseline"/>
        </w:rPr>
        <w:t> </w:t>
      </w:r>
      <w:r>
        <w:rPr>
          <w:vertAlign w:val="baseline"/>
        </w:rPr>
        <w:t>may</w:t>
      </w:r>
      <w:r>
        <w:rPr>
          <w:spacing w:val="-9"/>
          <w:vertAlign w:val="baseline"/>
        </w:rPr>
        <w:t> </w:t>
      </w:r>
      <w:r>
        <w:rPr>
          <w:vertAlign w:val="baseline"/>
        </w:rPr>
        <w:t>have</w:t>
      </w:r>
      <w:r>
        <w:rPr>
          <w:spacing w:val="-10"/>
          <w:vertAlign w:val="baseline"/>
        </w:rPr>
        <w:t> </w:t>
      </w:r>
      <w:r>
        <w:rPr>
          <w:vertAlign w:val="baseline"/>
        </w:rPr>
        <w:t>grown</w:t>
      </w:r>
      <w:r>
        <w:rPr>
          <w:spacing w:val="-7"/>
          <w:vertAlign w:val="baseline"/>
        </w:rPr>
        <w:t> </w:t>
      </w:r>
      <w:r>
        <w:rPr>
          <w:vertAlign w:val="baseline"/>
        </w:rPr>
        <w:t>even</w:t>
      </w:r>
      <w:r>
        <w:rPr>
          <w:spacing w:val="-8"/>
          <w:vertAlign w:val="baseline"/>
        </w:rPr>
        <w:t> </w:t>
      </w:r>
      <w:r>
        <w:rPr>
          <w:vertAlign w:val="baseline"/>
        </w:rPr>
        <w:t>stronger</w:t>
      </w:r>
      <w:r>
        <w:rPr>
          <w:spacing w:val="-9"/>
          <w:vertAlign w:val="baseline"/>
        </w:rPr>
        <w:t> </w:t>
      </w:r>
      <w:r>
        <w:rPr>
          <w:vertAlign w:val="baseline"/>
        </w:rPr>
        <w:t>recently</w:t>
      </w:r>
      <w:r>
        <w:rPr>
          <w:spacing w:val="-9"/>
          <w:vertAlign w:val="baseline"/>
        </w:rPr>
        <w:t> </w:t>
      </w:r>
      <w:r>
        <w:rPr>
          <w:vertAlign w:val="baseline"/>
        </w:rPr>
        <w:t>if</w:t>
      </w:r>
      <w:r>
        <w:rPr>
          <w:spacing w:val="-7"/>
          <w:vertAlign w:val="baseline"/>
        </w:rPr>
        <w:t> </w:t>
      </w:r>
      <w:r>
        <w:rPr>
          <w:vertAlign w:val="baseline"/>
        </w:rPr>
        <w:t>the</w:t>
      </w:r>
      <w:r>
        <w:rPr>
          <w:spacing w:val="-8"/>
          <w:vertAlign w:val="baseline"/>
        </w:rPr>
        <w:t> </w:t>
      </w:r>
      <w:r>
        <w:rPr>
          <w:vertAlign w:val="baseline"/>
        </w:rPr>
        <w:t>advent</w:t>
      </w:r>
      <w:r>
        <w:rPr>
          <w:spacing w:val="-7"/>
          <w:vertAlign w:val="baseline"/>
        </w:rPr>
        <w:t> </w:t>
      </w:r>
      <w:r>
        <w:rPr>
          <w:vertAlign w:val="baseline"/>
        </w:rPr>
        <w:t>of</w:t>
      </w:r>
      <w:r>
        <w:rPr>
          <w:spacing w:val="-9"/>
          <w:vertAlign w:val="baseline"/>
        </w:rPr>
        <w:t> </w:t>
      </w:r>
      <w:r>
        <w:rPr>
          <w:vertAlign w:val="baseline"/>
        </w:rPr>
        <w:t>the</w:t>
      </w:r>
      <w:r>
        <w:rPr>
          <w:spacing w:val="-10"/>
          <w:vertAlign w:val="baseline"/>
        </w:rPr>
        <w:t> </w:t>
      </w:r>
      <w:r>
        <w:rPr>
          <w:vertAlign w:val="baseline"/>
        </w:rPr>
        <w:t>euro</w:t>
      </w:r>
      <w:r>
        <w:rPr>
          <w:spacing w:val="-8"/>
          <w:vertAlign w:val="baseline"/>
        </w:rPr>
        <w:t> </w:t>
      </w:r>
      <w:r>
        <w:rPr>
          <w:vertAlign w:val="baseline"/>
        </w:rPr>
        <w:t>caused</w:t>
      </w:r>
      <w:r>
        <w:rPr>
          <w:spacing w:val="-10"/>
          <w:vertAlign w:val="baseline"/>
        </w:rPr>
        <w:t> </w:t>
      </w:r>
      <w:r>
        <w:rPr>
          <w:vertAlign w:val="baseline"/>
        </w:rPr>
        <w:t>some importers to shift from pricing in sterling to</w:t>
      </w:r>
      <w:r>
        <w:rPr>
          <w:spacing w:val="-13"/>
          <w:vertAlign w:val="baseline"/>
        </w:rPr>
        <w:t> </w:t>
      </w:r>
      <w:r>
        <w:rPr>
          <w:vertAlign w:val="baseline"/>
        </w:rPr>
        <w:t>euros.</w:t>
      </w:r>
    </w:p>
    <w:p>
      <w:pPr>
        <w:pStyle w:val="BodyText"/>
        <w:rPr>
          <w:sz w:val="20"/>
        </w:rPr>
      </w:pPr>
    </w:p>
    <w:p>
      <w:pPr>
        <w:pStyle w:val="BodyText"/>
        <w:rPr>
          <w:sz w:val="20"/>
        </w:rPr>
      </w:pPr>
    </w:p>
    <w:p>
      <w:pPr>
        <w:pStyle w:val="BodyText"/>
        <w:spacing w:before="1"/>
        <w:rPr>
          <w:sz w:val="21"/>
        </w:rPr>
      </w:pPr>
      <w:r>
        <w:rPr/>
        <w:pict>
          <v:shape style="position:absolute;margin-left:79.379997pt;margin-top:14.334143pt;width:135.5pt;height:.1pt;mso-position-horizontal-relative:page;mso-position-vertical-relative:paragraph;z-index:-251620352;mso-wrap-distance-left:0;mso-wrap-distance-right:0" coordorigin="1588,287" coordsize="2710,0" path="m1588,287l4297,287e" filled="false" stroked="true" strokeweight=".48pt" strokecolor="#000000">
            <v:path arrowok="t"/>
            <v:stroke dashstyle="solid"/>
            <w10:wrap type="topAndBottom"/>
          </v:shape>
        </w:pict>
      </w:r>
    </w:p>
    <w:p>
      <w:pPr>
        <w:spacing w:before="27"/>
        <w:ind w:left="227" w:right="383" w:firstLine="0"/>
        <w:jc w:val="left"/>
        <w:rPr>
          <w:sz w:val="15"/>
        </w:rPr>
      </w:pPr>
      <w:r>
        <w:rPr>
          <w:position w:val="8"/>
          <w:sz w:val="9"/>
        </w:rPr>
        <w:t>18 </w:t>
      </w:r>
      <w:r>
        <w:rPr>
          <w:sz w:val="15"/>
        </w:rPr>
        <w:t>There are other factors that are important for determining the extent of pass through, such as the origin and type of the shock which generated the initial exchange rate move. Also important is the country’s framework for monetary policy – with evidence that countries such as the UK with credible inflation-targeting regimes tend to have lower rates of pass-through. See Burnstein and Gopinath (2013)  for a recent overview of the academic literature on pass-through and Mishkin (2008) for a discussion of exchange-rate pass through and the implications for monetary</w:t>
      </w:r>
      <w:r>
        <w:rPr>
          <w:spacing w:val="-1"/>
          <w:sz w:val="15"/>
        </w:rPr>
        <w:t> </w:t>
      </w:r>
      <w:r>
        <w:rPr>
          <w:sz w:val="15"/>
        </w:rPr>
        <w:t>policy.</w:t>
      </w:r>
    </w:p>
    <w:p>
      <w:pPr>
        <w:spacing w:line="176" w:lineRule="exact" w:before="0"/>
        <w:ind w:left="227" w:right="0" w:firstLine="0"/>
        <w:jc w:val="left"/>
        <w:rPr>
          <w:sz w:val="15"/>
        </w:rPr>
      </w:pPr>
      <w:r>
        <w:rPr>
          <w:position w:val="8"/>
          <w:sz w:val="9"/>
        </w:rPr>
        <w:t>19 </w:t>
      </w:r>
      <w:r>
        <w:rPr>
          <w:sz w:val="15"/>
        </w:rPr>
        <w:t>For example, see Gopinath et al. (2010).</w:t>
      </w:r>
    </w:p>
    <w:p>
      <w:pPr>
        <w:spacing w:after="0" w:line="176" w:lineRule="exact"/>
        <w:jc w:val="left"/>
        <w:rPr>
          <w:sz w:val="15"/>
        </w:rPr>
        <w:sectPr>
          <w:pgSz w:w="12240" w:h="15840"/>
          <w:pgMar w:header="0" w:footer="1240" w:top="1500" w:bottom="1440" w:left="1360" w:right="1220"/>
        </w:sectPr>
      </w:pPr>
    </w:p>
    <w:p>
      <w:pPr>
        <w:pStyle w:val="BodyText"/>
        <w:spacing w:line="357" w:lineRule="auto" w:before="80"/>
        <w:ind w:left="226" w:right="414"/>
      </w:pPr>
      <w:r>
        <w:rPr/>
        <w:t>Second, the extent of pass-through depends on the degree of competition and therefore varies across sectors</w:t>
      </w:r>
      <w:r>
        <w:rPr>
          <w:spacing w:val="-7"/>
        </w:rPr>
        <w:t> </w:t>
      </w:r>
      <w:r>
        <w:rPr/>
        <w:t>of</w:t>
      </w:r>
      <w:r>
        <w:rPr>
          <w:spacing w:val="-7"/>
        </w:rPr>
        <w:t> </w:t>
      </w:r>
      <w:r>
        <w:rPr/>
        <w:t>the</w:t>
      </w:r>
      <w:r>
        <w:rPr>
          <w:spacing w:val="-8"/>
        </w:rPr>
        <w:t> </w:t>
      </w:r>
      <w:r>
        <w:rPr/>
        <w:t>economy.</w:t>
      </w:r>
      <w:r>
        <w:rPr>
          <w:vertAlign w:val="superscript"/>
        </w:rPr>
        <w:t>20</w:t>
      </w:r>
      <w:r>
        <w:rPr>
          <w:spacing w:val="-7"/>
          <w:vertAlign w:val="baseline"/>
        </w:rPr>
        <w:t> </w:t>
      </w:r>
      <w:r>
        <w:rPr>
          <w:vertAlign w:val="baseline"/>
        </w:rPr>
        <w:t>In</w:t>
      </w:r>
      <w:r>
        <w:rPr>
          <w:spacing w:val="-8"/>
          <w:vertAlign w:val="baseline"/>
        </w:rPr>
        <w:t> </w:t>
      </w:r>
      <w:r>
        <w:rPr>
          <w:vertAlign w:val="baseline"/>
        </w:rPr>
        <w:t>less</w:t>
      </w:r>
      <w:r>
        <w:rPr>
          <w:spacing w:val="-8"/>
          <w:vertAlign w:val="baseline"/>
        </w:rPr>
        <w:t> </w:t>
      </w:r>
      <w:r>
        <w:rPr>
          <w:vertAlign w:val="baseline"/>
        </w:rPr>
        <w:t>competitive</w:t>
      </w:r>
      <w:r>
        <w:rPr>
          <w:spacing w:val="-8"/>
          <w:vertAlign w:val="baseline"/>
        </w:rPr>
        <w:t> </w:t>
      </w:r>
      <w:r>
        <w:rPr>
          <w:vertAlign w:val="baseline"/>
        </w:rPr>
        <w:t>sectors,</w:t>
      </w:r>
      <w:r>
        <w:rPr>
          <w:spacing w:val="-8"/>
          <w:vertAlign w:val="baseline"/>
        </w:rPr>
        <w:t> </w:t>
      </w:r>
      <w:r>
        <w:rPr>
          <w:vertAlign w:val="baseline"/>
        </w:rPr>
        <w:t>companies</w:t>
      </w:r>
      <w:r>
        <w:rPr>
          <w:spacing w:val="-7"/>
          <w:vertAlign w:val="baseline"/>
        </w:rPr>
        <w:t> </w:t>
      </w:r>
      <w:r>
        <w:rPr>
          <w:vertAlign w:val="baseline"/>
        </w:rPr>
        <w:t>can</w:t>
      </w:r>
      <w:r>
        <w:rPr>
          <w:spacing w:val="-9"/>
          <w:vertAlign w:val="baseline"/>
        </w:rPr>
        <w:t> </w:t>
      </w:r>
      <w:r>
        <w:rPr>
          <w:vertAlign w:val="baseline"/>
        </w:rPr>
        <w:t>more</w:t>
      </w:r>
      <w:r>
        <w:rPr>
          <w:spacing w:val="-8"/>
          <w:vertAlign w:val="baseline"/>
        </w:rPr>
        <w:t> </w:t>
      </w:r>
      <w:r>
        <w:rPr>
          <w:vertAlign w:val="baseline"/>
        </w:rPr>
        <w:t>easily</w:t>
      </w:r>
      <w:r>
        <w:rPr>
          <w:spacing w:val="-7"/>
          <w:vertAlign w:val="baseline"/>
        </w:rPr>
        <w:t> </w:t>
      </w:r>
      <w:r>
        <w:rPr>
          <w:vertAlign w:val="baseline"/>
        </w:rPr>
        <w:t>adjust</w:t>
      </w:r>
      <w:r>
        <w:rPr>
          <w:spacing w:val="-6"/>
          <w:vertAlign w:val="baseline"/>
        </w:rPr>
        <w:t> </w:t>
      </w:r>
      <w:r>
        <w:rPr>
          <w:vertAlign w:val="baseline"/>
        </w:rPr>
        <w:t>margins</w:t>
      </w:r>
      <w:r>
        <w:rPr>
          <w:spacing w:val="-7"/>
          <w:vertAlign w:val="baseline"/>
        </w:rPr>
        <w:t> </w:t>
      </w:r>
      <w:r>
        <w:rPr>
          <w:vertAlign w:val="baseline"/>
        </w:rPr>
        <w:t>to</w:t>
      </w:r>
      <w:r>
        <w:rPr>
          <w:spacing w:val="-9"/>
          <w:vertAlign w:val="baseline"/>
        </w:rPr>
        <w:t> </w:t>
      </w:r>
      <w:r>
        <w:rPr>
          <w:vertAlign w:val="baseline"/>
        </w:rPr>
        <w:t>absorb any gains or losses from exchange rate movements, without needing to adjust the prices they charge. In more</w:t>
      </w:r>
      <w:r>
        <w:rPr>
          <w:spacing w:val="-8"/>
          <w:vertAlign w:val="baseline"/>
        </w:rPr>
        <w:t> </w:t>
      </w:r>
      <w:r>
        <w:rPr>
          <w:vertAlign w:val="baseline"/>
        </w:rPr>
        <w:t>competitive</w:t>
      </w:r>
      <w:r>
        <w:rPr>
          <w:spacing w:val="-8"/>
          <w:vertAlign w:val="baseline"/>
        </w:rPr>
        <w:t> </w:t>
      </w:r>
      <w:r>
        <w:rPr>
          <w:vertAlign w:val="baseline"/>
        </w:rPr>
        <w:t>sectors,</w:t>
      </w:r>
      <w:r>
        <w:rPr>
          <w:spacing w:val="-8"/>
          <w:vertAlign w:val="baseline"/>
        </w:rPr>
        <w:t> </w:t>
      </w:r>
      <w:r>
        <w:rPr>
          <w:vertAlign w:val="baseline"/>
        </w:rPr>
        <w:t>margins</w:t>
      </w:r>
      <w:r>
        <w:rPr>
          <w:spacing w:val="-6"/>
          <w:vertAlign w:val="baseline"/>
        </w:rPr>
        <w:t> </w:t>
      </w:r>
      <w:r>
        <w:rPr>
          <w:vertAlign w:val="baseline"/>
        </w:rPr>
        <w:t>tend</w:t>
      </w:r>
      <w:r>
        <w:rPr>
          <w:spacing w:val="-8"/>
          <w:vertAlign w:val="baseline"/>
        </w:rPr>
        <w:t> </w:t>
      </w:r>
      <w:r>
        <w:rPr>
          <w:vertAlign w:val="baseline"/>
        </w:rPr>
        <w:t>to</w:t>
      </w:r>
      <w:r>
        <w:rPr>
          <w:spacing w:val="-7"/>
          <w:vertAlign w:val="baseline"/>
        </w:rPr>
        <w:t> </w:t>
      </w:r>
      <w:r>
        <w:rPr>
          <w:vertAlign w:val="baseline"/>
        </w:rPr>
        <w:t>be</w:t>
      </w:r>
      <w:r>
        <w:rPr>
          <w:spacing w:val="-8"/>
          <w:vertAlign w:val="baseline"/>
        </w:rPr>
        <w:t> </w:t>
      </w:r>
      <w:r>
        <w:rPr>
          <w:vertAlign w:val="baseline"/>
        </w:rPr>
        <w:t>much</w:t>
      </w:r>
      <w:r>
        <w:rPr>
          <w:spacing w:val="-7"/>
          <w:vertAlign w:val="baseline"/>
        </w:rPr>
        <w:t> </w:t>
      </w:r>
      <w:r>
        <w:rPr>
          <w:vertAlign w:val="baseline"/>
        </w:rPr>
        <w:t>tighter,</w:t>
      </w:r>
      <w:r>
        <w:rPr>
          <w:spacing w:val="-6"/>
          <w:vertAlign w:val="baseline"/>
        </w:rPr>
        <w:t> </w:t>
      </w:r>
      <w:r>
        <w:rPr>
          <w:vertAlign w:val="baseline"/>
        </w:rPr>
        <w:t>so</w:t>
      </w:r>
      <w:r>
        <w:rPr>
          <w:spacing w:val="-8"/>
          <w:vertAlign w:val="baseline"/>
        </w:rPr>
        <w:t> </w:t>
      </w:r>
      <w:r>
        <w:rPr>
          <w:vertAlign w:val="baseline"/>
        </w:rPr>
        <w:t>companies</w:t>
      </w:r>
      <w:r>
        <w:rPr>
          <w:spacing w:val="-7"/>
          <w:vertAlign w:val="baseline"/>
        </w:rPr>
        <w:t> </w:t>
      </w:r>
      <w:r>
        <w:rPr>
          <w:vertAlign w:val="baseline"/>
        </w:rPr>
        <w:t>do</w:t>
      </w:r>
      <w:r>
        <w:rPr>
          <w:spacing w:val="-8"/>
          <w:vertAlign w:val="baseline"/>
        </w:rPr>
        <w:t> </w:t>
      </w:r>
      <w:r>
        <w:rPr>
          <w:vertAlign w:val="baseline"/>
        </w:rPr>
        <w:t>not</w:t>
      </w:r>
      <w:r>
        <w:rPr>
          <w:spacing w:val="-5"/>
          <w:vertAlign w:val="baseline"/>
        </w:rPr>
        <w:t> </w:t>
      </w:r>
      <w:r>
        <w:rPr>
          <w:vertAlign w:val="baseline"/>
        </w:rPr>
        <w:t>have</w:t>
      </w:r>
      <w:r>
        <w:rPr>
          <w:spacing w:val="-8"/>
          <w:vertAlign w:val="baseline"/>
        </w:rPr>
        <w:t> </w:t>
      </w:r>
      <w:r>
        <w:rPr>
          <w:vertAlign w:val="baseline"/>
        </w:rPr>
        <w:t>the</w:t>
      </w:r>
      <w:r>
        <w:rPr>
          <w:spacing w:val="-7"/>
          <w:vertAlign w:val="baseline"/>
        </w:rPr>
        <w:t> </w:t>
      </w:r>
      <w:r>
        <w:rPr>
          <w:vertAlign w:val="baseline"/>
        </w:rPr>
        <w:t>ability</w:t>
      </w:r>
      <w:r>
        <w:rPr>
          <w:spacing w:val="-8"/>
          <w:vertAlign w:val="baseline"/>
        </w:rPr>
        <w:t> </w:t>
      </w:r>
      <w:r>
        <w:rPr>
          <w:vertAlign w:val="baseline"/>
        </w:rPr>
        <w:t>to</w:t>
      </w:r>
      <w:r>
        <w:rPr>
          <w:spacing w:val="-7"/>
          <w:vertAlign w:val="baseline"/>
        </w:rPr>
        <w:t> </w:t>
      </w:r>
      <w:r>
        <w:rPr>
          <w:vertAlign w:val="baseline"/>
        </w:rPr>
        <w:t>absorb the effects of exchange rate movements and they more quickly adjust prices. Figure 10 shows these differential</w:t>
      </w:r>
      <w:r>
        <w:rPr>
          <w:spacing w:val="-10"/>
          <w:vertAlign w:val="baseline"/>
        </w:rPr>
        <w:t> </w:t>
      </w:r>
      <w:r>
        <w:rPr>
          <w:vertAlign w:val="baseline"/>
        </w:rPr>
        <w:t>effects</w:t>
      </w:r>
      <w:r>
        <w:rPr>
          <w:spacing w:val="-11"/>
          <w:vertAlign w:val="baseline"/>
        </w:rPr>
        <w:t> </w:t>
      </w:r>
      <w:r>
        <w:rPr>
          <w:vertAlign w:val="baseline"/>
        </w:rPr>
        <w:t>for</w:t>
      </w:r>
      <w:r>
        <w:rPr>
          <w:spacing w:val="-10"/>
          <w:vertAlign w:val="baseline"/>
        </w:rPr>
        <w:t> </w:t>
      </w:r>
      <w:r>
        <w:rPr>
          <w:vertAlign w:val="baseline"/>
        </w:rPr>
        <w:t>semi-manufactured</w:t>
      </w:r>
      <w:r>
        <w:rPr>
          <w:spacing w:val="-9"/>
          <w:vertAlign w:val="baseline"/>
        </w:rPr>
        <w:t> </w:t>
      </w:r>
      <w:r>
        <w:rPr>
          <w:vertAlign w:val="baseline"/>
        </w:rPr>
        <w:t>goods</w:t>
      </w:r>
      <w:r>
        <w:rPr>
          <w:spacing w:val="-9"/>
          <w:vertAlign w:val="baseline"/>
        </w:rPr>
        <w:t> </w:t>
      </w:r>
      <w:r>
        <w:rPr>
          <w:vertAlign w:val="baseline"/>
        </w:rPr>
        <w:t>(such</w:t>
      </w:r>
      <w:r>
        <w:rPr>
          <w:spacing w:val="-10"/>
          <w:vertAlign w:val="baseline"/>
        </w:rPr>
        <w:t> </w:t>
      </w:r>
      <w:r>
        <w:rPr>
          <w:vertAlign w:val="baseline"/>
        </w:rPr>
        <w:t>as</w:t>
      </w:r>
      <w:r>
        <w:rPr>
          <w:spacing w:val="-9"/>
          <w:vertAlign w:val="baseline"/>
        </w:rPr>
        <w:t> </w:t>
      </w:r>
      <w:r>
        <w:rPr>
          <w:vertAlign w:val="baseline"/>
        </w:rPr>
        <w:t>steel)</w:t>
      </w:r>
      <w:r>
        <w:rPr>
          <w:spacing w:val="-9"/>
          <w:vertAlign w:val="baseline"/>
        </w:rPr>
        <w:t> </w:t>
      </w:r>
      <w:r>
        <w:rPr>
          <w:vertAlign w:val="baseline"/>
        </w:rPr>
        <w:t>and</w:t>
      </w:r>
      <w:r>
        <w:rPr>
          <w:spacing w:val="-9"/>
          <w:vertAlign w:val="baseline"/>
        </w:rPr>
        <w:t> </w:t>
      </w:r>
      <w:r>
        <w:rPr>
          <w:vertAlign w:val="baseline"/>
        </w:rPr>
        <w:t>finished</w:t>
      </w:r>
      <w:r>
        <w:rPr>
          <w:spacing w:val="-11"/>
          <w:vertAlign w:val="baseline"/>
        </w:rPr>
        <w:t> </w:t>
      </w:r>
      <w:r>
        <w:rPr>
          <w:vertAlign w:val="baseline"/>
        </w:rPr>
        <w:t>manufactured</w:t>
      </w:r>
      <w:r>
        <w:rPr>
          <w:spacing w:val="-10"/>
          <w:vertAlign w:val="baseline"/>
        </w:rPr>
        <w:t> </w:t>
      </w:r>
      <w:r>
        <w:rPr>
          <w:vertAlign w:val="baseline"/>
        </w:rPr>
        <w:t>goods</w:t>
      </w:r>
      <w:r>
        <w:rPr>
          <w:spacing w:val="-8"/>
          <w:vertAlign w:val="baseline"/>
        </w:rPr>
        <w:t> </w:t>
      </w:r>
      <w:r>
        <w:rPr>
          <w:vertAlign w:val="baseline"/>
        </w:rPr>
        <w:t>(such</w:t>
      </w:r>
      <w:r>
        <w:rPr>
          <w:spacing w:val="-10"/>
          <w:vertAlign w:val="baseline"/>
        </w:rPr>
        <w:t> </w:t>
      </w:r>
      <w:r>
        <w:rPr>
          <w:vertAlign w:val="baseline"/>
        </w:rPr>
        <w:t>as cars).</w:t>
      </w:r>
      <w:r>
        <w:rPr>
          <w:spacing w:val="36"/>
          <w:vertAlign w:val="baseline"/>
        </w:rPr>
        <w:t> </w:t>
      </w:r>
      <w:r>
        <w:rPr>
          <w:vertAlign w:val="baseline"/>
        </w:rPr>
        <w:t>Importers</w:t>
      </w:r>
      <w:r>
        <w:rPr>
          <w:spacing w:val="-8"/>
          <w:vertAlign w:val="baseline"/>
        </w:rPr>
        <w:t> </w:t>
      </w:r>
      <w:r>
        <w:rPr>
          <w:vertAlign w:val="baseline"/>
        </w:rPr>
        <w:t>of</w:t>
      </w:r>
      <w:r>
        <w:rPr>
          <w:spacing w:val="-8"/>
          <w:vertAlign w:val="baseline"/>
        </w:rPr>
        <w:t> </w:t>
      </w:r>
      <w:r>
        <w:rPr>
          <w:vertAlign w:val="baseline"/>
        </w:rPr>
        <w:t>semi-manufactures</w:t>
      </w:r>
      <w:r>
        <w:rPr>
          <w:spacing w:val="-8"/>
          <w:vertAlign w:val="baseline"/>
        </w:rPr>
        <w:t> </w:t>
      </w:r>
      <w:r>
        <w:rPr>
          <w:vertAlign w:val="baseline"/>
        </w:rPr>
        <w:t>are</w:t>
      </w:r>
      <w:r>
        <w:rPr>
          <w:spacing w:val="-8"/>
          <w:vertAlign w:val="baseline"/>
        </w:rPr>
        <w:t> </w:t>
      </w:r>
      <w:r>
        <w:rPr>
          <w:vertAlign w:val="baseline"/>
        </w:rPr>
        <w:t>subject</w:t>
      </w:r>
      <w:r>
        <w:rPr>
          <w:spacing w:val="-10"/>
          <w:vertAlign w:val="baseline"/>
        </w:rPr>
        <w:t> </w:t>
      </w:r>
      <w:r>
        <w:rPr>
          <w:vertAlign w:val="baseline"/>
        </w:rPr>
        <w:t>to</w:t>
      </w:r>
      <w:r>
        <w:rPr>
          <w:spacing w:val="-11"/>
          <w:vertAlign w:val="baseline"/>
        </w:rPr>
        <w:t> </w:t>
      </w:r>
      <w:r>
        <w:rPr>
          <w:vertAlign w:val="baseline"/>
        </w:rPr>
        <w:t>more</w:t>
      </w:r>
      <w:r>
        <w:rPr>
          <w:spacing w:val="-8"/>
          <w:vertAlign w:val="baseline"/>
        </w:rPr>
        <w:t> </w:t>
      </w:r>
      <w:r>
        <w:rPr>
          <w:vertAlign w:val="baseline"/>
        </w:rPr>
        <w:t>intense</w:t>
      </w:r>
      <w:r>
        <w:rPr>
          <w:spacing w:val="-9"/>
          <w:vertAlign w:val="baseline"/>
        </w:rPr>
        <w:t> </w:t>
      </w:r>
      <w:r>
        <w:rPr>
          <w:vertAlign w:val="baseline"/>
        </w:rPr>
        <w:t>price</w:t>
      </w:r>
      <w:r>
        <w:rPr>
          <w:spacing w:val="-9"/>
          <w:vertAlign w:val="baseline"/>
        </w:rPr>
        <w:t> </w:t>
      </w:r>
      <w:r>
        <w:rPr>
          <w:vertAlign w:val="baseline"/>
        </w:rPr>
        <w:t>competition</w:t>
      </w:r>
      <w:r>
        <w:rPr>
          <w:spacing w:val="-9"/>
          <w:vertAlign w:val="baseline"/>
        </w:rPr>
        <w:t> </w:t>
      </w:r>
      <w:r>
        <w:rPr>
          <w:vertAlign w:val="baseline"/>
        </w:rPr>
        <w:t>and</w:t>
      </w:r>
      <w:r>
        <w:rPr>
          <w:spacing w:val="-9"/>
          <w:vertAlign w:val="baseline"/>
        </w:rPr>
        <w:t> </w:t>
      </w:r>
      <w:r>
        <w:rPr>
          <w:vertAlign w:val="baseline"/>
        </w:rPr>
        <w:t>have</w:t>
      </w:r>
      <w:r>
        <w:rPr>
          <w:spacing w:val="-8"/>
          <w:vertAlign w:val="baseline"/>
        </w:rPr>
        <w:t> </w:t>
      </w:r>
      <w:r>
        <w:rPr>
          <w:vertAlign w:val="baseline"/>
        </w:rPr>
        <w:t>less</w:t>
      </w:r>
      <w:r>
        <w:rPr>
          <w:spacing w:val="-8"/>
          <w:vertAlign w:val="baseline"/>
        </w:rPr>
        <w:t> </w:t>
      </w:r>
      <w:r>
        <w:rPr>
          <w:vertAlign w:val="baseline"/>
        </w:rPr>
        <w:t>pricing</w:t>
      </w:r>
    </w:p>
    <w:p>
      <w:pPr>
        <w:pStyle w:val="BodyText"/>
        <w:spacing w:line="142" w:lineRule="exact"/>
        <w:ind w:left="5021"/>
      </w:pPr>
      <w:r>
        <w:rPr/>
        <w:t>power than importers of finished manufactures.</w:t>
      </w:r>
    </w:p>
    <w:p>
      <w:pPr>
        <w:spacing w:after="0" w:line="142" w:lineRule="exact"/>
        <w:sectPr>
          <w:footerReference w:type="default" r:id="rId26"/>
          <w:pgSz w:w="12240" w:h="15840"/>
          <w:pgMar w:footer="1240" w:header="0" w:top="1440" w:bottom="1440" w:left="1360" w:right="1220"/>
          <w:pgNumType w:start="13"/>
        </w:sectPr>
      </w:pPr>
    </w:p>
    <w:p>
      <w:pPr>
        <w:spacing w:line="278" w:lineRule="auto" w:before="0"/>
        <w:ind w:left="269" w:right="0" w:firstLine="0"/>
        <w:jc w:val="left"/>
        <w:rPr>
          <w:b/>
          <w:sz w:val="18"/>
        </w:rPr>
      </w:pPr>
      <w:r>
        <w:rPr/>
        <w:pict>
          <v:group style="position:absolute;margin-left:86.580002pt;margin-top:34.130287pt;width:195.15pt;height:152.550pt;mso-position-horizontal-relative:page;mso-position-vertical-relative:paragraph;z-index:-253693952" coordorigin="1732,683" coordsize="3903,3051">
            <v:line style="position:absolute" from="5577,913" to="5577,3675" stroked="true" strokeweight=".66pt" strokecolor="#868686">
              <v:stroke dashstyle="solid"/>
            </v:line>
            <v:shape style="position:absolute;left:5577;top:906;width:57;height:2775" coordorigin="5578,907" coordsize="57,2775" path="m5634,3668l5578,3668,5578,3681,5634,3681,5634,3668m5634,2978l5578,2978,5578,2991,5634,2991,5634,2978m5634,2287l5578,2287,5578,2301,5634,2301,5634,2287m5634,1597l5578,1597,5578,1610,5634,1610,5634,1597m5634,907l5578,907,5578,920,5634,920,5634,907e" filled="true" fillcolor="#868686" stroked="false">
              <v:path arrowok="t"/>
              <v:fill type="solid"/>
            </v:shape>
            <v:line style="position:absolute" from="1739,3675" to="5578,3675" stroked="true" strokeweight=".66pt" strokecolor="#868686">
              <v:stroke dashstyle="solid"/>
            </v:line>
            <v:shape style="position:absolute;left:1731;top:3675;width:3798;height:58" coordorigin="1732,3675" coordsize="3798,58" path="m1746,3675l1732,3675,1732,3733,1746,3733,1746,3675m2219,3675l2206,3675,2206,3733,2219,3733,2219,3675m2692,3675l2678,3675,2678,3733,2692,3733,2692,3675m3164,3675l3151,3675,3151,3733,3164,3733,3164,3675m3637,3675l3624,3675,3624,3733,3637,3733,3637,3675m4111,3675l4097,3675,4097,3733,4111,3733,4111,3675m4584,3675l4571,3675,4571,3733,4584,3733,4584,3675m5057,3675l5044,3675,5044,3733,5057,3733,5057,3675m5530,3675l5516,3675,5516,3733,5530,3733,5530,3675e" filled="true" fillcolor="#868686" stroked="false">
              <v:path arrowok="t"/>
              <v:fill type="solid"/>
            </v:shape>
            <v:shape style="position:absolute;left:1736;top:1409;width:3852;height:1941" type="#_x0000_t75" stroked="false">
              <v:imagedata r:id="rId27" o:title=""/>
            </v:shape>
            <v:line style="position:absolute" from="2581,1005" to="2982,1005" stroked="true" strokeweight="2.04pt" strokecolor="#1f497d">
              <v:stroke dashstyle="solid"/>
            </v:line>
            <v:line style="position:absolute" from="2581,1218" to="2982,1218" stroked="true" strokeweight="1.98pt" strokecolor="#c00000">
              <v:stroke dashstyle="solid"/>
            </v:line>
            <v:shape style="position:absolute;left:1731;top:682;width:3903;height:3051" type="#_x0000_t202" filled="false" stroked="false">
              <v:textbox inset="0,0,0,0">
                <w:txbxContent>
                  <w:p>
                    <w:pPr>
                      <w:spacing w:line="249" w:lineRule="auto" w:before="0"/>
                      <w:ind w:left="1273" w:right="297" w:firstLine="0"/>
                      <w:jc w:val="left"/>
                      <w:rPr>
                        <w:sz w:val="18"/>
                      </w:rPr>
                    </w:pPr>
                    <w:r>
                      <w:rPr>
                        <w:w w:val="105"/>
                        <w:sz w:val="18"/>
                      </w:rPr>
                      <w:t>Semi-manufactures Finished manufactures Effective exchange rate</w:t>
                    </w:r>
                  </w:p>
                </w:txbxContent>
              </v:textbox>
              <w10:wrap type="none"/>
            </v:shape>
            <w10:wrap type="none"/>
          </v:group>
        </w:pict>
      </w:r>
      <w:r>
        <w:rPr>
          <w:b/>
          <w:sz w:val="18"/>
        </w:rPr>
        <w:t>Figure 10: Sterling effective exchange rate and import prices of semi- and finished manufactures</w:t>
      </w:r>
    </w:p>
    <w:p>
      <w:pPr>
        <w:pStyle w:val="BodyText"/>
        <w:spacing w:before="8"/>
        <w:rPr>
          <w:b/>
          <w:sz w:val="21"/>
        </w:rPr>
      </w:pPr>
      <w:r>
        <w:rPr/>
        <w:pict>
          <v:shape style="position:absolute;margin-left:129.059998pt;margin-top:15.442171pt;width:20.05pt;height:.1pt;mso-position-horizontal-relative:page;mso-position-vertical-relative:paragraph;z-index:-251619328;mso-wrap-distance-left:0;mso-wrap-distance-right:0" coordorigin="2581,309" coordsize="401,0" path="m2581,309l2982,309e" filled="false" stroked="true" strokeweight="1.98pt" strokecolor="#558ed5">
            <v:path arrowok="t"/>
            <v:stroke dashstyle="solid"/>
            <w10:wrap type="topAndBottom"/>
          </v:shape>
        </w:pict>
      </w:r>
    </w:p>
    <w:p>
      <w:pPr>
        <w:spacing w:before="0"/>
        <w:ind w:left="4391" w:right="0" w:firstLine="0"/>
        <w:jc w:val="left"/>
        <w:rPr>
          <w:sz w:val="18"/>
        </w:rPr>
      </w:pPr>
      <w:r>
        <w:rPr>
          <w:sz w:val="18"/>
        </w:rPr>
        <w:t>140</w:t>
      </w:r>
    </w:p>
    <w:p>
      <w:pPr>
        <w:pStyle w:val="BodyText"/>
        <w:rPr>
          <w:sz w:val="20"/>
        </w:rPr>
      </w:pPr>
    </w:p>
    <w:p>
      <w:pPr>
        <w:pStyle w:val="BodyText"/>
        <w:spacing w:before="3"/>
        <w:rPr>
          <w:sz w:val="22"/>
        </w:rPr>
      </w:pPr>
    </w:p>
    <w:p>
      <w:pPr>
        <w:spacing w:before="0"/>
        <w:ind w:left="4391" w:right="0" w:firstLine="0"/>
        <w:jc w:val="left"/>
        <w:rPr>
          <w:sz w:val="18"/>
        </w:rPr>
      </w:pPr>
      <w:r>
        <w:rPr>
          <w:sz w:val="18"/>
        </w:rPr>
        <w:t>120</w:t>
      </w:r>
    </w:p>
    <w:p>
      <w:pPr>
        <w:pStyle w:val="BodyText"/>
        <w:rPr>
          <w:sz w:val="20"/>
        </w:rPr>
      </w:pPr>
    </w:p>
    <w:p>
      <w:pPr>
        <w:pStyle w:val="BodyText"/>
        <w:spacing w:before="4"/>
        <w:rPr>
          <w:sz w:val="22"/>
        </w:rPr>
      </w:pPr>
    </w:p>
    <w:p>
      <w:pPr>
        <w:spacing w:before="0"/>
        <w:ind w:left="4391" w:right="0" w:firstLine="0"/>
        <w:jc w:val="left"/>
        <w:rPr>
          <w:sz w:val="18"/>
        </w:rPr>
      </w:pPr>
      <w:r>
        <w:rPr>
          <w:sz w:val="18"/>
        </w:rPr>
        <w:t>100</w:t>
      </w:r>
    </w:p>
    <w:p>
      <w:pPr>
        <w:pStyle w:val="BodyText"/>
        <w:rPr>
          <w:sz w:val="20"/>
        </w:rPr>
      </w:pPr>
    </w:p>
    <w:p>
      <w:pPr>
        <w:pStyle w:val="BodyText"/>
        <w:spacing w:before="3"/>
        <w:rPr>
          <w:sz w:val="22"/>
        </w:rPr>
      </w:pPr>
    </w:p>
    <w:p>
      <w:pPr>
        <w:spacing w:before="1"/>
        <w:ind w:left="4391" w:right="0" w:firstLine="0"/>
        <w:jc w:val="left"/>
        <w:rPr>
          <w:sz w:val="18"/>
        </w:rPr>
      </w:pPr>
      <w:r>
        <w:rPr>
          <w:w w:val="105"/>
          <w:sz w:val="18"/>
        </w:rPr>
        <w:t>80</w:t>
      </w:r>
    </w:p>
    <w:p>
      <w:pPr>
        <w:pStyle w:val="BodyText"/>
        <w:rPr>
          <w:sz w:val="20"/>
        </w:rPr>
      </w:pPr>
    </w:p>
    <w:p>
      <w:pPr>
        <w:pStyle w:val="BodyText"/>
        <w:spacing w:before="2"/>
        <w:rPr>
          <w:sz w:val="22"/>
        </w:rPr>
      </w:pPr>
    </w:p>
    <w:p>
      <w:pPr>
        <w:spacing w:before="0"/>
        <w:ind w:left="4391" w:right="0" w:firstLine="0"/>
        <w:jc w:val="left"/>
        <w:rPr>
          <w:sz w:val="18"/>
        </w:rPr>
      </w:pPr>
      <w:r>
        <w:rPr>
          <w:w w:val="105"/>
          <w:sz w:val="18"/>
        </w:rPr>
        <w:t>60</w:t>
      </w:r>
    </w:p>
    <w:p>
      <w:pPr>
        <w:tabs>
          <w:tab w:pos="756" w:val="left" w:leader="none"/>
          <w:tab w:pos="1230" w:val="left" w:leader="none"/>
          <w:tab w:pos="1705" w:val="left" w:leader="none"/>
          <w:tab w:pos="2179" w:val="left" w:leader="none"/>
          <w:tab w:pos="2653" w:val="left" w:leader="none"/>
          <w:tab w:pos="3128" w:val="left" w:leader="none"/>
          <w:tab w:pos="3602" w:val="left" w:leader="none"/>
          <w:tab w:pos="4077" w:val="left" w:leader="none"/>
        </w:tabs>
        <w:spacing w:before="18"/>
        <w:ind w:left="281" w:right="0" w:firstLine="0"/>
        <w:jc w:val="left"/>
        <w:rPr>
          <w:sz w:val="18"/>
        </w:rPr>
      </w:pPr>
      <w:r>
        <w:rPr>
          <w:w w:val="105"/>
          <w:sz w:val="18"/>
        </w:rPr>
        <w:t>90</w:t>
        <w:tab/>
        <w:t>93</w:t>
        <w:tab/>
        <w:t>96</w:t>
        <w:tab/>
        <w:t>99</w:t>
        <w:tab/>
        <w:t>02</w:t>
        <w:tab/>
        <w:t>05</w:t>
        <w:tab/>
        <w:t>08</w:t>
        <w:tab/>
        <w:t>11</w:t>
        <w:tab/>
        <w:t>14</w:t>
      </w:r>
    </w:p>
    <w:p>
      <w:pPr>
        <w:pStyle w:val="BodyText"/>
        <w:spacing w:line="357" w:lineRule="auto" w:before="176"/>
        <w:ind w:left="269" w:right="278"/>
      </w:pPr>
      <w:r>
        <w:rPr/>
        <w:br w:type="column"/>
      </w:r>
      <w:r>
        <w:rPr/>
        <w:t>Therefore, importers of semi-manufactures adjust prices more rapidly in response to exchange rate movements (both depreciations and appreciations). These patterns also apply to importers of goods relative to services; service companies often have more pricing power than goods importers, and therefore greater flexibility not to immediately adjust prices in response to exchange rate movements.</w:t>
      </w:r>
      <w:r>
        <w:rPr>
          <w:vertAlign w:val="superscript"/>
        </w:rPr>
        <w:t>21</w:t>
      </w:r>
    </w:p>
    <w:p>
      <w:pPr>
        <w:pStyle w:val="BodyText"/>
        <w:spacing w:before="5"/>
        <w:rPr>
          <w:sz w:val="27"/>
        </w:rPr>
      </w:pPr>
    </w:p>
    <w:p>
      <w:pPr>
        <w:pStyle w:val="BodyText"/>
        <w:spacing w:line="357" w:lineRule="auto" w:before="1"/>
        <w:ind w:left="269" w:right="257"/>
      </w:pPr>
      <w:r>
        <w:rPr/>
        <w:t>Third and finally, if there are any costs to adjusting prices – what are referred to as “menu costs” – then it may not make sense for importers and exporters to adjust prices in response to small currency</w:t>
      </w:r>
    </w:p>
    <w:p>
      <w:pPr>
        <w:spacing w:after="0" w:line="357" w:lineRule="auto"/>
        <w:sectPr>
          <w:type w:val="continuous"/>
          <w:pgSz w:w="12240" w:h="15840"/>
          <w:pgMar w:top="1120" w:bottom="1440" w:left="1360" w:right="1220"/>
          <w:cols w:num="2" w:equalWidth="0">
            <w:col w:w="4706" w:space="46"/>
            <w:col w:w="4908"/>
          </w:cols>
        </w:sectPr>
      </w:pPr>
    </w:p>
    <w:p>
      <w:pPr>
        <w:pStyle w:val="BodyText"/>
        <w:spacing w:line="355" w:lineRule="auto" w:before="52"/>
        <w:ind w:left="226" w:right="414"/>
      </w:pPr>
      <w:r>
        <w:rPr/>
        <w:t>movements. For larger movements, however, it would be worth the cost of adjusting their order forms or websites – or whatever costs they incur to adjust prices. This leads to nonlinear effects of exchange rate movements on prices. Figure 11 shows evidence of this in the United Kingdom based on Bank of England research</w:t>
      </w:r>
      <w:r>
        <w:rPr>
          <w:spacing w:val="-8"/>
        </w:rPr>
        <w:t> </w:t>
      </w:r>
      <w:r>
        <w:rPr/>
        <w:t>using</w:t>
      </w:r>
      <w:r>
        <w:rPr>
          <w:spacing w:val="-8"/>
        </w:rPr>
        <w:t> </w:t>
      </w:r>
      <w:r>
        <w:rPr/>
        <w:t>micro-level</w:t>
      </w:r>
      <w:r>
        <w:rPr>
          <w:spacing w:val="-7"/>
        </w:rPr>
        <w:t> </w:t>
      </w:r>
      <w:r>
        <w:rPr/>
        <w:t>data.</w:t>
      </w:r>
      <w:r>
        <w:rPr>
          <w:vertAlign w:val="superscript"/>
        </w:rPr>
        <w:t>22</w:t>
      </w:r>
      <w:r>
        <w:rPr>
          <w:spacing w:val="-7"/>
          <w:vertAlign w:val="baseline"/>
        </w:rPr>
        <w:t> </w:t>
      </w:r>
      <w:r>
        <w:rPr>
          <w:vertAlign w:val="baseline"/>
        </w:rPr>
        <w:t>The</w:t>
      </w:r>
      <w:r>
        <w:rPr>
          <w:spacing w:val="-8"/>
          <w:vertAlign w:val="baseline"/>
        </w:rPr>
        <w:t> </w:t>
      </w:r>
      <w:r>
        <w:rPr>
          <w:vertAlign w:val="baseline"/>
        </w:rPr>
        <w:t>yellow</w:t>
      </w:r>
      <w:r>
        <w:rPr>
          <w:spacing w:val="-9"/>
          <w:vertAlign w:val="baseline"/>
        </w:rPr>
        <w:t> </w:t>
      </w:r>
      <w:r>
        <w:rPr>
          <w:vertAlign w:val="baseline"/>
        </w:rPr>
        <w:t>line</w:t>
      </w:r>
      <w:r>
        <w:rPr>
          <w:spacing w:val="-9"/>
          <w:vertAlign w:val="baseline"/>
        </w:rPr>
        <w:t> </w:t>
      </w:r>
      <w:r>
        <w:rPr>
          <w:vertAlign w:val="baseline"/>
        </w:rPr>
        <w:t>shows</w:t>
      </w:r>
      <w:r>
        <w:rPr>
          <w:spacing w:val="-7"/>
          <w:vertAlign w:val="baseline"/>
        </w:rPr>
        <w:t> </w:t>
      </w:r>
      <w:r>
        <w:rPr>
          <w:vertAlign w:val="baseline"/>
        </w:rPr>
        <w:t>that</w:t>
      </w:r>
      <w:r>
        <w:rPr>
          <w:spacing w:val="-7"/>
          <w:vertAlign w:val="baseline"/>
        </w:rPr>
        <w:t> </w:t>
      </w:r>
      <w:r>
        <w:rPr>
          <w:vertAlign w:val="baseline"/>
        </w:rPr>
        <w:t>exchange</w:t>
      </w:r>
      <w:r>
        <w:rPr>
          <w:spacing w:val="-8"/>
          <w:vertAlign w:val="baseline"/>
        </w:rPr>
        <w:t> </w:t>
      </w:r>
      <w:r>
        <w:rPr>
          <w:vertAlign w:val="baseline"/>
        </w:rPr>
        <w:t>rate</w:t>
      </w:r>
      <w:r>
        <w:rPr>
          <w:spacing w:val="-9"/>
          <w:vertAlign w:val="baseline"/>
        </w:rPr>
        <w:t> </w:t>
      </w:r>
      <w:r>
        <w:rPr>
          <w:vertAlign w:val="baseline"/>
        </w:rPr>
        <w:t>movements</w:t>
      </w:r>
      <w:r>
        <w:rPr>
          <w:spacing w:val="-7"/>
          <w:vertAlign w:val="baseline"/>
        </w:rPr>
        <w:t> </w:t>
      </w:r>
      <w:r>
        <w:rPr>
          <w:vertAlign w:val="baseline"/>
        </w:rPr>
        <w:t>smaller</w:t>
      </w:r>
      <w:r>
        <w:rPr>
          <w:spacing w:val="-7"/>
          <w:vertAlign w:val="baseline"/>
        </w:rPr>
        <w:t> </w:t>
      </w:r>
      <w:r>
        <w:rPr>
          <w:vertAlign w:val="baseline"/>
        </w:rPr>
        <w:t>than</w:t>
      </w:r>
      <w:r>
        <w:rPr>
          <w:spacing w:val="-8"/>
          <w:vertAlign w:val="baseline"/>
        </w:rPr>
        <w:t> </w:t>
      </w:r>
      <w:r>
        <w:rPr>
          <w:vertAlign w:val="baseline"/>
        </w:rPr>
        <w:t>5%</w:t>
      </w:r>
      <w:r>
        <w:rPr>
          <w:spacing w:val="-7"/>
          <w:vertAlign w:val="baseline"/>
        </w:rPr>
        <w:t> </w:t>
      </w:r>
      <w:r>
        <w:rPr>
          <w:vertAlign w:val="baseline"/>
        </w:rPr>
        <w:t>(in either direction) tend to have minimal effect on import prices. In contrast, appreciations and depreciations greater than 5% (the red and green lines, respectively) have much larger effects. In fact, these effects of large</w:t>
      </w:r>
      <w:r>
        <w:rPr>
          <w:spacing w:val="-6"/>
          <w:vertAlign w:val="baseline"/>
        </w:rPr>
        <w:t> </w:t>
      </w:r>
      <w:r>
        <w:rPr>
          <w:vertAlign w:val="baseline"/>
        </w:rPr>
        <w:t>exchange</w:t>
      </w:r>
      <w:r>
        <w:rPr>
          <w:spacing w:val="-5"/>
          <w:vertAlign w:val="baseline"/>
        </w:rPr>
        <w:t> </w:t>
      </w:r>
      <w:r>
        <w:rPr>
          <w:vertAlign w:val="baseline"/>
        </w:rPr>
        <w:t>rate</w:t>
      </w:r>
      <w:r>
        <w:rPr>
          <w:spacing w:val="-5"/>
          <w:vertAlign w:val="baseline"/>
        </w:rPr>
        <w:t> </w:t>
      </w:r>
      <w:r>
        <w:rPr>
          <w:vertAlign w:val="baseline"/>
        </w:rPr>
        <w:t>movements</w:t>
      </w:r>
      <w:r>
        <w:rPr>
          <w:spacing w:val="-3"/>
          <w:vertAlign w:val="baseline"/>
        </w:rPr>
        <w:t> </w:t>
      </w:r>
      <w:r>
        <w:rPr>
          <w:vertAlign w:val="baseline"/>
        </w:rPr>
        <w:t>on</w:t>
      </w:r>
      <w:r>
        <w:rPr>
          <w:spacing w:val="-5"/>
          <w:vertAlign w:val="baseline"/>
        </w:rPr>
        <w:t> </w:t>
      </w:r>
      <w:r>
        <w:rPr>
          <w:vertAlign w:val="baseline"/>
        </w:rPr>
        <w:t>import</w:t>
      </w:r>
      <w:r>
        <w:rPr>
          <w:spacing w:val="-3"/>
          <w:vertAlign w:val="baseline"/>
        </w:rPr>
        <w:t> </w:t>
      </w:r>
      <w:r>
        <w:rPr>
          <w:vertAlign w:val="baseline"/>
        </w:rPr>
        <w:t>prices</w:t>
      </w:r>
      <w:r>
        <w:rPr>
          <w:spacing w:val="-3"/>
          <w:vertAlign w:val="baseline"/>
        </w:rPr>
        <w:t> </w:t>
      </w:r>
      <w:r>
        <w:rPr>
          <w:vertAlign w:val="baseline"/>
        </w:rPr>
        <w:t>occur</w:t>
      </w:r>
      <w:r>
        <w:rPr>
          <w:spacing w:val="-4"/>
          <w:vertAlign w:val="baseline"/>
        </w:rPr>
        <w:t> </w:t>
      </w:r>
      <w:r>
        <w:rPr>
          <w:vertAlign w:val="baseline"/>
        </w:rPr>
        <w:t>rather</w:t>
      </w:r>
      <w:r>
        <w:rPr>
          <w:spacing w:val="-4"/>
          <w:vertAlign w:val="baseline"/>
        </w:rPr>
        <w:t> </w:t>
      </w:r>
      <w:r>
        <w:rPr>
          <w:vertAlign w:val="baseline"/>
        </w:rPr>
        <w:t>quickly</w:t>
      </w:r>
      <w:r>
        <w:rPr>
          <w:spacing w:val="-5"/>
          <w:vertAlign w:val="baseline"/>
        </w:rPr>
        <w:t> </w:t>
      </w:r>
      <w:r>
        <w:rPr>
          <w:vertAlign w:val="baseline"/>
        </w:rPr>
        <w:t>–</w:t>
      </w:r>
      <w:r>
        <w:rPr>
          <w:spacing w:val="-5"/>
          <w:vertAlign w:val="baseline"/>
        </w:rPr>
        <w:t> </w:t>
      </w:r>
      <w:r>
        <w:rPr>
          <w:vertAlign w:val="baseline"/>
        </w:rPr>
        <w:t>with</w:t>
      </w:r>
      <w:r>
        <w:rPr>
          <w:spacing w:val="-5"/>
          <w:vertAlign w:val="baseline"/>
        </w:rPr>
        <w:t> </w:t>
      </w:r>
      <w:r>
        <w:rPr>
          <w:vertAlign w:val="baseline"/>
        </w:rPr>
        <w:t>most</w:t>
      </w:r>
      <w:r>
        <w:rPr>
          <w:spacing w:val="-4"/>
          <w:vertAlign w:val="baseline"/>
        </w:rPr>
        <w:t> </w:t>
      </w:r>
      <w:r>
        <w:rPr>
          <w:vertAlign w:val="baseline"/>
        </w:rPr>
        <w:t>of</w:t>
      </w:r>
      <w:r>
        <w:rPr>
          <w:spacing w:val="-4"/>
          <w:vertAlign w:val="baseline"/>
        </w:rPr>
        <w:t> </w:t>
      </w:r>
      <w:r>
        <w:rPr>
          <w:vertAlign w:val="baseline"/>
        </w:rPr>
        <w:t>the</w:t>
      </w:r>
      <w:r>
        <w:rPr>
          <w:spacing w:val="-6"/>
          <w:vertAlign w:val="baseline"/>
        </w:rPr>
        <w:t> </w:t>
      </w:r>
      <w:r>
        <w:rPr>
          <w:vertAlign w:val="baseline"/>
        </w:rPr>
        <w:t>effect</w:t>
      </w:r>
      <w:r>
        <w:rPr>
          <w:spacing w:val="-4"/>
          <w:vertAlign w:val="baseline"/>
        </w:rPr>
        <w:t> </w:t>
      </w:r>
      <w:r>
        <w:rPr>
          <w:vertAlign w:val="baseline"/>
        </w:rPr>
        <w:t>within</w:t>
      </w:r>
    </w:p>
    <w:p>
      <w:pPr>
        <w:pStyle w:val="BodyText"/>
        <w:spacing w:line="357" w:lineRule="auto" w:before="8"/>
        <w:ind w:left="226" w:right="414"/>
      </w:pPr>
      <w:r>
        <w:rPr/>
        <w:t>6 months and no additional impact after 12 months. Translating these results into implications for sterling’s recent appreciation, the 8% appreciation would have caused import prices to decrease by about 7% within 12 months (8% appreciation x 90% pass through).</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2"/>
        </w:rPr>
      </w:pPr>
      <w:r>
        <w:rPr/>
        <w:pict>
          <v:shape style="position:absolute;margin-left:79.320pt;margin-top:15.2579pt;width:135.5pt;height:.1pt;mso-position-horizontal-relative:page;mso-position-vertical-relative:paragraph;z-index:-251618304;mso-wrap-distance-left:0;mso-wrap-distance-right:0" coordorigin="1586,305" coordsize="2710,0" path="m1586,305l4296,305e" filled="false" stroked="true" strokeweight=".48001pt" strokecolor="#000000">
            <v:path arrowok="t"/>
            <v:stroke dashstyle="solid"/>
            <w10:wrap type="topAndBottom"/>
          </v:shape>
        </w:pict>
      </w:r>
    </w:p>
    <w:p>
      <w:pPr>
        <w:spacing w:line="185" w:lineRule="exact" w:before="27"/>
        <w:ind w:left="226" w:right="0" w:firstLine="0"/>
        <w:jc w:val="left"/>
        <w:rPr>
          <w:sz w:val="15"/>
        </w:rPr>
      </w:pPr>
      <w:r>
        <w:rPr>
          <w:position w:val="8"/>
          <w:sz w:val="9"/>
        </w:rPr>
        <w:t>20 </w:t>
      </w:r>
      <w:r>
        <w:rPr>
          <w:sz w:val="15"/>
        </w:rPr>
        <w:t>For example, see Goldberg and Campa (2010).</w:t>
      </w:r>
    </w:p>
    <w:p>
      <w:pPr>
        <w:spacing w:line="172" w:lineRule="exact" w:before="15"/>
        <w:ind w:left="226" w:right="684" w:firstLine="0"/>
        <w:jc w:val="left"/>
        <w:rPr>
          <w:sz w:val="15"/>
        </w:rPr>
      </w:pPr>
      <w:r>
        <w:rPr>
          <w:position w:val="8"/>
          <w:sz w:val="9"/>
        </w:rPr>
        <w:t>21 </w:t>
      </w:r>
      <w:r>
        <w:rPr>
          <w:sz w:val="15"/>
        </w:rPr>
        <w:t>I recently spoke to a service company that confirmed this effect; the manager volunteered that since they sell “skills and talent”, currency movements had little effect on their export pricing.</w:t>
      </w:r>
    </w:p>
    <w:p>
      <w:pPr>
        <w:spacing w:line="172" w:lineRule="exact" w:before="0"/>
        <w:ind w:left="226" w:right="0" w:firstLine="0"/>
        <w:jc w:val="left"/>
        <w:rPr>
          <w:sz w:val="15"/>
        </w:rPr>
      </w:pPr>
      <w:r>
        <w:rPr>
          <w:position w:val="8"/>
          <w:sz w:val="9"/>
        </w:rPr>
        <w:t>22 </w:t>
      </w:r>
      <w:r>
        <w:rPr>
          <w:sz w:val="15"/>
        </w:rPr>
        <w:t>Research results from John Lewis at the Bank of England.</w:t>
      </w:r>
    </w:p>
    <w:p>
      <w:pPr>
        <w:spacing w:after="0" w:line="172" w:lineRule="exact"/>
        <w:jc w:val="left"/>
        <w:rPr>
          <w:sz w:val="15"/>
        </w:rPr>
        <w:sectPr>
          <w:type w:val="continuous"/>
          <w:pgSz w:w="12240" w:h="15840"/>
          <w:pgMar w:top="1120" w:bottom="1440" w:left="1360" w:right="1220"/>
        </w:sectPr>
      </w:pPr>
    </w:p>
    <w:p>
      <w:pPr>
        <w:spacing w:line="278" w:lineRule="auto" w:before="100"/>
        <w:ind w:left="269" w:right="0" w:firstLine="0"/>
        <w:jc w:val="left"/>
        <w:rPr>
          <w:b/>
          <w:sz w:val="18"/>
        </w:rPr>
      </w:pPr>
      <w:r>
        <w:rPr>
          <w:b/>
          <w:sz w:val="18"/>
        </w:rPr>
        <w:t>Figure 11: Panel regression estimates for pass- through for small and large exchange rate</w:t>
      </w:r>
    </w:p>
    <w:p>
      <w:pPr>
        <w:spacing w:before="0"/>
        <w:ind w:left="269" w:right="0" w:firstLine="0"/>
        <w:jc w:val="left"/>
        <w:rPr>
          <w:b/>
          <w:sz w:val="18"/>
        </w:rPr>
      </w:pPr>
      <w:r>
        <w:rPr>
          <w:b/>
          <w:sz w:val="18"/>
        </w:rPr>
        <w:t>movements</w:t>
      </w:r>
    </w:p>
    <w:p>
      <w:pPr>
        <w:pStyle w:val="BodyText"/>
        <w:spacing w:before="80"/>
        <w:ind w:left="269"/>
      </w:pPr>
      <w:r>
        <w:rPr/>
        <w:br w:type="column"/>
      </w:r>
      <w:r>
        <w:rPr/>
        <w:t>While these estimates focus on how exchange</w:t>
      </w:r>
    </w:p>
    <w:p>
      <w:pPr>
        <w:pStyle w:val="BodyText"/>
        <w:spacing w:line="320" w:lineRule="atLeast" w:before="5"/>
        <w:ind w:left="269"/>
      </w:pPr>
      <w:r>
        <w:rPr/>
        <w:t>rates affect import prices, what has more direct implications for monetary policy is how these</w:t>
      </w:r>
    </w:p>
    <w:p>
      <w:pPr>
        <w:spacing w:after="0" w:line="320" w:lineRule="atLeast"/>
        <w:sectPr>
          <w:footerReference w:type="default" r:id="rId28"/>
          <w:pgSz w:w="12240" w:h="15840"/>
          <w:pgMar w:footer="1240" w:header="0" w:top="1440" w:bottom="1440" w:left="1360" w:right="1220"/>
          <w:pgNumType w:start="14"/>
          <w:cols w:num="2" w:equalWidth="0">
            <w:col w:w="4476" w:space="228"/>
            <w:col w:w="4956"/>
          </w:cols>
        </w:sectPr>
      </w:pPr>
    </w:p>
    <w:p>
      <w:pPr>
        <w:spacing w:before="4"/>
        <w:ind w:left="0" w:right="102" w:firstLine="0"/>
        <w:jc w:val="right"/>
        <w:rPr>
          <w:sz w:val="15"/>
        </w:rPr>
      </w:pPr>
      <w:r>
        <w:rPr>
          <w:w w:val="115"/>
          <w:sz w:val="15"/>
        </w:rPr>
        <w:t>Pass-through</w:t>
      </w:r>
    </w:p>
    <w:p>
      <w:pPr>
        <w:spacing w:before="111"/>
        <w:ind w:left="0" w:right="146" w:firstLine="0"/>
        <w:jc w:val="right"/>
        <w:rPr>
          <w:sz w:val="15"/>
        </w:rPr>
      </w:pPr>
      <w:r>
        <w:rPr/>
        <w:pict>
          <v:group style="position:absolute;margin-left:82.440002pt;margin-top:7.54636pt;width:198.85pt;height:125pt;mso-position-horizontal-relative:page;mso-position-vertical-relative:paragraph;z-index:251703296" coordorigin="1649,151" coordsize="3977,2500">
            <v:line style="position:absolute" from="5573,152" to="5573,2651" stroked="true" strokeweight=".600010pt" strokecolor="#868686">
              <v:stroke dashstyle="solid"/>
            </v:line>
            <v:shape style="position:absolute;left:5572;top:194;width:53;height:2416" coordorigin="5573,194" coordsize="53,2416" path="m5626,2599l5573,2599,5573,2610,5626,2610,5626,2599m5626,2118l5573,2118,5573,2129,5626,2129,5626,2118m5626,1637l5573,1637,5573,1647,5626,1647,5626,1637m5626,1157l5573,1157,5573,1169,5626,1169,5626,1157m5626,675l5573,675,5573,687,5626,687,5626,675m5626,194l5573,194,5573,205,5626,205,5626,194e" filled="true" fillcolor="#868686" stroked="false">
              <v:path arrowok="t"/>
              <v:fill type="solid"/>
            </v:shape>
            <v:line style="position:absolute" from="1655,2604" to="5573,2604" stroked="true" strokeweight=".54004pt" strokecolor="#868686">
              <v:stroke dashstyle="solid"/>
            </v:line>
            <v:shape style="position:absolute;left:1648;top:2604;width:3629;height:46" coordorigin="1649,2605" coordsize="3629,46" path="m1662,2605l1649,2605,1649,2651,1662,2651,1662,2605m1963,2605l1951,2605,1951,2651,1963,2651,1963,2605m2263,2605l2250,2605,2250,2651,2263,2651,2263,2605m2564,2605l2552,2605,2552,2651,2564,2651,2564,2605m2867,2605l2854,2605,2854,2651,2867,2651,2867,2605m3168,2605l3155,2605,3155,2651,3168,2651,3168,2605m3469,2605l3457,2605,3457,2651,3469,2651,3469,2605m3772,2605l3758,2605,3758,2651,3772,2651,3772,2605m4070,2605l4058,2605,4058,2651,4070,2651,4070,2605m4373,2605l4360,2605,4360,2651,4373,2651,4373,2605m4674,2605l4662,2605,4662,2651,4674,2651,4674,2605m4976,2605l4963,2605,4963,2651,4976,2651,4976,2605m5278,2605l5264,2605,5264,2651,5278,2651,5278,2605e" filled="true" fillcolor="#868686" stroked="false">
              <v:path arrowok="t"/>
              <v:fill type="solid"/>
            </v:shape>
            <v:shape style="position:absolute;left:1784;top:150;width:3717;height:2152" coordorigin="1784,151" coordsize="3717,2152" path="m5501,384l5422,315,5383,348,5192,260,5130,231,5128,230,5124,230,4822,186,4801,183,4519,151,4512,151,4211,223,4216,222,3614,229,3611,229,3606,230,3604,233,3306,406,3008,444,3004,444,3000,446,2998,449,2696,704,2394,945,2392,948,2392,949,2089,1374,2088,1375,2088,1377,1788,2280,1784,2288,1790,2298,1801,2300,1811,2303,1822,2298,1825,2289,2123,1391,2124,1387,2124,1387,2421,969,2423,967,2425,966,2722,728,3018,476,3019,475,3051,471,3316,438,3318,438,3323,435,3370,408,3374,405,3619,263,3916,259,4217,255,4219,254,4220,254,4353,223,4519,184,4817,218,5117,263,5112,260,5355,373,5342,384,5422,453,5501,384e" filled="true" fillcolor="#c00000" stroked="false">
              <v:path arrowok="t"/>
              <v:fill type="solid"/>
            </v:shape>
            <v:shape style="position:absolute;left:1784;top:357;width:3717;height:2226" coordorigin="1784,357" coordsize="3717,2226" path="m5272,415l5120,414,5124,415,5272,415m5501,432l5422,363,5361,416,5124,415,4986,389,4823,357,4814,357,4810,360,4514,491,4214,511,4210,511,4206,513,4202,515,3910,733,3733,684,3620,653,3617,651,3613,651,3610,653,3307,725,3305,725,3300,727,2998,944,2695,1206,2394,1481,2393,1482,2392,1482,2392,1483,2090,1871,2088,1873,2088,1874,1788,2558,1784,2567,1789,2576,1800,2580,1810,2583,1820,2579,1824,2570,2123,1889,2124,1886,2122,1889,2423,1501,2422,1503,2424,1501,2723,1229,3024,967,3320,756,3321,755,3333,752,3616,686,3908,767,3914,768,3922,767,3959,739,4221,545,4222,544,4288,540,4518,524,4522,524,4526,522,4592,493,4597,491,4822,391,5117,446,5118,447,5362,448,5422,500,5501,432e" filled="true" fillcolor="#00b050" stroked="false">
              <v:path arrowok="t"/>
              <v:fill type="solid"/>
            </v:shape>
            <v:shape style="position:absolute;left:1794;top:1737;width:3707;height:879" coordorigin="1794,1737" coordsize="3707,879" path="m3106,1859l3099,1856,3083,1850,3018,1826,3016,1825,3011,1825,2710,1818,2706,1818,2704,1819,2402,1893,2401,1893,2400,1895,2399,1895,2098,2024,2093,2027,2090,2029,2088,2033,1794,2616,1835,2616,2119,2054,2120,2052,2134,2046,2416,1923,2413,1925,2418,1923,2714,1850,3010,1859,3011,1859,3106,1859m5501,1838l5422,1770,5371,1813,5123,1776,5076,1770,4822,1737,4813,1737,4512,1819,4514,1818,4213,1849,4211,1849,4210,1850,3914,1929,3817,1914,3618,1883,3616,1881,3613,1881,3611,1883,3314,1935,3106,1859,3011,1859,3010,1859,3305,1968,3308,1970,3313,1970,3317,1969,3487,1938,3611,1915,3911,1962,3913,1963,3917,1962,3919,1962,4037,1931,4222,1881,4218,1881,4519,1850,4523,1850,4640,1819,4821,1770,5118,1808,5348,1843,5422,1907,5501,1838e" filled="true" fillcolor="#ffc000" stroked="false">
              <v:path arrowok="t"/>
              <v:fill type="solid"/>
            </v:shape>
            <v:line style="position:absolute" from="3344,1067" to="3722,1067" stroked="true" strokeweight="1.62pt" strokecolor="#c00000">
              <v:stroke dashstyle="solid"/>
            </v:line>
            <v:line style="position:absolute" from="3344,1293" to="3722,1293" stroked="true" strokeweight="1.62pt" strokecolor="#00b050">
              <v:stroke dashstyle="solid"/>
            </v:line>
            <v:line style="position:absolute" from="3344,1518" to="3722,1518" stroked="true" strokeweight="1.68pt" strokecolor="#ffc000">
              <v:stroke dashstyle="solid"/>
            </v:line>
            <v:shape style="position:absolute;left:1648;top:150;width:3977;height:2500" type="#_x0000_t202"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before="93"/>
                      <w:ind w:left="2098" w:right="0" w:firstLine="0"/>
                      <w:jc w:val="left"/>
                      <w:rPr>
                        <w:sz w:val="15"/>
                      </w:rPr>
                    </w:pPr>
                    <w:r>
                      <w:rPr>
                        <w:w w:val="120"/>
                        <w:sz w:val="15"/>
                      </w:rPr>
                      <w:t>Depreciation &gt;5%</w:t>
                    </w:r>
                  </w:p>
                  <w:p>
                    <w:pPr>
                      <w:spacing w:before="53"/>
                      <w:ind w:left="2098" w:right="0" w:firstLine="0"/>
                      <w:jc w:val="left"/>
                      <w:rPr>
                        <w:sz w:val="15"/>
                      </w:rPr>
                    </w:pPr>
                    <w:r>
                      <w:rPr>
                        <w:w w:val="120"/>
                        <w:sz w:val="15"/>
                      </w:rPr>
                      <w:t>Appreciations 5-20%</w:t>
                    </w:r>
                  </w:p>
                  <w:p>
                    <w:pPr>
                      <w:spacing w:before="54"/>
                      <w:ind w:left="2098" w:right="0" w:firstLine="0"/>
                      <w:jc w:val="left"/>
                      <w:rPr>
                        <w:sz w:val="15"/>
                      </w:rPr>
                    </w:pPr>
                    <w:r>
                      <w:rPr>
                        <w:w w:val="120"/>
                        <w:sz w:val="15"/>
                      </w:rPr>
                      <w:t>Change -5% to 5%</w:t>
                    </w:r>
                  </w:p>
                </w:txbxContent>
              </v:textbox>
              <w10:wrap type="none"/>
            </v:shape>
            <w10:wrap type="none"/>
          </v:group>
        </w:pict>
      </w:r>
      <w:r>
        <w:rPr>
          <w:w w:val="117"/>
          <w:sz w:val="15"/>
        </w:rPr>
        <w:t>1</w:t>
      </w:r>
    </w:p>
    <w:p>
      <w:pPr>
        <w:pStyle w:val="BodyText"/>
        <w:rPr>
          <w:sz w:val="16"/>
        </w:rPr>
      </w:pPr>
    </w:p>
    <w:p>
      <w:pPr>
        <w:spacing w:before="126"/>
        <w:ind w:left="4378" w:right="0" w:firstLine="0"/>
        <w:jc w:val="left"/>
        <w:rPr>
          <w:sz w:val="15"/>
        </w:rPr>
      </w:pPr>
      <w:r>
        <w:rPr>
          <w:w w:val="115"/>
          <w:sz w:val="15"/>
        </w:rPr>
        <w:t>0.8</w:t>
      </w:r>
    </w:p>
    <w:p>
      <w:pPr>
        <w:pStyle w:val="BodyText"/>
        <w:rPr>
          <w:sz w:val="16"/>
        </w:rPr>
      </w:pPr>
    </w:p>
    <w:p>
      <w:pPr>
        <w:spacing w:before="125"/>
        <w:ind w:left="4378" w:right="0" w:firstLine="0"/>
        <w:jc w:val="left"/>
        <w:rPr>
          <w:sz w:val="15"/>
        </w:rPr>
      </w:pPr>
      <w:r>
        <w:rPr>
          <w:w w:val="115"/>
          <w:sz w:val="15"/>
        </w:rPr>
        <w:t>0.6</w:t>
      </w:r>
    </w:p>
    <w:p>
      <w:pPr>
        <w:pStyle w:val="BodyText"/>
        <w:rPr>
          <w:sz w:val="16"/>
        </w:rPr>
      </w:pPr>
    </w:p>
    <w:p>
      <w:pPr>
        <w:spacing w:before="126"/>
        <w:ind w:left="4378" w:right="0" w:firstLine="0"/>
        <w:jc w:val="left"/>
        <w:rPr>
          <w:sz w:val="15"/>
        </w:rPr>
      </w:pPr>
      <w:r>
        <w:rPr>
          <w:w w:val="115"/>
          <w:sz w:val="15"/>
        </w:rPr>
        <w:t>0.4</w:t>
      </w:r>
    </w:p>
    <w:p>
      <w:pPr>
        <w:pStyle w:val="BodyText"/>
        <w:rPr>
          <w:sz w:val="16"/>
        </w:rPr>
      </w:pPr>
    </w:p>
    <w:p>
      <w:pPr>
        <w:spacing w:before="126"/>
        <w:ind w:left="4378" w:right="0" w:firstLine="0"/>
        <w:jc w:val="left"/>
        <w:rPr>
          <w:sz w:val="15"/>
        </w:rPr>
      </w:pPr>
      <w:r>
        <w:rPr>
          <w:w w:val="115"/>
          <w:sz w:val="15"/>
        </w:rPr>
        <w:t>0.2</w:t>
      </w:r>
    </w:p>
    <w:p>
      <w:pPr>
        <w:pStyle w:val="BodyText"/>
        <w:rPr>
          <w:sz w:val="16"/>
        </w:rPr>
      </w:pPr>
    </w:p>
    <w:p>
      <w:pPr>
        <w:spacing w:before="126"/>
        <w:ind w:left="4378" w:right="0" w:firstLine="0"/>
        <w:jc w:val="left"/>
        <w:rPr>
          <w:sz w:val="15"/>
        </w:rPr>
      </w:pPr>
      <w:r>
        <w:rPr>
          <w:w w:val="117"/>
          <w:sz w:val="15"/>
        </w:rPr>
        <w:t>0</w:t>
      </w:r>
    </w:p>
    <w:p>
      <w:pPr>
        <w:pStyle w:val="BodyText"/>
        <w:spacing w:line="357" w:lineRule="auto" w:before="110"/>
        <w:ind w:left="308" w:right="291"/>
      </w:pPr>
      <w:r>
        <w:rPr/>
        <w:br w:type="column"/>
      </w:r>
      <w:r>
        <w:rPr/>
        <w:t>changes in import prices feed through into the overall price level and inflation. Bank of England analysis indicates that all changes in import prices eventually feed through into overall prices – what is called “full pass-through”. The process, however, tends to be very slow and takes about 3 to 4 years before the change in import prices influences aggregate prices.</w:t>
      </w:r>
    </w:p>
    <w:p>
      <w:pPr>
        <w:spacing w:after="0" w:line="357" w:lineRule="auto"/>
        <w:sectPr>
          <w:type w:val="continuous"/>
          <w:pgSz w:w="12240" w:h="15840"/>
          <w:pgMar w:top="1120" w:bottom="1440" w:left="1360" w:right="1220"/>
          <w:cols w:num="2" w:equalWidth="0">
            <w:col w:w="4626" w:space="40"/>
            <w:col w:w="4994"/>
          </w:cols>
        </w:sectPr>
      </w:pPr>
    </w:p>
    <w:p>
      <w:pPr>
        <w:tabs>
          <w:tab w:pos="660" w:val="left" w:leader="none"/>
          <w:tab w:pos="962" w:val="left" w:leader="none"/>
          <w:tab w:pos="1264" w:val="left" w:leader="none"/>
          <w:tab w:pos="1567" w:val="left" w:leader="none"/>
          <w:tab w:pos="1869" w:val="left" w:leader="none"/>
          <w:tab w:pos="2171" w:val="left" w:leader="none"/>
          <w:tab w:pos="2474" w:val="left" w:leader="none"/>
          <w:tab w:pos="2775" w:val="left" w:leader="none"/>
          <w:tab w:pos="3077" w:val="left" w:leader="none"/>
        </w:tabs>
        <w:spacing w:before="10"/>
        <w:ind w:left="359" w:right="0" w:firstLine="0"/>
        <w:jc w:val="center"/>
        <w:rPr>
          <w:sz w:val="15"/>
        </w:rPr>
      </w:pPr>
      <w:r>
        <w:rPr>
          <w:w w:val="120"/>
          <w:sz w:val="15"/>
        </w:rPr>
        <w:t>0</w:t>
        <w:tab/>
        <w:t>1</w:t>
        <w:tab/>
        <w:t>2</w:t>
        <w:tab/>
        <w:t>3</w:t>
        <w:tab/>
        <w:t>4</w:t>
        <w:tab/>
        <w:t>5</w:t>
        <w:tab/>
        <w:t>6</w:t>
        <w:tab/>
        <w:t>7</w:t>
        <w:tab/>
        <w:t>8</w:t>
        <w:tab/>
        <w:t>9 10 11</w:t>
      </w:r>
      <w:r>
        <w:rPr>
          <w:spacing w:val="1"/>
          <w:w w:val="120"/>
          <w:sz w:val="15"/>
        </w:rPr>
        <w:t> </w:t>
      </w:r>
      <w:r>
        <w:rPr>
          <w:w w:val="120"/>
          <w:sz w:val="15"/>
        </w:rPr>
        <w:t>12</w:t>
      </w:r>
    </w:p>
    <w:p>
      <w:pPr>
        <w:spacing w:before="50"/>
        <w:ind w:left="308" w:right="0" w:firstLine="0"/>
        <w:jc w:val="center"/>
        <w:rPr>
          <w:sz w:val="15"/>
        </w:rPr>
      </w:pPr>
      <w:r>
        <w:rPr>
          <w:w w:val="120"/>
          <w:sz w:val="15"/>
        </w:rPr>
        <w:t>Months</w:t>
      </w:r>
    </w:p>
    <w:p>
      <w:pPr>
        <w:pStyle w:val="BodyText"/>
        <w:spacing w:line="357" w:lineRule="auto" w:before="160"/>
        <w:ind w:left="399" w:right="144"/>
      </w:pPr>
      <w:r>
        <w:rPr/>
        <w:br w:type="column"/>
      </w:r>
      <w:r>
        <w:rPr/>
        <w:t>A key factor determining by how much changes in import prices affect overall prices is the import intensity of the economy. For countries in which</w:t>
      </w:r>
    </w:p>
    <w:p>
      <w:pPr>
        <w:spacing w:after="0" w:line="357" w:lineRule="auto"/>
        <w:sectPr>
          <w:type w:val="continuous"/>
          <w:pgSz w:w="12240" w:h="15840"/>
          <w:pgMar w:top="1120" w:bottom="1440" w:left="1360" w:right="1220"/>
          <w:cols w:num="2" w:equalWidth="0">
            <w:col w:w="4212" w:space="363"/>
            <w:col w:w="5085"/>
          </w:cols>
        </w:sectPr>
      </w:pPr>
    </w:p>
    <w:p>
      <w:pPr>
        <w:pStyle w:val="BodyText"/>
        <w:spacing w:line="357" w:lineRule="auto"/>
        <w:ind w:left="226" w:right="297"/>
      </w:pPr>
      <w:r>
        <w:rPr/>
        <w:t>consumers and companies allocate a significant share of their spending to items imported from abroad, changes in import prices will have a greater effect on the price level. For the UK, the import intensity of the consumer</w:t>
      </w:r>
      <w:r>
        <w:rPr>
          <w:spacing w:val="-9"/>
        </w:rPr>
        <w:t> </w:t>
      </w:r>
      <w:r>
        <w:rPr/>
        <w:t>price</w:t>
      </w:r>
      <w:r>
        <w:rPr>
          <w:spacing w:val="-9"/>
        </w:rPr>
        <w:t> </w:t>
      </w:r>
      <w:r>
        <w:rPr/>
        <w:t>index</w:t>
      </w:r>
      <w:r>
        <w:rPr>
          <w:spacing w:val="-8"/>
        </w:rPr>
        <w:t> </w:t>
      </w:r>
      <w:r>
        <w:rPr/>
        <w:t>(CPI)</w:t>
      </w:r>
      <w:r>
        <w:rPr>
          <w:spacing w:val="-9"/>
        </w:rPr>
        <w:t> </w:t>
      </w:r>
      <w:r>
        <w:rPr/>
        <w:t>is</w:t>
      </w:r>
      <w:r>
        <w:rPr>
          <w:spacing w:val="-8"/>
        </w:rPr>
        <w:t> </w:t>
      </w:r>
      <w:r>
        <w:rPr/>
        <w:t>about</w:t>
      </w:r>
      <w:r>
        <w:rPr>
          <w:spacing w:val="-7"/>
        </w:rPr>
        <w:t> </w:t>
      </w:r>
      <w:r>
        <w:rPr/>
        <w:t>30%.</w:t>
      </w:r>
      <w:r>
        <w:rPr>
          <w:vertAlign w:val="superscript"/>
        </w:rPr>
        <w:t>23</w:t>
      </w:r>
      <w:r>
        <w:rPr>
          <w:spacing w:val="-8"/>
          <w:vertAlign w:val="baseline"/>
        </w:rPr>
        <w:t> </w:t>
      </w:r>
      <w:r>
        <w:rPr>
          <w:vertAlign w:val="baseline"/>
        </w:rPr>
        <w:t>When</w:t>
      </w:r>
      <w:r>
        <w:rPr>
          <w:spacing w:val="-9"/>
          <w:vertAlign w:val="baseline"/>
        </w:rPr>
        <w:t> </w:t>
      </w:r>
      <w:r>
        <w:rPr>
          <w:vertAlign w:val="baseline"/>
        </w:rPr>
        <w:t>combined</w:t>
      </w:r>
      <w:r>
        <w:rPr>
          <w:spacing w:val="-8"/>
          <w:vertAlign w:val="baseline"/>
        </w:rPr>
        <w:t> </w:t>
      </w:r>
      <w:r>
        <w:rPr>
          <w:vertAlign w:val="baseline"/>
        </w:rPr>
        <w:t>with</w:t>
      </w:r>
      <w:r>
        <w:rPr>
          <w:spacing w:val="-9"/>
          <w:vertAlign w:val="baseline"/>
        </w:rPr>
        <w:t> </w:t>
      </w:r>
      <w:r>
        <w:rPr>
          <w:vertAlign w:val="baseline"/>
        </w:rPr>
        <w:t>the</w:t>
      </w:r>
      <w:r>
        <w:rPr>
          <w:spacing w:val="-9"/>
          <w:vertAlign w:val="baseline"/>
        </w:rPr>
        <w:t> </w:t>
      </w:r>
      <w:r>
        <w:rPr>
          <w:vertAlign w:val="baseline"/>
        </w:rPr>
        <w:t>baseline</w:t>
      </w:r>
      <w:r>
        <w:rPr>
          <w:spacing w:val="-8"/>
          <w:vertAlign w:val="baseline"/>
        </w:rPr>
        <w:t> </w:t>
      </w:r>
      <w:r>
        <w:rPr>
          <w:vertAlign w:val="baseline"/>
        </w:rPr>
        <w:t>estimate</w:t>
      </w:r>
      <w:r>
        <w:rPr>
          <w:spacing w:val="-9"/>
          <w:vertAlign w:val="baseline"/>
        </w:rPr>
        <w:t> </w:t>
      </w:r>
      <w:r>
        <w:rPr>
          <w:vertAlign w:val="baseline"/>
        </w:rPr>
        <w:t>(discussed</w:t>
      </w:r>
      <w:r>
        <w:rPr>
          <w:spacing w:val="-9"/>
          <w:vertAlign w:val="baseline"/>
        </w:rPr>
        <w:t> </w:t>
      </w:r>
      <w:r>
        <w:rPr>
          <w:vertAlign w:val="baseline"/>
        </w:rPr>
        <w:t>above)</w:t>
      </w:r>
      <w:r>
        <w:rPr>
          <w:spacing w:val="-8"/>
          <w:vertAlign w:val="baseline"/>
        </w:rPr>
        <w:t> </w:t>
      </w:r>
      <w:r>
        <w:rPr>
          <w:vertAlign w:val="baseline"/>
        </w:rPr>
        <w:t>of 90%</w:t>
      </w:r>
      <w:r>
        <w:rPr>
          <w:spacing w:val="-4"/>
          <w:vertAlign w:val="baseline"/>
        </w:rPr>
        <w:t> </w:t>
      </w:r>
      <w:r>
        <w:rPr>
          <w:vertAlign w:val="baseline"/>
        </w:rPr>
        <w:t>pass</w:t>
      </w:r>
      <w:r>
        <w:rPr>
          <w:spacing w:val="-4"/>
          <w:vertAlign w:val="baseline"/>
        </w:rPr>
        <w:t> </w:t>
      </w:r>
      <w:r>
        <w:rPr>
          <w:vertAlign w:val="baseline"/>
        </w:rPr>
        <w:t>through</w:t>
      </w:r>
      <w:r>
        <w:rPr>
          <w:spacing w:val="-5"/>
          <w:vertAlign w:val="baseline"/>
        </w:rPr>
        <w:t> </w:t>
      </w:r>
      <w:r>
        <w:rPr>
          <w:vertAlign w:val="baseline"/>
        </w:rPr>
        <w:t>from</w:t>
      </w:r>
      <w:r>
        <w:rPr>
          <w:spacing w:val="-4"/>
          <w:vertAlign w:val="baseline"/>
        </w:rPr>
        <w:t> </w:t>
      </w:r>
      <w:r>
        <w:rPr>
          <w:vertAlign w:val="baseline"/>
        </w:rPr>
        <w:t>large</w:t>
      </w:r>
      <w:r>
        <w:rPr>
          <w:spacing w:val="-5"/>
          <w:vertAlign w:val="baseline"/>
        </w:rPr>
        <w:t> </w:t>
      </w:r>
      <w:r>
        <w:rPr>
          <w:vertAlign w:val="baseline"/>
        </w:rPr>
        <w:t>exchange</w:t>
      </w:r>
      <w:r>
        <w:rPr>
          <w:spacing w:val="-4"/>
          <w:vertAlign w:val="baseline"/>
        </w:rPr>
        <w:t> </w:t>
      </w:r>
      <w:r>
        <w:rPr>
          <w:vertAlign w:val="baseline"/>
        </w:rPr>
        <w:t>rate</w:t>
      </w:r>
      <w:r>
        <w:rPr>
          <w:spacing w:val="-6"/>
          <w:vertAlign w:val="baseline"/>
        </w:rPr>
        <w:t> </w:t>
      </w:r>
      <w:r>
        <w:rPr>
          <w:vertAlign w:val="baseline"/>
        </w:rPr>
        <w:t>movements</w:t>
      </w:r>
      <w:r>
        <w:rPr>
          <w:spacing w:val="-4"/>
          <w:vertAlign w:val="baseline"/>
        </w:rPr>
        <w:t> </w:t>
      </w:r>
      <w:r>
        <w:rPr>
          <w:vertAlign w:val="baseline"/>
        </w:rPr>
        <w:t>into</w:t>
      </w:r>
      <w:r>
        <w:rPr>
          <w:spacing w:val="-5"/>
          <w:vertAlign w:val="baseline"/>
        </w:rPr>
        <w:t> </w:t>
      </w:r>
      <w:r>
        <w:rPr>
          <w:vertAlign w:val="baseline"/>
        </w:rPr>
        <w:t>import</w:t>
      </w:r>
      <w:r>
        <w:rPr>
          <w:spacing w:val="-3"/>
          <w:vertAlign w:val="baseline"/>
        </w:rPr>
        <w:t> </w:t>
      </w:r>
      <w:r>
        <w:rPr>
          <w:vertAlign w:val="baseline"/>
        </w:rPr>
        <w:t>prices,</w:t>
      </w:r>
      <w:r>
        <w:rPr>
          <w:spacing w:val="-5"/>
          <w:vertAlign w:val="baseline"/>
        </w:rPr>
        <w:t> </w:t>
      </w:r>
      <w:r>
        <w:rPr>
          <w:vertAlign w:val="baseline"/>
        </w:rPr>
        <w:t>this</w:t>
      </w:r>
      <w:r>
        <w:rPr>
          <w:spacing w:val="-6"/>
          <w:vertAlign w:val="baseline"/>
        </w:rPr>
        <w:t> </w:t>
      </w:r>
      <w:r>
        <w:rPr>
          <w:vertAlign w:val="baseline"/>
        </w:rPr>
        <w:t>generates</w:t>
      </w:r>
      <w:r>
        <w:rPr>
          <w:spacing w:val="-3"/>
          <w:vertAlign w:val="baseline"/>
        </w:rPr>
        <w:t> </w:t>
      </w:r>
      <w:r>
        <w:rPr>
          <w:vertAlign w:val="baseline"/>
        </w:rPr>
        <w:t>an</w:t>
      </w:r>
      <w:r>
        <w:rPr>
          <w:spacing w:val="-5"/>
          <w:vertAlign w:val="baseline"/>
        </w:rPr>
        <w:t> </w:t>
      </w:r>
      <w:r>
        <w:rPr>
          <w:vertAlign w:val="baseline"/>
        </w:rPr>
        <w:t>overall</w:t>
      </w:r>
    </w:p>
    <w:p>
      <w:pPr>
        <w:pStyle w:val="BodyText"/>
        <w:spacing w:line="357" w:lineRule="auto"/>
        <w:ind w:left="226" w:right="414"/>
      </w:pPr>
      <w:r>
        <w:rPr/>
        <w:t>pass-through coefficient of around 27%. In other words, a 10% appreciation of sterling would reduce the level of the consumer price index by about 2.7 percentage points. This would be a large effect if it implied a corresponding reduction in inflation in one month, but the effect is likely to be spread out gradually over a period of 3 to 4 years. Bank of England estimates suggest that less than half of the adjustment would occur over the first year, and most of the adjustment by the end of the third year.</w:t>
      </w:r>
    </w:p>
    <w:p>
      <w:pPr>
        <w:pStyle w:val="BodyText"/>
        <w:spacing w:before="2"/>
        <w:rPr>
          <w:sz w:val="27"/>
        </w:rPr>
      </w:pPr>
    </w:p>
    <w:p>
      <w:pPr>
        <w:pStyle w:val="BodyText"/>
        <w:spacing w:line="357" w:lineRule="auto"/>
        <w:ind w:left="226" w:right="320"/>
      </w:pPr>
      <w:r>
        <w:rPr/>
        <w:t>Even if these effects of exchange rate movements on inflation are spread out over time, however, they could still be critically important if they mask underlying price pressures that only become apparent when the exchange rate effects fade. Monthly CPI inflation is currently 1.5%. Does this incorporate a substantial drag from the past appreciation of sterling? If so, inflation could increase quickly as the drag fades, suggesting tighter monetary policy could be appropriate. Or is any such drag currently small or likely to persist for an extended period? If so, inflationary pressures could remain muted, thereby providing more time before an adjustment of monetary policy is appropriate.</w:t>
      </w:r>
    </w:p>
    <w:p>
      <w:pPr>
        <w:pStyle w:val="BodyText"/>
        <w:spacing w:before="8"/>
        <w:rPr>
          <w:sz w:val="27"/>
        </w:rPr>
      </w:pPr>
    </w:p>
    <w:p>
      <w:pPr>
        <w:pStyle w:val="BodyText"/>
        <w:spacing w:line="355" w:lineRule="auto"/>
        <w:ind w:left="226"/>
      </w:pPr>
      <w:r>
        <w:rPr/>
        <w:t>To better understand these effects, and especially their timing, the Bank of England’s COMPASS model is helpful. Figure 12 shows the simulated effect of sterling’s actual appreciation from 2013Q1 through 2014Q2</w:t>
      </w:r>
    </w:p>
    <w:p>
      <w:pPr>
        <w:pStyle w:val="BodyText"/>
        <w:rPr>
          <w:sz w:val="20"/>
        </w:rPr>
      </w:pPr>
    </w:p>
    <w:p>
      <w:pPr>
        <w:pStyle w:val="BodyText"/>
        <w:rPr>
          <w:sz w:val="15"/>
        </w:rPr>
      </w:pPr>
      <w:r>
        <w:rPr/>
        <w:pict>
          <v:shape style="position:absolute;margin-left:79.320pt;margin-top:10.857829pt;width:135.5pt;height:.1pt;mso-position-horizontal-relative:page;mso-position-vertical-relative:paragraph;z-index:-251615232;mso-wrap-distance-left:0;mso-wrap-distance-right:0" coordorigin="1586,217" coordsize="2710,0" path="m1586,217l4296,217e" filled="false" stroked="true" strokeweight=".48001pt" strokecolor="#000000">
            <v:path arrowok="t"/>
            <v:stroke dashstyle="solid"/>
            <w10:wrap type="topAndBottom"/>
          </v:shape>
        </w:pict>
      </w:r>
    </w:p>
    <w:p>
      <w:pPr>
        <w:spacing w:before="27"/>
        <w:ind w:left="226" w:right="412" w:hanging="1"/>
        <w:jc w:val="left"/>
        <w:rPr>
          <w:sz w:val="15"/>
        </w:rPr>
      </w:pPr>
      <w:r>
        <w:rPr>
          <w:position w:val="8"/>
          <w:sz w:val="9"/>
        </w:rPr>
        <w:t>23 </w:t>
      </w:r>
      <w:r>
        <w:rPr>
          <w:sz w:val="15"/>
        </w:rPr>
        <w:t>This can change over time based on changes in demand, relative prices, and trade patterns. This can also change in response to exchange rate movements. For example, the large exchange rate depreciation during the crisis may have increased the relative price of imports, shifting demand away from imports, and thereby reducing the import intensity of the CPI since then. Unfortunately, detailed data on the import-intensity of the overall economy is only available with a substantial</w:t>
      </w:r>
      <w:r>
        <w:rPr>
          <w:spacing w:val="-8"/>
          <w:sz w:val="15"/>
        </w:rPr>
        <w:t> </w:t>
      </w:r>
      <w:r>
        <w:rPr>
          <w:sz w:val="15"/>
        </w:rPr>
        <w:t>lag.</w:t>
      </w:r>
    </w:p>
    <w:p>
      <w:pPr>
        <w:spacing w:after="0"/>
        <w:jc w:val="left"/>
        <w:rPr>
          <w:sz w:val="15"/>
        </w:rPr>
        <w:sectPr>
          <w:type w:val="continuous"/>
          <w:pgSz w:w="12240" w:h="15840"/>
          <w:pgMar w:top="1120" w:bottom="1440" w:left="1360" w:right="1220"/>
        </w:sectPr>
      </w:pPr>
    </w:p>
    <w:p>
      <w:pPr>
        <w:pStyle w:val="BodyText"/>
        <w:spacing w:line="357" w:lineRule="auto" w:before="100"/>
        <w:ind w:left="226" w:right="414"/>
      </w:pPr>
      <w:r>
        <w:rPr/>
        <w:t>on import prices.</w:t>
      </w:r>
      <w:r>
        <w:rPr>
          <w:vertAlign w:val="superscript"/>
        </w:rPr>
        <w:t>24</w:t>
      </w:r>
      <w:r>
        <w:rPr>
          <w:vertAlign w:val="baseline"/>
        </w:rPr>
        <w:t> The model predicts that the immediate impact of this appreciation was a sharp fall in import</w:t>
      </w:r>
      <w:r>
        <w:rPr>
          <w:spacing w:val="-5"/>
          <w:vertAlign w:val="baseline"/>
        </w:rPr>
        <w:t> </w:t>
      </w:r>
      <w:r>
        <w:rPr>
          <w:vertAlign w:val="baseline"/>
        </w:rPr>
        <w:t>prices,</w:t>
      </w:r>
      <w:r>
        <w:rPr>
          <w:spacing w:val="-7"/>
          <w:vertAlign w:val="baseline"/>
        </w:rPr>
        <w:t> </w:t>
      </w:r>
      <w:r>
        <w:rPr>
          <w:vertAlign w:val="baseline"/>
        </w:rPr>
        <w:t>with</w:t>
      </w:r>
      <w:r>
        <w:rPr>
          <w:spacing w:val="-7"/>
          <w:vertAlign w:val="baseline"/>
        </w:rPr>
        <w:t> </w:t>
      </w:r>
      <w:r>
        <w:rPr>
          <w:vertAlign w:val="baseline"/>
        </w:rPr>
        <w:t>the</w:t>
      </w:r>
      <w:r>
        <w:rPr>
          <w:spacing w:val="-6"/>
          <w:vertAlign w:val="baseline"/>
        </w:rPr>
        <w:t> </w:t>
      </w:r>
      <w:r>
        <w:rPr>
          <w:vertAlign w:val="baseline"/>
        </w:rPr>
        <w:t>effect</w:t>
      </w:r>
      <w:r>
        <w:rPr>
          <w:spacing w:val="-6"/>
          <w:vertAlign w:val="baseline"/>
        </w:rPr>
        <w:t> </w:t>
      </w:r>
      <w:r>
        <w:rPr>
          <w:vertAlign w:val="baseline"/>
        </w:rPr>
        <w:t>peaking</w:t>
      </w:r>
      <w:r>
        <w:rPr>
          <w:spacing w:val="-8"/>
          <w:vertAlign w:val="baseline"/>
        </w:rPr>
        <w:t> </w:t>
      </w:r>
      <w:r>
        <w:rPr>
          <w:vertAlign w:val="baseline"/>
        </w:rPr>
        <w:t>at</w:t>
      </w:r>
      <w:r>
        <w:rPr>
          <w:spacing w:val="-6"/>
          <w:vertAlign w:val="baseline"/>
        </w:rPr>
        <w:t> </w:t>
      </w:r>
      <w:r>
        <w:rPr>
          <w:vertAlign w:val="baseline"/>
        </w:rPr>
        <w:t>about</w:t>
      </w:r>
      <w:r>
        <w:rPr>
          <w:spacing w:val="-7"/>
          <w:vertAlign w:val="baseline"/>
        </w:rPr>
        <w:t> </w:t>
      </w:r>
      <w:r>
        <w:rPr>
          <w:vertAlign w:val="baseline"/>
        </w:rPr>
        <w:t>−4</w:t>
      </w:r>
      <w:r>
        <w:rPr>
          <w:spacing w:val="-7"/>
          <w:vertAlign w:val="baseline"/>
        </w:rPr>
        <w:t> </w:t>
      </w:r>
      <w:r>
        <w:rPr>
          <w:vertAlign w:val="baseline"/>
        </w:rPr>
        <w:t>percentage</w:t>
      </w:r>
      <w:r>
        <w:rPr>
          <w:spacing w:val="-7"/>
          <w:vertAlign w:val="baseline"/>
        </w:rPr>
        <w:t> </w:t>
      </w:r>
      <w:r>
        <w:rPr>
          <w:vertAlign w:val="baseline"/>
        </w:rPr>
        <w:t>points</w:t>
      </w:r>
      <w:r>
        <w:rPr>
          <w:spacing w:val="-5"/>
          <w:vertAlign w:val="baseline"/>
        </w:rPr>
        <w:t> </w:t>
      </w:r>
      <w:r>
        <w:rPr>
          <w:vertAlign w:val="baseline"/>
        </w:rPr>
        <w:t>around</w:t>
      </w:r>
      <w:r>
        <w:rPr>
          <w:spacing w:val="-8"/>
          <w:vertAlign w:val="baseline"/>
        </w:rPr>
        <w:t> </w:t>
      </w:r>
      <w:r>
        <w:rPr>
          <w:vertAlign w:val="baseline"/>
        </w:rPr>
        <w:t>now</w:t>
      </w:r>
      <w:r>
        <w:rPr>
          <w:spacing w:val="-6"/>
          <w:vertAlign w:val="baseline"/>
        </w:rPr>
        <w:t> </w:t>
      </w:r>
      <w:r>
        <w:rPr>
          <w:vertAlign w:val="baseline"/>
        </w:rPr>
        <w:t>(in</w:t>
      </w:r>
      <w:r>
        <w:rPr>
          <w:spacing w:val="-6"/>
          <w:vertAlign w:val="baseline"/>
        </w:rPr>
        <w:t> </w:t>
      </w:r>
      <w:r>
        <w:rPr>
          <w:vertAlign w:val="baseline"/>
        </w:rPr>
        <w:t>the</w:t>
      </w:r>
      <w:r>
        <w:rPr>
          <w:spacing w:val="-8"/>
          <w:vertAlign w:val="baseline"/>
        </w:rPr>
        <w:t> </w:t>
      </w:r>
      <w:r>
        <w:rPr>
          <w:vertAlign w:val="baseline"/>
        </w:rPr>
        <w:t>3</w:t>
      </w:r>
      <w:r>
        <w:rPr>
          <w:vertAlign w:val="superscript"/>
        </w:rPr>
        <w:t>rd</w:t>
      </w:r>
      <w:r>
        <w:rPr>
          <w:spacing w:val="-6"/>
          <w:vertAlign w:val="baseline"/>
        </w:rPr>
        <w:t> </w:t>
      </w:r>
      <w:r>
        <w:rPr>
          <w:vertAlign w:val="baseline"/>
        </w:rPr>
        <w:t>and</w:t>
      </w:r>
      <w:r>
        <w:rPr>
          <w:spacing w:val="-7"/>
          <w:vertAlign w:val="baseline"/>
        </w:rPr>
        <w:t> </w:t>
      </w:r>
      <w:r>
        <w:rPr>
          <w:vertAlign w:val="baseline"/>
        </w:rPr>
        <w:t>4</w:t>
      </w:r>
      <w:r>
        <w:rPr>
          <w:vertAlign w:val="superscript"/>
        </w:rPr>
        <w:t>th</w:t>
      </w:r>
      <w:r>
        <w:rPr>
          <w:spacing w:val="-5"/>
          <w:vertAlign w:val="baseline"/>
        </w:rPr>
        <w:t> </w:t>
      </w:r>
      <w:r>
        <w:rPr>
          <w:vertAlign w:val="baseline"/>
        </w:rPr>
        <w:t>quarter</w:t>
      </w:r>
      <w:r>
        <w:rPr>
          <w:spacing w:val="-6"/>
          <w:vertAlign w:val="baseline"/>
        </w:rPr>
        <w:t> </w:t>
      </w:r>
      <w:r>
        <w:rPr>
          <w:vertAlign w:val="baseline"/>
        </w:rPr>
        <w:t>of this year). This drag on import prices will persist, but fade throughout</w:t>
      </w:r>
      <w:r>
        <w:rPr>
          <w:spacing w:val="-24"/>
          <w:vertAlign w:val="baseline"/>
        </w:rPr>
        <w:t> </w:t>
      </w:r>
      <w:r>
        <w:rPr>
          <w:vertAlign w:val="baseline"/>
        </w:rPr>
        <w:t>2015.</w:t>
      </w:r>
    </w:p>
    <w:p>
      <w:pPr>
        <w:pStyle w:val="BodyText"/>
        <w:spacing w:before="9"/>
        <w:rPr>
          <w:sz w:val="20"/>
        </w:rPr>
      </w:pPr>
    </w:p>
    <w:p>
      <w:pPr>
        <w:spacing w:after="0"/>
        <w:rPr>
          <w:sz w:val="20"/>
        </w:rPr>
        <w:sectPr>
          <w:footerReference w:type="default" r:id="rId29"/>
          <w:pgSz w:w="12240" w:h="15840"/>
          <w:pgMar w:footer="1240" w:header="0" w:top="1420" w:bottom="1440" w:left="1360" w:right="1220"/>
          <w:pgNumType w:start="15"/>
        </w:sectPr>
      </w:pPr>
    </w:p>
    <w:p>
      <w:pPr>
        <w:spacing w:line="278" w:lineRule="auto" w:before="98"/>
        <w:ind w:left="269" w:right="0" w:firstLine="0"/>
        <w:jc w:val="left"/>
        <w:rPr>
          <w:b/>
          <w:sz w:val="18"/>
        </w:rPr>
      </w:pPr>
      <w:r>
        <w:rPr>
          <w:b/>
          <w:sz w:val="18"/>
        </w:rPr>
        <w:t>Figure 12: Import price inflation deviation from trend</w:t>
      </w:r>
    </w:p>
    <w:p>
      <w:pPr>
        <w:spacing w:before="73"/>
        <w:ind w:left="4460" w:right="0" w:firstLine="0"/>
        <w:jc w:val="left"/>
        <w:rPr>
          <w:sz w:val="18"/>
        </w:rPr>
      </w:pPr>
      <w:r>
        <w:rPr/>
        <w:pict>
          <v:group style="position:absolute;margin-left:99.540001pt;margin-top:8.73217pt;width:185.6pt;height:142.950pt;mso-position-horizontal-relative:page;mso-position-vertical-relative:paragraph;z-index:251705344" coordorigin="1991,175" coordsize="3712,2859">
            <v:line style="position:absolute" from="1997,2510" to="5646,2510" stroked="true" strokeweight=".66pt" strokecolor="#868686">
              <v:stroke dashstyle="solid"/>
            </v:line>
            <v:line style="position:absolute" from="1997,2044" to="5646,2044" stroked="true" strokeweight=".65997pt" strokecolor="#868686">
              <v:stroke dashstyle="solid"/>
            </v:line>
            <v:shape style="position:absolute;left:1996;top:1112;width:3650;height:467" coordorigin="1997,1112" coordsize="3650,467" path="m1997,1579l5646,1579m1997,1112l5646,1112e" filled="false" stroked="true" strokeweight=".66003pt" strokecolor="#868686">
              <v:path arrowok="t"/>
              <v:stroke dashstyle="solid"/>
            </v:shape>
            <v:shape style="position:absolute;left:1996;top:181;width:3650;height:465" coordorigin="1997,181" coordsize="3650,465" path="m1997,646l5646,646m1997,181l5646,181e" filled="false" stroked="true" strokeweight=".65997pt" strokecolor="#868686">
              <v:path arrowok="t"/>
              <v:stroke dashstyle="solid"/>
            </v:shape>
            <v:line style="position:absolute" from="5645,182" to="5645,2978" stroked="true" strokeweight=".66pt" strokecolor="#868686">
              <v:stroke dashstyle="solid"/>
            </v:line>
            <v:shape style="position:absolute;left:5646;top:174;width:57;height:2810" coordorigin="5646,175" coordsize="57,2810" path="m5702,2971l5646,2971,5646,2984,5702,2984,5702,2971m5702,2504l5646,2504,5646,2517,5702,2517,5702,2504m5702,2037l5646,2037,5646,2050,5702,2050,5702,2037m5702,1573l5646,1573,5646,1586,5702,1586,5702,1573m5702,1106l5646,1106,5646,1119,5702,1119,5702,1106m5702,639l5646,639,5646,652,5702,652,5702,639m5702,175l5646,175,5646,188,5702,188,5702,175e" filled="true" fillcolor="#868686" stroked="false">
              <v:path arrowok="t"/>
              <v:fill type="solid"/>
            </v:shape>
            <v:line style="position:absolute" from="1997,2977" to="5646,2977" stroked="true" strokeweight=".66pt" strokecolor="#868686">
              <v:stroke dashstyle="solid"/>
            </v:line>
            <v:shape style="position:absolute;left:1990;top:2977;width:3257;height:56" coordorigin="1991,2978" coordsize="3257,56" path="m2004,2978l1991,2978,1991,3033,2004,3033,2004,2978m2816,2978l2802,2978,2802,3033,2816,3033,2816,2978m3625,2978l3612,2978,3612,3033,3625,3033,3625,2978m4435,2978l4422,2978,4422,3033,4435,3033,4435,2978m5248,2978l5234,2978,5234,3033,5248,3033,5248,2978e" filled="true" fillcolor="#868686" stroked="false">
              <v:path arrowok="t"/>
              <v:fill type="solid"/>
            </v:shape>
            <v:shape style="position:absolute;left:2077;top:550;width:3489;height:2163" coordorigin="2077,550" coordsize="3489,2163" path="m2491,807l2690,1201,2891,1779,3094,2372,3095,2373,3095,2374,3096,2375,3298,2701,3304,2710,3316,2713,3325,2708,3378,2679,3332,2679,3306,2672,3322,2663,3133,2359,3132,2359,3130,2354,3130,2354,2929,1766,2726,1183,2537,809,2495,809,2491,807xm3322,2663l3306,2672,3332,2679,3322,2663xm3502,2566l3322,2663,3332,2679,3378,2679,3528,2597,3532,2596,3534,2593,3535,2589,3544,2571,3499,2571,3502,2566xm3508,2563l3502,2566,3499,2571,3508,2563xm3549,2563l3508,2563,3499,2571,3544,2571,3549,2563xm5554,550l5543,551,5339,572,5135,604,4930,653,4728,730,4727,730,4726,731,4724,731,4520,848,4518,850,4517,850,4314,1025,4313,1027,4313,1028,4312,1028,4109,1286,4109,1287,4108,1288,4108,1289,3904,1669,3702,2174,3502,2566,3508,2563,3549,2563,3738,2192,3942,1683,4142,1309,4143,1309,4341,1057,4340,1057,4344,1053,4345,1053,4540,884,4540,884,4543,881,4544,881,4743,767,4741,767,4944,692,5144,643,5345,611,5546,592,5557,591,5566,581,5564,569,5563,559,5554,550xm3130,2354l3132,2359,3131,2357,3130,2354xm3131,2357l3132,2359,3133,2359,3131,2357xm3130,2354l3130,2354,3131,2357,3130,2354xm4143,1309l4142,1309,4141,1311,4143,1309xm4344,1053l4340,1057,4343,1055,4344,1053xm4343,1055l4340,1057,4341,1057,4343,1055xm4345,1053l4344,1053,4343,1055,4345,1053xm4543,881l4540,884,4542,882,4543,881xm4542,882l4540,884,4540,884,4542,882xm4544,881l4543,881,4542,882,4544,881xm2488,801l2491,807,2495,809,2488,801xm2533,801l2488,801,2495,809,2537,809,2533,801xm2296,692l2491,807,2488,801,2533,801,2524,783,2522,779,2519,776,2516,775,2377,693,2300,693,2296,692xm4745,766l4741,767,4743,767,4745,766xm2293,691l2296,692,2300,693,2293,691xm2373,691l2293,691,2300,693,2377,693,2373,691xm2090,625l2080,632,2078,643,2077,655,2084,664,2095,665,2296,692,2293,691,2373,691,2314,656,2311,653,2309,653,2305,652,2101,626,2090,625xe" filled="true" fillcolor="#4a7ebb" stroked="false">
              <v:path arrowok="t"/>
              <v:fill type="solid"/>
            </v:shape>
            <w10:wrap type="none"/>
          </v:group>
        </w:pict>
      </w:r>
      <w:r>
        <w:rPr>
          <w:w w:val="104"/>
          <w:sz w:val="18"/>
        </w:rPr>
        <w:t>1</w:t>
      </w:r>
    </w:p>
    <w:p>
      <w:pPr>
        <w:pStyle w:val="BodyText"/>
        <w:spacing w:before="8"/>
        <w:rPr>
          <w:sz w:val="22"/>
        </w:rPr>
      </w:pPr>
    </w:p>
    <w:p>
      <w:pPr>
        <w:spacing w:before="0"/>
        <w:ind w:left="4460" w:right="0" w:firstLine="0"/>
        <w:jc w:val="left"/>
        <w:rPr>
          <w:sz w:val="18"/>
        </w:rPr>
      </w:pPr>
      <w:r>
        <w:rPr>
          <w:w w:val="104"/>
          <w:sz w:val="18"/>
        </w:rPr>
        <w:t>0</w:t>
      </w:r>
    </w:p>
    <w:p>
      <w:pPr>
        <w:pStyle w:val="BodyText"/>
        <w:spacing w:before="6"/>
        <w:rPr>
          <w:sz w:val="22"/>
        </w:rPr>
      </w:pPr>
    </w:p>
    <w:p>
      <w:pPr>
        <w:spacing w:before="1"/>
        <w:ind w:left="4460" w:right="0" w:firstLine="0"/>
        <w:jc w:val="left"/>
        <w:rPr>
          <w:sz w:val="18"/>
        </w:rPr>
      </w:pPr>
      <w:r>
        <w:rPr>
          <w:w w:val="105"/>
          <w:sz w:val="18"/>
        </w:rPr>
        <w:t>-1</w:t>
      </w:r>
    </w:p>
    <w:p>
      <w:pPr>
        <w:pStyle w:val="BodyText"/>
        <w:spacing w:before="7"/>
        <w:rPr>
          <w:sz w:val="22"/>
        </w:rPr>
      </w:pPr>
    </w:p>
    <w:p>
      <w:pPr>
        <w:spacing w:before="1"/>
        <w:ind w:left="4460" w:right="0" w:firstLine="0"/>
        <w:jc w:val="left"/>
        <w:rPr>
          <w:sz w:val="18"/>
        </w:rPr>
      </w:pPr>
      <w:r>
        <w:rPr>
          <w:w w:val="105"/>
          <w:sz w:val="18"/>
        </w:rPr>
        <w:t>-2</w:t>
      </w:r>
    </w:p>
    <w:p>
      <w:pPr>
        <w:pStyle w:val="BodyText"/>
        <w:spacing w:before="7"/>
        <w:rPr>
          <w:sz w:val="22"/>
        </w:rPr>
      </w:pPr>
    </w:p>
    <w:p>
      <w:pPr>
        <w:spacing w:before="1"/>
        <w:ind w:left="4460" w:right="0" w:firstLine="0"/>
        <w:jc w:val="left"/>
        <w:rPr>
          <w:sz w:val="18"/>
        </w:rPr>
      </w:pPr>
      <w:r>
        <w:rPr>
          <w:w w:val="105"/>
          <w:sz w:val="18"/>
        </w:rPr>
        <w:t>-3</w:t>
      </w:r>
    </w:p>
    <w:p>
      <w:pPr>
        <w:pStyle w:val="BodyText"/>
        <w:spacing w:before="7"/>
        <w:rPr>
          <w:sz w:val="22"/>
        </w:rPr>
      </w:pPr>
    </w:p>
    <w:p>
      <w:pPr>
        <w:spacing w:before="1"/>
        <w:ind w:left="4460" w:right="0" w:firstLine="0"/>
        <w:jc w:val="left"/>
        <w:rPr>
          <w:sz w:val="18"/>
        </w:rPr>
      </w:pPr>
      <w:r>
        <w:rPr>
          <w:w w:val="105"/>
          <w:sz w:val="18"/>
        </w:rPr>
        <w:t>-4</w:t>
      </w:r>
    </w:p>
    <w:p>
      <w:pPr>
        <w:pStyle w:val="BodyText"/>
        <w:spacing w:before="8"/>
        <w:rPr>
          <w:sz w:val="22"/>
        </w:rPr>
      </w:pPr>
    </w:p>
    <w:p>
      <w:pPr>
        <w:spacing w:before="0"/>
        <w:ind w:left="4460" w:right="0" w:firstLine="0"/>
        <w:jc w:val="left"/>
        <w:rPr>
          <w:sz w:val="18"/>
        </w:rPr>
      </w:pPr>
      <w:r>
        <w:rPr>
          <w:w w:val="105"/>
          <w:sz w:val="18"/>
        </w:rPr>
        <w:t>-5</w:t>
      </w:r>
    </w:p>
    <w:p>
      <w:pPr>
        <w:spacing w:before="16"/>
        <w:ind w:left="408" w:right="0" w:firstLine="0"/>
        <w:jc w:val="left"/>
        <w:rPr>
          <w:sz w:val="18"/>
        </w:rPr>
      </w:pPr>
      <w:r>
        <w:rPr>
          <w:w w:val="105"/>
          <w:sz w:val="18"/>
        </w:rPr>
        <w:t>2013Q1 2014Q1 2015Q1 2016Q1 2017Q1</w:t>
      </w:r>
    </w:p>
    <w:p>
      <w:pPr>
        <w:spacing w:line="276" w:lineRule="auto" w:before="112"/>
        <w:ind w:left="234" w:right="505" w:firstLine="0"/>
        <w:jc w:val="left"/>
        <w:rPr>
          <w:b/>
          <w:sz w:val="18"/>
        </w:rPr>
      </w:pPr>
      <w:r>
        <w:rPr/>
        <w:br w:type="column"/>
      </w:r>
      <w:r>
        <w:rPr>
          <w:b/>
          <w:sz w:val="18"/>
        </w:rPr>
        <w:t>Figure 13: Consumer price inflation deviation from trend</w:t>
      </w:r>
    </w:p>
    <w:p>
      <w:pPr>
        <w:spacing w:before="105"/>
        <w:ind w:left="4269" w:right="0" w:firstLine="0"/>
        <w:jc w:val="left"/>
        <w:rPr>
          <w:sz w:val="18"/>
        </w:rPr>
      </w:pPr>
      <w:r>
        <w:rPr/>
        <w:pict>
          <v:group style="position:absolute;margin-left:331.260010pt;margin-top:10.331219pt;width:177.85pt;height:143pt;mso-position-horizontal-relative:page;mso-position-vertical-relative:paragraph;z-index:251706368" coordorigin="6625,207" coordsize="3557,2860">
            <v:line style="position:absolute" from="6632,3009" to="10123,3009" stroked="true" strokeweight=".66pt" strokecolor="#868686">
              <v:stroke dashstyle="solid"/>
            </v:line>
            <v:line style="position:absolute" from="6632,2610" to="10123,2610" stroked="true" strokeweight=".72pt" strokecolor="#868686">
              <v:stroke dashstyle="solid"/>
            </v:line>
            <v:line style="position:absolute" from="6632,2211" to="10123,2211" stroked="true" strokeweight=".65997pt" strokecolor="#868686">
              <v:stroke dashstyle="solid"/>
            </v:line>
            <v:shape style="position:absolute;left:6632;top:1012;width:3491;height:800" coordorigin="6632,1012" coordsize="3491,800" path="m6632,1812l10123,1812m6632,1412l10123,1412m6632,1012l10123,1012e" filled="false" stroked="true" strokeweight=".66003pt" strokecolor="#868686">
              <v:path arrowok="t"/>
              <v:stroke dashstyle="solid"/>
            </v:shape>
            <v:line style="position:absolute" from="6632,613" to="10123,613" stroked="true" strokeweight=".65997pt" strokecolor="#868686">
              <v:stroke dashstyle="solid"/>
            </v:line>
            <v:line style="position:absolute" from="6632,213" to="10123,213" stroked="true" strokeweight=".66003pt" strokecolor="#868686">
              <v:stroke dashstyle="solid"/>
            </v:line>
            <v:line style="position:absolute" from="10124,214" to="10124,3010" stroked="true" strokeweight=".66pt" strokecolor="#868686">
              <v:stroke dashstyle="solid"/>
            </v:line>
            <v:shape style="position:absolute;left:10123;top:206;width:59;height:2810" coordorigin="10123,207" coordsize="59,2810" path="m10182,3003l10123,3003,10123,3016,10182,3016,10182,3003m10182,2603l10123,2603,10123,2617,10182,2617,10182,2603m10182,2205l10123,2205,10123,2218,10182,2218,10182,2205m10182,1805l10123,1805,10123,1818,10182,1818,10182,1805m10182,1405l10123,1405,10123,1419,10182,1419,10182,1405m10182,1006l10123,1006,10123,1019,10182,1019,10182,1006m10182,606l10123,606,10123,619,10182,619,10182,606m10182,207l10123,207,10123,220,10182,220,10182,207e" filled="true" fillcolor="#868686" stroked="false">
              <v:path arrowok="t"/>
              <v:fill type="solid"/>
            </v:shape>
            <v:line style="position:absolute" from="6632,3009" to="10123,3009" stroked="true" strokeweight=".66pt" strokecolor="#868686">
              <v:stroke dashstyle="solid"/>
            </v:line>
            <v:shape style="position:absolute;left:6625;top:3009;width:3118;height:57" coordorigin="6625,3010" coordsize="3118,57" path="m6640,3010l6625,3010,6625,3066,6640,3066,6640,3010m7415,3010l7402,3010,7402,3066,7415,3066,7415,3010m8191,3010l8178,3010,8178,3066,8191,3066,8191,3010m8968,3010l8953,3010,8953,3066,8968,3066,8968,3010m9743,3010l9730,3010,9730,3066,9743,3066,9743,3010e" filled="true" fillcolor="#868686" stroked="false">
              <v:path arrowok="t"/>
              <v:fill type="solid"/>
            </v:shape>
            <v:shape style="position:absolute;left:6710;top:591;width:3339;height:1983" coordorigin="6710,592" coordsize="3339,1983" path="m7338,945l7294,945,7296,949,7296,949,7487,1351,7682,1851,7876,2289,7877,2290,7878,2292,7879,2293,8072,2529,8075,2532,8080,2535,8084,2536,8278,2574,8286,2574,8362,2536,8272,2536,8277,2533,8128,2503,8104,2503,8092,2496,8098,2496,7914,2272,7913,2272,7910,2267,7911,2267,7720,1835,7524,1333,7338,945xm8277,2533l8272,2536,8285,2535,8277,2533xm10032,1798l10021,1800,9752,1871,9676,1892,9600,1915,9525,1938,9450,1963,9375,1989,9301,2017,9228,2046,9155,2076,9082,2107,9011,2139,8939,2173,8869,2208,8799,2244,8729,2282,8660,2321,8468,2437,8277,2533,8285,2535,8272,2536,8362,2536,8486,2473,8681,2356,8750,2317,8819,2279,8889,2243,8959,2209,9030,2175,9101,2143,9172,2113,9244,2083,9316,2055,9389,2028,9463,2002,9537,1977,9611,1953,9686,1931,9762,1909,9839,1889,10032,1840,10043,1837,10049,1827,10044,1805,10032,1798xm8092,2496l8104,2503,8099,2498,8092,2496xm8099,2498l8104,2503,8128,2503,8099,2498xm8098,2496l8092,2496,8099,2498,8098,2496xm7910,2267l7913,2272,7911,2268,7910,2267xm7911,2268l7913,2272,7914,2272,7911,2268xm7911,2267l7910,2267,7911,2268,7911,2267xm7296,949l7296,949,7296,949,7296,949xm7294,945l7296,949,7296,949,7294,945xm7107,714l7296,949,7294,945,7338,945,7330,928,7330,927,7328,924,7327,923,7160,715,7111,715,7107,714xm7103,708l7107,714,7111,715,7103,708xm7154,708l7103,708,7111,715,7160,715,7154,708xm6921,647l7107,714,7103,708,7154,708,7134,683,7129,678,7126,677,7042,647,6924,647,6921,647xm6918,646l6921,647,6924,647,6918,646xm7038,646l6918,646,6924,647,7042,647,7038,646xm6721,592l6712,600,6712,612,6710,623,6719,633,6730,634,6921,647,6918,646,7038,646,6931,607,6930,607,6928,606,6926,606,6733,593,6721,592xe" filled="true" fillcolor="#4a7ebb" stroked="false">
              <v:path arrowok="t"/>
              <v:fill type="solid"/>
            </v:shape>
            <w10:wrap type="none"/>
          </v:group>
        </w:pict>
      </w:r>
      <w:r>
        <w:rPr>
          <w:w w:val="105"/>
          <w:sz w:val="18"/>
        </w:rPr>
        <w:t>0.2</w:t>
      </w:r>
    </w:p>
    <w:p>
      <w:pPr>
        <w:pStyle w:val="BodyText"/>
        <w:spacing w:before="9"/>
        <w:rPr>
          <w:sz w:val="16"/>
        </w:rPr>
      </w:pPr>
    </w:p>
    <w:p>
      <w:pPr>
        <w:spacing w:before="1"/>
        <w:ind w:left="4269" w:right="0" w:firstLine="0"/>
        <w:jc w:val="left"/>
        <w:rPr>
          <w:sz w:val="18"/>
        </w:rPr>
      </w:pPr>
      <w:r>
        <w:rPr>
          <w:w w:val="104"/>
          <w:sz w:val="18"/>
        </w:rPr>
        <w:t>0</w:t>
      </w:r>
    </w:p>
    <w:p>
      <w:pPr>
        <w:pStyle w:val="BodyText"/>
        <w:spacing w:before="9"/>
        <w:rPr>
          <w:sz w:val="16"/>
        </w:rPr>
      </w:pPr>
    </w:p>
    <w:p>
      <w:pPr>
        <w:spacing w:before="0"/>
        <w:ind w:left="4269" w:right="0" w:firstLine="0"/>
        <w:jc w:val="left"/>
        <w:rPr>
          <w:sz w:val="18"/>
        </w:rPr>
      </w:pPr>
      <w:r>
        <w:rPr>
          <w:w w:val="105"/>
          <w:sz w:val="18"/>
        </w:rPr>
        <w:t>-0.2</w:t>
      </w:r>
    </w:p>
    <w:p>
      <w:pPr>
        <w:pStyle w:val="BodyText"/>
        <w:spacing w:before="10"/>
        <w:rPr>
          <w:sz w:val="16"/>
        </w:rPr>
      </w:pPr>
    </w:p>
    <w:p>
      <w:pPr>
        <w:spacing w:before="0"/>
        <w:ind w:left="4269" w:right="0" w:firstLine="0"/>
        <w:jc w:val="left"/>
        <w:rPr>
          <w:sz w:val="18"/>
        </w:rPr>
      </w:pPr>
      <w:r>
        <w:rPr>
          <w:w w:val="105"/>
          <w:sz w:val="18"/>
        </w:rPr>
        <w:t>-0.4</w:t>
      </w:r>
    </w:p>
    <w:p>
      <w:pPr>
        <w:pStyle w:val="BodyText"/>
        <w:spacing w:before="10"/>
        <w:rPr>
          <w:sz w:val="16"/>
        </w:rPr>
      </w:pPr>
    </w:p>
    <w:p>
      <w:pPr>
        <w:spacing w:before="0"/>
        <w:ind w:left="4269" w:right="0" w:firstLine="0"/>
        <w:jc w:val="left"/>
        <w:rPr>
          <w:sz w:val="18"/>
        </w:rPr>
      </w:pPr>
      <w:r>
        <w:rPr>
          <w:w w:val="105"/>
          <w:sz w:val="18"/>
        </w:rPr>
        <w:t>-0.6</w:t>
      </w:r>
    </w:p>
    <w:p>
      <w:pPr>
        <w:pStyle w:val="BodyText"/>
        <w:spacing w:before="10"/>
        <w:rPr>
          <w:sz w:val="16"/>
        </w:rPr>
      </w:pPr>
    </w:p>
    <w:p>
      <w:pPr>
        <w:spacing w:before="0"/>
        <w:ind w:left="4269" w:right="0" w:firstLine="0"/>
        <w:jc w:val="left"/>
        <w:rPr>
          <w:sz w:val="18"/>
        </w:rPr>
      </w:pPr>
      <w:r>
        <w:rPr>
          <w:w w:val="105"/>
          <w:sz w:val="18"/>
        </w:rPr>
        <w:t>-0.8</w:t>
      </w:r>
    </w:p>
    <w:p>
      <w:pPr>
        <w:pStyle w:val="BodyText"/>
        <w:spacing w:before="10"/>
        <w:rPr>
          <w:sz w:val="16"/>
        </w:rPr>
      </w:pPr>
    </w:p>
    <w:p>
      <w:pPr>
        <w:spacing w:before="0"/>
        <w:ind w:left="4269" w:right="0" w:firstLine="0"/>
        <w:jc w:val="left"/>
        <w:rPr>
          <w:sz w:val="18"/>
        </w:rPr>
      </w:pPr>
      <w:r>
        <w:rPr>
          <w:w w:val="105"/>
          <w:sz w:val="18"/>
        </w:rPr>
        <w:t>-1</w:t>
      </w:r>
    </w:p>
    <w:p>
      <w:pPr>
        <w:pStyle w:val="BodyText"/>
        <w:spacing w:before="11"/>
        <w:rPr>
          <w:sz w:val="16"/>
        </w:rPr>
      </w:pPr>
    </w:p>
    <w:p>
      <w:pPr>
        <w:spacing w:before="0"/>
        <w:ind w:left="4269" w:right="0" w:firstLine="0"/>
        <w:jc w:val="left"/>
        <w:rPr>
          <w:sz w:val="18"/>
        </w:rPr>
      </w:pPr>
      <w:r>
        <w:rPr>
          <w:w w:val="105"/>
          <w:sz w:val="18"/>
        </w:rPr>
        <w:t>-1.2</w:t>
      </w:r>
    </w:p>
    <w:p>
      <w:pPr>
        <w:spacing w:before="16"/>
        <w:ind w:left="369" w:right="0" w:firstLine="0"/>
        <w:jc w:val="left"/>
        <w:rPr>
          <w:sz w:val="18"/>
        </w:rPr>
      </w:pPr>
      <w:r>
        <w:rPr>
          <w:w w:val="105"/>
          <w:sz w:val="18"/>
        </w:rPr>
        <w:t>2013Q1 2014Q1 2015Q1 2016Q1 2017Q1</w:t>
      </w:r>
    </w:p>
    <w:p>
      <w:pPr>
        <w:spacing w:after="0"/>
        <w:jc w:val="left"/>
        <w:rPr>
          <w:sz w:val="18"/>
        </w:rPr>
        <w:sectPr>
          <w:type w:val="continuous"/>
          <w:pgSz w:w="12240" w:h="15840"/>
          <w:pgMar w:top="1120" w:bottom="1440" w:left="1360" w:right="1220"/>
          <w:cols w:num="2" w:equalWidth="0">
            <w:col w:w="4630" w:space="40"/>
            <w:col w:w="4990"/>
          </w:cols>
        </w:sectPr>
      </w:pPr>
    </w:p>
    <w:p>
      <w:pPr>
        <w:pStyle w:val="BodyText"/>
        <w:rPr>
          <w:sz w:val="20"/>
        </w:rPr>
      </w:pPr>
    </w:p>
    <w:p>
      <w:pPr>
        <w:pStyle w:val="BodyText"/>
        <w:rPr>
          <w:sz w:val="20"/>
        </w:rPr>
      </w:pPr>
    </w:p>
    <w:p>
      <w:pPr>
        <w:pStyle w:val="BodyText"/>
        <w:spacing w:before="11"/>
        <w:rPr>
          <w:sz w:val="18"/>
        </w:rPr>
      </w:pPr>
    </w:p>
    <w:p>
      <w:pPr>
        <w:pStyle w:val="BodyText"/>
        <w:spacing w:line="357" w:lineRule="auto"/>
        <w:ind w:left="226" w:right="363"/>
      </w:pPr>
      <w:r>
        <w:rPr/>
        <w:t>What does this mean for overall inflation? Figure 13 shows the corresponding simulated direct and indirect drag on CPI inflation over the four years after sterling began to appreciate.</w:t>
      </w:r>
      <w:r>
        <w:rPr>
          <w:vertAlign w:val="superscript"/>
        </w:rPr>
        <w:t>25</w:t>
      </w:r>
      <w:r>
        <w:rPr>
          <w:vertAlign w:val="baseline"/>
        </w:rPr>
        <w:t> It shows that the impact is slow to build – with a maximum drag occurring in late 2014 and early 2015. The magnitude of the effect is estimated to be large – although it is important to remember that these estimates assume an exogenous appreciation</w:t>
      </w:r>
      <w:r>
        <w:rPr>
          <w:spacing w:val="-8"/>
          <w:vertAlign w:val="baseline"/>
        </w:rPr>
        <w:t> </w:t>
      </w:r>
      <w:r>
        <w:rPr>
          <w:vertAlign w:val="baseline"/>
        </w:rPr>
        <w:t>and</w:t>
      </w:r>
      <w:r>
        <w:rPr>
          <w:spacing w:val="-8"/>
          <w:vertAlign w:val="baseline"/>
        </w:rPr>
        <w:t> </w:t>
      </w:r>
      <w:r>
        <w:rPr>
          <w:vertAlign w:val="baseline"/>
        </w:rPr>
        <w:t>therefore</w:t>
      </w:r>
      <w:r>
        <w:rPr>
          <w:spacing w:val="-8"/>
          <w:vertAlign w:val="baseline"/>
        </w:rPr>
        <w:t> </w:t>
      </w:r>
      <w:r>
        <w:rPr>
          <w:vertAlign w:val="baseline"/>
        </w:rPr>
        <w:t>might</w:t>
      </w:r>
      <w:r>
        <w:rPr>
          <w:spacing w:val="-8"/>
          <w:vertAlign w:val="baseline"/>
        </w:rPr>
        <w:t> </w:t>
      </w:r>
      <w:r>
        <w:rPr>
          <w:vertAlign w:val="baseline"/>
        </w:rPr>
        <w:t>not</w:t>
      </w:r>
      <w:r>
        <w:rPr>
          <w:spacing w:val="-8"/>
          <w:vertAlign w:val="baseline"/>
        </w:rPr>
        <w:t> </w:t>
      </w:r>
      <w:r>
        <w:rPr>
          <w:vertAlign w:val="baseline"/>
        </w:rPr>
        <w:t>be</w:t>
      </w:r>
      <w:r>
        <w:rPr>
          <w:spacing w:val="-9"/>
          <w:vertAlign w:val="baseline"/>
        </w:rPr>
        <w:t> </w:t>
      </w:r>
      <w:r>
        <w:rPr>
          <w:vertAlign w:val="baseline"/>
        </w:rPr>
        <w:t>directly</w:t>
      </w:r>
      <w:r>
        <w:rPr>
          <w:spacing w:val="-8"/>
          <w:vertAlign w:val="baseline"/>
        </w:rPr>
        <w:t> </w:t>
      </w:r>
      <w:r>
        <w:rPr>
          <w:vertAlign w:val="baseline"/>
        </w:rPr>
        <w:t>comparable</w:t>
      </w:r>
      <w:r>
        <w:rPr>
          <w:spacing w:val="-9"/>
          <w:vertAlign w:val="baseline"/>
        </w:rPr>
        <w:t> </w:t>
      </w:r>
      <w:r>
        <w:rPr>
          <w:vertAlign w:val="baseline"/>
        </w:rPr>
        <w:t>to</w:t>
      </w:r>
      <w:r>
        <w:rPr>
          <w:spacing w:val="-7"/>
          <w:vertAlign w:val="baseline"/>
        </w:rPr>
        <w:t> </w:t>
      </w:r>
      <w:r>
        <w:rPr>
          <w:vertAlign w:val="baseline"/>
        </w:rPr>
        <w:t>the</w:t>
      </w:r>
      <w:r>
        <w:rPr>
          <w:spacing w:val="-8"/>
          <w:vertAlign w:val="baseline"/>
        </w:rPr>
        <w:t> </w:t>
      </w:r>
      <w:r>
        <w:rPr>
          <w:vertAlign w:val="baseline"/>
        </w:rPr>
        <w:t>actual</w:t>
      </w:r>
      <w:r>
        <w:rPr>
          <w:spacing w:val="-7"/>
          <w:vertAlign w:val="baseline"/>
        </w:rPr>
        <w:t> </w:t>
      </w:r>
      <w:r>
        <w:rPr>
          <w:vertAlign w:val="baseline"/>
        </w:rPr>
        <w:t>effect</w:t>
      </w:r>
      <w:r>
        <w:rPr>
          <w:spacing w:val="-8"/>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recent</w:t>
      </w:r>
      <w:r>
        <w:rPr>
          <w:spacing w:val="-7"/>
          <w:vertAlign w:val="baseline"/>
        </w:rPr>
        <w:t> </w:t>
      </w:r>
      <w:r>
        <w:rPr>
          <w:vertAlign w:val="baseline"/>
        </w:rPr>
        <w:t>strengthening</w:t>
      </w:r>
      <w:r>
        <w:rPr>
          <w:spacing w:val="-6"/>
          <w:vertAlign w:val="baseline"/>
        </w:rPr>
        <w:t> </w:t>
      </w:r>
      <w:r>
        <w:rPr>
          <w:vertAlign w:val="baseline"/>
        </w:rPr>
        <w:t>of sterling. These types of exercises are also imprecise – especially after the crisis when many economic relationships may have changed and as the appreciation follows in the wake of a large depreciation. With these important caveats, the simulation suggests that inflation is about 0.8 percentage points lower today relative to what it would have been if sterling had not appreciated and stayed at its level from early 2013. By the end of this year, inflation could be close to 1 percentage point lower than without the lagged effect of sterling’s</w:t>
      </w:r>
      <w:r>
        <w:rPr>
          <w:spacing w:val="-9"/>
          <w:vertAlign w:val="baseline"/>
        </w:rPr>
        <w:t> </w:t>
      </w:r>
      <w:r>
        <w:rPr>
          <w:vertAlign w:val="baseline"/>
        </w:rPr>
        <w:t>past</w:t>
      </w:r>
      <w:r>
        <w:rPr>
          <w:spacing w:val="-10"/>
          <w:vertAlign w:val="baseline"/>
        </w:rPr>
        <w:t> </w:t>
      </w:r>
      <w:r>
        <w:rPr>
          <w:vertAlign w:val="baseline"/>
        </w:rPr>
        <w:t>appreciation.</w:t>
      </w:r>
      <w:r>
        <w:rPr>
          <w:spacing w:val="36"/>
          <w:vertAlign w:val="baseline"/>
        </w:rPr>
        <w:t> </w:t>
      </w:r>
      <w:r>
        <w:rPr>
          <w:vertAlign w:val="baseline"/>
        </w:rPr>
        <w:t>Although</w:t>
      </w:r>
      <w:r>
        <w:rPr>
          <w:spacing w:val="-11"/>
          <w:vertAlign w:val="baseline"/>
        </w:rPr>
        <w:t> </w:t>
      </w:r>
      <w:r>
        <w:rPr>
          <w:vertAlign w:val="baseline"/>
        </w:rPr>
        <w:t>this</w:t>
      </w:r>
      <w:r>
        <w:rPr>
          <w:spacing w:val="-9"/>
          <w:vertAlign w:val="baseline"/>
        </w:rPr>
        <w:t> </w:t>
      </w:r>
      <w:r>
        <w:rPr>
          <w:vertAlign w:val="baseline"/>
        </w:rPr>
        <w:t>dampening</w:t>
      </w:r>
      <w:r>
        <w:rPr>
          <w:spacing w:val="-8"/>
          <w:vertAlign w:val="baseline"/>
        </w:rPr>
        <w:t> </w:t>
      </w:r>
      <w:r>
        <w:rPr>
          <w:vertAlign w:val="baseline"/>
        </w:rPr>
        <w:t>effect</w:t>
      </w:r>
      <w:r>
        <w:rPr>
          <w:spacing w:val="-10"/>
          <w:vertAlign w:val="baseline"/>
        </w:rPr>
        <w:t> </w:t>
      </w:r>
      <w:r>
        <w:rPr>
          <w:vertAlign w:val="baseline"/>
        </w:rPr>
        <w:t>fades</w:t>
      </w:r>
      <w:r>
        <w:rPr>
          <w:spacing w:val="-9"/>
          <w:vertAlign w:val="baseline"/>
        </w:rPr>
        <w:t> </w:t>
      </w:r>
      <w:r>
        <w:rPr>
          <w:vertAlign w:val="baseline"/>
        </w:rPr>
        <w:t>over</w:t>
      </w:r>
      <w:r>
        <w:rPr>
          <w:spacing w:val="-10"/>
          <w:vertAlign w:val="baseline"/>
        </w:rPr>
        <w:t> </w:t>
      </w:r>
      <w:r>
        <w:rPr>
          <w:vertAlign w:val="baseline"/>
        </w:rPr>
        <w:t>time,</w:t>
      </w:r>
      <w:r>
        <w:rPr>
          <w:spacing w:val="-9"/>
          <w:vertAlign w:val="baseline"/>
        </w:rPr>
        <w:t> </w:t>
      </w:r>
      <w:r>
        <w:rPr>
          <w:vertAlign w:val="baseline"/>
        </w:rPr>
        <w:t>the</w:t>
      </w:r>
      <w:r>
        <w:rPr>
          <w:spacing w:val="-11"/>
          <w:vertAlign w:val="baseline"/>
        </w:rPr>
        <w:t> </w:t>
      </w:r>
      <w:r>
        <w:rPr>
          <w:vertAlign w:val="baseline"/>
        </w:rPr>
        <w:t>simulations</w:t>
      </w:r>
      <w:r>
        <w:rPr>
          <w:spacing w:val="-8"/>
          <w:vertAlign w:val="baseline"/>
        </w:rPr>
        <w:t> </w:t>
      </w:r>
      <w:r>
        <w:rPr>
          <w:vertAlign w:val="baseline"/>
        </w:rPr>
        <w:t>suggest</w:t>
      </w:r>
      <w:r>
        <w:rPr>
          <w:spacing w:val="-11"/>
          <w:vertAlign w:val="baseline"/>
        </w:rPr>
        <w:t> </w:t>
      </w:r>
      <w:r>
        <w:rPr>
          <w:vertAlign w:val="baseline"/>
        </w:rPr>
        <w:t>that</w:t>
      </w:r>
      <w:r>
        <w:rPr>
          <w:spacing w:val="-10"/>
          <w:vertAlign w:val="baseline"/>
        </w:rPr>
        <w:t> </w:t>
      </w:r>
      <w:r>
        <w:rPr>
          <w:vertAlign w:val="baseline"/>
        </w:rPr>
        <w:t>the drag could persist for several more quarters.</w:t>
      </w:r>
      <w:r>
        <w:rPr>
          <w:vertAlign w:val="superscript"/>
        </w:rPr>
        <w:t>26</w:t>
      </w:r>
      <w:r>
        <w:rPr>
          <w:vertAlign w:val="baseline"/>
        </w:rPr>
        <w:t> I would place less weight on the model’s predictions farther into the future, however, as they build on general equilibrium mechanisms that do not fully incorporate the complexity of the</w:t>
      </w:r>
      <w:r>
        <w:rPr>
          <w:spacing w:val="-3"/>
          <w:vertAlign w:val="baseline"/>
        </w:rPr>
        <w:t> </w:t>
      </w:r>
      <w:r>
        <w:rPr>
          <w:vertAlign w:val="baseline"/>
        </w:rPr>
        <w:t>economy.</w:t>
      </w:r>
    </w:p>
    <w:p>
      <w:pPr>
        <w:pStyle w:val="BodyText"/>
        <w:rPr>
          <w:sz w:val="20"/>
        </w:rPr>
      </w:pPr>
    </w:p>
    <w:p>
      <w:pPr>
        <w:pStyle w:val="BodyText"/>
        <w:spacing w:before="7"/>
        <w:rPr>
          <w:sz w:val="24"/>
        </w:rPr>
      </w:pPr>
      <w:r>
        <w:rPr/>
        <w:pict>
          <v:shape style="position:absolute;margin-left:79.320pt;margin-top:16.378429pt;width:135.5pt;height:.1pt;mso-position-horizontal-relative:page;mso-position-vertical-relative:paragraph;z-index:-251612160;mso-wrap-distance-left:0;mso-wrap-distance-right:0" coordorigin="1586,328" coordsize="2710,0" path="m1586,328l4296,328e" filled="false" stroked="true" strokeweight=".48001pt" strokecolor="#000000">
            <v:path arrowok="t"/>
            <v:stroke dashstyle="solid"/>
            <w10:wrap type="topAndBottom"/>
          </v:shape>
        </w:pict>
      </w:r>
    </w:p>
    <w:p>
      <w:pPr>
        <w:spacing w:line="232" w:lineRule="auto" w:before="31"/>
        <w:ind w:left="226" w:right="390" w:firstLine="0"/>
        <w:jc w:val="left"/>
        <w:rPr>
          <w:sz w:val="15"/>
        </w:rPr>
      </w:pPr>
      <w:r>
        <w:rPr>
          <w:position w:val="8"/>
          <w:sz w:val="9"/>
        </w:rPr>
        <w:t>24 </w:t>
      </w:r>
      <w:r>
        <w:rPr>
          <w:sz w:val="15"/>
        </w:rPr>
        <w:t>For this exercise, I continue using the assumption discussed above that the exchange rate movement occurs due to an exogenous, unanticipated change in exchange rate risk premia and the appreciation is persistent. No other shocks or policies affect the economy over this period, including no adjustments to monetary policy. See previous section for more information on the model and assumptions. </w:t>
      </w:r>
      <w:r>
        <w:rPr>
          <w:position w:val="8"/>
          <w:sz w:val="9"/>
        </w:rPr>
        <w:t>25 </w:t>
      </w:r>
      <w:r>
        <w:rPr>
          <w:sz w:val="15"/>
        </w:rPr>
        <w:t>COMPASS is a general equilibrium model and the appreciation has general equilibrium implications which imply an indirect drag on inflation, on top of the direct drag from import prices.</w:t>
      </w:r>
    </w:p>
    <w:p>
      <w:pPr>
        <w:spacing w:line="172" w:lineRule="exact" w:before="5"/>
        <w:ind w:left="226" w:right="342" w:firstLine="0"/>
        <w:jc w:val="left"/>
        <w:rPr>
          <w:sz w:val="15"/>
        </w:rPr>
      </w:pPr>
      <w:r>
        <w:rPr>
          <w:position w:val="8"/>
          <w:sz w:val="9"/>
        </w:rPr>
        <w:t>26 </w:t>
      </w:r>
      <w:r>
        <w:rPr>
          <w:sz w:val="15"/>
        </w:rPr>
        <w:t>This persistence results from the model’s assumption that lower import prices cause final output producers to substitute towards imports, reducing domestic demand and thus hours worked. The reduced demand decreases the rental rate of capital, marginal cost of production, and value-added inflation, and when combined with lower import prices, leads to lower production costs and output inflation.</w:t>
      </w:r>
    </w:p>
    <w:p>
      <w:pPr>
        <w:spacing w:before="1"/>
        <w:ind w:left="226" w:right="0" w:firstLine="0"/>
        <w:jc w:val="left"/>
        <w:rPr>
          <w:sz w:val="15"/>
        </w:rPr>
      </w:pPr>
      <w:r>
        <w:rPr>
          <w:sz w:val="15"/>
        </w:rPr>
        <w:t>These estimates assume no monetary policy response to lower inflation.</w:t>
      </w:r>
    </w:p>
    <w:p>
      <w:pPr>
        <w:spacing w:after="0"/>
        <w:jc w:val="left"/>
        <w:rPr>
          <w:sz w:val="15"/>
        </w:rPr>
        <w:sectPr>
          <w:type w:val="continuous"/>
          <w:pgSz w:w="12240" w:h="15840"/>
          <w:pgMar w:top="1120" w:bottom="1440" w:left="1360" w:right="1220"/>
        </w:sectPr>
      </w:pPr>
    </w:p>
    <w:p>
      <w:pPr>
        <w:spacing w:line="278" w:lineRule="auto" w:before="100"/>
        <w:ind w:left="269" w:right="214" w:firstLine="0"/>
        <w:jc w:val="both"/>
        <w:rPr>
          <w:b/>
          <w:sz w:val="18"/>
        </w:rPr>
      </w:pPr>
      <w:r>
        <w:rPr>
          <w:b/>
          <w:sz w:val="18"/>
        </w:rPr>
        <w:t>Figure 14: Actual and predicted consumer price inflation, with and without drag from exchange rate appreciation</w:t>
      </w:r>
    </w:p>
    <w:p>
      <w:pPr>
        <w:pStyle w:val="BodyText"/>
        <w:spacing w:before="11"/>
        <w:rPr>
          <w:b/>
          <w:sz w:val="16"/>
        </w:rPr>
      </w:pPr>
    </w:p>
    <w:p>
      <w:pPr>
        <w:spacing w:before="0"/>
        <w:ind w:left="4466" w:right="0" w:firstLine="0"/>
        <w:jc w:val="left"/>
        <w:rPr>
          <w:sz w:val="18"/>
        </w:rPr>
      </w:pPr>
      <w:r>
        <w:rPr/>
        <w:pict>
          <v:group style="position:absolute;margin-left:91.559998pt;margin-top:5.083145pt;width:193.9pt;height:134.6pt;mso-position-horizontal-relative:page;mso-position-vertical-relative:paragraph;z-index:251709440" coordorigin="1831,102" coordsize="3878,2692">
            <v:shape style="position:absolute;left:1995;top:459;width:3497;height:2327" coordorigin="1996,459" coordsize="3497,2327" path="m2632,459l2314,607,1996,655,1996,2786,5492,2786,5492,933,3268,933,2950,801,2632,459xm4538,486l4220,507,3902,615,3586,784,3268,933,5492,933,5492,690,5174,690,4856,534,4538,486xm5492,681l5174,690,5492,690,5492,681xe" filled="true" fillcolor="#9bbb59" stroked="false">
              <v:path arrowok="t"/>
              <v:fill type="solid"/>
            </v:shape>
            <v:shape style="position:absolute;left:1995;top:664;width:3497;height:2122" coordorigin="1996,664" coordsize="3497,2122" path="m1996,692l1996,2786,5492,2786,5492,1221,3268,1221,2950,1080,2672,717,2314,717,1996,692xm4220,692l3902,816,3586,1036,3268,1221,5492,1221,5492,1051,5174,1003,4856,790,4538,693,4220,692xm2632,664l2314,717,2672,717,2632,664xe" filled="true" fillcolor="#ffffff" stroked="false">
              <v:path arrowok="t"/>
              <v:fill type="solid"/>
            </v:shape>
            <v:line style="position:absolute" from="5651,109" to="5651,2786" stroked="true" strokeweight=".66pt" strokecolor="#868686">
              <v:stroke dashstyle="solid"/>
            </v:line>
            <v:shape style="position:absolute;left:5652;top:101;width:57;height:2692" coordorigin="5652,102" coordsize="57,2692" path="m5708,2780l5652,2780,5652,2793,5708,2793,5708,2780m5708,2396l5652,2396,5652,2409,5708,2409,5708,2396m5708,2014l5652,2014,5652,2029,5708,2029,5708,2014m5708,1632l5652,1632,5652,1645,5708,1645,5708,1632m5708,1250l5652,1250,5652,1263,5708,1263,5708,1250m5708,867l5652,867,5652,880,5708,880,5708,867m5708,483l5652,483,5652,496,5708,496,5708,483m5708,102l5652,102,5652,115,5708,115,5708,102e" filled="true" fillcolor="#868686" stroked="false">
              <v:path arrowok="t"/>
              <v:fill type="solid"/>
            </v:shape>
            <v:line style="position:absolute" from="1838,2787" to="5652,2787" stroked="true" strokeweight=".65997pt" strokecolor="#868686">
              <v:stroke dashstyle="solid"/>
            </v:line>
            <v:shape style="position:absolute;left:1831;top:2729;width:2555;height:57" coordorigin="1831,2730" coordsize="2555,57" path="m1844,2730l1831,2730,1831,2786,1844,2786,1844,2730m3115,2730l3102,2730,3102,2786,3115,2786,3115,2730m4386,2730l4372,2730,4372,2786,4386,2786,4386,2730e" filled="true" fillcolor="#868686" stroked="false">
              <v:path arrowok="t"/>
              <v:fill type="solid"/>
            </v:shape>
            <v:shape style="position:absolute;left:1974;top:670;width:3539;height:851" coordorigin="1974,670" coordsize="3539,851" path="m4850,1384l5166,1520,5168,1521,5176,1521,5492,1501,5504,1501,5513,1491,5512,1483,5182,1483,5173,1482,5178,1481,4954,1384,4854,1384,4850,1384xm2636,670l2629,672,2313,703,2315,703,2614,703,2633,711,2620,713,2932,1198,2935,1202,3254,1485,3259,1489,3264,1490,3269,1490,3587,1482,3588,1482,3589,1480,3590,1480,3702,1455,3282,1455,3268,1449,3275,1449,2967,1177,2965,1177,2962,1172,2962,1172,2648,681,2644,674,2636,670xm5178,1481l5173,1482,5182,1483,5178,1481xm5502,1460l5490,1461,5178,1481,5182,1483,5512,1483,5512,1480,5512,1468,5502,1460xm3275,1449l3268,1449,3282,1455,3275,1449xm4538,1312l4220,1317,4218,1317,3899,1370,3581,1441,3586,1441,3275,1449,3282,1455,3702,1455,3908,1408,4224,1358,4222,1358,4540,1353,4881,1353,4865,1346,4862,1345,4859,1345,4538,1312xm4848,1383l4850,1384,4854,1384,4848,1383xm4951,1383l4848,1383,4854,1384,4954,1384,4951,1383xm4881,1353l4540,1353,4850,1384,4848,1383,4951,1383,4881,1353xm2962,1172l2965,1177,2963,1173,2962,1172xm2963,1173l2965,1177,2967,1177,2963,1173xm2962,1172l2962,1172,2963,1173,2962,1172xm1986,670l1976,679,1974,700,1982,711,1993,711,2311,744,2315,744,2620,713,2614,703,2311,703,2313,703,1986,670xm2614,703l2620,713,2633,711,2614,703xm2313,703l2311,703,2315,703,2313,703xe" filled="true" fillcolor="#4a7ebb" stroked="false">
              <v:path arrowok="t"/>
              <v:fill type="solid"/>
            </v:shape>
            <v:shape style="position:absolute;left:1974;top:568;width:3539;height:642" coordorigin="1974,568" coordsize="3539,642" path="m2667,673l2615,673,2634,680,2622,682,2933,1076,2935,1080,2938,1082,2941,1083,3266,1210,3274,1210,3280,1207,3335,1172,3258,1172,3266,1167,2974,1052,2964,1052,2956,1045,2958,1045,2667,673xm3266,1167l3258,1172,3276,1171,3266,1167xm4543,568l4537,568,4220,589,4214,589,4213,590,3895,734,3894,734,3892,736,3575,973,3266,1167,3276,1171,3258,1172,3335,1172,3596,1008,3912,771,3912,771,3916,769,3917,769,4227,628,4223,628,4230,627,4243,627,4540,609,4535,608,4724,608,4543,568xm2956,1045l2964,1052,2960,1046,2956,1045xm2960,1046l2964,1052,2974,1052,2960,1046xm2958,1045l2956,1045,2960,1046,2958,1045xm4851,677l5164,858,5166,859,5170,860,5173,860,5490,880,5502,880,5512,872,5512,860,5513,850,5504,841,5492,840,5213,822,5184,822,5176,819,5180,819,4931,678,4852,678,4851,677xm5176,819l5184,822,5180,820,5176,819xm5180,820l5184,822,5213,822,5180,820xm5180,819l5176,819,5180,820,5180,819xm3916,769l3912,771,3913,771,3916,769xm3913,771l3912,771,3912,771,3913,771xm3917,769l3916,769,3913,771,3917,769xm1986,670l1976,679,1975,690,1974,702,1982,711,1994,712,2311,736,2317,736,2540,697,2310,697,2311,697,1997,672,1986,670xm2311,697l2310,697,2315,697,2311,697xm2635,639l2627,640,2311,697,2315,697,2540,697,2622,682,2615,673,2667,673,2647,648,2642,642,2635,639xm2615,673l2622,682,2634,680,2615,673xm4847,675l4851,677,4852,678,4847,675xm4927,675l4847,675,4852,678,4931,678,4927,675xm4724,608l4535,608,4851,677,4847,675,4927,675,4866,640,4865,639,4862,639,4861,638,4724,608xm4230,627l4223,628,4228,628,4230,627xm4228,628l4223,628,4227,628,4228,628xm4243,627l4230,627,4228,628,4243,627xe" filled="true" fillcolor="#77933c" stroked="false">
              <v:path arrowok="t"/>
              <v:fill type="solid"/>
            </v:shape>
            <v:line style="position:absolute" from="1991,1257" to="5496,1257" stroked="true" strokeweight=".3pt" strokecolor="#000000">
              <v:stroke dashstyle="solid"/>
            </v:line>
            <v:line style="position:absolute" from="1992,1253" to="5495,1253" stroked="true" strokeweight=".1pt" strokecolor="#000000">
              <v:stroke dashstyle="solid"/>
            </v:line>
            <v:line style="position:absolute" from="2114,1842" to="2476,1842" stroked="true" strokeweight="4.7401pt" strokecolor="#9bbb59">
              <v:stroke dashstyle="solid"/>
            </v:line>
            <v:line style="position:absolute" from="2095,2419" to="2496,2419" stroked="true" strokeweight="2.04pt" strokecolor="#4a7ebb">
              <v:stroke dashstyle="solid"/>
            </v:line>
            <v:shape style="position:absolute;left:1831;top:101;width:3878;height:2692"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2"/>
                      </w:rPr>
                    </w:pPr>
                  </w:p>
                  <w:p>
                    <w:pPr>
                      <w:spacing w:before="0"/>
                      <w:ind w:left="685" w:right="0" w:firstLine="0"/>
                      <w:jc w:val="left"/>
                      <w:rPr>
                        <w:sz w:val="18"/>
                      </w:rPr>
                    </w:pPr>
                    <w:r>
                      <w:rPr>
                        <w:w w:val="105"/>
                        <w:sz w:val="18"/>
                      </w:rPr>
                      <w:t>CPI ex appreciation</w:t>
                    </w:r>
                  </w:p>
                  <w:p>
                    <w:pPr>
                      <w:spacing w:line="240" w:lineRule="auto" w:before="0"/>
                      <w:rPr>
                        <w:sz w:val="20"/>
                      </w:rPr>
                    </w:pPr>
                  </w:p>
                  <w:p>
                    <w:pPr>
                      <w:spacing w:before="142"/>
                      <w:ind w:left="685" w:right="0" w:firstLine="0"/>
                      <w:jc w:val="left"/>
                      <w:rPr>
                        <w:sz w:val="18"/>
                      </w:rPr>
                    </w:pPr>
                    <w:r>
                      <w:rPr>
                        <w:w w:val="105"/>
                        <w:sz w:val="18"/>
                      </w:rPr>
                      <w:t>CPI, actual and Aug IR forecast</w:t>
                    </w:r>
                  </w:p>
                </w:txbxContent>
              </v:textbox>
              <w10:wrap type="none"/>
            </v:shape>
            <w10:wrap type="none"/>
          </v:group>
        </w:pict>
      </w:r>
      <w:r>
        <w:rPr>
          <w:sz w:val="18"/>
        </w:rPr>
        <w:t>3.5</w:t>
      </w:r>
    </w:p>
    <w:p>
      <w:pPr>
        <w:spacing w:before="177"/>
        <w:ind w:left="4466" w:right="0" w:firstLine="0"/>
        <w:jc w:val="left"/>
        <w:rPr>
          <w:sz w:val="18"/>
        </w:rPr>
      </w:pPr>
      <w:r>
        <w:rPr>
          <w:w w:val="104"/>
          <w:sz w:val="18"/>
        </w:rPr>
        <w:t>3</w:t>
      </w:r>
    </w:p>
    <w:p>
      <w:pPr>
        <w:spacing w:before="177"/>
        <w:ind w:left="4466" w:right="0" w:firstLine="0"/>
        <w:jc w:val="left"/>
        <w:rPr>
          <w:sz w:val="18"/>
        </w:rPr>
      </w:pPr>
      <w:r>
        <w:rPr>
          <w:sz w:val="18"/>
        </w:rPr>
        <w:t>2.5</w:t>
      </w:r>
    </w:p>
    <w:p>
      <w:pPr>
        <w:spacing w:before="177"/>
        <w:ind w:left="4466" w:right="0" w:firstLine="0"/>
        <w:jc w:val="left"/>
        <w:rPr>
          <w:sz w:val="18"/>
        </w:rPr>
      </w:pPr>
      <w:r>
        <w:rPr>
          <w:w w:val="104"/>
          <w:sz w:val="18"/>
        </w:rPr>
        <w:t>2</w:t>
      </w:r>
    </w:p>
    <w:p>
      <w:pPr>
        <w:spacing w:before="177"/>
        <w:ind w:left="4466" w:right="0" w:firstLine="0"/>
        <w:jc w:val="left"/>
        <w:rPr>
          <w:sz w:val="18"/>
        </w:rPr>
      </w:pPr>
      <w:r>
        <w:rPr>
          <w:sz w:val="18"/>
        </w:rPr>
        <w:t>1.5</w:t>
      </w:r>
    </w:p>
    <w:p>
      <w:pPr>
        <w:spacing w:before="177"/>
        <w:ind w:left="4466" w:right="0" w:firstLine="0"/>
        <w:jc w:val="left"/>
        <w:rPr>
          <w:sz w:val="18"/>
        </w:rPr>
      </w:pPr>
      <w:r>
        <w:rPr>
          <w:w w:val="104"/>
          <w:sz w:val="18"/>
        </w:rPr>
        <w:t>1</w:t>
      </w:r>
    </w:p>
    <w:p>
      <w:pPr>
        <w:spacing w:before="177"/>
        <w:ind w:left="4466" w:right="0" w:firstLine="0"/>
        <w:jc w:val="left"/>
        <w:rPr>
          <w:sz w:val="18"/>
        </w:rPr>
      </w:pPr>
      <w:r>
        <w:rPr>
          <w:sz w:val="18"/>
        </w:rPr>
        <w:t>0.5</w:t>
      </w:r>
    </w:p>
    <w:p>
      <w:pPr>
        <w:spacing w:before="177"/>
        <w:ind w:left="4466" w:right="0" w:firstLine="0"/>
        <w:jc w:val="left"/>
        <w:rPr>
          <w:sz w:val="18"/>
        </w:rPr>
      </w:pPr>
      <w:r>
        <w:rPr>
          <w:w w:val="104"/>
          <w:sz w:val="18"/>
        </w:rPr>
        <w:t>0</w:t>
      </w:r>
    </w:p>
    <w:p>
      <w:pPr>
        <w:tabs>
          <w:tab w:pos="1578" w:val="left" w:leader="none"/>
          <w:tab w:pos="2852" w:val="left" w:leader="none"/>
        </w:tabs>
        <w:spacing w:before="18"/>
        <w:ind w:left="303" w:right="0" w:firstLine="0"/>
        <w:jc w:val="left"/>
        <w:rPr>
          <w:sz w:val="18"/>
        </w:rPr>
      </w:pPr>
      <w:r>
        <w:rPr>
          <w:w w:val="105"/>
          <w:sz w:val="18"/>
        </w:rPr>
        <w:t>2013Q1</w:t>
        <w:tab/>
        <w:t>2014Q1</w:t>
        <w:tab/>
        <w:t>2015Q1</w:t>
      </w:r>
    </w:p>
    <w:p>
      <w:pPr>
        <w:spacing w:line="276" w:lineRule="auto" w:before="113"/>
        <w:ind w:left="269" w:right="3" w:firstLine="0"/>
        <w:jc w:val="left"/>
        <w:rPr>
          <w:rFonts w:ascii="Calibri" w:hAnsi="Calibri"/>
          <w:i/>
          <w:sz w:val="15"/>
        </w:rPr>
      </w:pPr>
      <w:r>
        <w:rPr>
          <w:rFonts w:ascii="Calibri" w:hAnsi="Calibri"/>
          <w:i/>
          <w:w w:val="105"/>
          <w:sz w:val="15"/>
        </w:rPr>
        <w:t>The green swathe shows COMPASS’ predictions of CPI inflation had </w:t>
      </w:r>
      <w:r>
        <w:rPr>
          <w:rFonts w:ascii="Calibri" w:hAnsi="Calibri"/>
          <w:i/>
          <w:w w:val="105"/>
          <w:sz w:val="15"/>
        </w:rPr>
        <w:t>the exchange rate remained at its 2013Q1 level, under different degrees of persistence of the exchange rate appreciation. The appreciation is assumed to be exogenous, no other shocks are assumed to hit, and policies are assumed not to change.</w:t>
      </w:r>
    </w:p>
    <w:p>
      <w:pPr>
        <w:pStyle w:val="BodyText"/>
        <w:spacing w:line="357" w:lineRule="auto" w:before="79"/>
        <w:ind w:left="204" w:right="406"/>
      </w:pPr>
      <w:r>
        <w:rPr/>
        <w:br w:type="column"/>
      </w:r>
      <w:r>
        <w:rPr/>
        <w:t>Keeping</w:t>
      </w:r>
      <w:r>
        <w:rPr>
          <w:spacing w:val="-10"/>
        </w:rPr>
        <w:t> </w:t>
      </w:r>
      <w:r>
        <w:rPr/>
        <w:t>in</w:t>
      </w:r>
      <w:r>
        <w:rPr>
          <w:spacing w:val="-8"/>
        </w:rPr>
        <w:t> </w:t>
      </w:r>
      <w:r>
        <w:rPr/>
        <w:t>mind</w:t>
      </w:r>
      <w:r>
        <w:rPr>
          <w:spacing w:val="-8"/>
        </w:rPr>
        <w:t> </w:t>
      </w:r>
      <w:r>
        <w:rPr/>
        <w:t>these</w:t>
      </w:r>
      <w:r>
        <w:rPr>
          <w:spacing w:val="-8"/>
        </w:rPr>
        <w:t> </w:t>
      </w:r>
      <w:r>
        <w:rPr/>
        <w:t>many</w:t>
      </w:r>
      <w:r>
        <w:rPr>
          <w:spacing w:val="-8"/>
        </w:rPr>
        <w:t> </w:t>
      </w:r>
      <w:r>
        <w:rPr/>
        <w:t>important</w:t>
      </w:r>
      <w:r>
        <w:rPr>
          <w:spacing w:val="-8"/>
        </w:rPr>
        <w:t> </w:t>
      </w:r>
      <w:r>
        <w:rPr/>
        <w:t>caveats</w:t>
      </w:r>
      <w:r>
        <w:rPr>
          <w:spacing w:val="-6"/>
        </w:rPr>
        <w:t> </w:t>
      </w:r>
      <w:r>
        <w:rPr/>
        <w:t>and cautions not to take the point estimate from this exercise as precise, the key implication is that sterling’s appreciation that began early last year is still dampening inflation today. Figure 14 clarifies this important point. The blue line shows actual and forecast CPI inflation (according to</w:t>
      </w:r>
      <w:r>
        <w:rPr>
          <w:spacing w:val="-22"/>
        </w:rPr>
        <w:t> </w:t>
      </w:r>
      <w:r>
        <w:rPr/>
        <w:t>the</w:t>
      </w:r>
    </w:p>
    <w:p>
      <w:pPr>
        <w:pStyle w:val="BodyText"/>
        <w:spacing w:line="357" w:lineRule="auto"/>
        <w:ind w:left="204" w:right="361"/>
      </w:pPr>
      <w:r>
        <w:rPr/>
        <w:t>Bank of England’s August </w:t>
      </w:r>
      <w:r>
        <w:rPr>
          <w:i/>
        </w:rPr>
        <w:t>Inflation Report</w:t>
      </w:r>
      <w:r>
        <w:rPr/>
        <w:t>). The green</w:t>
      </w:r>
      <w:r>
        <w:rPr>
          <w:spacing w:val="-12"/>
        </w:rPr>
        <w:t> </w:t>
      </w:r>
      <w:r>
        <w:rPr/>
        <w:t>band</w:t>
      </w:r>
      <w:r>
        <w:rPr>
          <w:spacing w:val="-10"/>
        </w:rPr>
        <w:t> </w:t>
      </w:r>
      <w:r>
        <w:rPr/>
        <w:t>shows</w:t>
      </w:r>
      <w:r>
        <w:rPr>
          <w:spacing w:val="-10"/>
        </w:rPr>
        <w:t> </w:t>
      </w:r>
      <w:r>
        <w:rPr/>
        <w:t>simulated</w:t>
      </w:r>
      <w:r>
        <w:rPr>
          <w:spacing w:val="-10"/>
        </w:rPr>
        <w:t> </w:t>
      </w:r>
      <w:r>
        <w:rPr/>
        <w:t>CPI</w:t>
      </w:r>
      <w:r>
        <w:rPr>
          <w:spacing w:val="-9"/>
        </w:rPr>
        <w:t> </w:t>
      </w:r>
      <w:r>
        <w:rPr/>
        <w:t>inflation</w:t>
      </w:r>
      <w:r>
        <w:rPr>
          <w:spacing w:val="-11"/>
        </w:rPr>
        <w:t> </w:t>
      </w:r>
      <w:r>
        <w:rPr/>
        <w:t>excluding both the direct and indirect impact of sterling’s appreciation</w:t>
      </w:r>
      <w:r>
        <w:rPr>
          <w:spacing w:val="-13"/>
        </w:rPr>
        <w:t> </w:t>
      </w:r>
      <w:r>
        <w:rPr/>
        <w:t>from</w:t>
      </w:r>
      <w:r>
        <w:rPr>
          <w:spacing w:val="-11"/>
        </w:rPr>
        <w:t> </w:t>
      </w:r>
      <w:r>
        <w:rPr/>
        <w:t>2013</w:t>
      </w:r>
      <w:r>
        <w:rPr>
          <w:spacing w:val="-12"/>
        </w:rPr>
        <w:t> </w:t>
      </w:r>
      <w:r>
        <w:rPr/>
        <w:t>through</w:t>
      </w:r>
      <w:r>
        <w:rPr>
          <w:spacing w:val="-12"/>
        </w:rPr>
        <w:t> </w:t>
      </w:r>
      <w:r>
        <w:rPr/>
        <w:t>2014Q2.</w:t>
      </w:r>
      <w:r>
        <w:rPr>
          <w:vertAlign w:val="superscript"/>
        </w:rPr>
        <w:t>27</w:t>
      </w:r>
      <w:r>
        <w:rPr>
          <w:spacing w:val="-10"/>
          <w:vertAlign w:val="baseline"/>
        </w:rPr>
        <w:t> </w:t>
      </w:r>
      <w:r>
        <w:rPr>
          <w:vertAlign w:val="baseline"/>
        </w:rPr>
        <w:t>Although this cannot be interpreted as a counterfactual due to how the model works, and the point estimates should again be interpreted as rough guides given the model uncertainties discussed above, it suggests that if one chose to look through the effects of the past appreciation, inflation pressures would</w:t>
      </w:r>
      <w:r>
        <w:rPr>
          <w:spacing w:val="-8"/>
          <w:vertAlign w:val="baseline"/>
        </w:rPr>
        <w:t> </w:t>
      </w:r>
      <w:r>
        <w:rPr>
          <w:vertAlign w:val="baseline"/>
        </w:rPr>
        <w:t>be</w:t>
      </w:r>
      <w:r>
        <w:rPr>
          <w:spacing w:val="-8"/>
          <w:vertAlign w:val="baseline"/>
        </w:rPr>
        <w:t> </w:t>
      </w:r>
      <w:r>
        <w:rPr>
          <w:vertAlign w:val="baseline"/>
        </w:rPr>
        <w:t>greater</w:t>
      </w:r>
      <w:r>
        <w:rPr>
          <w:spacing w:val="-7"/>
          <w:vertAlign w:val="baseline"/>
        </w:rPr>
        <w:t> </w:t>
      </w:r>
      <w:r>
        <w:rPr>
          <w:vertAlign w:val="baseline"/>
        </w:rPr>
        <w:t>than</w:t>
      </w:r>
      <w:r>
        <w:rPr>
          <w:spacing w:val="-8"/>
          <w:vertAlign w:val="baseline"/>
        </w:rPr>
        <w:t> </w:t>
      </w:r>
      <w:r>
        <w:rPr>
          <w:vertAlign w:val="baseline"/>
        </w:rPr>
        <w:t>indicated</w:t>
      </w:r>
      <w:r>
        <w:rPr>
          <w:spacing w:val="-7"/>
          <w:vertAlign w:val="baseline"/>
        </w:rPr>
        <w:t> </w:t>
      </w:r>
      <w:r>
        <w:rPr>
          <w:vertAlign w:val="baseline"/>
        </w:rPr>
        <w:t>by</w:t>
      </w:r>
      <w:r>
        <w:rPr>
          <w:spacing w:val="-8"/>
          <w:vertAlign w:val="baseline"/>
        </w:rPr>
        <w:t> </w:t>
      </w:r>
      <w:r>
        <w:rPr>
          <w:vertAlign w:val="baseline"/>
        </w:rPr>
        <w:t>the</w:t>
      </w:r>
      <w:r>
        <w:rPr>
          <w:spacing w:val="-8"/>
          <w:vertAlign w:val="baseline"/>
        </w:rPr>
        <w:t> </w:t>
      </w:r>
      <w:r>
        <w:rPr>
          <w:vertAlign w:val="baseline"/>
        </w:rPr>
        <w:t>headline</w:t>
      </w:r>
      <w:r>
        <w:rPr>
          <w:spacing w:val="-9"/>
          <w:vertAlign w:val="baseline"/>
        </w:rPr>
        <w:t> </w:t>
      </w:r>
      <w:r>
        <w:rPr>
          <w:vertAlign w:val="baseline"/>
        </w:rPr>
        <w:t>CPI statistics.</w:t>
      </w:r>
    </w:p>
    <w:p>
      <w:pPr>
        <w:spacing w:after="0" w:line="357" w:lineRule="auto"/>
        <w:sectPr>
          <w:footerReference w:type="default" r:id="rId30"/>
          <w:pgSz w:w="12240" w:h="15840"/>
          <w:pgMar w:footer="1240" w:header="0" w:top="1440" w:bottom="1440" w:left="1360" w:right="1220"/>
          <w:pgNumType w:start="16"/>
          <w:cols w:num="2" w:equalWidth="0">
            <w:col w:w="4729" w:space="40"/>
            <w:col w:w="4891"/>
          </w:cols>
        </w:sectPr>
      </w:pPr>
    </w:p>
    <w:p>
      <w:pPr>
        <w:pStyle w:val="BodyText"/>
        <w:spacing w:before="3"/>
        <w:rPr>
          <w:sz w:val="18"/>
        </w:rPr>
      </w:pPr>
    </w:p>
    <w:p>
      <w:pPr>
        <w:pStyle w:val="BodyText"/>
        <w:spacing w:line="355" w:lineRule="auto" w:before="92"/>
        <w:ind w:left="226"/>
      </w:pPr>
      <w:r>
        <w:rPr/>
        <w:t>This generates a number of important questions for monetary policy. Can we find supporting evidence that underlying inflationary pressures are as high as suggested in the chart above? Or could the extent of</w:t>
      </w:r>
    </w:p>
    <w:p>
      <w:pPr>
        <w:pStyle w:val="BodyText"/>
        <w:spacing w:line="357" w:lineRule="auto" w:before="2"/>
        <w:ind w:left="226" w:right="414"/>
      </w:pPr>
      <w:r>
        <w:rPr/>
        <w:t>pass-through from sterling’s recent appreciation be lower than the simulated results, suggesting lower underlying inflation? If exchange rate movements are significantly affecting prices, should we look through these effects – as has been suggested by some members of the MPC in the past? As this drag on inflation from sterling’s appreciation fades, will any underlying domestic inflationary pressures cause prices to increase faster than expected? Given the lags between when any adjustments in monetary policy filter through into the economy, these questions are critically important in order to adjust monetary policy in advance of any underlying cost pressures feeding through into headline inflation. But the appropriate path for monetary policy also hinges on the answer to a final, critical question; are there signs that domestic inflation is elevated if one looks through any effect of exchange rate movements?</w:t>
      </w:r>
    </w:p>
    <w:p>
      <w:pPr>
        <w:pStyle w:val="BodyText"/>
        <w:spacing w:before="4"/>
        <w:rPr>
          <w:sz w:val="27"/>
        </w:rPr>
      </w:pPr>
    </w:p>
    <w:p>
      <w:pPr>
        <w:pStyle w:val="Heading2"/>
      </w:pPr>
      <w:r>
        <w:rPr>
          <w:u w:val="thick"/>
        </w:rPr>
        <w:t>Domestic Inflation and Implications for Monetary Policy</w:t>
      </w:r>
    </w:p>
    <w:p>
      <w:pPr>
        <w:pStyle w:val="BodyText"/>
        <w:spacing w:before="6"/>
        <w:rPr>
          <w:b/>
          <w:sz w:val="29"/>
        </w:rPr>
      </w:pPr>
    </w:p>
    <w:p>
      <w:pPr>
        <w:pStyle w:val="BodyText"/>
        <w:spacing w:before="93"/>
        <w:ind w:left="226"/>
      </w:pPr>
      <w:r>
        <w:rPr/>
        <w:t>To try to understand the extent of any such underlying and more persistent inflationary pressure, the</w:t>
      </w:r>
    </w:p>
    <w:p>
      <w:pPr>
        <w:pStyle w:val="BodyText"/>
        <w:spacing w:before="106"/>
        <w:ind w:left="226"/>
      </w:pPr>
      <w:r>
        <w:rPr/>
        <w:t>Bank of England often looks at measures of domestically-generated inflation (DGI). These measures focus</w:t>
      </w:r>
    </w:p>
    <w:p>
      <w:pPr>
        <w:pStyle w:val="BodyText"/>
        <w:rPr>
          <w:sz w:val="20"/>
        </w:rPr>
      </w:pPr>
    </w:p>
    <w:p>
      <w:pPr>
        <w:pStyle w:val="BodyText"/>
        <w:spacing w:before="3"/>
        <w:rPr>
          <w:sz w:val="11"/>
        </w:rPr>
      </w:pPr>
      <w:r>
        <w:rPr/>
        <w:pict>
          <v:shape style="position:absolute;margin-left:79.320pt;margin-top:8.694819pt;width:135.5pt;height:.1pt;mso-position-horizontal-relative:page;mso-position-vertical-relative:paragraph;z-index:-251609088;mso-wrap-distance-left:0;mso-wrap-distance-right:0" coordorigin="1586,174" coordsize="2710,0" path="m1586,174l4296,174e" filled="false" stroked="true" strokeweight=".42001pt" strokecolor="#000000">
            <v:path arrowok="t"/>
            <v:stroke dashstyle="solid"/>
            <w10:wrap type="topAndBottom"/>
          </v:shape>
        </w:pict>
      </w:r>
    </w:p>
    <w:p>
      <w:pPr>
        <w:spacing w:before="27"/>
        <w:ind w:left="226" w:right="414" w:firstLine="0"/>
        <w:jc w:val="left"/>
        <w:rPr>
          <w:sz w:val="15"/>
        </w:rPr>
      </w:pPr>
      <w:r>
        <w:rPr>
          <w:position w:val="8"/>
          <w:sz w:val="9"/>
        </w:rPr>
        <w:t>27 </w:t>
      </w:r>
      <w:r>
        <w:rPr>
          <w:sz w:val="15"/>
        </w:rPr>
        <w:t>The bands incorporate different assumptions about the persistence of the shock driving sterling’s appreciation. This band is included primarily to highlight the uncertainty around these estimates given the number of assumptions required to perform these simulations. There are a number of other assumptions which one could modify to generate different bands.</w:t>
      </w:r>
    </w:p>
    <w:p>
      <w:pPr>
        <w:spacing w:after="0"/>
        <w:jc w:val="left"/>
        <w:rPr>
          <w:sz w:val="15"/>
        </w:rPr>
        <w:sectPr>
          <w:type w:val="continuous"/>
          <w:pgSz w:w="12240" w:h="15840"/>
          <w:pgMar w:top="1120" w:bottom="1440" w:left="1360" w:right="1220"/>
        </w:sectPr>
      </w:pPr>
    </w:p>
    <w:p>
      <w:pPr>
        <w:pStyle w:val="BodyText"/>
        <w:spacing w:line="357" w:lineRule="auto" w:before="100"/>
        <w:ind w:left="226" w:right="670" w:hanging="1"/>
      </w:pPr>
      <w:r>
        <w:rPr/>
        <w:t>on prices that should be less directly affected by exchange rate movements and imported inflation.</w:t>
      </w:r>
      <w:r>
        <w:rPr>
          <w:vertAlign w:val="superscript"/>
        </w:rPr>
        <w:t>28</w:t>
      </w:r>
      <w:r>
        <w:rPr>
          <w:vertAlign w:val="baseline"/>
        </w:rPr>
        <w:t> It is important to note, however, that these measures are not quite the same as inflation in the absence of exchange rate effects. For example, changes in import prices affect real incomes and exports (amongst other variables) – which in turn all affect wages and domestic inflation.</w:t>
      </w:r>
    </w:p>
    <w:p>
      <w:pPr>
        <w:pStyle w:val="BodyText"/>
        <w:spacing w:before="10"/>
        <w:rPr>
          <w:sz w:val="27"/>
        </w:rPr>
      </w:pPr>
    </w:p>
    <w:p>
      <w:pPr>
        <w:pStyle w:val="BodyText"/>
        <w:spacing w:line="355" w:lineRule="auto"/>
        <w:ind w:left="226" w:right="414"/>
      </w:pPr>
      <w:r>
        <w:rPr/>
        <w:t>There is no perfect measure of DGI, and since each measure has its advantages and disadvantages, I’ve found</w:t>
      </w:r>
      <w:r>
        <w:rPr>
          <w:spacing w:val="-9"/>
        </w:rPr>
        <w:t> </w:t>
      </w:r>
      <w:r>
        <w:rPr/>
        <w:t>it</w:t>
      </w:r>
      <w:r>
        <w:rPr>
          <w:spacing w:val="-8"/>
        </w:rPr>
        <w:t> </w:t>
      </w:r>
      <w:r>
        <w:rPr/>
        <w:t>useful</w:t>
      </w:r>
      <w:r>
        <w:rPr>
          <w:spacing w:val="-8"/>
        </w:rPr>
        <w:t> </w:t>
      </w:r>
      <w:r>
        <w:rPr/>
        <w:t>to</w:t>
      </w:r>
      <w:r>
        <w:rPr>
          <w:spacing w:val="-9"/>
        </w:rPr>
        <w:t> </w:t>
      </w:r>
      <w:r>
        <w:rPr/>
        <w:t>look</w:t>
      </w:r>
      <w:r>
        <w:rPr>
          <w:spacing w:val="-7"/>
        </w:rPr>
        <w:t> </w:t>
      </w:r>
      <w:r>
        <w:rPr/>
        <w:t>at</w:t>
      </w:r>
      <w:r>
        <w:rPr>
          <w:spacing w:val="-8"/>
        </w:rPr>
        <w:t> </w:t>
      </w:r>
      <w:r>
        <w:rPr/>
        <w:t>a</w:t>
      </w:r>
      <w:r>
        <w:rPr>
          <w:spacing w:val="-9"/>
        </w:rPr>
        <w:t> </w:t>
      </w:r>
      <w:r>
        <w:rPr/>
        <w:t>“dashboard”</w:t>
      </w:r>
      <w:r>
        <w:rPr>
          <w:spacing w:val="-8"/>
        </w:rPr>
        <w:t> </w:t>
      </w:r>
      <w:r>
        <w:rPr/>
        <w:t>(to</w:t>
      </w:r>
      <w:r>
        <w:rPr>
          <w:spacing w:val="-8"/>
        </w:rPr>
        <w:t> </w:t>
      </w:r>
      <w:r>
        <w:rPr/>
        <w:t>borrow</w:t>
      </w:r>
      <w:r>
        <w:rPr>
          <w:spacing w:val="-9"/>
        </w:rPr>
        <w:t> </w:t>
      </w:r>
      <w:r>
        <w:rPr/>
        <w:t>Janet</w:t>
      </w:r>
      <w:r>
        <w:rPr>
          <w:spacing w:val="-9"/>
        </w:rPr>
        <w:t> </w:t>
      </w:r>
      <w:r>
        <w:rPr/>
        <w:t>Yellen’s</w:t>
      </w:r>
      <w:r>
        <w:rPr>
          <w:spacing w:val="-8"/>
        </w:rPr>
        <w:t> </w:t>
      </w:r>
      <w:r>
        <w:rPr/>
        <w:t>terminology)</w:t>
      </w:r>
      <w:r>
        <w:rPr>
          <w:spacing w:val="-8"/>
        </w:rPr>
        <w:t> </w:t>
      </w:r>
      <w:r>
        <w:rPr/>
        <w:t>of</w:t>
      </w:r>
      <w:r>
        <w:rPr>
          <w:spacing w:val="-7"/>
        </w:rPr>
        <w:t> </w:t>
      </w:r>
      <w:r>
        <w:rPr/>
        <w:t>seven</w:t>
      </w:r>
      <w:r>
        <w:rPr>
          <w:spacing w:val="-8"/>
        </w:rPr>
        <w:t> </w:t>
      </w:r>
      <w:r>
        <w:rPr/>
        <w:t>measures</w:t>
      </w:r>
      <w:r>
        <w:rPr>
          <w:spacing w:val="-7"/>
        </w:rPr>
        <w:t> </w:t>
      </w:r>
      <w:r>
        <w:rPr/>
        <w:t>to</w:t>
      </w:r>
      <w:r>
        <w:rPr>
          <w:spacing w:val="-9"/>
        </w:rPr>
        <w:t> </w:t>
      </w:r>
      <w:r>
        <w:rPr/>
        <w:t>capture overall</w:t>
      </w:r>
      <w:r>
        <w:rPr>
          <w:spacing w:val="-2"/>
        </w:rPr>
        <w:t> </w:t>
      </w:r>
      <w:r>
        <w:rPr/>
        <w:t>trends:</w:t>
      </w:r>
    </w:p>
    <w:p>
      <w:pPr>
        <w:pStyle w:val="BodyText"/>
        <w:spacing w:before="5"/>
        <w:rPr>
          <w:sz w:val="28"/>
        </w:rPr>
      </w:pPr>
    </w:p>
    <w:p>
      <w:pPr>
        <w:pStyle w:val="ListParagraph"/>
        <w:numPr>
          <w:ilvl w:val="2"/>
          <w:numId w:val="1"/>
        </w:numPr>
        <w:tabs>
          <w:tab w:pos="904" w:val="left" w:leader="none"/>
          <w:tab w:pos="905" w:val="left" w:leader="none"/>
        </w:tabs>
        <w:spacing w:line="348" w:lineRule="auto" w:before="0" w:after="0"/>
        <w:ind w:left="904" w:right="365" w:hanging="340"/>
        <w:jc w:val="left"/>
        <w:rPr>
          <w:sz w:val="19"/>
        </w:rPr>
      </w:pPr>
      <w:r>
        <w:rPr>
          <w:i/>
          <w:sz w:val="19"/>
        </w:rPr>
        <w:t>Services</w:t>
      </w:r>
      <w:r>
        <w:rPr>
          <w:i/>
          <w:spacing w:val="-11"/>
          <w:sz w:val="19"/>
        </w:rPr>
        <w:t> </w:t>
      </w:r>
      <w:r>
        <w:rPr>
          <w:i/>
          <w:sz w:val="19"/>
        </w:rPr>
        <w:t>inflation</w:t>
      </w:r>
      <w:r>
        <w:rPr>
          <w:i/>
          <w:spacing w:val="-12"/>
          <w:sz w:val="19"/>
        </w:rPr>
        <w:t> </w:t>
      </w:r>
      <w:r>
        <w:rPr>
          <w:i/>
          <w:sz w:val="19"/>
        </w:rPr>
        <w:t>(Core</w:t>
      </w:r>
      <w:r>
        <w:rPr>
          <w:i/>
          <w:spacing w:val="-11"/>
          <w:sz w:val="19"/>
        </w:rPr>
        <w:t> </w:t>
      </w:r>
      <w:r>
        <w:rPr>
          <w:i/>
          <w:sz w:val="19"/>
        </w:rPr>
        <w:t>CPI</w:t>
      </w:r>
      <w:r>
        <w:rPr>
          <w:i/>
          <w:spacing w:val="-10"/>
          <w:sz w:val="19"/>
        </w:rPr>
        <w:t> </w:t>
      </w:r>
      <w:r>
        <w:rPr>
          <w:i/>
          <w:sz w:val="19"/>
        </w:rPr>
        <w:t>Services</w:t>
      </w:r>
      <w:r>
        <w:rPr>
          <w:i/>
          <w:spacing w:val="-11"/>
          <w:sz w:val="19"/>
        </w:rPr>
        <w:t> </w:t>
      </w:r>
      <w:r>
        <w:rPr>
          <w:i/>
          <w:sz w:val="19"/>
        </w:rPr>
        <w:t>measure)</w:t>
      </w:r>
      <w:r>
        <w:rPr>
          <w:sz w:val="19"/>
        </w:rPr>
        <w:t>:</w:t>
      </w:r>
      <w:r>
        <w:rPr>
          <w:spacing w:val="-11"/>
          <w:sz w:val="19"/>
        </w:rPr>
        <w:t> </w:t>
      </w:r>
      <w:r>
        <w:rPr>
          <w:sz w:val="19"/>
        </w:rPr>
        <w:t>because</w:t>
      </w:r>
      <w:r>
        <w:rPr>
          <w:spacing w:val="-11"/>
          <w:sz w:val="19"/>
        </w:rPr>
        <w:t> </w:t>
      </w:r>
      <w:r>
        <w:rPr>
          <w:sz w:val="19"/>
        </w:rPr>
        <w:t>services</w:t>
      </w:r>
      <w:r>
        <w:rPr>
          <w:spacing w:val="-10"/>
          <w:sz w:val="19"/>
        </w:rPr>
        <w:t> </w:t>
      </w:r>
      <w:r>
        <w:rPr>
          <w:sz w:val="19"/>
        </w:rPr>
        <w:t>are</w:t>
      </w:r>
      <w:r>
        <w:rPr>
          <w:spacing w:val="-11"/>
          <w:sz w:val="19"/>
        </w:rPr>
        <w:t> </w:t>
      </w:r>
      <w:r>
        <w:rPr>
          <w:sz w:val="19"/>
        </w:rPr>
        <w:t>generally</w:t>
      </w:r>
      <w:r>
        <w:rPr>
          <w:spacing w:val="-11"/>
          <w:sz w:val="19"/>
        </w:rPr>
        <w:t> </w:t>
      </w:r>
      <w:r>
        <w:rPr>
          <w:sz w:val="19"/>
        </w:rPr>
        <w:t>less</w:t>
      </w:r>
      <w:r>
        <w:rPr>
          <w:spacing w:val="-10"/>
          <w:sz w:val="19"/>
        </w:rPr>
        <w:t> </w:t>
      </w:r>
      <w:r>
        <w:rPr>
          <w:sz w:val="19"/>
        </w:rPr>
        <w:t>import</w:t>
      </w:r>
      <w:r>
        <w:rPr>
          <w:spacing w:val="-10"/>
          <w:sz w:val="19"/>
        </w:rPr>
        <w:t> </w:t>
      </w:r>
      <w:r>
        <w:rPr>
          <w:sz w:val="19"/>
        </w:rPr>
        <w:t>intensive than</w:t>
      </w:r>
      <w:r>
        <w:rPr>
          <w:spacing w:val="-2"/>
          <w:sz w:val="19"/>
        </w:rPr>
        <w:t> </w:t>
      </w:r>
      <w:r>
        <w:rPr>
          <w:sz w:val="19"/>
        </w:rPr>
        <w:t>goods.</w:t>
      </w:r>
      <w:r>
        <w:rPr>
          <w:sz w:val="19"/>
          <w:vertAlign w:val="superscript"/>
        </w:rPr>
        <w:t>29</w:t>
      </w:r>
    </w:p>
    <w:p>
      <w:pPr>
        <w:pStyle w:val="ListParagraph"/>
        <w:numPr>
          <w:ilvl w:val="2"/>
          <w:numId w:val="1"/>
        </w:numPr>
        <w:tabs>
          <w:tab w:pos="904" w:val="left" w:leader="none"/>
          <w:tab w:pos="905" w:val="left" w:leader="none"/>
        </w:tabs>
        <w:spacing w:line="348" w:lineRule="auto" w:before="9" w:after="0"/>
        <w:ind w:left="904" w:right="408" w:hanging="340"/>
        <w:jc w:val="left"/>
        <w:rPr>
          <w:sz w:val="19"/>
        </w:rPr>
      </w:pPr>
      <w:r>
        <w:rPr>
          <w:i/>
          <w:sz w:val="19"/>
        </w:rPr>
        <w:t>Import-Adjusted</w:t>
      </w:r>
      <w:r>
        <w:rPr>
          <w:i/>
          <w:spacing w:val="-13"/>
          <w:sz w:val="19"/>
        </w:rPr>
        <w:t> </w:t>
      </w:r>
      <w:r>
        <w:rPr>
          <w:i/>
          <w:sz w:val="19"/>
        </w:rPr>
        <w:t>Inflation</w:t>
      </w:r>
      <w:r>
        <w:rPr>
          <w:i/>
          <w:spacing w:val="-11"/>
          <w:sz w:val="19"/>
        </w:rPr>
        <w:t> </w:t>
      </w:r>
      <w:r>
        <w:rPr>
          <w:i/>
          <w:sz w:val="19"/>
        </w:rPr>
        <w:t>(Import-weighted</w:t>
      </w:r>
      <w:r>
        <w:rPr>
          <w:i/>
          <w:spacing w:val="-13"/>
          <w:sz w:val="19"/>
        </w:rPr>
        <w:t> </w:t>
      </w:r>
      <w:r>
        <w:rPr>
          <w:i/>
          <w:sz w:val="19"/>
        </w:rPr>
        <w:t>CPI)</w:t>
      </w:r>
      <w:r>
        <w:rPr>
          <w:sz w:val="19"/>
        </w:rPr>
        <w:t>:</w:t>
      </w:r>
      <w:r>
        <w:rPr>
          <w:spacing w:val="-12"/>
          <w:sz w:val="19"/>
        </w:rPr>
        <w:t> </w:t>
      </w:r>
      <w:r>
        <w:rPr>
          <w:sz w:val="19"/>
        </w:rPr>
        <w:t>Inflation</w:t>
      </w:r>
      <w:r>
        <w:rPr>
          <w:spacing w:val="-11"/>
          <w:sz w:val="19"/>
        </w:rPr>
        <w:t> </w:t>
      </w:r>
      <w:r>
        <w:rPr>
          <w:sz w:val="19"/>
        </w:rPr>
        <w:t>with</w:t>
      </w:r>
      <w:r>
        <w:rPr>
          <w:spacing w:val="-12"/>
          <w:sz w:val="19"/>
        </w:rPr>
        <w:t> </w:t>
      </w:r>
      <w:r>
        <w:rPr>
          <w:sz w:val="19"/>
        </w:rPr>
        <w:t>each</w:t>
      </w:r>
      <w:r>
        <w:rPr>
          <w:spacing w:val="-12"/>
          <w:sz w:val="19"/>
        </w:rPr>
        <w:t> </w:t>
      </w:r>
      <w:r>
        <w:rPr>
          <w:sz w:val="19"/>
        </w:rPr>
        <w:t>component</w:t>
      </w:r>
      <w:r>
        <w:rPr>
          <w:spacing w:val="-9"/>
          <w:sz w:val="19"/>
        </w:rPr>
        <w:t> </w:t>
      </w:r>
      <w:r>
        <w:rPr>
          <w:sz w:val="19"/>
        </w:rPr>
        <w:t>weighted</w:t>
      </w:r>
      <w:r>
        <w:rPr>
          <w:spacing w:val="-12"/>
          <w:sz w:val="19"/>
        </w:rPr>
        <w:t> </w:t>
      </w:r>
      <w:r>
        <w:rPr>
          <w:sz w:val="19"/>
        </w:rPr>
        <w:t>by</w:t>
      </w:r>
      <w:r>
        <w:rPr>
          <w:spacing w:val="-10"/>
          <w:sz w:val="19"/>
        </w:rPr>
        <w:t> </w:t>
      </w:r>
      <w:r>
        <w:rPr>
          <w:sz w:val="19"/>
        </w:rPr>
        <w:t>its</w:t>
      </w:r>
      <w:r>
        <w:rPr>
          <w:spacing w:val="-12"/>
          <w:sz w:val="19"/>
        </w:rPr>
        <w:t> </w:t>
      </w:r>
      <w:r>
        <w:rPr>
          <w:sz w:val="19"/>
        </w:rPr>
        <w:t>share in the CPI basket and then inversely weighted by the share of imported</w:t>
      </w:r>
      <w:r>
        <w:rPr>
          <w:spacing w:val="-34"/>
          <w:sz w:val="19"/>
        </w:rPr>
        <w:t> </w:t>
      </w:r>
      <w:r>
        <w:rPr>
          <w:sz w:val="19"/>
        </w:rPr>
        <w:t>content.</w:t>
      </w:r>
      <w:r>
        <w:rPr>
          <w:sz w:val="19"/>
          <w:vertAlign w:val="superscript"/>
        </w:rPr>
        <w:t>30</w:t>
      </w:r>
    </w:p>
    <w:p>
      <w:pPr>
        <w:pStyle w:val="ListParagraph"/>
        <w:numPr>
          <w:ilvl w:val="2"/>
          <w:numId w:val="1"/>
        </w:numPr>
        <w:tabs>
          <w:tab w:pos="904" w:val="left" w:leader="none"/>
          <w:tab w:pos="905" w:val="left" w:leader="none"/>
        </w:tabs>
        <w:spacing w:line="348" w:lineRule="auto" w:before="7" w:after="0"/>
        <w:ind w:left="904" w:right="796" w:hanging="340"/>
        <w:jc w:val="left"/>
        <w:rPr>
          <w:sz w:val="19"/>
        </w:rPr>
      </w:pPr>
      <w:r>
        <w:rPr>
          <w:i/>
          <w:sz w:val="19"/>
        </w:rPr>
        <w:t>Unit</w:t>
      </w:r>
      <w:r>
        <w:rPr>
          <w:i/>
          <w:spacing w:val="-10"/>
          <w:sz w:val="19"/>
        </w:rPr>
        <w:t> </w:t>
      </w:r>
      <w:r>
        <w:rPr>
          <w:i/>
          <w:sz w:val="19"/>
        </w:rPr>
        <w:t>Labour</w:t>
      </w:r>
      <w:r>
        <w:rPr>
          <w:i/>
          <w:spacing w:val="-9"/>
          <w:sz w:val="19"/>
        </w:rPr>
        <w:t> </w:t>
      </w:r>
      <w:r>
        <w:rPr>
          <w:i/>
          <w:sz w:val="19"/>
        </w:rPr>
        <w:t>Costs</w:t>
      </w:r>
      <w:r>
        <w:rPr>
          <w:i/>
          <w:spacing w:val="-9"/>
          <w:sz w:val="19"/>
        </w:rPr>
        <w:t> </w:t>
      </w:r>
      <w:r>
        <w:rPr>
          <w:i/>
          <w:sz w:val="19"/>
        </w:rPr>
        <w:t>(ULC)</w:t>
      </w:r>
      <w:r>
        <w:rPr>
          <w:sz w:val="19"/>
        </w:rPr>
        <w:t>:</w:t>
      </w:r>
      <w:r>
        <w:rPr>
          <w:spacing w:val="-10"/>
          <w:sz w:val="19"/>
        </w:rPr>
        <w:t> </w:t>
      </w:r>
      <w:r>
        <w:rPr>
          <w:sz w:val="19"/>
        </w:rPr>
        <w:t>labour</w:t>
      </w:r>
      <w:r>
        <w:rPr>
          <w:spacing w:val="-9"/>
          <w:sz w:val="19"/>
        </w:rPr>
        <w:t> </w:t>
      </w:r>
      <w:r>
        <w:rPr>
          <w:sz w:val="19"/>
        </w:rPr>
        <w:t>costs</w:t>
      </w:r>
      <w:r>
        <w:rPr>
          <w:spacing w:val="-10"/>
          <w:sz w:val="19"/>
        </w:rPr>
        <w:t> </w:t>
      </w:r>
      <w:r>
        <w:rPr>
          <w:sz w:val="19"/>
        </w:rPr>
        <w:t>for</w:t>
      </w:r>
      <w:r>
        <w:rPr>
          <w:spacing w:val="-10"/>
          <w:sz w:val="19"/>
        </w:rPr>
        <w:t> </w:t>
      </w:r>
      <w:r>
        <w:rPr>
          <w:sz w:val="19"/>
        </w:rPr>
        <w:t>the</w:t>
      </w:r>
      <w:r>
        <w:rPr>
          <w:spacing w:val="-8"/>
          <w:sz w:val="19"/>
        </w:rPr>
        <w:t> </w:t>
      </w:r>
      <w:r>
        <w:rPr>
          <w:sz w:val="19"/>
        </w:rPr>
        <w:t>whole</w:t>
      </w:r>
      <w:r>
        <w:rPr>
          <w:spacing w:val="-9"/>
          <w:sz w:val="19"/>
        </w:rPr>
        <w:t> </w:t>
      </w:r>
      <w:r>
        <w:rPr>
          <w:sz w:val="19"/>
        </w:rPr>
        <w:t>economy,</w:t>
      </w:r>
      <w:r>
        <w:rPr>
          <w:spacing w:val="-9"/>
          <w:sz w:val="19"/>
        </w:rPr>
        <w:t> </w:t>
      </w:r>
      <w:r>
        <w:rPr>
          <w:sz w:val="19"/>
        </w:rPr>
        <w:t>including</w:t>
      </w:r>
      <w:r>
        <w:rPr>
          <w:spacing w:val="-9"/>
          <w:sz w:val="19"/>
        </w:rPr>
        <w:t> </w:t>
      </w:r>
      <w:r>
        <w:rPr>
          <w:sz w:val="19"/>
        </w:rPr>
        <w:t>National</w:t>
      </w:r>
      <w:r>
        <w:rPr>
          <w:spacing w:val="-9"/>
          <w:sz w:val="19"/>
        </w:rPr>
        <w:t> </w:t>
      </w:r>
      <w:r>
        <w:rPr>
          <w:sz w:val="19"/>
        </w:rPr>
        <w:t>Insurance</w:t>
      </w:r>
      <w:r>
        <w:rPr>
          <w:spacing w:val="-9"/>
          <w:sz w:val="19"/>
        </w:rPr>
        <w:t> </w:t>
      </w:r>
      <w:r>
        <w:rPr>
          <w:sz w:val="19"/>
        </w:rPr>
        <w:t>and pension</w:t>
      </w:r>
      <w:r>
        <w:rPr>
          <w:spacing w:val="-3"/>
          <w:sz w:val="19"/>
        </w:rPr>
        <w:t> </w:t>
      </w:r>
      <w:r>
        <w:rPr>
          <w:sz w:val="19"/>
        </w:rPr>
        <w:t>contributions.</w:t>
      </w:r>
    </w:p>
    <w:p>
      <w:pPr>
        <w:pStyle w:val="ListParagraph"/>
        <w:numPr>
          <w:ilvl w:val="2"/>
          <w:numId w:val="1"/>
        </w:numPr>
        <w:tabs>
          <w:tab w:pos="904" w:val="left" w:leader="none"/>
          <w:tab w:pos="905" w:val="left" w:leader="none"/>
        </w:tabs>
        <w:spacing w:line="240" w:lineRule="auto" w:before="7" w:after="0"/>
        <w:ind w:left="904" w:right="0" w:hanging="341"/>
        <w:jc w:val="left"/>
        <w:rPr>
          <w:sz w:val="19"/>
        </w:rPr>
      </w:pPr>
      <w:r>
        <w:rPr>
          <w:i/>
          <w:sz w:val="19"/>
        </w:rPr>
        <w:t>Unit Wage Costs (UWC)</w:t>
      </w:r>
      <w:r>
        <w:rPr>
          <w:sz w:val="19"/>
        </w:rPr>
        <w:t>: using average weekly earnings in the private</w:t>
      </w:r>
      <w:r>
        <w:rPr>
          <w:spacing w:val="-26"/>
          <w:sz w:val="19"/>
        </w:rPr>
        <w:t> </w:t>
      </w:r>
      <w:r>
        <w:rPr>
          <w:sz w:val="19"/>
        </w:rPr>
        <w:t>sector.</w:t>
      </w:r>
    </w:p>
    <w:p>
      <w:pPr>
        <w:pStyle w:val="ListParagraph"/>
        <w:numPr>
          <w:ilvl w:val="2"/>
          <w:numId w:val="1"/>
        </w:numPr>
        <w:tabs>
          <w:tab w:pos="904" w:val="left" w:leader="none"/>
          <w:tab w:pos="905" w:val="left" w:leader="none"/>
        </w:tabs>
        <w:spacing w:line="348" w:lineRule="auto" w:before="106" w:after="0"/>
        <w:ind w:left="904" w:right="667" w:hanging="340"/>
        <w:jc w:val="left"/>
        <w:rPr>
          <w:sz w:val="19"/>
        </w:rPr>
      </w:pPr>
      <w:r>
        <w:rPr>
          <w:i/>
          <w:sz w:val="19"/>
        </w:rPr>
        <w:t>Gross</w:t>
      </w:r>
      <w:r>
        <w:rPr>
          <w:i/>
          <w:spacing w:val="-9"/>
          <w:sz w:val="19"/>
        </w:rPr>
        <w:t> </w:t>
      </w:r>
      <w:r>
        <w:rPr>
          <w:i/>
          <w:sz w:val="19"/>
        </w:rPr>
        <w:t>Value</w:t>
      </w:r>
      <w:r>
        <w:rPr>
          <w:i/>
          <w:spacing w:val="-9"/>
          <w:sz w:val="19"/>
        </w:rPr>
        <w:t> </w:t>
      </w:r>
      <w:r>
        <w:rPr>
          <w:i/>
          <w:sz w:val="19"/>
        </w:rPr>
        <w:t>Added</w:t>
      </w:r>
      <w:r>
        <w:rPr>
          <w:i/>
          <w:spacing w:val="-11"/>
          <w:sz w:val="19"/>
        </w:rPr>
        <w:t> </w:t>
      </w:r>
      <w:r>
        <w:rPr>
          <w:i/>
          <w:sz w:val="19"/>
        </w:rPr>
        <w:t>Deflator</w:t>
      </w:r>
      <w:r>
        <w:rPr>
          <w:i/>
          <w:spacing w:val="-9"/>
          <w:sz w:val="19"/>
        </w:rPr>
        <w:t> </w:t>
      </w:r>
      <w:r>
        <w:rPr>
          <w:i/>
          <w:sz w:val="19"/>
        </w:rPr>
        <w:t>excluding</w:t>
      </w:r>
      <w:r>
        <w:rPr>
          <w:i/>
          <w:spacing w:val="-10"/>
          <w:sz w:val="19"/>
        </w:rPr>
        <w:t> </w:t>
      </w:r>
      <w:r>
        <w:rPr>
          <w:i/>
          <w:sz w:val="19"/>
        </w:rPr>
        <w:t>government</w:t>
      </w:r>
      <w:r>
        <w:rPr>
          <w:i/>
          <w:spacing w:val="-7"/>
          <w:sz w:val="19"/>
        </w:rPr>
        <w:t> </w:t>
      </w:r>
      <w:r>
        <w:rPr>
          <w:i/>
          <w:sz w:val="19"/>
        </w:rPr>
        <w:t>goods</w:t>
      </w:r>
      <w:r>
        <w:rPr>
          <w:i/>
          <w:spacing w:val="-9"/>
          <w:sz w:val="19"/>
        </w:rPr>
        <w:t> </w:t>
      </w:r>
      <w:r>
        <w:rPr>
          <w:i/>
          <w:sz w:val="19"/>
        </w:rPr>
        <w:t>and</w:t>
      </w:r>
      <w:r>
        <w:rPr>
          <w:i/>
          <w:spacing w:val="-9"/>
          <w:sz w:val="19"/>
        </w:rPr>
        <w:t> </w:t>
      </w:r>
      <w:r>
        <w:rPr>
          <w:i/>
          <w:sz w:val="19"/>
        </w:rPr>
        <w:t>services</w:t>
      </w:r>
      <w:r>
        <w:rPr>
          <w:i/>
          <w:spacing w:val="-10"/>
          <w:sz w:val="19"/>
        </w:rPr>
        <w:t> </w:t>
      </w:r>
      <w:r>
        <w:rPr>
          <w:i/>
          <w:sz w:val="19"/>
        </w:rPr>
        <w:t>(GVA</w:t>
      </w:r>
      <w:r>
        <w:rPr>
          <w:i/>
          <w:spacing w:val="-9"/>
          <w:sz w:val="19"/>
        </w:rPr>
        <w:t> </w:t>
      </w:r>
      <w:r>
        <w:rPr>
          <w:i/>
          <w:sz w:val="19"/>
        </w:rPr>
        <w:t>deflator</w:t>
      </w:r>
      <w:r>
        <w:rPr>
          <w:i/>
          <w:spacing w:val="-9"/>
          <w:sz w:val="19"/>
        </w:rPr>
        <w:t> </w:t>
      </w:r>
      <w:r>
        <w:rPr>
          <w:i/>
          <w:sz w:val="19"/>
        </w:rPr>
        <w:t>ex</w:t>
      </w:r>
      <w:r>
        <w:rPr>
          <w:i/>
          <w:spacing w:val="-8"/>
          <w:sz w:val="19"/>
        </w:rPr>
        <w:t> </w:t>
      </w:r>
      <w:r>
        <w:rPr>
          <w:i/>
          <w:sz w:val="19"/>
        </w:rPr>
        <w:t>govt):</w:t>
      </w:r>
      <w:r>
        <w:rPr>
          <w:i/>
          <w:spacing w:val="-11"/>
          <w:sz w:val="19"/>
        </w:rPr>
        <w:t> </w:t>
      </w:r>
      <w:r>
        <w:rPr>
          <w:sz w:val="19"/>
        </w:rPr>
        <w:t>to capture inflation in domestic</w:t>
      </w:r>
      <w:r>
        <w:rPr>
          <w:spacing w:val="-5"/>
          <w:sz w:val="19"/>
        </w:rPr>
        <w:t> </w:t>
      </w:r>
      <w:r>
        <w:rPr>
          <w:sz w:val="19"/>
        </w:rPr>
        <w:t>production.</w:t>
      </w:r>
    </w:p>
    <w:p>
      <w:pPr>
        <w:pStyle w:val="ListParagraph"/>
        <w:numPr>
          <w:ilvl w:val="2"/>
          <w:numId w:val="1"/>
        </w:numPr>
        <w:tabs>
          <w:tab w:pos="904" w:val="left" w:leader="none"/>
          <w:tab w:pos="905" w:val="left" w:leader="none"/>
        </w:tabs>
        <w:spacing w:line="240" w:lineRule="auto" w:before="6" w:after="0"/>
        <w:ind w:left="904" w:right="0" w:hanging="341"/>
        <w:jc w:val="left"/>
        <w:rPr>
          <w:sz w:val="19"/>
        </w:rPr>
      </w:pPr>
      <w:r>
        <w:rPr>
          <w:i/>
          <w:sz w:val="19"/>
        </w:rPr>
        <w:t>GDP</w:t>
      </w:r>
      <w:r>
        <w:rPr>
          <w:i/>
          <w:spacing w:val="-8"/>
          <w:sz w:val="19"/>
        </w:rPr>
        <w:t> </w:t>
      </w:r>
      <w:r>
        <w:rPr>
          <w:i/>
          <w:sz w:val="19"/>
        </w:rPr>
        <w:t>Deflator</w:t>
      </w:r>
      <w:r>
        <w:rPr>
          <w:i/>
          <w:spacing w:val="-6"/>
          <w:sz w:val="19"/>
        </w:rPr>
        <w:t> </w:t>
      </w:r>
      <w:r>
        <w:rPr>
          <w:i/>
          <w:sz w:val="19"/>
        </w:rPr>
        <w:t>(GDP</w:t>
      </w:r>
      <w:r>
        <w:rPr>
          <w:i/>
          <w:spacing w:val="-6"/>
          <w:sz w:val="19"/>
        </w:rPr>
        <w:t> </w:t>
      </w:r>
      <w:r>
        <w:rPr>
          <w:i/>
          <w:sz w:val="19"/>
        </w:rPr>
        <w:t>deflator</w:t>
      </w:r>
      <w:r>
        <w:rPr>
          <w:i/>
          <w:spacing w:val="-7"/>
          <w:sz w:val="19"/>
        </w:rPr>
        <w:t> </w:t>
      </w:r>
      <w:r>
        <w:rPr>
          <w:i/>
          <w:sz w:val="19"/>
        </w:rPr>
        <w:t>ex</w:t>
      </w:r>
      <w:r>
        <w:rPr>
          <w:i/>
          <w:spacing w:val="-6"/>
          <w:sz w:val="19"/>
        </w:rPr>
        <w:t> </w:t>
      </w:r>
      <w:r>
        <w:rPr>
          <w:i/>
          <w:sz w:val="19"/>
        </w:rPr>
        <w:t>exports):</w:t>
      </w:r>
      <w:r>
        <w:rPr>
          <w:i/>
          <w:spacing w:val="-6"/>
          <w:sz w:val="19"/>
        </w:rPr>
        <w:t> </w:t>
      </w:r>
      <w:r>
        <w:rPr>
          <w:sz w:val="19"/>
        </w:rPr>
        <w:t>that</w:t>
      </w:r>
      <w:r>
        <w:rPr>
          <w:spacing w:val="-5"/>
          <w:sz w:val="19"/>
        </w:rPr>
        <w:t> </w:t>
      </w:r>
      <w:r>
        <w:rPr>
          <w:sz w:val="19"/>
        </w:rPr>
        <w:t>focuses</w:t>
      </w:r>
      <w:r>
        <w:rPr>
          <w:spacing w:val="-8"/>
          <w:sz w:val="19"/>
        </w:rPr>
        <w:t> </w:t>
      </w:r>
      <w:r>
        <w:rPr>
          <w:sz w:val="19"/>
        </w:rPr>
        <w:t>on</w:t>
      </w:r>
      <w:r>
        <w:rPr>
          <w:spacing w:val="-7"/>
          <w:sz w:val="19"/>
        </w:rPr>
        <w:t> </w:t>
      </w:r>
      <w:r>
        <w:rPr>
          <w:sz w:val="19"/>
        </w:rPr>
        <w:t>expenditure</w:t>
      </w:r>
      <w:r>
        <w:rPr>
          <w:spacing w:val="-7"/>
          <w:sz w:val="19"/>
        </w:rPr>
        <w:t> </w:t>
      </w:r>
      <w:r>
        <w:rPr>
          <w:sz w:val="19"/>
        </w:rPr>
        <w:t>components</w:t>
      </w:r>
      <w:r>
        <w:rPr>
          <w:spacing w:val="-6"/>
          <w:sz w:val="19"/>
        </w:rPr>
        <w:t> </w:t>
      </w:r>
      <w:r>
        <w:rPr>
          <w:sz w:val="19"/>
        </w:rPr>
        <w:t>excluding</w:t>
      </w:r>
      <w:r>
        <w:rPr>
          <w:spacing w:val="-7"/>
          <w:sz w:val="19"/>
        </w:rPr>
        <w:t> </w:t>
      </w:r>
      <w:r>
        <w:rPr>
          <w:sz w:val="19"/>
        </w:rPr>
        <w:t>exports.</w:t>
      </w:r>
    </w:p>
    <w:p>
      <w:pPr>
        <w:pStyle w:val="ListParagraph"/>
        <w:numPr>
          <w:ilvl w:val="2"/>
          <w:numId w:val="1"/>
        </w:numPr>
        <w:tabs>
          <w:tab w:pos="904" w:val="left" w:leader="none"/>
          <w:tab w:pos="905" w:val="left" w:leader="none"/>
        </w:tabs>
        <w:spacing w:line="348" w:lineRule="auto" w:before="105" w:after="0"/>
        <w:ind w:left="904" w:right="919" w:hanging="340"/>
        <w:jc w:val="left"/>
        <w:rPr>
          <w:sz w:val="19"/>
        </w:rPr>
      </w:pPr>
      <w:r>
        <w:rPr>
          <w:i/>
          <w:sz w:val="19"/>
        </w:rPr>
        <w:t>Services-Producer</w:t>
      </w:r>
      <w:r>
        <w:rPr>
          <w:i/>
          <w:spacing w:val="-10"/>
          <w:sz w:val="19"/>
        </w:rPr>
        <w:t> </w:t>
      </w:r>
      <w:r>
        <w:rPr>
          <w:i/>
          <w:sz w:val="19"/>
        </w:rPr>
        <w:t>Price</w:t>
      </w:r>
      <w:r>
        <w:rPr>
          <w:i/>
          <w:spacing w:val="-11"/>
          <w:sz w:val="19"/>
        </w:rPr>
        <w:t> </w:t>
      </w:r>
      <w:r>
        <w:rPr>
          <w:i/>
          <w:sz w:val="19"/>
        </w:rPr>
        <w:t>Inflation</w:t>
      </w:r>
      <w:r>
        <w:rPr>
          <w:i/>
          <w:spacing w:val="-9"/>
          <w:sz w:val="19"/>
        </w:rPr>
        <w:t> </w:t>
      </w:r>
      <w:r>
        <w:rPr>
          <w:i/>
          <w:sz w:val="19"/>
        </w:rPr>
        <w:t>(SPPI</w:t>
      </w:r>
      <w:r>
        <w:rPr>
          <w:i/>
          <w:spacing w:val="-8"/>
          <w:sz w:val="19"/>
        </w:rPr>
        <w:t> </w:t>
      </w:r>
      <w:r>
        <w:rPr>
          <w:i/>
          <w:sz w:val="19"/>
        </w:rPr>
        <w:t>gross):</w:t>
      </w:r>
      <w:r>
        <w:rPr>
          <w:i/>
          <w:spacing w:val="-7"/>
          <w:sz w:val="19"/>
        </w:rPr>
        <w:t> </w:t>
      </w:r>
      <w:r>
        <w:rPr>
          <w:sz w:val="19"/>
        </w:rPr>
        <w:t>inflation</w:t>
      </w:r>
      <w:r>
        <w:rPr>
          <w:spacing w:val="-10"/>
          <w:sz w:val="19"/>
        </w:rPr>
        <w:t> </w:t>
      </w:r>
      <w:r>
        <w:rPr>
          <w:sz w:val="19"/>
        </w:rPr>
        <w:t>in</w:t>
      </w:r>
      <w:r>
        <w:rPr>
          <w:spacing w:val="-10"/>
          <w:sz w:val="19"/>
        </w:rPr>
        <w:t> </w:t>
      </w:r>
      <w:r>
        <w:rPr>
          <w:sz w:val="19"/>
        </w:rPr>
        <w:t>services</w:t>
      </w:r>
      <w:r>
        <w:rPr>
          <w:spacing w:val="-8"/>
          <w:sz w:val="19"/>
        </w:rPr>
        <w:t> </w:t>
      </w:r>
      <w:r>
        <w:rPr>
          <w:sz w:val="19"/>
        </w:rPr>
        <w:t>sold</w:t>
      </w:r>
      <w:r>
        <w:rPr>
          <w:spacing w:val="-10"/>
          <w:sz w:val="19"/>
        </w:rPr>
        <w:t> </w:t>
      </w:r>
      <w:r>
        <w:rPr>
          <w:sz w:val="19"/>
        </w:rPr>
        <w:t>to</w:t>
      </w:r>
      <w:r>
        <w:rPr>
          <w:spacing w:val="-10"/>
          <w:sz w:val="19"/>
        </w:rPr>
        <w:t> </w:t>
      </w:r>
      <w:r>
        <w:rPr>
          <w:sz w:val="19"/>
        </w:rPr>
        <w:t>businesses</w:t>
      </w:r>
      <w:r>
        <w:rPr>
          <w:spacing w:val="-9"/>
          <w:sz w:val="19"/>
        </w:rPr>
        <w:t> </w:t>
      </w:r>
      <w:r>
        <w:rPr>
          <w:sz w:val="19"/>
        </w:rPr>
        <w:t>and</w:t>
      </w:r>
      <w:r>
        <w:rPr>
          <w:spacing w:val="-9"/>
          <w:sz w:val="19"/>
        </w:rPr>
        <w:t> </w:t>
      </w:r>
      <w:r>
        <w:rPr>
          <w:sz w:val="19"/>
        </w:rPr>
        <w:t>the government.</w:t>
      </w:r>
    </w:p>
    <w:p>
      <w:pPr>
        <w:pStyle w:val="BodyText"/>
        <w:spacing w:before="9"/>
        <w:rPr>
          <w:sz w:val="28"/>
        </w:rPr>
      </w:pPr>
    </w:p>
    <w:p>
      <w:pPr>
        <w:pStyle w:val="BodyText"/>
        <w:spacing w:line="357" w:lineRule="auto" w:before="1"/>
        <w:ind w:left="226"/>
      </w:pPr>
      <w:r>
        <w:rPr/>
        <w:t>Figure</w:t>
      </w:r>
      <w:r>
        <w:rPr>
          <w:spacing w:val="-10"/>
        </w:rPr>
        <w:t> </w:t>
      </w:r>
      <w:r>
        <w:rPr/>
        <w:t>15</w:t>
      </w:r>
      <w:r>
        <w:rPr>
          <w:spacing w:val="-8"/>
        </w:rPr>
        <w:t> </w:t>
      </w:r>
      <w:r>
        <w:rPr/>
        <w:t>shows</w:t>
      </w:r>
      <w:r>
        <w:rPr>
          <w:spacing w:val="-7"/>
        </w:rPr>
        <w:t> </w:t>
      </w:r>
      <w:r>
        <w:rPr/>
        <w:t>the</w:t>
      </w:r>
      <w:r>
        <w:rPr>
          <w:spacing w:val="-8"/>
        </w:rPr>
        <w:t> </w:t>
      </w:r>
      <w:r>
        <w:rPr/>
        <w:t>most</w:t>
      </w:r>
      <w:r>
        <w:rPr>
          <w:spacing w:val="-9"/>
        </w:rPr>
        <w:t> </w:t>
      </w:r>
      <w:r>
        <w:rPr/>
        <w:t>recent</w:t>
      </w:r>
      <w:r>
        <w:rPr>
          <w:spacing w:val="-8"/>
        </w:rPr>
        <w:t> </w:t>
      </w:r>
      <w:r>
        <w:rPr/>
        <w:t>values</w:t>
      </w:r>
      <w:r>
        <w:rPr>
          <w:spacing w:val="-7"/>
        </w:rPr>
        <w:t> </w:t>
      </w:r>
      <w:r>
        <w:rPr/>
        <w:t>for</w:t>
      </w:r>
      <w:r>
        <w:rPr>
          <w:spacing w:val="-8"/>
        </w:rPr>
        <w:t> </w:t>
      </w:r>
      <w:r>
        <w:rPr/>
        <w:t>these</w:t>
      </w:r>
      <w:r>
        <w:rPr>
          <w:spacing w:val="-9"/>
        </w:rPr>
        <w:t> </w:t>
      </w:r>
      <w:r>
        <w:rPr/>
        <w:t>7</w:t>
      </w:r>
      <w:r>
        <w:rPr>
          <w:spacing w:val="-8"/>
        </w:rPr>
        <w:t> </w:t>
      </w:r>
      <w:r>
        <w:rPr/>
        <w:t>measures</w:t>
      </w:r>
      <w:r>
        <w:rPr>
          <w:spacing w:val="-6"/>
        </w:rPr>
        <w:t> </w:t>
      </w:r>
      <w:r>
        <w:rPr/>
        <w:t>of</w:t>
      </w:r>
      <w:r>
        <w:rPr>
          <w:spacing w:val="-7"/>
        </w:rPr>
        <w:t> </w:t>
      </w:r>
      <w:r>
        <w:rPr/>
        <w:t>domestic</w:t>
      </w:r>
      <w:r>
        <w:rPr>
          <w:spacing w:val="-8"/>
        </w:rPr>
        <w:t> </w:t>
      </w:r>
      <w:r>
        <w:rPr/>
        <w:t>inflation</w:t>
      </w:r>
      <w:r>
        <w:rPr>
          <w:spacing w:val="-8"/>
        </w:rPr>
        <w:t> </w:t>
      </w:r>
      <w:r>
        <w:rPr/>
        <w:t>relative</w:t>
      </w:r>
      <w:r>
        <w:rPr>
          <w:spacing w:val="-8"/>
        </w:rPr>
        <w:t> </w:t>
      </w:r>
      <w:r>
        <w:rPr/>
        <w:t>to</w:t>
      </w:r>
      <w:r>
        <w:rPr>
          <w:spacing w:val="-9"/>
        </w:rPr>
        <w:t> </w:t>
      </w:r>
      <w:r>
        <w:rPr/>
        <w:t>their</w:t>
      </w:r>
      <w:r>
        <w:rPr>
          <w:spacing w:val="-9"/>
        </w:rPr>
        <w:t> </w:t>
      </w:r>
      <w:r>
        <w:rPr/>
        <w:t>pre-crisis averages (indicated by the blue boxes and calculated from 1998-2007). The chart shows that</w:t>
      </w:r>
    </w:p>
    <w:p>
      <w:pPr>
        <w:pStyle w:val="BodyText"/>
        <w:spacing w:line="357" w:lineRule="auto"/>
        <w:ind w:left="226" w:right="414"/>
      </w:pPr>
      <w:r>
        <w:rPr/>
        <w:t>domestically-generated inflation is well below pre-crisis averages for 5 of the 7 measures. When combined with the continued drag on inflation from sterling’s past appreciation, it would be easy to interpret this chart as indicating little sign of inflationary pressures – both from domestic and external sources.</w:t>
      </w:r>
    </w:p>
    <w:p>
      <w:pPr>
        <w:pStyle w:val="BodyText"/>
        <w:spacing w:before="9"/>
        <w:rPr>
          <w:sz w:val="27"/>
        </w:rPr>
      </w:pPr>
    </w:p>
    <w:p>
      <w:pPr>
        <w:pStyle w:val="BodyText"/>
        <w:spacing w:line="357" w:lineRule="auto"/>
        <w:ind w:left="226"/>
      </w:pPr>
      <w:r>
        <w:rPr/>
        <w:t>But, is this comparison to the pre-crisis period from 1998-2007 appropriate? This was a period during which dangerous vulnerabilities built up – so I am always wary of using this pre-crisis period as a benchmark.</w:t>
      </w:r>
    </w:p>
    <w:p>
      <w:pPr>
        <w:pStyle w:val="BodyText"/>
        <w:spacing w:line="355" w:lineRule="auto"/>
        <w:ind w:left="226" w:right="297"/>
      </w:pPr>
      <w:r>
        <w:rPr/>
        <w:t>Another</w:t>
      </w:r>
      <w:r>
        <w:rPr>
          <w:spacing w:val="-10"/>
        </w:rPr>
        <w:t> </w:t>
      </w:r>
      <w:r>
        <w:rPr/>
        <w:t>logical</w:t>
      </w:r>
      <w:r>
        <w:rPr>
          <w:spacing w:val="-9"/>
        </w:rPr>
        <w:t> </w:t>
      </w:r>
      <w:r>
        <w:rPr/>
        <w:t>benchmark</w:t>
      </w:r>
      <w:r>
        <w:rPr>
          <w:spacing w:val="-7"/>
        </w:rPr>
        <w:t> </w:t>
      </w:r>
      <w:r>
        <w:rPr/>
        <w:t>against</w:t>
      </w:r>
      <w:r>
        <w:rPr>
          <w:spacing w:val="-9"/>
        </w:rPr>
        <w:t> </w:t>
      </w:r>
      <w:r>
        <w:rPr/>
        <w:t>which</w:t>
      </w:r>
      <w:r>
        <w:rPr>
          <w:spacing w:val="-9"/>
        </w:rPr>
        <w:t> </w:t>
      </w:r>
      <w:r>
        <w:rPr/>
        <w:t>to</w:t>
      </w:r>
      <w:r>
        <w:rPr>
          <w:spacing w:val="-9"/>
        </w:rPr>
        <w:t> </w:t>
      </w:r>
      <w:r>
        <w:rPr/>
        <w:t>compare</w:t>
      </w:r>
      <w:r>
        <w:rPr>
          <w:spacing w:val="-9"/>
        </w:rPr>
        <w:t> </w:t>
      </w:r>
      <w:r>
        <w:rPr/>
        <w:t>the</w:t>
      </w:r>
      <w:r>
        <w:rPr>
          <w:spacing w:val="-9"/>
        </w:rPr>
        <w:t> </w:t>
      </w:r>
      <w:r>
        <w:rPr/>
        <w:t>seven</w:t>
      </w:r>
      <w:r>
        <w:rPr>
          <w:spacing w:val="-9"/>
        </w:rPr>
        <w:t> </w:t>
      </w:r>
      <w:r>
        <w:rPr/>
        <w:t>measures</w:t>
      </w:r>
      <w:r>
        <w:rPr>
          <w:spacing w:val="-8"/>
        </w:rPr>
        <w:t> </w:t>
      </w:r>
      <w:r>
        <w:rPr/>
        <w:t>of</w:t>
      </w:r>
      <w:r>
        <w:rPr>
          <w:spacing w:val="-9"/>
        </w:rPr>
        <w:t> </w:t>
      </w:r>
      <w:r>
        <w:rPr/>
        <w:t>domestic</w:t>
      </w:r>
      <w:r>
        <w:rPr>
          <w:spacing w:val="-9"/>
        </w:rPr>
        <w:t> </w:t>
      </w:r>
      <w:r>
        <w:rPr/>
        <w:t>inflation</w:t>
      </w:r>
      <w:r>
        <w:rPr>
          <w:spacing w:val="-9"/>
        </w:rPr>
        <w:t> </w:t>
      </w:r>
      <w:r>
        <w:rPr/>
        <w:t>is</w:t>
      </w:r>
      <w:r>
        <w:rPr>
          <w:spacing w:val="-8"/>
        </w:rPr>
        <w:t> </w:t>
      </w:r>
      <w:r>
        <w:rPr/>
        <w:t>instead</w:t>
      </w:r>
      <w:r>
        <w:rPr>
          <w:spacing w:val="-9"/>
        </w:rPr>
        <w:t> </w:t>
      </w:r>
      <w:r>
        <w:rPr/>
        <w:t>the 2% inflation target, which is expressed as the dashed line in the graph. Before discussing the results, it is important</w:t>
      </w:r>
      <w:r>
        <w:rPr>
          <w:spacing w:val="-9"/>
        </w:rPr>
        <w:t> </w:t>
      </w:r>
      <w:r>
        <w:rPr/>
        <w:t>to</w:t>
      </w:r>
      <w:r>
        <w:rPr>
          <w:spacing w:val="-9"/>
        </w:rPr>
        <w:t> </w:t>
      </w:r>
      <w:r>
        <w:rPr/>
        <w:t>highlight</w:t>
      </w:r>
      <w:r>
        <w:rPr>
          <w:spacing w:val="-7"/>
        </w:rPr>
        <w:t> </w:t>
      </w:r>
      <w:r>
        <w:rPr/>
        <w:t>that</w:t>
      </w:r>
      <w:r>
        <w:rPr>
          <w:spacing w:val="-8"/>
        </w:rPr>
        <w:t> </w:t>
      </w:r>
      <w:r>
        <w:rPr/>
        <w:t>this</w:t>
      </w:r>
      <w:r>
        <w:rPr>
          <w:spacing w:val="-7"/>
        </w:rPr>
        <w:t> </w:t>
      </w:r>
      <w:r>
        <w:rPr/>
        <w:t>comparison</w:t>
      </w:r>
      <w:r>
        <w:rPr>
          <w:spacing w:val="-9"/>
        </w:rPr>
        <w:t> </w:t>
      </w:r>
      <w:r>
        <w:rPr/>
        <w:t>should</w:t>
      </w:r>
      <w:r>
        <w:rPr>
          <w:spacing w:val="-9"/>
        </w:rPr>
        <w:t> </w:t>
      </w:r>
      <w:r>
        <w:rPr/>
        <w:t>not</w:t>
      </w:r>
      <w:r>
        <w:rPr>
          <w:spacing w:val="-7"/>
        </w:rPr>
        <w:t> </w:t>
      </w:r>
      <w:r>
        <w:rPr/>
        <w:t>be</w:t>
      </w:r>
      <w:r>
        <w:rPr>
          <w:spacing w:val="-8"/>
        </w:rPr>
        <w:t> </w:t>
      </w:r>
      <w:r>
        <w:rPr/>
        <w:t>interpreted</w:t>
      </w:r>
      <w:r>
        <w:rPr>
          <w:spacing w:val="-9"/>
        </w:rPr>
        <w:t> </w:t>
      </w:r>
      <w:r>
        <w:rPr/>
        <w:t>as</w:t>
      </w:r>
      <w:r>
        <w:rPr>
          <w:spacing w:val="-8"/>
        </w:rPr>
        <w:t> </w:t>
      </w:r>
      <w:r>
        <w:rPr/>
        <w:t>implying</w:t>
      </w:r>
      <w:r>
        <w:rPr>
          <w:spacing w:val="-9"/>
        </w:rPr>
        <w:t> </w:t>
      </w:r>
      <w:r>
        <w:rPr/>
        <w:t>that</w:t>
      </w:r>
      <w:r>
        <w:rPr>
          <w:spacing w:val="-7"/>
        </w:rPr>
        <w:t> </w:t>
      </w:r>
      <w:r>
        <w:rPr/>
        <w:t>there</w:t>
      </w:r>
      <w:r>
        <w:rPr>
          <w:spacing w:val="-9"/>
        </w:rPr>
        <w:t> </w:t>
      </w:r>
      <w:r>
        <w:rPr/>
        <w:t>is</w:t>
      </w:r>
      <w:r>
        <w:rPr>
          <w:spacing w:val="-7"/>
        </w:rPr>
        <w:t> </w:t>
      </w:r>
      <w:r>
        <w:rPr/>
        <w:t>an</w:t>
      </w:r>
      <w:r>
        <w:rPr>
          <w:spacing w:val="-9"/>
        </w:rPr>
        <w:t> </w:t>
      </w:r>
      <w:r>
        <w:rPr/>
        <w:t>imminent</w:t>
      </w:r>
      <w:r>
        <w:rPr>
          <w:spacing w:val="-9"/>
        </w:rPr>
        <w:t> </w:t>
      </w:r>
      <w:r>
        <w:rPr/>
        <w:t>risk of</w:t>
      </w:r>
      <w:r>
        <w:rPr>
          <w:spacing w:val="-7"/>
        </w:rPr>
        <w:t> </w:t>
      </w:r>
      <w:r>
        <w:rPr/>
        <w:t>CPI</w:t>
      </w:r>
      <w:r>
        <w:rPr>
          <w:spacing w:val="-7"/>
        </w:rPr>
        <w:t> </w:t>
      </w:r>
      <w:r>
        <w:rPr/>
        <w:t>inflation</w:t>
      </w:r>
      <w:r>
        <w:rPr>
          <w:spacing w:val="-7"/>
        </w:rPr>
        <w:t> </w:t>
      </w:r>
      <w:r>
        <w:rPr/>
        <w:t>above</w:t>
      </w:r>
      <w:r>
        <w:rPr>
          <w:spacing w:val="-7"/>
        </w:rPr>
        <w:t> </w:t>
      </w:r>
      <w:r>
        <w:rPr/>
        <w:t>target</w:t>
      </w:r>
      <w:r>
        <w:rPr>
          <w:spacing w:val="-6"/>
        </w:rPr>
        <w:t> </w:t>
      </w:r>
      <w:r>
        <w:rPr/>
        <w:t>if</w:t>
      </w:r>
      <w:r>
        <w:rPr>
          <w:spacing w:val="-6"/>
        </w:rPr>
        <w:t> </w:t>
      </w:r>
      <w:r>
        <w:rPr/>
        <w:t>some</w:t>
      </w:r>
      <w:r>
        <w:rPr>
          <w:spacing w:val="-7"/>
        </w:rPr>
        <w:t> </w:t>
      </w:r>
      <w:r>
        <w:rPr/>
        <w:t>of</w:t>
      </w:r>
      <w:r>
        <w:rPr>
          <w:spacing w:val="-7"/>
        </w:rPr>
        <w:t> </w:t>
      </w:r>
      <w:r>
        <w:rPr/>
        <w:t>these</w:t>
      </w:r>
      <w:r>
        <w:rPr>
          <w:spacing w:val="-8"/>
        </w:rPr>
        <w:t> </w:t>
      </w:r>
      <w:r>
        <w:rPr/>
        <w:t>measures</w:t>
      </w:r>
      <w:r>
        <w:rPr>
          <w:spacing w:val="-7"/>
        </w:rPr>
        <w:t> </w:t>
      </w:r>
      <w:r>
        <w:rPr/>
        <w:t>of</w:t>
      </w:r>
      <w:r>
        <w:rPr>
          <w:spacing w:val="-7"/>
        </w:rPr>
        <w:t> </w:t>
      </w:r>
      <w:r>
        <w:rPr/>
        <w:t>domestically-generated</w:t>
      </w:r>
      <w:r>
        <w:rPr>
          <w:spacing w:val="-7"/>
        </w:rPr>
        <w:t> </w:t>
      </w:r>
      <w:r>
        <w:rPr/>
        <w:t>inflation</w:t>
      </w:r>
      <w:r>
        <w:rPr>
          <w:spacing w:val="-7"/>
        </w:rPr>
        <w:t> </w:t>
      </w:r>
      <w:r>
        <w:rPr/>
        <w:t>are</w:t>
      </w:r>
      <w:r>
        <w:rPr>
          <w:spacing w:val="-6"/>
        </w:rPr>
        <w:t> </w:t>
      </w:r>
      <w:r>
        <w:rPr/>
        <w:t>above</w:t>
      </w:r>
      <w:r>
        <w:rPr>
          <w:spacing w:val="-8"/>
        </w:rPr>
        <w:t> </w:t>
      </w:r>
      <w:r>
        <w:rPr/>
        <w:t>2%.</w:t>
      </w:r>
    </w:p>
    <w:p>
      <w:pPr>
        <w:pStyle w:val="BodyText"/>
        <w:spacing w:before="6"/>
        <w:rPr>
          <w:sz w:val="25"/>
        </w:rPr>
      </w:pPr>
      <w:r>
        <w:rPr/>
        <w:pict>
          <v:shape style="position:absolute;margin-left:79.320pt;margin-top:16.881458pt;width:135.5pt;height:.1pt;mso-position-horizontal-relative:page;mso-position-vertical-relative:paragraph;z-index:-251606016;mso-wrap-distance-left:0;mso-wrap-distance-right:0" coordorigin="1586,338" coordsize="2710,0" path="m1586,338l4296,338e" filled="false" stroked="true" strokeweight=".48pt" strokecolor="#000000">
            <v:path arrowok="t"/>
            <v:stroke dashstyle="solid"/>
            <w10:wrap type="topAndBottom"/>
          </v:shape>
        </w:pict>
      </w:r>
    </w:p>
    <w:p>
      <w:pPr>
        <w:spacing w:before="27"/>
        <w:ind w:left="226" w:right="496" w:hanging="1"/>
        <w:jc w:val="left"/>
        <w:rPr>
          <w:sz w:val="15"/>
        </w:rPr>
      </w:pPr>
      <w:r>
        <w:rPr>
          <w:position w:val="8"/>
          <w:sz w:val="9"/>
        </w:rPr>
        <w:t>28 </w:t>
      </w:r>
      <w:r>
        <w:rPr>
          <w:sz w:val="15"/>
        </w:rPr>
        <w:t>This includes imported inflation through imported final consumption goods and services as well as through the imported components of domestically produced goods and services.</w:t>
      </w:r>
    </w:p>
    <w:p>
      <w:pPr>
        <w:spacing w:line="163" w:lineRule="exact" w:before="0"/>
        <w:ind w:left="226" w:right="0" w:firstLine="0"/>
        <w:jc w:val="left"/>
        <w:rPr>
          <w:sz w:val="15"/>
        </w:rPr>
      </w:pPr>
      <w:r>
        <w:rPr>
          <w:position w:val="8"/>
          <w:sz w:val="9"/>
        </w:rPr>
        <w:t>29 </w:t>
      </w:r>
      <w:r>
        <w:rPr>
          <w:sz w:val="15"/>
        </w:rPr>
        <w:t>This measure excludes VAT effects, education, and air fares and holiday packages.</w:t>
      </w:r>
    </w:p>
    <w:p>
      <w:pPr>
        <w:spacing w:line="172" w:lineRule="exact" w:before="15"/>
        <w:ind w:left="226" w:right="297" w:firstLine="0"/>
        <w:jc w:val="left"/>
        <w:rPr>
          <w:sz w:val="15"/>
        </w:rPr>
      </w:pPr>
      <w:r>
        <w:rPr>
          <w:position w:val="8"/>
          <w:sz w:val="9"/>
        </w:rPr>
        <w:t>30 </w:t>
      </w:r>
      <w:r>
        <w:rPr>
          <w:sz w:val="15"/>
        </w:rPr>
        <w:t>More specifically, each item is weighted by its traditional share in the CPI index as a fraction of the imported component in production. To be concrete, alcoholic beverages have an imported content of 40% and CPI weight of 20, so would be weighted by (1 / 0.4) * 20 = 50</w:t>
      </w:r>
    </w:p>
    <w:p>
      <w:pPr>
        <w:spacing w:line="172" w:lineRule="exact" w:before="0"/>
        <w:ind w:left="226" w:right="0" w:firstLine="0"/>
        <w:jc w:val="left"/>
        <w:rPr>
          <w:sz w:val="15"/>
        </w:rPr>
      </w:pPr>
      <w:r>
        <w:rPr>
          <w:sz w:val="15"/>
        </w:rPr>
        <w:t>in the index (and then expressed as a fraction of the sum of all component weights).</w:t>
      </w:r>
    </w:p>
    <w:p>
      <w:pPr>
        <w:spacing w:after="0" w:line="172" w:lineRule="exact"/>
        <w:jc w:val="left"/>
        <w:rPr>
          <w:sz w:val="15"/>
        </w:rPr>
        <w:sectPr>
          <w:footerReference w:type="default" r:id="rId31"/>
          <w:pgSz w:w="12240" w:h="15840"/>
          <w:pgMar w:footer="1240" w:header="0" w:top="1420" w:bottom="1440" w:left="1360" w:right="1220"/>
          <w:pgNumType w:start="17"/>
        </w:sectPr>
      </w:pPr>
    </w:p>
    <w:p>
      <w:pPr>
        <w:pStyle w:val="BodyText"/>
        <w:spacing w:line="357" w:lineRule="auto" w:before="80"/>
        <w:ind w:left="226" w:right="414"/>
      </w:pPr>
      <w:r>
        <w:rPr/>
        <w:t>For</w:t>
      </w:r>
      <w:r>
        <w:rPr>
          <w:spacing w:val="-9"/>
        </w:rPr>
        <w:t> </w:t>
      </w:r>
      <w:r>
        <w:rPr/>
        <w:t>example,</w:t>
      </w:r>
      <w:r>
        <w:rPr>
          <w:spacing w:val="-7"/>
        </w:rPr>
        <w:t> </w:t>
      </w:r>
      <w:r>
        <w:rPr/>
        <w:t>if</w:t>
      </w:r>
      <w:r>
        <w:rPr>
          <w:spacing w:val="-9"/>
        </w:rPr>
        <w:t> </w:t>
      </w:r>
      <w:r>
        <w:rPr/>
        <w:t>average</w:t>
      </w:r>
      <w:r>
        <w:rPr>
          <w:spacing w:val="-7"/>
        </w:rPr>
        <w:t> </w:t>
      </w:r>
      <w:r>
        <w:rPr/>
        <w:t>weekly</w:t>
      </w:r>
      <w:r>
        <w:rPr>
          <w:spacing w:val="-9"/>
        </w:rPr>
        <w:t> </w:t>
      </w:r>
      <w:r>
        <w:rPr/>
        <w:t>earnings</w:t>
      </w:r>
      <w:r>
        <w:rPr>
          <w:spacing w:val="-8"/>
        </w:rPr>
        <w:t> </w:t>
      </w:r>
      <w:r>
        <w:rPr/>
        <w:t>grew</w:t>
      </w:r>
      <w:r>
        <w:rPr>
          <w:spacing w:val="-10"/>
        </w:rPr>
        <w:t> </w:t>
      </w:r>
      <w:r>
        <w:rPr/>
        <w:t>at</w:t>
      </w:r>
      <w:r>
        <w:rPr>
          <w:spacing w:val="-8"/>
        </w:rPr>
        <w:t> </w:t>
      </w:r>
      <w:r>
        <w:rPr/>
        <w:t>over</w:t>
      </w:r>
      <w:r>
        <w:rPr>
          <w:spacing w:val="-9"/>
        </w:rPr>
        <w:t> </w:t>
      </w:r>
      <w:r>
        <w:rPr/>
        <w:t>2%,</w:t>
      </w:r>
      <w:r>
        <w:rPr>
          <w:spacing w:val="-7"/>
        </w:rPr>
        <w:t> </w:t>
      </w:r>
      <w:r>
        <w:rPr/>
        <w:t>but</w:t>
      </w:r>
      <w:r>
        <w:rPr>
          <w:spacing w:val="-9"/>
        </w:rPr>
        <w:t> </w:t>
      </w:r>
      <w:r>
        <w:rPr/>
        <w:t>this</w:t>
      </w:r>
      <w:r>
        <w:rPr>
          <w:spacing w:val="-10"/>
        </w:rPr>
        <w:t> </w:t>
      </w:r>
      <w:r>
        <w:rPr/>
        <w:t>was</w:t>
      </w:r>
      <w:r>
        <w:rPr>
          <w:spacing w:val="-8"/>
        </w:rPr>
        <w:t> </w:t>
      </w:r>
      <w:r>
        <w:rPr/>
        <w:t>combined</w:t>
      </w:r>
      <w:r>
        <w:rPr>
          <w:spacing w:val="-9"/>
        </w:rPr>
        <w:t> </w:t>
      </w:r>
      <w:r>
        <w:rPr/>
        <w:t>with</w:t>
      </w:r>
      <w:r>
        <w:rPr>
          <w:spacing w:val="-8"/>
        </w:rPr>
        <w:t> </w:t>
      </w:r>
      <w:r>
        <w:rPr/>
        <w:t>sufficient</w:t>
      </w:r>
      <w:r>
        <w:rPr>
          <w:spacing w:val="-9"/>
        </w:rPr>
        <w:t> </w:t>
      </w:r>
      <w:r>
        <w:rPr/>
        <w:t>productivity growth, this could still keep inflationary pressures related to wages below 2%. Similarly, inflation in service prices for businesses could be absorbed in business margins and not be passed through into their final prices. With this important caveat, this comparison indicates that domestically-generated inflation is higher than</w:t>
      </w:r>
      <w:r>
        <w:rPr>
          <w:spacing w:val="-5"/>
        </w:rPr>
        <w:t> </w:t>
      </w:r>
      <w:r>
        <w:rPr/>
        <w:t>the</w:t>
      </w:r>
      <w:r>
        <w:rPr>
          <w:spacing w:val="-5"/>
        </w:rPr>
        <w:t> </w:t>
      </w:r>
      <w:r>
        <w:rPr/>
        <w:t>2%</w:t>
      </w:r>
      <w:r>
        <w:rPr>
          <w:spacing w:val="-3"/>
        </w:rPr>
        <w:t> </w:t>
      </w:r>
      <w:r>
        <w:rPr/>
        <w:t>benchmark</w:t>
      </w:r>
      <w:r>
        <w:rPr>
          <w:spacing w:val="-4"/>
        </w:rPr>
        <w:t> </w:t>
      </w:r>
      <w:r>
        <w:rPr/>
        <w:t>for</w:t>
      </w:r>
      <w:r>
        <w:rPr>
          <w:spacing w:val="-5"/>
        </w:rPr>
        <w:t> </w:t>
      </w:r>
      <w:r>
        <w:rPr/>
        <w:t>three</w:t>
      </w:r>
      <w:r>
        <w:rPr>
          <w:spacing w:val="-5"/>
        </w:rPr>
        <w:t> </w:t>
      </w:r>
      <w:r>
        <w:rPr/>
        <w:t>of</w:t>
      </w:r>
      <w:r>
        <w:rPr>
          <w:spacing w:val="-3"/>
        </w:rPr>
        <w:t> </w:t>
      </w:r>
      <w:r>
        <w:rPr/>
        <w:t>the</w:t>
      </w:r>
      <w:r>
        <w:rPr>
          <w:spacing w:val="-6"/>
        </w:rPr>
        <w:t> </w:t>
      </w:r>
      <w:r>
        <w:rPr/>
        <w:t>measures,</w:t>
      </w:r>
      <w:r>
        <w:rPr>
          <w:spacing w:val="-3"/>
        </w:rPr>
        <w:t> </w:t>
      </w:r>
      <w:r>
        <w:rPr/>
        <w:t>and</w:t>
      </w:r>
      <w:r>
        <w:rPr>
          <w:spacing w:val="-6"/>
        </w:rPr>
        <w:t> </w:t>
      </w:r>
      <w:r>
        <w:rPr/>
        <w:t>lower</w:t>
      </w:r>
      <w:r>
        <w:rPr>
          <w:spacing w:val="-4"/>
        </w:rPr>
        <w:t> </w:t>
      </w:r>
      <w:r>
        <w:rPr/>
        <w:t>than</w:t>
      </w:r>
      <w:r>
        <w:rPr>
          <w:spacing w:val="-5"/>
        </w:rPr>
        <w:t> </w:t>
      </w:r>
      <w:r>
        <w:rPr/>
        <w:t>the</w:t>
      </w:r>
      <w:r>
        <w:rPr>
          <w:spacing w:val="-5"/>
        </w:rPr>
        <w:t> </w:t>
      </w:r>
      <w:r>
        <w:rPr/>
        <w:t>benchmark</w:t>
      </w:r>
      <w:r>
        <w:rPr>
          <w:spacing w:val="-5"/>
        </w:rPr>
        <w:t> </w:t>
      </w:r>
      <w:r>
        <w:rPr/>
        <w:t>for</w:t>
      </w:r>
      <w:r>
        <w:rPr>
          <w:spacing w:val="-5"/>
        </w:rPr>
        <w:t> </w:t>
      </w:r>
      <w:r>
        <w:rPr/>
        <w:t>the</w:t>
      </w:r>
      <w:r>
        <w:rPr>
          <w:spacing w:val="-6"/>
        </w:rPr>
        <w:t> </w:t>
      </w:r>
      <w:r>
        <w:rPr/>
        <w:t>other</w:t>
      </w:r>
      <w:r>
        <w:rPr>
          <w:spacing w:val="-5"/>
        </w:rPr>
        <w:t> </w:t>
      </w:r>
      <w:r>
        <w:rPr/>
        <w:t>four.</w:t>
      </w:r>
    </w:p>
    <w:p>
      <w:pPr>
        <w:pStyle w:val="BodyText"/>
        <w:spacing w:before="9"/>
        <w:rPr>
          <w:sz w:val="27"/>
        </w:rPr>
      </w:pPr>
    </w:p>
    <w:p>
      <w:pPr>
        <w:pStyle w:val="BodyText"/>
        <w:spacing w:line="355" w:lineRule="auto"/>
        <w:ind w:left="226" w:right="684"/>
      </w:pPr>
      <w:r>
        <w:rPr/>
        <w:t>The</w:t>
      </w:r>
      <w:r>
        <w:rPr>
          <w:spacing w:val="-9"/>
        </w:rPr>
        <w:t> </w:t>
      </w:r>
      <w:r>
        <w:rPr/>
        <w:t>measures</w:t>
      </w:r>
      <w:r>
        <w:rPr>
          <w:spacing w:val="-9"/>
        </w:rPr>
        <w:t> </w:t>
      </w:r>
      <w:r>
        <w:rPr/>
        <w:t>that</w:t>
      </w:r>
      <w:r>
        <w:rPr>
          <w:spacing w:val="-8"/>
        </w:rPr>
        <w:t> </w:t>
      </w:r>
      <w:r>
        <w:rPr/>
        <w:t>particularly</w:t>
      </w:r>
      <w:r>
        <w:rPr>
          <w:spacing w:val="-7"/>
        </w:rPr>
        <w:t> </w:t>
      </w:r>
      <w:r>
        <w:rPr/>
        <w:t>stand</w:t>
      </w:r>
      <w:r>
        <w:rPr>
          <w:spacing w:val="-8"/>
        </w:rPr>
        <w:t> </w:t>
      </w:r>
      <w:r>
        <w:rPr/>
        <w:t>out</w:t>
      </w:r>
      <w:r>
        <w:rPr>
          <w:spacing w:val="-6"/>
        </w:rPr>
        <w:t> </w:t>
      </w:r>
      <w:r>
        <w:rPr/>
        <w:t>in</w:t>
      </w:r>
      <w:r>
        <w:rPr>
          <w:spacing w:val="-8"/>
        </w:rPr>
        <w:t> </w:t>
      </w:r>
      <w:r>
        <w:rPr/>
        <w:t>both</w:t>
      </w:r>
      <w:r>
        <w:rPr>
          <w:spacing w:val="-8"/>
        </w:rPr>
        <w:t> </w:t>
      </w:r>
      <w:r>
        <w:rPr/>
        <w:t>of</w:t>
      </w:r>
      <w:r>
        <w:rPr>
          <w:spacing w:val="-10"/>
        </w:rPr>
        <w:t> </w:t>
      </w:r>
      <w:r>
        <w:rPr/>
        <w:t>these</w:t>
      </w:r>
      <w:r>
        <w:rPr>
          <w:spacing w:val="-8"/>
        </w:rPr>
        <w:t> </w:t>
      </w:r>
      <w:r>
        <w:rPr/>
        <w:t>comparisons</w:t>
      </w:r>
      <w:r>
        <w:rPr>
          <w:spacing w:val="-7"/>
        </w:rPr>
        <w:t> </w:t>
      </w:r>
      <w:r>
        <w:rPr/>
        <w:t>are</w:t>
      </w:r>
      <w:r>
        <w:rPr>
          <w:spacing w:val="-8"/>
        </w:rPr>
        <w:t> </w:t>
      </w:r>
      <w:r>
        <w:rPr/>
        <w:t>for</w:t>
      </w:r>
      <w:r>
        <w:rPr>
          <w:spacing w:val="-8"/>
        </w:rPr>
        <w:t> </w:t>
      </w:r>
      <w:r>
        <w:rPr/>
        <w:t>unit</w:t>
      </w:r>
      <w:r>
        <w:rPr>
          <w:spacing w:val="-7"/>
        </w:rPr>
        <w:t> </w:t>
      </w:r>
      <w:r>
        <w:rPr/>
        <w:t>labour</w:t>
      </w:r>
      <w:r>
        <w:rPr>
          <w:spacing w:val="-8"/>
        </w:rPr>
        <w:t> </w:t>
      </w:r>
      <w:r>
        <w:rPr/>
        <w:t>costs</w:t>
      </w:r>
      <w:r>
        <w:rPr>
          <w:spacing w:val="-8"/>
        </w:rPr>
        <w:t> </w:t>
      </w:r>
      <w:r>
        <w:rPr/>
        <w:t>(ULC)</w:t>
      </w:r>
      <w:r>
        <w:rPr>
          <w:spacing w:val="-8"/>
        </w:rPr>
        <w:t> </w:t>
      </w:r>
      <w:r>
        <w:rPr/>
        <w:t>and unit wage costs (UWC). Growth in these measures is well below the other measures</w:t>
      </w:r>
      <w:r>
        <w:rPr>
          <w:spacing w:val="6"/>
        </w:rPr>
        <w:t> </w:t>
      </w:r>
      <w:r>
        <w:rPr/>
        <w:t>of</w:t>
      </w:r>
    </w:p>
    <w:p>
      <w:pPr>
        <w:pStyle w:val="BodyText"/>
        <w:spacing w:line="357" w:lineRule="auto" w:before="2"/>
        <w:ind w:left="226" w:right="414"/>
      </w:pPr>
      <w:r>
        <w:rPr/>
        <w:t>domestically-generated inflation, and surprisingly low given the strength of the recovery in growth and employment. Domestic wage growth is also a key component of medium-term inflation, as well as critically important to ensuring a balanced and sustainable recovery. This highlights an issue which the MPC has been</w:t>
      </w:r>
      <w:r>
        <w:rPr>
          <w:spacing w:val="-9"/>
        </w:rPr>
        <w:t> </w:t>
      </w:r>
      <w:r>
        <w:rPr/>
        <w:t>pondering;</w:t>
      </w:r>
      <w:r>
        <w:rPr>
          <w:spacing w:val="-8"/>
        </w:rPr>
        <w:t> </w:t>
      </w:r>
      <w:r>
        <w:rPr/>
        <w:t>why</w:t>
      </w:r>
      <w:r>
        <w:rPr>
          <w:spacing w:val="-8"/>
        </w:rPr>
        <w:t> </w:t>
      </w:r>
      <w:r>
        <w:rPr/>
        <w:t>is</w:t>
      </w:r>
      <w:r>
        <w:rPr>
          <w:spacing w:val="-6"/>
        </w:rPr>
        <w:t> </w:t>
      </w:r>
      <w:r>
        <w:rPr/>
        <w:t>wage</w:t>
      </w:r>
      <w:r>
        <w:rPr>
          <w:spacing w:val="-8"/>
        </w:rPr>
        <w:t> </w:t>
      </w:r>
      <w:r>
        <w:rPr/>
        <w:t>growth</w:t>
      </w:r>
      <w:r>
        <w:rPr>
          <w:spacing w:val="-9"/>
        </w:rPr>
        <w:t> </w:t>
      </w:r>
      <w:r>
        <w:rPr/>
        <w:t>–</w:t>
      </w:r>
      <w:r>
        <w:rPr>
          <w:spacing w:val="-8"/>
        </w:rPr>
        <w:t> </w:t>
      </w:r>
      <w:r>
        <w:rPr/>
        <w:t>especially</w:t>
      </w:r>
      <w:r>
        <w:rPr>
          <w:spacing w:val="-9"/>
        </w:rPr>
        <w:t> </w:t>
      </w:r>
      <w:r>
        <w:rPr/>
        <w:t>as</w:t>
      </w:r>
      <w:r>
        <w:rPr>
          <w:spacing w:val="-7"/>
        </w:rPr>
        <w:t> </w:t>
      </w:r>
      <w:r>
        <w:rPr/>
        <w:t>measured</w:t>
      </w:r>
      <w:r>
        <w:rPr>
          <w:spacing w:val="-9"/>
        </w:rPr>
        <w:t> </w:t>
      </w:r>
      <w:r>
        <w:rPr/>
        <w:t>by</w:t>
      </w:r>
      <w:r>
        <w:rPr>
          <w:spacing w:val="-7"/>
        </w:rPr>
        <w:t> </w:t>
      </w:r>
      <w:r>
        <w:rPr/>
        <w:t>average-weekly</w:t>
      </w:r>
      <w:r>
        <w:rPr>
          <w:spacing w:val="-8"/>
        </w:rPr>
        <w:t> </w:t>
      </w:r>
      <w:r>
        <w:rPr/>
        <w:t>earnings</w:t>
      </w:r>
      <w:r>
        <w:rPr>
          <w:spacing w:val="-7"/>
        </w:rPr>
        <w:t> </w:t>
      </w:r>
      <w:r>
        <w:rPr/>
        <w:t>(AWE)</w:t>
      </w:r>
      <w:r>
        <w:rPr>
          <w:spacing w:val="-9"/>
        </w:rPr>
        <w:t> </w:t>
      </w:r>
      <w:r>
        <w:rPr/>
        <w:t>–</w:t>
      </w:r>
      <w:r>
        <w:rPr>
          <w:spacing w:val="-8"/>
        </w:rPr>
        <w:t> </w:t>
      </w:r>
      <w:r>
        <w:rPr/>
        <w:t>so</w:t>
      </w:r>
      <w:r>
        <w:rPr>
          <w:spacing w:val="-8"/>
        </w:rPr>
        <w:t> </w:t>
      </w:r>
      <w:r>
        <w:rPr/>
        <w:t>low relative to other measures of inflation and given the recovery in the broader economy and especially the labour</w:t>
      </w:r>
      <w:r>
        <w:rPr>
          <w:spacing w:val="-2"/>
        </w:rPr>
        <w:t> </w:t>
      </w:r>
      <w:r>
        <w:rPr/>
        <w:t>market?</w:t>
      </w:r>
    </w:p>
    <w:p>
      <w:pPr>
        <w:pStyle w:val="BodyText"/>
        <w:rPr>
          <w:sz w:val="21"/>
        </w:rPr>
      </w:pPr>
    </w:p>
    <w:p>
      <w:pPr>
        <w:spacing w:after="0"/>
        <w:rPr>
          <w:sz w:val="21"/>
        </w:rPr>
        <w:sectPr>
          <w:pgSz w:w="12240" w:h="15840"/>
          <w:pgMar w:header="0" w:footer="1240" w:top="1440" w:bottom="1440" w:left="1360" w:right="1220"/>
        </w:sectPr>
      </w:pPr>
    </w:p>
    <w:p>
      <w:pPr>
        <w:spacing w:line="276" w:lineRule="auto" w:before="97"/>
        <w:ind w:left="269" w:right="0" w:firstLine="0"/>
        <w:jc w:val="left"/>
        <w:rPr>
          <w:b/>
          <w:sz w:val="18"/>
        </w:rPr>
      </w:pPr>
      <w:r>
        <w:rPr>
          <w:b/>
          <w:sz w:val="18"/>
        </w:rPr>
        <w:t>Figure 15: Measures of domestically-generated inflation relative to pre-crisis</w:t>
      </w:r>
    </w:p>
    <w:p>
      <w:pPr>
        <w:spacing w:before="49"/>
        <w:ind w:left="1662" w:right="0" w:firstLine="0"/>
        <w:jc w:val="left"/>
        <w:rPr>
          <w:sz w:val="17"/>
        </w:rPr>
      </w:pPr>
      <w:r>
        <w:rPr>
          <w:w w:val="105"/>
          <w:sz w:val="17"/>
        </w:rPr>
        <w:t>Percentage changes on a year earlier</w:t>
      </w:r>
    </w:p>
    <w:p>
      <w:pPr>
        <w:spacing w:before="67"/>
        <w:ind w:left="0" w:right="44" w:firstLine="0"/>
        <w:jc w:val="right"/>
        <w:rPr>
          <w:sz w:val="14"/>
        </w:rPr>
      </w:pPr>
      <w:r>
        <w:rPr/>
        <w:pict>
          <v:group style="position:absolute;margin-left:86.82pt;margin-top:4.826106pt;width:205.05pt;height:118.7pt;mso-position-horizontal-relative:page;mso-position-vertical-relative:paragraph;z-index:251712512" coordorigin="1736,97" coordsize="4101,2374">
            <v:rect style="position:absolute;left:1916;top:955;width:231;height:642" filled="true" fillcolor="#604a7b" stroked="false">
              <v:fill type="solid"/>
            </v:rect>
            <v:shape style="position:absolute;left:1909;top:949;width:245;height:654" coordorigin="1909,950" coordsize="245,654" path="m2150,950l1913,950,1909,952,1909,1601,1913,1604,2150,1604,2154,1601,2154,1598,1922,1598,1916,1592,1922,1592,1922,962,1916,962,1922,956,2154,956,2154,952,2150,950xm1922,1592l1916,1592,1922,1598,1922,1592xm2141,1592l1922,1592,1922,1598,2141,1598,2141,1592xm2141,956l2141,1598,2147,1592,2154,1592,2154,962,2147,962,2141,956xm2154,1592l2147,1592,2141,1598,2154,1598,2154,1592xm1922,956l1916,962,1922,962,1922,956xm2141,956l1922,956,1922,962,2141,962,2141,956xm2154,956l2141,956,2147,962,2154,962,2154,956xe" filled="true" fillcolor="#000000" stroked="false">
              <v:path arrowok="t"/>
              <v:fill type="solid"/>
            </v:shape>
            <v:rect style="position:absolute;left:2494;top:891;width:232;height:706" filled="true" fillcolor="#604a7b" stroked="false">
              <v:fill type="solid"/>
            </v:rect>
            <v:shape style="position:absolute;left:2488;top:885;width:244;height:718" coordorigin="2489,886" coordsize="244,718" path="m2730,886l2491,886,2489,888,2489,1601,2491,1604,2730,1604,2732,1601,2732,1598,2501,1598,2495,1592,2501,1592,2501,899,2495,899,2501,892,2732,892,2732,888,2730,886xm2501,1592l2495,1592,2501,1598,2501,1592xm2719,1592l2501,1592,2501,1598,2719,1598,2719,1592xm2719,892l2719,1598,2726,1592,2732,1592,2732,899,2726,899,2719,892xm2732,1592l2726,1592,2719,1598,2732,1598,2732,1592xm2501,892l2495,899,2501,899,2501,892xm2719,892l2501,892,2501,899,2719,899,2719,892xm2732,892l2719,892,2726,899,2732,899,2732,892xe" filled="true" fillcolor="#000000" stroked="false">
              <v:path arrowok="t"/>
              <v:fill type="solid"/>
            </v:shape>
            <v:rect style="position:absolute;left:3073;top:1597;width:232;height:497" filled="true" fillcolor="#604a7b" stroked="false">
              <v:fill type="solid"/>
            </v:rect>
            <v:shape style="position:absolute;left:3067;top:1591;width:244;height:510" coordorigin="3067,1592" coordsize="244,510" path="m3308,1592l3071,1592,3067,1594,3067,2098,3071,2102,3308,2102,3311,2098,3311,2094,3080,2094,3073,2088,3080,2088,3080,1604,3073,1604,3080,1598,3311,1598,3311,1594,3308,1592xm3080,2088l3073,2088,3080,2094,3080,2088xm3299,2088l3080,2088,3080,2094,3299,2094,3299,2088xm3299,1598l3299,2094,3305,2088,3311,2088,3311,1604,3305,1604,3299,1598xm3311,2088l3305,2088,3299,2094,3311,2094,3311,2088xm3080,1598l3073,1604,3080,1604,3080,1598xm3299,1598l3080,1598,3080,1604,3299,1604,3299,1598xm3311,1598l3299,1598,3305,1604,3311,1604,3311,1598xe" filled="true" fillcolor="#000000" stroked="false">
              <v:path arrowok="t"/>
              <v:fill type="solid"/>
            </v:shape>
            <v:rect style="position:absolute;left:3652;top:1597;width:231;height:184" filled="true" fillcolor="#604a7b" stroked="false">
              <v:fill type="solid"/>
            </v:rect>
            <v:shape style="position:absolute;left:3646;top:1591;width:244;height:196" coordorigin="3647,1592" coordsize="244,196" path="m3887,1592l3649,1592,3647,1594,3647,1785,3649,1787,3887,1787,3890,1785,3890,1781,3659,1781,3653,1775,3659,1775,3659,1604,3653,1604,3659,1598,3890,1598,3890,1594,3887,1592xm3659,1775l3653,1775,3659,1781,3659,1775xm3877,1775l3659,1775,3659,1781,3877,1781,3877,1775xm3877,1598l3877,1781,3883,1775,3890,1775,3890,1604,3883,1604,3877,1598xm3890,1775l3883,1775,3877,1781,3890,1781,3890,1775xm3659,1598l3653,1604,3659,1604,3659,1598xm3877,1598l3659,1598,3659,1604,3877,1604,3877,1598xm3890,1598l3877,1598,3883,1604,3890,1604,3890,1598xe" filled="true" fillcolor="#000000" stroked="false">
              <v:path arrowok="t"/>
              <v:fill type="solid"/>
            </v:shape>
            <v:rect style="position:absolute;left:4231;top:1296;width:232;height:302" filled="true" fillcolor="#604a7b" stroked="false">
              <v:fill type="solid"/>
            </v:rect>
            <v:shape style="position:absolute;left:4225;top:1290;width:244;height:314" coordorigin="4225,1290" coordsize="244,314" path="m4466,1290l4228,1290,4225,1293,4225,1601,4228,1604,4466,1604,4469,1601,4469,1598,4238,1598,4231,1592,4238,1592,4238,1302,4231,1302,4238,1296,4469,1296,4469,1293,4466,1290xm4238,1592l4231,1592,4238,1598,4238,1592xm4457,1592l4238,1592,4238,1598,4457,1598,4457,1592xm4457,1296l4457,1598,4463,1592,4469,1592,4469,1302,4463,1302,4457,1296xm4469,1592l4463,1592,4457,1598,4469,1598,4469,1592xm4238,1296l4231,1302,4238,1302,4238,1296xm4457,1296l4238,1296,4238,1302,4457,1302,4457,1296xm4469,1296l4457,1296,4463,1302,4469,1302,4469,1296xe" filled="true" fillcolor="#000000" stroked="false">
              <v:path arrowok="t"/>
              <v:fill type="solid"/>
            </v:shape>
            <v:rect style="position:absolute;left:4810;top:366;width:231;height:1232" filled="true" fillcolor="#604a7b" stroked="false">
              <v:fill type="solid"/>
            </v:rect>
            <v:shape style="position:absolute;left:4803;top:359;width:245;height:1245" coordorigin="4804,359" coordsize="245,1245" path="m5045,359l4807,359,4804,363,4804,1601,4807,1604,5045,1604,5048,1601,5048,1598,4817,1598,4811,1592,4817,1592,4817,372,4811,372,4817,366,5048,366,5048,363,5045,359xm4817,1592l4811,1592,4817,1598,4817,1592xm5035,1592l4817,1592,4817,1598,5035,1598,5035,1592xm5035,366l5035,1598,5041,1592,5048,1592,5048,372,5041,372,5035,366xm5048,1592l5041,1592,5035,1598,5048,1598,5048,1592xm4817,366l4811,372,4817,372,4817,366xm5035,366l4817,366,4817,372,5035,372,5035,366xm5048,366l5035,366,5041,372,5048,372,5048,366xe" filled="true" fillcolor="#000000" stroked="false">
              <v:path arrowok="t"/>
              <v:fill type="solid"/>
            </v:shape>
            <v:rect style="position:absolute;left:5389;top:1119;width:232;height:478" filled="true" fillcolor="#604a7b" stroked="false">
              <v:fill type="solid"/>
            </v:rect>
            <v:shape style="position:absolute;left:5383;top:1113;width:244;height:490" coordorigin="5383,1114" coordsize="244,490" path="m5624,1114l5386,1114,5383,1116,5383,1601,5386,1604,5624,1604,5627,1601,5627,1598,5395,1598,5389,1592,5395,1592,5395,1126,5389,1126,5395,1120,5627,1120,5627,1116,5624,1114xm5395,1592l5389,1592,5395,1598,5395,1592xm5614,1592l5395,1592,5395,1598,5614,1598,5614,1592xm5614,1120l5614,1598,5621,1592,5627,1592,5627,1126,5621,1126,5614,1120xm5627,1592l5621,1592,5614,1598,5627,1598,5627,1592xm5395,1120l5389,1126,5395,1126,5395,1120xm5614,1120l5395,1120,5395,1126,5614,1126,5614,1120xm5627,1120l5614,1120,5621,1126,5627,1126,5627,1120xe" filled="true" fillcolor="#000000" stroked="false">
              <v:path arrowok="t"/>
              <v:fill type="solid"/>
            </v:shape>
            <v:line style="position:absolute" from="5794,152" to="5794,2463" stroked="true" strokeweight=".66pt" strokecolor="#868686">
              <v:stroke dashstyle="solid"/>
            </v:line>
            <v:shape style="position:absolute;left:5794;top:144;width:42;height:2326" coordorigin="5795,144" coordsize="42,2326" path="m5837,2457l5795,2457,5795,2470,5837,2470,5837,2457m5837,2169l5795,2169,5795,2181,5837,2181,5837,2169m5837,1880l5795,1880,5795,1893,5837,1893,5837,1880m5837,1592l5795,1592,5795,1604,5837,1604,5837,1592m5837,1301l5795,1301,5795,1313,5837,1313,5837,1301m5837,1012l5795,1012,5795,1025,5837,1025,5837,1012m5837,724l5795,724,5795,736,5837,736,5837,724m5837,434l5795,434,5795,446,5837,446,5837,434m5837,144l5795,144,5795,158,5837,158,5837,144e" filled="true" fillcolor="#868686" stroked="false">
              <v:path arrowok="t"/>
              <v:fill type="solid"/>
            </v:shape>
            <v:line style="position:absolute" from="1742,1598" to="5795,1598" stroked="true" strokeweight=".600010pt" strokecolor="#868686">
              <v:stroke dashstyle="solid"/>
            </v:line>
            <v:shape style="position:absolute;left:1736;top:1597;width:3485;height:42" coordorigin="1736,1598" coordsize="3485,42" path="m1748,1598l1736,1598,1736,1640,1748,1640,1748,1598m2328,1598l2315,1598,2315,1640,2328,1640,2328,1598m2906,1598l2893,1598,2893,1640,2906,1640,2906,1598m3485,1598l3473,1598,3473,1640,3485,1640,3485,1598m4064,1598l4051,1598,4051,1640,4064,1640,4064,1598m4643,1598l4630,1598,4630,1640,4643,1640,4643,1598m5221,1598l5209,1598,5209,1640,5221,1640,5221,1598e" filled="true" fillcolor="#868686" stroked="false">
              <v:path arrowok="t"/>
              <v:fill type="solid"/>
            </v:shape>
            <v:shape style="position:absolute;left:2022;top:1008;width:3456;height:21" coordorigin="2022,1008" coordsize="3456,21" path="m2081,1008l2027,1008,2022,1013,2022,1024,2027,1029,2081,1029,2086,1024,2086,1013,2081,1008xm2166,1008l2112,1008,2107,1013,2107,1024,2112,1029,2166,1029,2171,1024,2171,1013,2166,1008xm2250,1008l2196,1008,2191,1013,2191,1024,2196,1029,2250,1029,2255,1024,2255,1013,2250,1008xm2335,1008l2281,1008,2276,1013,2276,1024,2281,1029,2335,1029,2340,1024,2340,1013,2335,1008xm2420,1008l2366,1008,2362,1013,2362,1024,2366,1029,2420,1029,2425,1024,2425,1013,2420,1008xm2506,1008l2450,1008,2446,1013,2446,1024,2450,1029,2506,1029,2509,1024,2509,1013,2506,1008xm2590,1008l2536,1008,2531,1013,2531,1024,2536,1029,2590,1029,2594,1024,2594,1013,2590,1008xm2675,1008l2621,1008,2616,1013,2616,1024,2621,1029,2675,1029,2680,1024,2680,1013,2675,1008xm2760,1008l2705,1008,2700,1013,2700,1024,2705,1029,2760,1029,2765,1024,2765,1013,2760,1008xm2844,1008l2790,1008,2785,1013,2785,1024,2790,1029,2844,1029,2849,1024,2849,1013,2844,1008xm2929,1008l2875,1008,2870,1013,2870,1024,2875,1029,2929,1029,2934,1024,2934,1013,2929,1008xm3014,1008l2959,1008,2956,1013,2956,1024,2959,1029,3014,1029,3019,1024,3019,1013,3014,1008xm3098,1008l3044,1008,3040,1013,3040,1024,3044,1029,3098,1029,3103,1024,3103,1013,3098,1008xm3184,1008l3130,1008,3125,1013,3125,1024,3130,1029,3184,1029,3188,1024,3188,1013,3184,1008xm3269,1008l3215,1008,3210,1013,3210,1024,3215,1029,3269,1029,3274,1024,3274,1013,3269,1008xm3353,1008l3299,1008,3294,1013,3294,1024,3299,1029,3353,1029,3358,1024,3358,1013,3353,1008xm3438,1008l3384,1008,3379,1013,3379,1024,3384,1029,3438,1029,3443,1024,3443,1013,3438,1008xm3523,1008l3469,1008,3464,1013,3464,1024,3469,1029,3523,1029,3528,1024,3528,1013,3523,1008xm3607,1008l3553,1008,3548,1013,3548,1024,3553,1029,3607,1029,3612,1024,3612,1013,3607,1008xm3692,1008l3638,1008,3634,1013,3634,1024,3638,1029,3692,1029,3697,1024,3697,1013,3692,1008xm3778,1008l3724,1008,3719,1013,3719,1024,3724,1029,3778,1029,3782,1024,3782,1013,3778,1008xm3862,1008l3808,1008,3803,1013,3803,1024,3808,1029,3862,1029,3866,1024,3866,1013,3862,1008xm3947,1008l3893,1008,3888,1013,3888,1024,3893,1029,3947,1029,3952,1024,3952,1013,3947,1008xm4032,1008l3978,1008,3973,1013,3973,1024,3978,1029,4032,1029,4037,1024,4037,1013,4032,1008xm4116,1008l4062,1008,4057,1013,4057,1024,4062,1029,4116,1029,4121,1024,4121,1013,4116,1008xm4201,1008l4147,1008,4142,1013,4142,1024,4147,1029,4201,1029,4206,1024,4206,1013,4201,1008xm4286,1008l4232,1008,4228,1013,4228,1024,4232,1029,4286,1029,4291,1024,4291,1013,4286,1008xm4370,1008l4316,1008,4312,1013,4312,1024,4316,1029,4370,1029,4375,1024,4375,1013,4370,1008xm4456,1008l4402,1008,4397,1013,4397,1024,4402,1029,4456,1029,4460,1024,4460,1013,4456,1008xm4541,1008l4487,1008,4482,1013,4482,1024,4487,1029,4541,1029,4546,1024,4546,1013,4541,1008xm4626,1008l4571,1008,4566,1013,4566,1024,4571,1029,4626,1029,4630,1024,4630,1013,4626,1008xm4710,1008l4656,1008,4651,1013,4651,1024,4656,1029,4710,1029,4715,1024,4715,1013,4710,1008xm4795,1008l4741,1008,4736,1013,4736,1024,4741,1029,4795,1029,4800,1024,4800,1013,4795,1008xm4880,1008l4825,1008,4822,1013,4822,1024,4825,1029,4880,1029,4885,1024,4885,1013,4880,1008xm4964,1008l4910,1008,4906,1013,4906,1024,4910,1029,4964,1029,4969,1024,4969,1013,4964,1008xm5050,1008l4996,1008,4991,1013,4991,1024,4996,1029,5050,1029,5054,1024,5054,1013,5050,1008xm5135,1008l5081,1008,5076,1013,5076,1024,5081,1029,5135,1029,5140,1024,5140,1013,5135,1008xm5219,1008l5165,1008,5160,1013,5160,1024,5165,1029,5219,1029,5224,1024,5224,1013,5219,1008xm5304,1008l5250,1008,5245,1013,5245,1024,5250,1029,5304,1029,5309,1024,5309,1013,5304,1008xm5389,1008l5335,1008,5330,1013,5330,1024,5335,1029,5389,1029,5394,1024,5394,1013,5389,1008xm5473,1008l5419,1008,5414,1013,5414,1024,5419,1029,5473,1029,5478,1024,5478,1013,5473,1008xe" filled="true" fillcolor="#000000" stroked="false">
              <v:path arrowok="t"/>
              <v:fill type="solid"/>
            </v:shape>
            <v:rect style="position:absolute;left:1969;top:519;width:123;height:122" filled="true" fillcolor="#31859c" stroked="false">
              <v:fill type="solid"/>
            </v:rect>
            <v:shape style="position:absolute;left:1963;top:512;width:136;height:136" coordorigin="1963,513" coordsize="136,136" path="m2095,513l1966,513,1963,516,1963,645,1966,648,2095,648,2099,645,2099,641,1975,641,1969,635,1975,635,1975,526,1969,526,1975,520,2099,520,2099,516,2095,513xm1975,635l1969,635,1975,641,1975,635xm2086,635l1975,635,1975,641,2086,641,2086,635xm2086,520l2086,641,2092,635,2099,635,2099,526,2092,526,2086,520xm2099,635l2092,635,2086,641,2099,641,2099,635xm1975,520l1969,526,1975,526,1975,520xm2086,520l1975,520,1975,526,2086,526,2086,520xm2099,520l2086,520,2092,526,2099,526,2099,520xe" filled="true" fillcolor="#000000" stroked="false">
              <v:path arrowok="t"/>
              <v:fill type="solid"/>
            </v:shape>
            <v:rect style="position:absolute;left:2547;top:690;width:124;height:123" filled="true" fillcolor="#31859c" stroked="false">
              <v:fill type="solid"/>
            </v:rect>
            <v:shape style="position:absolute;left:2541;top:684;width:136;height:135" coordorigin="2542,684" coordsize="136,135" path="m2675,684l2544,684,2542,687,2542,816,2544,819,2675,819,2677,816,2677,813,2555,813,2548,806,2555,806,2555,696,2548,696,2555,690,2677,690,2677,687,2675,684xm2555,806l2548,806,2555,813,2555,806xm2664,806l2555,806,2555,813,2664,813,2664,806xm2664,690l2664,813,2671,806,2677,806,2677,696,2671,696,2664,690xm2677,806l2671,806,2664,813,2677,813,2677,806xm2555,690l2548,696,2555,696,2555,690xm2664,690l2555,690,2555,696,2664,696,2664,690xm2677,690l2664,690,2671,696,2677,696,2677,690xe" filled="true" fillcolor="#000000" stroked="false">
              <v:path arrowok="t"/>
              <v:fill type="solid"/>
            </v:shape>
            <v:rect style="position:absolute;left:3127;top:685;width:123;height:123" filled="true" fillcolor="#31859c" stroked="false">
              <v:fill type="solid"/>
            </v:rect>
            <v:shape style="position:absolute;left:3120;top:679;width:136;height:135" coordorigin="3120,680" coordsize="136,135" path="m3253,680l3124,680,3120,682,3120,812,3124,814,3253,814,3256,812,3256,808,3133,808,3127,802,3133,802,3133,693,3127,693,3133,686,3256,686,3256,682,3253,680xm3133,802l3127,802,3133,808,3133,802xm3244,802l3133,802,3133,808,3244,808,3244,802xm3244,686l3244,808,3250,802,3256,802,3256,693,3250,693,3244,686xm3256,802l3250,802,3244,808,3256,808,3256,802xm3133,686l3127,693,3133,693,3133,686xm3244,686l3133,686,3133,693,3244,693,3244,686xm3256,686l3244,686,3250,693,3256,693,3256,686xe" filled="true" fillcolor="#000000" stroked="false">
              <v:path arrowok="t"/>
              <v:fill type="solid"/>
            </v:shape>
            <v:rect style="position:absolute;left:3705;top:821;width:124;height:122" filled="true" fillcolor="#31859c" stroked="false">
              <v:fill type="solid"/>
            </v:rect>
            <v:shape style="position:absolute;left:3699;top:813;width:136;height:136" coordorigin="3700,814" coordsize="136,136" path="m3832,814l3702,814,3700,818,3700,946,3702,950,3832,950,3835,946,3835,942,3712,942,3706,936,3712,936,3712,827,3706,827,3712,821,3835,821,3835,818,3832,814xm3712,936l3706,936,3712,942,3712,936xm3822,936l3712,936,3712,942,3822,942,3822,936xm3822,821l3822,942,3829,936,3835,936,3835,827,3829,827,3822,821xm3835,936l3829,936,3822,942,3835,942,3835,936xm3712,821l3706,827,3712,827,3712,821xm3822,821l3712,821,3712,827,3822,827,3822,821xm3835,821l3822,821,3829,827,3835,827,3835,821xe" filled="true" fillcolor="#000000" stroked="false">
              <v:path arrowok="t"/>
              <v:fill type="solid"/>
            </v:shape>
            <v:rect style="position:absolute;left:4284;top:1094;width:124;height:123" filled="true" fillcolor="#31859c" stroked="false">
              <v:fill type="solid"/>
            </v:rect>
            <v:shape style="position:absolute;left:4278;top:1087;width:136;height:136" coordorigin="4278,1088" coordsize="136,136" path="m4411,1088l4282,1088,4278,1091,4278,1220,4282,1223,4411,1223,4414,1220,4414,1217,4291,1217,4284,1210,4291,1210,4291,1101,4284,1101,4291,1095,4414,1095,4414,1091,4411,1088xm4291,1210l4284,1210,4291,1217,4291,1210xm4402,1210l4291,1210,4291,1217,4402,1217,4402,1210xm4402,1095l4402,1217,4408,1210,4414,1210,4414,1101,4408,1101,4402,1095xm4414,1210l4408,1210,4402,1217,4414,1217,4414,1210xm4291,1095l4284,1101,4291,1101,4291,1095xm4402,1095l4291,1095,4291,1101,4402,1101,4402,1095xm4414,1095l4402,1095,4408,1101,4414,1101,4414,1095xe" filled="true" fillcolor="#000000" stroked="false">
              <v:path arrowok="t"/>
              <v:fill type="solid"/>
            </v:shape>
            <v:rect style="position:absolute;left:4863;top:690;width:123;height:123" filled="true" fillcolor="#31859c" stroked="false">
              <v:fill type="solid"/>
            </v:rect>
            <v:shape style="position:absolute;left:4857;top:684;width:136;height:135" coordorigin="4858,684" coordsize="136,135" path="m4990,684l4860,684,4858,687,4858,816,4860,819,4990,819,4993,816,4993,813,4870,813,4864,806,4870,806,4870,696,4864,696,4870,690,4993,690,4993,687,4990,684xm4870,806l4864,806,4870,813,4870,806xm4980,806l4870,806,4870,813,4980,813,4980,806xm4980,690l4980,813,4986,806,4993,806,4993,696,4986,696,4980,690xm4993,806l4986,806,4980,813,4993,813,4993,806xm4870,690l4864,696,4870,696,4870,690xm4980,690l4870,690,4870,696,4980,696,4980,690xm4993,690l4980,690,4986,696,4993,696,4993,690xe" filled="true" fillcolor="#000000" stroked="false">
              <v:path arrowok="t"/>
              <v:fill type="solid"/>
            </v:shape>
            <v:rect style="position:absolute;left:5442;top:1117;width:124;height:123" filled="true" fillcolor="#31859c" stroked="false">
              <v:fill type="solid"/>
            </v:rect>
            <v:shape style="position:absolute;left:5436;top:1111;width:136;height:135" coordorigin="5436,1112" coordsize="136,135" path="m5569,1112l5438,1112,5436,1114,5436,1244,5438,1246,5569,1246,5572,1244,5572,1240,5449,1240,5442,1234,5449,1234,5449,1124,5442,1124,5449,1118,5572,1118,5572,1114,5569,1112xm5449,1234l5442,1234,5449,1240,5449,1234xm5558,1234l5449,1234,5449,1240,5558,1240,5558,1234xm5558,1118l5558,1240,5566,1234,5572,1234,5572,1124,5566,1124,5558,1118xm5572,1234l5566,1234,5558,1240,5572,1240,5572,1234xm5449,1118l5442,1124,5449,1124,5449,1118xm5558,1118l5449,1118,5449,1124,5558,1124,5558,1118xm5572,1118l5558,1118,5566,1124,5572,1124,5572,1118xe" filled="true" fillcolor="#000000" stroked="false">
              <v:path arrowok="t"/>
              <v:fill type="solid"/>
            </v:shape>
            <v:rect style="position:absolute;left:1789;top:143;width:70;height:71" filled="true" fillcolor="#604a7b" stroked="false">
              <v:fill type="solid"/>
            </v:rect>
            <v:shape style="position:absolute;left:1782;top:135;width:83;height:84" coordorigin="1782,136" coordsize="83,84" path="m1862,136l1786,136,1782,140,1782,218,1786,220,1862,220,1865,218,1865,214,1795,214,1789,208,1795,208,1795,149,1789,149,1795,143,1865,143,1865,140,1862,136xm1795,208l1789,208,1795,214,1795,208xm1853,208l1795,208,1795,214,1853,214,1853,208xm1853,143l1853,214,1859,208,1865,208,1865,149,1859,149,1853,143xm1865,208l1859,208,1853,214,1865,214,1865,208xm1795,143l1789,149,1795,149,1795,143xm1853,143l1795,143,1795,149,1853,149,1853,143xm1865,143l1853,143,1859,149,1865,149,1865,143xe" filled="true" fillcolor="#000000" stroked="false">
              <v:path arrowok="t"/>
              <v:fill type="solid"/>
            </v:shape>
            <v:rect style="position:absolute;left:2461;top:143;width:70;height:69" filled="true" fillcolor="#31859c" stroked="false">
              <v:fill type="solid"/>
            </v:rect>
            <v:shape style="position:absolute;left:2455;top:135;width:82;height:83" coordorigin="2455,136" coordsize="82,83" path="m2534,136l2458,136,2455,140,2455,215,2458,219,2534,219,2537,215,2537,212,2467,212,2461,206,2467,206,2467,149,2461,149,2467,143,2537,143,2537,140,2534,136xm2467,206l2461,206,2467,212,2467,206xm2525,206l2467,206,2467,212,2525,212,2525,206xm2525,143l2525,212,2531,206,2537,206,2537,149,2531,149,2525,143xm2537,206l2531,206,2525,212,2537,212,2537,206xm2467,143l2461,149,2467,149,2467,143xm2525,143l2467,143,2467,149,2525,149,2525,143xm2537,143l2525,143,2531,149,2537,149,2537,143xe" filled="true" fillcolor="#000000" stroked="false">
              <v:path arrowok="t"/>
              <v:fill type="solid"/>
            </v:shape>
            <v:shape style="position:absolute;left:1891;top:96;width:1837;height:159" type="#_x0000_t202" filled="false" stroked="false">
              <v:textbox inset="0,0,0,0">
                <w:txbxContent>
                  <w:p>
                    <w:pPr>
                      <w:tabs>
                        <w:tab w:pos="674" w:val="left" w:leader="none"/>
                      </w:tabs>
                      <w:spacing w:line="158" w:lineRule="exact" w:before="0"/>
                      <w:ind w:left="0" w:right="0" w:firstLine="0"/>
                      <w:jc w:val="left"/>
                      <w:rPr>
                        <w:sz w:val="14"/>
                      </w:rPr>
                    </w:pPr>
                    <w:r>
                      <w:rPr>
                        <w:sz w:val="14"/>
                      </w:rPr>
                      <w:t>Latest</w:t>
                      <w:tab/>
                      <w:t>Pre-crisis</w:t>
                    </w:r>
                    <w:r>
                      <w:rPr>
                        <w:spacing w:val="2"/>
                        <w:sz w:val="14"/>
                      </w:rPr>
                      <w:t> </w:t>
                    </w:r>
                    <w:r>
                      <w:rPr>
                        <w:sz w:val="14"/>
                      </w:rPr>
                      <w:t>average</w:t>
                    </w:r>
                  </w:p>
                </w:txbxContent>
              </v:textbox>
              <w10:wrap type="none"/>
            </v:shape>
            <w10:wrap type="none"/>
          </v:group>
        </w:pict>
      </w:r>
      <w:r>
        <w:rPr>
          <w:w w:val="101"/>
          <w:sz w:val="14"/>
        </w:rPr>
        <w:t>5</w:t>
      </w:r>
    </w:p>
    <w:p>
      <w:pPr>
        <w:spacing w:before="130"/>
        <w:ind w:left="0" w:right="44" w:firstLine="0"/>
        <w:jc w:val="right"/>
        <w:rPr>
          <w:sz w:val="14"/>
        </w:rPr>
      </w:pPr>
      <w:r>
        <w:rPr>
          <w:w w:val="101"/>
          <w:sz w:val="14"/>
        </w:rPr>
        <w:t>4</w:t>
      </w:r>
    </w:p>
    <w:p>
      <w:pPr>
        <w:spacing w:before="128"/>
        <w:ind w:left="0" w:right="44" w:firstLine="0"/>
        <w:jc w:val="right"/>
        <w:rPr>
          <w:sz w:val="14"/>
        </w:rPr>
      </w:pPr>
      <w:r>
        <w:rPr>
          <w:w w:val="101"/>
          <w:sz w:val="14"/>
        </w:rPr>
        <w:t>3</w:t>
      </w:r>
    </w:p>
    <w:p>
      <w:pPr>
        <w:spacing w:before="130"/>
        <w:ind w:left="0" w:right="44" w:firstLine="0"/>
        <w:jc w:val="right"/>
        <w:rPr>
          <w:sz w:val="14"/>
        </w:rPr>
      </w:pPr>
      <w:r>
        <w:rPr>
          <w:w w:val="101"/>
          <w:sz w:val="14"/>
        </w:rPr>
        <w:t>2</w:t>
      </w:r>
    </w:p>
    <w:p>
      <w:pPr>
        <w:spacing w:before="129"/>
        <w:ind w:left="0" w:right="44" w:firstLine="0"/>
        <w:jc w:val="right"/>
        <w:rPr>
          <w:sz w:val="14"/>
        </w:rPr>
      </w:pPr>
      <w:r>
        <w:rPr>
          <w:w w:val="101"/>
          <w:sz w:val="14"/>
        </w:rPr>
        <w:t>1</w:t>
      </w:r>
    </w:p>
    <w:p>
      <w:pPr>
        <w:spacing w:before="129"/>
        <w:ind w:left="0" w:right="44" w:firstLine="0"/>
        <w:jc w:val="right"/>
        <w:rPr>
          <w:sz w:val="14"/>
        </w:rPr>
      </w:pPr>
      <w:r>
        <w:rPr>
          <w:w w:val="101"/>
          <w:sz w:val="14"/>
        </w:rPr>
        <w:t>0</w:t>
      </w:r>
    </w:p>
    <w:p>
      <w:pPr>
        <w:spacing w:before="129"/>
        <w:ind w:left="0" w:right="0" w:firstLine="0"/>
        <w:jc w:val="right"/>
        <w:rPr>
          <w:sz w:val="14"/>
        </w:rPr>
      </w:pPr>
      <w:r>
        <w:rPr>
          <w:spacing w:val="-2"/>
          <w:sz w:val="14"/>
        </w:rPr>
        <w:t>-1</w:t>
      </w:r>
    </w:p>
    <w:p>
      <w:pPr>
        <w:spacing w:before="129"/>
        <w:ind w:left="0" w:right="0" w:firstLine="0"/>
        <w:jc w:val="right"/>
        <w:rPr>
          <w:sz w:val="14"/>
        </w:rPr>
      </w:pPr>
      <w:r>
        <w:rPr>
          <w:spacing w:val="-2"/>
          <w:sz w:val="14"/>
        </w:rPr>
        <w:t>-2</w:t>
      </w:r>
    </w:p>
    <w:p>
      <w:pPr>
        <w:spacing w:before="129"/>
        <w:ind w:left="0" w:right="0" w:firstLine="0"/>
        <w:jc w:val="right"/>
        <w:rPr>
          <w:sz w:val="14"/>
        </w:rPr>
      </w:pPr>
      <w:r>
        <w:rPr>
          <w:spacing w:val="-2"/>
          <w:sz w:val="14"/>
        </w:rPr>
        <w:t>-3</w:t>
      </w:r>
    </w:p>
    <w:p>
      <w:pPr>
        <w:spacing w:line="276" w:lineRule="auto" w:before="97"/>
        <w:ind w:left="168" w:right="54" w:firstLine="0"/>
        <w:jc w:val="left"/>
        <w:rPr>
          <w:b/>
          <w:sz w:val="18"/>
        </w:rPr>
      </w:pPr>
      <w:r>
        <w:rPr/>
        <w:br w:type="column"/>
      </w:r>
      <w:r>
        <w:rPr>
          <w:b/>
          <w:sz w:val="18"/>
        </w:rPr>
        <w:t>Figure 16: Measures of domestically-generated inflation</w:t>
      </w:r>
    </w:p>
    <w:p>
      <w:pPr>
        <w:spacing w:before="64"/>
        <w:ind w:left="1561" w:right="0" w:firstLine="0"/>
        <w:jc w:val="left"/>
        <w:rPr>
          <w:sz w:val="17"/>
        </w:rPr>
      </w:pPr>
      <w:r>
        <w:rPr>
          <w:w w:val="105"/>
          <w:sz w:val="17"/>
        </w:rPr>
        <w:t>Percentage changes on a year earlier</w:t>
      </w:r>
    </w:p>
    <w:p>
      <w:pPr>
        <w:spacing w:before="10"/>
        <w:ind w:left="0" w:right="354" w:firstLine="0"/>
        <w:jc w:val="right"/>
        <w:rPr>
          <w:sz w:val="14"/>
        </w:rPr>
      </w:pPr>
      <w:r>
        <w:rPr/>
        <w:pict>
          <v:group style="position:absolute;margin-left:316.140015pt;margin-top:4.485664pt;width:208.45pt;height:119.05pt;mso-position-horizontal-relative:page;mso-position-vertical-relative:paragraph;z-index:251714560" coordorigin="6323,90" coordsize="4169,2381">
            <v:rect style="position:absolute;left:6506;top:920;width:236;height:657" filled="true" fillcolor="#604a7b" stroked="false">
              <v:fill type="solid"/>
            </v:rect>
            <v:shape style="position:absolute;left:6500;top:912;width:249;height:671" coordorigin="6500,913" coordsize="249,671" path="m6745,913l6503,913,6500,917,6500,1580,6503,1584,6745,1584,6749,1580,6749,1577,6514,1577,6506,1571,6514,1571,6514,926,6506,926,6514,920,6749,920,6749,917,6745,913xm6514,1571l6506,1571,6514,1577,6514,1571xm6736,1571l6514,1571,6514,1577,6736,1577,6736,1571xm6736,920l6736,1577,6742,1571,6749,1571,6749,926,6742,926,6736,920xm6749,1571l6742,1571,6736,1577,6749,1577,6749,1571xm6514,920l6506,926,6514,926,6514,920xm6736,920l6514,920,6514,926,6736,926,6736,920xm6749,920l6736,920,6742,926,6749,926,6749,920xe" filled="true" fillcolor="#000000" stroked="false">
              <v:path arrowok="t"/>
              <v:fill type="solid"/>
            </v:shape>
            <v:rect style="position:absolute;left:7094;top:851;width:236;height:725" filled="true" fillcolor="#604a7b" stroked="false">
              <v:fill type="solid"/>
            </v:rect>
            <v:shape style="position:absolute;left:7088;top:845;width:248;height:738" coordorigin="7088,846" coordsize="248,738" path="m7333,846l7091,846,7088,848,7088,1580,7091,1584,7333,1584,7336,1580,7336,1577,7100,1577,7094,1571,7100,1571,7100,859,7094,859,7100,852,7336,852,7336,848,7333,846xm7100,1571l7094,1571,7100,1577,7100,1571xm7324,1571l7100,1571,7100,1577,7324,1577,7324,1571xm7324,852l7324,1577,7330,1571,7336,1571,7336,859,7330,859,7324,852xm7336,1571l7330,1571,7324,1577,7336,1577,7336,1571xm7100,852l7094,859,7100,859,7100,852xm7324,852l7100,852,7100,859,7324,859,7324,852xm7336,852l7324,852,7330,859,7336,859,7336,852xe" filled="true" fillcolor="#000000" stroked="false">
              <v:path arrowok="t"/>
              <v:fill type="solid"/>
            </v:shape>
            <v:rect style="position:absolute;left:7683;top:1576;width:236;height:510" filled="true" fillcolor="#604a7b" stroked="false">
              <v:fill type="solid"/>
            </v:rect>
            <v:shape style="position:absolute;left:7677;top:1570;width:248;height:522" coordorigin="7678,1571" coordsize="248,522" path="m7922,1571l7680,1571,7678,1573,7678,2090,7680,2093,7922,2093,7925,2090,7925,2087,7690,2087,7684,2081,7690,2081,7690,1584,7684,1584,7690,1577,7925,1577,7925,1573,7922,1571xm7690,2081l7684,2081,7690,2087,7690,2081xm7913,2081l7690,2081,7690,2087,7913,2087,7913,2081xm7913,1577l7913,2087,7919,2081,7925,2081,7925,1584,7919,1584,7913,1577xm7925,2081l7919,2081,7913,2087,7925,2087,7925,2081xm7690,1577l7684,1584,7690,1584,7690,1577xm7913,1577l7690,1577,7690,1584,7913,1584,7913,1577xm7925,1577l7913,1577,7919,1584,7925,1584,7925,1577xe" filled="true" fillcolor="#000000" stroked="false">
              <v:path arrowok="t"/>
              <v:fill type="solid"/>
            </v:shape>
            <v:rect style="position:absolute;left:8270;top:1576;width:237;height:189" filled="true" fillcolor="#604a7b" stroked="false">
              <v:fill type="solid"/>
            </v:rect>
            <v:shape style="position:absolute;left:8264;top:1570;width:249;height:201" coordorigin="8264,1571" coordsize="249,201" path="m8510,1571l8268,1571,8264,1573,8264,1767,8268,1771,8510,1771,8513,1767,8513,1765,8278,1765,8270,1758,8278,1758,8278,1584,8270,1584,8278,1577,8513,1577,8513,1573,8510,1571xm8278,1758l8270,1758,8278,1765,8278,1758xm8500,1758l8278,1758,8278,1765,8500,1765,8500,1758xm8500,1577l8500,1765,8507,1758,8513,1758,8513,1584,8507,1584,8500,1577xm8513,1758l8507,1758,8500,1765,8513,1765,8513,1758xm8278,1577l8270,1584,8278,1584,8278,1577xm8500,1577l8278,1577,8278,1584,8500,1584,8500,1577xm8513,1577l8500,1577,8507,1584,8513,1584,8513,1577xe" filled="true" fillcolor="#000000" stroked="false">
              <v:path arrowok="t"/>
              <v:fill type="solid"/>
            </v:shape>
            <v:rect style="position:absolute;left:8860;top:1269;width:236;height:308" filled="true" fillcolor="#604a7b" stroked="false">
              <v:fill type="solid"/>
            </v:rect>
            <v:shape style="position:absolute;left:8853;top:1263;width:249;height:321" coordorigin="8854,1263" coordsize="249,321" path="m9100,1263l8857,1263,8854,1266,8854,1580,8857,1584,9100,1584,9102,1580,9102,1577,8867,1577,8861,1571,8867,1571,8867,1275,8861,1275,8867,1269,9102,1269,9102,1266,9100,1263xm8867,1571l8861,1571,8867,1577,8867,1571xm9090,1571l8867,1571,8867,1577,9090,1577,9090,1571xm9090,1269l9090,1577,9096,1571,9102,1571,9102,1275,9096,1275,9090,1269xm9102,1571l9096,1571,9090,1577,9102,1577,9102,1571xm8867,1269l8861,1275,8867,1275,8867,1269xm9090,1269l8867,1269,8867,1275,9090,1275,9090,1269xm9102,1269l9090,1269,9096,1275,9102,1275,9102,1269xe" filled="true" fillcolor="#000000" stroked="false">
              <v:path arrowok="t"/>
              <v:fill type="solid"/>
            </v:shape>
            <v:rect style="position:absolute;left:9447;top:315;width:236;height:1262" filled="true" fillcolor="#604a7b" stroked="false">
              <v:fill type="solid"/>
            </v:rect>
            <v:shape style="position:absolute;left:9441;top:308;width:249;height:1276" coordorigin="9442,308" coordsize="249,1276" path="m9686,308l9444,308,9442,312,9442,1580,9444,1584,9686,1584,9690,1580,9690,1577,9454,1577,9448,1571,9454,1571,9454,321,9448,321,9454,315,9690,315,9690,312,9686,308xm9454,1571l9448,1571,9454,1577,9454,1571xm9677,1571l9454,1571,9454,1577,9677,1577,9677,1571xm9677,315l9677,1577,9683,1571,9690,1571,9690,321,9683,321,9677,315xm9690,1571l9683,1571,9677,1577,9690,1577,9690,1571xm9454,315l9448,321,9454,321,9454,315xm9677,315l9454,315,9454,321,9677,321,9677,315xm9690,315l9677,315,9683,321,9690,321,9690,315xe" filled="true" fillcolor="#000000" stroked="false">
              <v:path arrowok="t"/>
              <v:fill type="solid"/>
            </v:shape>
            <v:rect style="position:absolute;left:10036;top:1088;width:237;height:489" filled="true" fillcolor="#604a7b" stroked="false">
              <v:fill type="solid"/>
            </v:rect>
            <v:shape style="position:absolute;left:10030;top:1082;width:249;height:502" coordorigin="10031,1082" coordsize="249,502" path="m10276,1082l10033,1082,10031,1085,10031,1580,10033,1584,10276,1584,10279,1580,10279,1577,10044,1577,10037,1571,10044,1571,10044,1094,10037,1094,10044,1088,10279,1088,10279,1085,10276,1082xm10044,1571l10037,1571,10044,1577,10044,1571xm10266,1571l10044,1571,10044,1577,10266,1577,10266,1571xm10266,1088l10266,1577,10273,1571,10279,1571,10279,1094,10273,1094,10266,1088xm10279,1571l10273,1571,10266,1577,10279,1577,10279,1571xm10044,1088l10037,1094,10044,1094,10044,1088xm10266,1088l10044,1088,10044,1094,10266,1094,10266,1088xm10279,1088l10266,1088,10273,1094,10279,1094,10279,1088xe" filled="true" fillcolor="#000000" stroked="false">
              <v:path arrowok="t"/>
              <v:fill type="solid"/>
            </v:shape>
            <v:line style="position:absolute" from="10449,96" to="10449,2463" stroked="true" strokeweight=".66003pt" strokecolor="#868686">
              <v:stroke dashstyle="solid"/>
            </v:line>
            <v:shape style="position:absolute;left:10448;top:89;width:44;height:2381" coordorigin="10448,90" coordsize="44,2381" path="m10492,2457l10448,2457,10448,2471,10492,2471,10492,2457m10492,2162l10448,2162,10448,2175,10492,2175,10492,2162m10492,1866l10448,1866,10448,1878,10492,1878,10492,1866m10492,1571l10448,1571,10448,1584,10492,1584,10492,1571m10492,1273l10448,1273,10448,1286,10492,1286,10492,1273m10492,977l10448,977,10448,989,10492,989,10492,977m10492,681l10448,681,10448,695,10492,695,10492,681m10492,385l10448,385,10448,397,10492,397,10492,385m10492,90l10448,90,10448,102,10492,102,10492,90e" filled="true" fillcolor="#868686" stroked="false">
              <v:path arrowok="t"/>
              <v:fill type="solid"/>
            </v:shape>
            <v:shape style="position:absolute;left:6328;top:1577;width:4120;height:2" coordorigin="6329,1577" coordsize="4120,0" path="m8449,1577l10448,1577m6329,1577l8326,1577e" filled="false" stroked="true" strokeweight=".66pt" strokecolor="#868686">
              <v:path arrowok="t"/>
              <v:stroke dashstyle="solid"/>
            </v:shape>
            <v:shape style="position:absolute;left:6322;top:1576;width:3543;height:42" coordorigin="6323,1577" coordsize="3543,42" path="m6335,1577l6323,1577,6323,1619,6335,1619,6335,1577m6924,1577l6912,1577,6912,1619,6924,1619,6924,1577m7512,1577l7499,1577,7499,1619,7512,1619,7512,1577m8101,1577l8089,1577,8089,1619,8101,1619,8101,1577m8689,1577l8676,1577,8676,1619,8689,1619,8689,1577m9278,1577l9265,1577,9265,1619,9278,1619,9278,1577m9865,1577l9853,1577,9853,1619,9865,1619,9865,1577e" filled="true" fillcolor="#868686" stroked="false">
              <v:path arrowok="t"/>
              <v:fill type="solid"/>
            </v:shape>
            <v:shape style="position:absolute;left:6613;top:971;width:3542;height:22" coordorigin="6613,972" coordsize="3542,22" path="m6672,972l6618,972,6613,977,6613,989,6618,993,6672,993,6677,989,6677,977,6672,972xm6756,972l6702,972,6697,977,6697,989,6702,993,6756,993,6761,989,6761,977,6756,972xm6841,972l6787,972,6782,977,6782,989,6787,993,6841,993,6846,989,6846,977,6841,972xm6926,972l6872,972,6868,977,6868,989,6872,993,6926,993,6931,989,6931,977,6926,972xm7010,972l6956,972,6952,977,6952,989,6956,993,7010,993,7015,989,7015,977,7010,972xm7096,972l7042,972,7037,977,7037,989,7042,993,7096,993,7100,989,7100,977,7096,972xm7181,972l7127,972,7122,977,7122,989,7127,993,7181,993,7186,989,7186,977,7181,972xm7266,972l7211,972,7206,977,7206,989,7211,993,7266,993,7270,989,7270,977,7266,972xm7350,972l7296,972,7291,977,7291,989,7296,993,7350,993,7355,989,7355,977,7350,972xm7435,972l7381,972,7376,977,7376,989,7381,993,7435,993,7440,989,7440,977,7435,972xm7520,972l7465,972,7460,977,7460,989,7465,993,7520,993,7525,989,7525,977,7520,972xm7604,972l7550,972,7546,977,7546,989,7550,993,7604,993,7609,989,7609,977,7604,972xm7690,972l7636,972,7631,977,7631,989,7636,993,7690,993,7694,989,7694,977,7690,972xm7775,972l7720,972,7716,977,7716,989,7720,993,7775,993,7780,989,7780,977,7775,972xm7859,972l7805,972,7800,977,7800,989,7805,993,7859,993,7864,989,7864,977,7859,972xm7944,972l7890,972,7885,977,7885,989,7890,993,7944,993,7949,989,7949,977,7944,972xm8029,972l7975,972,7970,977,7970,989,7975,993,8029,993,8034,989,8034,977,8029,972xm8113,972l8059,972,8054,977,8054,989,8059,993,8113,993,8118,989,8118,977,8113,972xm8198,972l8144,972,8140,977,8140,989,8144,993,8198,993,8203,989,8203,977,8198,972xm8284,972l8230,972,8225,977,8225,989,8230,993,8284,993,8288,989,8288,977,8284,972xm8368,972l8314,972,8309,977,8309,989,8314,993,8368,993,8372,989,8372,977,8368,972xm8453,972l8399,972,8394,977,8394,989,8399,993,8453,993,8458,989,8458,977,8453,972xm8538,972l8484,972,8479,977,8479,989,8484,993,8538,993,8543,989,8543,977,8538,972xm8622,972l8568,972,8563,977,8563,989,8568,993,8622,993,8627,989,8627,977,8622,972xm8707,972l8653,972,8648,977,8648,989,8653,993,8707,993,8712,989,8712,977,8707,972xm8792,972l8738,972,8734,977,8734,989,8738,993,8792,993,8797,989,8797,977,8792,972xm8876,972l8822,972,8818,977,8818,989,8822,993,8876,993,8881,989,8881,977,8876,972xm8962,972l8908,972,8903,977,8903,989,8908,993,8962,993,8966,989,8966,977,8962,972xm9047,972l8993,972,8988,977,8988,989,8993,993,9047,993,9052,989,9052,977,9047,972xm9131,972l9077,972,9072,977,9072,989,9077,993,9131,993,9136,989,9136,977,9131,972xm9216,972l9162,972,9157,977,9157,989,9162,993,9216,993,9221,989,9221,977,9216,972xm9301,972l9247,972,9242,977,9242,989,9247,993,9301,993,9306,989,9306,977,9301,972xm9386,972l9331,972,9326,977,9326,989,9331,993,9386,993,9390,989,9390,977,9386,972xm9470,972l9416,972,9412,977,9412,989,9416,993,9470,993,9475,989,9475,977,9470,972xm9556,972l9502,972,9497,977,9497,989,9502,993,9556,993,9560,989,9560,977,9556,972xm9641,972l9586,972,9582,977,9582,989,9586,993,9641,993,9646,989,9646,977,9641,972xm9725,972l9671,972,9666,977,9666,989,9671,993,9725,993,9730,989,9730,977,9725,972xm9810,972l9756,972,9751,977,9751,989,9756,993,9810,993,9815,989,9815,977,9810,972xm9895,972l9841,972,9836,977,9836,989,9841,993,9895,993,9900,989,9900,977,9895,972xm9979,972l9925,972,9920,977,9920,989,9925,993,9979,993,9984,989,9984,977,9979,972xm10064,972l10010,972,10006,977,10006,989,10010,993,10064,993,10069,989,10069,977,10064,972xm10150,972l10096,972,10091,977,10091,989,10096,993,10150,993,10154,989,10154,977,10150,972xe" filled="true" fillcolor="#000000" stroked="false">
              <v:path arrowok="t"/>
              <v:fill type="solid"/>
            </v:shape>
            <v:rect style="position:absolute;left:6561;top:987;width:124;height:23" filled="true" fillcolor="#ff0000" stroked="false">
              <v:fill type="solid"/>
            </v:rect>
            <v:shape style="position:absolute;left:6555;top:881;width:136;height:135" coordorigin="6556,882" coordsize="136,135" path="m6689,882l6558,882,6556,884,6556,1014,6558,1016,6689,1016,6691,1014,6691,1010,6569,1010,6562,1004,6569,1004,6569,894,6562,894,6569,888,6691,888,6691,884,6689,882xm6569,1004l6562,1004,6569,1010,6569,1004xm6678,1004l6569,1004,6569,1010,6678,1010,6678,1004xm6678,888l6678,1010,6685,1004,6691,1004,6691,894,6685,894,6678,888xm6691,1004l6685,1004,6678,1010,6691,1010,6691,1004xm6569,888l6562,894,6569,894,6569,888xm6678,888l6569,888,6569,894,6678,894,6678,888xm6691,888l6678,888,6685,894,6691,894,6691,888xe" filled="true" fillcolor="#000000" stroked="false">
              <v:path arrowok="t"/>
              <v:fill type="solid"/>
            </v:shape>
            <v:rect style="position:absolute;left:7149;top:936;width:123;height:12" filled="true" fillcolor="#ff0000" stroked="false">
              <v:fill type="solid"/>
            </v:rect>
            <v:shape style="position:absolute;left:7142;top:820;width:137;height:135" coordorigin="7142,821" coordsize="137,135" path="m7276,821l7146,821,7142,823,7142,953,7146,955,7276,955,7279,953,7279,949,7156,949,7150,943,7156,943,7156,834,7150,834,7156,827,7279,827,7279,823,7276,821xm7156,943l7150,943,7156,949,7156,943xm7266,943l7156,943,7156,949,7266,949,7266,943xm7266,827l7266,949,7272,943,7279,943,7279,834,7272,834,7266,827xm7279,943l7272,943,7266,949,7279,949,7279,943xm7156,827l7150,834,7156,834,7156,827xm7266,827l7156,827,7156,834,7266,834,7266,827xm7279,827l7266,827,7272,834,7279,834,7279,827xe" filled="true" fillcolor="#000000" stroked="false">
              <v:path arrowok="t"/>
              <v:fill type="solid"/>
            </v:shape>
            <v:rect style="position:absolute;left:7738;top:1427;width:123;height:122" filled="true" fillcolor="#ff0000" stroked="false">
              <v:fill type="solid"/>
            </v:rect>
            <v:shape style="position:absolute;left:7732;top:1420;width:136;height:136" coordorigin="7733,1421" coordsize="136,136" path="m7865,1421l7735,1421,7733,1424,7733,1553,7735,1556,7865,1556,7868,1553,7868,1549,7745,1549,7739,1543,7745,1543,7745,1434,7739,1434,7745,1428,7868,1428,7868,1424,7865,1421xm7745,1543l7739,1543,7745,1549,7745,1543xm7855,1543l7745,1543,7745,1549,7855,1549,7855,1543xm7855,1428l7855,1549,7861,1543,7868,1543,7868,1434,7861,1434,7855,1428xm7868,1543l7861,1543,7855,1549,7868,1549,7868,1543xm7745,1428l7739,1434,7745,1434,7745,1428xm7855,1428l7745,1428,7745,1434,7855,1434,7855,1428xm7868,1428l7855,1428,7861,1434,7868,1434,7868,1428xe" filled="true" fillcolor="#000000" stroked="false">
              <v:path arrowok="t"/>
              <v:fill type="solid"/>
            </v:shape>
            <v:rect style="position:absolute;left:8325;top:1196;width:124;height:122" filled="true" fillcolor="#ff0000" stroked="false">
              <v:fill type="solid"/>
            </v:rect>
            <v:shape style="position:absolute;left:8319;top:1188;width:136;height:136" coordorigin="8320,1189" coordsize="136,136" path="m8453,1189l8323,1189,8320,1193,8320,1321,8323,1325,8453,1325,8455,1321,8455,1317,8333,1317,8326,1311,8333,1311,8333,1202,8326,1202,8333,1196,8455,1196,8455,1193,8453,1189xm8333,1311l8326,1311,8333,1317,8333,1311xm8443,1311l8333,1311,8333,1317,8443,1317,8443,1311xm8443,1196l8443,1317,8449,1311,8455,1311,8455,1202,8449,1202,8443,1196xm8455,1311l8449,1311,8443,1317,8455,1317,8455,1311xm8333,1196l8326,1202,8333,1202,8333,1196xm8443,1196l8333,1196,8333,1202,8443,1202,8443,1196xm8455,1196l8443,1196,8449,1202,8455,1202,8455,1196xe" filled="true" fillcolor="#000000" stroked="false">
              <v:path arrowok="t"/>
              <v:fill type="solid"/>
            </v:shape>
            <v:rect style="position:absolute;left:8916;top:1271;width:123;height:123" filled="true" fillcolor="#ff0000" stroked="false">
              <v:fill type="solid"/>
            </v:rect>
            <v:shape style="position:absolute;left:8908;top:1264;width:136;height:136" coordorigin="8909,1265" coordsize="136,136" path="m9042,1265l8912,1265,8909,1268,8909,1397,8912,1400,9042,1400,9044,1397,9044,1394,8922,1394,8916,1387,8922,1387,8922,1278,8916,1278,8922,1272,9044,1272,9044,1268,9042,1265xm8922,1387l8916,1387,8922,1394,8922,1387xm9032,1387l8922,1387,8922,1394,9032,1394,9032,1387xm9032,1272l9032,1394,9038,1387,9044,1387,9044,1278,9038,1278,9032,1272xm9044,1387l9038,1387,9032,1394,9044,1394,9044,1387xm8922,1272l8916,1278,8922,1278,8922,1272xm9032,1272l8922,1272,8922,1278,9032,1278,9032,1272xm9044,1272l9032,1272,9038,1278,9044,1278,9044,1272xe" filled="true" fillcolor="#000000" stroked="false">
              <v:path arrowok="t"/>
              <v:fill type="solid"/>
            </v:shape>
            <v:rect style="position:absolute;left:9502;top:438;width:124;height:123" filled="true" fillcolor="#ff0000" stroked="false">
              <v:fill type="solid"/>
            </v:rect>
            <v:shape style="position:absolute;left:9496;top:432;width:136;height:135" coordorigin="9497,433" coordsize="136,135" path="m9630,433l9499,433,9497,435,9497,565,9499,567,9630,567,9632,565,9632,561,9509,561,9503,555,9509,555,9509,445,9503,445,9509,439,9632,439,9632,435,9630,433xm9509,555l9503,555,9509,561,9509,555xm9619,555l9509,555,9509,561,9619,561,9619,555xm9619,439l9619,561,9626,555,9632,555,9632,445,9626,445,9619,439xm9632,555l9626,555,9619,561,9632,561,9632,555xm9509,439l9503,445,9509,445,9509,439xm9619,439l9509,439,9509,445,9619,445,9619,439xm9632,439l9619,439,9626,445,9632,445,9632,439xe" filled="true" fillcolor="#000000" stroked="false">
              <v:path arrowok="t"/>
              <v:fill type="solid"/>
            </v:shape>
            <v:rect style="position:absolute;left:10092;top:1283;width:124;height:123" filled="true" fillcolor="#ff0000" stroked="false">
              <v:fill type="solid"/>
            </v:rect>
            <v:shape style="position:absolute;left:10086;top:1277;width:136;height:135" coordorigin="10086,1278" coordsize="136,135" path="m10219,1278l10088,1278,10086,1280,10086,1410,10088,1412,10219,1412,10222,1410,10222,1406,10099,1406,10092,1400,10099,1400,10099,1291,10092,1291,10099,1284,10222,1284,10222,1280,10219,1278xm10099,1400l10092,1400,10099,1406,10099,1400xm10210,1400l10099,1400,10099,1406,10210,1406,10210,1400xm10210,1284l10210,1406,10216,1400,10222,1400,10222,1291,10216,1291,10210,1284xm10222,1400l10216,1400,10210,1406,10222,1406,10222,1400xm10099,1284l10092,1291,10099,1291,10099,1284xm10210,1284l10099,1284,10099,1291,10210,1291,10210,1284xm10222,1284l10210,1284,10216,1291,10222,1291,10222,1284xe" filled="true" fillcolor="#000000" stroked="false">
              <v:path arrowok="t"/>
              <v:fill type="solid"/>
            </v:shape>
            <v:rect style="position:absolute;left:6561;top:864;width:124;height:123" filled="true" fillcolor="#ffc000" stroked="false">
              <v:fill type="solid"/>
            </v:rect>
            <v:shape style="position:absolute;left:6555;top:858;width:136;height:135" coordorigin="6556,859" coordsize="136,135" path="m6689,859l6558,859,6556,861,6556,991,6558,993,6689,993,6691,991,6691,987,6569,987,6562,980,6569,980,6569,871,6562,871,6569,865,6691,865,6691,861,6689,859xm6569,980l6562,980,6569,987,6569,980xm6678,980l6569,980,6569,987,6678,987,6678,980xm6678,865l6678,987,6685,980,6691,980,6691,871,6685,871,6678,865xm6691,980l6685,980,6678,987,6691,987,6691,980xm6569,865l6562,871,6569,871,6569,865xm6678,865l6569,865,6569,871,6678,871,6678,865xm6691,865l6678,865,6685,871,6691,871,6691,865xe" filled="true" fillcolor="#000000" stroked="false">
              <v:path arrowok="t"/>
              <v:fill type="solid"/>
            </v:shape>
            <v:rect style="position:absolute;left:7149;top:814;width:123;height:123" filled="true" fillcolor="#ffc000" stroked="false">
              <v:fill type="solid"/>
            </v:rect>
            <v:shape style="position:absolute;left:7142;top:807;width:137;height:136" coordorigin="7142,807" coordsize="137,136" path="m7276,807l7146,807,7142,811,7142,939,7146,943,7276,943,7279,939,7279,937,7156,937,7150,930,7156,930,7156,821,7150,821,7156,815,7279,815,7279,811,7276,807xm7156,930l7150,930,7156,937,7156,930xm7266,930l7156,930,7156,937,7266,937,7266,930xm7266,815l7266,937,7272,930,7279,930,7279,821,7272,821,7266,815xm7279,930l7272,930,7266,937,7279,937,7279,930xm7156,815l7150,821,7156,821,7156,815xm7266,815l7156,815,7156,821,7266,821,7266,815xm7279,815l7266,815,7272,821,7279,821,7279,815xe" filled="true" fillcolor="#000000" stroked="false">
              <v:path arrowok="t"/>
              <v:fill type="solid"/>
            </v:shape>
            <v:rect style="position:absolute;left:7738;top:1283;width:123;height:123" filled="true" fillcolor="#ffc000" stroked="false">
              <v:fill type="solid"/>
            </v:rect>
            <v:shape style="position:absolute;left:7732;top:1277;width:136;height:135" coordorigin="7733,1278" coordsize="136,135" path="m7865,1278l7735,1278,7733,1280,7733,1410,7735,1412,7865,1412,7868,1410,7868,1406,7745,1406,7739,1400,7745,1400,7745,1291,7739,1291,7745,1284,7868,1284,7868,1280,7865,1278xm7745,1400l7739,1400,7745,1406,7745,1400xm7855,1400l7745,1400,7745,1406,7855,1406,7855,1400xm7855,1284l7855,1406,7861,1400,7868,1400,7868,1291,7861,1291,7855,1284xm7868,1400l7861,1400,7855,1406,7868,1406,7868,1400xm7745,1284l7739,1291,7745,1291,7745,1284xm7855,1284l7745,1284,7745,1291,7855,1291,7855,1284xm7868,1284l7855,1284,7861,1291,7868,1291,7868,1284xe" filled="true" fillcolor="#000000" stroked="false">
              <v:path arrowok="t"/>
              <v:fill type="solid"/>
            </v:shape>
            <v:rect style="position:absolute;left:8325;top:1503;width:124;height:123" filled="true" fillcolor="#ffc000" stroked="false">
              <v:fill type="solid"/>
            </v:rect>
            <v:shape style="position:absolute;left:8319;top:1497;width:136;height:135" coordorigin="8320,1497" coordsize="136,135" path="m8453,1497l8323,1497,8320,1500,8320,1629,8323,1632,8453,1632,8455,1629,8455,1626,8333,1626,8326,1619,8333,1619,8333,1509,8326,1509,8333,1503,8455,1503,8455,1500,8453,1497xm8333,1619l8326,1619,8333,1626,8333,1619xm8443,1619l8333,1619,8333,1626,8443,1626,8443,1619xm8443,1503l8443,1626,8449,1619,8455,1619,8455,1509,8449,1509,8443,1503xm8455,1619l8449,1619,8443,1626,8455,1626,8455,1619xm8333,1503l8326,1509,8333,1509,8333,1503xm8443,1503l8333,1503,8333,1509,8443,1509,8443,1503xm8455,1503l8443,1503,8449,1509,8455,1509,8455,1503xe" filled="true" fillcolor="#000000" stroked="false">
              <v:path arrowok="t"/>
              <v:fill type="solid"/>
            </v:shape>
            <v:rect style="position:absolute;left:8916;top:1104;width:123;height:123" filled="true" fillcolor="#ffc000" stroked="false">
              <v:fill type="solid"/>
            </v:rect>
            <v:shape style="position:absolute;left:8908;top:1098;width:136;height:135" coordorigin="8909,1099" coordsize="136,135" path="m9042,1099l8912,1099,8909,1101,8909,1231,8912,1233,9042,1233,9044,1231,9044,1227,8922,1227,8916,1221,8922,1221,8922,1111,8916,1111,8922,1105,9044,1105,9044,1101,9042,1099xm8922,1221l8916,1221,8922,1227,8922,1221xm9032,1221l8922,1221,8922,1227,9032,1227,9032,1221xm9032,1105l9032,1227,9038,1221,9044,1221,9044,1111,9038,1111,9032,1105xm9044,1221l9038,1221,9032,1227,9044,1227,9044,1221xm8922,1105l8916,1111,8922,1111,8922,1105xm9032,1105l8922,1105,8922,1111,9032,1111,9032,1105xm9044,1105l9032,1105,9038,1111,9044,1111,9044,1105xe" filled="true" fillcolor="#000000" stroked="false">
              <v:path arrowok="t"/>
              <v:fill type="solid"/>
            </v:shape>
            <v:rect style="position:absolute;left:9502;top:815;width:124;height:123" filled="true" fillcolor="#ffc000" stroked="false">
              <v:fill type="solid"/>
            </v:rect>
            <v:shape style="position:absolute;left:9496;top:809;width:136;height:136" coordorigin="9497,810" coordsize="136,136" path="m9630,810l9499,810,9497,813,9497,942,9499,945,9630,945,9632,942,9632,938,9509,938,9503,932,9509,932,9509,823,9503,823,9509,816,9632,816,9632,813,9630,810xm9509,932l9503,932,9509,938,9509,932xm9619,932l9509,932,9509,938,9619,938,9619,932xm9619,816l9619,938,9626,932,9632,932,9632,823,9626,823,9619,816xm9632,932l9626,932,9619,938,9632,938,9632,932xm9509,816l9503,823,9509,823,9509,816xm9619,816l9509,816,9509,823,9619,823,9619,816xm9632,816l9619,816,9626,823,9632,823,9632,816xe" filled="true" fillcolor="#000000" stroked="false">
              <v:path arrowok="t"/>
              <v:fill type="solid"/>
            </v:shape>
            <v:rect style="position:absolute;left:10092;top:1054;width:124;height:123" filled="true" fillcolor="#ffc000" stroked="false">
              <v:fill type="solid"/>
            </v:rect>
            <v:shape style="position:absolute;left:10086;top:1048;width:136;height:135" coordorigin="10086,1049" coordsize="136,135" path="m10219,1049l10088,1049,10086,1051,10086,1181,10088,1183,10219,1183,10222,1181,10222,1177,10099,1177,10092,1170,10099,1170,10099,1061,10092,1061,10099,1055,10222,1055,10222,1051,10219,1049xm10099,1170l10092,1170,10099,1177,10099,1170xm10210,1170l10099,1170,10099,1177,10210,1177,10210,1170xm10210,1055l10210,1177,10216,1170,10222,1170,10222,1061,10216,1061,10210,1055xm10222,1170l10216,1170,10210,1177,10222,1177,10222,1170xm10099,1055l10092,1061,10099,1061,10099,1055xm10210,1055l10099,1055,10099,1061,10210,1061,10210,1055xm10222,1055l10210,1055,10216,1061,10222,1061,10222,1055xe" filled="true" fillcolor="#000000" stroked="false">
              <v:path arrowok="t"/>
              <v:fill type="solid"/>
            </v:shape>
            <v:rect style="position:absolute;left:6696;top:304;width:70;height:70" filled="true" fillcolor="#604a7b" stroked="false">
              <v:fill type="solid"/>
            </v:rect>
            <v:shape style="position:absolute;left:6688;top:298;width:83;height:82" coordorigin="6689,299" coordsize="83,82" path="m6769,299l6692,299,6689,301,6689,378,6692,380,6769,380,6772,378,6772,374,6702,374,6696,368,6702,368,6702,311,6696,311,6702,305,6772,305,6772,301,6769,299xm6702,368l6696,368,6702,374,6702,368xm6760,368l6702,368,6702,374,6760,374,6760,368xm6760,305l6760,374,6766,368,6772,368,6772,311,6766,311,6760,305xm6772,368l6766,368,6760,374,6772,374,6772,368xm6702,305l6696,311,6702,311,6702,305xm6760,305l6702,305,6702,311,6760,311,6760,305xm6772,305l6760,305,6766,311,6772,311,6772,305xe" filled="true" fillcolor="#000000" stroked="false">
              <v:path arrowok="t"/>
              <v:fill type="solid"/>
            </v:shape>
            <v:rect style="position:absolute;left:7376;top:304;width:70;height:70" filled="true" fillcolor="#ff0000" stroked="false">
              <v:fill type="solid"/>
            </v:rect>
            <v:shape style="position:absolute;left:7370;top:298;width:82;height:82" coordorigin="7370,299" coordsize="82,82" path="m7450,299l7373,299,7370,301,7370,378,7373,380,7450,380,7452,378,7452,374,7382,374,7376,368,7382,368,7382,311,7376,311,7382,305,7452,305,7452,301,7450,299xm7382,368l7376,368,7382,374,7382,368xm7440,368l7382,368,7382,374,7440,374,7440,368xm7440,305l7440,374,7446,368,7452,368,7452,311,7446,311,7440,305xm7452,368l7446,368,7440,374,7452,374,7452,368xm7382,305l7376,311,7382,311,7382,305xm7440,305l7382,305,7382,311,7440,311,7440,305xm7452,305l7440,305,7446,311,7452,311,7452,305xe" filled="true" fillcolor="#000000" stroked="false">
              <v:path arrowok="t"/>
              <v:fill type="solid"/>
            </v:shape>
            <v:rect style="position:absolute;left:8120;top:304;width:70;height:70" filled="true" fillcolor="#ffc000" stroked="false">
              <v:fill type="solid"/>
            </v:rect>
            <v:shape style="position:absolute;left:8114;top:298;width:83;height:82" coordorigin="8114,299" coordsize="83,82" path="m8194,299l8117,299,8114,301,8114,378,8117,380,8194,380,8197,378,8197,374,8126,374,8120,368,8126,368,8126,311,8120,311,8126,305,8197,305,8197,301,8194,299xm8126,368l8120,368,8126,374,8126,368xm8184,368l8126,368,8126,374,8184,374,8184,368xm8184,305l8184,374,8190,368,8197,368,8197,311,8190,311,8184,305xm8197,368l8190,368,8184,374,8197,374,8197,368xm8126,305l8120,311,8126,311,8126,305xm8184,305l8126,305,8126,311,8184,311,8184,305xm8197,305l8184,305,8190,311,8197,311,8197,305xe" filled="true" fillcolor="#000000" stroked="false">
              <v:path arrowok="t"/>
              <v:fill type="solid"/>
            </v:shape>
            <v:shape style="position:absolute;left:6798;top:259;width:1906;height:159" type="#_x0000_t202" filled="false" stroked="false">
              <v:textbox inset="0,0,0,0">
                <w:txbxContent>
                  <w:p>
                    <w:pPr>
                      <w:tabs>
                        <w:tab w:pos="682" w:val="left" w:leader="none"/>
                        <w:tab w:pos="1429" w:val="left" w:leader="none"/>
                      </w:tabs>
                      <w:spacing w:line="158" w:lineRule="exact" w:before="0"/>
                      <w:ind w:left="0" w:right="0" w:firstLine="0"/>
                      <w:jc w:val="left"/>
                      <w:rPr>
                        <w:sz w:val="14"/>
                      </w:rPr>
                    </w:pPr>
                    <w:r>
                      <w:rPr>
                        <w:sz w:val="14"/>
                      </w:rPr>
                      <w:t>Latest</w:t>
                      <w:tab/>
                      <w:t>Mar-14</w:t>
                      <w:tab/>
                      <w:t>Dec-13</w:t>
                    </w:r>
                  </w:p>
                </w:txbxContent>
              </v:textbox>
              <w10:wrap type="none"/>
            </v:shape>
            <w10:wrap type="none"/>
          </v:group>
        </w:pict>
      </w:r>
      <w:r>
        <w:rPr>
          <w:w w:val="101"/>
          <w:sz w:val="14"/>
        </w:rPr>
        <w:t>5</w:t>
      </w:r>
    </w:p>
    <w:p>
      <w:pPr>
        <w:spacing w:before="137"/>
        <w:ind w:left="0" w:right="354" w:firstLine="0"/>
        <w:jc w:val="right"/>
        <w:rPr>
          <w:sz w:val="14"/>
        </w:rPr>
      </w:pPr>
      <w:r>
        <w:rPr>
          <w:w w:val="101"/>
          <w:sz w:val="14"/>
        </w:rPr>
        <w:t>4</w:t>
      </w:r>
    </w:p>
    <w:p>
      <w:pPr>
        <w:spacing w:before="137"/>
        <w:ind w:left="0" w:right="354" w:firstLine="0"/>
        <w:jc w:val="right"/>
        <w:rPr>
          <w:sz w:val="14"/>
        </w:rPr>
      </w:pPr>
      <w:r>
        <w:rPr>
          <w:w w:val="101"/>
          <w:sz w:val="14"/>
        </w:rPr>
        <w:t>3</w:t>
      </w:r>
    </w:p>
    <w:p>
      <w:pPr>
        <w:spacing w:before="136"/>
        <w:ind w:left="0" w:right="354" w:firstLine="0"/>
        <w:jc w:val="right"/>
        <w:rPr>
          <w:sz w:val="14"/>
        </w:rPr>
      </w:pPr>
      <w:r>
        <w:rPr>
          <w:w w:val="101"/>
          <w:sz w:val="14"/>
        </w:rPr>
        <w:t>2</w:t>
      </w:r>
    </w:p>
    <w:p>
      <w:pPr>
        <w:spacing w:before="137"/>
        <w:ind w:left="0" w:right="354" w:firstLine="0"/>
        <w:jc w:val="right"/>
        <w:rPr>
          <w:sz w:val="14"/>
        </w:rPr>
      </w:pPr>
      <w:r>
        <w:rPr>
          <w:w w:val="101"/>
          <w:sz w:val="14"/>
        </w:rPr>
        <w:t>1</w:t>
      </w:r>
    </w:p>
    <w:p>
      <w:pPr>
        <w:spacing w:before="135"/>
        <w:ind w:left="0" w:right="354" w:firstLine="0"/>
        <w:jc w:val="right"/>
        <w:rPr>
          <w:sz w:val="14"/>
        </w:rPr>
      </w:pPr>
      <w:r>
        <w:rPr>
          <w:w w:val="101"/>
          <w:sz w:val="14"/>
        </w:rPr>
        <w:t>0</w:t>
      </w:r>
    </w:p>
    <w:p>
      <w:pPr>
        <w:spacing w:before="137"/>
        <w:ind w:left="0" w:right="308" w:firstLine="0"/>
        <w:jc w:val="right"/>
        <w:rPr>
          <w:sz w:val="14"/>
        </w:rPr>
      </w:pPr>
      <w:r>
        <w:rPr>
          <w:spacing w:val="-2"/>
          <w:sz w:val="14"/>
        </w:rPr>
        <w:t>-1</w:t>
      </w:r>
    </w:p>
    <w:p>
      <w:pPr>
        <w:spacing w:before="137"/>
        <w:ind w:left="0" w:right="308" w:firstLine="0"/>
        <w:jc w:val="right"/>
        <w:rPr>
          <w:sz w:val="14"/>
        </w:rPr>
      </w:pPr>
      <w:r>
        <w:rPr>
          <w:spacing w:val="-2"/>
          <w:sz w:val="14"/>
        </w:rPr>
        <w:t>-2</w:t>
      </w:r>
    </w:p>
    <w:p>
      <w:pPr>
        <w:spacing w:line="154" w:lineRule="exact" w:before="136"/>
        <w:ind w:left="0" w:right="308" w:firstLine="0"/>
        <w:jc w:val="right"/>
        <w:rPr>
          <w:sz w:val="14"/>
        </w:rPr>
      </w:pPr>
      <w:r>
        <w:rPr>
          <w:spacing w:val="-2"/>
          <w:sz w:val="14"/>
        </w:rPr>
        <w:t>-3</w:t>
      </w:r>
    </w:p>
    <w:p>
      <w:pPr>
        <w:spacing w:after="0" w:line="154" w:lineRule="exact"/>
        <w:jc w:val="right"/>
        <w:rPr>
          <w:sz w:val="14"/>
        </w:rPr>
        <w:sectPr>
          <w:type w:val="continuous"/>
          <w:pgSz w:w="12240" w:h="15840"/>
          <w:pgMar w:top="1120" w:bottom="1440" w:left="1360" w:right="1220"/>
          <w:cols w:num="2" w:equalWidth="0">
            <w:col w:w="4696" w:space="40"/>
            <w:col w:w="4924"/>
          </w:cols>
        </w:sectPr>
      </w:pPr>
    </w:p>
    <w:p>
      <w:pPr>
        <w:spacing w:line="242" w:lineRule="auto" w:before="0"/>
        <w:ind w:left="556" w:right="0" w:hanging="36"/>
        <w:jc w:val="right"/>
        <w:rPr>
          <w:sz w:val="14"/>
        </w:rPr>
      </w:pPr>
      <w:r>
        <w:rPr>
          <w:sz w:val="14"/>
        </w:rPr>
        <w:t>Core CPI</w:t>
      </w:r>
    </w:p>
    <w:p>
      <w:pPr>
        <w:spacing w:line="242" w:lineRule="auto" w:before="0"/>
        <w:ind w:left="104" w:right="-11" w:firstLine="84"/>
        <w:jc w:val="left"/>
        <w:rPr>
          <w:sz w:val="14"/>
        </w:rPr>
      </w:pPr>
      <w:r>
        <w:rPr/>
        <w:br w:type="column"/>
      </w:r>
      <w:r>
        <w:rPr>
          <w:sz w:val="14"/>
        </w:rPr>
        <w:t>Import weighted</w:t>
      </w:r>
    </w:p>
    <w:p>
      <w:pPr>
        <w:tabs>
          <w:tab w:pos="666" w:val="left" w:leader="none"/>
          <w:tab w:pos="1268" w:val="left" w:leader="none"/>
        </w:tabs>
        <w:spacing w:line="158" w:lineRule="exact" w:before="0"/>
        <w:ind w:left="113" w:right="0" w:firstLine="0"/>
        <w:jc w:val="left"/>
        <w:rPr>
          <w:sz w:val="14"/>
        </w:rPr>
      </w:pPr>
      <w:r>
        <w:rPr/>
        <w:br w:type="column"/>
      </w:r>
      <w:r>
        <w:rPr>
          <w:sz w:val="14"/>
        </w:rPr>
        <w:t>ULC</w:t>
        <w:tab/>
        <w:t>UWC</w:t>
        <w:tab/>
        <w:t>GVA</w:t>
      </w:r>
    </w:p>
    <w:p>
      <w:pPr>
        <w:spacing w:before="1"/>
        <w:ind w:left="0" w:right="0" w:firstLine="0"/>
        <w:jc w:val="right"/>
        <w:rPr>
          <w:sz w:val="14"/>
        </w:rPr>
      </w:pPr>
      <w:r>
        <w:rPr>
          <w:sz w:val="14"/>
        </w:rPr>
        <w:t>deflator</w:t>
      </w:r>
    </w:p>
    <w:p>
      <w:pPr>
        <w:spacing w:line="158" w:lineRule="exact" w:before="0"/>
        <w:ind w:left="150" w:right="0" w:firstLine="0"/>
        <w:jc w:val="left"/>
        <w:rPr>
          <w:sz w:val="14"/>
        </w:rPr>
      </w:pPr>
      <w:r>
        <w:rPr/>
        <w:br w:type="column"/>
      </w:r>
      <w:r>
        <w:rPr>
          <w:sz w:val="14"/>
        </w:rPr>
        <w:t>GDP</w:t>
      </w:r>
    </w:p>
    <w:p>
      <w:pPr>
        <w:spacing w:before="1"/>
        <w:ind w:left="67" w:right="0" w:firstLine="0"/>
        <w:jc w:val="left"/>
        <w:rPr>
          <w:sz w:val="14"/>
        </w:rPr>
      </w:pPr>
      <w:r>
        <w:rPr>
          <w:sz w:val="14"/>
        </w:rPr>
        <w:t>deflator</w:t>
      </w:r>
    </w:p>
    <w:p>
      <w:pPr>
        <w:spacing w:line="158" w:lineRule="exact" w:before="0"/>
        <w:ind w:left="145" w:right="0" w:firstLine="0"/>
        <w:jc w:val="left"/>
        <w:rPr>
          <w:sz w:val="14"/>
        </w:rPr>
      </w:pPr>
      <w:r>
        <w:rPr/>
        <w:br w:type="column"/>
      </w:r>
      <w:r>
        <w:rPr>
          <w:sz w:val="14"/>
        </w:rPr>
        <w:t>SPPI</w:t>
      </w:r>
    </w:p>
    <w:p>
      <w:pPr>
        <w:spacing w:before="1"/>
        <w:ind w:left="85" w:right="0" w:firstLine="0"/>
        <w:jc w:val="left"/>
        <w:rPr>
          <w:sz w:val="14"/>
        </w:rPr>
      </w:pPr>
      <w:r>
        <w:rPr>
          <w:sz w:val="14"/>
        </w:rPr>
        <w:t>(gross)</w:t>
      </w:r>
    </w:p>
    <w:p>
      <w:pPr>
        <w:spacing w:before="14"/>
        <w:ind w:left="551" w:right="0" w:hanging="32"/>
        <w:jc w:val="left"/>
        <w:rPr>
          <w:sz w:val="14"/>
        </w:rPr>
      </w:pPr>
      <w:r>
        <w:rPr/>
        <w:br w:type="column"/>
      </w:r>
      <w:r>
        <w:rPr>
          <w:sz w:val="14"/>
        </w:rPr>
        <w:t>Core CPI Import services weighted</w:t>
      </w:r>
    </w:p>
    <w:p>
      <w:pPr>
        <w:tabs>
          <w:tab w:pos="685" w:val="left" w:leader="none"/>
          <w:tab w:pos="1296" w:val="left" w:leader="none"/>
        </w:tabs>
        <w:spacing w:before="14"/>
        <w:ind w:left="123" w:right="0" w:firstLine="0"/>
        <w:jc w:val="left"/>
        <w:rPr>
          <w:sz w:val="14"/>
        </w:rPr>
      </w:pPr>
      <w:r>
        <w:rPr/>
        <w:br w:type="column"/>
      </w:r>
      <w:r>
        <w:rPr>
          <w:sz w:val="14"/>
        </w:rPr>
        <w:t>ULC</w:t>
        <w:tab/>
        <w:t>UWC</w:t>
        <w:tab/>
        <w:t>GVA</w:t>
      </w:r>
    </w:p>
    <w:p>
      <w:pPr>
        <w:spacing w:line="147" w:lineRule="exact" w:before="1"/>
        <w:ind w:left="0" w:right="0" w:firstLine="0"/>
        <w:jc w:val="right"/>
        <w:rPr>
          <w:sz w:val="14"/>
        </w:rPr>
      </w:pPr>
      <w:r>
        <w:rPr>
          <w:sz w:val="14"/>
        </w:rPr>
        <w:t>deflator</w:t>
      </w:r>
    </w:p>
    <w:p>
      <w:pPr>
        <w:spacing w:before="14"/>
        <w:ind w:left="162" w:right="0" w:firstLine="0"/>
        <w:jc w:val="left"/>
        <w:rPr>
          <w:sz w:val="14"/>
        </w:rPr>
      </w:pPr>
      <w:r>
        <w:rPr/>
        <w:br w:type="column"/>
      </w:r>
      <w:r>
        <w:rPr>
          <w:sz w:val="14"/>
        </w:rPr>
        <w:t>GDP</w:t>
      </w:r>
    </w:p>
    <w:p>
      <w:pPr>
        <w:spacing w:line="147" w:lineRule="exact" w:before="1"/>
        <w:ind w:left="79" w:right="0" w:firstLine="0"/>
        <w:jc w:val="left"/>
        <w:rPr>
          <w:sz w:val="14"/>
        </w:rPr>
      </w:pPr>
      <w:r>
        <w:rPr>
          <w:sz w:val="14"/>
        </w:rPr>
        <w:t>deflator</w:t>
      </w:r>
    </w:p>
    <w:p>
      <w:pPr>
        <w:spacing w:before="14"/>
        <w:ind w:left="153" w:right="0" w:firstLine="0"/>
        <w:jc w:val="left"/>
        <w:rPr>
          <w:sz w:val="14"/>
        </w:rPr>
      </w:pPr>
      <w:r>
        <w:rPr/>
        <w:br w:type="column"/>
      </w:r>
      <w:r>
        <w:rPr>
          <w:sz w:val="14"/>
        </w:rPr>
        <w:t>SPPI</w:t>
      </w:r>
    </w:p>
    <w:p>
      <w:pPr>
        <w:spacing w:line="147" w:lineRule="exact" w:before="1"/>
        <w:ind w:left="95" w:right="0" w:firstLine="0"/>
        <w:jc w:val="left"/>
        <w:rPr>
          <w:sz w:val="14"/>
        </w:rPr>
      </w:pPr>
      <w:r>
        <w:rPr>
          <w:sz w:val="14"/>
        </w:rPr>
        <w:t>(gross)</w:t>
      </w:r>
    </w:p>
    <w:p>
      <w:pPr>
        <w:spacing w:after="0" w:line="147" w:lineRule="exact"/>
        <w:jc w:val="left"/>
        <w:rPr>
          <w:sz w:val="14"/>
        </w:rPr>
        <w:sectPr>
          <w:type w:val="continuous"/>
          <w:pgSz w:w="12240" w:h="15840"/>
          <w:pgMar w:top="1120" w:bottom="1440" w:left="1360" w:right="1220"/>
          <w:cols w:num="9" w:equalWidth="0">
            <w:col w:w="827" w:space="40"/>
            <w:col w:w="674" w:space="39"/>
            <w:col w:w="1654" w:space="40"/>
            <w:col w:w="539" w:space="40"/>
            <w:col w:w="527" w:space="74"/>
            <w:col w:w="1687" w:space="40"/>
            <w:col w:w="1681" w:space="40"/>
            <w:col w:w="551" w:space="39"/>
            <w:col w:w="1168"/>
          </w:cols>
        </w:sectPr>
      </w:pPr>
    </w:p>
    <w:p>
      <w:pPr>
        <w:spacing w:line="145" w:lineRule="exact" w:before="0"/>
        <w:ind w:left="414" w:right="0" w:firstLine="0"/>
        <w:jc w:val="left"/>
        <w:rPr>
          <w:sz w:val="14"/>
        </w:rPr>
      </w:pPr>
      <w:r>
        <w:rPr>
          <w:sz w:val="14"/>
        </w:rPr>
        <w:t>services</w:t>
      </w:r>
    </w:p>
    <w:p>
      <w:pPr>
        <w:spacing w:before="2"/>
        <w:ind w:left="399" w:right="0" w:firstLine="0"/>
        <w:jc w:val="left"/>
        <w:rPr>
          <w:sz w:val="14"/>
        </w:rPr>
      </w:pPr>
      <w:r>
        <w:rPr>
          <w:spacing w:val="-1"/>
          <w:sz w:val="14"/>
        </w:rPr>
        <w:t>measure</w:t>
      </w:r>
    </w:p>
    <w:p>
      <w:pPr>
        <w:spacing w:line="145" w:lineRule="exact" w:before="0"/>
        <w:ind w:left="147" w:right="0" w:firstLine="0"/>
        <w:jc w:val="left"/>
        <w:rPr>
          <w:sz w:val="14"/>
        </w:rPr>
      </w:pPr>
      <w:r>
        <w:rPr/>
        <w:br w:type="column"/>
      </w:r>
      <w:r>
        <w:rPr>
          <w:sz w:val="14"/>
        </w:rPr>
        <w:t>CPI</w:t>
      </w:r>
    </w:p>
    <w:p>
      <w:pPr>
        <w:spacing w:line="145" w:lineRule="exact" w:before="0"/>
        <w:ind w:left="399" w:right="0" w:firstLine="0"/>
        <w:jc w:val="left"/>
        <w:rPr>
          <w:sz w:val="14"/>
        </w:rPr>
      </w:pPr>
      <w:r>
        <w:rPr/>
        <w:br w:type="column"/>
      </w:r>
      <w:r>
        <w:rPr>
          <w:sz w:val="14"/>
        </w:rPr>
        <w:t>ex govt</w:t>
      </w:r>
    </w:p>
    <w:p>
      <w:pPr>
        <w:spacing w:line="145" w:lineRule="exact" w:before="0"/>
        <w:ind w:left="62" w:right="22" w:firstLine="0"/>
        <w:jc w:val="center"/>
        <w:rPr>
          <w:sz w:val="14"/>
        </w:rPr>
      </w:pPr>
      <w:r>
        <w:rPr/>
        <w:br w:type="column"/>
      </w:r>
      <w:r>
        <w:rPr>
          <w:sz w:val="14"/>
        </w:rPr>
        <w:t>ex</w:t>
      </w:r>
    </w:p>
    <w:p>
      <w:pPr>
        <w:spacing w:before="2"/>
        <w:ind w:left="62" w:right="22" w:firstLine="0"/>
        <w:jc w:val="center"/>
        <w:rPr>
          <w:sz w:val="14"/>
        </w:rPr>
      </w:pPr>
      <w:r>
        <w:rPr>
          <w:sz w:val="14"/>
        </w:rPr>
        <w:t>exports</w:t>
      </w:r>
    </w:p>
    <w:p>
      <w:pPr>
        <w:spacing w:before="1"/>
        <w:ind w:left="399" w:right="0" w:firstLine="0"/>
        <w:jc w:val="left"/>
        <w:rPr>
          <w:sz w:val="14"/>
        </w:rPr>
      </w:pPr>
      <w:r>
        <w:rPr/>
        <w:br w:type="column"/>
      </w:r>
      <w:r>
        <w:rPr>
          <w:sz w:val="14"/>
        </w:rPr>
        <w:t>measure</w:t>
      </w:r>
    </w:p>
    <w:p>
      <w:pPr>
        <w:spacing w:before="1"/>
        <w:ind w:left="156" w:right="0" w:firstLine="0"/>
        <w:jc w:val="left"/>
        <w:rPr>
          <w:sz w:val="14"/>
        </w:rPr>
      </w:pPr>
      <w:r>
        <w:rPr/>
        <w:br w:type="column"/>
      </w:r>
      <w:r>
        <w:rPr>
          <w:sz w:val="14"/>
        </w:rPr>
        <w:t>CPI</w:t>
      </w:r>
    </w:p>
    <w:p>
      <w:pPr>
        <w:spacing w:before="1"/>
        <w:ind w:left="399" w:right="0" w:firstLine="0"/>
        <w:jc w:val="left"/>
        <w:rPr>
          <w:sz w:val="14"/>
        </w:rPr>
      </w:pPr>
      <w:r>
        <w:rPr/>
        <w:br w:type="column"/>
      </w:r>
      <w:r>
        <w:rPr>
          <w:sz w:val="14"/>
        </w:rPr>
        <w:t>ex govt</w:t>
      </w:r>
    </w:p>
    <w:p>
      <w:pPr>
        <w:spacing w:line="242" w:lineRule="auto" w:before="1"/>
        <w:ind w:left="89" w:right="1196" w:firstLine="157"/>
        <w:jc w:val="left"/>
        <w:rPr>
          <w:sz w:val="14"/>
        </w:rPr>
      </w:pPr>
      <w:r>
        <w:rPr/>
        <w:br w:type="column"/>
      </w:r>
      <w:r>
        <w:rPr>
          <w:sz w:val="14"/>
        </w:rPr>
        <w:t>ex exports</w:t>
      </w:r>
    </w:p>
    <w:p>
      <w:pPr>
        <w:spacing w:after="0" w:line="242" w:lineRule="auto"/>
        <w:jc w:val="left"/>
        <w:rPr>
          <w:sz w:val="14"/>
        </w:rPr>
        <w:sectPr>
          <w:type w:val="continuous"/>
          <w:pgSz w:w="12240" w:h="15840"/>
          <w:pgMar w:top="1120" w:bottom="1440" w:left="1360" w:right="1220"/>
          <w:cols w:num="8" w:equalWidth="0">
            <w:col w:w="952" w:space="40"/>
            <w:col w:w="424" w:space="954"/>
            <w:col w:w="856" w:space="39"/>
            <w:col w:w="585" w:space="740"/>
            <w:col w:w="952" w:space="39"/>
            <w:col w:w="435" w:space="984"/>
            <w:col w:w="856" w:space="39"/>
            <w:col w:w="1765"/>
          </w:cols>
        </w:sectPr>
      </w:pPr>
    </w:p>
    <w:p>
      <w:pPr>
        <w:pStyle w:val="BodyText"/>
        <w:rPr>
          <w:sz w:val="20"/>
        </w:rPr>
      </w:pPr>
    </w:p>
    <w:p>
      <w:pPr>
        <w:pStyle w:val="BodyText"/>
        <w:spacing w:before="1"/>
        <w:rPr>
          <w:sz w:val="28"/>
        </w:rPr>
      </w:pPr>
    </w:p>
    <w:p>
      <w:pPr>
        <w:pStyle w:val="BodyText"/>
        <w:spacing w:line="357" w:lineRule="auto" w:before="92"/>
        <w:ind w:left="226" w:right="342"/>
      </w:pPr>
      <w:r>
        <w:rPr/>
        <w:t>Another key issue to consider when evaluating domestic inflationary pressures is not just indicators of past inflation – but also its prospective path. Even if current inflationary pressures are muted, are there signs that they have already started to pick up or could pick up soon? One way to assess this is to focus not on the levels of these variables, but on how they have recently changed. For example, even if the </w:t>
      </w:r>
      <w:r>
        <w:rPr>
          <w:i/>
        </w:rPr>
        <w:t>Core CPI </w:t>
      </w:r>
      <w:r>
        <w:rPr>
          <w:i/>
        </w:rPr>
        <w:t>Services Measure </w:t>
      </w:r>
      <w:r>
        <w:rPr/>
        <w:t>of inflation is close to 2% today, does that reflect a sharp increase from a depressed level</w:t>
      </w:r>
    </w:p>
    <w:p>
      <w:pPr>
        <w:pStyle w:val="BodyText"/>
        <w:spacing w:line="357" w:lineRule="auto"/>
        <w:ind w:left="226" w:right="684"/>
      </w:pPr>
      <w:r>
        <w:rPr/>
        <w:t>– in which case a continuation of the trend would indicate underlying inflationary pressures? Or has the current level been fairly constant – suggesting less incipient pressures?</w:t>
      </w:r>
    </w:p>
    <w:p>
      <w:pPr>
        <w:spacing w:after="0" w:line="357" w:lineRule="auto"/>
        <w:sectPr>
          <w:type w:val="continuous"/>
          <w:pgSz w:w="12240" w:h="15840"/>
          <w:pgMar w:top="1120" w:bottom="1440" w:left="1360" w:right="1220"/>
        </w:sectPr>
      </w:pPr>
    </w:p>
    <w:p>
      <w:pPr>
        <w:pStyle w:val="BodyText"/>
        <w:spacing w:line="357" w:lineRule="auto" w:before="80"/>
        <w:ind w:left="226" w:right="414"/>
      </w:pPr>
      <w:r>
        <w:rPr/>
        <w:t>To assess this, Figure 16 replicates the values of the seven DGI measures as shown on the last graph. Now, instead of comparing these measures to historic values from the pre-crisis period in the boxes, it compares</w:t>
      </w:r>
      <w:r>
        <w:rPr>
          <w:spacing w:val="-6"/>
        </w:rPr>
        <w:t> </w:t>
      </w:r>
      <w:r>
        <w:rPr/>
        <w:t>them</w:t>
      </w:r>
      <w:r>
        <w:rPr>
          <w:spacing w:val="-8"/>
        </w:rPr>
        <w:t> </w:t>
      </w:r>
      <w:r>
        <w:rPr/>
        <w:t>to</w:t>
      </w:r>
      <w:r>
        <w:rPr>
          <w:spacing w:val="-8"/>
        </w:rPr>
        <w:t> </w:t>
      </w:r>
      <w:r>
        <w:rPr/>
        <w:t>the</w:t>
      </w:r>
      <w:r>
        <w:rPr>
          <w:spacing w:val="-7"/>
        </w:rPr>
        <w:t> </w:t>
      </w:r>
      <w:r>
        <w:rPr/>
        <w:t>same</w:t>
      </w:r>
      <w:r>
        <w:rPr>
          <w:spacing w:val="-6"/>
        </w:rPr>
        <w:t> </w:t>
      </w:r>
      <w:r>
        <w:rPr/>
        <w:t>indicators</w:t>
      </w:r>
      <w:r>
        <w:rPr>
          <w:spacing w:val="-6"/>
        </w:rPr>
        <w:t> </w:t>
      </w:r>
      <w:r>
        <w:rPr/>
        <w:t>as</w:t>
      </w:r>
      <w:r>
        <w:rPr>
          <w:spacing w:val="-6"/>
        </w:rPr>
        <w:t> </w:t>
      </w:r>
      <w:r>
        <w:rPr/>
        <w:t>of</w:t>
      </w:r>
      <w:r>
        <w:rPr>
          <w:spacing w:val="-7"/>
        </w:rPr>
        <w:t> </w:t>
      </w:r>
      <w:r>
        <w:rPr/>
        <w:t>December</w:t>
      </w:r>
      <w:r>
        <w:rPr>
          <w:spacing w:val="-7"/>
        </w:rPr>
        <w:t> </w:t>
      </w:r>
      <w:r>
        <w:rPr/>
        <w:t>2013</w:t>
      </w:r>
      <w:r>
        <w:rPr>
          <w:spacing w:val="-7"/>
        </w:rPr>
        <w:t> </w:t>
      </w:r>
      <w:r>
        <w:rPr/>
        <w:t>(in</w:t>
      </w:r>
      <w:r>
        <w:rPr>
          <w:spacing w:val="-8"/>
        </w:rPr>
        <w:t> </w:t>
      </w:r>
      <w:r>
        <w:rPr/>
        <w:t>yellow</w:t>
      </w:r>
      <w:r>
        <w:rPr>
          <w:spacing w:val="-7"/>
        </w:rPr>
        <w:t> </w:t>
      </w:r>
      <w:r>
        <w:rPr/>
        <w:t>boxes)</w:t>
      </w:r>
      <w:r>
        <w:rPr>
          <w:spacing w:val="-7"/>
        </w:rPr>
        <w:t> </w:t>
      </w:r>
      <w:r>
        <w:rPr/>
        <w:t>and</w:t>
      </w:r>
      <w:r>
        <w:rPr>
          <w:spacing w:val="-7"/>
        </w:rPr>
        <w:t> </w:t>
      </w:r>
      <w:r>
        <w:rPr/>
        <w:t>as</w:t>
      </w:r>
      <w:r>
        <w:rPr>
          <w:spacing w:val="-5"/>
        </w:rPr>
        <w:t> </w:t>
      </w:r>
      <w:r>
        <w:rPr/>
        <w:t>of</w:t>
      </w:r>
      <w:r>
        <w:rPr>
          <w:spacing w:val="-5"/>
        </w:rPr>
        <w:t> </w:t>
      </w:r>
      <w:r>
        <w:rPr/>
        <w:t>March</w:t>
      </w:r>
      <w:r>
        <w:rPr>
          <w:spacing w:val="-7"/>
        </w:rPr>
        <w:t> </w:t>
      </w:r>
      <w:r>
        <w:rPr/>
        <w:t>2014</w:t>
      </w:r>
      <w:r>
        <w:rPr>
          <w:spacing w:val="-7"/>
        </w:rPr>
        <w:t> </w:t>
      </w:r>
      <w:r>
        <w:rPr/>
        <w:t>(in</w:t>
      </w:r>
      <w:r>
        <w:rPr>
          <w:spacing w:val="-6"/>
        </w:rPr>
        <w:t> </w:t>
      </w:r>
      <w:r>
        <w:rPr/>
        <w:t>red boxes). This shows that some of the indicators of DGI have been fairly stable since December and March, while</w:t>
      </w:r>
      <w:r>
        <w:rPr>
          <w:spacing w:val="-8"/>
        </w:rPr>
        <w:t> </w:t>
      </w:r>
      <w:r>
        <w:rPr/>
        <w:t>others</w:t>
      </w:r>
      <w:r>
        <w:rPr>
          <w:spacing w:val="-6"/>
        </w:rPr>
        <w:t> </w:t>
      </w:r>
      <w:r>
        <w:rPr/>
        <w:t>indicate</w:t>
      </w:r>
      <w:r>
        <w:rPr>
          <w:spacing w:val="-8"/>
        </w:rPr>
        <w:t> </w:t>
      </w:r>
      <w:r>
        <w:rPr/>
        <w:t>a</w:t>
      </w:r>
      <w:r>
        <w:rPr>
          <w:spacing w:val="-8"/>
        </w:rPr>
        <w:t> </w:t>
      </w:r>
      <w:r>
        <w:rPr/>
        <w:t>recent</w:t>
      </w:r>
      <w:r>
        <w:rPr>
          <w:spacing w:val="-6"/>
        </w:rPr>
        <w:t> </w:t>
      </w:r>
      <w:r>
        <w:rPr/>
        <w:t>fall</w:t>
      </w:r>
      <w:r>
        <w:rPr>
          <w:spacing w:val="-8"/>
        </w:rPr>
        <w:t> </w:t>
      </w:r>
      <w:r>
        <w:rPr/>
        <w:t>in</w:t>
      </w:r>
      <w:r>
        <w:rPr>
          <w:spacing w:val="-8"/>
        </w:rPr>
        <w:t> </w:t>
      </w:r>
      <w:r>
        <w:rPr/>
        <w:t>inflationary</w:t>
      </w:r>
      <w:r>
        <w:rPr>
          <w:spacing w:val="-8"/>
        </w:rPr>
        <w:t> </w:t>
      </w:r>
      <w:r>
        <w:rPr/>
        <w:t>pressures</w:t>
      </w:r>
      <w:r>
        <w:rPr>
          <w:spacing w:val="-7"/>
        </w:rPr>
        <w:t> </w:t>
      </w:r>
      <w:r>
        <w:rPr/>
        <w:t>(such</w:t>
      </w:r>
      <w:r>
        <w:rPr>
          <w:spacing w:val="-7"/>
        </w:rPr>
        <w:t> </w:t>
      </w:r>
      <w:r>
        <w:rPr/>
        <w:t>as</w:t>
      </w:r>
      <w:r>
        <w:rPr>
          <w:spacing w:val="-8"/>
        </w:rPr>
        <w:t> </w:t>
      </w:r>
      <w:r>
        <w:rPr/>
        <w:t>in</w:t>
      </w:r>
      <w:r>
        <w:rPr>
          <w:spacing w:val="-8"/>
        </w:rPr>
        <w:t> </w:t>
      </w:r>
      <w:r>
        <w:rPr/>
        <w:t>unit</w:t>
      </w:r>
      <w:r>
        <w:rPr>
          <w:spacing w:val="-7"/>
        </w:rPr>
        <w:t> </w:t>
      </w:r>
      <w:r>
        <w:rPr/>
        <w:t>wage</w:t>
      </w:r>
      <w:r>
        <w:rPr>
          <w:spacing w:val="-8"/>
        </w:rPr>
        <w:t> </w:t>
      </w:r>
      <w:r>
        <w:rPr/>
        <w:t>costs</w:t>
      </w:r>
      <w:r>
        <w:rPr>
          <w:spacing w:val="-8"/>
        </w:rPr>
        <w:t> </w:t>
      </w:r>
      <w:r>
        <w:rPr/>
        <w:t>since</w:t>
      </w:r>
      <w:r>
        <w:rPr>
          <w:spacing w:val="-8"/>
        </w:rPr>
        <w:t> </w:t>
      </w:r>
      <w:r>
        <w:rPr/>
        <w:t>March),</w:t>
      </w:r>
      <w:r>
        <w:rPr>
          <w:spacing w:val="-8"/>
        </w:rPr>
        <w:t> </w:t>
      </w:r>
      <w:r>
        <w:rPr/>
        <w:t>and</w:t>
      </w:r>
      <w:r>
        <w:rPr>
          <w:spacing w:val="-9"/>
        </w:rPr>
        <w:t> </w:t>
      </w:r>
      <w:r>
        <w:rPr/>
        <w:t>still others indicate a recent increase (such as in the GDP deflator since</w:t>
      </w:r>
      <w:r>
        <w:rPr>
          <w:spacing w:val="-32"/>
        </w:rPr>
        <w:t> </w:t>
      </w:r>
      <w:r>
        <w:rPr/>
        <w:t>December).</w:t>
      </w:r>
    </w:p>
    <w:p>
      <w:pPr>
        <w:pStyle w:val="BodyText"/>
        <w:spacing w:before="10"/>
        <w:rPr>
          <w:sz w:val="24"/>
        </w:rPr>
      </w:pPr>
    </w:p>
    <w:p>
      <w:pPr>
        <w:pStyle w:val="BodyText"/>
        <w:spacing w:line="357" w:lineRule="auto" w:before="1"/>
        <w:ind w:left="226" w:right="416"/>
      </w:pPr>
      <w:r>
        <w:rPr/>
        <w:t>In an effort to better summarize these trends, Figure 17 shows the range of all seven measures of domestically-generated</w:t>
      </w:r>
      <w:r>
        <w:rPr>
          <w:spacing w:val="-11"/>
        </w:rPr>
        <w:t> </w:t>
      </w:r>
      <w:r>
        <w:rPr/>
        <w:t>inflation</w:t>
      </w:r>
      <w:r>
        <w:rPr>
          <w:spacing w:val="-9"/>
        </w:rPr>
        <w:t> </w:t>
      </w:r>
      <w:r>
        <w:rPr/>
        <w:t>since</w:t>
      </w:r>
      <w:r>
        <w:rPr>
          <w:spacing w:val="-9"/>
        </w:rPr>
        <w:t> </w:t>
      </w:r>
      <w:r>
        <w:rPr/>
        <w:t>1998</w:t>
      </w:r>
      <w:r>
        <w:rPr>
          <w:spacing w:val="-10"/>
        </w:rPr>
        <w:t> </w:t>
      </w:r>
      <w:r>
        <w:rPr/>
        <w:t>–</w:t>
      </w:r>
      <w:r>
        <w:rPr>
          <w:spacing w:val="-9"/>
        </w:rPr>
        <w:t> </w:t>
      </w:r>
      <w:r>
        <w:rPr/>
        <w:t>with</w:t>
      </w:r>
      <w:r>
        <w:rPr>
          <w:spacing w:val="-9"/>
        </w:rPr>
        <w:t> </w:t>
      </w:r>
      <w:r>
        <w:rPr/>
        <w:t>the</w:t>
      </w:r>
      <w:r>
        <w:rPr>
          <w:spacing w:val="-10"/>
        </w:rPr>
        <w:t> </w:t>
      </w:r>
      <w:r>
        <w:rPr/>
        <w:t>red</w:t>
      </w:r>
      <w:r>
        <w:rPr>
          <w:spacing w:val="-10"/>
        </w:rPr>
        <w:t> </w:t>
      </w:r>
      <w:r>
        <w:rPr/>
        <w:t>lines</w:t>
      </w:r>
      <w:r>
        <w:rPr>
          <w:spacing w:val="-9"/>
        </w:rPr>
        <w:t> </w:t>
      </w:r>
      <w:r>
        <w:rPr/>
        <w:t>indicating</w:t>
      </w:r>
      <w:r>
        <w:rPr>
          <w:spacing w:val="-9"/>
        </w:rPr>
        <w:t> </w:t>
      </w:r>
      <w:r>
        <w:rPr/>
        <w:t>the</w:t>
      </w:r>
      <w:r>
        <w:rPr>
          <w:spacing w:val="-9"/>
        </w:rPr>
        <w:t> </w:t>
      </w:r>
      <w:r>
        <w:rPr/>
        <w:t>highest</w:t>
      </w:r>
      <w:r>
        <w:rPr>
          <w:spacing w:val="-8"/>
        </w:rPr>
        <w:t> </w:t>
      </w:r>
      <w:r>
        <w:rPr/>
        <w:t>and</w:t>
      </w:r>
      <w:r>
        <w:rPr>
          <w:spacing w:val="-9"/>
        </w:rPr>
        <w:t> </w:t>
      </w:r>
      <w:r>
        <w:rPr/>
        <w:t>lowest</w:t>
      </w:r>
      <w:r>
        <w:rPr>
          <w:spacing w:val="-8"/>
        </w:rPr>
        <w:t> </w:t>
      </w:r>
      <w:r>
        <w:rPr/>
        <w:t>values,</w:t>
      </w:r>
      <w:r>
        <w:rPr>
          <w:spacing w:val="-10"/>
        </w:rPr>
        <w:t> </w:t>
      </w:r>
      <w:r>
        <w:rPr/>
        <w:t>and the green line indicating the mean. This graph shows that recently domestic inflationary pressures have been muted – in both the level and the trend – with average price pressures near the lows of the series and showing no signs of accelerating. This is a remarkably low degree of domestic inflationary pressures – especially</w:t>
      </w:r>
      <w:r>
        <w:rPr>
          <w:spacing w:val="-8"/>
        </w:rPr>
        <w:t> </w:t>
      </w:r>
      <w:r>
        <w:rPr/>
        <w:t>as</w:t>
      </w:r>
      <w:r>
        <w:rPr>
          <w:spacing w:val="-8"/>
        </w:rPr>
        <w:t> </w:t>
      </w:r>
      <w:r>
        <w:rPr/>
        <w:t>the</w:t>
      </w:r>
      <w:r>
        <w:rPr>
          <w:spacing w:val="-9"/>
        </w:rPr>
        <w:t> </w:t>
      </w:r>
      <w:r>
        <w:rPr/>
        <w:t>indicators</w:t>
      </w:r>
      <w:r>
        <w:rPr>
          <w:spacing w:val="-6"/>
        </w:rPr>
        <w:t> </w:t>
      </w:r>
      <w:r>
        <w:rPr/>
        <w:t>attempt</w:t>
      </w:r>
      <w:r>
        <w:rPr>
          <w:spacing w:val="-8"/>
        </w:rPr>
        <w:t> </w:t>
      </w:r>
      <w:r>
        <w:rPr/>
        <w:t>to</w:t>
      </w:r>
      <w:r>
        <w:rPr>
          <w:spacing w:val="-8"/>
        </w:rPr>
        <w:t> </w:t>
      </w:r>
      <w:r>
        <w:rPr/>
        <w:t>parse</w:t>
      </w:r>
      <w:r>
        <w:rPr>
          <w:spacing w:val="-7"/>
        </w:rPr>
        <w:t> </w:t>
      </w:r>
      <w:r>
        <w:rPr/>
        <w:t>out</w:t>
      </w:r>
      <w:r>
        <w:rPr>
          <w:spacing w:val="-8"/>
        </w:rPr>
        <w:t> </w:t>
      </w:r>
      <w:r>
        <w:rPr/>
        <w:t>the</w:t>
      </w:r>
      <w:r>
        <w:rPr>
          <w:spacing w:val="-8"/>
        </w:rPr>
        <w:t> </w:t>
      </w:r>
      <w:r>
        <w:rPr/>
        <w:t>direct,</w:t>
      </w:r>
      <w:r>
        <w:rPr>
          <w:spacing w:val="-8"/>
        </w:rPr>
        <w:t> </w:t>
      </w:r>
      <w:r>
        <w:rPr/>
        <w:t>additional</w:t>
      </w:r>
      <w:r>
        <w:rPr>
          <w:spacing w:val="-8"/>
        </w:rPr>
        <w:t> </w:t>
      </w:r>
      <w:r>
        <w:rPr/>
        <w:t>drag</w:t>
      </w:r>
      <w:r>
        <w:rPr>
          <w:spacing w:val="-8"/>
        </w:rPr>
        <w:t> </w:t>
      </w:r>
      <w:r>
        <w:rPr/>
        <w:t>on</w:t>
      </w:r>
      <w:r>
        <w:rPr>
          <w:spacing w:val="-7"/>
        </w:rPr>
        <w:t> </w:t>
      </w:r>
      <w:r>
        <w:rPr/>
        <w:t>inflation</w:t>
      </w:r>
      <w:r>
        <w:rPr>
          <w:spacing w:val="-8"/>
        </w:rPr>
        <w:t> </w:t>
      </w:r>
      <w:r>
        <w:rPr/>
        <w:t>from</w:t>
      </w:r>
      <w:r>
        <w:rPr>
          <w:spacing w:val="-8"/>
        </w:rPr>
        <w:t> </w:t>
      </w:r>
      <w:r>
        <w:rPr/>
        <w:t>the</w:t>
      </w:r>
      <w:r>
        <w:rPr>
          <w:spacing w:val="-9"/>
        </w:rPr>
        <w:t> </w:t>
      </w:r>
      <w:r>
        <w:rPr/>
        <w:t>lagged</w:t>
      </w:r>
      <w:r>
        <w:rPr>
          <w:spacing w:val="-8"/>
        </w:rPr>
        <w:t> </w:t>
      </w:r>
      <w:r>
        <w:rPr/>
        <w:t>effect of sterling’s recent</w:t>
      </w:r>
      <w:r>
        <w:rPr>
          <w:spacing w:val="-4"/>
        </w:rPr>
        <w:t> </w:t>
      </w:r>
      <w:r>
        <w:rPr/>
        <w:t>appreciation.</w:t>
      </w:r>
    </w:p>
    <w:p>
      <w:pPr>
        <w:pStyle w:val="BodyText"/>
        <w:spacing w:before="7"/>
        <w:rPr>
          <w:sz w:val="16"/>
        </w:rPr>
      </w:pPr>
    </w:p>
    <w:p>
      <w:pPr>
        <w:spacing w:after="0"/>
        <w:rPr>
          <w:sz w:val="16"/>
        </w:rPr>
        <w:sectPr>
          <w:pgSz w:w="12240" w:h="15840"/>
          <w:pgMar w:header="0" w:footer="1240" w:top="1440" w:bottom="1440" w:left="1360" w:right="1220"/>
        </w:sectPr>
      </w:pPr>
    </w:p>
    <w:p>
      <w:pPr>
        <w:spacing w:line="276" w:lineRule="auto" w:before="127"/>
        <w:ind w:left="269" w:right="38" w:firstLine="0"/>
        <w:jc w:val="left"/>
        <w:rPr>
          <w:b/>
          <w:sz w:val="18"/>
        </w:rPr>
      </w:pPr>
      <w:r>
        <w:rPr>
          <w:b/>
          <w:sz w:val="18"/>
        </w:rPr>
        <w:t>Figure 17: Mean and range of measures of domestically-generated inflation</w:t>
      </w:r>
    </w:p>
    <w:p>
      <w:pPr>
        <w:pStyle w:val="BodyText"/>
        <w:spacing w:line="355" w:lineRule="auto" w:before="93"/>
        <w:ind w:left="269" w:right="144"/>
      </w:pPr>
      <w:r>
        <w:rPr/>
        <w:br w:type="column"/>
      </w:r>
      <w:r>
        <w:rPr/>
        <w:t>The red lines in Figure 17 also show, however, that the dispersion in the indicators is large. This</w:t>
      </w:r>
    </w:p>
    <w:p>
      <w:pPr>
        <w:spacing w:after="0" w:line="355" w:lineRule="auto"/>
        <w:sectPr>
          <w:type w:val="continuous"/>
          <w:pgSz w:w="12240" w:h="15840"/>
          <w:pgMar w:top="1120" w:bottom="1440" w:left="1360" w:right="1220"/>
          <w:cols w:num="2" w:equalWidth="0">
            <w:col w:w="4101" w:space="603"/>
            <w:col w:w="4956"/>
          </w:cols>
        </w:sectPr>
      </w:pPr>
    </w:p>
    <w:p>
      <w:pPr>
        <w:pStyle w:val="Heading1"/>
        <w:spacing w:line="180" w:lineRule="exact"/>
        <w:ind w:left="348"/>
        <w:jc w:val="left"/>
      </w:pPr>
      <w:r>
        <w:rPr/>
        <w:t>Range of DGI</w:t>
      </w:r>
    </w:p>
    <w:p>
      <w:pPr>
        <w:spacing w:before="2"/>
        <w:ind w:left="348" w:right="0" w:firstLine="0"/>
        <w:jc w:val="left"/>
        <w:rPr>
          <w:sz w:val="21"/>
        </w:rPr>
      </w:pPr>
      <w:r>
        <w:rPr/>
        <w:pict>
          <v:group style="position:absolute;margin-left:90.419998pt;margin-top:8.267531pt;width:194.2pt;height:130.0500pt;mso-position-horizontal-relative:page;mso-position-vertical-relative:paragraph;z-index:-253678592" coordorigin="1808,165" coordsize="3884,2601">
            <v:line style="position:absolute" from="5628,171" to="5628,2760" stroked="true" strokeweight=".600010pt" strokecolor="#868686">
              <v:stroke dashstyle="solid"/>
            </v:line>
            <v:shape style="position:absolute;left:5628;top:165;width:64;height:2601" coordorigin="5628,165" coordsize="64,2601" path="m5692,2753l5628,2753,5628,2766,5692,2766,5692,2753m5692,2321l5628,2321,5628,2334,5692,2334,5692,2321m5692,1891l5628,1891,5628,1903,5692,1903,5692,1891m5692,1458l5628,1458,5628,1471,5692,1471,5692,1458m5692,1028l5628,1028,5628,1040,5692,1040,5692,1028m5692,597l5628,597,5628,611,5692,611,5692,597m5692,165l5628,165,5628,179,5692,179,5692,165e" filled="true" fillcolor="#868686" stroked="false">
              <v:path arrowok="t"/>
              <v:fill type="solid"/>
            </v:shape>
            <v:line style="position:absolute" from="1814,1897" to="5628,1897" stroked="true" strokeweight=".600010pt" strokecolor="#868686">
              <v:stroke dashstyle="solid"/>
            </v:line>
            <v:shape style="position:absolute;left:1808;top:1896;width:3514;height:64" coordorigin="1808,1897" coordsize="3514,64" path="m1820,1897l1808,1897,1808,1961,1820,1961,1820,1897m2521,1897l2508,1897,2508,1961,2521,1961,2521,1897m3221,1897l3208,1897,3208,1961,3221,1961,3221,1897m3923,1897l3910,1897,3910,1961,3923,1961,3923,1897m4622,1897l4609,1897,4609,1961,4622,1961,4622,1897m5322,1897l5310,1897,5310,1961,5322,1961,5322,1897e" filled="true" fillcolor="#868686" stroked="false">
              <v:path arrowok="t"/>
              <v:fill type="solid"/>
            </v:shape>
            <v:shape style="position:absolute;left:1814;top:310;width:3825;height:2112" coordorigin="1814,311" coordsize="3825,2112" path="m5294,1598l5289,1585,5286,1575,5284,1565,5276,1561,5268,1561,5210,1559,5203,1559,5195,1563,5192,1571,5132,1721,5132,1723,5131,1725,5085,2141,5055,2047,5052,2037,5050,2029,5044,2023,5029,2023,5022,2025,5017,2031,4977,2097,4951,2053,4945,2043,4938,2031,4933,2023,4931,2019,4926,2015,4920,2015,4853,2007,4844,2013,4842,2023,4801,2166,4762,2035,4759,2023,4757,2017,4750,2013,4732,2013,4724,2019,4722,2027,4690,2182,4644,1769,4643,1755,4634,1749,4616,1749,4608,1755,4606,1763,4548,2067,4549,2065,4501,2205,4488,2191,4465,2165,4459,2159,4448,2157,4440,2163,4394,2193,4360,2161,4351,2152,4351,2149,4294,1671,4294,1665,4292,1657,4285,1651,4268,1649,4260,1653,4256,1661,4215,1764,4189,1715,4184,1707,4175,1689,4174,1685,4171,1683,4168,1681,4130,1659,4118,1651,4117,1647,4062,1415,4060,1407,4058,1399,4051,1393,4044,1391,4036,1391,4027,1395,4024,1403,3969,1516,3931,1556,3891,1457,3886,1443,3882,1435,3876,1431,3869,1431,3862,1429,3856,1433,3851,1439,3801,1517,3796,1515,3755,1491,3749,1491,3743,1493,3738,1495,3733,1501,3732,1505,3673,1791,3627,1944,3596,1905,3593,1900,3592,1897,3539,1623,3538,1619,3536,1611,3535,1609,3535,1607,3482,1491,3475,1477,3473,1471,3466,1465,3457,1467,3450,1467,3443,1471,3440,1479,3390,1606,3349,1587,3342,1585,3334,1587,3328,1591,3271,1647,3266,1651,3266,1653,3206,1835,3167,2023,3131,1865,3129,1857,3127,1847,3126,1845,3125,1841,3122,1839,3093,1805,3087,1799,3065,1773,3062,1771,3059,1769,3054,1767,3008,1759,3008,1757,2952,1473,2951,1467,2950,1457,2942,1451,2924,1451,2917,1455,2914,1463,2859,1617,2801,1693,2798,1695,2797,1697,2797,1699,2752,1860,2725,1809,2716,1791,2713,1785,2707,1781,2701,1781,2695,1779,2689,1781,2684,1787,2652,1821,2603,1599,2600,1589,2599,1581,2591,1575,2573,1575,2566,1581,2563,1591,2514,1819,2503,1807,2479,1781,2474,1775,2465,1775,2458,1777,2400,1803,2396,1805,2394,1807,2392,1811,2333,1913,2332,1915,2332,1917,2330,1917,2275,2069,2216,2145,2214,2149,2214,2151,2171,2336,2142,2247,2138,2235,2135,2227,2134,2223,2131,2217,2128,2213,2122,2211,2065,2191,2062,2191,2059,2189,2057,2189,2013,2194,1961,1983,1902,1623,1902,1619,1901,1613,1901,1609,1900,1607,1842,1483,1838,1473,1826,1471,1817,1473,1814,1475,1814,1515,1864,1621,1922,1989,1982,2229,1992,2235,2000,2233,2054,2227,2101,2244,2156,2411,2160,2419,2167,2423,2184,2423,2191,2417,2194,2409,2195,2401,2250,2167,2251,2162,2252,2161,2306,2089,2309,2085,2310,2085,2315,2071,2317,2067,2366,1929,2365,1933,2368,1929,2421,1837,2422,1834,2433,1829,2460,1816,2510,1873,2515,1877,2522,1881,2537,1877,2542,1871,2544,1865,2546,1857,2582,1684,2623,1865,2624,1873,2629,1879,2644,1883,2651,1881,2656,1875,2670,1859,2694,1832,2741,1921,2744,1929,2753,1933,2760,1933,2768,1931,2774,1925,2777,1917,2780,1907,2833,1715,2834,1711,2836,1709,2890,1641,2891,1637,2892,1637,2893,1635,2897,1623,2900,1617,2927,1541,2972,1779,2975,1787,2981,1793,2988,1795,3040,1803,3091,1862,3149,2117,3151,2127,3158,2133,3176,2133,3185,2127,3186,2117,3188,2109,3244,1843,3300,1673,3301,1670,3306,1665,3345,1628,3392,1649,3397,1653,3403,1653,3413,1647,3416,1643,3419,1639,3424,1625,3460,1534,3500,1621,3556,1913,3559,1919,3619,1997,3623,2003,3630,2007,3644,2003,3650,1999,3653,1993,3656,1981,3709,1803,3764,1539,3798,1559,3808,1565,3818,1563,3824,1553,3837,1533,3863,1490,3908,1599,3910,1603,3914,1607,3922,1609,3928,1611,3934,1607,3938,1603,3958,1583,3998,1541,4001,1539,4001,1537,4009,1521,4012,1515,4035,1467,4082,1667,4084,1673,4086,1677,4091,1679,4144,1712,4200,1817,4204,1825,4211,1829,4225,1829,4232,1823,4235,1816,4240,1803,4264,1744,4315,2162,4315,2169,4318,2171,4321,2175,4378,2231,4385,2237,4394,2237,4402,2233,4448,2203,4494,2255,4499,2259,4505,2261,4512,2261,4518,2259,4524,2255,4526,2247,4531,2235,4585,2077,4585,2075,4586,2075,4588,2065,4620,1895,4666,2305,4666,2315,4674,2321,4692,2321,4700,2317,4703,2307,4704,2301,4744,2110,4784,2249,4792,2255,4810,2255,4817,2249,4819,2241,4822,2231,4873,2047,4906,2051,4960,2145,4963,2149,4969,2153,4984,2153,4990,2151,4993,2145,5006,2125,5029,2088,5075,2239,5077,2247,5086,2253,5095,2253,5104,2251,5111,2243,5112,2235,5112,2231,5169,1733,5169,1730,5170,1729,5222,1597,5253,1598,5266,1598,5294,1598m5638,2277l5636,2267,5579,1837,5579,1832,5578,1825,5573,1819,5567,1817,5560,1815,5552,1817,5546,1821,5488,1875,5485,1877,5452,1919,5404,1733,5402,1725,5401,1719,5396,1713,5390,1713,5386,1709,5378,1709,5374,1713,5337,1735,5294,1599,5267,1599,5253,1599,5309,1771,5310,1777,5315,1781,5320,1783,5326,1785,5332,1785,5336,1781,5372,1759,5372,1758,5425,1965,5426,1973,5432,1979,5447,1981,5454,1979,5471,1957,5515,1901,5514,1903,5516,1901,5546,1873,5598,2271,5599,2283,5609,2289,5630,2287,5638,2277m5639,979l5634,967,5615,959,5604,963,5599,973,5543,1109,5542,1109,5541,1113,5497,1317,5470,1239,5465,1225,5461,1213,5459,1207,5454,1203,5447,1199,5396,1192,5395,1191,5357,1125,5354,1119,5344,1101,5340,1095,5338,1095,5320,1083,5278,1053,5270,1049,5260,1049,5254,1055,5198,1113,5151,1136,5121,1125,5106,1119,5105,1117,5062,1043,5051,1023,5046,1017,5039,1013,5032,1015,4974,1023,4968,1025,4962,1029,4960,1035,4900,1157,4902,1155,4843,1233,4785,1329,4747,1365,4702,1281,4642,1139,4585,1015,4527,885,4526,883,4526,881,4471,465,4470,459,4469,449,4460,443,4442,443,4434,449,4432,459,4373,755,4373,753,4323,888,4283,869,4273,865,4264,867,4258,875,4209,958,4165,941,4158,937,4148,939,4144,945,4100,996,4059,949,4057,945,4056,945,4010,857,4001,839,3998,833,3986,829,3979,829,3973,831,3970,837,3933,881,3888,733,3883,717,3875,711,3858,711,3851,717,3848,725,3791,1030,3756,1048,3731,1019,3726,1013,3706,989,3704,987,3700,985,3646,957,3642,955,3582,929,3574,927,3563,929,3558,939,3519,1009,3483,933,3475,917,3473,911,3461,907,3454,905,3448,909,3443,915,3399,971,3359,937,3356,934,3355,933,3309,863,3300,849,3296,843,3289,839,3282,839,3274,841,3268,845,3266,853,3208,1049,3156,1173,3110,1167,3100,1167,3095,1171,3057,1206,3010,1117,3009,1113,3009,1113,2954,909,2951,897,2948,891,2944,887,2938,885,2930,883,2924,885,2920,889,2861,943,2814,996,2801,987,2770,963,2765,959,2760,959,2748,961,2741,969,2684,1079,2656,1102,2600,663,2545,335,2544,329,2542,319,2534,313,2526,311,2516,311,2508,317,2507,327,2447,565,2389,917,2337,1229,2336,1229,2330,1223,2319,1211,2305,1197,2300,1193,2297,1193,2237,1175,2230,1175,2187,1179,2134,1039,2131,1035,2128,1031,2118,1027,2113,1027,2062,1048,2030,1025,2017,1016,2017,1011,1961,481,1961,477,1960,467,1952,461,1944,461,1934,459,1926,465,1924,473,1864,657,1864,659,1814,965,1814,1037,1822,1037,1832,1039,1842,1031,1843,1023,1901,665,1901,669,1902,665,1932,571,1980,1029,1980,1035,1987,1043,2047,1085,2052,1089,2059,1089,2065,1087,2105,1071,2158,1207,2160,1215,2168,1221,2177,1219,2234,1213,2282,1227,2335,1283,2340,1289,2347,1289,2354,1287,2362,1287,2366,1281,2368,1273,2369,1267,2428,923,2484,571,2521,423,2563,669,2622,1141,2623,1149,2628,1155,2634,1157,2641,1159,2648,1157,2653,1155,2675,1137,2711,1107,2713,1107,2716,1101,2725,1083,2728,1077,2765,1007,2803,1037,2812,1043,2824,1043,2830,1035,2851,1011,2890,969,2922,938,2974,1127,2974,1129,2975,1131,3034,1247,3036,1251,3042,1257,3060,1257,3064,1251,3088,1229,3113,1206,3164,1213,3174,1215,3181,1209,3185,1201,3186,1199,3191,1187,3242,1065,3290,903,3325,957,3329,961,3389,1013,3392,1015,3397,1017,3408,1017,3413,1013,3415,1009,3433,987,3454,961,3500,1061,3503,1067,3510,1071,3524,1071,3530,1067,3534,1061,3543,1045,3584,971,3626,989,3681,1018,3737,1083,3742,1091,3751,1091,3760,1089,3816,1061,3822,1059,3826,1053,3827,1047,3828,1041,3831,1027,3871,809,3906,927,3908,933,3914,939,3922,941,3928,941,3935,939,3953,917,3981,882,4025,965,4025,969,4027,971,4086,1037,4090,1041,4096,1043,4106,1043,4111,1041,4115,1037,4135,1013,4163,980,4210,1001,4219,1005,4229,1001,4234,993,4245,973,4282,910,4326,931,4331,933,4337,933,4346,929,4350,925,4352,921,4357,907,4409,765,4410,765,4410,763,4412,755,4447,579,4489,891,4489,893,4490,897,4550,1031,4607,1155,4667,1295,4724,1405,4727,1409,4733,1413,4738,1415,4750,1415,4754,1409,4778,1387,4813,1355,4814,1355,4829,1331,4831,1327,4877,1251,4932,1179,4934,1175,4944,1155,4989,1061,4989,1059,5024,1054,5077,1145,5078,1149,5082,1151,5086,1151,5148,1177,5154,1177,5159,1175,5219,1145,5220,1145,5222,1143,5224,1141,5249,1115,5253,1111,5270,1094,5312,1122,5368,1217,5370,1223,5375,1227,5381,1227,5429,1236,5483,1395,5485,1403,5494,1409,5510,1409,5518,1403,5519,1395,5521,1385,5578,1123,5578,1121,5579,1119,5635,989,5639,979e" filled="true" fillcolor="#953735" stroked="false">
              <v:path arrowok="t"/>
              <v:fill type="solid"/>
            </v:shape>
            <v:shape style="position:absolute;left:1814;top:1058;width:3825;height:710" coordorigin="1814,1059" coordsize="3825,710" path="m4611,1446l4666,1595,4667,1595,4667,1597,4668,1599,4726,1685,4786,1763,4789,1767,4794,1769,4806,1769,4811,1767,4816,1763,4836,1739,4816,1739,4787,1737,4801,1720,4757,1665,4702,1581,4702,1581,4700,1579,4701,1579,4652,1447,4624,1447,4611,1446xm4801,1720l4787,1737,4816,1739,4801,1720xm4856,1663l4850,1665,4846,1671,4801,1720,4816,1739,4836,1739,4868,1702,4858,1701,4874,1695,4952,1695,4986,1677,4990,1675,4908,1675,4913,1672,4862,1665,4856,1663xm4952,1695l4874,1695,4868,1702,4914,1709,4919,1711,4926,1709,4952,1695xm4874,1695l4858,1701,4868,1702,4874,1695xm4913,1672l4908,1675,4920,1673,4913,1672xm4963,1645l4913,1672,4920,1673,4908,1675,4990,1675,4994,1669,5002,1653,4960,1653,4963,1645xm2103,1546l2158,1647,2161,1653,2168,1657,2182,1657,2189,1653,2191,1647,2202,1627,2158,1627,2175,1597,2148,1549,2111,1549,2103,1546xm4968,1643l4963,1645,4960,1653,4968,1643xm5006,1643l4968,1643,4960,1653,5002,1653,5006,1643xm5038,1515l5030,1517,5024,1519,5020,1521,5016,1527,4963,1645,4968,1643,5006,1643,5039,1569,5020,1549,5051,1543,5067,1543,5048,1523,5044,1519,5038,1515xm3096,1557l3152,1635,3156,1641,3162,1645,3169,1643,3176,1643,3182,1639,3185,1633,3192,1617,3150,1617,3164,1586,3144,1559,3104,1559,3096,1557xm5563,1539l5556,1539,5496,1551,5454,1560,5460,1573,5546,1573,5563,1579,5554,1580,5604,1627,5611,1635,5623,1635,5639,1619,5638,1607,5630,1599,5573,1545,5569,1541,5563,1539xm2175,1597l2158,1627,2191,1627,2175,1597xm2292,1481l2282,1485,2224,1517,2220,1519,2218,1521,2215,1525,2175,1597,2191,1627,2202,1627,2244,1551,2242,1551,2249,1543,2256,1543,2294,1522,2287,1521,2300,1519,2368,1519,2370,1511,2330,1511,2334,1493,2297,1483,2292,1481xm5067,1543l5051,1543,5039,1569,5080,1611,5084,1617,5090,1619,5096,1617,5104,1617,5108,1611,5111,1605,5117,1591,5076,1591,5087,1564,5067,1543xm3164,1586l3150,1617,3184,1613,3164,1586xm3463,1179l3451,1179,3448,1183,3388,1223,3329,1279,3272,1325,3268,1329,3266,1333,3208,1497,3164,1586,3184,1613,3150,1617,3192,1617,3242,1511,3300,1353,3296,1353,3302,1347,3304,1347,3354,1309,3414,1251,3451,1225,3440,1205,3482,1205,3475,1191,3473,1185,3468,1181,3463,1179xm5371,1481l5426,1589,5430,1599,5438,1603,5448,1601,5504,1587,5554,1580,5546,1573,5460,1573,5440,1563,5454,1560,5415,1483,5381,1483,5371,1481xm5087,1564l5076,1591,5107,1587,5087,1564xm5215,1273l5201,1275,5195,1281,5192,1287,5132,1451,5087,1564,5107,1587,5076,1591,5117,1591,5168,1467,5215,1336,5194,1303,5228,1299,5236,1299,5226,1283,5222,1277,5215,1273xm4700,1579l4702,1581,4701,1580,4700,1579xm4701,1580l4702,1581,4702,1581,4701,1580xm4701,1579l4700,1579,4701,1580,4701,1579xm5546,1573l5554,1580,5563,1579,5546,1573xm5454,1560l5440,1563,5460,1573,5454,1560xm5051,1543l5020,1549,5039,1569,5051,1543xm3092,1553l3096,1557,3104,1559,3092,1553xm3140,1553l3092,1553,3104,1559,3144,1559,3140,1553xm2955,1235l2914,1235,2948,1239,2927,1276,2974,1425,2974,1429,2975,1429,3034,1541,3037,1545,3042,1549,3047,1551,3096,1557,3092,1553,3140,1553,3124,1531,3121,1527,3112,1523,3067,1523,3054,1513,3062,1513,3008,1411,3009,1411,2955,1235xm2249,1543l2242,1551,2246,1548,2249,1543xm2246,1548l2242,1551,2244,1551,2246,1548xm2099,1539l2103,1546,2111,1549,2099,1539xm2142,1539l2099,1539,2111,1549,2148,1549,2142,1539xm2256,1543l2249,1543,2246,1548,2256,1543xm1926,1123l1980,1329,2040,1521,2042,1527,2047,1531,2053,1533,2103,1546,2099,1539,2142,1539,2132,1521,2130,1515,2125,1511,2116,1509,2076,1509,2063,1497,2072,1497,2017,1319,1966,1127,1932,1127,1926,1123xm2368,1519l2300,1519,2294,1522,2344,1535,2354,1535,2359,1533,2366,1525,2368,1521,2368,1519xm3054,1513l3067,1523,3063,1514,3054,1513xm3063,1514l3067,1523,3112,1523,3063,1514xm2300,1519l2287,1521,2294,1522,2300,1519xm3062,1513l3054,1513,3063,1514,3062,1513xm2334,1493l2330,1511,2353,1499,2334,1493xm2472,1175l2461,1175,2454,1181,2396,1227,2393,1229,2390,1235,2389,1239,2334,1493,2353,1499,2330,1511,2370,1511,2424,1257,2420,1257,2426,1247,2433,1247,2464,1221,2452,1209,2506,1209,2472,1175xm2063,1497l2076,1509,2073,1499,2063,1497xm2073,1499l2076,1509,2116,1509,2073,1499xm2603,1199l2563,1199,2596,1207,2572,1233,2623,1431,2624,1435,2626,1437,2628,1439,2686,1497,2689,1503,2708,1503,2712,1497,2738,1471,2686,1471,2699,1457,2663,1421,2660,1421,2656,1413,2658,1413,2603,1199xm2072,1497l2063,1497,2073,1499,2072,1497xm5366,1473l5371,1481,5381,1483,5366,1473xm5410,1473l5366,1473,5381,1483,5415,1483,5410,1473xm5236,1299l5228,1299,5215,1336,5251,1391,5311,1467,5315,1471,5324,1475,5371,1481,5366,1473,5410,1473,5401,1455,5398,1449,5393,1445,5387,1445,5372,1443,5341,1443,5329,1437,5336,1437,5284,1371,5236,1299xm2699,1457l2686,1471,2712,1471,2699,1457xm2804,1401l2756,1405,2752,1405,2748,1407,2744,1411,2699,1457,2712,1471,2738,1471,2766,1443,2760,1443,2772,1437,2822,1437,2828,1435,2832,1431,2846,1409,2800,1409,2804,1401xm4607,1435l4611,1446,4624,1447,4607,1435xm4648,1435l4607,1435,4624,1447,4652,1447,4648,1435xm4473,1193l4469,1193,4450,1241,4490,1355,4492,1359,4493,1359,4553,1435,4555,1439,4560,1443,4566,1443,4611,1446,4607,1435,4648,1435,4643,1421,4640,1415,4638,1413,4583,1413,4568,1405,4576,1405,4523,1337,4525,1337,4473,1193xm2772,1437l2760,1443,2766,1442,2772,1437xm2766,1442l2760,1443,2766,1443,2766,1442xm5329,1437l5341,1443,5337,1438,5329,1437xm5337,1438l5341,1443,5372,1443,5337,1438xm2822,1437l2772,1437,2766,1442,2816,1439,2822,1437xm5336,1437l5329,1437,5337,1438,5336,1437xm3482,1205l3440,1205,3469,1213,3451,1225,3500,1327,3500,1329,3503,1331,3560,1401,3565,1405,3569,1407,3629,1425,3635,1427,3642,1425,3647,1421,3679,1393,3622,1393,3629,1385,3600,1377,3589,1377,3581,1371,3584,1371,3536,1311,3534,1311,3482,1205xm2656,1413l2660,1421,2659,1416,2656,1413xm2659,1416l2660,1421,2663,1421,2659,1416xm2658,1413l2656,1413,2659,1416,2658,1413xm3009,1411l3008,1411,3010,1413,3009,1411xm4568,1405l4583,1413,4577,1405,4568,1405xm4577,1405l4583,1413,4638,1413,4633,1409,4626,1409,4577,1405xm2814,1401l2804,1401,2800,1409,2814,1401xm2851,1401l2814,1401,2800,1409,2846,1409,2851,1401xm4576,1405l4568,1405,4577,1405,4576,1405xm4182,1265l4141,1265,4174,1269,4155,1295,4200,1393,4204,1401,4210,1405,4224,1405,4230,1401,4234,1395,4244,1377,4201,1377,4220,1344,4182,1265xm2927,1209l2920,1215,2916,1221,2858,1319,2804,1401,2814,1401,2851,1401,2891,1339,2927,1276,2914,1235,2955,1235,2951,1223,2948,1217,2941,1211,2927,1209xm3629,1385l3622,1393,3640,1389,3629,1385xm3679,1341l3629,1385,3640,1389,3622,1393,3679,1393,3704,1371,3706,1369,3726,1345,3677,1345,3679,1341xm3581,1371l3589,1377,3586,1372,3581,1371xm3586,1372l3589,1377,3600,1377,3586,1372xm4220,1344l4201,1377,4235,1377,4220,1344xm4333,1225l4327,1227,4322,1229,4264,1271,4258,1277,4220,1344,4235,1377,4244,1377,4288,1301,4285,1301,4291,1295,4294,1295,4328,1271,4318,1253,4360,1253,4350,1235,4348,1229,4343,1227,4333,1225xm3584,1371l3581,1371,3586,1372,3584,1371xm4360,1253l4318,1253,4345,1259,4328,1271,4375,1353,4379,1359,4386,1363,4393,1361,4400,1361,4406,1357,4409,1349,4413,1337,4374,1337,4388,1300,4360,1253xm4026,1248l4084,1351,4087,1357,4093,1361,4106,1361,4112,1357,4116,1353,4131,1331,4085,1331,4102,1305,4071,1251,4028,1251,4026,1248xm3302,1347l3296,1353,3302,1349,3302,1347xm3302,1349l3296,1353,3300,1353,3302,1349xm3304,1347l3302,1347,3302,1349,3304,1347xm3792,1204l3736,1271,3677,1345,3726,1345,3766,1297,3823,1226,3826,1223,3833,1207,3791,1207,3792,1204xm4525,1337l4523,1337,4526,1341,4525,1337xm4388,1300l4374,1337,4408,1335,4388,1300xm4459,1169l4442,1169,4435,1173,4433,1181,4388,1300,4408,1335,4374,1337,4413,1337,4450,1241,4433,1193,4473,1193,4469,1181,4466,1173,4459,1169xm5228,1299l5194,1303,5215,1336,5228,1299xm4102,1305l4085,1331,4117,1331,4102,1305xm4153,1237l4146,1241,4142,1247,4102,1305,4117,1331,4131,1331,4155,1295,4141,1265,4182,1265,4175,1249,4172,1243,4166,1239,4159,1239,4153,1237xm3533,1307l3534,1311,3536,1311,3533,1307xm4291,1295l4285,1301,4289,1298,4291,1295xm4289,1298l4285,1301,4288,1301,4289,1298xm4294,1295l4291,1295,4289,1298,4294,1295xm4141,1265l4155,1295,4174,1269,4141,1265xm2914,1235l2927,1276,2948,1239,2914,1235xm2506,1209l2452,1209,2478,1211,2464,1221,2512,1269,2515,1271,2520,1275,2531,1275,2536,1271,2539,1269,2565,1241,2510,1241,2524,1226,2506,1209xm4318,1253l4328,1271,4345,1259,4318,1253xm2426,1247l2420,1257,2425,1253,2426,1247xm2425,1253l2420,1257,2424,1257,2425,1253xm2433,1247l2426,1247,2425,1253,2433,1247xm4025,1247l4026,1248,4028,1251,4025,1247xm4069,1247l4025,1247,4028,1251,4071,1251,4069,1247xm4027,1197l3971,1197,3986,1203,3978,1203,4026,1248,4025,1247,4069,1247,4058,1229,4056,1227,4055,1223,4027,1197xm4469,1193l4433,1193,4450,1241,4469,1193xm2524,1226l2510,1241,2538,1241,2524,1226xm2580,1173l2573,1175,2568,1181,2524,1226,2538,1241,2565,1241,2572,1233,2563,1199,2603,1199,2600,1189,2599,1181,2593,1177,2587,1175,2580,1173xm2563,1199l2572,1233,2596,1207,2563,1199xm1886,1059l1876,1059,1871,1061,1867,1065,1865,1071,1814,1183,1814,1223,1826,1229,1838,1223,1892,1105,1873,1095,1900,1087,1939,1087,1891,1061,1886,1059xm3440,1205l3451,1225,3469,1213,3440,1205xm2452,1209l2464,1221,2478,1211,2452,1209xm3894,1103l3884,1103,3869,1134,3908,1199,3912,1205,3919,1209,3926,1209,3978,1203,3971,1197,4027,1197,4008,1179,3941,1179,3923,1171,3935,1169,3894,1103xm3793,1203l3792,1204,3791,1207,3793,1203xm3835,1203l3793,1203,3791,1207,3833,1207,3835,1203xm3874,1075l3866,1077,3859,1077,3853,1079,3851,1087,3792,1204,3793,1203,3835,1203,3869,1134,3851,1105,3884,1103,3894,1103,3883,1085,3880,1079,3874,1075xm3971,1197l3978,1203,3986,1203,3971,1197xm3935,1169l3923,1171,3941,1179,3935,1169xm3988,1163l3982,1163,3935,1169,3941,1179,4008,1179,3997,1169,3994,1167,3988,1163xm3884,1103l3851,1105,3869,1134,3884,1103xm1924,1115l1926,1123,1932,1127,1924,1115xm1962,1115l1924,1115,1932,1127,1966,1127,1962,1115xm1939,1087l1900,1087,1892,1105,1926,1123,1924,1115,1962,1115,1960,1105,1958,1099,1955,1095,1950,1093,1939,1087xm1900,1087l1873,1095,1892,1105,1900,1087xe" filled="true" fillcolor="#98b954" stroked="false">
              <v:path arrowok="t"/>
              <v:fill type="solid"/>
            </v:shape>
            <w10:wrap type="none"/>
          </v:group>
        </w:pict>
      </w:r>
      <w:r>
        <w:rPr>
          <w:sz w:val="21"/>
        </w:rPr>
        <w:t>measures</w:t>
      </w:r>
    </w:p>
    <w:p>
      <w:pPr>
        <w:spacing w:line="180" w:lineRule="exact" w:before="0"/>
        <w:ind w:left="0" w:right="35" w:firstLine="0"/>
        <w:jc w:val="right"/>
        <w:rPr>
          <w:sz w:val="21"/>
        </w:rPr>
      </w:pPr>
      <w:r>
        <w:rPr/>
        <w:br w:type="column"/>
      </w:r>
      <w:r>
        <w:rPr>
          <w:sz w:val="21"/>
        </w:rPr>
        <w:t>YoY inflation</w:t>
      </w:r>
      <w:r>
        <w:rPr>
          <w:spacing w:val="11"/>
          <w:sz w:val="21"/>
        </w:rPr>
        <w:t> </w:t>
      </w:r>
      <w:r>
        <w:rPr>
          <w:sz w:val="21"/>
        </w:rPr>
        <w:t>%</w:t>
      </w:r>
    </w:p>
    <w:p>
      <w:pPr>
        <w:spacing w:before="46"/>
        <w:ind w:left="0" w:right="68" w:firstLine="0"/>
        <w:jc w:val="right"/>
        <w:rPr>
          <w:sz w:val="21"/>
        </w:rPr>
      </w:pPr>
      <w:r>
        <w:rPr>
          <w:w w:val="101"/>
          <w:sz w:val="21"/>
        </w:rPr>
        <w:t>8</w:t>
      </w:r>
    </w:p>
    <w:p>
      <w:pPr>
        <w:spacing w:before="192"/>
        <w:ind w:left="0" w:right="68" w:firstLine="0"/>
        <w:jc w:val="right"/>
        <w:rPr>
          <w:sz w:val="21"/>
        </w:rPr>
      </w:pPr>
      <w:r>
        <w:rPr>
          <w:w w:val="101"/>
          <w:sz w:val="21"/>
        </w:rPr>
        <w:t>6</w:t>
      </w:r>
    </w:p>
    <w:p>
      <w:pPr>
        <w:spacing w:before="190"/>
        <w:ind w:left="0" w:right="68" w:firstLine="0"/>
        <w:jc w:val="right"/>
        <w:rPr>
          <w:sz w:val="21"/>
        </w:rPr>
      </w:pPr>
      <w:r>
        <w:rPr>
          <w:w w:val="101"/>
          <w:sz w:val="21"/>
        </w:rPr>
        <w:t>4</w:t>
      </w:r>
    </w:p>
    <w:p>
      <w:pPr>
        <w:spacing w:before="192"/>
        <w:ind w:left="0" w:right="68" w:firstLine="0"/>
        <w:jc w:val="right"/>
        <w:rPr>
          <w:sz w:val="21"/>
        </w:rPr>
      </w:pPr>
      <w:r>
        <w:rPr>
          <w:w w:val="101"/>
          <w:sz w:val="21"/>
        </w:rPr>
        <w:t>2</w:t>
      </w:r>
    </w:p>
    <w:p>
      <w:pPr>
        <w:spacing w:before="191"/>
        <w:ind w:left="0" w:right="68" w:firstLine="0"/>
        <w:jc w:val="right"/>
        <w:rPr>
          <w:sz w:val="21"/>
        </w:rPr>
      </w:pPr>
      <w:r>
        <w:rPr>
          <w:w w:val="101"/>
          <w:sz w:val="21"/>
        </w:rPr>
        <w:t>0</w:t>
      </w:r>
    </w:p>
    <w:p>
      <w:pPr>
        <w:spacing w:before="191"/>
        <w:ind w:left="0" w:right="0" w:firstLine="0"/>
        <w:jc w:val="right"/>
        <w:rPr>
          <w:sz w:val="21"/>
        </w:rPr>
      </w:pPr>
      <w:r>
        <w:rPr>
          <w:spacing w:val="-2"/>
          <w:sz w:val="21"/>
        </w:rPr>
        <w:t>-2</w:t>
      </w:r>
    </w:p>
    <w:p>
      <w:pPr>
        <w:spacing w:before="191"/>
        <w:ind w:left="0" w:right="0" w:firstLine="0"/>
        <w:jc w:val="right"/>
        <w:rPr>
          <w:sz w:val="21"/>
        </w:rPr>
      </w:pPr>
      <w:r>
        <w:rPr>
          <w:spacing w:val="-2"/>
          <w:sz w:val="21"/>
        </w:rPr>
        <w:t>-4</w:t>
      </w:r>
    </w:p>
    <w:p>
      <w:pPr>
        <w:pStyle w:val="BodyText"/>
        <w:spacing w:line="357" w:lineRule="auto" w:before="3"/>
        <w:ind w:left="280" w:right="365"/>
      </w:pPr>
      <w:r>
        <w:rPr/>
        <w:br w:type="column"/>
      </w:r>
      <w:r>
        <w:rPr/>
        <w:t>highlights the challenges in interpreting different signals provided by different measures of domestically-generated inflation. This also shows why</w:t>
      </w:r>
      <w:r>
        <w:rPr>
          <w:spacing w:val="-11"/>
        </w:rPr>
        <w:t> </w:t>
      </w:r>
      <w:r>
        <w:rPr/>
        <w:t>different</w:t>
      </w:r>
      <w:r>
        <w:rPr>
          <w:spacing w:val="-10"/>
        </w:rPr>
        <w:t> </w:t>
      </w:r>
      <w:r>
        <w:rPr/>
        <w:t>people</w:t>
      </w:r>
      <w:r>
        <w:rPr>
          <w:spacing w:val="-11"/>
        </w:rPr>
        <w:t> </w:t>
      </w:r>
      <w:r>
        <w:rPr/>
        <w:t>may</w:t>
      </w:r>
      <w:r>
        <w:rPr>
          <w:spacing w:val="-10"/>
        </w:rPr>
        <w:t> </w:t>
      </w:r>
      <w:r>
        <w:rPr/>
        <w:t>draw</w:t>
      </w:r>
      <w:r>
        <w:rPr>
          <w:spacing w:val="-11"/>
        </w:rPr>
        <w:t> </w:t>
      </w:r>
      <w:r>
        <w:rPr/>
        <w:t>different</w:t>
      </w:r>
      <w:r>
        <w:rPr>
          <w:spacing w:val="-10"/>
        </w:rPr>
        <w:t> </w:t>
      </w:r>
      <w:r>
        <w:rPr/>
        <w:t>conclusions on the risks of prospective inflation. If a person focuses on the measures that have been declining recently (such as unit wage costs) – he or she would see no sign of inflation picking up. But if the person</w:t>
      </w:r>
      <w:r>
        <w:rPr>
          <w:spacing w:val="-6"/>
        </w:rPr>
        <w:t> </w:t>
      </w:r>
      <w:r>
        <w:rPr/>
        <w:t>focuses</w:t>
      </w:r>
      <w:r>
        <w:rPr>
          <w:spacing w:val="-3"/>
        </w:rPr>
        <w:t> </w:t>
      </w:r>
      <w:r>
        <w:rPr/>
        <w:t>on</w:t>
      </w:r>
      <w:r>
        <w:rPr>
          <w:spacing w:val="-5"/>
        </w:rPr>
        <w:t> </w:t>
      </w:r>
      <w:r>
        <w:rPr/>
        <w:t>the</w:t>
      </w:r>
      <w:r>
        <w:rPr>
          <w:spacing w:val="-5"/>
        </w:rPr>
        <w:t> </w:t>
      </w:r>
      <w:r>
        <w:rPr/>
        <w:t>measures</w:t>
      </w:r>
      <w:r>
        <w:rPr>
          <w:spacing w:val="-4"/>
        </w:rPr>
        <w:t> </w:t>
      </w:r>
      <w:r>
        <w:rPr/>
        <w:t>at</w:t>
      </w:r>
      <w:r>
        <w:rPr>
          <w:spacing w:val="-4"/>
        </w:rPr>
        <w:t> </w:t>
      </w:r>
      <w:r>
        <w:rPr/>
        <w:t>the</w:t>
      </w:r>
      <w:r>
        <w:rPr>
          <w:spacing w:val="-5"/>
        </w:rPr>
        <w:t> </w:t>
      </w:r>
      <w:r>
        <w:rPr/>
        <w:t>top</w:t>
      </w:r>
      <w:r>
        <w:rPr>
          <w:spacing w:val="-5"/>
        </w:rPr>
        <w:t> </w:t>
      </w:r>
      <w:r>
        <w:rPr/>
        <w:t>of</w:t>
      </w:r>
      <w:r>
        <w:rPr>
          <w:spacing w:val="-3"/>
        </w:rPr>
        <w:t> </w:t>
      </w:r>
      <w:r>
        <w:rPr/>
        <w:t>the</w:t>
      </w:r>
    </w:p>
    <w:p>
      <w:pPr>
        <w:pStyle w:val="BodyText"/>
        <w:spacing w:line="148" w:lineRule="exact"/>
        <w:ind w:left="280"/>
      </w:pPr>
      <w:r>
        <w:rPr/>
        <w:t>band</w:t>
      </w:r>
      <w:r>
        <w:rPr>
          <w:spacing w:val="-8"/>
        </w:rPr>
        <w:t> </w:t>
      </w:r>
      <w:r>
        <w:rPr/>
        <w:t>(such</w:t>
      </w:r>
      <w:r>
        <w:rPr>
          <w:spacing w:val="-8"/>
        </w:rPr>
        <w:t> </w:t>
      </w:r>
      <w:r>
        <w:rPr/>
        <w:t>as</w:t>
      </w:r>
      <w:r>
        <w:rPr>
          <w:spacing w:val="-7"/>
        </w:rPr>
        <w:t> </w:t>
      </w:r>
      <w:r>
        <w:rPr/>
        <w:t>the</w:t>
      </w:r>
      <w:r>
        <w:rPr>
          <w:spacing w:val="-7"/>
        </w:rPr>
        <w:t> </w:t>
      </w:r>
      <w:r>
        <w:rPr/>
        <w:t>GDP</w:t>
      </w:r>
      <w:r>
        <w:rPr>
          <w:spacing w:val="-8"/>
        </w:rPr>
        <w:t> </w:t>
      </w:r>
      <w:r>
        <w:rPr/>
        <w:t>deflator),</w:t>
      </w:r>
      <w:r>
        <w:rPr>
          <w:spacing w:val="-8"/>
        </w:rPr>
        <w:t> </w:t>
      </w:r>
      <w:r>
        <w:rPr/>
        <w:t>he</w:t>
      </w:r>
      <w:r>
        <w:rPr>
          <w:spacing w:val="-7"/>
        </w:rPr>
        <w:t> </w:t>
      </w:r>
      <w:r>
        <w:rPr/>
        <w:t>or</w:t>
      </w:r>
      <w:r>
        <w:rPr>
          <w:spacing w:val="-7"/>
        </w:rPr>
        <w:t> </w:t>
      </w:r>
      <w:r>
        <w:rPr/>
        <w:t>she</w:t>
      </w:r>
      <w:r>
        <w:rPr>
          <w:spacing w:val="-7"/>
        </w:rPr>
        <w:t> </w:t>
      </w:r>
      <w:r>
        <w:rPr/>
        <w:t>would</w:t>
      </w:r>
    </w:p>
    <w:p>
      <w:pPr>
        <w:spacing w:after="0" w:line="148" w:lineRule="exact"/>
        <w:sectPr>
          <w:type w:val="continuous"/>
          <w:pgSz w:w="12240" w:h="15840"/>
          <w:pgMar w:top="1120" w:bottom="1440" w:left="1360" w:right="1220"/>
          <w:cols w:num="3" w:equalWidth="0">
            <w:col w:w="1692" w:space="1133"/>
            <w:col w:w="1828" w:space="39"/>
            <w:col w:w="4968"/>
          </w:cols>
        </w:sectPr>
      </w:pPr>
    </w:p>
    <w:p>
      <w:pPr>
        <w:pStyle w:val="Heading1"/>
        <w:tabs>
          <w:tab w:pos="933" w:val="left" w:leader="none"/>
          <w:tab w:pos="1634" w:val="left" w:leader="none"/>
          <w:tab w:pos="2336" w:val="left" w:leader="none"/>
          <w:tab w:pos="3038" w:val="left" w:leader="none"/>
          <w:tab w:pos="3741" w:val="left" w:leader="none"/>
        </w:tabs>
        <w:spacing w:line="236" w:lineRule="exact"/>
        <w:ind w:left="231"/>
        <w:jc w:val="left"/>
      </w:pPr>
      <w:r>
        <w:rPr/>
        <w:t>1998</w:t>
        <w:tab/>
        <w:t>2001</w:t>
        <w:tab/>
        <w:t>2004</w:t>
        <w:tab/>
        <w:t>2007</w:t>
        <w:tab/>
        <w:t>2010</w:t>
        <w:tab/>
        <w:t>2013</w:t>
      </w:r>
    </w:p>
    <w:p>
      <w:pPr>
        <w:pStyle w:val="BodyText"/>
        <w:spacing w:before="167"/>
        <w:ind w:left="231"/>
      </w:pPr>
      <w:r>
        <w:rPr/>
        <w:br w:type="column"/>
      </w:r>
      <w:r>
        <w:rPr/>
        <w:t>see accelerating price pressures.</w:t>
      </w:r>
    </w:p>
    <w:p>
      <w:pPr>
        <w:spacing w:after="0"/>
        <w:sectPr>
          <w:type w:val="continuous"/>
          <w:pgSz w:w="12240" w:h="15840"/>
          <w:pgMar w:top="1120" w:bottom="1440" w:left="1360" w:right="1220"/>
          <w:cols w:num="2" w:equalWidth="0">
            <w:col w:w="4256" w:space="487"/>
            <w:col w:w="4917"/>
          </w:cols>
        </w:sectPr>
      </w:pPr>
    </w:p>
    <w:p>
      <w:pPr>
        <w:pStyle w:val="BodyText"/>
        <w:rPr>
          <w:sz w:val="20"/>
        </w:rPr>
      </w:pPr>
    </w:p>
    <w:p>
      <w:pPr>
        <w:pStyle w:val="BodyText"/>
        <w:spacing w:before="11"/>
        <w:rPr>
          <w:sz w:val="22"/>
        </w:rPr>
      </w:pPr>
    </w:p>
    <w:p>
      <w:pPr>
        <w:pStyle w:val="BodyText"/>
        <w:spacing w:line="357" w:lineRule="auto"/>
        <w:ind w:left="226" w:right="297"/>
      </w:pPr>
      <w:r>
        <w:rPr/>
        <w:t>An even bigger challenge with interpreting these indicators is their timeliness – or lack thereof. Five of the seven measures in this “dashboard” of domestically-generated inflation are only available on a quarterly basis, with at least a month after the quarter ends before the data is available. Four of these measures – the GDP deflator, GVA deflator, ULC and UWC series – are not reported until 3 months after the quarter ends. For these three measures, if there was a spike in the data at the beginning of the quarter, it would not be reflected in available data until 6 months afterward! As a result, although these indicators are useful to understand the past, they only have limited value in assessing prospective trends and risks. Of the 7 measures of domestically-generated inflation, two of the statistics (for </w:t>
      </w:r>
      <w:r>
        <w:rPr>
          <w:i/>
        </w:rPr>
        <w:t>Services Inflation </w:t>
      </w:r>
      <w:r>
        <w:rPr/>
        <w:t>and </w:t>
      </w:r>
      <w:r>
        <w:rPr>
          <w:i/>
        </w:rPr>
        <w:t>Import-Adjusted </w:t>
      </w:r>
      <w:r>
        <w:rPr>
          <w:i/>
        </w:rPr>
        <w:t>Inflation</w:t>
      </w:r>
      <w:r>
        <w:rPr/>
        <w:t>) are available on a monthly basis, with the data reported within the following month. Although still lagged, this gives more timely information on current trends. These more timely statistics are shown in the</w:t>
      </w:r>
    </w:p>
    <w:p>
      <w:pPr>
        <w:spacing w:after="0" w:line="357" w:lineRule="auto"/>
        <w:sectPr>
          <w:type w:val="continuous"/>
          <w:pgSz w:w="12240" w:h="15840"/>
          <w:pgMar w:top="1120" w:bottom="1440" w:left="1360" w:right="1220"/>
        </w:sectPr>
      </w:pPr>
    </w:p>
    <w:p>
      <w:pPr>
        <w:pStyle w:val="BodyText"/>
        <w:spacing w:line="357" w:lineRule="auto" w:before="80"/>
        <w:ind w:left="226" w:right="414"/>
      </w:pPr>
      <w:r>
        <w:rPr/>
        <w:t>left two bars of Figure 16. They indicate that domestic inflation is around 2% and has recently showed no signs of either accelerating or decelerating.</w:t>
      </w:r>
    </w:p>
    <w:p>
      <w:pPr>
        <w:pStyle w:val="BodyText"/>
        <w:spacing w:before="3"/>
        <w:rPr>
          <w:sz w:val="25"/>
        </w:rPr>
      </w:pPr>
    </w:p>
    <w:p>
      <w:pPr>
        <w:pStyle w:val="BodyText"/>
        <w:spacing w:line="357" w:lineRule="auto"/>
        <w:ind w:left="226" w:right="414"/>
      </w:pPr>
      <w:r>
        <w:rPr/>
        <w:t>Therefore,</w:t>
      </w:r>
      <w:r>
        <w:rPr>
          <w:spacing w:val="-5"/>
        </w:rPr>
        <w:t> </w:t>
      </w:r>
      <w:r>
        <w:rPr/>
        <w:t>in</w:t>
      </w:r>
      <w:r>
        <w:rPr>
          <w:spacing w:val="-9"/>
        </w:rPr>
        <w:t> </w:t>
      </w:r>
      <w:r>
        <w:rPr/>
        <w:t>order</w:t>
      </w:r>
      <w:r>
        <w:rPr>
          <w:spacing w:val="-6"/>
        </w:rPr>
        <w:t> </w:t>
      </w:r>
      <w:r>
        <w:rPr/>
        <w:t>to</w:t>
      </w:r>
      <w:r>
        <w:rPr>
          <w:spacing w:val="-7"/>
        </w:rPr>
        <w:t> </w:t>
      </w:r>
      <w:r>
        <w:rPr/>
        <w:t>gauge</w:t>
      </w:r>
      <w:r>
        <w:rPr>
          <w:spacing w:val="-6"/>
        </w:rPr>
        <w:t> </w:t>
      </w:r>
      <w:r>
        <w:rPr/>
        <w:t>future</w:t>
      </w:r>
      <w:r>
        <w:rPr>
          <w:spacing w:val="-7"/>
        </w:rPr>
        <w:t> </w:t>
      </w:r>
      <w:r>
        <w:rPr/>
        <w:t>–</w:t>
      </w:r>
      <w:r>
        <w:rPr>
          <w:spacing w:val="-7"/>
        </w:rPr>
        <w:t> </w:t>
      </w:r>
      <w:r>
        <w:rPr/>
        <w:t>and</w:t>
      </w:r>
      <w:r>
        <w:rPr>
          <w:spacing w:val="-7"/>
        </w:rPr>
        <w:t> </w:t>
      </w:r>
      <w:r>
        <w:rPr/>
        <w:t>even</w:t>
      </w:r>
      <w:r>
        <w:rPr>
          <w:spacing w:val="-7"/>
        </w:rPr>
        <w:t> </w:t>
      </w:r>
      <w:r>
        <w:rPr/>
        <w:t>current</w:t>
      </w:r>
      <w:r>
        <w:rPr>
          <w:spacing w:val="-4"/>
        </w:rPr>
        <w:t> </w:t>
      </w:r>
      <w:r>
        <w:rPr/>
        <w:t>–</w:t>
      </w:r>
      <w:r>
        <w:rPr>
          <w:spacing w:val="-9"/>
        </w:rPr>
        <w:t> </w:t>
      </w:r>
      <w:r>
        <w:rPr/>
        <w:t>trends,</w:t>
      </w:r>
      <w:r>
        <w:rPr>
          <w:spacing w:val="-4"/>
        </w:rPr>
        <w:t> </w:t>
      </w:r>
      <w:r>
        <w:rPr/>
        <w:t>it</w:t>
      </w:r>
      <w:r>
        <w:rPr>
          <w:spacing w:val="-7"/>
        </w:rPr>
        <w:t> </w:t>
      </w:r>
      <w:r>
        <w:rPr/>
        <w:t>is</w:t>
      </w:r>
      <w:r>
        <w:rPr>
          <w:spacing w:val="-6"/>
        </w:rPr>
        <w:t> </w:t>
      </w:r>
      <w:r>
        <w:rPr/>
        <w:t>useful</w:t>
      </w:r>
      <w:r>
        <w:rPr>
          <w:spacing w:val="-7"/>
        </w:rPr>
        <w:t> </w:t>
      </w:r>
      <w:r>
        <w:rPr/>
        <w:t>to</w:t>
      </w:r>
      <w:r>
        <w:rPr>
          <w:spacing w:val="-8"/>
        </w:rPr>
        <w:t> </w:t>
      </w:r>
      <w:r>
        <w:rPr/>
        <w:t>focus</w:t>
      </w:r>
      <w:r>
        <w:rPr>
          <w:spacing w:val="-4"/>
        </w:rPr>
        <w:t> </w:t>
      </w:r>
      <w:r>
        <w:rPr/>
        <w:t>on</w:t>
      </w:r>
      <w:r>
        <w:rPr>
          <w:spacing w:val="-7"/>
        </w:rPr>
        <w:t> </w:t>
      </w:r>
      <w:r>
        <w:rPr/>
        <w:t>the</w:t>
      </w:r>
      <w:r>
        <w:rPr>
          <w:spacing w:val="-7"/>
        </w:rPr>
        <w:t> </w:t>
      </w:r>
      <w:r>
        <w:rPr/>
        <w:t>more</w:t>
      </w:r>
      <w:r>
        <w:rPr>
          <w:spacing w:val="-7"/>
        </w:rPr>
        <w:t> </w:t>
      </w:r>
      <w:r>
        <w:rPr/>
        <w:t>timely</w:t>
      </w:r>
      <w:r>
        <w:rPr>
          <w:spacing w:val="-7"/>
        </w:rPr>
        <w:t> </w:t>
      </w:r>
      <w:r>
        <w:rPr/>
        <w:t>data and on surveys – albeit with full knowledge that surveys also present their own set of challenges. Surveys can provide another indication of what businesses and consumers are not only currently experiencing, but also expecting. Recent survey results, however, also provide varied signals. Surveys of medium-term inflation expectations (such as the Bank of England/NOP Inflation Attitudes Survey and Barclays Basix surveys)</w:t>
      </w:r>
      <w:r>
        <w:rPr>
          <w:spacing w:val="-5"/>
        </w:rPr>
        <w:t> </w:t>
      </w:r>
      <w:r>
        <w:rPr/>
        <w:t>suggest</w:t>
      </w:r>
      <w:r>
        <w:rPr>
          <w:spacing w:val="-3"/>
        </w:rPr>
        <w:t> </w:t>
      </w:r>
      <w:r>
        <w:rPr/>
        <w:t>that</w:t>
      </w:r>
      <w:r>
        <w:rPr>
          <w:spacing w:val="-3"/>
        </w:rPr>
        <w:t> </w:t>
      </w:r>
      <w:r>
        <w:rPr/>
        <w:t>inflation</w:t>
      </w:r>
      <w:r>
        <w:rPr>
          <w:spacing w:val="-5"/>
        </w:rPr>
        <w:t> </w:t>
      </w:r>
      <w:r>
        <w:rPr/>
        <w:t>expectations</w:t>
      </w:r>
      <w:r>
        <w:rPr>
          <w:spacing w:val="-4"/>
        </w:rPr>
        <w:t> </w:t>
      </w:r>
      <w:r>
        <w:rPr/>
        <w:t>are</w:t>
      </w:r>
      <w:r>
        <w:rPr>
          <w:spacing w:val="-5"/>
        </w:rPr>
        <w:t> </w:t>
      </w:r>
      <w:r>
        <w:rPr/>
        <w:t>contained</w:t>
      </w:r>
      <w:r>
        <w:rPr>
          <w:spacing w:val="-5"/>
        </w:rPr>
        <w:t> </w:t>
      </w:r>
      <w:r>
        <w:rPr/>
        <w:t>and</w:t>
      </w:r>
      <w:r>
        <w:rPr>
          <w:spacing w:val="-4"/>
        </w:rPr>
        <w:t> </w:t>
      </w:r>
      <w:r>
        <w:rPr/>
        <w:t>well</w:t>
      </w:r>
      <w:r>
        <w:rPr>
          <w:spacing w:val="-5"/>
        </w:rPr>
        <w:t> </w:t>
      </w:r>
      <w:r>
        <w:rPr/>
        <w:t>in</w:t>
      </w:r>
      <w:r>
        <w:rPr>
          <w:spacing w:val="-5"/>
        </w:rPr>
        <w:t> </w:t>
      </w:r>
      <w:r>
        <w:rPr/>
        <w:t>line</w:t>
      </w:r>
      <w:r>
        <w:rPr>
          <w:spacing w:val="-3"/>
        </w:rPr>
        <w:t> </w:t>
      </w:r>
      <w:r>
        <w:rPr/>
        <w:t>with</w:t>
      </w:r>
      <w:r>
        <w:rPr>
          <w:spacing w:val="-5"/>
        </w:rPr>
        <w:t> </w:t>
      </w:r>
      <w:r>
        <w:rPr/>
        <w:t>historic</w:t>
      </w:r>
      <w:r>
        <w:rPr>
          <w:spacing w:val="-4"/>
        </w:rPr>
        <w:t> </w:t>
      </w:r>
      <w:r>
        <w:rPr/>
        <w:t>averages.</w:t>
      </w:r>
    </w:p>
    <w:p>
      <w:pPr>
        <w:pStyle w:val="BodyText"/>
        <w:spacing w:line="357" w:lineRule="auto"/>
        <w:ind w:left="226" w:right="581"/>
      </w:pPr>
      <w:r>
        <w:rPr/>
        <w:t>Settlements</w:t>
      </w:r>
      <w:r>
        <w:rPr>
          <w:spacing w:val="-8"/>
        </w:rPr>
        <w:t> </w:t>
      </w:r>
      <w:r>
        <w:rPr/>
        <w:t>data</w:t>
      </w:r>
      <w:r>
        <w:rPr>
          <w:spacing w:val="-9"/>
        </w:rPr>
        <w:t> </w:t>
      </w:r>
      <w:r>
        <w:rPr/>
        <w:t>show</w:t>
      </w:r>
      <w:r>
        <w:rPr>
          <w:spacing w:val="-9"/>
        </w:rPr>
        <w:t> </w:t>
      </w:r>
      <w:r>
        <w:rPr/>
        <w:t>that</w:t>
      </w:r>
      <w:r>
        <w:rPr>
          <w:spacing w:val="-9"/>
        </w:rPr>
        <w:t> </w:t>
      </w:r>
      <w:r>
        <w:rPr/>
        <w:t>companies</w:t>
      </w:r>
      <w:r>
        <w:rPr>
          <w:spacing w:val="-7"/>
        </w:rPr>
        <w:t> </w:t>
      </w:r>
      <w:r>
        <w:rPr/>
        <w:t>have</w:t>
      </w:r>
      <w:r>
        <w:rPr>
          <w:spacing w:val="-9"/>
        </w:rPr>
        <w:t> </w:t>
      </w:r>
      <w:r>
        <w:rPr/>
        <w:t>recently</w:t>
      </w:r>
      <w:r>
        <w:rPr>
          <w:spacing w:val="-7"/>
        </w:rPr>
        <w:t> </w:t>
      </w:r>
      <w:r>
        <w:rPr/>
        <w:t>increased</w:t>
      </w:r>
      <w:r>
        <w:rPr>
          <w:spacing w:val="-8"/>
        </w:rPr>
        <w:t> </w:t>
      </w:r>
      <w:r>
        <w:rPr/>
        <w:t>wages</w:t>
      </w:r>
      <w:r>
        <w:rPr>
          <w:spacing w:val="-7"/>
        </w:rPr>
        <w:t> </w:t>
      </w:r>
      <w:r>
        <w:rPr/>
        <w:t>by</w:t>
      </w:r>
      <w:r>
        <w:rPr>
          <w:spacing w:val="-8"/>
        </w:rPr>
        <w:t> </w:t>
      </w:r>
      <w:r>
        <w:rPr/>
        <w:t>1.7%</w:t>
      </w:r>
      <w:r>
        <w:rPr>
          <w:spacing w:val="-7"/>
        </w:rPr>
        <w:t> </w:t>
      </w:r>
      <w:r>
        <w:rPr/>
        <w:t>(which</w:t>
      </w:r>
      <w:r>
        <w:rPr>
          <w:spacing w:val="-9"/>
        </w:rPr>
        <w:t> </w:t>
      </w:r>
      <w:r>
        <w:rPr/>
        <w:t>is</w:t>
      </w:r>
      <w:r>
        <w:rPr>
          <w:spacing w:val="-8"/>
        </w:rPr>
        <w:t> </w:t>
      </w:r>
      <w:r>
        <w:rPr/>
        <w:t>a</w:t>
      </w:r>
      <w:r>
        <w:rPr>
          <w:spacing w:val="-8"/>
        </w:rPr>
        <w:t> </w:t>
      </w:r>
      <w:r>
        <w:rPr/>
        <w:t>little</w:t>
      </w:r>
      <w:r>
        <w:rPr>
          <w:spacing w:val="-8"/>
        </w:rPr>
        <w:t> </w:t>
      </w:r>
      <w:r>
        <w:rPr/>
        <w:t>lower</w:t>
      </w:r>
      <w:r>
        <w:rPr>
          <w:spacing w:val="-9"/>
        </w:rPr>
        <w:t> </w:t>
      </w:r>
      <w:r>
        <w:rPr/>
        <w:t>than the 2.1% rate from one year ago). The Confederation of British Industry (CBI) reports that over the next 12</w:t>
      </w:r>
      <w:r>
        <w:rPr>
          <w:spacing w:val="-7"/>
        </w:rPr>
        <w:t> </w:t>
      </w:r>
      <w:r>
        <w:rPr/>
        <w:t>months,</w:t>
      </w:r>
      <w:r>
        <w:rPr>
          <w:spacing w:val="-6"/>
        </w:rPr>
        <w:t> </w:t>
      </w:r>
      <w:r>
        <w:rPr/>
        <w:t>firms</w:t>
      </w:r>
      <w:r>
        <w:rPr>
          <w:spacing w:val="-5"/>
        </w:rPr>
        <w:t> </w:t>
      </w:r>
      <w:r>
        <w:rPr/>
        <w:t>expect</w:t>
      </w:r>
      <w:r>
        <w:rPr>
          <w:spacing w:val="-5"/>
        </w:rPr>
        <w:t> </w:t>
      </w:r>
      <w:r>
        <w:rPr/>
        <w:t>their</w:t>
      </w:r>
      <w:r>
        <w:rPr>
          <w:spacing w:val="-4"/>
        </w:rPr>
        <w:t> </w:t>
      </w:r>
      <w:r>
        <w:rPr/>
        <w:t>wage/salary</w:t>
      </w:r>
      <w:r>
        <w:rPr>
          <w:spacing w:val="-6"/>
        </w:rPr>
        <w:t> </w:t>
      </w:r>
      <w:r>
        <w:rPr/>
        <w:t>costs</w:t>
      </w:r>
      <w:r>
        <w:rPr>
          <w:spacing w:val="-3"/>
        </w:rPr>
        <w:t> </w:t>
      </w:r>
      <w:r>
        <w:rPr/>
        <w:t>per</w:t>
      </w:r>
      <w:r>
        <w:rPr>
          <w:spacing w:val="-6"/>
        </w:rPr>
        <w:t> </w:t>
      </w:r>
      <w:r>
        <w:rPr/>
        <w:t>person</w:t>
      </w:r>
      <w:r>
        <w:rPr>
          <w:spacing w:val="-6"/>
        </w:rPr>
        <w:t> </w:t>
      </w:r>
      <w:r>
        <w:rPr/>
        <w:t>employed</w:t>
      </w:r>
      <w:r>
        <w:rPr>
          <w:spacing w:val="-6"/>
        </w:rPr>
        <w:t> </w:t>
      </w:r>
      <w:r>
        <w:rPr/>
        <w:t>(which</w:t>
      </w:r>
      <w:r>
        <w:rPr>
          <w:spacing w:val="-6"/>
        </w:rPr>
        <w:t> </w:t>
      </w:r>
      <w:r>
        <w:rPr/>
        <w:t>includes</w:t>
      </w:r>
      <w:r>
        <w:rPr>
          <w:spacing w:val="-5"/>
        </w:rPr>
        <w:t> </w:t>
      </w:r>
      <w:r>
        <w:rPr/>
        <w:t>overtime</w:t>
      </w:r>
      <w:r>
        <w:rPr>
          <w:spacing w:val="-5"/>
        </w:rPr>
        <w:t> </w:t>
      </w:r>
      <w:r>
        <w:rPr/>
        <w:t>and</w:t>
      </w:r>
    </w:p>
    <w:p>
      <w:pPr>
        <w:pStyle w:val="BodyText"/>
        <w:spacing w:line="357" w:lineRule="auto"/>
        <w:ind w:left="226" w:right="414"/>
      </w:pPr>
      <w:r>
        <w:rPr/>
        <w:t>bonuses) to increase by 1.5%. All of these indicators suggest that wage growth will remain positive, but do not indicate imminent risks of inflation greater than the Bank of England’s 2% target.</w:t>
      </w:r>
    </w:p>
    <w:p>
      <w:pPr>
        <w:pStyle w:val="BodyText"/>
        <w:spacing w:before="4"/>
        <w:rPr>
          <w:sz w:val="24"/>
        </w:rPr>
      </w:pPr>
    </w:p>
    <w:p>
      <w:pPr>
        <w:pStyle w:val="BodyText"/>
        <w:spacing w:line="357" w:lineRule="auto" w:before="1"/>
        <w:ind w:left="226" w:right="284"/>
      </w:pPr>
      <w:r>
        <w:rPr/>
        <w:t>Other forward indicators of wage growth, however, suggest wage pressures may be increasing more rapidly. For example, the latest REC survey reports that 65% of firms increased average salaries/average hourly pay awarded to new staff placed in permanent positions (up from 56% a year ago). The Bank of England Agents’ score for growth in total labour costs per employee has picked up over the last year, and Agents report increasing recruitment difficulties and evidence of emerging pressures on pay. Some firms report providing greater compensation in forms other than higher wages – which could explain the lower growth rate in wages relative to total compensation. Taken all together, these surveys could be indicating that the low levels of domestically-generated inflation, especially in wages, are unlikely to persist for much longer.</w:t>
      </w:r>
    </w:p>
    <w:p>
      <w:pPr>
        <w:pStyle w:val="BodyText"/>
        <w:spacing w:before="8"/>
        <w:rPr>
          <w:sz w:val="24"/>
        </w:rPr>
      </w:pPr>
    </w:p>
    <w:p>
      <w:pPr>
        <w:pStyle w:val="BodyText"/>
        <w:spacing w:line="357" w:lineRule="auto"/>
        <w:ind w:left="226" w:right="426"/>
      </w:pPr>
      <w:r>
        <w:rPr/>
        <w:t>But surveys are often noisy indicators of future trends</w:t>
      </w:r>
      <w:r>
        <w:rPr>
          <w:vertAlign w:val="superscript"/>
        </w:rPr>
        <w:t>31</w:t>
      </w:r>
      <w:r>
        <w:rPr>
          <w:vertAlign w:val="baseline"/>
        </w:rPr>
        <w:t> and some of these survey indicators have been predicting a pickup in wage growth for several months – a prediction which has not yet played out. This is even after accounting for the historic lag between when surveys of expectations are reflected in the actual data. Are surveys less useful indicators of prospective wage and inflationary pressures than in the past? Or has the lag between survey indicators and changes in the economy simply lengthened (possibly due to the severity of the crisis) and we will soon see the expected wage pickup? If the lag is simply longer – will wages and other indicators of domestically-generated inflation pickup just as the dampening effect from sterling’s appreciation fades – thereby seeing inflation accelerate even more quickly?</w:t>
      </w:r>
    </w:p>
    <w:p>
      <w:pPr>
        <w:pStyle w:val="BodyText"/>
        <w:spacing w:before="8"/>
        <w:rPr>
          <w:sz w:val="24"/>
        </w:rPr>
      </w:pPr>
    </w:p>
    <w:p>
      <w:pPr>
        <w:pStyle w:val="Heading2"/>
      </w:pPr>
      <w:r>
        <w:rPr>
          <w:u w:val="single"/>
        </w:rPr>
        <w:t>Conclusion</w:t>
      </w:r>
    </w:p>
    <w:p>
      <w:pPr>
        <w:pStyle w:val="BodyText"/>
        <w:spacing w:before="7"/>
        <w:rPr>
          <w:b/>
          <w:sz w:val="26"/>
        </w:rPr>
      </w:pPr>
    </w:p>
    <w:p>
      <w:pPr>
        <w:pStyle w:val="BodyText"/>
        <w:spacing w:line="357" w:lineRule="auto" w:before="92"/>
        <w:ind w:left="226" w:right="414"/>
      </w:pPr>
      <w:r>
        <w:rPr/>
        <w:pict>
          <v:shape style="position:absolute;margin-left:79.320pt;margin-top:59.860996pt;width:135.5pt;height:.1pt;mso-position-horizontal-relative:page;mso-position-vertical-relative:paragraph;z-index:-251599872;mso-wrap-distance-left:0;mso-wrap-distance-right:0" coordorigin="1586,1197" coordsize="2710,0" path="m1586,1197l4296,1197e" filled="false" stroked="true" strokeweight=".41998pt" strokecolor="#000000">
            <v:path arrowok="t"/>
            <v:stroke dashstyle="solid"/>
            <w10:wrap type="topAndBottom"/>
          </v:shape>
        </w:pict>
      </w:r>
      <w:r>
        <w:rPr/>
        <w:t>This leads us back to where my comments began. Inflation – the primary target for the MPC – is driven by an external component (largely the exchange rate) and a domestic component (largely unit labour costs). Exchange rate movements can have powerful and multifaceted effects on an economy. Just as Puck</w:t>
      </w:r>
    </w:p>
    <w:p>
      <w:pPr>
        <w:spacing w:before="14"/>
        <w:ind w:left="226" w:right="0" w:firstLine="0"/>
        <w:jc w:val="left"/>
        <w:rPr>
          <w:sz w:val="15"/>
        </w:rPr>
      </w:pPr>
      <w:r>
        <w:rPr>
          <w:position w:val="9"/>
          <w:sz w:val="11"/>
        </w:rPr>
        <w:t>31 </w:t>
      </w:r>
      <w:r>
        <w:rPr>
          <w:sz w:val="15"/>
        </w:rPr>
        <w:t>For evidence, see Lui, Mitchell, and Weale (2011),</w:t>
      </w:r>
    </w:p>
    <w:p>
      <w:pPr>
        <w:spacing w:after="0"/>
        <w:jc w:val="left"/>
        <w:rPr>
          <w:sz w:val="15"/>
        </w:rPr>
        <w:sectPr>
          <w:footerReference w:type="default" r:id="rId32"/>
          <w:pgSz w:w="12240" w:h="15840"/>
          <w:pgMar w:footer="1240" w:header="0" w:top="1440" w:bottom="1440" w:left="1360" w:right="1220"/>
          <w:pgNumType w:start="20"/>
        </w:sectPr>
      </w:pPr>
    </w:p>
    <w:p>
      <w:pPr>
        <w:pStyle w:val="BodyText"/>
        <w:spacing w:line="357" w:lineRule="auto" w:before="80"/>
        <w:ind w:left="226" w:right="342"/>
      </w:pPr>
      <w:r>
        <w:rPr/>
        <w:t>created</w:t>
      </w:r>
      <w:r>
        <w:rPr>
          <w:spacing w:val="-9"/>
        </w:rPr>
        <w:t> </w:t>
      </w:r>
      <w:r>
        <w:rPr/>
        <w:t>substantial</w:t>
      </w:r>
      <w:r>
        <w:rPr>
          <w:spacing w:val="-7"/>
        </w:rPr>
        <w:t> </w:t>
      </w:r>
      <w:r>
        <w:rPr/>
        <w:t>havoc</w:t>
      </w:r>
      <w:r>
        <w:rPr>
          <w:spacing w:val="-6"/>
        </w:rPr>
        <w:t> </w:t>
      </w:r>
      <w:r>
        <w:rPr/>
        <w:t>–</w:t>
      </w:r>
      <w:r>
        <w:rPr>
          <w:spacing w:val="-9"/>
        </w:rPr>
        <w:t> </w:t>
      </w:r>
      <w:r>
        <w:rPr/>
        <w:t>and</w:t>
      </w:r>
      <w:r>
        <w:rPr>
          <w:spacing w:val="-8"/>
        </w:rPr>
        <w:t> </w:t>
      </w:r>
      <w:r>
        <w:rPr/>
        <w:t>even</w:t>
      </w:r>
      <w:r>
        <w:rPr>
          <w:spacing w:val="-8"/>
        </w:rPr>
        <w:t> </w:t>
      </w:r>
      <w:r>
        <w:rPr/>
        <w:t>terror</w:t>
      </w:r>
      <w:r>
        <w:rPr>
          <w:spacing w:val="-8"/>
        </w:rPr>
        <w:t> </w:t>
      </w:r>
      <w:r>
        <w:rPr/>
        <w:t>–</w:t>
      </w:r>
      <w:r>
        <w:rPr>
          <w:spacing w:val="-9"/>
        </w:rPr>
        <w:t> </w:t>
      </w:r>
      <w:r>
        <w:rPr/>
        <w:t>in</w:t>
      </w:r>
      <w:r>
        <w:rPr>
          <w:spacing w:val="-8"/>
        </w:rPr>
        <w:t> </w:t>
      </w:r>
      <w:r>
        <w:rPr/>
        <w:t>the</w:t>
      </w:r>
      <w:r>
        <w:rPr>
          <w:spacing w:val="-8"/>
        </w:rPr>
        <w:t> </w:t>
      </w:r>
      <w:r>
        <w:rPr/>
        <w:t>forest</w:t>
      </w:r>
      <w:r>
        <w:rPr>
          <w:spacing w:val="-7"/>
        </w:rPr>
        <w:t> </w:t>
      </w:r>
      <w:r>
        <w:rPr/>
        <w:t>in</w:t>
      </w:r>
      <w:r>
        <w:rPr>
          <w:spacing w:val="-8"/>
        </w:rPr>
        <w:t> </w:t>
      </w:r>
      <w:r>
        <w:rPr/>
        <w:t>a</w:t>
      </w:r>
      <w:r>
        <w:rPr>
          <w:spacing w:val="-9"/>
        </w:rPr>
        <w:t> </w:t>
      </w:r>
      <w:r>
        <w:rPr/>
        <w:t>Midsummer</w:t>
      </w:r>
      <w:r>
        <w:rPr>
          <w:spacing w:val="-8"/>
        </w:rPr>
        <w:t> </w:t>
      </w:r>
      <w:r>
        <w:rPr/>
        <w:t>Night’s</w:t>
      </w:r>
      <w:r>
        <w:rPr>
          <w:spacing w:val="-9"/>
        </w:rPr>
        <w:t> </w:t>
      </w:r>
      <w:r>
        <w:rPr/>
        <w:t>Dream,</w:t>
      </w:r>
      <w:r>
        <w:rPr>
          <w:spacing w:val="-8"/>
        </w:rPr>
        <w:t> </w:t>
      </w:r>
      <w:r>
        <w:rPr/>
        <w:t>sharp</w:t>
      </w:r>
      <w:r>
        <w:rPr>
          <w:spacing w:val="-8"/>
        </w:rPr>
        <w:t> </w:t>
      </w:r>
      <w:r>
        <w:rPr/>
        <w:t>movements in</w:t>
      </w:r>
      <w:r>
        <w:rPr>
          <w:spacing w:val="-4"/>
        </w:rPr>
        <w:t> </w:t>
      </w:r>
      <w:r>
        <w:rPr/>
        <w:t>the</w:t>
      </w:r>
      <w:r>
        <w:rPr>
          <w:spacing w:val="-4"/>
        </w:rPr>
        <w:t> </w:t>
      </w:r>
      <w:r>
        <w:rPr/>
        <w:t>exchange</w:t>
      </w:r>
      <w:r>
        <w:rPr>
          <w:spacing w:val="-4"/>
        </w:rPr>
        <w:t> </w:t>
      </w:r>
      <w:r>
        <w:rPr/>
        <w:t>rate</w:t>
      </w:r>
      <w:r>
        <w:rPr>
          <w:spacing w:val="-4"/>
        </w:rPr>
        <w:t> </w:t>
      </w:r>
      <w:r>
        <w:rPr/>
        <w:t>can</w:t>
      </w:r>
      <w:r>
        <w:rPr>
          <w:spacing w:val="-4"/>
        </w:rPr>
        <w:t> </w:t>
      </w:r>
      <w:r>
        <w:rPr/>
        <w:t>create</w:t>
      </w:r>
      <w:r>
        <w:rPr>
          <w:spacing w:val="-5"/>
        </w:rPr>
        <w:t> </w:t>
      </w:r>
      <w:r>
        <w:rPr/>
        <w:t>substantial</w:t>
      </w:r>
      <w:r>
        <w:rPr>
          <w:spacing w:val="-4"/>
        </w:rPr>
        <w:t> </w:t>
      </w:r>
      <w:r>
        <w:rPr/>
        <w:t>challenges</w:t>
      </w:r>
      <w:r>
        <w:rPr>
          <w:spacing w:val="-3"/>
        </w:rPr>
        <w:t> </w:t>
      </w:r>
      <w:r>
        <w:rPr/>
        <w:t>for</w:t>
      </w:r>
      <w:r>
        <w:rPr>
          <w:spacing w:val="-4"/>
        </w:rPr>
        <w:t> </w:t>
      </w:r>
      <w:r>
        <w:rPr/>
        <w:t>businesses,</w:t>
      </w:r>
      <w:r>
        <w:rPr>
          <w:spacing w:val="-3"/>
        </w:rPr>
        <w:t> </w:t>
      </w:r>
      <w:r>
        <w:rPr/>
        <w:t>especially</w:t>
      </w:r>
      <w:r>
        <w:rPr>
          <w:spacing w:val="-3"/>
        </w:rPr>
        <w:t> </w:t>
      </w:r>
      <w:r>
        <w:rPr/>
        <w:t>exporters.</w:t>
      </w:r>
    </w:p>
    <w:p>
      <w:pPr>
        <w:pStyle w:val="BodyText"/>
        <w:spacing w:before="3"/>
        <w:rPr>
          <w:sz w:val="25"/>
        </w:rPr>
      </w:pPr>
    </w:p>
    <w:p>
      <w:pPr>
        <w:pStyle w:val="BodyText"/>
        <w:spacing w:line="357" w:lineRule="auto"/>
        <w:ind w:left="226" w:right="342"/>
      </w:pPr>
      <w:r>
        <w:rPr/>
        <w:t>But although the results of Puck’s evening antics came as a surprise in the play, exchange rate movements are observable and largely understandable thanks to substantial advances in academic research. I discussed how sterling’s strength has created some drag on the trade balance, and thereby aggregate demand, growth, and employment. These drags on growth are estimated to have been meaningful, but partially</w:t>
      </w:r>
      <w:r>
        <w:rPr>
          <w:spacing w:val="-9"/>
        </w:rPr>
        <w:t> </w:t>
      </w:r>
      <w:r>
        <w:rPr/>
        <w:t>balanced</w:t>
      </w:r>
      <w:r>
        <w:rPr>
          <w:spacing w:val="-8"/>
        </w:rPr>
        <w:t> </w:t>
      </w:r>
      <w:r>
        <w:rPr/>
        <w:t>by</w:t>
      </w:r>
      <w:r>
        <w:rPr>
          <w:spacing w:val="-8"/>
        </w:rPr>
        <w:t> </w:t>
      </w:r>
      <w:r>
        <w:rPr/>
        <w:t>improved</w:t>
      </w:r>
      <w:r>
        <w:rPr>
          <w:spacing w:val="-9"/>
        </w:rPr>
        <w:t> </w:t>
      </w:r>
      <w:r>
        <w:rPr/>
        <w:t>growth</w:t>
      </w:r>
      <w:r>
        <w:rPr>
          <w:spacing w:val="-8"/>
        </w:rPr>
        <w:t> </w:t>
      </w:r>
      <w:r>
        <w:rPr/>
        <w:t>abroad</w:t>
      </w:r>
      <w:r>
        <w:rPr>
          <w:spacing w:val="-9"/>
        </w:rPr>
        <w:t> </w:t>
      </w:r>
      <w:r>
        <w:rPr/>
        <w:t>and</w:t>
      </w:r>
      <w:r>
        <w:rPr>
          <w:spacing w:val="-8"/>
        </w:rPr>
        <w:t> </w:t>
      </w:r>
      <w:r>
        <w:rPr/>
        <w:t>small</w:t>
      </w:r>
      <w:r>
        <w:rPr>
          <w:spacing w:val="-9"/>
        </w:rPr>
        <w:t> </w:t>
      </w:r>
      <w:r>
        <w:rPr/>
        <w:t>in</w:t>
      </w:r>
      <w:r>
        <w:rPr>
          <w:spacing w:val="-8"/>
        </w:rPr>
        <w:t> </w:t>
      </w:r>
      <w:r>
        <w:rPr/>
        <w:t>relation</w:t>
      </w:r>
      <w:r>
        <w:rPr>
          <w:spacing w:val="-8"/>
        </w:rPr>
        <w:t> </w:t>
      </w:r>
      <w:r>
        <w:rPr/>
        <w:t>to</w:t>
      </w:r>
      <w:r>
        <w:rPr>
          <w:spacing w:val="-9"/>
        </w:rPr>
        <w:t> </w:t>
      </w:r>
      <w:r>
        <w:rPr/>
        <w:t>the</w:t>
      </w:r>
      <w:r>
        <w:rPr>
          <w:spacing w:val="-9"/>
        </w:rPr>
        <w:t> </w:t>
      </w:r>
      <w:r>
        <w:rPr/>
        <w:t>strong</w:t>
      </w:r>
      <w:r>
        <w:rPr>
          <w:spacing w:val="-9"/>
        </w:rPr>
        <w:t> </w:t>
      </w:r>
      <w:r>
        <w:rPr/>
        <w:t>rebound</w:t>
      </w:r>
      <w:r>
        <w:rPr>
          <w:spacing w:val="-9"/>
        </w:rPr>
        <w:t> </w:t>
      </w:r>
      <w:r>
        <w:rPr/>
        <w:t>in</w:t>
      </w:r>
      <w:r>
        <w:rPr>
          <w:spacing w:val="-8"/>
        </w:rPr>
        <w:t> </w:t>
      </w:r>
      <w:r>
        <w:rPr/>
        <w:t>consumption</w:t>
      </w:r>
      <w:r>
        <w:rPr>
          <w:spacing w:val="-9"/>
        </w:rPr>
        <w:t> </w:t>
      </w:r>
      <w:r>
        <w:rPr/>
        <w:t>and investment that have driven the</w:t>
      </w:r>
      <w:r>
        <w:rPr>
          <w:spacing w:val="-6"/>
        </w:rPr>
        <w:t> </w:t>
      </w:r>
      <w:r>
        <w:rPr/>
        <w:t>recovery.</w:t>
      </w:r>
    </w:p>
    <w:p>
      <w:pPr>
        <w:pStyle w:val="BodyText"/>
        <w:spacing w:before="8"/>
        <w:rPr>
          <w:sz w:val="27"/>
        </w:rPr>
      </w:pPr>
    </w:p>
    <w:p>
      <w:pPr>
        <w:pStyle w:val="BodyText"/>
        <w:spacing w:line="357" w:lineRule="auto"/>
        <w:ind w:left="226" w:right="374"/>
      </w:pPr>
      <w:r>
        <w:rPr/>
        <w:t>Where sterling’s recent moves may have had the greatest economic impact is on prices and inflation. A “top down” analysis estimating the pass-through from exchange rate movements to prices suggests that the lagged</w:t>
      </w:r>
      <w:r>
        <w:rPr>
          <w:spacing w:val="-9"/>
        </w:rPr>
        <w:t> </w:t>
      </w:r>
      <w:r>
        <w:rPr/>
        <w:t>effect</w:t>
      </w:r>
      <w:r>
        <w:rPr>
          <w:spacing w:val="-8"/>
        </w:rPr>
        <w:t> </w:t>
      </w:r>
      <w:r>
        <w:rPr/>
        <w:t>of</w:t>
      </w:r>
      <w:r>
        <w:rPr>
          <w:spacing w:val="-7"/>
        </w:rPr>
        <w:t> </w:t>
      </w:r>
      <w:r>
        <w:rPr/>
        <w:t>sterling’s</w:t>
      </w:r>
      <w:r>
        <w:rPr>
          <w:spacing w:val="-8"/>
        </w:rPr>
        <w:t> </w:t>
      </w:r>
      <w:r>
        <w:rPr/>
        <w:t>appreciation</w:t>
      </w:r>
      <w:r>
        <w:rPr>
          <w:spacing w:val="-8"/>
        </w:rPr>
        <w:t> </w:t>
      </w:r>
      <w:r>
        <w:rPr/>
        <w:t>during</w:t>
      </w:r>
      <w:r>
        <w:rPr>
          <w:spacing w:val="-9"/>
        </w:rPr>
        <w:t> </w:t>
      </w:r>
      <w:r>
        <w:rPr/>
        <w:t>2013</w:t>
      </w:r>
      <w:r>
        <w:rPr>
          <w:spacing w:val="-9"/>
        </w:rPr>
        <w:t> </w:t>
      </w:r>
      <w:r>
        <w:rPr/>
        <w:t>and</w:t>
      </w:r>
      <w:r>
        <w:rPr>
          <w:spacing w:val="-8"/>
        </w:rPr>
        <w:t> </w:t>
      </w:r>
      <w:r>
        <w:rPr/>
        <w:t>early</w:t>
      </w:r>
      <w:r>
        <w:rPr>
          <w:spacing w:val="-8"/>
        </w:rPr>
        <w:t> </w:t>
      </w:r>
      <w:r>
        <w:rPr/>
        <w:t>2014</w:t>
      </w:r>
      <w:r>
        <w:rPr>
          <w:spacing w:val="-8"/>
        </w:rPr>
        <w:t> </w:t>
      </w:r>
      <w:r>
        <w:rPr/>
        <w:t>may</w:t>
      </w:r>
      <w:r>
        <w:rPr>
          <w:spacing w:val="-8"/>
        </w:rPr>
        <w:t> </w:t>
      </w:r>
      <w:r>
        <w:rPr/>
        <w:t>have</w:t>
      </w:r>
      <w:r>
        <w:rPr>
          <w:spacing w:val="-9"/>
        </w:rPr>
        <w:t> </w:t>
      </w:r>
      <w:r>
        <w:rPr/>
        <w:t>acted</w:t>
      </w:r>
      <w:r>
        <w:rPr>
          <w:spacing w:val="-9"/>
        </w:rPr>
        <w:t> </w:t>
      </w:r>
      <w:r>
        <w:rPr/>
        <w:t>as</w:t>
      </w:r>
      <w:r>
        <w:rPr>
          <w:spacing w:val="-7"/>
        </w:rPr>
        <w:t> </w:t>
      </w:r>
      <w:r>
        <w:rPr/>
        <w:t>a</w:t>
      </w:r>
      <w:r>
        <w:rPr>
          <w:spacing w:val="-9"/>
        </w:rPr>
        <w:t> </w:t>
      </w:r>
      <w:r>
        <w:rPr/>
        <w:t>powerful</w:t>
      </w:r>
      <w:r>
        <w:rPr>
          <w:spacing w:val="-8"/>
        </w:rPr>
        <w:t> </w:t>
      </w:r>
      <w:r>
        <w:rPr/>
        <w:t>dampening effect on inflation. Although model simulations may be overestimating the magnitude of the effect, sterling’s past moves have reduced the risk of inflation increasing sharply, despite the strong growth in employment and the overall</w:t>
      </w:r>
      <w:r>
        <w:rPr>
          <w:spacing w:val="-4"/>
        </w:rPr>
        <w:t> </w:t>
      </w:r>
      <w:r>
        <w:rPr/>
        <w:t>economy.</w:t>
      </w:r>
    </w:p>
    <w:p>
      <w:pPr>
        <w:pStyle w:val="BodyText"/>
        <w:spacing w:before="10"/>
        <w:rPr>
          <w:sz w:val="24"/>
        </w:rPr>
      </w:pPr>
    </w:p>
    <w:p>
      <w:pPr>
        <w:pStyle w:val="BodyText"/>
        <w:spacing w:line="357" w:lineRule="auto"/>
        <w:ind w:left="226" w:right="349" w:hanging="1"/>
      </w:pPr>
      <w:r>
        <w:rPr/>
        <w:t>This</w:t>
      </w:r>
      <w:r>
        <w:rPr>
          <w:spacing w:val="-6"/>
        </w:rPr>
        <w:t> </w:t>
      </w:r>
      <w:r>
        <w:rPr/>
        <w:t>dampening</w:t>
      </w:r>
      <w:r>
        <w:rPr>
          <w:spacing w:val="-7"/>
        </w:rPr>
        <w:t> </w:t>
      </w:r>
      <w:r>
        <w:rPr/>
        <w:t>effect</w:t>
      </w:r>
      <w:r>
        <w:rPr>
          <w:spacing w:val="-7"/>
        </w:rPr>
        <w:t> </w:t>
      </w:r>
      <w:r>
        <w:rPr/>
        <w:t>of</w:t>
      </w:r>
      <w:r>
        <w:rPr>
          <w:spacing w:val="-7"/>
        </w:rPr>
        <w:t> </w:t>
      </w:r>
      <w:r>
        <w:rPr/>
        <w:t>sterling’s</w:t>
      </w:r>
      <w:r>
        <w:rPr>
          <w:spacing w:val="-6"/>
        </w:rPr>
        <w:t> </w:t>
      </w:r>
      <w:r>
        <w:rPr/>
        <w:t>past</w:t>
      </w:r>
      <w:r>
        <w:rPr>
          <w:spacing w:val="-7"/>
        </w:rPr>
        <w:t> </w:t>
      </w:r>
      <w:r>
        <w:rPr/>
        <w:t>appreciation,</w:t>
      </w:r>
      <w:r>
        <w:rPr>
          <w:spacing w:val="-7"/>
        </w:rPr>
        <w:t> </w:t>
      </w:r>
      <w:r>
        <w:rPr/>
        <w:t>however,</w:t>
      </w:r>
      <w:r>
        <w:rPr>
          <w:spacing w:val="-5"/>
        </w:rPr>
        <w:t> </w:t>
      </w:r>
      <w:r>
        <w:rPr/>
        <w:t>will</w:t>
      </w:r>
      <w:r>
        <w:rPr>
          <w:spacing w:val="-6"/>
        </w:rPr>
        <w:t> </w:t>
      </w:r>
      <w:r>
        <w:rPr/>
        <w:t>peak</w:t>
      </w:r>
      <w:r>
        <w:rPr>
          <w:spacing w:val="-6"/>
        </w:rPr>
        <w:t> </w:t>
      </w:r>
      <w:r>
        <w:rPr/>
        <w:t>at</w:t>
      </w:r>
      <w:r>
        <w:rPr>
          <w:spacing w:val="-5"/>
        </w:rPr>
        <w:t> </w:t>
      </w:r>
      <w:r>
        <w:rPr/>
        <w:t>the</w:t>
      </w:r>
      <w:r>
        <w:rPr>
          <w:spacing w:val="-8"/>
        </w:rPr>
        <w:t> </w:t>
      </w:r>
      <w:r>
        <w:rPr/>
        <w:t>end</w:t>
      </w:r>
      <w:r>
        <w:rPr>
          <w:spacing w:val="-7"/>
        </w:rPr>
        <w:t> </w:t>
      </w:r>
      <w:r>
        <w:rPr/>
        <w:t>of</w:t>
      </w:r>
      <w:r>
        <w:rPr>
          <w:spacing w:val="-7"/>
        </w:rPr>
        <w:t> </w:t>
      </w:r>
      <w:r>
        <w:rPr/>
        <w:t>2014</w:t>
      </w:r>
      <w:r>
        <w:rPr>
          <w:spacing w:val="-7"/>
        </w:rPr>
        <w:t> </w:t>
      </w:r>
      <w:r>
        <w:rPr/>
        <w:t>and</w:t>
      </w:r>
      <w:r>
        <w:rPr>
          <w:spacing w:val="-8"/>
        </w:rPr>
        <w:t> </w:t>
      </w:r>
      <w:r>
        <w:rPr/>
        <w:t>then</w:t>
      </w:r>
      <w:r>
        <w:rPr>
          <w:spacing w:val="-7"/>
        </w:rPr>
        <w:t> </w:t>
      </w:r>
      <w:r>
        <w:rPr/>
        <w:t>begin</w:t>
      </w:r>
      <w:r>
        <w:rPr>
          <w:spacing w:val="-7"/>
        </w:rPr>
        <w:t> </w:t>
      </w:r>
      <w:r>
        <w:rPr/>
        <w:t>to fade.</w:t>
      </w:r>
      <w:r>
        <w:rPr>
          <w:spacing w:val="35"/>
        </w:rPr>
        <w:t> </w:t>
      </w:r>
      <w:r>
        <w:rPr/>
        <w:t>As</w:t>
      </w:r>
      <w:r>
        <w:rPr>
          <w:spacing w:val="-9"/>
        </w:rPr>
        <w:t> </w:t>
      </w:r>
      <w:r>
        <w:rPr/>
        <w:t>a</w:t>
      </w:r>
      <w:r>
        <w:rPr>
          <w:spacing w:val="-8"/>
        </w:rPr>
        <w:t> </w:t>
      </w:r>
      <w:r>
        <w:rPr/>
        <w:t>result,</w:t>
      </w:r>
      <w:r>
        <w:rPr>
          <w:spacing w:val="-8"/>
        </w:rPr>
        <w:t> </w:t>
      </w:r>
      <w:r>
        <w:rPr/>
        <w:t>it</w:t>
      </w:r>
      <w:r>
        <w:rPr>
          <w:spacing w:val="-8"/>
        </w:rPr>
        <w:t> </w:t>
      </w:r>
      <w:r>
        <w:rPr/>
        <w:t>is</w:t>
      </w:r>
      <w:r>
        <w:rPr>
          <w:spacing w:val="-9"/>
        </w:rPr>
        <w:t> </w:t>
      </w:r>
      <w:r>
        <w:rPr/>
        <w:t>becoming</w:t>
      </w:r>
      <w:r>
        <w:rPr>
          <w:spacing w:val="-8"/>
        </w:rPr>
        <w:t> </w:t>
      </w:r>
      <w:r>
        <w:rPr/>
        <w:t>increasingly</w:t>
      </w:r>
      <w:r>
        <w:rPr>
          <w:spacing w:val="-9"/>
        </w:rPr>
        <w:t> </w:t>
      </w:r>
      <w:r>
        <w:rPr/>
        <w:t>important</w:t>
      </w:r>
      <w:r>
        <w:rPr>
          <w:spacing w:val="-8"/>
        </w:rPr>
        <w:t> </w:t>
      </w:r>
      <w:r>
        <w:rPr/>
        <w:t>to</w:t>
      </w:r>
      <w:r>
        <w:rPr>
          <w:spacing w:val="-8"/>
        </w:rPr>
        <w:t> </w:t>
      </w:r>
      <w:r>
        <w:rPr/>
        <w:t>monitor</w:t>
      </w:r>
      <w:r>
        <w:rPr>
          <w:spacing w:val="-9"/>
        </w:rPr>
        <w:t> </w:t>
      </w:r>
      <w:r>
        <w:rPr/>
        <w:t>trends</w:t>
      </w:r>
      <w:r>
        <w:rPr>
          <w:spacing w:val="-8"/>
        </w:rPr>
        <w:t> </w:t>
      </w:r>
      <w:r>
        <w:rPr/>
        <w:t>in</w:t>
      </w:r>
      <w:r>
        <w:rPr>
          <w:spacing w:val="-9"/>
        </w:rPr>
        <w:t> </w:t>
      </w:r>
      <w:r>
        <w:rPr/>
        <w:t>domestically-generated</w:t>
      </w:r>
      <w:r>
        <w:rPr>
          <w:spacing w:val="-9"/>
        </w:rPr>
        <w:t> </w:t>
      </w:r>
      <w:r>
        <w:rPr/>
        <w:t>inflation</w:t>
      </w:r>
      <w:r>
        <w:rPr>
          <w:spacing w:val="-10"/>
        </w:rPr>
        <w:t> </w:t>
      </w:r>
      <w:r>
        <w:rPr/>
        <w:t>– and</w:t>
      </w:r>
      <w:r>
        <w:rPr>
          <w:spacing w:val="-8"/>
        </w:rPr>
        <w:t> </w:t>
      </w:r>
      <w:r>
        <w:rPr/>
        <w:t>especially</w:t>
      </w:r>
      <w:r>
        <w:rPr>
          <w:spacing w:val="-7"/>
        </w:rPr>
        <w:t> </w:t>
      </w:r>
      <w:r>
        <w:rPr/>
        <w:t>unit</w:t>
      </w:r>
      <w:r>
        <w:rPr>
          <w:spacing w:val="-8"/>
        </w:rPr>
        <w:t> </w:t>
      </w:r>
      <w:r>
        <w:rPr/>
        <w:t>labour</w:t>
      </w:r>
      <w:r>
        <w:rPr>
          <w:spacing w:val="-7"/>
        </w:rPr>
        <w:t> </w:t>
      </w:r>
      <w:r>
        <w:rPr/>
        <w:t>costs</w:t>
      </w:r>
      <w:r>
        <w:rPr>
          <w:spacing w:val="-8"/>
        </w:rPr>
        <w:t> </w:t>
      </w:r>
      <w:r>
        <w:rPr/>
        <w:t>–</w:t>
      </w:r>
      <w:r>
        <w:rPr>
          <w:spacing w:val="-7"/>
        </w:rPr>
        <w:t> </w:t>
      </w:r>
      <w:r>
        <w:rPr/>
        <w:t>so</w:t>
      </w:r>
      <w:r>
        <w:rPr>
          <w:spacing w:val="-8"/>
        </w:rPr>
        <w:t> </w:t>
      </w:r>
      <w:r>
        <w:rPr/>
        <w:t>that</w:t>
      </w:r>
      <w:r>
        <w:rPr>
          <w:spacing w:val="-6"/>
        </w:rPr>
        <w:t> </w:t>
      </w:r>
      <w:r>
        <w:rPr/>
        <w:t>monetary</w:t>
      </w:r>
      <w:r>
        <w:rPr>
          <w:spacing w:val="-8"/>
        </w:rPr>
        <w:t> </w:t>
      </w:r>
      <w:r>
        <w:rPr/>
        <w:t>policy</w:t>
      </w:r>
      <w:r>
        <w:rPr>
          <w:spacing w:val="-7"/>
        </w:rPr>
        <w:t> </w:t>
      </w:r>
      <w:r>
        <w:rPr/>
        <w:t>can</w:t>
      </w:r>
      <w:r>
        <w:rPr>
          <w:spacing w:val="-8"/>
        </w:rPr>
        <w:t> </w:t>
      </w:r>
      <w:r>
        <w:rPr/>
        <w:t>be</w:t>
      </w:r>
      <w:r>
        <w:rPr>
          <w:spacing w:val="-8"/>
        </w:rPr>
        <w:t> </w:t>
      </w:r>
      <w:r>
        <w:rPr/>
        <w:t>adjusted</w:t>
      </w:r>
      <w:r>
        <w:rPr>
          <w:spacing w:val="-7"/>
        </w:rPr>
        <w:t> </w:t>
      </w:r>
      <w:r>
        <w:rPr/>
        <w:t>appropriately</w:t>
      </w:r>
      <w:r>
        <w:rPr>
          <w:spacing w:val="-8"/>
        </w:rPr>
        <w:t> </w:t>
      </w:r>
      <w:r>
        <w:rPr/>
        <w:t>and</w:t>
      </w:r>
      <w:r>
        <w:rPr>
          <w:spacing w:val="-7"/>
        </w:rPr>
        <w:t> </w:t>
      </w:r>
      <w:r>
        <w:rPr/>
        <w:t>also</w:t>
      </w:r>
      <w:r>
        <w:rPr>
          <w:spacing w:val="-8"/>
        </w:rPr>
        <w:t> </w:t>
      </w:r>
      <w:r>
        <w:rPr/>
        <w:t>be</w:t>
      </w:r>
      <w:r>
        <w:rPr>
          <w:spacing w:val="-7"/>
        </w:rPr>
        <w:t> </w:t>
      </w:r>
      <w:r>
        <w:rPr/>
        <w:t>allowed to work through the economy with its own set of lags. Unfortunately, understanding recent trends in the domestic component of inflation – especially the slow growth in wages – has been challenging. A “bottom up” analysis of inflation that focuses on current measures of domestically-generated inflation (which attempt to minimize the dampening effect of sterling’s moves) show price pressures that are well contained and little evidence of imminent inflationary</w:t>
      </w:r>
      <w:r>
        <w:rPr>
          <w:spacing w:val="-3"/>
        </w:rPr>
        <w:t> </w:t>
      </w:r>
      <w:r>
        <w:rPr/>
        <w:t>risks.</w:t>
      </w:r>
    </w:p>
    <w:p>
      <w:pPr>
        <w:pStyle w:val="BodyText"/>
        <w:spacing w:before="8"/>
        <w:rPr>
          <w:sz w:val="24"/>
        </w:rPr>
      </w:pPr>
    </w:p>
    <w:p>
      <w:pPr>
        <w:pStyle w:val="BodyText"/>
        <w:spacing w:line="357" w:lineRule="auto"/>
        <w:ind w:left="226" w:right="426"/>
      </w:pPr>
      <w:r>
        <w:rPr/>
        <w:t>These “bottom up” indicators present a very different story then the “top down” estimates of inflation after adjusting for sterling’s recent appreciation. Has sterling’s appreciation had less of a dampening effect on prices than has traditionally occurred – perhaps due to structural changes in the UK or global economy? Or are the measures of domestic inflation understating current inflationary risks – perhaps due to the long lags before timely data is available? To answer these questions, it is critically important to monitor measures of prospective inflation to determine the appropriate path for monetary policy.</w:t>
      </w:r>
    </w:p>
    <w:p>
      <w:pPr>
        <w:pStyle w:val="BodyText"/>
        <w:spacing w:before="11"/>
        <w:rPr>
          <w:sz w:val="24"/>
        </w:rPr>
      </w:pPr>
    </w:p>
    <w:p>
      <w:pPr>
        <w:pStyle w:val="BodyText"/>
        <w:spacing w:line="357" w:lineRule="auto"/>
        <w:ind w:left="226" w:right="297"/>
      </w:pPr>
      <w:r>
        <w:rPr/>
        <w:t>Just as Lysander tells Hermia that: “The course of true love never did run smooth,” the same could be said for the course of inflation in the UK. When buffeted by large exchange rate movements, inflation will also not “run smooth”. The effects of sterling’s appreciation in 2013 through early 2014 will also not fade away as quickly as a midsummer night’s dream. But as these calming effects on inflation gradually dissipate, it will become even more important to monitor prospective signs of domestic price pressures to avoid the troublesome inflation sprite.</w:t>
      </w:r>
    </w:p>
    <w:p>
      <w:pPr>
        <w:spacing w:after="0" w:line="357" w:lineRule="auto"/>
        <w:sectPr>
          <w:footerReference w:type="default" r:id="rId33"/>
          <w:pgSz w:w="12240" w:h="15840"/>
          <w:pgMar w:footer="1240" w:header="0" w:top="1440" w:bottom="1440" w:left="1360" w:right="1220"/>
          <w:pgNumType w:start="21"/>
        </w:sectPr>
      </w:pPr>
    </w:p>
    <w:p>
      <w:pPr>
        <w:pStyle w:val="Heading2"/>
        <w:spacing w:before="78"/>
      </w:pPr>
      <w:r>
        <w:rPr/>
        <w:t>Appendix: Error-correction model of UK exports and imports</w:t>
      </w:r>
    </w:p>
    <w:p>
      <w:pPr>
        <w:pStyle w:val="BodyText"/>
        <w:rPr>
          <w:b/>
          <w:sz w:val="20"/>
        </w:rPr>
      </w:pPr>
    </w:p>
    <w:p>
      <w:pPr>
        <w:pStyle w:val="BodyText"/>
        <w:spacing w:before="7"/>
        <w:rPr>
          <w:b/>
          <w:sz w:val="17"/>
        </w:rPr>
      </w:pPr>
    </w:p>
    <w:p>
      <w:pPr>
        <w:pStyle w:val="BodyText"/>
        <w:spacing w:line="357" w:lineRule="auto"/>
        <w:ind w:left="226" w:right="297"/>
      </w:pPr>
      <w:r>
        <w:rPr/>
        <w:t>We use standard formulations of export and import equations based on the imperfect substitutes model of international trade presented in Goldstein and Khan (1985). In such equations, trade volumes are expressed as functions of the export/import market’s demand and the real exchange rate. The equations are then estimated using a single equation error correction framework (Stock, 1987).</w:t>
      </w:r>
    </w:p>
    <w:p>
      <w:pPr>
        <w:pStyle w:val="BodyText"/>
        <w:spacing w:before="9"/>
        <w:rPr>
          <w:sz w:val="27"/>
        </w:rPr>
      </w:pPr>
    </w:p>
    <w:p>
      <w:pPr>
        <w:pStyle w:val="BodyText"/>
        <w:spacing w:line="357" w:lineRule="auto" w:before="1"/>
        <w:ind w:left="226" w:right="414"/>
      </w:pPr>
      <w:r>
        <w:rPr/>
        <w:t>In addition to the two core determinants – external demand and the real exchange rate – our long-run relationship includes a dummy for the period after 2001 to account for a higher trend in world trade, associated with greater international trade integration of a few large emerging economies. We also control for the higher ratio of world trade to world exports before and after 2001.</w:t>
      </w:r>
    </w:p>
    <w:p>
      <w:pPr>
        <w:pStyle w:val="BodyText"/>
        <w:rPr>
          <w:sz w:val="20"/>
        </w:rPr>
      </w:pPr>
    </w:p>
    <w:p>
      <w:pPr>
        <w:pStyle w:val="BodyText"/>
        <w:spacing w:before="10"/>
        <w:rPr>
          <w:sz w:val="16"/>
        </w:rPr>
      </w:pPr>
    </w:p>
    <w:p>
      <w:pPr>
        <w:pStyle w:val="Heading2"/>
      </w:pPr>
      <w:r>
        <w:rPr/>
        <w:t>Table 1: Regression results for pre-crisis period (1976-2007Q2)</w:t>
      </w:r>
    </w:p>
    <w:p>
      <w:pPr>
        <w:pStyle w:val="BodyText"/>
        <w:spacing w:before="11"/>
        <w:rPr>
          <w:b/>
          <w:sz w:val="27"/>
        </w:rPr>
      </w:pPr>
    </w:p>
    <w:p>
      <w:pPr>
        <w:pStyle w:val="BodyText"/>
        <w:spacing w:line="20" w:lineRule="exact"/>
        <w:ind w:left="207"/>
        <w:rPr>
          <w:sz w:val="2"/>
        </w:rPr>
      </w:pPr>
      <w:r>
        <w:rPr>
          <w:sz w:val="2"/>
        </w:rPr>
        <w:pict>
          <v:group style="width:466.45pt;height:.45pt;mso-position-horizontal-relative:char;mso-position-vertical-relative:line" coordorigin="0,0" coordsize="9329,9">
            <v:line style="position:absolute" from="0,4" to="6248,4" stroked="true" strokeweight=".42001pt" strokecolor="#000000">
              <v:stroke dashstyle="solid"/>
            </v:line>
            <v:line style="position:absolute" from="6248,4" to="8059,4" stroked="true" strokeweight=".42pt" strokecolor="#000000">
              <v:stroke dashstyle="solid"/>
            </v:line>
            <v:line style="position:absolute" from="8059,4" to="9329,4" stroked="true" strokeweight=".42001pt" strokecolor="#000000">
              <v:stroke dashstyle="solid"/>
            </v:line>
          </v:group>
        </w:pict>
      </w:r>
      <w:r>
        <w:rPr>
          <w:sz w:val="2"/>
        </w:rPr>
      </w:r>
    </w:p>
    <w:p>
      <w:pPr>
        <w:spacing w:after="0" w:line="20" w:lineRule="exact"/>
        <w:rPr>
          <w:sz w:val="2"/>
        </w:rPr>
        <w:sectPr>
          <w:pgSz w:w="12240" w:h="15840"/>
          <w:pgMar w:header="0" w:footer="1240" w:top="1440" w:bottom="1440" w:left="1360" w:right="1220"/>
        </w:sectPr>
      </w:pPr>
    </w:p>
    <w:p>
      <w:pPr>
        <w:spacing w:line="203" w:lineRule="exact" w:before="0"/>
        <w:ind w:left="2324" w:right="0" w:firstLine="0"/>
        <w:jc w:val="center"/>
        <w:rPr>
          <w:b/>
          <w:sz w:val="19"/>
        </w:rPr>
      </w:pPr>
      <w:r>
        <w:rPr>
          <w:b/>
          <w:sz w:val="19"/>
        </w:rPr>
        <w:t>Total</w:t>
      </w:r>
    </w:p>
    <w:p>
      <w:pPr>
        <w:spacing w:line="235" w:lineRule="auto" w:before="3"/>
        <w:ind w:left="2322" w:right="0" w:firstLine="0"/>
        <w:jc w:val="center"/>
        <w:rPr>
          <w:b/>
          <w:sz w:val="19"/>
        </w:rPr>
      </w:pPr>
      <w:r>
        <w:rPr/>
        <w:pict>
          <v:shape style="position:absolute;margin-left:78.599998pt;margin-top:21.948753pt;width:466.45pt;height:5.15pt;mso-position-horizontal-relative:page;mso-position-vertical-relative:paragraph;z-index:25172172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1211"/>
                    <w:gridCol w:w="1247"/>
                    <w:gridCol w:w="1398"/>
                    <w:gridCol w:w="2129"/>
                    <w:gridCol w:w="1253"/>
                  </w:tblGrid>
                  <w:tr>
                    <w:trPr>
                      <w:trHeight w:val="783" w:hRule="atLeast"/>
                    </w:trPr>
                    <w:tc>
                      <w:tcPr>
                        <w:tcW w:w="2086" w:type="dxa"/>
                        <w:vMerge w:val="restart"/>
                        <w:tcBorders>
                          <w:bottom w:val="single" w:sz="4" w:space="0" w:color="000000"/>
                        </w:tcBorders>
                      </w:tcPr>
                      <w:p>
                        <w:pPr>
                          <w:pStyle w:val="TableParagraph"/>
                          <w:rPr>
                            <w:rFonts w:ascii="Times New Roman"/>
                            <w:sz w:val="18"/>
                          </w:rPr>
                        </w:pPr>
                      </w:p>
                    </w:tc>
                    <w:tc>
                      <w:tcPr>
                        <w:tcW w:w="1211" w:type="dxa"/>
                      </w:tcPr>
                      <w:p>
                        <w:pPr>
                          <w:pStyle w:val="TableParagraph"/>
                          <w:tabs>
                            <w:tab w:pos="144" w:val="left" w:leader="none"/>
                            <w:tab w:pos="3759" w:val="left" w:leader="none"/>
                          </w:tabs>
                          <w:spacing w:line="211" w:lineRule="exact"/>
                          <w:ind w:left="-124" w:right="-2549"/>
                          <w:rPr>
                            <w:b/>
                            <w:sz w:val="19"/>
                          </w:rPr>
                        </w:pPr>
                        <w:r>
                          <w:rPr>
                            <w:b/>
                            <w:w w:val="99"/>
                            <w:sz w:val="19"/>
                            <w:u w:val="single"/>
                          </w:rPr>
                          <w:t> </w:t>
                        </w:r>
                        <w:r>
                          <w:rPr>
                            <w:b/>
                            <w:sz w:val="19"/>
                            <w:u w:val="single"/>
                          </w:rPr>
                          <w:tab/>
                          <w:t>services)</w:t>
                          <w:tab/>
                        </w:r>
                      </w:p>
                    </w:tc>
                    <w:tc>
                      <w:tcPr>
                        <w:tcW w:w="1247" w:type="dxa"/>
                      </w:tcPr>
                      <w:p>
                        <w:pPr>
                          <w:pStyle w:val="TableParagraph"/>
                          <w:rPr>
                            <w:rFonts w:ascii="Times New Roman"/>
                            <w:sz w:val="18"/>
                          </w:rPr>
                        </w:pPr>
                      </w:p>
                    </w:tc>
                    <w:tc>
                      <w:tcPr>
                        <w:tcW w:w="1398" w:type="dxa"/>
                      </w:tcPr>
                      <w:p>
                        <w:pPr>
                          <w:pStyle w:val="TableParagraph"/>
                          <w:rPr>
                            <w:rFonts w:ascii="Times New Roman"/>
                            <w:sz w:val="18"/>
                          </w:rPr>
                        </w:pPr>
                      </w:p>
                    </w:tc>
                    <w:tc>
                      <w:tcPr>
                        <w:tcW w:w="2129" w:type="dxa"/>
                      </w:tcPr>
                      <w:p>
                        <w:pPr>
                          <w:pStyle w:val="TableParagraph"/>
                          <w:rPr>
                            <w:rFonts w:ascii="Times New Roman"/>
                            <w:sz w:val="18"/>
                          </w:rPr>
                        </w:pPr>
                      </w:p>
                    </w:tc>
                    <w:tc>
                      <w:tcPr>
                        <w:tcW w:w="1253" w:type="dxa"/>
                      </w:tcPr>
                      <w:p>
                        <w:pPr>
                          <w:pStyle w:val="TableParagraph"/>
                          <w:tabs>
                            <w:tab w:pos="1257" w:val="left" w:leader="none"/>
                          </w:tabs>
                          <w:spacing w:line="211" w:lineRule="exact"/>
                          <w:ind w:left="-12" w:right="-15"/>
                          <w:rPr>
                            <w:b/>
                            <w:sz w:val="19"/>
                          </w:rPr>
                        </w:pPr>
                        <w:r>
                          <w:rPr>
                            <w:b/>
                            <w:w w:val="99"/>
                            <w:sz w:val="19"/>
                            <w:u w:val="single"/>
                          </w:rPr>
                          <w:t> </w:t>
                        </w:r>
                        <w:r>
                          <w:rPr>
                            <w:b/>
                            <w:sz w:val="19"/>
                            <w:u w:val="single"/>
                          </w:rPr>
                          <w:t>  </w:t>
                        </w:r>
                        <w:r>
                          <w:rPr>
                            <w:b/>
                            <w:spacing w:val="16"/>
                            <w:sz w:val="19"/>
                            <w:u w:val="single"/>
                          </w:rPr>
                          <w:t> </w:t>
                        </w:r>
                        <w:r>
                          <w:rPr>
                            <w:b/>
                            <w:sz w:val="19"/>
                            <w:u w:val="single"/>
                          </w:rPr>
                          <w:t>services)</w:t>
                          <w:tab/>
                        </w:r>
                      </w:p>
                    </w:tc>
                  </w:tr>
                  <w:tr>
                    <w:trPr>
                      <w:trHeight w:val="204" w:hRule="atLeast"/>
                    </w:trPr>
                    <w:tc>
                      <w:tcPr>
                        <w:tcW w:w="2086" w:type="dxa"/>
                        <w:vMerge/>
                        <w:tcBorders>
                          <w:top w:val="nil"/>
                          <w:bottom w:val="single" w:sz="4" w:space="0" w:color="000000"/>
                        </w:tcBorders>
                      </w:tcPr>
                      <w:p>
                        <w:pPr>
                          <w:rPr>
                            <w:sz w:val="2"/>
                            <w:szCs w:val="2"/>
                          </w:rPr>
                        </w:pPr>
                      </w:p>
                    </w:tc>
                    <w:tc>
                      <w:tcPr>
                        <w:tcW w:w="1211" w:type="dxa"/>
                      </w:tcPr>
                      <w:p>
                        <w:pPr>
                          <w:pStyle w:val="TableParagraph"/>
                          <w:rPr>
                            <w:rFonts w:ascii="Times New Roman"/>
                            <w:sz w:val="14"/>
                          </w:rPr>
                        </w:pPr>
                      </w:p>
                    </w:tc>
                    <w:tc>
                      <w:tcPr>
                        <w:tcW w:w="1247" w:type="dxa"/>
                      </w:tcPr>
                      <w:p>
                        <w:pPr>
                          <w:pStyle w:val="TableParagraph"/>
                          <w:rPr>
                            <w:rFonts w:ascii="Times New Roman"/>
                            <w:sz w:val="14"/>
                          </w:rPr>
                        </w:pPr>
                      </w:p>
                    </w:tc>
                    <w:tc>
                      <w:tcPr>
                        <w:tcW w:w="1398" w:type="dxa"/>
                      </w:tcPr>
                      <w:p>
                        <w:pPr>
                          <w:pStyle w:val="TableParagraph"/>
                          <w:rPr>
                            <w:rFonts w:ascii="Times New Roman"/>
                            <w:sz w:val="14"/>
                          </w:rPr>
                        </w:pPr>
                      </w:p>
                    </w:tc>
                    <w:tc>
                      <w:tcPr>
                        <w:tcW w:w="2129" w:type="dxa"/>
                      </w:tcPr>
                      <w:p>
                        <w:pPr>
                          <w:pStyle w:val="TableParagraph"/>
                          <w:rPr>
                            <w:rFonts w:ascii="Times New Roman"/>
                            <w:sz w:val="14"/>
                          </w:rPr>
                        </w:pPr>
                      </w:p>
                    </w:tc>
                    <w:tc>
                      <w:tcPr>
                        <w:tcW w:w="1253" w:type="dxa"/>
                      </w:tcPr>
                      <w:p>
                        <w:pPr>
                          <w:pStyle w:val="TableParagraph"/>
                          <w:rPr>
                            <w:rFonts w:ascii="Times New Roman"/>
                            <w:sz w:val="14"/>
                          </w:rPr>
                        </w:pPr>
                      </w:p>
                    </w:tc>
                  </w:tr>
                  <w:tr>
                    <w:trPr>
                      <w:trHeight w:val="206" w:hRule="atLeast"/>
                    </w:trPr>
                    <w:tc>
                      <w:tcPr>
                        <w:tcW w:w="2086" w:type="dxa"/>
                        <w:vMerge/>
                        <w:tcBorders>
                          <w:top w:val="nil"/>
                          <w:bottom w:val="single" w:sz="4" w:space="0" w:color="000000"/>
                        </w:tcBorders>
                      </w:tcPr>
                      <w:p>
                        <w:pPr>
                          <w:rPr>
                            <w:sz w:val="2"/>
                            <w:szCs w:val="2"/>
                          </w:rPr>
                        </w:pPr>
                      </w:p>
                    </w:tc>
                    <w:tc>
                      <w:tcPr>
                        <w:tcW w:w="1211" w:type="dxa"/>
                      </w:tcPr>
                      <w:p>
                        <w:pPr>
                          <w:pStyle w:val="TableParagraph"/>
                          <w:rPr>
                            <w:rFonts w:ascii="Times New Roman"/>
                            <w:sz w:val="14"/>
                          </w:rPr>
                        </w:pPr>
                      </w:p>
                    </w:tc>
                    <w:tc>
                      <w:tcPr>
                        <w:tcW w:w="1247" w:type="dxa"/>
                      </w:tcPr>
                      <w:p>
                        <w:pPr>
                          <w:pStyle w:val="TableParagraph"/>
                          <w:rPr>
                            <w:rFonts w:ascii="Times New Roman"/>
                            <w:sz w:val="14"/>
                          </w:rPr>
                        </w:pPr>
                      </w:p>
                    </w:tc>
                    <w:tc>
                      <w:tcPr>
                        <w:tcW w:w="1398" w:type="dxa"/>
                      </w:tcPr>
                      <w:p>
                        <w:pPr>
                          <w:pStyle w:val="TableParagraph"/>
                          <w:rPr>
                            <w:rFonts w:ascii="Times New Roman"/>
                            <w:sz w:val="14"/>
                          </w:rPr>
                        </w:pPr>
                      </w:p>
                    </w:tc>
                    <w:tc>
                      <w:tcPr>
                        <w:tcW w:w="2129" w:type="dxa"/>
                      </w:tcPr>
                      <w:p>
                        <w:pPr>
                          <w:pStyle w:val="TableParagraph"/>
                          <w:rPr>
                            <w:rFonts w:ascii="Times New Roman"/>
                            <w:sz w:val="14"/>
                          </w:rPr>
                        </w:pPr>
                      </w:p>
                    </w:tc>
                    <w:tc>
                      <w:tcPr>
                        <w:tcW w:w="1253" w:type="dxa"/>
                      </w:tcPr>
                      <w:p>
                        <w:pPr>
                          <w:pStyle w:val="TableParagraph"/>
                          <w:rPr>
                            <w:rFonts w:ascii="Times New Roman"/>
                            <w:sz w:val="14"/>
                          </w:rPr>
                        </w:pPr>
                      </w:p>
                    </w:tc>
                  </w:tr>
                  <w:tr>
                    <w:trPr>
                      <w:trHeight w:val="206" w:hRule="atLeast"/>
                    </w:trPr>
                    <w:tc>
                      <w:tcPr>
                        <w:tcW w:w="2086" w:type="dxa"/>
                        <w:vMerge/>
                        <w:tcBorders>
                          <w:top w:val="nil"/>
                          <w:bottom w:val="single" w:sz="4" w:space="0" w:color="000000"/>
                        </w:tcBorders>
                      </w:tcPr>
                      <w:p>
                        <w:pPr>
                          <w:rPr>
                            <w:sz w:val="2"/>
                            <w:szCs w:val="2"/>
                          </w:rPr>
                        </w:pPr>
                      </w:p>
                    </w:tc>
                    <w:tc>
                      <w:tcPr>
                        <w:tcW w:w="1211" w:type="dxa"/>
                      </w:tcPr>
                      <w:p>
                        <w:pPr>
                          <w:pStyle w:val="TableParagraph"/>
                          <w:rPr>
                            <w:rFonts w:ascii="Times New Roman"/>
                            <w:sz w:val="14"/>
                          </w:rPr>
                        </w:pPr>
                      </w:p>
                    </w:tc>
                    <w:tc>
                      <w:tcPr>
                        <w:tcW w:w="1247" w:type="dxa"/>
                      </w:tcPr>
                      <w:p>
                        <w:pPr>
                          <w:pStyle w:val="TableParagraph"/>
                          <w:rPr>
                            <w:rFonts w:ascii="Times New Roman"/>
                            <w:sz w:val="14"/>
                          </w:rPr>
                        </w:pPr>
                      </w:p>
                    </w:tc>
                    <w:tc>
                      <w:tcPr>
                        <w:tcW w:w="1398" w:type="dxa"/>
                      </w:tcPr>
                      <w:p>
                        <w:pPr>
                          <w:pStyle w:val="TableParagraph"/>
                          <w:rPr>
                            <w:rFonts w:ascii="Times New Roman"/>
                            <w:sz w:val="14"/>
                          </w:rPr>
                        </w:pPr>
                      </w:p>
                    </w:tc>
                    <w:tc>
                      <w:tcPr>
                        <w:tcW w:w="2129" w:type="dxa"/>
                      </w:tcPr>
                      <w:p>
                        <w:pPr>
                          <w:pStyle w:val="TableParagraph"/>
                          <w:rPr>
                            <w:rFonts w:ascii="Times New Roman"/>
                            <w:sz w:val="14"/>
                          </w:rPr>
                        </w:pPr>
                      </w:p>
                    </w:tc>
                    <w:tc>
                      <w:tcPr>
                        <w:tcW w:w="1253" w:type="dxa"/>
                      </w:tcPr>
                      <w:p>
                        <w:pPr>
                          <w:pStyle w:val="TableParagraph"/>
                          <w:rPr>
                            <w:rFonts w:ascii="Times New Roman"/>
                            <w:sz w:val="14"/>
                          </w:rPr>
                        </w:pPr>
                      </w:p>
                    </w:tc>
                  </w:tr>
                  <w:tr>
                    <w:trPr>
                      <w:trHeight w:val="206" w:hRule="atLeast"/>
                    </w:trPr>
                    <w:tc>
                      <w:tcPr>
                        <w:tcW w:w="2086" w:type="dxa"/>
                        <w:vMerge/>
                        <w:tcBorders>
                          <w:top w:val="nil"/>
                          <w:bottom w:val="single" w:sz="4" w:space="0" w:color="000000"/>
                        </w:tcBorders>
                      </w:tcPr>
                      <w:p>
                        <w:pPr>
                          <w:rPr>
                            <w:sz w:val="2"/>
                            <w:szCs w:val="2"/>
                          </w:rPr>
                        </w:pPr>
                      </w:p>
                    </w:tc>
                    <w:tc>
                      <w:tcPr>
                        <w:tcW w:w="1211" w:type="dxa"/>
                      </w:tcPr>
                      <w:p>
                        <w:pPr>
                          <w:pStyle w:val="TableParagraph"/>
                          <w:rPr>
                            <w:rFonts w:ascii="Times New Roman"/>
                            <w:sz w:val="14"/>
                          </w:rPr>
                        </w:pPr>
                      </w:p>
                    </w:tc>
                    <w:tc>
                      <w:tcPr>
                        <w:tcW w:w="1247" w:type="dxa"/>
                      </w:tcPr>
                      <w:p>
                        <w:pPr>
                          <w:pStyle w:val="TableParagraph"/>
                          <w:rPr>
                            <w:rFonts w:ascii="Times New Roman"/>
                            <w:sz w:val="14"/>
                          </w:rPr>
                        </w:pPr>
                      </w:p>
                    </w:tc>
                    <w:tc>
                      <w:tcPr>
                        <w:tcW w:w="1398" w:type="dxa"/>
                      </w:tcPr>
                      <w:p>
                        <w:pPr>
                          <w:pStyle w:val="TableParagraph"/>
                          <w:rPr>
                            <w:rFonts w:ascii="Times New Roman"/>
                            <w:sz w:val="14"/>
                          </w:rPr>
                        </w:pPr>
                      </w:p>
                    </w:tc>
                    <w:tc>
                      <w:tcPr>
                        <w:tcW w:w="2129" w:type="dxa"/>
                      </w:tcPr>
                      <w:p>
                        <w:pPr>
                          <w:pStyle w:val="TableParagraph"/>
                          <w:rPr>
                            <w:rFonts w:ascii="Times New Roman"/>
                            <w:sz w:val="14"/>
                          </w:rPr>
                        </w:pPr>
                      </w:p>
                    </w:tc>
                    <w:tc>
                      <w:tcPr>
                        <w:tcW w:w="1253" w:type="dxa"/>
                      </w:tcPr>
                      <w:p>
                        <w:pPr>
                          <w:pStyle w:val="TableParagraph"/>
                          <w:rPr>
                            <w:rFonts w:ascii="Times New Roman"/>
                            <w:sz w:val="14"/>
                          </w:rPr>
                        </w:pPr>
                      </w:p>
                    </w:tc>
                  </w:tr>
                  <w:tr>
                    <w:trPr>
                      <w:trHeight w:val="205" w:hRule="atLeast"/>
                    </w:trPr>
                    <w:tc>
                      <w:tcPr>
                        <w:tcW w:w="2086" w:type="dxa"/>
                        <w:vMerge/>
                        <w:tcBorders>
                          <w:top w:val="nil"/>
                          <w:bottom w:val="single" w:sz="4" w:space="0" w:color="000000"/>
                        </w:tcBorders>
                      </w:tcPr>
                      <w:p>
                        <w:pPr>
                          <w:rPr>
                            <w:sz w:val="2"/>
                            <w:szCs w:val="2"/>
                          </w:rPr>
                        </w:pPr>
                      </w:p>
                    </w:tc>
                    <w:tc>
                      <w:tcPr>
                        <w:tcW w:w="1211" w:type="dxa"/>
                      </w:tcPr>
                      <w:p>
                        <w:pPr>
                          <w:pStyle w:val="TableParagraph"/>
                          <w:rPr>
                            <w:rFonts w:ascii="Times New Roman"/>
                            <w:sz w:val="14"/>
                          </w:rPr>
                        </w:pPr>
                      </w:p>
                    </w:tc>
                    <w:tc>
                      <w:tcPr>
                        <w:tcW w:w="1247" w:type="dxa"/>
                      </w:tcPr>
                      <w:p>
                        <w:pPr>
                          <w:pStyle w:val="TableParagraph"/>
                          <w:rPr>
                            <w:rFonts w:ascii="Times New Roman"/>
                            <w:sz w:val="14"/>
                          </w:rPr>
                        </w:pPr>
                      </w:p>
                    </w:tc>
                    <w:tc>
                      <w:tcPr>
                        <w:tcW w:w="1398" w:type="dxa"/>
                      </w:tcPr>
                      <w:p>
                        <w:pPr>
                          <w:pStyle w:val="TableParagraph"/>
                          <w:rPr>
                            <w:rFonts w:ascii="Times New Roman"/>
                            <w:sz w:val="14"/>
                          </w:rPr>
                        </w:pPr>
                      </w:p>
                    </w:tc>
                    <w:tc>
                      <w:tcPr>
                        <w:tcW w:w="2129" w:type="dxa"/>
                      </w:tcPr>
                      <w:p>
                        <w:pPr>
                          <w:pStyle w:val="TableParagraph"/>
                          <w:rPr>
                            <w:rFonts w:ascii="Times New Roman"/>
                            <w:sz w:val="14"/>
                          </w:rPr>
                        </w:pPr>
                      </w:p>
                    </w:tc>
                    <w:tc>
                      <w:tcPr>
                        <w:tcW w:w="1253" w:type="dxa"/>
                      </w:tcPr>
                      <w:p>
                        <w:pPr>
                          <w:pStyle w:val="TableParagraph"/>
                          <w:rPr>
                            <w:rFonts w:ascii="Times New Roman"/>
                            <w:sz w:val="14"/>
                          </w:rPr>
                        </w:pPr>
                      </w:p>
                    </w:tc>
                  </w:tr>
                  <w:tr>
                    <w:trPr>
                      <w:trHeight w:val="207" w:hRule="atLeast"/>
                    </w:trPr>
                    <w:tc>
                      <w:tcPr>
                        <w:tcW w:w="2086" w:type="dxa"/>
                        <w:vMerge/>
                        <w:tcBorders>
                          <w:top w:val="nil"/>
                          <w:bottom w:val="single" w:sz="4" w:space="0" w:color="000000"/>
                        </w:tcBorders>
                      </w:tcPr>
                      <w:p>
                        <w:pPr>
                          <w:rPr>
                            <w:sz w:val="2"/>
                            <w:szCs w:val="2"/>
                          </w:rPr>
                        </w:pPr>
                      </w:p>
                    </w:tc>
                    <w:tc>
                      <w:tcPr>
                        <w:tcW w:w="1211" w:type="dxa"/>
                      </w:tcPr>
                      <w:p>
                        <w:pPr>
                          <w:pStyle w:val="TableParagraph"/>
                          <w:rPr>
                            <w:rFonts w:ascii="Times New Roman"/>
                            <w:sz w:val="14"/>
                          </w:rPr>
                        </w:pPr>
                      </w:p>
                    </w:tc>
                    <w:tc>
                      <w:tcPr>
                        <w:tcW w:w="1247" w:type="dxa"/>
                      </w:tcPr>
                      <w:p>
                        <w:pPr>
                          <w:pStyle w:val="TableParagraph"/>
                          <w:rPr>
                            <w:rFonts w:ascii="Times New Roman"/>
                            <w:sz w:val="14"/>
                          </w:rPr>
                        </w:pPr>
                      </w:p>
                    </w:tc>
                    <w:tc>
                      <w:tcPr>
                        <w:tcW w:w="1398" w:type="dxa"/>
                      </w:tcPr>
                      <w:p>
                        <w:pPr>
                          <w:pStyle w:val="TableParagraph"/>
                          <w:rPr>
                            <w:rFonts w:ascii="Times New Roman"/>
                            <w:sz w:val="14"/>
                          </w:rPr>
                        </w:pPr>
                      </w:p>
                    </w:tc>
                    <w:tc>
                      <w:tcPr>
                        <w:tcW w:w="2129" w:type="dxa"/>
                      </w:tcPr>
                      <w:p>
                        <w:pPr>
                          <w:pStyle w:val="TableParagraph"/>
                          <w:rPr>
                            <w:rFonts w:ascii="Times New Roman"/>
                            <w:sz w:val="14"/>
                          </w:rPr>
                        </w:pPr>
                      </w:p>
                    </w:tc>
                    <w:tc>
                      <w:tcPr>
                        <w:tcW w:w="1253" w:type="dxa"/>
                      </w:tcPr>
                      <w:p>
                        <w:pPr>
                          <w:pStyle w:val="TableParagraph"/>
                          <w:rPr>
                            <w:rFonts w:ascii="Times New Roman"/>
                            <w:sz w:val="14"/>
                          </w:rPr>
                        </w:pPr>
                      </w:p>
                    </w:tc>
                  </w:tr>
                  <w:tr>
                    <w:trPr>
                      <w:trHeight w:val="209" w:hRule="atLeast"/>
                    </w:trPr>
                    <w:tc>
                      <w:tcPr>
                        <w:tcW w:w="2086" w:type="dxa"/>
                        <w:vMerge/>
                        <w:tcBorders>
                          <w:top w:val="nil"/>
                          <w:bottom w:val="single" w:sz="4" w:space="0" w:color="000000"/>
                        </w:tcBorders>
                      </w:tcPr>
                      <w:p>
                        <w:pPr>
                          <w:rPr>
                            <w:sz w:val="2"/>
                            <w:szCs w:val="2"/>
                          </w:rPr>
                        </w:pPr>
                      </w:p>
                    </w:tc>
                    <w:tc>
                      <w:tcPr>
                        <w:tcW w:w="1211" w:type="dxa"/>
                        <w:tcBorders>
                          <w:bottom w:val="single" w:sz="4" w:space="0" w:color="000000"/>
                        </w:tcBorders>
                      </w:tcPr>
                      <w:p>
                        <w:pPr>
                          <w:pStyle w:val="TableParagraph"/>
                          <w:rPr>
                            <w:rFonts w:ascii="Times New Roman"/>
                            <w:sz w:val="14"/>
                          </w:rPr>
                        </w:pPr>
                      </w:p>
                    </w:tc>
                    <w:tc>
                      <w:tcPr>
                        <w:tcW w:w="1247" w:type="dxa"/>
                        <w:tcBorders>
                          <w:bottom w:val="single" w:sz="4" w:space="0" w:color="000000"/>
                        </w:tcBorders>
                      </w:tcPr>
                      <w:p>
                        <w:pPr>
                          <w:pStyle w:val="TableParagraph"/>
                          <w:rPr>
                            <w:rFonts w:ascii="Times New Roman"/>
                            <w:sz w:val="14"/>
                          </w:rPr>
                        </w:pPr>
                      </w:p>
                    </w:tc>
                    <w:tc>
                      <w:tcPr>
                        <w:tcW w:w="1398" w:type="dxa"/>
                        <w:tcBorders>
                          <w:bottom w:val="single" w:sz="4" w:space="0" w:color="000000"/>
                        </w:tcBorders>
                      </w:tcPr>
                      <w:p>
                        <w:pPr>
                          <w:pStyle w:val="TableParagraph"/>
                          <w:rPr>
                            <w:rFonts w:ascii="Times New Roman"/>
                            <w:sz w:val="14"/>
                          </w:rPr>
                        </w:pPr>
                      </w:p>
                    </w:tc>
                    <w:tc>
                      <w:tcPr>
                        <w:tcW w:w="2129" w:type="dxa"/>
                        <w:tcBorders>
                          <w:bottom w:val="single" w:sz="4" w:space="0" w:color="000000"/>
                        </w:tcBorders>
                      </w:tcPr>
                      <w:p>
                        <w:pPr>
                          <w:pStyle w:val="TableParagraph"/>
                          <w:rPr>
                            <w:rFonts w:ascii="Times New Roman"/>
                            <w:sz w:val="14"/>
                          </w:rPr>
                        </w:pPr>
                      </w:p>
                    </w:tc>
                    <w:tc>
                      <w:tcPr>
                        <w:tcW w:w="1253" w:type="dxa"/>
                        <w:tcBorders>
                          <w:bottom w:val="single" w:sz="4" w:space="0" w:color="000000"/>
                        </w:tcBorders>
                      </w:tcPr>
                      <w:p>
                        <w:pPr>
                          <w:pStyle w:val="TableParagraph"/>
                          <w:rPr>
                            <w:rFonts w:ascii="Times New Roman"/>
                            <w:sz w:val="14"/>
                          </w:rPr>
                        </w:pPr>
                      </w:p>
                    </w:tc>
                  </w:tr>
                  <w:tr>
                    <w:trPr>
                      <w:trHeight w:val="209" w:hRule="atLeast"/>
                    </w:trPr>
                    <w:tc>
                      <w:tcPr>
                        <w:tcW w:w="2086" w:type="dxa"/>
                        <w:vMerge/>
                        <w:tcBorders>
                          <w:top w:val="nil"/>
                          <w:bottom w:val="single" w:sz="4" w:space="0" w:color="000000"/>
                        </w:tcBorders>
                      </w:tcPr>
                      <w:p>
                        <w:pPr>
                          <w:rPr>
                            <w:sz w:val="2"/>
                            <w:szCs w:val="2"/>
                          </w:rPr>
                        </w:pPr>
                      </w:p>
                    </w:tc>
                    <w:tc>
                      <w:tcPr>
                        <w:tcW w:w="1211" w:type="dxa"/>
                        <w:tcBorders>
                          <w:top w:val="single" w:sz="6" w:space="0" w:color="auto"/>
                          <w:left w:val="single" w:sz="6" w:space="0" w:color="auto"/>
                          <w:bottom w:val="single" w:sz="6" w:space="0" w:color="auto"/>
                          <w:right w:val="single" w:sz="6" w:space="0" w:color="auto"/>
                        </w:tcBorders>
                      </w:tcPr>
                      <w:p>
                        <w:pPr/>
                      </w:p>
                    </w:tc>
                    <w:tc>
                      <w:tcPr>
                        <w:tcW w:w="1247" w:type="dxa"/>
                        <w:tcBorders>
                          <w:top w:val="single" w:sz="6" w:space="0" w:color="auto"/>
                          <w:left w:val="single" w:sz="6" w:space="0" w:color="auto"/>
                          <w:bottom w:val="single" w:sz="6" w:space="0" w:color="auto"/>
                          <w:right w:val="single" w:sz="6" w:space="0" w:color="auto"/>
                        </w:tcBorders>
                      </w:tcPr>
                      <w:p>
                        <w:pPr/>
                      </w:p>
                    </w:tc>
                    <w:tc>
                      <w:tcPr>
                        <w:tcW w:w="1398" w:type="dxa"/>
                        <w:tcBorders>
                          <w:top w:val="single" w:sz="6" w:space="0" w:color="auto"/>
                          <w:left w:val="single" w:sz="6" w:space="0" w:color="auto"/>
                          <w:bottom w:val="single" w:sz="6" w:space="0" w:color="auto"/>
                          <w:right w:val="single" w:sz="6" w:space="0" w:color="auto"/>
                        </w:tcBorders>
                      </w:tcPr>
                      <w:p>
                        <w:pPr/>
                      </w:p>
                    </w:tc>
                    <w:tc>
                      <w:tcPr>
                        <w:tcW w:w="2129" w:type="dxa"/>
                        <w:tcBorders>
                          <w:top w:val="single" w:sz="6" w:space="0" w:color="auto"/>
                          <w:left w:val="single" w:sz="6" w:space="0" w:color="auto"/>
                          <w:bottom w:val="single" w:sz="6" w:space="0" w:color="auto"/>
                          <w:right w:val="single" w:sz="6" w:space="0" w:color="auto"/>
                        </w:tcBorders>
                      </w:tcPr>
                      <w:p>
                        <w:pPr/>
                      </w:p>
                    </w:tc>
                    <w:tc>
                      <w:tcPr>
                        <w:tcW w:w="1253" w:type="dxa"/>
                        <w:tcBorders>
                          <w:top w:val="single" w:sz="6" w:space="0" w:color="auto"/>
                          <w:left w:val="single" w:sz="6" w:space="0" w:color="auto"/>
                          <w:bottom w:val="single" w:sz="6" w:space="0" w:color="auto"/>
                          <w:right w:val="single" w:sz="6" w:space="0" w:color="auto"/>
                        </w:tcBorders>
                      </w:tcPr>
                      <w:p>
                        <w:pPr/>
                      </w:p>
                    </w:tc>
                  </w:tr>
                  <w:tr>
                    <w:trPr>
                      <w:trHeight w:val="209" w:hRule="atLeast"/>
                    </w:trPr>
                    <w:tc>
                      <w:tcPr>
                        <w:tcW w:w="2086" w:type="dxa"/>
                        <w:vMerge/>
                        <w:tcBorders>
                          <w:top w:val="nil"/>
                          <w:bottom w:val="single" w:sz="4" w:space="0" w:color="000000"/>
                        </w:tcBorders>
                      </w:tcPr>
                      <w:p>
                        <w:pPr>
                          <w:rPr>
                            <w:sz w:val="2"/>
                            <w:szCs w:val="2"/>
                          </w:rPr>
                        </w:pPr>
                      </w:p>
                    </w:tc>
                    <w:tc>
                      <w:tcPr>
                        <w:tcW w:w="1211" w:type="dxa"/>
                      </w:tcPr>
                      <w:p>
                        <w:pPr>
                          <w:pStyle w:val="TableParagraph"/>
                          <w:rPr>
                            <w:rFonts w:ascii="Times New Roman"/>
                            <w:sz w:val="14"/>
                          </w:rPr>
                        </w:pPr>
                      </w:p>
                    </w:tc>
                    <w:tc>
                      <w:tcPr>
                        <w:tcW w:w="1247" w:type="dxa"/>
                      </w:tcPr>
                      <w:p>
                        <w:pPr>
                          <w:pStyle w:val="TableParagraph"/>
                          <w:rPr>
                            <w:rFonts w:ascii="Times New Roman"/>
                            <w:sz w:val="14"/>
                          </w:rPr>
                        </w:pPr>
                      </w:p>
                    </w:tc>
                    <w:tc>
                      <w:tcPr>
                        <w:tcW w:w="1398" w:type="dxa"/>
                      </w:tcPr>
                      <w:p>
                        <w:pPr>
                          <w:pStyle w:val="TableParagraph"/>
                          <w:rPr>
                            <w:rFonts w:ascii="Times New Roman"/>
                            <w:sz w:val="14"/>
                          </w:rPr>
                        </w:pPr>
                      </w:p>
                    </w:tc>
                    <w:tc>
                      <w:tcPr>
                        <w:tcW w:w="2129" w:type="dxa"/>
                      </w:tcPr>
                      <w:p>
                        <w:pPr>
                          <w:pStyle w:val="TableParagraph"/>
                          <w:rPr>
                            <w:rFonts w:ascii="Times New Roman"/>
                            <w:sz w:val="14"/>
                          </w:rPr>
                        </w:pPr>
                      </w:p>
                    </w:tc>
                    <w:tc>
                      <w:tcPr>
                        <w:tcW w:w="1253" w:type="dxa"/>
                      </w:tcPr>
                      <w:p>
                        <w:pPr>
                          <w:pStyle w:val="TableParagraph"/>
                          <w:rPr>
                            <w:rFonts w:ascii="Times New Roman"/>
                            <w:sz w:val="14"/>
                          </w:rPr>
                        </w:pPr>
                      </w:p>
                    </w:tc>
                  </w:tr>
                  <w:tr>
                    <w:trPr>
                      <w:trHeight w:val="206" w:hRule="atLeast"/>
                    </w:trPr>
                    <w:tc>
                      <w:tcPr>
                        <w:tcW w:w="2086" w:type="dxa"/>
                        <w:vMerge/>
                        <w:tcBorders>
                          <w:top w:val="nil"/>
                          <w:bottom w:val="single" w:sz="4" w:space="0" w:color="000000"/>
                        </w:tcBorders>
                      </w:tcPr>
                      <w:p>
                        <w:pPr>
                          <w:rPr>
                            <w:sz w:val="2"/>
                            <w:szCs w:val="2"/>
                          </w:rPr>
                        </w:pPr>
                      </w:p>
                    </w:tc>
                    <w:tc>
                      <w:tcPr>
                        <w:tcW w:w="1211" w:type="dxa"/>
                      </w:tcPr>
                      <w:p>
                        <w:pPr>
                          <w:pStyle w:val="TableParagraph"/>
                          <w:rPr>
                            <w:rFonts w:ascii="Times New Roman"/>
                            <w:sz w:val="14"/>
                          </w:rPr>
                        </w:pPr>
                      </w:p>
                    </w:tc>
                    <w:tc>
                      <w:tcPr>
                        <w:tcW w:w="1247" w:type="dxa"/>
                      </w:tcPr>
                      <w:p>
                        <w:pPr>
                          <w:pStyle w:val="TableParagraph"/>
                          <w:rPr>
                            <w:rFonts w:ascii="Times New Roman"/>
                            <w:sz w:val="14"/>
                          </w:rPr>
                        </w:pPr>
                      </w:p>
                    </w:tc>
                    <w:tc>
                      <w:tcPr>
                        <w:tcW w:w="1398" w:type="dxa"/>
                      </w:tcPr>
                      <w:p>
                        <w:pPr>
                          <w:pStyle w:val="TableParagraph"/>
                          <w:rPr>
                            <w:rFonts w:ascii="Times New Roman"/>
                            <w:sz w:val="14"/>
                          </w:rPr>
                        </w:pPr>
                      </w:p>
                    </w:tc>
                    <w:tc>
                      <w:tcPr>
                        <w:tcW w:w="2129" w:type="dxa"/>
                      </w:tcPr>
                      <w:p>
                        <w:pPr>
                          <w:pStyle w:val="TableParagraph"/>
                          <w:rPr>
                            <w:rFonts w:ascii="Times New Roman"/>
                            <w:sz w:val="14"/>
                          </w:rPr>
                        </w:pPr>
                      </w:p>
                    </w:tc>
                    <w:tc>
                      <w:tcPr>
                        <w:tcW w:w="1253" w:type="dxa"/>
                      </w:tcPr>
                      <w:p>
                        <w:pPr>
                          <w:pStyle w:val="TableParagraph"/>
                          <w:rPr>
                            <w:rFonts w:ascii="Times New Roman"/>
                            <w:sz w:val="14"/>
                          </w:rPr>
                        </w:pPr>
                      </w:p>
                    </w:tc>
                  </w:tr>
                  <w:tr>
                    <w:trPr>
                      <w:trHeight w:val="206" w:hRule="atLeast"/>
                    </w:trPr>
                    <w:tc>
                      <w:tcPr>
                        <w:tcW w:w="2086" w:type="dxa"/>
                        <w:vMerge/>
                        <w:tcBorders>
                          <w:top w:val="nil"/>
                          <w:bottom w:val="single" w:sz="4" w:space="0" w:color="000000"/>
                        </w:tcBorders>
                      </w:tcPr>
                      <w:p>
                        <w:pPr>
                          <w:rPr>
                            <w:sz w:val="2"/>
                            <w:szCs w:val="2"/>
                          </w:rPr>
                        </w:pPr>
                      </w:p>
                    </w:tc>
                    <w:tc>
                      <w:tcPr>
                        <w:tcW w:w="1211" w:type="dxa"/>
                      </w:tcPr>
                      <w:p>
                        <w:pPr>
                          <w:pStyle w:val="TableParagraph"/>
                          <w:rPr>
                            <w:rFonts w:ascii="Times New Roman"/>
                            <w:sz w:val="14"/>
                          </w:rPr>
                        </w:pPr>
                      </w:p>
                    </w:tc>
                    <w:tc>
                      <w:tcPr>
                        <w:tcW w:w="1247" w:type="dxa"/>
                      </w:tcPr>
                      <w:p>
                        <w:pPr>
                          <w:pStyle w:val="TableParagraph"/>
                          <w:rPr>
                            <w:rFonts w:ascii="Times New Roman"/>
                            <w:sz w:val="14"/>
                          </w:rPr>
                        </w:pPr>
                      </w:p>
                    </w:tc>
                    <w:tc>
                      <w:tcPr>
                        <w:tcW w:w="1398" w:type="dxa"/>
                      </w:tcPr>
                      <w:p>
                        <w:pPr>
                          <w:pStyle w:val="TableParagraph"/>
                          <w:rPr>
                            <w:rFonts w:ascii="Times New Roman"/>
                            <w:sz w:val="14"/>
                          </w:rPr>
                        </w:pPr>
                      </w:p>
                    </w:tc>
                    <w:tc>
                      <w:tcPr>
                        <w:tcW w:w="2129" w:type="dxa"/>
                      </w:tcPr>
                      <w:p>
                        <w:pPr>
                          <w:pStyle w:val="TableParagraph"/>
                          <w:rPr>
                            <w:rFonts w:ascii="Times New Roman"/>
                            <w:sz w:val="14"/>
                          </w:rPr>
                        </w:pPr>
                      </w:p>
                    </w:tc>
                    <w:tc>
                      <w:tcPr>
                        <w:tcW w:w="1253" w:type="dxa"/>
                      </w:tcPr>
                      <w:p>
                        <w:pPr>
                          <w:pStyle w:val="TableParagraph"/>
                          <w:rPr>
                            <w:rFonts w:ascii="Times New Roman"/>
                            <w:sz w:val="14"/>
                          </w:rPr>
                        </w:pPr>
                      </w:p>
                    </w:tc>
                  </w:tr>
                  <w:tr>
                    <w:trPr>
                      <w:trHeight w:val="205" w:hRule="atLeast"/>
                    </w:trPr>
                    <w:tc>
                      <w:tcPr>
                        <w:tcW w:w="2086" w:type="dxa"/>
                        <w:vMerge/>
                        <w:tcBorders>
                          <w:top w:val="nil"/>
                          <w:bottom w:val="single" w:sz="4" w:space="0" w:color="000000"/>
                        </w:tcBorders>
                      </w:tcPr>
                      <w:p>
                        <w:pPr>
                          <w:rPr>
                            <w:sz w:val="2"/>
                            <w:szCs w:val="2"/>
                          </w:rPr>
                        </w:pPr>
                      </w:p>
                    </w:tc>
                    <w:tc>
                      <w:tcPr>
                        <w:tcW w:w="1211" w:type="dxa"/>
                      </w:tcPr>
                      <w:p>
                        <w:pPr>
                          <w:pStyle w:val="TableParagraph"/>
                          <w:rPr>
                            <w:rFonts w:ascii="Times New Roman"/>
                            <w:sz w:val="14"/>
                          </w:rPr>
                        </w:pPr>
                      </w:p>
                    </w:tc>
                    <w:tc>
                      <w:tcPr>
                        <w:tcW w:w="1247" w:type="dxa"/>
                      </w:tcPr>
                      <w:p>
                        <w:pPr>
                          <w:pStyle w:val="TableParagraph"/>
                          <w:rPr>
                            <w:rFonts w:ascii="Times New Roman"/>
                            <w:sz w:val="14"/>
                          </w:rPr>
                        </w:pPr>
                      </w:p>
                    </w:tc>
                    <w:tc>
                      <w:tcPr>
                        <w:tcW w:w="1398" w:type="dxa"/>
                      </w:tcPr>
                      <w:p>
                        <w:pPr>
                          <w:pStyle w:val="TableParagraph"/>
                          <w:rPr>
                            <w:rFonts w:ascii="Times New Roman"/>
                            <w:sz w:val="14"/>
                          </w:rPr>
                        </w:pPr>
                      </w:p>
                    </w:tc>
                    <w:tc>
                      <w:tcPr>
                        <w:tcW w:w="2129" w:type="dxa"/>
                      </w:tcPr>
                      <w:p>
                        <w:pPr>
                          <w:pStyle w:val="TableParagraph"/>
                          <w:rPr>
                            <w:rFonts w:ascii="Times New Roman"/>
                            <w:sz w:val="14"/>
                          </w:rPr>
                        </w:pPr>
                      </w:p>
                    </w:tc>
                    <w:tc>
                      <w:tcPr>
                        <w:tcW w:w="1253" w:type="dxa"/>
                      </w:tcPr>
                      <w:p>
                        <w:pPr>
                          <w:pStyle w:val="TableParagraph"/>
                          <w:rPr>
                            <w:rFonts w:ascii="Times New Roman"/>
                            <w:sz w:val="14"/>
                          </w:rPr>
                        </w:pPr>
                      </w:p>
                    </w:tc>
                  </w:tr>
                  <w:tr>
                    <w:trPr>
                      <w:trHeight w:val="205" w:hRule="atLeast"/>
                    </w:trPr>
                    <w:tc>
                      <w:tcPr>
                        <w:tcW w:w="2086" w:type="dxa"/>
                        <w:vMerge/>
                        <w:tcBorders>
                          <w:top w:val="nil"/>
                          <w:bottom w:val="single" w:sz="4" w:space="0" w:color="000000"/>
                        </w:tcBorders>
                      </w:tcPr>
                      <w:p>
                        <w:pPr>
                          <w:rPr>
                            <w:sz w:val="2"/>
                            <w:szCs w:val="2"/>
                          </w:rPr>
                        </w:pPr>
                      </w:p>
                    </w:tc>
                    <w:tc>
                      <w:tcPr>
                        <w:tcW w:w="1211" w:type="dxa"/>
                      </w:tcPr>
                      <w:p>
                        <w:pPr>
                          <w:pStyle w:val="TableParagraph"/>
                          <w:rPr>
                            <w:rFonts w:ascii="Times New Roman"/>
                            <w:sz w:val="14"/>
                          </w:rPr>
                        </w:pPr>
                      </w:p>
                    </w:tc>
                    <w:tc>
                      <w:tcPr>
                        <w:tcW w:w="1247" w:type="dxa"/>
                      </w:tcPr>
                      <w:p>
                        <w:pPr>
                          <w:pStyle w:val="TableParagraph"/>
                          <w:rPr>
                            <w:rFonts w:ascii="Times New Roman"/>
                            <w:sz w:val="14"/>
                          </w:rPr>
                        </w:pPr>
                      </w:p>
                    </w:tc>
                    <w:tc>
                      <w:tcPr>
                        <w:tcW w:w="1398" w:type="dxa"/>
                      </w:tcPr>
                      <w:p>
                        <w:pPr>
                          <w:pStyle w:val="TableParagraph"/>
                          <w:rPr>
                            <w:rFonts w:ascii="Times New Roman"/>
                            <w:sz w:val="14"/>
                          </w:rPr>
                        </w:pPr>
                      </w:p>
                    </w:tc>
                    <w:tc>
                      <w:tcPr>
                        <w:tcW w:w="2129" w:type="dxa"/>
                      </w:tcPr>
                      <w:p>
                        <w:pPr>
                          <w:pStyle w:val="TableParagraph"/>
                          <w:rPr>
                            <w:rFonts w:ascii="Times New Roman"/>
                            <w:sz w:val="14"/>
                          </w:rPr>
                        </w:pPr>
                      </w:p>
                    </w:tc>
                    <w:tc>
                      <w:tcPr>
                        <w:tcW w:w="1253" w:type="dxa"/>
                      </w:tcPr>
                      <w:p>
                        <w:pPr>
                          <w:pStyle w:val="TableParagraph"/>
                          <w:rPr>
                            <w:rFonts w:ascii="Times New Roman"/>
                            <w:sz w:val="14"/>
                          </w:rPr>
                        </w:pPr>
                      </w:p>
                    </w:tc>
                  </w:tr>
                  <w:tr>
                    <w:trPr>
                      <w:trHeight w:val="176" w:hRule="atLeast"/>
                    </w:trPr>
                    <w:tc>
                      <w:tcPr>
                        <w:tcW w:w="2086" w:type="dxa"/>
                        <w:vMerge/>
                        <w:tcBorders>
                          <w:top w:val="nil"/>
                          <w:bottom w:val="single" w:sz="4" w:space="0" w:color="000000"/>
                        </w:tcBorders>
                      </w:tcPr>
                      <w:p>
                        <w:pPr>
                          <w:rPr>
                            <w:sz w:val="2"/>
                            <w:szCs w:val="2"/>
                          </w:rPr>
                        </w:pPr>
                      </w:p>
                    </w:tc>
                    <w:tc>
                      <w:tcPr>
                        <w:tcW w:w="1211" w:type="dxa"/>
                      </w:tcPr>
                      <w:p>
                        <w:pPr>
                          <w:pStyle w:val="TableParagraph"/>
                          <w:rPr>
                            <w:rFonts w:ascii="Times New Roman"/>
                            <w:sz w:val="10"/>
                          </w:rPr>
                        </w:pPr>
                      </w:p>
                    </w:tc>
                    <w:tc>
                      <w:tcPr>
                        <w:tcW w:w="1247" w:type="dxa"/>
                      </w:tcPr>
                      <w:p>
                        <w:pPr>
                          <w:pStyle w:val="TableParagraph"/>
                          <w:rPr>
                            <w:rFonts w:ascii="Times New Roman"/>
                            <w:sz w:val="10"/>
                          </w:rPr>
                        </w:pPr>
                      </w:p>
                    </w:tc>
                    <w:tc>
                      <w:tcPr>
                        <w:tcW w:w="1398" w:type="dxa"/>
                      </w:tcPr>
                      <w:p>
                        <w:pPr>
                          <w:pStyle w:val="TableParagraph"/>
                          <w:rPr>
                            <w:rFonts w:ascii="Times New Roman"/>
                            <w:sz w:val="10"/>
                          </w:rPr>
                        </w:pPr>
                      </w:p>
                    </w:tc>
                    <w:tc>
                      <w:tcPr>
                        <w:tcW w:w="2129" w:type="dxa"/>
                      </w:tcPr>
                      <w:p>
                        <w:pPr>
                          <w:pStyle w:val="TableParagraph"/>
                          <w:rPr>
                            <w:rFonts w:ascii="Times New Roman"/>
                            <w:sz w:val="10"/>
                          </w:rPr>
                        </w:pPr>
                      </w:p>
                    </w:tc>
                    <w:tc>
                      <w:tcPr>
                        <w:tcW w:w="1253" w:type="dxa"/>
                      </w:tcPr>
                      <w:p>
                        <w:pPr>
                          <w:pStyle w:val="TableParagraph"/>
                          <w:rPr>
                            <w:rFonts w:ascii="Times New Roman"/>
                            <w:sz w:val="10"/>
                          </w:rPr>
                        </w:pPr>
                      </w:p>
                    </w:tc>
                  </w:tr>
                  <w:tr>
                    <w:trPr>
                      <w:trHeight w:val="237" w:hRule="atLeast"/>
                    </w:trPr>
                    <w:tc>
                      <w:tcPr>
                        <w:tcW w:w="2086" w:type="dxa"/>
                        <w:vMerge/>
                        <w:tcBorders>
                          <w:top w:val="nil"/>
                          <w:bottom w:val="single" w:sz="4" w:space="0" w:color="000000"/>
                        </w:tcBorders>
                      </w:tcPr>
                      <w:p>
                        <w:pPr>
                          <w:rPr>
                            <w:sz w:val="2"/>
                            <w:szCs w:val="2"/>
                          </w:rPr>
                        </w:pPr>
                      </w:p>
                    </w:tc>
                    <w:tc>
                      <w:tcPr>
                        <w:tcW w:w="1211" w:type="dxa"/>
                      </w:tcPr>
                      <w:p>
                        <w:pPr>
                          <w:pStyle w:val="TableParagraph"/>
                          <w:rPr>
                            <w:rFonts w:ascii="Times New Roman"/>
                            <w:sz w:val="16"/>
                          </w:rPr>
                        </w:pPr>
                      </w:p>
                    </w:tc>
                    <w:tc>
                      <w:tcPr>
                        <w:tcW w:w="1247" w:type="dxa"/>
                      </w:tcPr>
                      <w:p>
                        <w:pPr>
                          <w:pStyle w:val="TableParagraph"/>
                          <w:rPr>
                            <w:rFonts w:ascii="Times New Roman"/>
                            <w:sz w:val="16"/>
                          </w:rPr>
                        </w:pPr>
                      </w:p>
                    </w:tc>
                    <w:tc>
                      <w:tcPr>
                        <w:tcW w:w="1398" w:type="dxa"/>
                      </w:tcPr>
                      <w:p>
                        <w:pPr>
                          <w:pStyle w:val="TableParagraph"/>
                          <w:rPr>
                            <w:rFonts w:ascii="Times New Roman"/>
                            <w:sz w:val="16"/>
                          </w:rPr>
                        </w:pPr>
                      </w:p>
                    </w:tc>
                    <w:tc>
                      <w:tcPr>
                        <w:tcW w:w="2129" w:type="dxa"/>
                      </w:tcPr>
                      <w:p>
                        <w:pPr>
                          <w:pStyle w:val="TableParagraph"/>
                          <w:rPr>
                            <w:rFonts w:ascii="Times New Roman"/>
                            <w:sz w:val="16"/>
                          </w:rPr>
                        </w:pPr>
                      </w:p>
                    </w:tc>
                    <w:tc>
                      <w:tcPr>
                        <w:tcW w:w="1253" w:type="dxa"/>
                      </w:tcPr>
                      <w:p>
                        <w:pPr>
                          <w:pStyle w:val="TableParagraph"/>
                          <w:rPr>
                            <w:rFonts w:ascii="Times New Roman"/>
                            <w:sz w:val="16"/>
                          </w:rPr>
                        </w:pPr>
                      </w:p>
                    </w:tc>
                  </w:tr>
                  <w:tr>
                    <w:trPr>
                      <w:trHeight w:val="207" w:hRule="atLeast"/>
                    </w:trPr>
                    <w:tc>
                      <w:tcPr>
                        <w:tcW w:w="2086" w:type="dxa"/>
                        <w:vMerge/>
                        <w:tcBorders>
                          <w:top w:val="nil"/>
                          <w:bottom w:val="single" w:sz="4" w:space="0" w:color="000000"/>
                        </w:tcBorders>
                      </w:tcPr>
                      <w:p>
                        <w:pPr>
                          <w:rPr>
                            <w:sz w:val="2"/>
                            <w:szCs w:val="2"/>
                          </w:rPr>
                        </w:pPr>
                      </w:p>
                    </w:tc>
                    <w:tc>
                      <w:tcPr>
                        <w:tcW w:w="1211" w:type="dxa"/>
                      </w:tcPr>
                      <w:p>
                        <w:pPr>
                          <w:pStyle w:val="TableParagraph"/>
                          <w:rPr>
                            <w:rFonts w:ascii="Times New Roman"/>
                            <w:sz w:val="14"/>
                          </w:rPr>
                        </w:pPr>
                      </w:p>
                    </w:tc>
                    <w:tc>
                      <w:tcPr>
                        <w:tcW w:w="1247" w:type="dxa"/>
                      </w:tcPr>
                      <w:p>
                        <w:pPr>
                          <w:pStyle w:val="TableParagraph"/>
                          <w:rPr>
                            <w:rFonts w:ascii="Times New Roman"/>
                            <w:sz w:val="14"/>
                          </w:rPr>
                        </w:pPr>
                      </w:p>
                    </w:tc>
                    <w:tc>
                      <w:tcPr>
                        <w:tcW w:w="1398" w:type="dxa"/>
                      </w:tcPr>
                      <w:p>
                        <w:pPr>
                          <w:pStyle w:val="TableParagraph"/>
                          <w:rPr>
                            <w:rFonts w:ascii="Times New Roman"/>
                            <w:sz w:val="14"/>
                          </w:rPr>
                        </w:pPr>
                      </w:p>
                    </w:tc>
                    <w:tc>
                      <w:tcPr>
                        <w:tcW w:w="2129" w:type="dxa"/>
                      </w:tcPr>
                      <w:p>
                        <w:pPr>
                          <w:pStyle w:val="TableParagraph"/>
                          <w:rPr>
                            <w:rFonts w:ascii="Times New Roman"/>
                            <w:sz w:val="14"/>
                          </w:rPr>
                        </w:pPr>
                      </w:p>
                    </w:tc>
                    <w:tc>
                      <w:tcPr>
                        <w:tcW w:w="1253" w:type="dxa"/>
                      </w:tcPr>
                      <w:p>
                        <w:pPr>
                          <w:pStyle w:val="TableParagraph"/>
                          <w:rPr>
                            <w:rFonts w:ascii="Times New Roman"/>
                            <w:sz w:val="14"/>
                          </w:rPr>
                        </w:pPr>
                      </w:p>
                    </w:tc>
                  </w:tr>
                  <w:tr>
                    <w:trPr>
                      <w:trHeight w:val="188" w:hRule="atLeast"/>
                    </w:trPr>
                    <w:tc>
                      <w:tcPr>
                        <w:tcW w:w="2086" w:type="dxa"/>
                        <w:vMerge/>
                        <w:tcBorders>
                          <w:top w:val="nil"/>
                          <w:bottom w:val="single" w:sz="4" w:space="0" w:color="000000"/>
                        </w:tcBorders>
                      </w:tcPr>
                      <w:p>
                        <w:pPr>
                          <w:rPr>
                            <w:sz w:val="2"/>
                            <w:szCs w:val="2"/>
                          </w:rPr>
                        </w:pPr>
                      </w:p>
                    </w:tc>
                    <w:tc>
                      <w:tcPr>
                        <w:tcW w:w="1211" w:type="dxa"/>
                      </w:tcPr>
                      <w:p>
                        <w:pPr>
                          <w:pStyle w:val="TableParagraph"/>
                          <w:rPr>
                            <w:rFonts w:ascii="Times New Roman"/>
                            <w:sz w:val="12"/>
                          </w:rPr>
                        </w:pPr>
                      </w:p>
                    </w:tc>
                    <w:tc>
                      <w:tcPr>
                        <w:tcW w:w="1247" w:type="dxa"/>
                      </w:tcPr>
                      <w:p>
                        <w:pPr>
                          <w:pStyle w:val="TableParagraph"/>
                          <w:rPr>
                            <w:rFonts w:ascii="Times New Roman"/>
                            <w:sz w:val="12"/>
                          </w:rPr>
                        </w:pPr>
                      </w:p>
                    </w:tc>
                    <w:tc>
                      <w:tcPr>
                        <w:tcW w:w="1398" w:type="dxa"/>
                      </w:tcPr>
                      <w:p>
                        <w:pPr>
                          <w:pStyle w:val="TableParagraph"/>
                          <w:rPr>
                            <w:rFonts w:ascii="Times New Roman"/>
                            <w:sz w:val="12"/>
                          </w:rPr>
                        </w:pPr>
                      </w:p>
                    </w:tc>
                    <w:tc>
                      <w:tcPr>
                        <w:tcW w:w="2129" w:type="dxa"/>
                      </w:tcPr>
                      <w:p>
                        <w:pPr>
                          <w:pStyle w:val="TableParagraph"/>
                          <w:rPr>
                            <w:rFonts w:ascii="Times New Roman"/>
                            <w:sz w:val="12"/>
                          </w:rPr>
                        </w:pPr>
                      </w:p>
                    </w:tc>
                    <w:tc>
                      <w:tcPr>
                        <w:tcW w:w="1253" w:type="dxa"/>
                      </w:tcPr>
                      <w:p>
                        <w:pPr>
                          <w:pStyle w:val="TableParagraph"/>
                          <w:rPr>
                            <w:rFonts w:ascii="Times New Roman"/>
                            <w:sz w:val="12"/>
                          </w:rPr>
                        </w:pPr>
                      </w:p>
                    </w:tc>
                  </w:tr>
                  <w:tr>
                    <w:trPr>
                      <w:trHeight w:val="222" w:hRule="atLeast"/>
                    </w:trPr>
                    <w:tc>
                      <w:tcPr>
                        <w:tcW w:w="2086" w:type="dxa"/>
                        <w:vMerge/>
                        <w:tcBorders>
                          <w:top w:val="nil"/>
                          <w:bottom w:val="single" w:sz="4" w:space="0" w:color="000000"/>
                        </w:tcBorders>
                      </w:tcPr>
                      <w:p>
                        <w:pPr>
                          <w:rPr>
                            <w:sz w:val="2"/>
                            <w:szCs w:val="2"/>
                          </w:rPr>
                        </w:pPr>
                      </w:p>
                    </w:tc>
                    <w:tc>
                      <w:tcPr>
                        <w:tcW w:w="1211" w:type="dxa"/>
                      </w:tcPr>
                      <w:p>
                        <w:pPr>
                          <w:pStyle w:val="TableParagraph"/>
                          <w:rPr>
                            <w:rFonts w:ascii="Times New Roman"/>
                            <w:sz w:val="14"/>
                          </w:rPr>
                        </w:pPr>
                      </w:p>
                    </w:tc>
                    <w:tc>
                      <w:tcPr>
                        <w:tcW w:w="1247" w:type="dxa"/>
                      </w:tcPr>
                      <w:p>
                        <w:pPr>
                          <w:pStyle w:val="TableParagraph"/>
                          <w:rPr>
                            <w:rFonts w:ascii="Times New Roman"/>
                            <w:sz w:val="14"/>
                          </w:rPr>
                        </w:pPr>
                      </w:p>
                    </w:tc>
                    <w:tc>
                      <w:tcPr>
                        <w:tcW w:w="1398" w:type="dxa"/>
                      </w:tcPr>
                      <w:p>
                        <w:pPr>
                          <w:pStyle w:val="TableParagraph"/>
                          <w:rPr>
                            <w:rFonts w:ascii="Times New Roman"/>
                            <w:sz w:val="14"/>
                          </w:rPr>
                        </w:pPr>
                      </w:p>
                    </w:tc>
                    <w:tc>
                      <w:tcPr>
                        <w:tcW w:w="2129" w:type="dxa"/>
                      </w:tcPr>
                      <w:p>
                        <w:pPr>
                          <w:pStyle w:val="TableParagraph"/>
                          <w:rPr>
                            <w:rFonts w:ascii="Times New Roman"/>
                            <w:sz w:val="14"/>
                          </w:rPr>
                        </w:pPr>
                      </w:p>
                    </w:tc>
                    <w:tc>
                      <w:tcPr>
                        <w:tcW w:w="1253" w:type="dxa"/>
                      </w:tcPr>
                      <w:p>
                        <w:pPr>
                          <w:pStyle w:val="TableParagraph"/>
                          <w:rPr>
                            <w:rFonts w:ascii="Times New Roman"/>
                            <w:sz w:val="14"/>
                          </w:rPr>
                        </w:pPr>
                      </w:p>
                    </w:tc>
                  </w:tr>
                  <w:tr>
                    <w:trPr>
                      <w:trHeight w:val="207" w:hRule="atLeast"/>
                    </w:trPr>
                    <w:tc>
                      <w:tcPr>
                        <w:tcW w:w="2086" w:type="dxa"/>
                        <w:vMerge/>
                        <w:tcBorders>
                          <w:top w:val="nil"/>
                          <w:bottom w:val="single" w:sz="4" w:space="0" w:color="000000"/>
                        </w:tcBorders>
                      </w:tcPr>
                      <w:p>
                        <w:pPr>
                          <w:rPr>
                            <w:sz w:val="2"/>
                            <w:szCs w:val="2"/>
                          </w:rPr>
                        </w:pPr>
                      </w:p>
                    </w:tc>
                    <w:tc>
                      <w:tcPr>
                        <w:tcW w:w="1211" w:type="dxa"/>
                      </w:tcPr>
                      <w:p>
                        <w:pPr>
                          <w:pStyle w:val="TableParagraph"/>
                          <w:rPr>
                            <w:rFonts w:ascii="Times New Roman"/>
                            <w:sz w:val="14"/>
                          </w:rPr>
                        </w:pPr>
                      </w:p>
                    </w:tc>
                    <w:tc>
                      <w:tcPr>
                        <w:tcW w:w="1247" w:type="dxa"/>
                      </w:tcPr>
                      <w:p>
                        <w:pPr>
                          <w:pStyle w:val="TableParagraph"/>
                          <w:rPr>
                            <w:rFonts w:ascii="Times New Roman"/>
                            <w:sz w:val="14"/>
                          </w:rPr>
                        </w:pPr>
                      </w:p>
                    </w:tc>
                    <w:tc>
                      <w:tcPr>
                        <w:tcW w:w="1398" w:type="dxa"/>
                      </w:tcPr>
                      <w:p>
                        <w:pPr>
                          <w:pStyle w:val="TableParagraph"/>
                          <w:rPr>
                            <w:rFonts w:ascii="Times New Roman"/>
                            <w:sz w:val="14"/>
                          </w:rPr>
                        </w:pPr>
                      </w:p>
                    </w:tc>
                    <w:tc>
                      <w:tcPr>
                        <w:tcW w:w="2129" w:type="dxa"/>
                      </w:tcPr>
                      <w:p>
                        <w:pPr>
                          <w:pStyle w:val="TableParagraph"/>
                          <w:rPr>
                            <w:rFonts w:ascii="Times New Roman"/>
                            <w:sz w:val="14"/>
                          </w:rPr>
                        </w:pPr>
                      </w:p>
                    </w:tc>
                    <w:tc>
                      <w:tcPr>
                        <w:tcW w:w="1253" w:type="dxa"/>
                      </w:tcPr>
                      <w:p>
                        <w:pPr>
                          <w:pStyle w:val="TableParagraph"/>
                          <w:rPr>
                            <w:rFonts w:ascii="Times New Roman"/>
                            <w:sz w:val="14"/>
                          </w:rPr>
                        </w:pPr>
                      </w:p>
                    </w:tc>
                  </w:tr>
                  <w:tr>
                    <w:trPr>
                      <w:trHeight w:val="188" w:hRule="atLeast"/>
                    </w:trPr>
                    <w:tc>
                      <w:tcPr>
                        <w:tcW w:w="2086" w:type="dxa"/>
                        <w:vMerge/>
                        <w:tcBorders>
                          <w:top w:val="nil"/>
                          <w:bottom w:val="single" w:sz="4" w:space="0" w:color="000000"/>
                        </w:tcBorders>
                      </w:tcPr>
                      <w:p>
                        <w:pPr>
                          <w:rPr>
                            <w:sz w:val="2"/>
                            <w:szCs w:val="2"/>
                          </w:rPr>
                        </w:pPr>
                      </w:p>
                    </w:tc>
                    <w:tc>
                      <w:tcPr>
                        <w:tcW w:w="1211" w:type="dxa"/>
                      </w:tcPr>
                      <w:p>
                        <w:pPr>
                          <w:pStyle w:val="TableParagraph"/>
                          <w:rPr>
                            <w:rFonts w:ascii="Times New Roman"/>
                            <w:sz w:val="12"/>
                          </w:rPr>
                        </w:pPr>
                      </w:p>
                    </w:tc>
                    <w:tc>
                      <w:tcPr>
                        <w:tcW w:w="1247" w:type="dxa"/>
                      </w:tcPr>
                      <w:p>
                        <w:pPr>
                          <w:pStyle w:val="TableParagraph"/>
                          <w:rPr>
                            <w:rFonts w:ascii="Times New Roman"/>
                            <w:sz w:val="12"/>
                          </w:rPr>
                        </w:pPr>
                      </w:p>
                    </w:tc>
                    <w:tc>
                      <w:tcPr>
                        <w:tcW w:w="1398" w:type="dxa"/>
                      </w:tcPr>
                      <w:p>
                        <w:pPr>
                          <w:pStyle w:val="TableParagraph"/>
                          <w:rPr>
                            <w:rFonts w:ascii="Times New Roman"/>
                            <w:sz w:val="12"/>
                          </w:rPr>
                        </w:pPr>
                      </w:p>
                    </w:tc>
                    <w:tc>
                      <w:tcPr>
                        <w:tcW w:w="2129" w:type="dxa"/>
                      </w:tcPr>
                      <w:p>
                        <w:pPr>
                          <w:pStyle w:val="TableParagraph"/>
                          <w:rPr>
                            <w:rFonts w:ascii="Times New Roman"/>
                            <w:sz w:val="12"/>
                          </w:rPr>
                        </w:pPr>
                      </w:p>
                    </w:tc>
                    <w:tc>
                      <w:tcPr>
                        <w:tcW w:w="1253" w:type="dxa"/>
                      </w:tcPr>
                      <w:p>
                        <w:pPr>
                          <w:pStyle w:val="TableParagraph"/>
                          <w:rPr>
                            <w:rFonts w:ascii="Times New Roman"/>
                            <w:sz w:val="12"/>
                          </w:rPr>
                        </w:pPr>
                      </w:p>
                    </w:tc>
                  </w:tr>
                  <w:tr>
                    <w:trPr>
                      <w:trHeight w:val="228" w:hRule="atLeast"/>
                    </w:trPr>
                    <w:tc>
                      <w:tcPr>
                        <w:tcW w:w="2086" w:type="dxa"/>
                        <w:vMerge/>
                        <w:tcBorders>
                          <w:top w:val="nil"/>
                          <w:bottom w:val="single" w:sz="4" w:space="0" w:color="000000"/>
                        </w:tcBorders>
                      </w:tcPr>
                      <w:p>
                        <w:pPr>
                          <w:rPr>
                            <w:sz w:val="2"/>
                            <w:szCs w:val="2"/>
                          </w:rPr>
                        </w:pPr>
                      </w:p>
                    </w:tc>
                    <w:tc>
                      <w:tcPr>
                        <w:tcW w:w="1211" w:type="dxa"/>
                        <w:tcBorders>
                          <w:bottom w:val="single" w:sz="4" w:space="0" w:color="000000"/>
                        </w:tcBorders>
                      </w:tcPr>
                      <w:p>
                        <w:pPr>
                          <w:pStyle w:val="TableParagraph"/>
                          <w:rPr>
                            <w:rFonts w:ascii="Times New Roman"/>
                            <w:sz w:val="16"/>
                          </w:rPr>
                        </w:pPr>
                      </w:p>
                    </w:tc>
                    <w:tc>
                      <w:tcPr>
                        <w:tcW w:w="1247" w:type="dxa"/>
                        <w:tcBorders>
                          <w:bottom w:val="single" w:sz="4" w:space="0" w:color="000000"/>
                        </w:tcBorders>
                      </w:tcPr>
                      <w:p>
                        <w:pPr>
                          <w:pStyle w:val="TableParagraph"/>
                          <w:rPr>
                            <w:rFonts w:ascii="Times New Roman"/>
                            <w:sz w:val="16"/>
                          </w:rPr>
                        </w:pPr>
                      </w:p>
                    </w:tc>
                    <w:tc>
                      <w:tcPr>
                        <w:tcW w:w="1398" w:type="dxa"/>
                        <w:tcBorders>
                          <w:bottom w:val="single" w:sz="4" w:space="0" w:color="000000"/>
                        </w:tcBorders>
                      </w:tcPr>
                      <w:p>
                        <w:pPr>
                          <w:pStyle w:val="TableParagraph"/>
                          <w:rPr>
                            <w:rFonts w:ascii="Times New Roman"/>
                            <w:sz w:val="16"/>
                          </w:rPr>
                        </w:pPr>
                      </w:p>
                    </w:tc>
                    <w:tc>
                      <w:tcPr>
                        <w:tcW w:w="2129" w:type="dxa"/>
                        <w:tcBorders>
                          <w:bottom w:val="single" w:sz="4" w:space="0" w:color="000000"/>
                        </w:tcBorders>
                      </w:tcPr>
                      <w:p>
                        <w:pPr>
                          <w:pStyle w:val="TableParagraph"/>
                          <w:rPr>
                            <w:rFonts w:ascii="Times New Roman"/>
                            <w:sz w:val="16"/>
                          </w:rPr>
                        </w:pPr>
                      </w:p>
                    </w:tc>
                    <w:tc>
                      <w:tcPr>
                        <w:tcW w:w="1253" w:type="dxa"/>
                        <w:tcBorders>
                          <w:bottom w:val="single" w:sz="4" w:space="0" w:color="000000"/>
                        </w:tcBorders>
                      </w:tcPr>
                      <w:p>
                        <w:pPr>
                          <w:pStyle w:val="TableParagraph"/>
                          <w:rPr>
                            <w:rFonts w:ascii="Times New Roman"/>
                            <w:sz w:val="16"/>
                          </w:rPr>
                        </w:pPr>
                      </w:p>
                    </w:tc>
                  </w:tr>
                  <w:tr>
                    <w:trPr>
                      <w:trHeight w:val="236" w:hRule="atLeast"/>
                    </w:trPr>
                    <w:tc>
                      <w:tcPr>
                        <w:tcW w:w="2086" w:type="dxa"/>
                        <w:tcBorders>
                          <w:top w:val="single" w:sz="4" w:space="0" w:color="000000"/>
                        </w:tcBorders>
                      </w:tcPr>
                      <w:p>
                        <w:pPr>
                          <w:pStyle w:val="TableParagraph"/>
                          <w:rPr>
                            <w:rFonts w:ascii="Times New Roman"/>
                            <w:sz w:val="16"/>
                          </w:rPr>
                        </w:pPr>
                      </w:p>
                    </w:tc>
                    <w:tc>
                      <w:tcPr>
                        <w:tcW w:w="1211" w:type="dxa"/>
                        <w:tcBorders>
                          <w:top w:val="single" w:sz="4" w:space="0" w:color="000000"/>
                        </w:tcBorders>
                      </w:tcPr>
                      <w:p>
                        <w:pPr>
                          <w:pStyle w:val="TableParagraph"/>
                          <w:rPr>
                            <w:rFonts w:ascii="Times New Roman"/>
                            <w:sz w:val="16"/>
                          </w:rPr>
                        </w:pPr>
                      </w:p>
                    </w:tc>
                    <w:tc>
                      <w:tcPr>
                        <w:tcW w:w="1247" w:type="dxa"/>
                        <w:tcBorders>
                          <w:top w:val="single" w:sz="4" w:space="0" w:color="000000"/>
                        </w:tcBorders>
                      </w:tcPr>
                      <w:p>
                        <w:pPr>
                          <w:pStyle w:val="TableParagraph"/>
                          <w:rPr>
                            <w:rFonts w:ascii="Times New Roman"/>
                            <w:sz w:val="16"/>
                          </w:rPr>
                        </w:pPr>
                      </w:p>
                    </w:tc>
                    <w:tc>
                      <w:tcPr>
                        <w:tcW w:w="1398" w:type="dxa"/>
                        <w:tcBorders>
                          <w:top w:val="single" w:sz="4" w:space="0" w:color="000000"/>
                        </w:tcBorders>
                      </w:tcPr>
                      <w:p>
                        <w:pPr>
                          <w:pStyle w:val="TableParagraph"/>
                          <w:rPr>
                            <w:rFonts w:ascii="Times New Roman"/>
                            <w:sz w:val="16"/>
                          </w:rPr>
                        </w:pPr>
                      </w:p>
                    </w:tc>
                    <w:tc>
                      <w:tcPr>
                        <w:tcW w:w="2129" w:type="dxa"/>
                        <w:tcBorders>
                          <w:top w:val="single" w:sz="4" w:space="0" w:color="000000"/>
                        </w:tcBorders>
                      </w:tcPr>
                      <w:p>
                        <w:pPr>
                          <w:pStyle w:val="TableParagraph"/>
                          <w:rPr>
                            <w:rFonts w:ascii="Times New Roman"/>
                            <w:sz w:val="16"/>
                          </w:rPr>
                        </w:pPr>
                      </w:p>
                    </w:tc>
                    <w:tc>
                      <w:tcPr>
                        <w:tcW w:w="1253" w:type="dxa"/>
                        <w:tcBorders>
                          <w:top w:val="single" w:sz="4" w:space="0" w:color="000000"/>
                        </w:tcBorders>
                      </w:tcPr>
                      <w:p>
                        <w:pPr>
                          <w:pStyle w:val="TableParagraph"/>
                          <w:rPr>
                            <w:rFonts w:ascii="Times New Roman"/>
                            <w:sz w:val="16"/>
                          </w:rPr>
                        </w:pPr>
                      </w:p>
                    </w:tc>
                  </w:tr>
                  <w:tr>
                    <w:trPr>
                      <w:trHeight w:val="215" w:hRule="atLeast"/>
                    </w:trPr>
                    <w:tc>
                      <w:tcPr>
                        <w:tcW w:w="2086" w:type="dxa"/>
                      </w:tcPr>
                      <w:p>
                        <w:pPr>
                          <w:pStyle w:val="TableParagraph"/>
                          <w:rPr>
                            <w:rFonts w:ascii="Times New Roman"/>
                            <w:sz w:val="14"/>
                          </w:rPr>
                        </w:pPr>
                      </w:p>
                    </w:tc>
                    <w:tc>
                      <w:tcPr>
                        <w:tcW w:w="1211" w:type="dxa"/>
                      </w:tcPr>
                      <w:p>
                        <w:pPr>
                          <w:pStyle w:val="TableParagraph"/>
                          <w:rPr>
                            <w:rFonts w:ascii="Times New Roman"/>
                            <w:sz w:val="14"/>
                          </w:rPr>
                        </w:pPr>
                      </w:p>
                    </w:tc>
                    <w:tc>
                      <w:tcPr>
                        <w:tcW w:w="1247" w:type="dxa"/>
                      </w:tcPr>
                      <w:p>
                        <w:pPr>
                          <w:pStyle w:val="TableParagraph"/>
                          <w:rPr>
                            <w:rFonts w:ascii="Times New Roman"/>
                            <w:sz w:val="14"/>
                          </w:rPr>
                        </w:pPr>
                      </w:p>
                    </w:tc>
                    <w:tc>
                      <w:tcPr>
                        <w:tcW w:w="1398" w:type="dxa"/>
                      </w:tcPr>
                      <w:p>
                        <w:pPr>
                          <w:pStyle w:val="TableParagraph"/>
                          <w:rPr>
                            <w:rFonts w:ascii="Times New Roman"/>
                            <w:sz w:val="14"/>
                          </w:rPr>
                        </w:pPr>
                      </w:p>
                    </w:tc>
                    <w:tc>
                      <w:tcPr>
                        <w:tcW w:w="2129" w:type="dxa"/>
                      </w:tcPr>
                      <w:p>
                        <w:pPr>
                          <w:pStyle w:val="TableParagraph"/>
                          <w:rPr>
                            <w:rFonts w:ascii="Times New Roman"/>
                            <w:sz w:val="14"/>
                          </w:rPr>
                        </w:pPr>
                      </w:p>
                    </w:tc>
                    <w:tc>
                      <w:tcPr>
                        <w:tcW w:w="1253" w:type="dxa"/>
                      </w:tcPr>
                      <w:p>
                        <w:pPr>
                          <w:pStyle w:val="TableParagraph"/>
                          <w:rPr>
                            <w:rFonts w:ascii="Times New Roman"/>
                            <w:sz w:val="14"/>
                          </w:rPr>
                        </w:pPr>
                      </w:p>
                    </w:tc>
                  </w:tr>
                  <w:tr>
                    <w:trPr>
                      <w:trHeight w:val="215" w:hRule="atLeast"/>
                    </w:trPr>
                    <w:tc>
                      <w:tcPr>
                        <w:tcW w:w="2086" w:type="dxa"/>
                        <w:tcBorders>
                          <w:bottom w:val="single" w:sz="4" w:space="0" w:color="000000"/>
                        </w:tcBorders>
                      </w:tcPr>
                      <w:p>
                        <w:pPr>
                          <w:pStyle w:val="TableParagraph"/>
                          <w:rPr>
                            <w:rFonts w:ascii="Times New Roman"/>
                            <w:sz w:val="14"/>
                          </w:rPr>
                        </w:pPr>
                      </w:p>
                    </w:tc>
                    <w:tc>
                      <w:tcPr>
                        <w:tcW w:w="1211" w:type="dxa"/>
                        <w:tcBorders>
                          <w:bottom w:val="single" w:sz="4" w:space="0" w:color="000000"/>
                        </w:tcBorders>
                      </w:tcPr>
                      <w:p>
                        <w:pPr>
                          <w:pStyle w:val="TableParagraph"/>
                          <w:rPr>
                            <w:rFonts w:ascii="Times New Roman"/>
                            <w:sz w:val="14"/>
                          </w:rPr>
                        </w:pPr>
                      </w:p>
                    </w:tc>
                    <w:tc>
                      <w:tcPr>
                        <w:tcW w:w="1247" w:type="dxa"/>
                        <w:tcBorders>
                          <w:bottom w:val="single" w:sz="4" w:space="0" w:color="000000"/>
                        </w:tcBorders>
                      </w:tcPr>
                      <w:p>
                        <w:pPr>
                          <w:pStyle w:val="TableParagraph"/>
                          <w:rPr>
                            <w:rFonts w:ascii="Times New Roman"/>
                            <w:sz w:val="14"/>
                          </w:rPr>
                        </w:pPr>
                      </w:p>
                    </w:tc>
                    <w:tc>
                      <w:tcPr>
                        <w:tcW w:w="1398" w:type="dxa"/>
                        <w:tcBorders>
                          <w:bottom w:val="single" w:sz="4" w:space="0" w:color="000000"/>
                        </w:tcBorders>
                      </w:tcPr>
                      <w:p>
                        <w:pPr>
                          <w:pStyle w:val="TableParagraph"/>
                          <w:rPr>
                            <w:rFonts w:ascii="Times New Roman"/>
                            <w:sz w:val="14"/>
                          </w:rPr>
                        </w:pPr>
                      </w:p>
                    </w:tc>
                    <w:tc>
                      <w:tcPr>
                        <w:tcW w:w="2129" w:type="dxa"/>
                        <w:tcBorders>
                          <w:bottom w:val="single" w:sz="4" w:space="0" w:color="000000"/>
                        </w:tcBorders>
                      </w:tcPr>
                      <w:p>
                        <w:pPr>
                          <w:pStyle w:val="TableParagraph"/>
                          <w:rPr>
                            <w:rFonts w:ascii="Times New Roman"/>
                            <w:sz w:val="14"/>
                          </w:rPr>
                        </w:pPr>
                      </w:p>
                    </w:tc>
                    <w:tc>
                      <w:tcPr>
                        <w:tcW w:w="1253" w:type="dxa"/>
                        <w:tcBorders>
                          <w:bottom w:val="single" w:sz="4" w:space="0" w:color="000000"/>
                        </w:tcBorders>
                      </w:tcPr>
                      <w:p>
                        <w:pPr>
                          <w:pStyle w:val="TableParagraph"/>
                          <w:rPr>
                            <w:rFonts w:ascii="Times New Roman"/>
                            <w:sz w:val="14"/>
                          </w:rPr>
                        </w:pPr>
                      </w:p>
                    </w:tc>
                  </w:tr>
                  <w:tr>
                    <w:trPr>
                      <w:trHeight w:val="10" w:hRule="atLeast"/>
                    </w:trPr>
                    <w:tc>
                      <w:tcPr>
                        <w:tcW w:w="2086" w:type="dxa"/>
                      </w:tcPr>
                      <w:p>
                        <w:pPr>
                          <w:pStyle w:val="TableParagraph"/>
                          <w:rPr>
                            <w:rFonts w:ascii="Times New Roman"/>
                            <w:sz w:val="2"/>
                          </w:rPr>
                        </w:pPr>
                      </w:p>
                    </w:tc>
                    <w:tc>
                      <w:tcPr>
                        <w:tcW w:w="1211" w:type="dxa"/>
                      </w:tcPr>
                      <w:p>
                        <w:pPr>
                          <w:pStyle w:val="TableParagraph"/>
                          <w:rPr>
                            <w:rFonts w:ascii="Times New Roman"/>
                            <w:sz w:val="2"/>
                          </w:rPr>
                        </w:pPr>
                      </w:p>
                    </w:tc>
                    <w:tc>
                      <w:tcPr>
                        <w:tcW w:w="1247" w:type="dxa"/>
                      </w:tcPr>
                      <w:p>
                        <w:pPr>
                          <w:pStyle w:val="TableParagraph"/>
                          <w:rPr>
                            <w:rFonts w:ascii="Times New Roman"/>
                            <w:sz w:val="2"/>
                          </w:rPr>
                        </w:pPr>
                      </w:p>
                    </w:tc>
                    <w:tc>
                      <w:tcPr>
                        <w:tcW w:w="1398" w:type="dxa"/>
                      </w:tcPr>
                      <w:p>
                        <w:pPr>
                          <w:pStyle w:val="TableParagraph"/>
                          <w:rPr>
                            <w:rFonts w:ascii="Times New Roman"/>
                            <w:sz w:val="2"/>
                          </w:rPr>
                        </w:pPr>
                      </w:p>
                    </w:tc>
                    <w:tc>
                      <w:tcPr>
                        <w:tcW w:w="2129" w:type="dxa"/>
                      </w:tcPr>
                      <w:p>
                        <w:pPr>
                          <w:pStyle w:val="TableParagraph"/>
                          <w:rPr>
                            <w:rFonts w:ascii="Times New Roman"/>
                            <w:sz w:val="2"/>
                          </w:rPr>
                        </w:pPr>
                      </w:p>
                    </w:tc>
                    <w:tc>
                      <w:tcPr>
                        <w:tcW w:w="1253" w:type="dxa"/>
                      </w:tcPr>
                      <w:p>
                        <w:pPr>
                          <w:pStyle w:val="TableParagraph"/>
                          <w:rPr>
                            <w:rFonts w:ascii="Times New Roman"/>
                            <w:sz w:val="2"/>
                          </w:rPr>
                        </w:pPr>
                      </w:p>
                    </w:tc>
                  </w:tr>
                </w:tbl>
                <w:p>
                  <w:pPr>
                    <w:pStyle w:val="BodyText"/>
                  </w:pPr>
                </w:p>
              </w:txbxContent>
            </v:textbox>
            <w10:wrap type="none"/>
          </v:shape>
        </w:pict>
      </w:r>
      <w:r>
        <w:rPr>
          <w:b/>
          <w:sz w:val="19"/>
        </w:rPr>
        <w:t>exports </w:t>
      </w:r>
      <w:r>
        <w:rPr>
          <w:b/>
          <w:spacing w:val="-5"/>
          <w:sz w:val="19"/>
        </w:rPr>
        <w:t>(ex. </w:t>
      </w:r>
      <w:r>
        <w:rPr>
          <w:b/>
          <w:sz w:val="19"/>
        </w:rPr>
        <w:t>financial</w:t>
      </w:r>
    </w:p>
    <w:p>
      <w:pPr>
        <w:pStyle w:val="BodyText"/>
        <w:spacing w:before="10"/>
        <w:rPr>
          <w:b/>
          <w:sz w:val="26"/>
        </w:rPr>
      </w:pPr>
      <w:r>
        <w:rPr/>
        <w:br w:type="column"/>
      </w:r>
      <w:r>
        <w:rPr>
          <w:b/>
          <w:sz w:val="26"/>
        </w:rPr>
      </w:r>
    </w:p>
    <w:p>
      <w:pPr>
        <w:spacing w:before="0"/>
        <w:ind w:left="407" w:right="0" w:firstLine="0"/>
        <w:jc w:val="left"/>
        <w:rPr>
          <w:b/>
          <w:sz w:val="19"/>
        </w:rPr>
      </w:pPr>
      <w:r>
        <w:rPr>
          <w:b/>
          <w:w w:val="95"/>
          <w:sz w:val="19"/>
        </w:rPr>
        <w:t>Goods</w:t>
      </w:r>
    </w:p>
    <w:p>
      <w:pPr>
        <w:spacing w:line="237" w:lineRule="auto" w:before="95"/>
        <w:ind w:left="396" w:right="38" w:firstLine="3"/>
        <w:jc w:val="center"/>
        <w:rPr>
          <w:b/>
          <w:sz w:val="19"/>
        </w:rPr>
      </w:pPr>
      <w:r>
        <w:rPr/>
        <w:br w:type="column"/>
      </w:r>
      <w:r>
        <w:rPr>
          <w:b/>
          <w:sz w:val="19"/>
        </w:rPr>
        <w:t>Services exports </w:t>
      </w:r>
      <w:r>
        <w:rPr>
          <w:b/>
          <w:spacing w:val="-5"/>
          <w:sz w:val="19"/>
        </w:rPr>
        <w:t>(ex. </w:t>
      </w:r>
      <w:r>
        <w:rPr>
          <w:b/>
          <w:sz w:val="19"/>
        </w:rPr>
        <w:t>financial)</w:t>
      </w:r>
    </w:p>
    <w:p>
      <w:pPr>
        <w:spacing w:line="203" w:lineRule="exact" w:before="0"/>
        <w:ind w:left="2298" w:right="198" w:firstLine="0"/>
        <w:jc w:val="center"/>
        <w:rPr>
          <w:b/>
          <w:sz w:val="19"/>
        </w:rPr>
      </w:pPr>
      <w:r>
        <w:rPr/>
        <w:br w:type="column"/>
      </w:r>
      <w:r>
        <w:rPr>
          <w:b/>
          <w:sz w:val="19"/>
        </w:rPr>
        <w:t>Total</w:t>
      </w:r>
    </w:p>
    <w:p>
      <w:pPr>
        <w:spacing w:line="235" w:lineRule="auto" w:before="3"/>
        <w:ind w:left="2300" w:right="198" w:firstLine="0"/>
        <w:jc w:val="center"/>
        <w:rPr>
          <w:b/>
          <w:sz w:val="19"/>
        </w:rPr>
      </w:pPr>
      <w:r>
        <w:rPr>
          <w:b/>
          <w:sz w:val="19"/>
        </w:rPr>
        <w:t>imports (ex. financial</w:t>
      </w:r>
    </w:p>
    <w:p>
      <w:pPr>
        <w:spacing w:after="0" w:line="235" w:lineRule="auto"/>
        <w:jc w:val="center"/>
        <w:rPr>
          <w:sz w:val="19"/>
        </w:rPr>
        <w:sectPr>
          <w:type w:val="continuous"/>
          <w:pgSz w:w="12240" w:h="15840"/>
          <w:pgMar w:top="1120" w:bottom="1440" w:left="1360" w:right="1220"/>
          <w:cols w:num="4" w:equalWidth="0">
            <w:col w:w="3379" w:space="40"/>
            <w:col w:w="1007" w:space="39"/>
            <w:col w:w="1492" w:space="92"/>
            <w:col w:w="3611"/>
          </w:cols>
        </w:sectPr>
      </w:pPr>
    </w:p>
    <w:p>
      <w:pPr>
        <w:pStyle w:val="BodyText"/>
        <w:spacing w:before="9"/>
        <w:rPr>
          <w:b/>
          <w:sz w:val="15"/>
        </w:rPr>
      </w:pPr>
    </w:p>
    <w:p>
      <w:pPr>
        <w:spacing w:before="0"/>
        <w:ind w:left="288" w:right="196" w:firstLine="0"/>
        <w:jc w:val="center"/>
        <w:rPr>
          <w:b/>
          <w:sz w:val="19"/>
        </w:rPr>
      </w:pPr>
      <w:r>
        <w:rPr>
          <w:b/>
          <w:sz w:val="19"/>
        </w:rPr>
        <w:t>Short-run coefficients</w:t>
      </w:r>
    </w:p>
    <w:p>
      <w:pPr>
        <w:spacing w:before="66"/>
        <w:ind w:left="288" w:right="7990" w:firstLine="0"/>
        <w:jc w:val="center"/>
        <w:rPr>
          <w:i/>
          <w:sz w:val="19"/>
        </w:rPr>
      </w:pPr>
      <w:r>
        <w:rPr>
          <w:i/>
          <w:sz w:val="19"/>
        </w:rPr>
        <w:t>Log changes in:</w:t>
      </w:r>
    </w:p>
    <w:p>
      <w:pPr>
        <w:tabs>
          <w:tab w:pos="2568" w:val="left" w:leader="none"/>
          <w:tab w:pos="3838" w:val="left" w:leader="none"/>
          <w:tab w:pos="5102" w:val="left" w:leader="none"/>
          <w:tab w:pos="6553" w:val="left" w:leader="none"/>
          <w:tab w:pos="8686" w:val="left" w:leader="none"/>
        </w:tabs>
        <w:spacing w:line="215" w:lineRule="exact" w:before="0"/>
        <w:ind w:left="314" w:right="0" w:firstLine="0"/>
        <w:jc w:val="left"/>
        <w:rPr>
          <w:sz w:val="19"/>
        </w:rPr>
      </w:pPr>
      <w:r>
        <w:rPr>
          <w:b/>
          <w:sz w:val="19"/>
        </w:rPr>
        <w:t>Lagged</w:t>
      </w:r>
      <w:r>
        <w:rPr>
          <w:b/>
          <w:spacing w:val="-8"/>
          <w:sz w:val="19"/>
        </w:rPr>
        <w:t> </w:t>
      </w:r>
      <w:r>
        <w:rPr>
          <w:b/>
          <w:sz w:val="19"/>
        </w:rPr>
        <w:t>exports</w:t>
        <w:tab/>
      </w:r>
      <w:r>
        <w:rPr>
          <w:sz w:val="19"/>
        </w:rPr>
        <w:t>-0.27***</w:t>
        <w:tab/>
        <w:t>-0.23**</w:t>
        <w:tab/>
        <w:t>-0.19**</w:t>
        <w:tab/>
      </w:r>
      <w:r>
        <w:rPr>
          <w:b/>
          <w:sz w:val="19"/>
        </w:rPr>
        <w:t>Lagged</w:t>
      </w:r>
      <w:r>
        <w:rPr>
          <w:b/>
          <w:spacing w:val="-5"/>
          <w:sz w:val="19"/>
        </w:rPr>
        <w:t> </w:t>
      </w:r>
      <w:r>
        <w:rPr>
          <w:b/>
          <w:sz w:val="19"/>
        </w:rPr>
        <w:t>imports</w:t>
        <w:tab/>
      </w:r>
      <w:r>
        <w:rPr>
          <w:sz w:val="19"/>
        </w:rPr>
        <w:t>0.13*</w:t>
      </w:r>
    </w:p>
    <w:p>
      <w:pPr>
        <w:spacing w:after="0" w:line="215" w:lineRule="exact"/>
        <w:jc w:val="left"/>
        <w:rPr>
          <w:sz w:val="19"/>
        </w:rPr>
        <w:sectPr>
          <w:type w:val="continuous"/>
          <w:pgSz w:w="12240" w:h="15840"/>
          <w:pgMar w:top="1120" w:bottom="1440" w:left="1360" w:right="1220"/>
        </w:sectPr>
      </w:pPr>
    </w:p>
    <w:p>
      <w:pPr>
        <w:pStyle w:val="Heading2"/>
        <w:spacing w:line="237" w:lineRule="auto"/>
        <w:ind w:left="313" w:right="9"/>
      </w:pPr>
      <w:r>
        <w:rPr/>
        <w:t>World import demand</w:t>
      </w:r>
    </w:p>
    <w:p>
      <w:pPr>
        <w:tabs>
          <w:tab w:pos="1545" w:val="left" w:leader="none"/>
          <w:tab w:pos="2808" w:val="left" w:leader="none"/>
          <w:tab w:pos="4266" w:val="left" w:leader="none"/>
        </w:tabs>
        <w:spacing w:line="215" w:lineRule="exact" w:before="0"/>
        <w:ind w:left="313" w:right="0" w:firstLine="0"/>
        <w:jc w:val="left"/>
        <w:rPr>
          <w:b/>
          <w:sz w:val="19"/>
        </w:rPr>
      </w:pPr>
      <w:r>
        <w:rPr/>
        <w:br w:type="column"/>
      </w:r>
      <w:r>
        <w:rPr>
          <w:sz w:val="19"/>
        </w:rPr>
        <w:t>0.81***</w:t>
        <w:tab/>
        <w:t>0.84***</w:t>
        <w:tab/>
        <w:t>0.62***</w:t>
        <w:tab/>
      </w:r>
      <w:r>
        <w:rPr>
          <w:b/>
          <w:sz w:val="19"/>
        </w:rPr>
        <w:t>UK</w:t>
      </w:r>
      <w:r>
        <w:rPr>
          <w:b/>
          <w:spacing w:val="-8"/>
          <w:sz w:val="19"/>
        </w:rPr>
        <w:t> </w:t>
      </w:r>
      <w:r>
        <w:rPr>
          <w:b/>
          <w:sz w:val="19"/>
        </w:rPr>
        <w:t>import</w:t>
      </w:r>
    </w:p>
    <w:p>
      <w:pPr>
        <w:pStyle w:val="Heading2"/>
        <w:spacing w:line="217" w:lineRule="exact"/>
        <w:ind w:left="4266"/>
      </w:pPr>
      <w:r>
        <w:rPr/>
        <w:t>demand</w:t>
      </w:r>
    </w:p>
    <w:p>
      <w:pPr>
        <w:pStyle w:val="BodyText"/>
        <w:spacing w:line="216" w:lineRule="exact"/>
        <w:ind w:left="313"/>
      </w:pPr>
      <w:r>
        <w:rPr/>
        <w:br w:type="column"/>
      </w:r>
      <w:r>
        <w:rPr/>
        <w:t>0.68***</w:t>
      </w:r>
    </w:p>
    <w:p>
      <w:pPr>
        <w:spacing w:after="0" w:line="216" w:lineRule="exact"/>
        <w:sectPr>
          <w:type w:val="continuous"/>
          <w:pgSz w:w="12240" w:h="15840"/>
          <w:pgMar w:top="1120" w:bottom="1440" w:left="1360" w:right="1220"/>
          <w:cols w:num="3" w:equalWidth="0">
            <w:col w:w="1525" w:space="762"/>
            <w:col w:w="5217" w:space="796"/>
            <w:col w:w="1360"/>
          </w:cols>
        </w:sectPr>
      </w:pPr>
    </w:p>
    <w:p>
      <w:pPr>
        <w:tabs>
          <w:tab w:pos="2679" w:val="left" w:leader="none"/>
          <w:tab w:pos="3910" w:val="left" w:leader="none"/>
          <w:tab w:pos="5175" w:val="left" w:leader="none"/>
          <w:tab w:pos="6553" w:val="left" w:leader="none"/>
        </w:tabs>
        <w:spacing w:line="215" w:lineRule="exact" w:before="0"/>
        <w:ind w:left="314" w:right="0" w:firstLine="0"/>
        <w:jc w:val="left"/>
        <w:rPr>
          <w:b/>
          <w:sz w:val="19"/>
        </w:rPr>
      </w:pPr>
      <w:r>
        <w:rPr>
          <w:b/>
          <w:sz w:val="19"/>
        </w:rPr>
        <w:t>Real</w:t>
      </w:r>
      <w:r>
        <w:rPr>
          <w:b/>
          <w:spacing w:val="-7"/>
          <w:sz w:val="19"/>
        </w:rPr>
        <w:t> </w:t>
      </w:r>
      <w:r>
        <w:rPr>
          <w:b/>
          <w:sz w:val="19"/>
        </w:rPr>
        <w:t>exchange</w:t>
      </w:r>
      <w:r>
        <w:rPr>
          <w:b/>
          <w:spacing w:val="-7"/>
          <w:sz w:val="19"/>
        </w:rPr>
        <w:t> </w:t>
      </w:r>
      <w:r>
        <w:rPr>
          <w:b/>
          <w:sz w:val="19"/>
        </w:rPr>
        <w:t>rate</w:t>
        <w:tab/>
      </w:r>
      <w:r>
        <w:rPr>
          <w:sz w:val="19"/>
        </w:rPr>
        <w:t>-0.12</w:t>
        <w:tab/>
        <w:t>-0.11</w:t>
        <w:tab/>
        <w:t>-0.13</w:t>
        <w:tab/>
      </w:r>
      <w:r>
        <w:rPr>
          <w:b/>
          <w:sz w:val="19"/>
        </w:rPr>
        <w:t>Relative</w:t>
      </w:r>
      <w:r>
        <w:rPr>
          <w:b/>
          <w:spacing w:val="-10"/>
          <w:sz w:val="19"/>
        </w:rPr>
        <w:t> </w:t>
      </w:r>
      <w:r>
        <w:rPr>
          <w:b/>
          <w:sz w:val="19"/>
        </w:rPr>
        <w:t>import</w:t>
      </w:r>
    </w:p>
    <w:p>
      <w:pPr>
        <w:pStyle w:val="Heading2"/>
        <w:spacing w:line="217" w:lineRule="exact"/>
        <w:ind w:left="6553"/>
      </w:pPr>
      <w:r>
        <w:rPr/>
        <w:t>prices</w:t>
      </w:r>
    </w:p>
    <w:p>
      <w:pPr>
        <w:pStyle w:val="BodyText"/>
        <w:spacing w:line="217" w:lineRule="exact"/>
        <w:ind w:left="314"/>
      </w:pPr>
      <w:r>
        <w:rPr/>
        <w:br w:type="column"/>
      </w:r>
      <w:r>
        <w:rPr/>
        <w:t>-0.08</w:t>
      </w:r>
    </w:p>
    <w:p>
      <w:pPr>
        <w:spacing w:after="0" w:line="217" w:lineRule="exact"/>
        <w:sectPr>
          <w:type w:val="continuous"/>
          <w:pgSz w:w="12240" w:h="15840"/>
          <w:pgMar w:top="1120" w:bottom="1440" w:left="1360" w:right="1220"/>
          <w:cols w:num="2" w:equalWidth="0">
            <w:col w:w="7955" w:space="422"/>
            <w:col w:w="1283"/>
          </w:cols>
        </w:sectPr>
      </w:pPr>
    </w:p>
    <w:p>
      <w:pPr>
        <w:pStyle w:val="Heading2"/>
        <w:spacing w:line="237" w:lineRule="auto"/>
        <w:ind w:left="314" w:right="6"/>
      </w:pPr>
      <w:r>
        <w:rPr/>
        <w:pict>
          <v:group style="position:absolute;margin-left:78.599998pt;margin-top:21.7215pt;width:466.45pt;height:.5pt;mso-position-horizontal-relative:page;mso-position-vertical-relative:paragraph;z-index:251718656" coordorigin="1572,434" coordsize="9329,10">
            <v:line style="position:absolute" from="1572,439" to="7820,439" stroked="true" strokeweight=".48001pt" strokecolor="#000000">
              <v:stroke dashstyle="solid"/>
            </v:line>
            <v:line style="position:absolute" from="7820,439" to="9631,439" stroked="true" strokeweight=".48pt" strokecolor="#000000">
              <v:stroke dashstyle="solid"/>
            </v:line>
            <v:line style="position:absolute" from="9631,439" to="10901,439" stroked="true" strokeweight=".48001pt" strokecolor="#000000">
              <v:stroke dashstyle="solid"/>
            </v:line>
            <w10:wrap type="none"/>
          </v:group>
        </w:pict>
      </w:r>
      <w:r>
        <w:rPr/>
        <w:t>Error correction term</w:t>
      </w:r>
    </w:p>
    <w:p>
      <w:pPr>
        <w:pStyle w:val="BodyText"/>
        <w:spacing w:before="7"/>
        <w:rPr>
          <w:b/>
        </w:rPr>
      </w:pPr>
    </w:p>
    <w:p>
      <w:pPr>
        <w:spacing w:before="0"/>
        <w:ind w:left="314" w:right="0" w:firstLine="0"/>
        <w:jc w:val="left"/>
        <w:rPr>
          <w:i/>
          <w:sz w:val="19"/>
        </w:rPr>
      </w:pPr>
      <w:r>
        <w:rPr>
          <w:i/>
          <w:sz w:val="19"/>
        </w:rPr>
        <w:t>Lagged logs of:</w:t>
      </w:r>
    </w:p>
    <w:p>
      <w:pPr>
        <w:tabs>
          <w:tab w:pos="1547" w:val="left" w:leader="none"/>
          <w:tab w:pos="2811" w:val="left" w:leader="none"/>
          <w:tab w:pos="4299" w:val="left" w:leader="none"/>
        </w:tabs>
        <w:spacing w:line="217" w:lineRule="exact" w:before="0"/>
        <w:ind w:left="314" w:right="0" w:firstLine="0"/>
        <w:jc w:val="left"/>
        <w:rPr>
          <w:b/>
          <w:sz w:val="19"/>
        </w:rPr>
      </w:pPr>
      <w:r>
        <w:rPr/>
        <w:br w:type="column"/>
      </w:r>
      <w:r>
        <w:rPr>
          <w:sz w:val="19"/>
        </w:rPr>
        <w:t>-0.33***</w:t>
        <w:tab/>
        <w:t>-0.41***</w:t>
        <w:tab/>
        <w:t>-0.25***</w:t>
        <w:tab/>
      </w:r>
      <w:r>
        <w:rPr>
          <w:b/>
          <w:sz w:val="19"/>
        </w:rPr>
        <w:t>Error</w:t>
      </w:r>
      <w:r>
        <w:rPr>
          <w:b/>
          <w:spacing w:val="-14"/>
          <w:sz w:val="19"/>
        </w:rPr>
        <w:t> </w:t>
      </w:r>
      <w:r>
        <w:rPr>
          <w:b/>
          <w:sz w:val="19"/>
        </w:rPr>
        <w:t>correction</w:t>
      </w:r>
    </w:p>
    <w:p>
      <w:pPr>
        <w:pStyle w:val="Heading2"/>
        <w:spacing w:line="217" w:lineRule="exact"/>
        <w:ind w:left="4299"/>
      </w:pPr>
      <w:r>
        <w:rPr/>
        <w:t>term</w:t>
      </w:r>
    </w:p>
    <w:p>
      <w:pPr>
        <w:spacing w:before="8"/>
        <w:ind w:left="1659" w:right="0" w:firstLine="0"/>
        <w:jc w:val="left"/>
        <w:rPr>
          <w:b/>
          <w:sz w:val="19"/>
        </w:rPr>
      </w:pPr>
      <w:r>
        <w:rPr>
          <w:b/>
          <w:sz w:val="19"/>
        </w:rPr>
        <w:t>Long-run coefficients</w:t>
      </w:r>
    </w:p>
    <w:p>
      <w:pPr>
        <w:pStyle w:val="BodyText"/>
        <w:ind w:left="313"/>
      </w:pPr>
      <w:r>
        <w:rPr/>
        <w:br w:type="column"/>
      </w:r>
      <w:r>
        <w:rPr/>
        <w:t>-0.47***</w:t>
      </w:r>
    </w:p>
    <w:p>
      <w:pPr>
        <w:spacing w:after="0"/>
        <w:sectPr>
          <w:type w:val="continuous"/>
          <w:pgSz w:w="12240" w:h="15840"/>
          <w:pgMar w:top="1120" w:bottom="1440" w:left="1360" w:right="1220"/>
          <w:cols w:num="3" w:equalWidth="0">
            <w:col w:w="1787" w:space="468"/>
            <w:col w:w="5772" w:space="239"/>
            <w:col w:w="1394"/>
          </w:cols>
        </w:sectPr>
      </w:pPr>
    </w:p>
    <w:p>
      <w:pPr>
        <w:tabs>
          <w:tab w:pos="2601" w:val="left" w:leader="none"/>
          <w:tab w:pos="3832" w:val="left" w:leader="none"/>
          <w:tab w:pos="5044" w:val="left" w:leader="none"/>
          <w:tab w:pos="6553" w:val="left" w:leader="none"/>
          <w:tab w:pos="8697" w:val="left" w:leader="none"/>
        </w:tabs>
        <w:spacing w:line="217" w:lineRule="exact" w:before="0"/>
        <w:ind w:left="313" w:right="0" w:firstLine="0"/>
        <w:jc w:val="left"/>
        <w:rPr>
          <w:sz w:val="19"/>
        </w:rPr>
      </w:pPr>
      <w:r>
        <w:rPr>
          <w:b/>
          <w:sz w:val="19"/>
        </w:rPr>
        <w:t>Constant</w:t>
        <w:tab/>
      </w:r>
      <w:r>
        <w:rPr>
          <w:sz w:val="19"/>
        </w:rPr>
        <w:t>7.75***</w:t>
        <w:tab/>
        <w:t>6.01***</w:t>
        <w:tab/>
        <w:t>10.33***</w:t>
        <w:tab/>
      </w:r>
      <w:r>
        <w:rPr>
          <w:b/>
          <w:sz w:val="19"/>
        </w:rPr>
        <w:t>Constant</w:t>
        <w:tab/>
      </w:r>
      <w:r>
        <w:rPr>
          <w:sz w:val="19"/>
        </w:rPr>
        <w:t>7.47***</w:t>
      </w:r>
    </w:p>
    <w:p>
      <w:pPr>
        <w:spacing w:after="0" w:line="217" w:lineRule="exact"/>
        <w:jc w:val="left"/>
        <w:rPr>
          <w:sz w:val="19"/>
        </w:rPr>
        <w:sectPr>
          <w:type w:val="continuous"/>
          <w:pgSz w:w="12240" w:h="15840"/>
          <w:pgMar w:top="1120" w:bottom="1440" w:left="1360" w:right="1220"/>
        </w:sectPr>
      </w:pPr>
    </w:p>
    <w:p>
      <w:pPr>
        <w:pStyle w:val="Heading2"/>
        <w:spacing w:line="235" w:lineRule="auto" w:before="1"/>
        <w:ind w:left="313" w:right="9"/>
      </w:pPr>
      <w:r>
        <w:rPr/>
        <w:t>World import demand</w:t>
      </w:r>
    </w:p>
    <w:p>
      <w:pPr>
        <w:tabs>
          <w:tab w:pos="1545" w:val="left" w:leader="none"/>
          <w:tab w:pos="2888" w:val="left" w:leader="none"/>
          <w:tab w:pos="4266" w:val="left" w:leader="none"/>
          <w:tab w:pos="6409" w:val="left" w:leader="none"/>
        </w:tabs>
        <w:spacing w:line="217" w:lineRule="exact" w:before="0"/>
        <w:ind w:left="313" w:right="0" w:firstLine="0"/>
        <w:jc w:val="left"/>
        <w:rPr>
          <w:sz w:val="19"/>
        </w:rPr>
      </w:pPr>
      <w:r>
        <w:rPr/>
        <w:br w:type="column"/>
      </w:r>
      <w:r>
        <w:rPr>
          <w:sz w:val="19"/>
        </w:rPr>
        <w:t>0.77***</w:t>
        <w:tab/>
        <w:t>1.09***</w:t>
        <w:tab/>
        <w:t>-0.08</w:t>
        <w:tab/>
      </w:r>
      <w:r>
        <w:rPr>
          <w:b/>
          <w:sz w:val="19"/>
        </w:rPr>
        <w:t>UK</w:t>
      </w:r>
      <w:r>
        <w:rPr>
          <w:b/>
          <w:spacing w:val="-7"/>
          <w:sz w:val="19"/>
        </w:rPr>
        <w:t> </w:t>
      </w:r>
      <w:r>
        <w:rPr>
          <w:b/>
          <w:sz w:val="19"/>
        </w:rPr>
        <w:t>import</w:t>
      </w:r>
      <w:r>
        <w:rPr>
          <w:b/>
          <w:spacing w:val="-6"/>
          <w:sz w:val="19"/>
        </w:rPr>
        <w:t> </w:t>
      </w:r>
      <w:r>
        <w:rPr>
          <w:b/>
          <w:sz w:val="19"/>
        </w:rPr>
        <w:t>demand</w:t>
        <w:tab/>
      </w:r>
      <w:r>
        <w:rPr>
          <w:sz w:val="19"/>
        </w:rPr>
        <w:t>0.92***</w:t>
      </w:r>
    </w:p>
    <w:p>
      <w:pPr>
        <w:spacing w:after="0" w:line="217" w:lineRule="exact"/>
        <w:jc w:val="left"/>
        <w:rPr>
          <w:sz w:val="19"/>
        </w:rPr>
        <w:sectPr>
          <w:type w:val="continuous"/>
          <w:pgSz w:w="12240" w:h="15840"/>
          <w:pgMar w:top="1120" w:bottom="1440" w:left="1360" w:right="1220"/>
          <w:cols w:num="2" w:equalWidth="0">
            <w:col w:w="1525" w:space="762"/>
            <w:col w:w="7373"/>
          </w:cols>
        </w:sectPr>
      </w:pPr>
    </w:p>
    <w:p>
      <w:pPr>
        <w:tabs>
          <w:tab w:pos="2604" w:val="left" w:leader="none"/>
          <w:tab w:pos="3837" w:val="left" w:leader="none"/>
          <w:tab w:pos="5175" w:val="left" w:leader="none"/>
          <w:tab w:pos="6553" w:val="left" w:leader="none"/>
        </w:tabs>
        <w:spacing w:line="217" w:lineRule="exact" w:before="1"/>
        <w:ind w:left="313" w:right="0" w:firstLine="0"/>
        <w:jc w:val="left"/>
        <w:rPr>
          <w:b/>
          <w:sz w:val="19"/>
        </w:rPr>
      </w:pPr>
      <w:r>
        <w:rPr>
          <w:b/>
          <w:sz w:val="19"/>
        </w:rPr>
        <w:t>Real</w:t>
      </w:r>
      <w:r>
        <w:rPr>
          <w:b/>
          <w:spacing w:val="-7"/>
          <w:sz w:val="19"/>
        </w:rPr>
        <w:t> </w:t>
      </w:r>
      <w:r>
        <w:rPr>
          <w:b/>
          <w:sz w:val="19"/>
        </w:rPr>
        <w:t>exchange</w:t>
      </w:r>
      <w:r>
        <w:rPr>
          <w:b/>
          <w:spacing w:val="-7"/>
          <w:sz w:val="19"/>
        </w:rPr>
        <w:t> </w:t>
      </w:r>
      <w:r>
        <w:rPr>
          <w:b/>
          <w:sz w:val="19"/>
        </w:rPr>
        <w:t>rate</w:t>
        <w:tab/>
      </w:r>
      <w:r>
        <w:rPr>
          <w:sz w:val="19"/>
        </w:rPr>
        <w:t>-0.31**</w:t>
        <w:tab/>
        <w:t>-0.29**</w:t>
        <w:tab/>
        <w:t>-0.26</w:t>
        <w:tab/>
      </w:r>
      <w:r>
        <w:rPr>
          <w:b/>
          <w:sz w:val="19"/>
        </w:rPr>
        <w:t>Relative</w:t>
      </w:r>
      <w:r>
        <w:rPr>
          <w:b/>
          <w:spacing w:val="-10"/>
          <w:sz w:val="19"/>
        </w:rPr>
        <w:t> </w:t>
      </w:r>
      <w:r>
        <w:rPr>
          <w:b/>
          <w:sz w:val="19"/>
        </w:rPr>
        <w:t>import</w:t>
      </w:r>
    </w:p>
    <w:p>
      <w:pPr>
        <w:pStyle w:val="Heading2"/>
        <w:spacing w:line="188" w:lineRule="exact"/>
        <w:ind w:left="6553"/>
      </w:pPr>
      <w:r>
        <w:rPr/>
        <w:t>prices</w:t>
      </w:r>
    </w:p>
    <w:p>
      <w:pPr>
        <w:pStyle w:val="BodyText"/>
        <w:spacing w:before="1"/>
        <w:ind w:left="313"/>
      </w:pPr>
      <w:r>
        <w:rPr/>
        <w:br w:type="column"/>
      </w:r>
      <w:r>
        <w:rPr/>
        <w:t>-0.36***</w:t>
      </w:r>
    </w:p>
    <w:p>
      <w:pPr>
        <w:spacing w:after="0"/>
        <w:sectPr>
          <w:type w:val="continuous"/>
          <w:pgSz w:w="12240" w:h="15840"/>
          <w:pgMar w:top="1120" w:bottom="1440" w:left="1360" w:right="1220"/>
          <w:cols w:num="2" w:equalWidth="0">
            <w:col w:w="7955" w:space="397"/>
            <w:col w:w="1308"/>
          </w:cols>
        </w:sectPr>
      </w:pPr>
    </w:p>
    <w:p>
      <w:pPr>
        <w:tabs>
          <w:tab w:pos="2568" w:val="left" w:leader="none"/>
          <w:tab w:pos="3802" w:val="left" w:leader="none"/>
          <w:tab w:pos="5206" w:val="left" w:leader="none"/>
          <w:tab w:pos="6553" w:val="left" w:leader="none"/>
          <w:tab w:pos="8775" w:val="left" w:leader="none"/>
        </w:tabs>
        <w:spacing w:before="27"/>
        <w:ind w:left="313" w:right="0" w:firstLine="0"/>
        <w:jc w:val="left"/>
        <w:rPr>
          <w:sz w:val="19"/>
        </w:rPr>
      </w:pPr>
      <w:r>
        <w:rPr>
          <w:b/>
          <w:sz w:val="19"/>
        </w:rPr>
        <w:t>Post-2001</w:t>
      </w:r>
      <w:r>
        <w:rPr>
          <w:b/>
          <w:spacing w:val="-8"/>
          <w:sz w:val="19"/>
        </w:rPr>
        <w:t> </w:t>
      </w:r>
      <w:r>
        <w:rPr>
          <w:b/>
          <w:sz w:val="19"/>
        </w:rPr>
        <w:t>dummy</w:t>
      </w:r>
      <w:r>
        <w:rPr>
          <w:b/>
          <w:sz w:val="19"/>
          <w:vertAlign w:val="superscript"/>
        </w:rPr>
        <w:t>(a)</w:t>
      </w:r>
      <w:r>
        <w:rPr>
          <w:b/>
          <w:sz w:val="19"/>
          <w:vertAlign w:val="baseline"/>
        </w:rPr>
        <w:tab/>
      </w:r>
      <w:r>
        <w:rPr>
          <w:sz w:val="19"/>
          <w:vertAlign w:val="baseline"/>
        </w:rPr>
        <w:t>-0.09***</w:t>
        <w:tab/>
        <w:t>-0.12***</w:t>
        <w:tab/>
        <w:t>0.02</w:t>
        <w:tab/>
      </w:r>
      <w:r>
        <w:rPr>
          <w:b/>
          <w:sz w:val="19"/>
          <w:vertAlign w:val="baseline"/>
        </w:rPr>
        <w:t>Post</w:t>
      </w:r>
      <w:r>
        <w:rPr>
          <w:b/>
          <w:spacing w:val="-6"/>
          <w:sz w:val="19"/>
          <w:vertAlign w:val="baseline"/>
        </w:rPr>
        <w:t> </w:t>
      </w:r>
      <w:r>
        <w:rPr>
          <w:b/>
          <w:sz w:val="19"/>
          <w:vertAlign w:val="baseline"/>
        </w:rPr>
        <w:t>2001</w:t>
      </w:r>
      <w:r>
        <w:rPr>
          <w:b/>
          <w:spacing w:val="-6"/>
          <w:sz w:val="19"/>
          <w:vertAlign w:val="baseline"/>
        </w:rPr>
        <w:t> </w:t>
      </w:r>
      <w:r>
        <w:rPr>
          <w:b/>
          <w:sz w:val="19"/>
          <w:vertAlign w:val="baseline"/>
        </w:rPr>
        <w:t>dummy</w:t>
      </w:r>
      <w:r>
        <w:rPr>
          <w:b/>
          <w:sz w:val="19"/>
          <w:vertAlign w:val="superscript"/>
        </w:rPr>
        <w:t>(a)</w:t>
      </w:r>
      <w:r>
        <w:rPr>
          <w:b/>
          <w:sz w:val="19"/>
          <w:vertAlign w:val="baseline"/>
        </w:rPr>
        <w:tab/>
      </w:r>
      <w:r>
        <w:rPr>
          <w:sz w:val="19"/>
          <w:vertAlign w:val="baseline"/>
        </w:rPr>
        <w:t>-0.02</w:t>
      </w:r>
    </w:p>
    <w:p>
      <w:pPr>
        <w:spacing w:after="0"/>
        <w:jc w:val="left"/>
        <w:rPr>
          <w:sz w:val="19"/>
        </w:rPr>
        <w:sectPr>
          <w:type w:val="continuous"/>
          <w:pgSz w:w="12240" w:h="15840"/>
          <w:pgMar w:top="1120" w:bottom="1440" w:left="1360" w:right="1220"/>
        </w:sectPr>
      </w:pPr>
    </w:p>
    <w:p>
      <w:pPr>
        <w:pStyle w:val="Heading2"/>
        <w:spacing w:line="237" w:lineRule="auto"/>
        <w:ind w:left="314" w:right="28"/>
      </w:pPr>
      <w:r>
        <w:rPr/>
        <w:t>World imports/ World GDP</w:t>
      </w:r>
      <w:r>
        <w:rPr>
          <w:spacing w:val="-23"/>
        </w:rPr>
        <w:t> </w:t>
      </w:r>
      <w:r>
        <w:rPr/>
        <w:t>post- 2001</w:t>
      </w:r>
      <w:r>
        <w:rPr>
          <w:spacing w:val="-2"/>
        </w:rPr>
        <w:t> </w:t>
      </w:r>
      <w:r>
        <w:rPr>
          <w:vertAlign w:val="superscript"/>
        </w:rPr>
        <w:t>(b)</w:t>
      </w:r>
    </w:p>
    <w:p>
      <w:pPr>
        <w:spacing w:line="237" w:lineRule="auto" w:before="0"/>
        <w:ind w:left="313" w:right="131" w:firstLine="0"/>
        <w:jc w:val="left"/>
        <w:rPr>
          <w:b/>
          <w:sz w:val="19"/>
        </w:rPr>
      </w:pPr>
      <w:r>
        <w:rPr/>
        <w:pict>
          <v:shape style="position:absolute;margin-left:78.599998pt;margin-top:32.821972pt;width:466.45pt;height:.1pt;mso-position-horizontal-relative:page;mso-position-vertical-relative:paragraph;z-index:251719680" coordorigin="1572,656" coordsize="9329,0" path="m1572,656l7820,656m7820,656l9800,656m9800,656l10901,656e" filled="false" stroked="true" strokeweight=".48pt" strokecolor="#000000">
            <v:path arrowok="t"/>
            <v:stroke dashstyle="solid"/>
            <w10:wrap type="none"/>
          </v:shape>
        </w:pict>
      </w:r>
      <w:r>
        <w:rPr>
          <w:b/>
          <w:sz w:val="19"/>
        </w:rPr>
        <w:t>World imports/ World GDP </w:t>
      </w:r>
      <w:r>
        <w:rPr>
          <w:b/>
          <w:spacing w:val="-5"/>
          <w:sz w:val="19"/>
        </w:rPr>
        <w:t>pre- </w:t>
      </w:r>
      <w:r>
        <w:rPr>
          <w:b/>
          <w:sz w:val="19"/>
        </w:rPr>
        <w:t>2001</w:t>
      </w:r>
      <w:r>
        <w:rPr>
          <w:b/>
          <w:spacing w:val="-2"/>
          <w:sz w:val="19"/>
        </w:rPr>
        <w:t> </w:t>
      </w:r>
      <w:r>
        <w:rPr>
          <w:b/>
          <w:sz w:val="19"/>
          <w:vertAlign w:val="superscript"/>
        </w:rPr>
        <w:t>(b)</w:t>
      </w:r>
    </w:p>
    <w:p>
      <w:pPr>
        <w:tabs>
          <w:tab w:pos="1435" w:val="left" w:leader="none"/>
          <w:tab w:pos="2730" w:val="left" w:leader="none"/>
          <w:tab w:pos="4188" w:val="left" w:leader="none"/>
        </w:tabs>
        <w:spacing w:line="216" w:lineRule="exact" w:before="0"/>
        <w:ind w:left="313" w:right="0" w:firstLine="0"/>
        <w:jc w:val="left"/>
        <w:rPr>
          <w:b/>
          <w:sz w:val="19"/>
        </w:rPr>
      </w:pPr>
      <w:r>
        <w:rPr/>
        <w:br w:type="column"/>
      </w:r>
      <w:r>
        <w:rPr>
          <w:sz w:val="19"/>
        </w:rPr>
        <w:t>-0.28</w:t>
        <w:tab/>
        <w:t>-1.05***</w:t>
        <w:tab/>
        <w:t>1.68***</w:t>
        <w:tab/>
      </w:r>
      <w:r>
        <w:rPr>
          <w:b/>
          <w:sz w:val="19"/>
        </w:rPr>
        <w:t>World</w:t>
      </w:r>
      <w:r>
        <w:rPr>
          <w:b/>
          <w:spacing w:val="-5"/>
          <w:sz w:val="19"/>
        </w:rPr>
        <w:t> </w:t>
      </w:r>
      <w:r>
        <w:rPr>
          <w:b/>
          <w:sz w:val="19"/>
        </w:rPr>
        <w:t>imports/</w:t>
      </w:r>
    </w:p>
    <w:p>
      <w:pPr>
        <w:pStyle w:val="Heading2"/>
        <w:spacing w:line="235" w:lineRule="auto" w:before="2"/>
        <w:ind w:left="4188" w:right="5"/>
      </w:pPr>
      <w:r>
        <w:rPr/>
        <w:t>World GDP post- 2001 </w:t>
      </w:r>
      <w:r>
        <w:rPr>
          <w:vertAlign w:val="superscript"/>
        </w:rPr>
        <w:t>(b)</w:t>
      </w:r>
    </w:p>
    <w:p>
      <w:pPr>
        <w:tabs>
          <w:tab w:pos="1545" w:val="left" w:leader="none"/>
          <w:tab w:pos="2730" w:val="left" w:leader="none"/>
          <w:tab w:pos="4188" w:val="left" w:leader="none"/>
        </w:tabs>
        <w:spacing w:line="217" w:lineRule="exact" w:before="1"/>
        <w:ind w:left="345" w:right="0" w:firstLine="0"/>
        <w:jc w:val="left"/>
        <w:rPr>
          <w:b/>
          <w:sz w:val="19"/>
        </w:rPr>
      </w:pPr>
      <w:r>
        <w:rPr>
          <w:sz w:val="19"/>
        </w:rPr>
        <w:t>0.16</w:t>
        <w:tab/>
        <w:t>-0.41</w:t>
        <w:tab/>
        <w:t>1.72***</w:t>
        <w:tab/>
      </w:r>
      <w:r>
        <w:rPr>
          <w:b/>
          <w:sz w:val="19"/>
        </w:rPr>
        <w:t>World</w:t>
      </w:r>
      <w:r>
        <w:rPr>
          <w:b/>
          <w:spacing w:val="-5"/>
          <w:sz w:val="19"/>
        </w:rPr>
        <w:t> </w:t>
      </w:r>
      <w:r>
        <w:rPr>
          <w:b/>
          <w:sz w:val="19"/>
        </w:rPr>
        <w:t>Imports/</w:t>
      </w:r>
    </w:p>
    <w:p>
      <w:pPr>
        <w:pStyle w:val="Heading2"/>
        <w:spacing w:line="237" w:lineRule="auto"/>
        <w:ind w:left="4188"/>
      </w:pPr>
      <w:r>
        <w:rPr/>
        <w:t>World GDP pre- 2001 </w:t>
      </w:r>
      <w:r>
        <w:rPr>
          <w:vertAlign w:val="superscript"/>
        </w:rPr>
        <w:t>(b)</w:t>
      </w:r>
    </w:p>
    <w:p>
      <w:pPr>
        <w:pStyle w:val="BodyText"/>
        <w:spacing w:line="218" w:lineRule="exact"/>
        <w:ind w:left="291" w:right="353"/>
        <w:jc w:val="center"/>
      </w:pPr>
      <w:r>
        <w:rPr/>
        <w:br w:type="column"/>
      </w:r>
      <w:r>
        <w:rPr/>
        <w:t>0.10</w:t>
      </w:r>
    </w:p>
    <w:p>
      <w:pPr>
        <w:pStyle w:val="BodyText"/>
        <w:rPr>
          <w:sz w:val="20"/>
        </w:rPr>
      </w:pPr>
    </w:p>
    <w:p>
      <w:pPr>
        <w:pStyle w:val="BodyText"/>
        <w:spacing w:before="5"/>
        <w:rPr>
          <w:sz w:val="17"/>
        </w:rPr>
      </w:pPr>
    </w:p>
    <w:p>
      <w:pPr>
        <w:pStyle w:val="BodyText"/>
        <w:ind w:left="291" w:right="353"/>
        <w:jc w:val="center"/>
      </w:pPr>
      <w:r>
        <w:rPr/>
        <w:t>0.32***</w:t>
      </w:r>
    </w:p>
    <w:p>
      <w:pPr>
        <w:spacing w:after="0"/>
        <w:jc w:val="center"/>
        <w:sectPr>
          <w:type w:val="continuous"/>
          <w:pgSz w:w="12240" w:h="15840"/>
          <w:pgMar w:top="1120" w:bottom="1440" w:left="1360" w:right="1220"/>
          <w:cols w:num="3" w:equalWidth="0">
            <w:col w:w="1859" w:space="506"/>
            <w:col w:w="5733" w:space="285"/>
            <w:col w:w="1277"/>
          </w:cols>
        </w:sectPr>
      </w:pPr>
    </w:p>
    <w:p>
      <w:pPr>
        <w:tabs>
          <w:tab w:pos="2209" w:val="left" w:leader="none"/>
        </w:tabs>
        <w:spacing w:line="217" w:lineRule="exact" w:before="28"/>
        <w:ind w:left="0" w:right="38" w:firstLine="0"/>
        <w:jc w:val="right"/>
        <w:rPr>
          <w:sz w:val="19"/>
        </w:rPr>
      </w:pPr>
      <w:r>
        <w:rPr>
          <w:i/>
          <w:sz w:val="19"/>
        </w:rPr>
        <w:t>Sample</w:t>
        <w:tab/>
      </w:r>
      <w:r>
        <w:rPr>
          <w:sz w:val="19"/>
        </w:rPr>
        <w:t>1976q1</w:t>
      </w:r>
      <w:r>
        <w:rPr>
          <w:spacing w:val="-12"/>
          <w:sz w:val="19"/>
        </w:rPr>
        <w:t> </w:t>
      </w:r>
      <w:r>
        <w:rPr>
          <w:sz w:val="19"/>
        </w:rPr>
        <w:t>-</w:t>
      </w:r>
    </w:p>
    <w:p>
      <w:pPr>
        <w:pStyle w:val="BodyText"/>
        <w:spacing w:line="217" w:lineRule="exact"/>
        <w:ind w:right="97"/>
        <w:jc w:val="right"/>
      </w:pPr>
      <w:r>
        <w:rPr>
          <w:w w:val="95"/>
        </w:rPr>
        <w:t>2007q2</w:t>
      </w:r>
    </w:p>
    <w:p>
      <w:pPr>
        <w:pStyle w:val="BodyText"/>
        <w:spacing w:line="217" w:lineRule="exact" w:before="27"/>
        <w:ind w:left="314"/>
      </w:pPr>
      <w:r>
        <w:rPr/>
        <w:br w:type="column"/>
      </w:r>
      <w:r>
        <w:rPr/>
        <w:t>1976q1 -</w:t>
      </w:r>
    </w:p>
    <w:p>
      <w:pPr>
        <w:pStyle w:val="BodyText"/>
        <w:spacing w:line="217" w:lineRule="exact"/>
        <w:ind w:left="370"/>
      </w:pPr>
      <w:r>
        <w:rPr/>
        <w:t>2007q2</w:t>
      </w:r>
    </w:p>
    <w:p>
      <w:pPr>
        <w:pStyle w:val="BodyText"/>
        <w:spacing w:line="217" w:lineRule="exact" w:before="27"/>
        <w:ind w:left="313"/>
      </w:pPr>
      <w:r>
        <w:rPr/>
        <w:br w:type="column"/>
      </w:r>
      <w:r>
        <w:rPr/>
        <w:t>1976q1 -</w:t>
      </w:r>
    </w:p>
    <w:p>
      <w:pPr>
        <w:pStyle w:val="BodyText"/>
        <w:spacing w:line="217" w:lineRule="exact"/>
        <w:ind w:left="371"/>
      </w:pPr>
      <w:r>
        <w:rPr/>
        <w:t>2007q2</w:t>
      </w:r>
    </w:p>
    <w:p>
      <w:pPr>
        <w:pStyle w:val="BodyText"/>
        <w:spacing w:line="217" w:lineRule="exact" w:before="27"/>
        <w:ind w:left="313"/>
      </w:pPr>
      <w:r>
        <w:rPr/>
        <w:br w:type="column"/>
      </w:r>
      <w:r>
        <w:rPr/>
        <w:t>1976q1 -</w:t>
      </w:r>
    </w:p>
    <w:p>
      <w:pPr>
        <w:pStyle w:val="BodyText"/>
        <w:spacing w:line="217" w:lineRule="exact"/>
        <w:ind w:left="370"/>
      </w:pPr>
      <w:r>
        <w:rPr/>
        <w:t>2007q2</w:t>
      </w:r>
    </w:p>
    <w:p>
      <w:pPr>
        <w:spacing w:after="0" w:line="217" w:lineRule="exact"/>
        <w:sectPr>
          <w:type w:val="continuous"/>
          <w:pgSz w:w="12240" w:h="15840"/>
          <w:pgMar w:top="1120" w:bottom="1440" w:left="1360" w:right="1220"/>
          <w:cols w:num="4" w:equalWidth="0">
            <w:col w:w="3306" w:space="135"/>
            <w:col w:w="1098" w:space="165"/>
            <w:col w:w="1096" w:space="2505"/>
            <w:col w:w="1355"/>
          </w:cols>
        </w:sectPr>
      </w:pPr>
    </w:p>
    <w:p>
      <w:pPr>
        <w:tabs>
          <w:tab w:pos="2710" w:val="left" w:leader="none"/>
          <w:tab w:pos="3941" w:val="left" w:leader="none"/>
          <w:tab w:pos="5205" w:val="left" w:leader="none"/>
          <w:tab w:pos="9171" w:val="right" w:leader="none"/>
        </w:tabs>
        <w:spacing w:before="0"/>
        <w:ind w:left="313" w:right="0" w:firstLine="0"/>
        <w:jc w:val="left"/>
        <w:rPr>
          <w:sz w:val="19"/>
        </w:rPr>
      </w:pPr>
      <w:r>
        <w:rPr/>
        <w:pict>
          <v:shape style="position:absolute;margin-left:78.599998pt;margin-top:11.161407pt;width:466.45pt;height:.1pt;mso-position-horizontal-relative:page;mso-position-vertical-relative:paragraph;z-index:251720704" coordorigin="1572,223" coordsize="9329,0" path="m1572,223l7820,223m7820,223l9800,223m9800,223l10901,223e" filled="false" stroked="true" strokeweight=".42pt" strokecolor="#000000">
            <v:path arrowok="t"/>
            <v:stroke dashstyle="solid"/>
            <w10:wrap type="none"/>
          </v:shape>
        </w:pict>
      </w:r>
      <w:r>
        <w:rPr>
          <w:i/>
          <w:sz w:val="19"/>
        </w:rPr>
        <w:t>Adj.</w:t>
      </w:r>
      <w:r>
        <w:rPr>
          <w:i/>
          <w:spacing w:val="-7"/>
          <w:sz w:val="19"/>
        </w:rPr>
        <w:t> </w:t>
      </w:r>
      <w:r>
        <w:rPr>
          <w:i/>
          <w:sz w:val="19"/>
        </w:rPr>
        <w:t>R-squared</w:t>
        <w:tab/>
      </w:r>
      <w:r>
        <w:rPr>
          <w:sz w:val="19"/>
        </w:rPr>
        <w:t>0.32</w:t>
        <w:tab/>
        <w:t>0.32</w:t>
        <w:tab/>
        <w:t>0.18</w:t>
        <w:tab/>
        <w:t>0.44</w:t>
      </w:r>
    </w:p>
    <w:p>
      <w:pPr>
        <w:pStyle w:val="BodyText"/>
        <w:spacing w:before="90"/>
        <w:ind w:left="314"/>
      </w:pPr>
      <w:r>
        <w:rPr/>
        <w:t>*** indicates that a coefficient is significant at 1%; ** indicates that a coefficient is significant at 5%</w:t>
      </w:r>
    </w:p>
    <w:p>
      <w:pPr>
        <w:pStyle w:val="BodyText"/>
        <w:spacing w:before="65"/>
        <w:ind w:left="314"/>
      </w:pPr>
      <w:r>
        <w:rPr/>
        <w:t>* indicates that a coefficient is significant at 10%</w:t>
      </w:r>
    </w:p>
    <w:p>
      <w:pPr>
        <w:spacing w:after="0"/>
        <w:sectPr>
          <w:type w:val="continuous"/>
          <w:pgSz w:w="12240" w:h="15840"/>
          <w:pgMar w:top="1120" w:bottom="1440" w:left="1360" w:right="1220"/>
        </w:sectPr>
      </w:pPr>
    </w:p>
    <w:p>
      <w:pPr>
        <w:pStyle w:val="Heading2"/>
        <w:spacing w:before="123"/>
      </w:pPr>
      <w:r>
        <w:rPr/>
        <w:t>Table 2: List of variables</w:t>
      </w:r>
    </w:p>
    <w:p>
      <w:pPr>
        <w:pStyle w:val="BodyText"/>
        <w:rPr>
          <w:b/>
          <w:sz w:val="28"/>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3"/>
        <w:gridCol w:w="6801"/>
      </w:tblGrid>
      <w:tr>
        <w:trPr>
          <w:trHeight w:val="248" w:hRule="atLeast"/>
        </w:trPr>
        <w:tc>
          <w:tcPr>
            <w:tcW w:w="2503" w:type="dxa"/>
          </w:tcPr>
          <w:p>
            <w:pPr>
              <w:pStyle w:val="TableParagraph"/>
              <w:spacing w:line="213" w:lineRule="exact"/>
              <w:ind w:left="100"/>
              <w:rPr>
                <w:b/>
                <w:sz w:val="19"/>
              </w:rPr>
            </w:pPr>
            <w:r>
              <w:rPr>
                <w:b/>
                <w:sz w:val="19"/>
              </w:rPr>
              <w:t>Name</w:t>
            </w:r>
          </w:p>
        </w:tc>
        <w:tc>
          <w:tcPr>
            <w:tcW w:w="6801" w:type="dxa"/>
          </w:tcPr>
          <w:p>
            <w:pPr>
              <w:pStyle w:val="TableParagraph"/>
              <w:spacing w:line="213" w:lineRule="exact"/>
              <w:ind w:left="100"/>
              <w:rPr>
                <w:b/>
                <w:sz w:val="19"/>
              </w:rPr>
            </w:pPr>
            <w:r>
              <w:rPr>
                <w:b/>
                <w:sz w:val="19"/>
              </w:rPr>
              <w:t>Description</w:t>
            </w:r>
          </w:p>
        </w:tc>
      </w:tr>
      <w:tr>
        <w:trPr>
          <w:trHeight w:val="247" w:hRule="atLeast"/>
        </w:trPr>
        <w:tc>
          <w:tcPr>
            <w:tcW w:w="2503" w:type="dxa"/>
          </w:tcPr>
          <w:p>
            <w:pPr>
              <w:pStyle w:val="TableParagraph"/>
              <w:spacing w:line="214" w:lineRule="exact"/>
              <w:ind w:left="100"/>
              <w:rPr>
                <w:sz w:val="19"/>
              </w:rPr>
            </w:pPr>
            <w:r>
              <w:rPr>
                <w:sz w:val="19"/>
              </w:rPr>
              <w:t>Exports/imports</w:t>
            </w:r>
          </w:p>
        </w:tc>
        <w:tc>
          <w:tcPr>
            <w:tcW w:w="6801" w:type="dxa"/>
          </w:tcPr>
          <w:p>
            <w:pPr>
              <w:pStyle w:val="TableParagraph"/>
              <w:spacing w:line="214" w:lineRule="exact"/>
              <w:ind w:left="99"/>
              <w:rPr>
                <w:sz w:val="19"/>
              </w:rPr>
            </w:pPr>
            <w:r>
              <w:rPr>
                <w:sz w:val="19"/>
              </w:rPr>
              <w:t>Real exports/imports in millions of pounds</w:t>
            </w:r>
          </w:p>
        </w:tc>
      </w:tr>
      <w:tr>
        <w:trPr>
          <w:trHeight w:val="496" w:hRule="atLeast"/>
        </w:trPr>
        <w:tc>
          <w:tcPr>
            <w:tcW w:w="2503" w:type="dxa"/>
          </w:tcPr>
          <w:p>
            <w:pPr>
              <w:pStyle w:val="TableParagraph"/>
              <w:spacing w:line="216" w:lineRule="exact"/>
              <w:ind w:left="100"/>
              <w:rPr>
                <w:sz w:val="19"/>
              </w:rPr>
            </w:pPr>
            <w:r>
              <w:rPr>
                <w:sz w:val="19"/>
              </w:rPr>
              <w:t>World import demand</w:t>
            </w:r>
          </w:p>
        </w:tc>
        <w:tc>
          <w:tcPr>
            <w:tcW w:w="6801" w:type="dxa"/>
          </w:tcPr>
          <w:p>
            <w:pPr>
              <w:pStyle w:val="TableParagraph"/>
              <w:spacing w:line="216" w:lineRule="exact"/>
              <w:ind w:left="100"/>
              <w:rPr>
                <w:sz w:val="19"/>
              </w:rPr>
            </w:pPr>
            <w:r>
              <w:rPr>
                <w:sz w:val="19"/>
              </w:rPr>
              <w:t>Average of imports across countries weighted by those countries respective</w:t>
            </w:r>
          </w:p>
          <w:p>
            <w:pPr>
              <w:pStyle w:val="TableParagraph"/>
              <w:spacing w:before="30"/>
              <w:ind w:left="100"/>
              <w:rPr>
                <w:sz w:val="19"/>
              </w:rPr>
            </w:pPr>
            <w:r>
              <w:rPr>
                <w:sz w:val="19"/>
              </w:rPr>
              <w:t>shares in UK trade</w:t>
            </w:r>
          </w:p>
        </w:tc>
      </w:tr>
      <w:tr>
        <w:trPr>
          <w:trHeight w:val="248" w:hRule="atLeast"/>
        </w:trPr>
        <w:tc>
          <w:tcPr>
            <w:tcW w:w="2503" w:type="dxa"/>
          </w:tcPr>
          <w:p>
            <w:pPr>
              <w:pStyle w:val="TableParagraph"/>
              <w:spacing w:line="215" w:lineRule="exact"/>
              <w:ind w:left="100"/>
              <w:rPr>
                <w:sz w:val="19"/>
              </w:rPr>
            </w:pPr>
            <w:r>
              <w:rPr>
                <w:sz w:val="19"/>
              </w:rPr>
              <w:t>UK import demand</w:t>
            </w:r>
          </w:p>
        </w:tc>
        <w:tc>
          <w:tcPr>
            <w:tcW w:w="6801" w:type="dxa"/>
          </w:tcPr>
          <w:p>
            <w:pPr>
              <w:pStyle w:val="TableParagraph"/>
              <w:spacing w:line="215" w:lineRule="exact"/>
              <w:ind w:left="101"/>
              <w:rPr>
                <w:sz w:val="19"/>
              </w:rPr>
            </w:pPr>
            <w:r>
              <w:rPr>
                <w:sz w:val="19"/>
              </w:rPr>
              <w:t>UK GDP expenditure components, weighted by their import intensities</w:t>
            </w:r>
          </w:p>
        </w:tc>
      </w:tr>
      <w:tr>
        <w:trPr>
          <w:trHeight w:val="745" w:hRule="atLeast"/>
        </w:trPr>
        <w:tc>
          <w:tcPr>
            <w:tcW w:w="2503" w:type="dxa"/>
          </w:tcPr>
          <w:p>
            <w:pPr>
              <w:pStyle w:val="TableParagraph"/>
              <w:spacing w:line="215" w:lineRule="exact"/>
              <w:ind w:left="100"/>
              <w:rPr>
                <w:sz w:val="19"/>
              </w:rPr>
            </w:pPr>
            <w:r>
              <w:rPr>
                <w:sz w:val="19"/>
              </w:rPr>
              <w:t>Real exchange rate</w:t>
            </w:r>
          </w:p>
        </w:tc>
        <w:tc>
          <w:tcPr>
            <w:tcW w:w="6801" w:type="dxa"/>
          </w:tcPr>
          <w:p>
            <w:pPr>
              <w:pStyle w:val="TableParagraph"/>
              <w:spacing w:line="215" w:lineRule="exact"/>
              <w:ind w:left="102"/>
              <w:rPr>
                <w:sz w:val="19"/>
              </w:rPr>
            </w:pPr>
            <w:r>
              <w:rPr>
                <w:sz w:val="19"/>
              </w:rPr>
              <w:t>Nominal sterling effective exchange rate, multiplied by the ratio of the UK</w:t>
            </w:r>
          </w:p>
          <w:p>
            <w:pPr>
              <w:pStyle w:val="TableParagraph"/>
              <w:spacing w:line="250" w:lineRule="atLeast"/>
              <w:ind w:left="100" w:right="80"/>
              <w:rPr>
                <w:sz w:val="19"/>
              </w:rPr>
            </w:pPr>
            <w:r>
              <w:rPr>
                <w:sz w:val="19"/>
              </w:rPr>
              <w:t>exports deflator and the average of export prices across countries weighted by those countries respective shares in UK trade</w:t>
            </w:r>
          </w:p>
        </w:tc>
      </w:tr>
      <w:tr>
        <w:trPr>
          <w:trHeight w:val="247" w:hRule="atLeast"/>
        </w:trPr>
        <w:tc>
          <w:tcPr>
            <w:tcW w:w="2503" w:type="dxa"/>
          </w:tcPr>
          <w:p>
            <w:pPr>
              <w:pStyle w:val="TableParagraph"/>
              <w:spacing w:line="215" w:lineRule="exact"/>
              <w:ind w:left="100"/>
              <w:rPr>
                <w:sz w:val="19"/>
              </w:rPr>
            </w:pPr>
            <w:r>
              <w:rPr>
                <w:sz w:val="19"/>
              </w:rPr>
              <w:t>Relative import prices</w:t>
            </w:r>
          </w:p>
        </w:tc>
        <w:tc>
          <w:tcPr>
            <w:tcW w:w="6801" w:type="dxa"/>
          </w:tcPr>
          <w:p>
            <w:pPr>
              <w:pStyle w:val="TableParagraph"/>
              <w:spacing w:line="215" w:lineRule="exact"/>
              <w:ind w:left="99"/>
              <w:rPr>
                <w:sz w:val="19"/>
              </w:rPr>
            </w:pPr>
            <w:r>
              <w:rPr>
                <w:sz w:val="19"/>
              </w:rPr>
              <w:t>UK import price deflator/GDP deflator</w:t>
            </w:r>
          </w:p>
        </w:tc>
      </w:tr>
      <w:tr>
        <w:trPr>
          <w:trHeight w:val="248" w:hRule="atLeast"/>
        </w:trPr>
        <w:tc>
          <w:tcPr>
            <w:tcW w:w="2503" w:type="dxa"/>
          </w:tcPr>
          <w:p>
            <w:pPr>
              <w:pStyle w:val="TableParagraph"/>
              <w:spacing w:line="216" w:lineRule="exact"/>
              <w:ind w:left="100"/>
              <w:rPr>
                <w:sz w:val="19"/>
              </w:rPr>
            </w:pPr>
            <w:r>
              <w:rPr>
                <w:sz w:val="19"/>
              </w:rPr>
              <w:t>Post-2001 dummy</w:t>
            </w:r>
          </w:p>
        </w:tc>
        <w:tc>
          <w:tcPr>
            <w:tcW w:w="6801" w:type="dxa"/>
          </w:tcPr>
          <w:p>
            <w:pPr>
              <w:pStyle w:val="TableParagraph"/>
              <w:spacing w:line="216" w:lineRule="exact"/>
              <w:ind w:left="100"/>
              <w:rPr>
                <w:sz w:val="19"/>
              </w:rPr>
            </w:pPr>
            <w:r>
              <w:rPr>
                <w:sz w:val="19"/>
              </w:rPr>
              <w:t>Equals 1 from January 2001 onwards and 0 before that</w:t>
            </w:r>
          </w:p>
        </w:tc>
      </w:tr>
      <w:tr>
        <w:trPr>
          <w:trHeight w:val="496" w:hRule="atLeast"/>
        </w:trPr>
        <w:tc>
          <w:tcPr>
            <w:tcW w:w="2503" w:type="dxa"/>
          </w:tcPr>
          <w:p>
            <w:pPr>
              <w:pStyle w:val="TableParagraph"/>
              <w:spacing w:line="215" w:lineRule="exact"/>
              <w:ind w:left="100"/>
              <w:rPr>
                <w:sz w:val="19"/>
              </w:rPr>
            </w:pPr>
            <w:r>
              <w:rPr>
                <w:sz w:val="19"/>
              </w:rPr>
              <w:t>World imports/world GDP</w:t>
            </w:r>
          </w:p>
          <w:p>
            <w:pPr>
              <w:pStyle w:val="TableParagraph"/>
              <w:spacing w:before="31"/>
              <w:ind w:left="100"/>
              <w:rPr>
                <w:sz w:val="19"/>
              </w:rPr>
            </w:pPr>
            <w:r>
              <w:rPr>
                <w:sz w:val="19"/>
              </w:rPr>
              <w:t>post-2001</w:t>
            </w:r>
          </w:p>
        </w:tc>
        <w:tc>
          <w:tcPr>
            <w:tcW w:w="6801" w:type="dxa"/>
          </w:tcPr>
          <w:p>
            <w:pPr>
              <w:pStyle w:val="TableParagraph"/>
              <w:spacing w:line="215" w:lineRule="exact"/>
              <w:ind w:left="100"/>
              <w:rPr>
                <w:sz w:val="19"/>
              </w:rPr>
            </w:pPr>
            <w:r>
              <w:rPr>
                <w:sz w:val="19"/>
              </w:rPr>
              <w:t>Ratio of average imports and total output across countries, weighted by those</w:t>
            </w:r>
          </w:p>
          <w:p>
            <w:pPr>
              <w:pStyle w:val="TableParagraph"/>
              <w:spacing w:before="31"/>
              <w:ind w:left="100"/>
              <w:rPr>
                <w:sz w:val="19"/>
              </w:rPr>
            </w:pPr>
            <w:r>
              <w:rPr>
                <w:sz w:val="19"/>
              </w:rPr>
              <w:t>countries respective shares in UK trade; multiplied by the post-2001 dummy</w:t>
            </w:r>
          </w:p>
        </w:tc>
      </w:tr>
      <w:tr>
        <w:trPr>
          <w:trHeight w:val="498" w:hRule="atLeast"/>
        </w:trPr>
        <w:tc>
          <w:tcPr>
            <w:tcW w:w="2503" w:type="dxa"/>
          </w:tcPr>
          <w:p>
            <w:pPr>
              <w:pStyle w:val="TableParagraph"/>
              <w:spacing w:line="216" w:lineRule="exact"/>
              <w:ind w:left="100"/>
              <w:rPr>
                <w:sz w:val="19"/>
              </w:rPr>
            </w:pPr>
            <w:r>
              <w:rPr>
                <w:sz w:val="19"/>
              </w:rPr>
              <w:t>World imports/world GDP</w:t>
            </w:r>
          </w:p>
          <w:p>
            <w:pPr>
              <w:pStyle w:val="TableParagraph"/>
              <w:spacing w:before="30"/>
              <w:ind w:left="100"/>
              <w:rPr>
                <w:sz w:val="19"/>
              </w:rPr>
            </w:pPr>
            <w:r>
              <w:rPr>
                <w:sz w:val="19"/>
              </w:rPr>
              <w:t>pre-2001</w:t>
            </w:r>
          </w:p>
        </w:tc>
        <w:tc>
          <w:tcPr>
            <w:tcW w:w="6801" w:type="dxa"/>
          </w:tcPr>
          <w:p>
            <w:pPr>
              <w:pStyle w:val="TableParagraph"/>
              <w:spacing w:line="216" w:lineRule="exact"/>
              <w:ind w:left="100"/>
              <w:rPr>
                <w:sz w:val="19"/>
              </w:rPr>
            </w:pPr>
            <w:r>
              <w:rPr>
                <w:sz w:val="19"/>
              </w:rPr>
              <w:t>Ratio of average imports and total output across countries, weighted by those</w:t>
            </w:r>
          </w:p>
          <w:p>
            <w:pPr>
              <w:pStyle w:val="TableParagraph"/>
              <w:spacing w:before="30"/>
              <w:ind w:left="100"/>
              <w:rPr>
                <w:sz w:val="19"/>
              </w:rPr>
            </w:pPr>
            <w:r>
              <w:rPr>
                <w:sz w:val="19"/>
              </w:rPr>
              <w:t>countries respective shares in UK trade; multiplied by the pre-2001 dummy</w:t>
            </w:r>
          </w:p>
        </w:tc>
      </w:tr>
    </w:tbl>
    <w:p>
      <w:pPr>
        <w:spacing w:after="0"/>
        <w:rPr>
          <w:sz w:val="19"/>
        </w:rPr>
        <w:sectPr>
          <w:pgSz w:w="12240" w:h="15840"/>
          <w:pgMar w:header="0" w:footer="1240" w:top="1500" w:bottom="1440" w:left="1360" w:right="1220"/>
        </w:sectPr>
      </w:pPr>
    </w:p>
    <w:p>
      <w:pPr>
        <w:spacing w:before="87"/>
        <w:ind w:left="226" w:right="0" w:firstLine="0"/>
        <w:jc w:val="left"/>
        <w:rPr>
          <w:b/>
          <w:sz w:val="22"/>
        </w:rPr>
      </w:pPr>
      <w:r>
        <w:rPr>
          <w:b/>
          <w:w w:val="105"/>
          <w:sz w:val="22"/>
        </w:rPr>
        <w:t>References</w:t>
      </w:r>
    </w:p>
    <w:p>
      <w:pPr>
        <w:pStyle w:val="BodyText"/>
        <w:spacing w:before="8"/>
        <w:rPr>
          <w:b/>
          <w:sz w:val="33"/>
        </w:rPr>
      </w:pPr>
    </w:p>
    <w:p>
      <w:pPr>
        <w:spacing w:before="0"/>
        <w:ind w:left="226" w:right="414" w:firstLine="0"/>
        <w:jc w:val="left"/>
        <w:rPr>
          <w:sz w:val="19"/>
        </w:rPr>
      </w:pPr>
      <w:r>
        <w:rPr>
          <w:b/>
          <w:sz w:val="19"/>
        </w:rPr>
        <w:t>Burnstein,</w:t>
      </w:r>
      <w:r>
        <w:rPr>
          <w:b/>
          <w:spacing w:val="-10"/>
          <w:sz w:val="19"/>
        </w:rPr>
        <w:t> </w:t>
      </w:r>
      <w:r>
        <w:rPr>
          <w:b/>
          <w:sz w:val="19"/>
        </w:rPr>
        <w:t>A.</w:t>
      </w:r>
      <w:r>
        <w:rPr>
          <w:b/>
          <w:spacing w:val="-9"/>
          <w:sz w:val="19"/>
        </w:rPr>
        <w:t> </w:t>
      </w:r>
      <w:r>
        <w:rPr>
          <w:b/>
          <w:sz w:val="19"/>
        </w:rPr>
        <w:t>and</w:t>
      </w:r>
      <w:r>
        <w:rPr>
          <w:b/>
          <w:spacing w:val="-10"/>
          <w:sz w:val="19"/>
        </w:rPr>
        <w:t> </w:t>
      </w:r>
      <w:r>
        <w:rPr>
          <w:b/>
          <w:sz w:val="19"/>
        </w:rPr>
        <w:t>Gopinath,</w:t>
      </w:r>
      <w:r>
        <w:rPr>
          <w:b/>
          <w:spacing w:val="-10"/>
          <w:sz w:val="19"/>
        </w:rPr>
        <w:t> </w:t>
      </w:r>
      <w:r>
        <w:rPr>
          <w:b/>
          <w:sz w:val="19"/>
        </w:rPr>
        <w:t>G.</w:t>
      </w:r>
      <w:r>
        <w:rPr>
          <w:b/>
          <w:spacing w:val="-10"/>
          <w:sz w:val="19"/>
        </w:rPr>
        <w:t> </w:t>
      </w:r>
      <w:r>
        <w:rPr>
          <w:b/>
          <w:sz w:val="19"/>
        </w:rPr>
        <w:t>(2013).</w:t>
      </w:r>
      <w:r>
        <w:rPr>
          <w:b/>
          <w:spacing w:val="-11"/>
          <w:sz w:val="19"/>
        </w:rPr>
        <w:t> </w:t>
      </w:r>
      <w:r>
        <w:rPr>
          <w:sz w:val="19"/>
        </w:rPr>
        <w:t>International</w:t>
      </w:r>
      <w:r>
        <w:rPr>
          <w:spacing w:val="-11"/>
          <w:sz w:val="19"/>
        </w:rPr>
        <w:t> </w:t>
      </w:r>
      <w:r>
        <w:rPr>
          <w:sz w:val="19"/>
        </w:rPr>
        <w:t>Prices</w:t>
      </w:r>
      <w:r>
        <w:rPr>
          <w:spacing w:val="-10"/>
          <w:sz w:val="19"/>
        </w:rPr>
        <w:t> </w:t>
      </w:r>
      <w:r>
        <w:rPr>
          <w:sz w:val="19"/>
        </w:rPr>
        <w:t>and</w:t>
      </w:r>
      <w:r>
        <w:rPr>
          <w:spacing w:val="-11"/>
          <w:sz w:val="19"/>
        </w:rPr>
        <w:t> </w:t>
      </w:r>
      <w:r>
        <w:rPr>
          <w:sz w:val="19"/>
        </w:rPr>
        <w:t>Exchange</w:t>
      </w:r>
      <w:r>
        <w:rPr>
          <w:spacing w:val="-11"/>
          <w:sz w:val="19"/>
        </w:rPr>
        <w:t> </w:t>
      </w:r>
      <w:r>
        <w:rPr>
          <w:sz w:val="19"/>
        </w:rPr>
        <w:t>Rates.</w:t>
      </w:r>
      <w:r>
        <w:rPr>
          <w:spacing w:val="-10"/>
          <w:sz w:val="19"/>
        </w:rPr>
        <w:t> </w:t>
      </w:r>
      <w:r>
        <w:rPr>
          <w:sz w:val="19"/>
        </w:rPr>
        <w:t>Forthcoming.</w:t>
      </w:r>
      <w:r>
        <w:rPr>
          <w:spacing w:val="-11"/>
          <w:sz w:val="19"/>
        </w:rPr>
        <w:t> </w:t>
      </w:r>
      <w:r>
        <w:rPr>
          <w:sz w:val="19"/>
        </w:rPr>
        <w:t>Handbook of International Economics, Volume</w:t>
      </w:r>
      <w:r>
        <w:rPr>
          <w:spacing w:val="-5"/>
          <w:sz w:val="19"/>
        </w:rPr>
        <w:t> </w:t>
      </w:r>
      <w:r>
        <w:rPr>
          <w:sz w:val="19"/>
        </w:rPr>
        <w:t>IV.</w:t>
      </w:r>
    </w:p>
    <w:p>
      <w:pPr>
        <w:pStyle w:val="BodyText"/>
        <w:spacing w:before="5"/>
        <w:rPr>
          <w:sz w:val="18"/>
        </w:rPr>
      </w:pPr>
    </w:p>
    <w:p>
      <w:pPr>
        <w:spacing w:before="0"/>
        <w:ind w:left="226" w:right="414" w:firstLine="0"/>
        <w:jc w:val="left"/>
        <w:rPr>
          <w:sz w:val="19"/>
        </w:rPr>
      </w:pPr>
      <w:r>
        <w:rPr>
          <w:b/>
          <w:sz w:val="19"/>
        </w:rPr>
        <w:t>De</w:t>
      </w:r>
      <w:r>
        <w:rPr>
          <w:b/>
          <w:spacing w:val="-8"/>
          <w:sz w:val="19"/>
        </w:rPr>
        <w:t> </w:t>
      </w:r>
      <w:r>
        <w:rPr>
          <w:b/>
          <w:sz w:val="19"/>
        </w:rPr>
        <w:t>Schryder,</w:t>
      </w:r>
      <w:r>
        <w:rPr>
          <w:b/>
          <w:spacing w:val="-9"/>
          <w:sz w:val="19"/>
        </w:rPr>
        <w:t> </w:t>
      </w:r>
      <w:r>
        <w:rPr>
          <w:b/>
          <w:sz w:val="19"/>
        </w:rPr>
        <w:t>S.</w:t>
      </w:r>
      <w:r>
        <w:rPr>
          <w:b/>
          <w:spacing w:val="-8"/>
          <w:sz w:val="19"/>
        </w:rPr>
        <w:t> </w:t>
      </w:r>
      <w:r>
        <w:rPr>
          <w:b/>
          <w:sz w:val="19"/>
        </w:rPr>
        <w:t>and</w:t>
      </w:r>
      <w:r>
        <w:rPr>
          <w:b/>
          <w:spacing w:val="-7"/>
          <w:sz w:val="19"/>
        </w:rPr>
        <w:t> </w:t>
      </w:r>
      <w:r>
        <w:rPr>
          <w:b/>
          <w:sz w:val="19"/>
        </w:rPr>
        <w:t>Lewis,</w:t>
      </w:r>
      <w:r>
        <w:rPr>
          <w:b/>
          <w:spacing w:val="-7"/>
          <w:sz w:val="19"/>
        </w:rPr>
        <w:t> </w:t>
      </w:r>
      <w:r>
        <w:rPr>
          <w:b/>
          <w:sz w:val="19"/>
        </w:rPr>
        <w:t>J.</w:t>
      </w:r>
      <w:r>
        <w:rPr>
          <w:b/>
          <w:spacing w:val="-7"/>
          <w:sz w:val="19"/>
        </w:rPr>
        <w:t> </w:t>
      </w:r>
      <w:r>
        <w:rPr>
          <w:b/>
          <w:sz w:val="19"/>
        </w:rPr>
        <w:t>(2014),</w:t>
      </w:r>
      <w:r>
        <w:rPr>
          <w:b/>
          <w:spacing w:val="-8"/>
          <w:sz w:val="19"/>
        </w:rPr>
        <w:t> </w:t>
      </w:r>
      <w:r>
        <w:rPr>
          <w:sz w:val="19"/>
        </w:rPr>
        <w:t>Export</w:t>
      </w:r>
      <w:r>
        <w:rPr>
          <w:spacing w:val="-8"/>
          <w:sz w:val="19"/>
        </w:rPr>
        <w:t> </w:t>
      </w:r>
      <w:r>
        <w:rPr>
          <w:sz w:val="19"/>
        </w:rPr>
        <w:t>Performance</w:t>
      </w:r>
      <w:r>
        <w:rPr>
          <w:spacing w:val="-8"/>
          <w:sz w:val="19"/>
        </w:rPr>
        <w:t> </w:t>
      </w:r>
      <w:r>
        <w:rPr>
          <w:sz w:val="19"/>
        </w:rPr>
        <w:t>and</w:t>
      </w:r>
      <w:r>
        <w:rPr>
          <w:spacing w:val="-8"/>
          <w:sz w:val="19"/>
        </w:rPr>
        <w:t> </w:t>
      </w:r>
      <w:r>
        <w:rPr>
          <w:sz w:val="19"/>
        </w:rPr>
        <w:t>the</w:t>
      </w:r>
      <w:r>
        <w:rPr>
          <w:spacing w:val="-9"/>
          <w:sz w:val="19"/>
        </w:rPr>
        <w:t> </w:t>
      </w:r>
      <w:r>
        <w:rPr>
          <w:sz w:val="19"/>
        </w:rPr>
        <w:t>Great</w:t>
      </w:r>
      <w:r>
        <w:rPr>
          <w:spacing w:val="-6"/>
          <w:sz w:val="19"/>
        </w:rPr>
        <w:t> </w:t>
      </w:r>
      <w:r>
        <w:rPr>
          <w:sz w:val="19"/>
        </w:rPr>
        <w:t>Trade</w:t>
      </w:r>
      <w:r>
        <w:rPr>
          <w:spacing w:val="-8"/>
          <w:sz w:val="19"/>
        </w:rPr>
        <w:t> </w:t>
      </w:r>
      <w:r>
        <w:rPr>
          <w:sz w:val="19"/>
        </w:rPr>
        <w:t>Collapse:</w:t>
      </w:r>
      <w:r>
        <w:rPr>
          <w:spacing w:val="-6"/>
          <w:sz w:val="19"/>
        </w:rPr>
        <w:t> </w:t>
      </w:r>
      <w:r>
        <w:rPr>
          <w:sz w:val="19"/>
        </w:rPr>
        <w:t>Evidence</w:t>
      </w:r>
      <w:r>
        <w:rPr>
          <w:spacing w:val="-9"/>
          <w:sz w:val="19"/>
        </w:rPr>
        <w:t> </w:t>
      </w:r>
      <w:r>
        <w:rPr>
          <w:sz w:val="19"/>
        </w:rPr>
        <w:t>from</w:t>
      </w:r>
      <w:r>
        <w:rPr>
          <w:spacing w:val="-8"/>
          <w:sz w:val="19"/>
        </w:rPr>
        <w:t> </w:t>
      </w:r>
      <w:r>
        <w:rPr>
          <w:sz w:val="19"/>
        </w:rPr>
        <w:t>a Panel Error Correction</w:t>
      </w:r>
      <w:r>
        <w:rPr>
          <w:spacing w:val="-5"/>
          <w:sz w:val="19"/>
        </w:rPr>
        <w:t> </w:t>
      </w:r>
      <w:r>
        <w:rPr>
          <w:sz w:val="19"/>
        </w:rPr>
        <w:t>Model.</w:t>
      </w:r>
    </w:p>
    <w:p>
      <w:pPr>
        <w:pStyle w:val="BodyText"/>
        <w:spacing w:before="5"/>
        <w:rPr>
          <w:sz w:val="18"/>
        </w:rPr>
      </w:pPr>
    </w:p>
    <w:p>
      <w:pPr>
        <w:pStyle w:val="BodyText"/>
        <w:spacing w:before="1"/>
        <w:ind w:left="226" w:right="684"/>
      </w:pPr>
      <w:r>
        <w:rPr>
          <w:b/>
        </w:rPr>
        <w:t>Goldberg,</w:t>
      </w:r>
      <w:r>
        <w:rPr>
          <w:b/>
          <w:spacing w:val="-7"/>
        </w:rPr>
        <w:t> </w:t>
      </w:r>
      <w:r>
        <w:rPr>
          <w:b/>
        </w:rPr>
        <w:t>L.</w:t>
      </w:r>
      <w:r>
        <w:rPr>
          <w:b/>
          <w:spacing w:val="-7"/>
        </w:rPr>
        <w:t> </w:t>
      </w:r>
      <w:r>
        <w:rPr>
          <w:b/>
        </w:rPr>
        <w:t>and</w:t>
      </w:r>
      <w:r>
        <w:rPr>
          <w:b/>
          <w:spacing w:val="-7"/>
        </w:rPr>
        <w:t> </w:t>
      </w:r>
      <w:r>
        <w:rPr>
          <w:b/>
        </w:rPr>
        <w:t>Campa,</w:t>
      </w:r>
      <w:r>
        <w:rPr>
          <w:b/>
          <w:spacing w:val="-6"/>
        </w:rPr>
        <w:t> </w:t>
      </w:r>
      <w:r>
        <w:rPr>
          <w:b/>
        </w:rPr>
        <w:t>C.</w:t>
      </w:r>
      <w:r>
        <w:rPr>
          <w:b/>
          <w:spacing w:val="-8"/>
        </w:rPr>
        <w:t> </w:t>
      </w:r>
      <w:r>
        <w:rPr>
          <w:b/>
        </w:rPr>
        <w:t>(2010).</w:t>
      </w:r>
      <w:r>
        <w:rPr>
          <w:b/>
          <w:spacing w:val="-8"/>
        </w:rPr>
        <w:t> </w:t>
      </w:r>
      <w:r>
        <w:rPr/>
        <w:t>The</w:t>
      </w:r>
      <w:r>
        <w:rPr>
          <w:spacing w:val="-8"/>
        </w:rPr>
        <w:t> </w:t>
      </w:r>
      <w:r>
        <w:rPr/>
        <w:t>Sensitivity</w:t>
      </w:r>
      <w:r>
        <w:rPr>
          <w:spacing w:val="-8"/>
        </w:rPr>
        <w:t> </w:t>
      </w:r>
      <w:r>
        <w:rPr/>
        <w:t>of</w:t>
      </w:r>
      <w:r>
        <w:rPr>
          <w:spacing w:val="-8"/>
        </w:rPr>
        <w:t> </w:t>
      </w:r>
      <w:r>
        <w:rPr/>
        <w:t>the</w:t>
      </w:r>
      <w:r>
        <w:rPr>
          <w:spacing w:val="-7"/>
        </w:rPr>
        <w:t> </w:t>
      </w:r>
      <w:r>
        <w:rPr/>
        <w:t>CPI</w:t>
      </w:r>
      <w:r>
        <w:rPr>
          <w:spacing w:val="-6"/>
        </w:rPr>
        <w:t> </w:t>
      </w:r>
      <w:r>
        <w:rPr/>
        <w:t>to</w:t>
      </w:r>
      <w:r>
        <w:rPr>
          <w:spacing w:val="-8"/>
        </w:rPr>
        <w:t> </w:t>
      </w:r>
      <w:r>
        <w:rPr/>
        <w:t>Exchange</w:t>
      </w:r>
      <w:r>
        <w:rPr>
          <w:spacing w:val="-8"/>
        </w:rPr>
        <w:t> </w:t>
      </w:r>
      <w:r>
        <w:rPr/>
        <w:t>Rate:</w:t>
      </w:r>
      <w:r>
        <w:rPr>
          <w:spacing w:val="-5"/>
        </w:rPr>
        <w:t> </w:t>
      </w:r>
      <w:r>
        <w:rPr/>
        <w:t>Distribution</w:t>
      </w:r>
      <w:r>
        <w:rPr>
          <w:spacing w:val="-8"/>
        </w:rPr>
        <w:t> </w:t>
      </w:r>
      <w:r>
        <w:rPr/>
        <w:t>Margins, Imported Inputs, and Trade Exposure. Review of Economics and Statistics 92(2):</w:t>
      </w:r>
      <w:r>
        <w:rPr>
          <w:spacing w:val="3"/>
        </w:rPr>
        <w:t> </w:t>
      </w:r>
      <w:r>
        <w:rPr/>
        <w:t>392-407.</w:t>
      </w:r>
    </w:p>
    <w:p>
      <w:pPr>
        <w:pStyle w:val="BodyText"/>
        <w:spacing w:before="5"/>
        <w:rPr>
          <w:sz w:val="18"/>
        </w:rPr>
      </w:pPr>
    </w:p>
    <w:p>
      <w:pPr>
        <w:pStyle w:val="BodyText"/>
        <w:ind w:left="226" w:right="414"/>
      </w:pPr>
      <w:r>
        <w:rPr>
          <w:b/>
        </w:rPr>
        <w:t>Goldstein,</w:t>
      </w:r>
      <w:r>
        <w:rPr>
          <w:b/>
          <w:spacing w:val="-8"/>
        </w:rPr>
        <w:t> </w:t>
      </w:r>
      <w:r>
        <w:rPr>
          <w:b/>
        </w:rPr>
        <w:t>M.</w:t>
      </w:r>
      <w:r>
        <w:rPr>
          <w:b/>
          <w:spacing w:val="-7"/>
        </w:rPr>
        <w:t> </w:t>
      </w:r>
      <w:r>
        <w:rPr>
          <w:b/>
        </w:rPr>
        <w:t>and</w:t>
      </w:r>
      <w:r>
        <w:rPr>
          <w:b/>
          <w:spacing w:val="-7"/>
        </w:rPr>
        <w:t> </w:t>
      </w:r>
      <w:r>
        <w:rPr>
          <w:b/>
        </w:rPr>
        <w:t>Khan,</w:t>
      </w:r>
      <w:r>
        <w:rPr>
          <w:b/>
          <w:spacing w:val="-9"/>
        </w:rPr>
        <w:t> </w:t>
      </w:r>
      <w:r>
        <w:rPr>
          <w:b/>
        </w:rPr>
        <w:t>M.</w:t>
      </w:r>
      <w:r>
        <w:rPr>
          <w:b/>
          <w:spacing w:val="-7"/>
        </w:rPr>
        <w:t> </w:t>
      </w:r>
      <w:r>
        <w:rPr>
          <w:b/>
        </w:rPr>
        <w:t>(1985),</w:t>
      </w:r>
      <w:r>
        <w:rPr>
          <w:b/>
          <w:spacing w:val="-8"/>
        </w:rPr>
        <w:t> </w:t>
      </w:r>
      <w:r>
        <w:rPr/>
        <w:t>Income</w:t>
      </w:r>
      <w:r>
        <w:rPr>
          <w:spacing w:val="-8"/>
        </w:rPr>
        <w:t> </w:t>
      </w:r>
      <w:r>
        <w:rPr/>
        <w:t>and</w:t>
      </w:r>
      <w:r>
        <w:rPr>
          <w:spacing w:val="-8"/>
        </w:rPr>
        <w:t> </w:t>
      </w:r>
      <w:r>
        <w:rPr/>
        <w:t>Price</w:t>
      </w:r>
      <w:r>
        <w:rPr>
          <w:spacing w:val="-8"/>
        </w:rPr>
        <w:t> </w:t>
      </w:r>
      <w:r>
        <w:rPr/>
        <w:t>Effects</w:t>
      </w:r>
      <w:r>
        <w:rPr>
          <w:spacing w:val="-7"/>
        </w:rPr>
        <w:t> </w:t>
      </w:r>
      <w:r>
        <w:rPr/>
        <w:t>in</w:t>
      </w:r>
      <w:r>
        <w:rPr>
          <w:spacing w:val="-9"/>
        </w:rPr>
        <w:t> </w:t>
      </w:r>
      <w:r>
        <w:rPr/>
        <w:t>Foreign</w:t>
      </w:r>
      <w:r>
        <w:rPr>
          <w:spacing w:val="-8"/>
        </w:rPr>
        <w:t> </w:t>
      </w:r>
      <w:r>
        <w:rPr/>
        <w:t>Trade</w:t>
      </w:r>
      <w:r>
        <w:rPr>
          <w:spacing w:val="-7"/>
        </w:rPr>
        <w:t> </w:t>
      </w:r>
      <w:r>
        <w:rPr/>
        <w:t>in</w:t>
      </w:r>
      <w:r>
        <w:rPr>
          <w:spacing w:val="-7"/>
        </w:rPr>
        <w:t> </w:t>
      </w:r>
      <w:r>
        <w:rPr/>
        <w:t>Jones,</w:t>
      </w:r>
      <w:r>
        <w:rPr>
          <w:spacing w:val="-6"/>
        </w:rPr>
        <w:t> </w:t>
      </w:r>
      <w:r>
        <w:rPr/>
        <w:t>R.</w:t>
      </w:r>
      <w:r>
        <w:rPr>
          <w:spacing w:val="-7"/>
        </w:rPr>
        <w:t> </w:t>
      </w:r>
      <w:r>
        <w:rPr/>
        <w:t>and</w:t>
      </w:r>
      <w:r>
        <w:rPr>
          <w:spacing w:val="-8"/>
        </w:rPr>
        <w:t> </w:t>
      </w:r>
      <w:r>
        <w:rPr/>
        <w:t>Kenen,</w:t>
      </w:r>
      <w:r>
        <w:rPr>
          <w:spacing w:val="-6"/>
        </w:rPr>
        <w:t> </w:t>
      </w:r>
      <w:r>
        <w:rPr/>
        <w:t>P. (eds.), Handbook of International Economics, Vol. 2, Amsterdam: Elsevier, Chapter</w:t>
      </w:r>
      <w:r>
        <w:rPr>
          <w:spacing w:val="-34"/>
        </w:rPr>
        <w:t> </w:t>
      </w:r>
      <w:r>
        <w:rPr/>
        <w:t>20.</w:t>
      </w:r>
    </w:p>
    <w:p>
      <w:pPr>
        <w:pStyle w:val="BodyText"/>
        <w:spacing w:before="5"/>
        <w:rPr>
          <w:sz w:val="18"/>
        </w:rPr>
      </w:pPr>
    </w:p>
    <w:p>
      <w:pPr>
        <w:spacing w:before="0"/>
        <w:ind w:left="226" w:right="0" w:firstLine="0"/>
        <w:jc w:val="left"/>
        <w:rPr>
          <w:sz w:val="19"/>
        </w:rPr>
      </w:pPr>
      <w:r>
        <w:rPr>
          <w:b/>
          <w:sz w:val="19"/>
        </w:rPr>
        <w:t>Gopinath,</w:t>
      </w:r>
      <w:r>
        <w:rPr>
          <w:b/>
          <w:spacing w:val="-11"/>
          <w:sz w:val="19"/>
        </w:rPr>
        <w:t> </w:t>
      </w:r>
      <w:r>
        <w:rPr>
          <w:b/>
          <w:sz w:val="19"/>
        </w:rPr>
        <w:t>G.,</w:t>
      </w:r>
      <w:r>
        <w:rPr>
          <w:b/>
          <w:spacing w:val="-11"/>
          <w:sz w:val="19"/>
        </w:rPr>
        <w:t> </w:t>
      </w:r>
      <w:r>
        <w:rPr>
          <w:b/>
          <w:sz w:val="19"/>
        </w:rPr>
        <w:t>Itskhoki,</w:t>
      </w:r>
      <w:r>
        <w:rPr>
          <w:b/>
          <w:spacing w:val="-9"/>
          <w:sz w:val="19"/>
        </w:rPr>
        <w:t> </w:t>
      </w:r>
      <w:r>
        <w:rPr>
          <w:b/>
          <w:sz w:val="19"/>
        </w:rPr>
        <w:t>O.,</w:t>
      </w:r>
      <w:r>
        <w:rPr>
          <w:b/>
          <w:spacing w:val="-8"/>
          <w:sz w:val="19"/>
        </w:rPr>
        <w:t> </w:t>
      </w:r>
      <w:r>
        <w:rPr>
          <w:b/>
          <w:sz w:val="19"/>
        </w:rPr>
        <w:t>and</w:t>
      </w:r>
      <w:r>
        <w:rPr>
          <w:b/>
          <w:spacing w:val="-11"/>
          <w:sz w:val="19"/>
        </w:rPr>
        <w:t> </w:t>
      </w:r>
      <w:r>
        <w:rPr>
          <w:b/>
          <w:sz w:val="19"/>
        </w:rPr>
        <w:t>Rigobon,</w:t>
      </w:r>
      <w:r>
        <w:rPr>
          <w:b/>
          <w:spacing w:val="-11"/>
          <w:sz w:val="19"/>
        </w:rPr>
        <w:t> </w:t>
      </w:r>
      <w:r>
        <w:rPr>
          <w:b/>
          <w:sz w:val="19"/>
        </w:rPr>
        <w:t>R.</w:t>
      </w:r>
      <w:r>
        <w:rPr>
          <w:b/>
          <w:spacing w:val="-10"/>
          <w:sz w:val="19"/>
        </w:rPr>
        <w:t> </w:t>
      </w:r>
      <w:r>
        <w:rPr>
          <w:b/>
          <w:sz w:val="19"/>
        </w:rPr>
        <w:t>(2010),</w:t>
      </w:r>
      <w:r>
        <w:rPr>
          <w:b/>
          <w:spacing w:val="-11"/>
          <w:sz w:val="19"/>
        </w:rPr>
        <w:t> </w:t>
      </w:r>
      <w:r>
        <w:rPr>
          <w:sz w:val="19"/>
        </w:rPr>
        <w:t>Currency</w:t>
      </w:r>
      <w:r>
        <w:rPr>
          <w:spacing w:val="-11"/>
          <w:sz w:val="19"/>
        </w:rPr>
        <w:t> </w:t>
      </w:r>
      <w:r>
        <w:rPr>
          <w:sz w:val="19"/>
        </w:rPr>
        <w:t>Choice</w:t>
      </w:r>
      <w:r>
        <w:rPr>
          <w:spacing w:val="-11"/>
          <w:sz w:val="19"/>
        </w:rPr>
        <w:t> </w:t>
      </w:r>
      <w:r>
        <w:rPr>
          <w:sz w:val="19"/>
        </w:rPr>
        <w:t>and</w:t>
      </w:r>
      <w:r>
        <w:rPr>
          <w:spacing w:val="-10"/>
          <w:sz w:val="19"/>
        </w:rPr>
        <w:t> </w:t>
      </w:r>
      <w:r>
        <w:rPr>
          <w:sz w:val="19"/>
        </w:rPr>
        <w:t>Exchange</w:t>
      </w:r>
      <w:r>
        <w:rPr>
          <w:spacing w:val="-10"/>
          <w:sz w:val="19"/>
        </w:rPr>
        <w:t> </w:t>
      </w:r>
      <w:r>
        <w:rPr>
          <w:sz w:val="19"/>
        </w:rPr>
        <w:t>Rate</w:t>
      </w:r>
      <w:r>
        <w:rPr>
          <w:spacing w:val="-11"/>
          <w:sz w:val="19"/>
        </w:rPr>
        <w:t> </w:t>
      </w:r>
      <w:r>
        <w:rPr>
          <w:sz w:val="19"/>
        </w:rPr>
        <w:t>Pass-Through. American Economic Review 100(1):</w:t>
      </w:r>
      <w:r>
        <w:rPr>
          <w:spacing w:val="-4"/>
          <w:sz w:val="19"/>
        </w:rPr>
        <w:t> </w:t>
      </w:r>
      <w:r>
        <w:rPr>
          <w:sz w:val="19"/>
        </w:rPr>
        <w:t>306-366.</w:t>
      </w:r>
    </w:p>
    <w:p>
      <w:pPr>
        <w:pStyle w:val="BodyText"/>
        <w:spacing w:before="5"/>
        <w:rPr>
          <w:sz w:val="18"/>
        </w:rPr>
      </w:pPr>
    </w:p>
    <w:p>
      <w:pPr>
        <w:spacing w:before="0"/>
        <w:ind w:left="226" w:right="414" w:firstLine="0"/>
        <w:jc w:val="left"/>
        <w:rPr>
          <w:sz w:val="19"/>
        </w:rPr>
      </w:pPr>
      <w:r>
        <w:rPr>
          <w:b/>
          <w:sz w:val="19"/>
        </w:rPr>
        <w:t>Lui, S., Mitchell, J, and Weale, M. (2011), </w:t>
      </w:r>
      <w:r>
        <w:rPr>
          <w:sz w:val="19"/>
        </w:rPr>
        <w:t>Qualitative Business Surveys: Signal or Noise, Journal of the Royal Statistical Society, Series A Vol 174, pp. 327-348.</w:t>
      </w:r>
    </w:p>
    <w:p>
      <w:pPr>
        <w:pStyle w:val="BodyText"/>
        <w:spacing w:before="5"/>
        <w:rPr>
          <w:sz w:val="18"/>
        </w:rPr>
      </w:pPr>
    </w:p>
    <w:p>
      <w:pPr>
        <w:spacing w:before="1"/>
        <w:ind w:left="226" w:right="0" w:firstLine="0"/>
        <w:jc w:val="left"/>
        <w:rPr>
          <w:sz w:val="19"/>
        </w:rPr>
      </w:pPr>
      <w:r>
        <w:rPr>
          <w:b/>
          <w:sz w:val="19"/>
        </w:rPr>
        <w:t>Mishkin, F. (2008), </w:t>
      </w:r>
      <w:r>
        <w:rPr>
          <w:sz w:val="19"/>
        </w:rPr>
        <w:t>Exchange Rate Pass-Through and Monetary Policy. NBER Working Paper 13889.</w:t>
      </w:r>
    </w:p>
    <w:p>
      <w:pPr>
        <w:pStyle w:val="BodyText"/>
        <w:spacing w:before="6"/>
        <w:rPr>
          <w:sz w:val="18"/>
        </w:rPr>
      </w:pPr>
    </w:p>
    <w:p>
      <w:pPr>
        <w:pStyle w:val="BodyText"/>
        <w:ind w:left="226" w:right="414"/>
      </w:pPr>
      <w:r>
        <w:rPr>
          <w:b/>
        </w:rPr>
        <w:t>Stock,</w:t>
      </w:r>
      <w:r>
        <w:rPr>
          <w:b/>
          <w:spacing w:val="-10"/>
        </w:rPr>
        <w:t> </w:t>
      </w:r>
      <w:r>
        <w:rPr>
          <w:b/>
        </w:rPr>
        <w:t>J.</w:t>
      </w:r>
      <w:r>
        <w:rPr>
          <w:b/>
          <w:spacing w:val="-10"/>
        </w:rPr>
        <w:t> </w:t>
      </w:r>
      <w:r>
        <w:rPr>
          <w:b/>
        </w:rPr>
        <w:t>(1987),</w:t>
      </w:r>
      <w:r>
        <w:rPr>
          <w:b/>
          <w:spacing w:val="-10"/>
        </w:rPr>
        <w:t> </w:t>
      </w:r>
      <w:r>
        <w:rPr/>
        <w:t>Asymptotic</w:t>
      </w:r>
      <w:r>
        <w:rPr>
          <w:spacing w:val="-11"/>
        </w:rPr>
        <w:t> </w:t>
      </w:r>
      <w:r>
        <w:rPr/>
        <w:t>Properties</w:t>
      </w:r>
      <w:r>
        <w:rPr>
          <w:spacing w:val="-11"/>
        </w:rPr>
        <w:t> </w:t>
      </w:r>
      <w:r>
        <w:rPr/>
        <w:t>of</w:t>
      </w:r>
      <w:r>
        <w:rPr>
          <w:spacing w:val="-11"/>
        </w:rPr>
        <w:t> </w:t>
      </w:r>
      <w:r>
        <w:rPr/>
        <w:t>Least</w:t>
      </w:r>
      <w:r>
        <w:rPr>
          <w:spacing w:val="-12"/>
        </w:rPr>
        <w:t> </w:t>
      </w:r>
      <w:r>
        <w:rPr/>
        <w:t>Square</w:t>
      </w:r>
      <w:r>
        <w:rPr>
          <w:spacing w:val="-11"/>
        </w:rPr>
        <w:t> </w:t>
      </w:r>
      <w:r>
        <w:rPr/>
        <w:t>Estimators</w:t>
      </w:r>
      <w:r>
        <w:rPr>
          <w:spacing w:val="-11"/>
        </w:rPr>
        <w:t> </w:t>
      </w:r>
      <w:r>
        <w:rPr/>
        <w:t>of</w:t>
      </w:r>
      <w:r>
        <w:rPr>
          <w:spacing w:val="-11"/>
        </w:rPr>
        <w:t> </w:t>
      </w:r>
      <w:r>
        <w:rPr/>
        <w:t>Cointegrating</w:t>
      </w:r>
      <w:r>
        <w:rPr>
          <w:spacing w:val="-11"/>
        </w:rPr>
        <w:t> </w:t>
      </w:r>
      <w:r>
        <w:rPr/>
        <w:t>Vectors,</w:t>
      </w:r>
      <w:r>
        <w:rPr>
          <w:spacing w:val="-13"/>
        </w:rPr>
        <w:t> </w:t>
      </w:r>
      <w:r>
        <w:rPr/>
        <w:t>Econometrica, Vol. 55, No. 5, pp.</w:t>
      </w:r>
      <w:r>
        <w:rPr>
          <w:spacing w:val="-1"/>
        </w:rPr>
        <w:t> </w:t>
      </w:r>
      <w:r>
        <w:rPr/>
        <w:t>1035-1056.</w:t>
      </w:r>
    </w:p>
    <w:sectPr>
      <w:pgSz w:w="12240" w:h="15840"/>
      <w:pgMar w:header="0" w:footer="1240" w:top="1440" w:bottom="1440" w:left="136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735936"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0.219971pt;margin-top:715.251404pt;width:2.550pt;height:3.1pt;mso-position-horizontal-relative:page;mso-position-vertical-relative:page;z-index:-253734912"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66.740128pt;margin-top:726.186035pt;width:439.55pt;height:12.55pt;mso-position-horizontal-relative:page;mso-position-vertical-relative:page;z-index:-253733888"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6"/>
                  </w:rPr>
                  <w: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700096" from="62.639999pt,716.070007pt" to="549.419999pt,716.070007pt" stroked="true" strokeweight=".17999pt" strokecolor="#000000">
          <v:stroke dashstyle="solid"/>
          <w10:wrap type="none"/>
        </v:line>
      </w:pict>
    </w:r>
    <w:r>
      <w:rPr/>
      <w:pict>
        <v:shape style="position:absolute;margin-left:518.159912pt;margin-top:715.191406pt;width:7.15pt;height:3.15pt;mso-position-horizontal-relative:page;mso-position-vertical-relative:page;z-index:-253699072" type="#_x0000_t202" filled="false" stroked="false">
          <v:textbox inset="0,0,0,0">
            <w:txbxContent>
              <w:p>
                <w:pPr>
                  <w:pStyle w:val="BodyText"/>
                  <w:rPr>
                    <w:sz w:val="2"/>
                  </w:rPr>
                </w:pPr>
              </w:p>
              <w:p>
                <w:pPr>
                  <w:spacing w:before="0"/>
                  <w:ind w:left="40"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6.740128pt;margin-top:726.187378pt;width:439.55pt;height:12.55pt;mso-position-horizontal-relative:page;mso-position-vertical-relative:page;z-index:-253698048"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9"/>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r>
      <w:rPr/>
      <w:pict>
        <v:shape style="position:absolute;margin-left:532.8797pt;margin-top:727.325867pt;width:12.45pt;height:12.55pt;mso-position-horizontal-relative:page;mso-position-vertical-relative:page;z-index:-253697024" type="#_x0000_t202" filled="false" stroked="false">
          <v:textbox inset="0,0,0,0">
            <w:txbxContent>
              <w:p>
                <w:pPr>
                  <w:pStyle w:val="BodyText"/>
                  <w:spacing w:before="12"/>
                  <w:ind w:left="20"/>
                </w:pPr>
                <w:r>
                  <w:rPr/>
                  <w:t>12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696000"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369497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6.680481pt;margin-top:726.184448pt;width:439.6pt;height:12.55pt;mso-position-horizontal-relative:page;mso-position-vertical-relative:page;z-index:-25369395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3692928" type="#_x0000_t202" filled="false" stroked="false">
          <v:textbox inset="0,0,0,0">
            <w:txbxContent>
              <w:p>
                <w:pPr>
                  <w:pStyle w:val="BodyText"/>
                  <w:spacing w:before="12"/>
                  <w:ind w:left="20"/>
                </w:pPr>
                <w:r>
                  <w:rPr/>
                  <w:t>13</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691904"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369088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66.680481pt;margin-top:726.184448pt;width:439.6pt;height:12.55pt;mso-position-horizontal-relative:page;mso-position-vertical-relative:page;z-index:-25368985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3688832" type="#_x0000_t202" filled="false" stroked="false">
          <v:textbox inset="0,0,0,0">
            <w:txbxContent>
              <w:p>
                <w:pPr>
                  <w:pStyle w:val="BodyText"/>
                  <w:spacing w:before="12"/>
                  <w:ind w:left="20"/>
                </w:pPr>
                <w:r>
                  <w:rPr/>
                  <w:t>14</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687808"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368678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66.680481pt;margin-top:726.184448pt;width:439.6pt;height:12.55pt;mso-position-horizontal-relative:page;mso-position-vertical-relative:page;z-index:-25368576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3684736" type="#_x0000_t202" filled="false" stroked="false">
          <v:textbox inset="0,0,0,0">
            <w:txbxContent>
              <w:p>
                <w:pPr>
                  <w:pStyle w:val="BodyText"/>
                  <w:spacing w:before="12"/>
                  <w:ind w:left="20"/>
                </w:pPr>
                <w:r>
                  <w:rPr/>
                  <w:t>15</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683712"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368268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66.680481pt;margin-top:726.184448pt;width:439.6pt;height:12.55pt;mso-position-horizontal-relative:page;mso-position-vertical-relative:page;z-index:-25368166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3680640" type="#_x0000_t202" filled="false" stroked="false">
          <v:textbox inset="0,0,0,0">
            <w:txbxContent>
              <w:p>
                <w:pPr>
                  <w:pStyle w:val="BodyText"/>
                  <w:spacing w:before="12"/>
                  <w:ind w:left="20"/>
                </w:pPr>
                <w:r>
                  <w:rPr/>
                  <w:t>16</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679616"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367859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17</w:t>
                </w:r>
                <w:r>
                  <w:rPr/>
                  <w:fldChar w:fldCharType="end"/>
                </w:r>
              </w:p>
            </w:txbxContent>
          </v:textbox>
          <w10:wrap type="none"/>
        </v:shape>
      </w:pict>
    </w:r>
    <w:r>
      <w:rPr/>
      <w:pict>
        <v:shape style="position:absolute;margin-left:66.680481pt;margin-top:726.184448pt;width:439.6pt;height:12.55pt;mso-position-horizontal-relative:page;mso-position-vertical-relative:page;z-index:-25367756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3676544" type="#_x0000_t202" filled="false" stroked="false">
          <v:textbox inset="0,0,0,0">
            <w:txbxContent>
              <w:p>
                <w:pPr>
                  <w:pStyle w:val="BodyText"/>
                  <w:spacing w:before="12"/>
                  <w:ind w:left="20"/>
                </w:pPr>
                <w:r>
                  <w:rPr/>
                  <w:t>17</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675520"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367449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20</w:t>
                </w:r>
                <w:r>
                  <w:rPr/>
                  <w:fldChar w:fldCharType="end"/>
                </w:r>
              </w:p>
            </w:txbxContent>
          </v:textbox>
          <w10:wrap type="none"/>
        </v:shape>
      </w:pict>
    </w:r>
    <w:r>
      <w:rPr/>
      <w:pict>
        <v:shape style="position:absolute;margin-left:66.680481pt;margin-top:726.184448pt;width:439.6pt;height:12.55pt;mso-position-horizontal-relative:page;mso-position-vertical-relative:page;z-index:-25367347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3672448" type="#_x0000_t202" filled="false" stroked="false">
          <v:textbox inset="0,0,0,0">
            <w:txbxContent>
              <w:p>
                <w:pPr>
                  <w:pStyle w:val="BodyText"/>
                  <w:spacing w:before="12"/>
                  <w:ind w:left="20"/>
                </w:pPr>
                <w:r>
                  <w:rPr/>
                  <w:t>20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671424"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367040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21</w:t>
                </w:r>
                <w:r>
                  <w:rPr/>
                  <w:fldChar w:fldCharType="end"/>
                </w:r>
              </w:p>
            </w:txbxContent>
          </v:textbox>
          <w10:wrap type="none"/>
        </v:shape>
      </w:pict>
    </w:r>
    <w:r>
      <w:rPr/>
      <w:pict>
        <v:shape style="position:absolute;margin-left:66.680481pt;margin-top:726.184448pt;width:439.6pt;height:12.55pt;mso-position-horizontal-relative:page;mso-position-vertical-relative:page;z-index:-25366937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3668352" type="#_x0000_t202" filled="false" stroked="false">
          <v:textbox inset="0,0,0,0">
            <w:txbxContent>
              <w:p>
                <w:pPr>
                  <w:pStyle w:val="BodyText"/>
                  <w:spacing w:before="12"/>
                  <w:ind w:left="20"/>
                </w:pPr>
                <w:r>
                  <w:rPr/>
                  <w:t>21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732864"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3731840"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66.680481pt;margin-top:726.184448pt;width:439.6pt;height:12.55pt;mso-position-horizontal-relative:page;mso-position-vertical-relative:page;z-index:-25373081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72979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728768"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3727744"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66.680481pt;margin-top:726.184448pt;width:439.6pt;height:12.55pt;mso-position-horizontal-relative:page;mso-position-vertical-relative:page;z-index:-25372672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725696"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724672"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3723648"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66.680481pt;margin-top:726.184448pt;width:439.6pt;height:12.55pt;mso-position-horizontal-relative:page;mso-position-vertical-relative:page;z-index:-25372262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721600"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720576"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3719552"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66.680481pt;margin-top:726.184448pt;width:439.6pt;height:12.55pt;mso-position-horizontal-relative:page;mso-position-vertical-relative:page;z-index:-25371852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717504"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716480"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3715456"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66.680481pt;margin-top:726.184448pt;width:439.6pt;height:12.55pt;mso-position-horizontal-relative:page;mso-position-vertical-relative:page;z-index:-25371443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713408"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712384"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3711360"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66.680481pt;margin-top:726.184448pt;width:439.6pt;height:12.55pt;mso-position-horizontal-relative:page;mso-position-vertical-relative:page;z-index:-25371033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709312"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708288"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3707264"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66.680481pt;margin-top:726.184448pt;width:439.6pt;height:12.55pt;mso-position-horizontal-relative:page;mso-position-vertical-relative:page;z-index:-25370624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705216"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704192"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37031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66.680481pt;margin-top:726.184448pt;width:439.6pt;height:12.55pt;mso-position-horizontal-relative:page;mso-position-vertical-relative:page;z-index:-25370214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701120"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540" w:hanging="315"/>
        <w:jc w:val="left"/>
      </w:pPr>
      <w:rPr>
        <w:rFonts w:hint="default"/>
      </w:rPr>
    </w:lvl>
    <w:lvl w:ilvl="1">
      <w:start w:val="5"/>
      <w:numFmt w:val="decimal"/>
      <w:lvlText w:val="%1.%2"/>
      <w:lvlJc w:val="left"/>
      <w:pPr>
        <w:ind w:left="540" w:hanging="315"/>
        <w:jc w:val="left"/>
      </w:pPr>
      <w:rPr>
        <w:rFonts w:hint="default" w:ascii="Arial" w:hAnsi="Arial" w:eastAsia="Arial" w:cs="Arial"/>
        <w:spacing w:val="-1"/>
        <w:w w:val="99"/>
        <w:sz w:val="19"/>
        <w:szCs w:val="19"/>
      </w:rPr>
    </w:lvl>
    <w:lvl w:ilvl="2">
      <w:start w:val="0"/>
      <w:numFmt w:val="bullet"/>
      <w:lvlText w:val=""/>
      <w:lvlJc w:val="left"/>
      <w:pPr>
        <w:ind w:left="904" w:hanging="340"/>
      </w:pPr>
      <w:rPr>
        <w:rFonts w:hint="default" w:ascii="Symbol" w:hAnsi="Symbol" w:eastAsia="Symbol" w:cs="Symbol"/>
        <w:w w:val="99"/>
        <w:sz w:val="19"/>
        <w:szCs w:val="19"/>
      </w:rPr>
    </w:lvl>
    <w:lvl w:ilvl="3">
      <w:start w:val="0"/>
      <w:numFmt w:val="bullet"/>
      <w:lvlText w:val="•"/>
      <w:lvlJc w:val="left"/>
      <w:pPr>
        <w:ind w:left="2846" w:hanging="340"/>
      </w:pPr>
      <w:rPr>
        <w:rFonts w:hint="default"/>
      </w:rPr>
    </w:lvl>
    <w:lvl w:ilvl="4">
      <w:start w:val="0"/>
      <w:numFmt w:val="bullet"/>
      <w:lvlText w:val="•"/>
      <w:lvlJc w:val="left"/>
      <w:pPr>
        <w:ind w:left="3820" w:hanging="340"/>
      </w:pPr>
      <w:rPr>
        <w:rFonts w:hint="default"/>
      </w:rPr>
    </w:lvl>
    <w:lvl w:ilvl="5">
      <w:start w:val="0"/>
      <w:numFmt w:val="bullet"/>
      <w:lvlText w:val="•"/>
      <w:lvlJc w:val="left"/>
      <w:pPr>
        <w:ind w:left="4793" w:hanging="340"/>
      </w:pPr>
      <w:rPr>
        <w:rFonts w:hint="default"/>
      </w:rPr>
    </w:lvl>
    <w:lvl w:ilvl="6">
      <w:start w:val="0"/>
      <w:numFmt w:val="bullet"/>
      <w:lvlText w:val="•"/>
      <w:lvlJc w:val="left"/>
      <w:pPr>
        <w:ind w:left="5766" w:hanging="340"/>
      </w:pPr>
      <w:rPr>
        <w:rFonts w:hint="default"/>
      </w:rPr>
    </w:lvl>
    <w:lvl w:ilvl="7">
      <w:start w:val="0"/>
      <w:numFmt w:val="bullet"/>
      <w:lvlText w:val="•"/>
      <w:lvlJc w:val="left"/>
      <w:pPr>
        <w:ind w:left="6740" w:hanging="340"/>
      </w:pPr>
      <w:rPr>
        <w:rFonts w:hint="default"/>
      </w:rPr>
    </w:lvl>
    <w:lvl w:ilvl="8">
      <w:start w:val="0"/>
      <w:numFmt w:val="bullet"/>
      <w:lvlText w:val="•"/>
      <w:lvlJc w:val="left"/>
      <w:pPr>
        <w:ind w:left="7713" w:hanging="3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jc w:val="right"/>
      <w:outlineLvl w:val="1"/>
    </w:pPr>
    <w:rPr>
      <w:rFonts w:ascii="Arial" w:hAnsi="Arial" w:eastAsia="Arial" w:cs="Arial"/>
      <w:sz w:val="21"/>
      <w:szCs w:val="21"/>
    </w:rPr>
  </w:style>
  <w:style w:styleId="Heading2" w:type="paragraph">
    <w:name w:val="Heading 2"/>
    <w:basedOn w:val="Normal"/>
    <w:uiPriority w:val="1"/>
    <w:qFormat/>
    <w:pPr>
      <w:ind w:left="226"/>
      <w:outlineLvl w:val="2"/>
    </w:pPr>
    <w:rPr>
      <w:rFonts w:ascii="Arial" w:hAnsi="Arial" w:eastAsia="Arial" w:cs="Arial"/>
      <w:b/>
      <w:bCs/>
      <w:sz w:val="19"/>
      <w:szCs w:val="19"/>
    </w:rPr>
  </w:style>
  <w:style w:styleId="ListParagraph" w:type="paragraph">
    <w:name w:val="List Paragraph"/>
    <w:basedOn w:val="Normal"/>
    <w:uiPriority w:val="1"/>
    <w:qFormat/>
    <w:pPr>
      <w:ind w:left="904" w:hanging="340"/>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bankofengland.co.uk/publications/Documents/other/treasurycommittee/other/carneytsc.pdf" TargetMode="External"/><Relationship Id="rId9" Type="http://schemas.openxmlformats.org/officeDocument/2006/relationships/footer" Target="footer3.xml"/><Relationship Id="rId10" Type="http://schemas.openxmlformats.org/officeDocument/2006/relationships/hyperlink" Target="http://www.businessweek.com/news/2014-09-24/dudley-opens-new-front-for-fed-doves-with-dollar-warning" TargetMode="External"/><Relationship Id="rId11" Type="http://schemas.openxmlformats.org/officeDocument/2006/relationships/footer" Target="footer4.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yperlink" Target="http://www.bankofengland.co.uk/publications/Documents/speeches/2014/speech750.pdf" TargetMode="External"/><Relationship Id="rId23" Type="http://schemas.openxmlformats.org/officeDocument/2006/relationships/hyperlink" Target="http://www.bankofengland.co.uk/research/Documents/workingpapers/2013/wp471.pdf" TargetMode="External"/><Relationship Id="rId24" Type="http://schemas.openxmlformats.org/officeDocument/2006/relationships/footer" Target="footer10.xml"/><Relationship Id="rId25" Type="http://schemas.openxmlformats.org/officeDocument/2006/relationships/image" Target="media/image7.jpeg"/><Relationship Id="rId26" Type="http://schemas.openxmlformats.org/officeDocument/2006/relationships/footer" Target="footer11.xml"/><Relationship Id="rId27" Type="http://schemas.openxmlformats.org/officeDocument/2006/relationships/image" Target="media/image8.png"/><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The economic impact of sterling’s recent moves: more than a midsummer night’s dream - speech by Kristin Forbes</dc:title>
  <dcterms:created xsi:type="dcterms:W3CDTF">2020-06-02T18:37:26Z</dcterms:created>
  <dcterms:modified xsi:type="dcterms:W3CDTF">2020-06-02T18:37:26Z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2014-10-01T00:00:00Z</vt:filetime>
  </property>
  <property fmtid="{D5CDD505-2E9C-101B-9397-08002B2CF9AE}" pid="3" name="Creator">
    <vt:lpwstr>PScript5.dll Version 5.2.2</vt:lpwstr>
  </property>
  <property fmtid="{D5CDD505-2E9C-101B-9397-08002B2CF9AE}" pid="4" name="LastSaved">
    <vt:filetime>2020-06-02T00:00:00Z</vt:filetime>
  </property>
</Properties>
</file>