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16"/>
        <w:rPr>
          <w:rFonts w:ascii="Times New Roman"/>
          <w:sz w:val="20"/>
        </w:rPr>
      </w:pPr>
      <w:r>
        <w:rPr>
          <w:rFonts w:ascii="Times New Roman"/>
          <w:sz w:val="20"/>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sz w:val="20"/>
        </w:rPr>
      </w:r>
    </w:p>
    <w:p>
      <w:pPr>
        <w:pStyle w:val="BodyText"/>
        <w:spacing w:before="9"/>
        <w:rPr>
          <w:rFonts w:ascii="Times New Roman"/>
          <w:sz w:val="10"/>
        </w:rPr>
      </w:pPr>
    </w:p>
    <w:p>
      <w:pPr>
        <w:pStyle w:val="BodyText"/>
        <w:spacing w:line="30" w:lineRule="exact"/>
        <w:ind w:left="166"/>
        <w:rPr>
          <w:rFonts w:ascii="Times New Roman"/>
          <w:sz w:val="3"/>
        </w:rPr>
      </w:pPr>
      <w:r>
        <w:rPr>
          <w:rFonts w:ascii="Times New Roman"/>
          <w:position w:val="0"/>
          <w:sz w:val="3"/>
        </w:rPr>
        <w:pict>
          <v:group style="width:488.85pt;height:1.5pt;mso-position-horizontal-relative:char;mso-position-vertical-relative:line" coordorigin="0,0" coordsize="9777,30">
            <v:line style="position:absolute" from="0,15" to="7223,15" stroked="true" strokeweight="1.5pt" strokecolor="#000000">
              <v:stroke dashstyle="solid"/>
            </v:line>
            <v:rect style="position:absolute;left:7208;top:0;width:31;height:30" filled="true" fillcolor="#000000" stroked="false">
              <v:fill type="solid"/>
            </v:rect>
            <v:line style="position:absolute" from="7239,15" to="9777,15" stroked="true" strokeweight="1.5pt" strokecolor="#000000">
              <v:stroke dashstyle="solid"/>
            </v:line>
          </v:group>
        </w:pict>
      </w:r>
      <w:r>
        <w:rPr>
          <w:rFonts w:ascii="Times New Roman"/>
          <w:position w:val="0"/>
          <w:sz w:val="3"/>
        </w:rPr>
      </w:r>
    </w:p>
    <w:p>
      <w:pPr>
        <w:pStyle w:val="BodyText"/>
        <w:rPr>
          <w:rFonts w:ascii="Times New Roman"/>
          <w:sz w:val="20"/>
        </w:rPr>
      </w:pPr>
    </w:p>
    <w:p>
      <w:pPr>
        <w:spacing w:before="259"/>
        <w:ind w:left="301" w:right="0" w:firstLine="0"/>
        <w:jc w:val="left"/>
        <w:rPr>
          <w:b/>
          <w:sz w:val="31"/>
        </w:rPr>
      </w:pPr>
      <w:r>
        <w:rPr>
          <w:b/>
          <w:color w:val="6A709F"/>
          <w:sz w:val="31"/>
        </w:rPr>
        <w:t>The spirit of the season</w:t>
      </w:r>
    </w:p>
    <w:p>
      <w:pPr>
        <w:spacing w:before="295"/>
        <w:ind w:left="301" w:right="0" w:firstLine="0"/>
        <w:jc w:val="left"/>
        <w:rPr>
          <w:sz w:val="24"/>
        </w:rPr>
      </w:pPr>
      <w:r>
        <w:rPr>
          <w:sz w:val="24"/>
        </w:rPr>
        <w:t>Speech given by</w:t>
      </w:r>
    </w:p>
    <w:p>
      <w:pPr>
        <w:spacing w:before="145"/>
        <w:ind w:left="301" w:right="0" w:firstLine="0"/>
        <w:jc w:val="left"/>
        <w:rPr>
          <w:sz w:val="24"/>
        </w:rPr>
      </w:pPr>
      <w:r>
        <w:rPr>
          <w:spacing w:val="-3"/>
          <w:sz w:val="24"/>
        </w:rPr>
        <w:t>Mark </w:t>
      </w:r>
      <w:r>
        <w:rPr>
          <w:spacing w:val="-4"/>
          <w:sz w:val="24"/>
        </w:rPr>
        <w:t>Carney, </w:t>
      </w:r>
      <w:r>
        <w:rPr>
          <w:spacing w:val="-5"/>
          <w:sz w:val="24"/>
        </w:rPr>
        <w:t>Governor </w:t>
      </w:r>
      <w:r>
        <w:rPr>
          <w:sz w:val="24"/>
        </w:rPr>
        <w:t>of </w:t>
      </w:r>
      <w:r>
        <w:rPr>
          <w:spacing w:val="-7"/>
          <w:sz w:val="24"/>
        </w:rPr>
        <w:t>the </w:t>
      </w:r>
      <w:r>
        <w:rPr>
          <w:spacing w:val="-3"/>
          <w:sz w:val="24"/>
        </w:rPr>
        <w:t>Bank </w:t>
      </w:r>
      <w:r>
        <w:rPr>
          <w:sz w:val="24"/>
        </w:rPr>
        <w:t>of</w:t>
      </w:r>
      <w:r>
        <w:rPr>
          <w:spacing w:val="52"/>
          <w:sz w:val="24"/>
        </w:rPr>
        <w:t> </w:t>
      </w:r>
      <w:r>
        <w:rPr>
          <w:spacing w:val="-5"/>
          <w:sz w:val="24"/>
        </w:rPr>
        <w:t>England</w:t>
      </w:r>
    </w:p>
    <w:p>
      <w:pPr>
        <w:pStyle w:val="BodyText"/>
        <w:rPr>
          <w:sz w:val="26"/>
        </w:rPr>
      </w:pPr>
    </w:p>
    <w:p>
      <w:pPr>
        <w:pStyle w:val="BodyText"/>
        <w:spacing w:before="9"/>
        <w:rPr>
          <w:sz w:val="21"/>
        </w:rPr>
      </w:pPr>
    </w:p>
    <w:p>
      <w:pPr>
        <w:spacing w:line="364" w:lineRule="auto" w:before="0"/>
        <w:ind w:left="301" w:right="6280" w:firstLine="0"/>
        <w:jc w:val="left"/>
        <w:rPr>
          <w:sz w:val="24"/>
        </w:rPr>
      </w:pPr>
      <w:r>
        <w:rPr>
          <w:sz w:val="24"/>
        </w:rPr>
        <w:t>The Economic Club of New York 9 December 2013</w:t>
      </w:r>
    </w:p>
    <w:p>
      <w:pPr>
        <w:spacing w:after="0" w:line="364" w:lineRule="auto"/>
        <w:jc w:val="left"/>
        <w:rPr>
          <w:sz w:val="24"/>
        </w:rPr>
        <w:sectPr>
          <w:footerReference w:type="default" r:id="rId5"/>
          <w:type w:val="continuous"/>
          <w:pgSz w:w="11910" w:h="16850"/>
          <w:pgMar w:footer="1419" w:top="1200" w:bottom="1600" w:left="840" w:right="1000"/>
          <w:pgNumType w:start="1"/>
        </w:sectPr>
      </w:pPr>
    </w:p>
    <w:p>
      <w:pPr>
        <w:pStyle w:val="BodyText"/>
        <w:spacing w:line="379" w:lineRule="auto" w:before="83"/>
        <w:ind w:left="301"/>
      </w:pPr>
      <w:r>
        <w:rPr>
          <w:w w:val="105"/>
        </w:rPr>
        <w:t>It is always a pleasure to be in New York during the festive season. At this time of year in this city everything seems possible. However for some time now, appearances have deceived. The hopes and dreams of the holiday season have gone unfulfilled as the bright lights of December have given way to the grim realities of January.</w:t>
      </w:r>
    </w:p>
    <w:p>
      <w:pPr>
        <w:pStyle w:val="BodyText"/>
        <w:spacing w:before="1"/>
        <w:rPr>
          <w:sz w:val="30"/>
        </w:rPr>
      </w:pPr>
    </w:p>
    <w:p>
      <w:pPr>
        <w:pStyle w:val="BodyText"/>
        <w:spacing w:line="379" w:lineRule="auto"/>
        <w:ind w:left="301" w:right="274"/>
      </w:pPr>
      <w:r>
        <w:rPr>
          <w:spacing w:val="-3"/>
          <w:w w:val="105"/>
        </w:rPr>
        <w:t>Around </w:t>
      </w:r>
      <w:r>
        <w:rPr>
          <w:w w:val="105"/>
        </w:rPr>
        <w:t>this time </w:t>
      </w:r>
      <w:r>
        <w:rPr>
          <w:spacing w:val="-8"/>
          <w:w w:val="105"/>
        </w:rPr>
        <w:t>every </w:t>
      </w:r>
      <w:r>
        <w:rPr>
          <w:w w:val="105"/>
        </w:rPr>
        <w:t>year policymakers, </w:t>
      </w:r>
      <w:r>
        <w:rPr>
          <w:spacing w:val="-3"/>
          <w:w w:val="105"/>
        </w:rPr>
        <w:t>investors and </w:t>
      </w:r>
      <w:r>
        <w:rPr>
          <w:w w:val="105"/>
        </w:rPr>
        <w:t>economists take </w:t>
      </w:r>
      <w:r>
        <w:rPr>
          <w:spacing w:val="6"/>
          <w:w w:val="105"/>
        </w:rPr>
        <w:t>stock. </w:t>
      </w:r>
      <w:r>
        <w:rPr>
          <w:w w:val="105"/>
        </w:rPr>
        <w:t>For </w:t>
      </w:r>
      <w:r>
        <w:rPr>
          <w:spacing w:val="-5"/>
          <w:w w:val="105"/>
        </w:rPr>
        <w:t>four </w:t>
      </w:r>
      <w:r>
        <w:rPr>
          <w:w w:val="105"/>
        </w:rPr>
        <w:t>of the past </w:t>
      </w:r>
      <w:r>
        <w:rPr>
          <w:spacing w:val="-8"/>
          <w:w w:val="105"/>
        </w:rPr>
        <w:t>five </w:t>
      </w:r>
      <w:r>
        <w:rPr>
          <w:w w:val="105"/>
        </w:rPr>
        <w:t>years, </w:t>
      </w:r>
      <w:r>
        <w:rPr>
          <w:spacing w:val="-4"/>
          <w:w w:val="105"/>
        </w:rPr>
        <w:t>perhaps </w:t>
      </w:r>
      <w:r>
        <w:rPr>
          <w:w w:val="105"/>
        </w:rPr>
        <w:t>caught up in the seasonal spirit of </w:t>
      </w:r>
      <w:r>
        <w:rPr>
          <w:spacing w:val="-3"/>
          <w:w w:val="105"/>
        </w:rPr>
        <w:t>goodwill, </w:t>
      </w:r>
      <w:r>
        <w:rPr>
          <w:w w:val="105"/>
        </w:rPr>
        <w:t>they </w:t>
      </w:r>
      <w:r>
        <w:rPr>
          <w:spacing w:val="-8"/>
          <w:w w:val="105"/>
        </w:rPr>
        <w:t>have </w:t>
      </w:r>
      <w:r>
        <w:rPr>
          <w:spacing w:val="-4"/>
          <w:w w:val="105"/>
        </w:rPr>
        <w:t>rendered </w:t>
      </w:r>
      <w:r>
        <w:rPr>
          <w:w w:val="105"/>
        </w:rPr>
        <w:t>the same </w:t>
      </w:r>
      <w:r>
        <w:rPr>
          <w:spacing w:val="-3"/>
          <w:w w:val="105"/>
        </w:rPr>
        <w:t>verdict:  </w:t>
      </w:r>
      <w:r>
        <w:rPr>
          <w:w w:val="105"/>
        </w:rPr>
        <w:t>the outgoing year </w:t>
      </w:r>
      <w:r>
        <w:rPr>
          <w:spacing w:val="-4"/>
          <w:w w:val="105"/>
        </w:rPr>
        <w:t>was </w:t>
      </w:r>
      <w:r>
        <w:rPr>
          <w:w w:val="105"/>
        </w:rPr>
        <w:t>disappointing </w:t>
      </w:r>
      <w:r>
        <w:rPr>
          <w:spacing w:val="-3"/>
          <w:w w:val="105"/>
        </w:rPr>
        <w:t>but </w:t>
      </w:r>
      <w:r>
        <w:rPr>
          <w:w w:val="105"/>
        </w:rPr>
        <w:t>the incoming </w:t>
      </w:r>
      <w:r>
        <w:rPr>
          <w:spacing w:val="-3"/>
          <w:w w:val="105"/>
        </w:rPr>
        <w:t>one </w:t>
      </w:r>
      <w:r>
        <w:rPr>
          <w:w w:val="105"/>
        </w:rPr>
        <w:t>will be better (Chart </w:t>
      </w:r>
      <w:r>
        <w:rPr>
          <w:spacing w:val="-3"/>
          <w:w w:val="105"/>
        </w:rPr>
        <w:t>1). </w:t>
      </w:r>
      <w:r>
        <w:rPr>
          <w:spacing w:val="-5"/>
          <w:w w:val="105"/>
        </w:rPr>
        <w:t>This </w:t>
      </w:r>
      <w:r>
        <w:rPr>
          <w:w w:val="105"/>
        </w:rPr>
        <w:t>year is no </w:t>
      </w:r>
      <w:r>
        <w:rPr>
          <w:spacing w:val="-4"/>
          <w:w w:val="105"/>
        </w:rPr>
        <w:t>different. </w:t>
      </w:r>
      <w:r>
        <w:rPr>
          <w:spacing w:val="-7"/>
          <w:w w:val="105"/>
        </w:rPr>
        <w:t>The </w:t>
      </w:r>
      <w:r>
        <w:rPr>
          <w:w w:val="105"/>
        </w:rPr>
        <w:t>IMF, the Bank of England </w:t>
      </w:r>
      <w:r>
        <w:rPr>
          <w:spacing w:val="-3"/>
          <w:w w:val="105"/>
        </w:rPr>
        <w:t>and </w:t>
      </w:r>
      <w:r>
        <w:rPr>
          <w:spacing w:val="-5"/>
          <w:w w:val="105"/>
        </w:rPr>
        <w:t>private </w:t>
      </w:r>
      <w:r>
        <w:rPr>
          <w:w w:val="105"/>
        </w:rPr>
        <w:t>forecasters all predict faster </w:t>
      </w:r>
      <w:r>
        <w:rPr>
          <w:spacing w:val="-3"/>
          <w:w w:val="105"/>
        </w:rPr>
        <w:t>growth </w:t>
      </w:r>
      <w:r>
        <w:rPr>
          <w:w w:val="105"/>
        </w:rPr>
        <w:t>in the </w:t>
      </w:r>
      <w:r>
        <w:rPr>
          <w:spacing w:val="-5"/>
          <w:w w:val="105"/>
        </w:rPr>
        <w:t>advanced </w:t>
      </w:r>
      <w:r>
        <w:rPr>
          <w:spacing w:val="-3"/>
          <w:w w:val="105"/>
        </w:rPr>
        <w:t>and global </w:t>
      </w:r>
      <w:r>
        <w:rPr>
          <w:w w:val="105"/>
        </w:rPr>
        <w:t>economies in </w:t>
      </w:r>
      <w:r>
        <w:rPr>
          <w:spacing w:val="-4"/>
          <w:w w:val="105"/>
        </w:rPr>
        <w:t>2014. </w:t>
      </w:r>
      <w:r>
        <w:rPr>
          <w:spacing w:val="3"/>
          <w:w w:val="105"/>
        </w:rPr>
        <w:t>Will </w:t>
      </w:r>
      <w:r>
        <w:rPr>
          <w:spacing w:val="2"/>
          <w:w w:val="105"/>
        </w:rPr>
        <w:t>such </w:t>
      </w:r>
      <w:r>
        <w:rPr>
          <w:spacing w:val="-4"/>
          <w:w w:val="105"/>
        </w:rPr>
        <w:t>hopes </w:t>
      </w:r>
      <w:r>
        <w:rPr>
          <w:spacing w:val="-3"/>
          <w:w w:val="105"/>
        </w:rPr>
        <w:t>again </w:t>
      </w:r>
      <w:r>
        <w:rPr>
          <w:w w:val="105"/>
        </w:rPr>
        <w:t>be dashed once the </w:t>
      </w:r>
      <w:r>
        <w:rPr>
          <w:spacing w:val="-4"/>
          <w:w w:val="105"/>
        </w:rPr>
        <w:t>New </w:t>
      </w:r>
      <w:r>
        <w:rPr>
          <w:w w:val="105"/>
        </w:rPr>
        <w:t>Year</w:t>
      </w:r>
      <w:r>
        <w:rPr>
          <w:spacing w:val="-14"/>
          <w:w w:val="105"/>
        </w:rPr>
        <w:t> </w:t>
      </w:r>
      <w:r>
        <w:rPr>
          <w:w w:val="105"/>
        </w:rPr>
        <w:t>dawns?</w:t>
      </w:r>
    </w:p>
    <w:p>
      <w:pPr>
        <w:pStyle w:val="BodyText"/>
        <w:spacing w:before="1"/>
        <w:rPr>
          <w:sz w:val="30"/>
        </w:rPr>
      </w:pPr>
    </w:p>
    <w:p>
      <w:pPr>
        <w:pStyle w:val="BodyText"/>
        <w:spacing w:line="379" w:lineRule="auto"/>
        <w:ind w:left="301" w:right="274"/>
      </w:pPr>
      <w:r>
        <w:rPr>
          <w:w w:val="105"/>
        </w:rPr>
        <w:t>More profoundly, as the string of disappointments lengthens, some are raising deeper questions. It is being suggested that a malign spirit, a spectre of Christmases past, haunts our future. In particular, no less an authority than Larry Summers has raised the prospect that “secular stagnation” could be the root cause of past excess and current weakness.</w:t>
      </w:r>
    </w:p>
    <w:p>
      <w:pPr>
        <w:pStyle w:val="BodyText"/>
        <w:rPr>
          <w:sz w:val="30"/>
        </w:rPr>
      </w:pPr>
    </w:p>
    <w:p>
      <w:pPr>
        <w:pStyle w:val="BodyText"/>
        <w:spacing w:line="379" w:lineRule="auto" w:before="1"/>
        <w:ind w:left="301" w:right="413"/>
      </w:pPr>
      <w:r>
        <w:rPr>
          <w:w w:val="105"/>
        </w:rPr>
        <w:t>Today, I want to explore those deeper questions and what they mean for policy. But before raising the pessimists’ challenge, let me first keep with recent practice by setting out this year’s reasons for optimism.</w:t>
      </w:r>
    </w:p>
    <w:p>
      <w:pPr>
        <w:pStyle w:val="BodyText"/>
        <w:rPr>
          <w:sz w:val="30"/>
        </w:rPr>
      </w:pPr>
    </w:p>
    <w:p>
      <w:pPr>
        <w:pStyle w:val="Heading1"/>
      </w:pPr>
      <w:r>
        <w:rPr>
          <w:w w:val="105"/>
        </w:rPr>
        <w:t>Grounds for optimism</w:t>
      </w:r>
    </w:p>
    <w:p>
      <w:pPr>
        <w:pStyle w:val="BodyText"/>
        <w:rPr>
          <w:b/>
          <w:sz w:val="22"/>
        </w:rPr>
      </w:pPr>
    </w:p>
    <w:p>
      <w:pPr>
        <w:pStyle w:val="BodyText"/>
        <w:rPr>
          <w:b/>
        </w:rPr>
      </w:pPr>
    </w:p>
    <w:p>
      <w:pPr>
        <w:pStyle w:val="BodyText"/>
        <w:spacing w:line="379" w:lineRule="auto" w:before="1"/>
        <w:ind w:left="301" w:right="274"/>
      </w:pPr>
      <w:r>
        <w:rPr>
          <w:spacing w:val="-7"/>
          <w:w w:val="105"/>
        </w:rPr>
        <w:t>The </w:t>
      </w:r>
      <w:r>
        <w:rPr>
          <w:spacing w:val="-4"/>
          <w:w w:val="105"/>
        </w:rPr>
        <w:t>news </w:t>
      </w:r>
      <w:r>
        <w:rPr>
          <w:spacing w:val="-5"/>
          <w:w w:val="105"/>
        </w:rPr>
        <w:t>from </w:t>
      </w:r>
      <w:r>
        <w:rPr>
          <w:w w:val="105"/>
        </w:rPr>
        <w:t>the </w:t>
      </w:r>
      <w:r>
        <w:rPr>
          <w:spacing w:val="-3"/>
          <w:w w:val="105"/>
        </w:rPr>
        <w:t>UK </w:t>
      </w:r>
      <w:r>
        <w:rPr>
          <w:w w:val="105"/>
        </w:rPr>
        <w:t>is </w:t>
      </w:r>
      <w:r>
        <w:rPr>
          <w:spacing w:val="-3"/>
          <w:w w:val="105"/>
        </w:rPr>
        <w:t>positive. Inflation has fallen, </w:t>
      </w:r>
      <w:r>
        <w:rPr>
          <w:spacing w:val="-5"/>
          <w:w w:val="105"/>
        </w:rPr>
        <w:t>from </w:t>
      </w:r>
      <w:r>
        <w:rPr>
          <w:w w:val="105"/>
        </w:rPr>
        <w:t>more than 5% in </w:t>
      </w:r>
      <w:r>
        <w:rPr>
          <w:spacing w:val="-3"/>
          <w:w w:val="105"/>
        </w:rPr>
        <w:t>2011  </w:t>
      </w:r>
      <w:r>
        <w:rPr>
          <w:spacing w:val="2"/>
          <w:w w:val="105"/>
        </w:rPr>
        <w:t>to </w:t>
      </w:r>
      <w:r>
        <w:rPr>
          <w:w w:val="105"/>
        </w:rPr>
        <w:t>2.2%  </w:t>
      </w:r>
      <w:r>
        <w:rPr>
          <w:spacing w:val="-4"/>
          <w:w w:val="105"/>
        </w:rPr>
        <w:t>now, </w:t>
      </w:r>
      <w:r>
        <w:rPr>
          <w:w w:val="105"/>
        </w:rPr>
        <w:t>jobs  </w:t>
      </w:r>
      <w:r>
        <w:rPr>
          <w:spacing w:val="-3"/>
          <w:w w:val="105"/>
        </w:rPr>
        <w:t>are being </w:t>
      </w:r>
      <w:r>
        <w:rPr>
          <w:w w:val="105"/>
        </w:rPr>
        <w:t>created at a rate of 60,000 </w:t>
      </w:r>
      <w:r>
        <w:rPr>
          <w:spacing w:val="-3"/>
          <w:w w:val="105"/>
        </w:rPr>
        <w:t>per </w:t>
      </w:r>
      <w:r>
        <w:rPr>
          <w:w w:val="105"/>
        </w:rPr>
        <w:t>month, </w:t>
      </w:r>
      <w:r>
        <w:rPr>
          <w:spacing w:val="-3"/>
          <w:w w:val="105"/>
        </w:rPr>
        <w:t>and growth </w:t>
      </w:r>
      <w:r>
        <w:rPr>
          <w:w w:val="105"/>
        </w:rPr>
        <w:t>is – </w:t>
      </w:r>
      <w:r>
        <w:rPr>
          <w:spacing w:val="-5"/>
          <w:w w:val="105"/>
        </w:rPr>
        <w:t>for </w:t>
      </w:r>
      <w:r>
        <w:rPr>
          <w:w w:val="105"/>
        </w:rPr>
        <w:t>the moment – the strongest in the </w:t>
      </w:r>
      <w:r>
        <w:rPr>
          <w:spacing w:val="-5"/>
          <w:w w:val="105"/>
        </w:rPr>
        <w:t>advanced </w:t>
      </w:r>
      <w:r>
        <w:rPr>
          <w:w w:val="105"/>
        </w:rPr>
        <w:t>world.</w:t>
      </w:r>
      <w:r>
        <w:rPr>
          <w:w w:val="105"/>
          <w:vertAlign w:val="superscript"/>
        </w:rPr>
        <w:t>1</w:t>
      </w:r>
      <w:r>
        <w:rPr>
          <w:w w:val="105"/>
          <w:vertAlign w:val="baseline"/>
        </w:rPr>
        <w:t> </w:t>
      </w:r>
      <w:r>
        <w:rPr>
          <w:spacing w:val="-5"/>
          <w:w w:val="105"/>
          <w:vertAlign w:val="baseline"/>
        </w:rPr>
        <w:t>This recovery </w:t>
      </w:r>
      <w:r>
        <w:rPr>
          <w:w w:val="105"/>
          <w:vertAlign w:val="baseline"/>
        </w:rPr>
        <w:t>is </w:t>
      </w:r>
      <w:r>
        <w:rPr>
          <w:spacing w:val="-4"/>
          <w:w w:val="105"/>
          <w:vertAlign w:val="baseline"/>
        </w:rPr>
        <w:t>relatively </w:t>
      </w:r>
      <w:r>
        <w:rPr>
          <w:w w:val="105"/>
          <w:vertAlign w:val="baseline"/>
        </w:rPr>
        <w:t>recent, </w:t>
      </w:r>
      <w:r>
        <w:rPr>
          <w:spacing w:val="-6"/>
          <w:w w:val="105"/>
          <w:vertAlign w:val="baseline"/>
        </w:rPr>
        <w:t>having </w:t>
      </w:r>
      <w:r>
        <w:rPr>
          <w:w w:val="105"/>
          <w:vertAlign w:val="baseline"/>
        </w:rPr>
        <w:t>started in earnest </w:t>
      </w:r>
      <w:r>
        <w:rPr>
          <w:spacing w:val="-3"/>
          <w:w w:val="105"/>
          <w:vertAlign w:val="baseline"/>
        </w:rPr>
        <w:t>during </w:t>
      </w:r>
      <w:r>
        <w:rPr>
          <w:w w:val="105"/>
          <w:vertAlign w:val="baseline"/>
        </w:rPr>
        <w:t>the second </w:t>
      </w:r>
      <w:r>
        <w:rPr>
          <w:spacing w:val="-3"/>
          <w:w w:val="105"/>
          <w:vertAlign w:val="baseline"/>
        </w:rPr>
        <w:t>quarter </w:t>
      </w:r>
      <w:r>
        <w:rPr>
          <w:w w:val="105"/>
          <w:vertAlign w:val="baseline"/>
        </w:rPr>
        <w:t>of the year. Its timing </w:t>
      </w:r>
      <w:r>
        <w:rPr>
          <w:spacing w:val="-3"/>
          <w:w w:val="105"/>
          <w:vertAlign w:val="baseline"/>
        </w:rPr>
        <w:t>and </w:t>
      </w:r>
      <w:r>
        <w:rPr>
          <w:w w:val="105"/>
          <w:vertAlign w:val="baseline"/>
        </w:rPr>
        <w:t>pace caught most </w:t>
      </w:r>
      <w:r>
        <w:rPr>
          <w:spacing w:val="-3"/>
          <w:w w:val="105"/>
          <w:vertAlign w:val="baseline"/>
        </w:rPr>
        <w:t>unawares. </w:t>
      </w:r>
      <w:r>
        <w:rPr>
          <w:w w:val="105"/>
          <w:vertAlign w:val="baseline"/>
        </w:rPr>
        <w:t>Certainly, the cumulative </w:t>
      </w:r>
      <w:r>
        <w:rPr>
          <w:spacing w:val="-3"/>
          <w:w w:val="105"/>
          <w:vertAlign w:val="baseline"/>
        </w:rPr>
        <w:t>run </w:t>
      </w:r>
      <w:r>
        <w:rPr>
          <w:w w:val="105"/>
          <w:vertAlign w:val="baseline"/>
        </w:rPr>
        <w:t>of economic surprises </w:t>
      </w:r>
      <w:r>
        <w:rPr>
          <w:spacing w:val="-3"/>
          <w:w w:val="105"/>
          <w:vertAlign w:val="baseline"/>
        </w:rPr>
        <w:t>has </w:t>
      </w:r>
      <w:r>
        <w:rPr>
          <w:spacing w:val="-5"/>
          <w:w w:val="105"/>
          <w:vertAlign w:val="baseline"/>
        </w:rPr>
        <w:t>dwarfed </w:t>
      </w:r>
      <w:r>
        <w:rPr>
          <w:w w:val="105"/>
          <w:vertAlign w:val="baseline"/>
        </w:rPr>
        <w:t>those of the other major </w:t>
      </w:r>
      <w:r>
        <w:rPr>
          <w:spacing w:val="-5"/>
          <w:w w:val="105"/>
          <w:vertAlign w:val="baseline"/>
        </w:rPr>
        <w:t>advanced </w:t>
      </w:r>
      <w:r>
        <w:rPr>
          <w:w w:val="105"/>
          <w:vertAlign w:val="baseline"/>
        </w:rPr>
        <w:t>economies </w:t>
      </w:r>
      <w:r>
        <w:rPr>
          <w:spacing w:val="-3"/>
          <w:w w:val="105"/>
          <w:vertAlign w:val="baseline"/>
        </w:rPr>
        <w:t>(Chart</w:t>
      </w:r>
      <w:r>
        <w:rPr>
          <w:spacing w:val="-5"/>
          <w:w w:val="105"/>
          <w:vertAlign w:val="baseline"/>
        </w:rPr>
        <w:t> </w:t>
      </w:r>
      <w:r>
        <w:rPr>
          <w:spacing w:val="-3"/>
          <w:w w:val="105"/>
          <w:vertAlign w:val="baseline"/>
        </w:rPr>
        <w:t>2).</w:t>
      </w:r>
    </w:p>
    <w:p>
      <w:pPr>
        <w:pStyle w:val="BodyText"/>
        <w:rPr>
          <w:sz w:val="30"/>
        </w:rPr>
      </w:pPr>
    </w:p>
    <w:p>
      <w:pPr>
        <w:pStyle w:val="BodyText"/>
        <w:spacing w:line="379" w:lineRule="auto" w:before="1"/>
        <w:ind w:left="301" w:right="233"/>
      </w:pPr>
      <w:r>
        <w:rPr>
          <w:w w:val="105"/>
        </w:rPr>
        <w:t>With the wisdom of hindsight, there were three main drivers of the recovery: a marked reduction in extreme uncertainty (Chart 3); significant progress on repairing the core of the financial system, with risk -weighted capital ratios doubling in recent years; and a marked improvement in household balance sheets, where debt to income ratios have fallen by about 30 percentage points.</w:t>
      </w:r>
    </w:p>
    <w:p>
      <w:pPr>
        <w:pStyle w:val="BodyText"/>
        <w:rPr>
          <w:sz w:val="30"/>
        </w:rPr>
      </w:pPr>
    </w:p>
    <w:p>
      <w:pPr>
        <w:pStyle w:val="BodyText"/>
        <w:spacing w:line="379" w:lineRule="auto" w:before="1"/>
        <w:ind w:left="301" w:right="755"/>
      </w:pPr>
      <w:r>
        <w:rPr>
          <w:w w:val="105"/>
        </w:rPr>
        <w:t>Together, improved access to finance and raised expectations of future prospects led to a reduction in precautionary savings by households, a modest recovery in consumer spending, a revival in housing investment from very low levels and an increase in business confidence to a 15-year high.</w:t>
      </w:r>
    </w:p>
    <w:p>
      <w:pPr>
        <w:pStyle w:val="BodyText"/>
        <w:rPr>
          <w:sz w:val="20"/>
        </w:rPr>
      </w:pPr>
    </w:p>
    <w:p>
      <w:pPr>
        <w:pStyle w:val="BodyText"/>
        <w:rPr>
          <w:sz w:val="20"/>
        </w:rPr>
      </w:pPr>
    </w:p>
    <w:p>
      <w:pPr>
        <w:pStyle w:val="BodyText"/>
        <w:rPr>
          <w:sz w:val="20"/>
        </w:rPr>
      </w:pPr>
    </w:p>
    <w:p>
      <w:pPr>
        <w:pStyle w:val="BodyText"/>
        <w:spacing w:before="5"/>
        <w:rPr>
          <w:sz w:val="26"/>
        </w:rPr>
      </w:pPr>
      <w:r>
        <w:rPr/>
        <w:pict>
          <v:shape style="position:absolute;margin-left:57.075001pt;margin-top:17.568726pt;width:144.2pt;height:.1pt;mso-position-horizontal-relative:page;mso-position-vertical-relative:paragraph;z-index:-251657216;mso-wrap-distance-left:0;mso-wrap-distance-right:0" coordorigin="1142,351" coordsize="2884,0" path="m1142,351l4025,351e" filled="false" stroked="true" strokeweight=".75pt" strokecolor="#000000">
            <v:path arrowok="t"/>
            <v:stroke dashstyle="solid"/>
            <w10:wrap type="topAndBottom"/>
          </v:shape>
        </w:pict>
      </w:r>
    </w:p>
    <w:p>
      <w:pPr>
        <w:spacing w:before="16"/>
        <w:ind w:left="301" w:right="0" w:firstLine="0"/>
        <w:jc w:val="left"/>
        <w:rPr>
          <w:sz w:val="16"/>
        </w:rPr>
      </w:pPr>
      <w:r>
        <w:rPr>
          <w:w w:val="105"/>
          <w:position w:val="7"/>
          <w:sz w:val="10"/>
        </w:rPr>
        <w:t>1 </w:t>
      </w:r>
      <w:r>
        <w:rPr>
          <w:w w:val="105"/>
          <w:sz w:val="16"/>
        </w:rPr>
        <w:t>60,000 jobs per month in the UK is roughly the equivalent of monthly increases in US non-farmpayrolls of 300,000.</w:t>
      </w:r>
    </w:p>
    <w:p>
      <w:pPr>
        <w:spacing w:after="0"/>
        <w:jc w:val="left"/>
        <w:rPr>
          <w:sz w:val="16"/>
        </w:rPr>
        <w:sectPr>
          <w:footerReference w:type="default" r:id="rId7"/>
          <w:pgSz w:w="11910" w:h="16850"/>
          <w:pgMar w:footer="1419" w:header="0" w:top="1520" w:bottom="1600" w:left="840" w:right="1000"/>
          <w:pgNumType w:start="2"/>
        </w:sectPr>
      </w:pPr>
    </w:p>
    <w:p>
      <w:pPr>
        <w:pStyle w:val="BodyText"/>
        <w:spacing w:line="379" w:lineRule="auto" w:before="83"/>
        <w:ind w:left="301" w:right="274"/>
      </w:pPr>
      <w:r>
        <w:rPr>
          <w:w w:val="105"/>
        </w:rPr>
        <w:t>The American and British experiences underscore that recovery is not possible without a meaningful and transparent re-capitalisation of the banking system, and that households need to de-lever before they have the confidence to consume again.</w:t>
      </w:r>
    </w:p>
    <w:p>
      <w:pPr>
        <w:pStyle w:val="BodyText"/>
        <w:spacing w:before="1"/>
        <w:rPr>
          <w:sz w:val="30"/>
        </w:rPr>
      </w:pPr>
    </w:p>
    <w:p>
      <w:pPr>
        <w:pStyle w:val="BodyText"/>
        <w:spacing w:line="379" w:lineRule="auto"/>
        <w:ind w:left="301"/>
      </w:pPr>
      <w:r>
        <w:rPr>
          <w:w w:val="105"/>
        </w:rPr>
        <w:t>The question now is whether such progress is sufficient for durable, strong and balanced recoveries over the medium term.</w:t>
      </w:r>
    </w:p>
    <w:p>
      <w:pPr>
        <w:pStyle w:val="BodyText"/>
        <w:rPr>
          <w:sz w:val="30"/>
        </w:rPr>
      </w:pPr>
    </w:p>
    <w:p>
      <w:pPr>
        <w:pStyle w:val="Heading1"/>
      </w:pPr>
      <w:r>
        <w:rPr>
          <w:w w:val="105"/>
        </w:rPr>
        <w:t>Growing pessimism</w:t>
      </w:r>
    </w:p>
    <w:p>
      <w:pPr>
        <w:pStyle w:val="BodyText"/>
        <w:rPr>
          <w:b/>
          <w:sz w:val="22"/>
        </w:rPr>
      </w:pPr>
    </w:p>
    <w:p>
      <w:pPr>
        <w:pStyle w:val="BodyText"/>
        <w:spacing w:before="1"/>
        <w:rPr>
          <w:b/>
        </w:rPr>
      </w:pPr>
    </w:p>
    <w:p>
      <w:pPr>
        <w:pStyle w:val="BodyText"/>
        <w:spacing w:line="379" w:lineRule="auto"/>
        <w:ind w:left="301" w:right="274"/>
      </w:pPr>
      <w:r>
        <w:rPr>
          <w:spacing w:val="-7"/>
          <w:w w:val="105"/>
        </w:rPr>
        <w:t>The </w:t>
      </w:r>
      <w:r>
        <w:rPr>
          <w:spacing w:val="2"/>
          <w:w w:val="105"/>
        </w:rPr>
        <w:t>pessimists </w:t>
      </w:r>
      <w:r>
        <w:rPr>
          <w:spacing w:val="-3"/>
          <w:w w:val="105"/>
        </w:rPr>
        <w:t>would </w:t>
      </w:r>
      <w:r>
        <w:rPr>
          <w:spacing w:val="-4"/>
          <w:w w:val="105"/>
        </w:rPr>
        <w:t>argue </w:t>
      </w:r>
      <w:r>
        <w:rPr>
          <w:w w:val="105"/>
        </w:rPr>
        <w:t>that it isn’t. </w:t>
      </w:r>
      <w:r>
        <w:rPr>
          <w:spacing w:val="-5"/>
          <w:w w:val="105"/>
        </w:rPr>
        <w:t>Their </w:t>
      </w:r>
      <w:r>
        <w:rPr>
          <w:spacing w:val="2"/>
          <w:w w:val="105"/>
        </w:rPr>
        <w:t>case </w:t>
      </w:r>
      <w:r>
        <w:rPr>
          <w:w w:val="105"/>
        </w:rPr>
        <w:t>starts </w:t>
      </w:r>
      <w:r>
        <w:rPr>
          <w:spacing w:val="-5"/>
          <w:w w:val="105"/>
        </w:rPr>
        <w:t>from </w:t>
      </w:r>
      <w:r>
        <w:rPr>
          <w:w w:val="105"/>
        </w:rPr>
        <w:t>the </w:t>
      </w:r>
      <w:r>
        <w:rPr>
          <w:spacing w:val="-4"/>
          <w:w w:val="105"/>
        </w:rPr>
        <w:t>observation </w:t>
      </w:r>
      <w:r>
        <w:rPr>
          <w:w w:val="105"/>
        </w:rPr>
        <w:t>that </w:t>
      </w:r>
      <w:r>
        <w:rPr>
          <w:spacing w:val="-5"/>
          <w:w w:val="105"/>
        </w:rPr>
        <w:t>advanced  </w:t>
      </w:r>
      <w:r>
        <w:rPr>
          <w:w w:val="105"/>
        </w:rPr>
        <w:t>economy </w:t>
      </w:r>
      <w:r>
        <w:rPr>
          <w:spacing w:val="-3"/>
          <w:w w:val="105"/>
        </w:rPr>
        <w:t>growth </w:t>
      </w:r>
      <w:r>
        <w:rPr>
          <w:w w:val="105"/>
        </w:rPr>
        <w:t>rates remain </w:t>
      </w:r>
      <w:r>
        <w:rPr>
          <w:spacing w:val="-3"/>
          <w:w w:val="105"/>
        </w:rPr>
        <w:t>below </w:t>
      </w:r>
      <w:r>
        <w:rPr>
          <w:w w:val="105"/>
        </w:rPr>
        <w:t>pre-crisis trends, despite the </w:t>
      </w:r>
      <w:r>
        <w:rPr>
          <w:spacing w:val="2"/>
          <w:w w:val="105"/>
        </w:rPr>
        <w:t>scale </w:t>
      </w:r>
      <w:r>
        <w:rPr>
          <w:w w:val="105"/>
        </w:rPr>
        <w:t>of the </w:t>
      </w:r>
      <w:r>
        <w:rPr>
          <w:spacing w:val="-4"/>
          <w:w w:val="105"/>
        </w:rPr>
        <w:t>fall </w:t>
      </w:r>
      <w:r>
        <w:rPr>
          <w:spacing w:val="-3"/>
          <w:w w:val="105"/>
        </w:rPr>
        <w:t>and </w:t>
      </w:r>
      <w:r>
        <w:rPr>
          <w:w w:val="105"/>
        </w:rPr>
        <w:t>years of emergency monetary stimulus. More fundamentally, </w:t>
      </w:r>
      <w:r>
        <w:rPr>
          <w:spacing w:val="2"/>
          <w:w w:val="105"/>
        </w:rPr>
        <w:t>pessimists </w:t>
      </w:r>
      <w:r>
        <w:rPr>
          <w:spacing w:val="-3"/>
          <w:w w:val="105"/>
        </w:rPr>
        <w:t>point </w:t>
      </w:r>
      <w:r>
        <w:rPr>
          <w:spacing w:val="2"/>
          <w:w w:val="105"/>
        </w:rPr>
        <w:t>to </w:t>
      </w:r>
      <w:r>
        <w:rPr>
          <w:w w:val="105"/>
        </w:rPr>
        <w:t>the pre-crisis </w:t>
      </w:r>
      <w:r>
        <w:rPr>
          <w:spacing w:val="-3"/>
          <w:w w:val="105"/>
        </w:rPr>
        <w:t>period </w:t>
      </w:r>
      <w:r>
        <w:rPr>
          <w:spacing w:val="-4"/>
          <w:w w:val="105"/>
        </w:rPr>
        <w:t>when </w:t>
      </w:r>
      <w:r>
        <w:rPr>
          <w:w w:val="105"/>
        </w:rPr>
        <w:t>(retrospectively) loose financial conditions did </w:t>
      </w:r>
      <w:r>
        <w:rPr>
          <w:spacing w:val="-3"/>
          <w:w w:val="105"/>
        </w:rPr>
        <w:t>not generate </w:t>
      </w:r>
      <w:r>
        <w:rPr>
          <w:w w:val="105"/>
        </w:rPr>
        <w:t>a </w:t>
      </w:r>
      <w:r>
        <w:rPr>
          <w:spacing w:val="-3"/>
          <w:w w:val="105"/>
        </w:rPr>
        <w:t>boom </w:t>
      </w:r>
      <w:r>
        <w:rPr>
          <w:w w:val="105"/>
        </w:rPr>
        <w:t>in output </w:t>
      </w:r>
      <w:r>
        <w:rPr>
          <w:spacing w:val="-3"/>
          <w:w w:val="105"/>
        </w:rPr>
        <w:t>and </w:t>
      </w:r>
      <w:r>
        <w:rPr>
          <w:w w:val="105"/>
        </w:rPr>
        <w:t>associated</w:t>
      </w:r>
      <w:r>
        <w:rPr>
          <w:spacing w:val="27"/>
          <w:w w:val="105"/>
        </w:rPr>
        <w:t> </w:t>
      </w:r>
      <w:r>
        <w:rPr>
          <w:w w:val="105"/>
        </w:rPr>
        <w:t>inflation.</w:t>
      </w:r>
    </w:p>
    <w:p>
      <w:pPr>
        <w:pStyle w:val="BodyText"/>
        <w:spacing w:before="1"/>
        <w:rPr>
          <w:sz w:val="30"/>
        </w:rPr>
      </w:pPr>
    </w:p>
    <w:p>
      <w:pPr>
        <w:pStyle w:val="BodyText"/>
        <w:ind w:left="301"/>
      </w:pPr>
      <w:r>
        <w:rPr>
          <w:w w:val="105"/>
        </w:rPr>
        <w:t>They ask: could stagnation be the new normal?</w:t>
      </w:r>
    </w:p>
    <w:p>
      <w:pPr>
        <w:pStyle w:val="BodyText"/>
        <w:rPr>
          <w:sz w:val="22"/>
        </w:rPr>
      </w:pPr>
    </w:p>
    <w:p>
      <w:pPr>
        <w:pStyle w:val="BodyText"/>
      </w:pPr>
    </w:p>
    <w:p>
      <w:pPr>
        <w:pStyle w:val="BodyText"/>
        <w:spacing w:line="379" w:lineRule="auto"/>
        <w:ind w:left="301"/>
      </w:pPr>
      <w:r>
        <w:rPr>
          <w:w w:val="105"/>
        </w:rPr>
        <w:t>Today I want to consider two possible explanations for why advanced economies may have entered a low growth phase. First, on the demand side, they could be in a persistent liquidity trap, making it difficult for resources to be fully utilized, and second, there may have been a persistent deterioration in the supply side such that full utilisation of resources is consistent with slower growth.</w:t>
      </w:r>
    </w:p>
    <w:p>
      <w:pPr>
        <w:pStyle w:val="BodyText"/>
        <w:spacing w:before="1"/>
        <w:rPr>
          <w:sz w:val="30"/>
        </w:rPr>
      </w:pPr>
    </w:p>
    <w:p>
      <w:pPr>
        <w:pStyle w:val="Heading2"/>
        <w:numPr>
          <w:ilvl w:val="0"/>
          <w:numId w:val="1"/>
        </w:numPr>
        <w:tabs>
          <w:tab w:pos="661" w:val="left" w:leader="none"/>
          <w:tab w:pos="662" w:val="left" w:leader="none"/>
        </w:tabs>
        <w:spacing w:line="240" w:lineRule="auto" w:before="0" w:after="0"/>
        <w:ind w:left="662" w:right="0" w:hanging="361"/>
        <w:jc w:val="left"/>
        <w:rPr>
          <w:i/>
        </w:rPr>
      </w:pPr>
      <w:r>
        <w:rPr>
          <w:i/>
          <w:spacing w:val="-5"/>
          <w:w w:val="105"/>
        </w:rPr>
        <w:t>Persistent </w:t>
      </w:r>
      <w:r>
        <w:rPr>
          <w:i/>
          <w:w w:val="105"/>
        </w:rPr>
        <w:t>liquidity</w:t>
      </w:r>
      <w:r>
        <w:rPr>
          <w:i/>
          <w:spacing w:val="13"/>
          <w:w w:val="105"/>
        </w:rPr>
        <w:t> </w:t>
      </w:r>
      <w:r>
        <w:rPr>
          <w:i/>
          <w:spacing w:val="-3"/>
          <w:w w:val="105"/>
        </w:rPr>
        <w:t>trap</w:t>
      </w:r>
    </w:p>
    <w:p>
      <w:pPr>
        <w:pStyle w:val="BodyText"/>
        <w:rPr>
          <w:b/>
          <w:i/>
          <w:sz w:val="22"/>
        </w:rPr>
      </w:pPr>
    </w:p>
    <w:p>
      <w:pPr>
        <w:pStyle w:val="BodyText"/>
        <w:rPr>
          <w:b/>
          <w:i/>
        </w:rPr>
      </w:pPr>
    </w:p>
    <w:p>
      <w:pPr>
        <w:pStyle w:val="BodyText"/>
        <w:spacing w:line="379" w:lineRule="auto" w:before="1"/>
        <w:ind w:left="301"/>
      </w:pPr>
      <w:r>
        <w:rPr>
          <w:w w:val="105"/>
        </w:rPr>
        <w:t>A liquidity trap occurs when the short-term nominal interest rate hits the zero lower bound. Typically in a liquidity trap, the equilibrium real interest rate is negative, creating a persistent inability to match aggregate demand and supply.</w:t>
      </w:r>
    </w:p>
    <w:p>
      <w:pPr>
        <w:pStyle w:val="BodyText"/>
        <w:rPr>
          <w:sz w:val="30"/>
        </w:rPr>
      </w:pPr>
    </w:p>
    <w:p>
      <w:pPr>
        <w:pStyle w:val="BodyText"/>
        <w:spacing w:line="379" w:lineRule="auto" w:before="1"/>
        <w:ind w:left="301" w:right="233"/>
      </w:pPr>
      <w:r>
        <w:rPr>
          <w:w w:val="105"/>
        </w:rPr>
        <w:t>Before proceeding, I should make clear what I mean by the equilibrium (or natural) real interest rate. Let me use Roger Ferguson’s definition: it is the level of the real policy rate that, if allowed  to prevail  for several years, would place economic activity at its potential and keep inflation low and stable.</w:t>
      </w:r>
    </w:p>
    <w:p>
      <w:pPr>
        <w:pStyle w:val="BodyText"/>
        <w:rPr>
          <w:sz w:val="30"/>
        </w:rPr>
      </w:pPr>
    </w:p>
    <w:p>
      <w:pPr>
        <w:pStyle w:val="BodyText"/>
        <w:spacing w:line="379" w:lineRule="auto"/>
        <w:ind w:left="301" w:right="422"/>
      </w:pPr>
      <w:r>
        <w:rPr>
          <w:w w:val="105"/>
        </w:rPr>
        <w:t>For small </w:t>
      </w:r>
      <w:r>
        <w:rPr>
          <w:spacing w:val="-3"/>
          <w:w w:val="105"/>
        </w:rPr>
        <w:t>open </w:t>
      </w:r>
      <w:r>
        <w:rPr>
          <w:w w:val="105"/>
        </w:rPr>
        <w:t>economies, </w:t>
      </w:r>
      <w:r>
        <w:rPr>
          <w:spacing w:val="2"/>
          <w:w w:val="105"/>
        </w:rPr>
        <w:t>like </w:t>
      </w:r>
      <w:r>
        <w:rPr>
          <w:w w:val="105"/>
        </w:rPr>
        <w:t>the UK, that equilibrium </w:t>
      </w:r>
      <w:r>
        <w:rPr>
          <w:spacing w:val="-4"/>
          <w:w w:val="105"/>
        </w:rPr>
        <w:t>real </w:t>
      </w:r>
      <w:r>
        <w:rPr>
          <w:w w:val="105"/>
        </w:rPr>
        <w:t>rate is determined at the </w:t>
      </w:r>
      <w:r>
        <w:rPr>
          <w:spacing w:val="-3"/>
          <w:w w:val="105"/>
        </w:rPr>
        <w:t>global </w:t>
      </w:r>
      <w:r>
        <w:rPr>
          <w:spacing w:val="-6"/>
          <w:w w:val="105"/>
        </w:rPr>
        <w:t>level </w:t>
      </w:r>
      <w:r>
        <w:rPr>
          <w:w w:val="105"/>
        </w:rPr>
        <w:t>by the balance of the supply of </w:t>
      </w:r>
      <w:r>
        <w:rPr>
          <w:spacing w:val="-4"/>
          <w:w w:val="105"/>
        </w:rPr>
        <w:t>savings </w:t>
      </w:r>
      <w:r>
        <w:rPr>
          <w:spacing w:val="-3"/>
          <w:w w:val="105"/>
        </w:rPr>
        <w:t>and demand </w:t>
      </w:r>
      <w:r>
        <w:rPr>
          <w:spacing w:val="-5"/>
          <w:w w:val="105"/>
        </w:rPr>
        <w:t>for </w:t>
      </w:r>
      <w:r>
        <w:rPr>
          <w:w w:val="105"/>
        </w:rPr>
        <w:t>investment. </w:t>
      </w:r>
      <w:r>
        <w:rPr>
          <w:spacing w:val="-5"/>
          <w:w w:val="105"/>
        </w:rPr>
        <w:t>In </w:t>
      </w:r>
      <w:r>
        <w:rPr>
          <w:w w:val="105"/>
        </w:rPr>
        <w:t>the run-up </w:t>
      </w:r>
      <w:r>
        <w:rPr>
          <w:spacing w:val="2"/>
          <w:w w:val="105"/>
        </w:rPr>
        <w:t>to </w:t>
      </w:r>
      <w:r>
        <w:rPr>
          <w:w w:val="105"/>
        </w:rPr>
        <w:t>the </w:t>
      </w:r>
      <w:r>
        <w:rPr>
          <w:spacing w:val="2"/>
          <w:w w:val="105"/>
        </w:rPr>
        <w:t>crisis, </w:t>
      </w:r>
      <w:r>
        <w:rPr>
          <w:w w:val="105"/>
        </w:rPr>
        <w:t>that balance </w:t>
      </w:r>
      <w:r>
        <w:rPr>
          <w:spacing w:val="-3"/>
          <w:w w:val="105"/>
        </w:rPr>
        <w:t>had </w:t>
      </w:r>
      <w:r>
        <w:rPr>
          <w:w w:val="105"/>
        </w:rPr>
        <w:t>shifted decisively as </w:t>
      </w:r>
      <w:r>
        <w:rPr>
          <w:spacing w:val="-4"/>
          <w:w w:val="105"/>
        </w:rPr>
        <w:t>what </w:t>
      </w:r>
      <w:r>
        <w:rPr>
          <w:spacing w:val="-3"/>
          <w:w w:val="105"/>
        </w:rPr>
        <w:t>Chairman </w:t>
      </w:r>
      <w:r>
        <w:rPr>
          <w:w w:val="105"/>
        </w:rPr>
        <w:t>Bernanke christened a </w:t>
      </w:r>
      <w:r>
        <w:rPr>
          <w:spacing w:val="-4"/>
          <w:w w:val="105"/>
        </w:rPr>
        <w:t>‘savings </w:t>
      </w:r>
      <w:r>
        <w:rPr>
          <w:w w:val="105"/>
        </w:rPr>
        <w:t>glut’ </w:t>
      </w:r>
      <w:r>
        <w:rPr>
          <w:spacing w:val="-5"/>
          <w:w w:val="105"/>
        </w:rPr>
        <w:t>from </w:t>
      </w:r>
      <w:r>
        <w:rPr>
          <w:spacing w:val="-3"/>
          <w:w w:val="105"/>
        </w:rPr>
        <w:t>emerging </w:t>
      </w:r>
      <w:r>
        <w:rPr>
          <w:w w:val="105"/>
        </w:rPr>
        <w:t>economies </w:t>
      </w:r>
      <w:r>
        <w:rPr>
          <w:spacing w:val="-5"/>
          <w:w w:val="105"/>
        </w:rPr>
        <w:t>developed. </w:t>
      </w:r>
      <w:r>
        <w:rPr>
          <w:spacing w:val="-7"/>
          <w:w w:val="105"/>
        </w:rPr>
        <w:t>The </w:t>
      </w:r>
      <w:r>
        <w:rPr>
          <w:w w:val="105"/>
        </w:rPr>
        <w:t>flipside of that </w:t>
      </w:r>
      <w:r>
        <w:rPr>
          <w:spacing w:val="-4"/>
          <w:w w:val="105"/>
        </w:rPr>
        <w:t>was </w:t>
      </w:r>
      <w:r>
        <w:rPr>
          <w:w w:val="105"/>
        </w:rPr>
        <w:t>low </w:t>
      </w:r>
      <w:r>
        <w:rPr>
          <w:spacing w:val="-3"/>
          <w:w w:val="105"/>
        </w:rPr>
        <w:t>demand </w:t>
      </w:r>
      <w:r>
        <w:rPr>
          <w:spacing w:val="-5"/>
          <w:w w:val="105"/>
        </w:rPr>
        <w:t>for advanced  </w:t>
      </w:r>
      <w:r>
        <w:rPr>
          <w:w w:val="105"/>
        </w:rPr>
        <w:t>economy exports </w:t>
      </w:r>
      <w:r>
        <w:rPr>
          <w:spacing w:val="-3"/>
          <w:w w:val="105"/>
        </w:rPr>
        <w:t>and </w:t>
      </w:r>
      <w:r>
        <w:rPr>
          <w:w w:val="105"/>
        </w:rPr>
        <w:t>low domestic </w:t>
      </w:r>
      <w:r>
        <w:rPr>
          <w:spacing w:val="-3"/>
          <w:w w:val="105"/>
        </w:rPr>
        <w:t>demand </w:t>
      </w:r>
      <w:r>
        <w:rPr>
          <w:w w:val="105"/>
        </w:rPr>
        <w:t>in </w:t>
      </w:r>
      <w:r>
        <w:rPr>
          <w:spacing w:val="-3"/>
          <w:w w:val="105"/>
        </w:rPr>
        <w:t>emerging </w:t>
      </w:r>
      <w:r>
        <w:rPr>
          <w:w w:val="105"/>
        </w:rPr>
        <w:t>economies. Only </w:t>
      </w:r>
      <w:r>
        <w:rPr>
          <w:spacing w:val="-8"/>
          <w:w w:val="105"/>
        </w:rPr>
        <w:t>very </w:t>
      </w:r>
      <w:r>
        <w:rPr>
          <w:w w:val="105"/>
        </w:rPr>
        <w:t>low </w:t>
      </w:r>
      <w:r>
        <w:rPr>
          <w:spacing w:val="-3"/>
          <w:w w:val="105"/>
        </w:rPr>
        <w:t>global </w:t>
      </w:r>
      <w:r>
        <w:rPr>
          <w:spacing w:val="-4"/>
          <w:w w:val="105"/>
        </w:rPr>
        <w:t>real </w:t>
      </w:r>
      <w:r>
        <w:rPr>
          <w:w w:val="105"/>
        </w:rPr>
        <w:t>interest rates could spur sufficient domestic </w:t>
      </w:r>
      <w:r>
        <w:rPr>
          <w:spacing w:val="-3"/>
          <w:w w:val="105"/>
        </w:rPr>
        <w:t>demand </w:t>
      </w:r>
      <w:r>
        <w:rPr>
          <w:w w:val="105"/>
        </w:rPr>
        <w:t>in </w:t>
      </w:r>
      <w:r>
        <w:rPr>
          <w:spacing w:val="-5"/>
          <w:w w:val="105"/>
        </w:rPr>
        <w:t>advanced </w:t>
      </w:r>
      <w:r>
        <w:rPr>
          <w:w w:val="105"/>
        </w:rPr>
        <w:t>economies </w:t>
      </w:r>
      <w:r>
        <w:rPr>
          <w:spacing w:val="2"/>
          <w:w w:val="105"/>
        </w:rPr>
        <w:t>to </w:t>
      </w:r>
      <w:r>
        <w:rPr>
          <w:w w:val="105"/>
        </w:rPr>
        <w:t>maintain activity at its potential </w:t>
      </w:r>
      <w:r>
        <w:rPr>
          <w:spacing w:val="-5"/>
          <w:w w:val="105"/>
        </w:rPr>
        <w:t>level.</w:t>
      </w:r>
    </w:p>
    <w:p>
      <w:pPr>
        <w:spacing w:after="0" w:line="379" w:lineRule="auto"/>
        <w:sectPr>
          <w:pgSz w:w="11910" w:h="16850"/>
          <w:pgMar w:header="0" w:footer="1419" w:top="1520" w:bottom="1600" w:left="840" w:right="1000"/>
        </w:sectPr>
      </w:pPr>
    </w:p>
    <w:p>
      <w:pPr>
        <w:pStyle w:val="BodyText"/>
        <w:spacing w:line="379" w:lineRule="auto" w:before="83"/>
        <w:ind w:left="301" w:right="422"/>
      </w:pPr>
      <w:r>
        <w:rPr>
          <w:w w:val="105"/>
        </w:rPr>
        <w:t>The problem of course was that the expansion of demand in advanced economies largely took the form of unsustainable consumption rather than business investment.</w:t>
      </w:r>
    </w:p>
    <w:p>
      <w:pPr>
        <w:pStyle w:val="BodyText"/>
        <w:rPr>
          <w:sz w:val="30"/>
        </w:rPr>
      </w:pPr>
    </w:p>
    <w:p>
      <w:pPr>
        <w:pStyle w:val="BodyText"/>
        <w:spacing w:line="379" w:lineRule="auto" w:before="1"/>
        <w:ind w:left="301" w:right="274"/>
      </w:pPr>
      <w:r>
        <w:rPr>
          <w:w w:val="105"/>
        </w:rPr>
        <w:t>The ensuing financial crisis pushed the equilibrium real interest rate down further and, with nominal interest rates stuck at zero and inflation low, monetary policy was unable to push actual real rates to a level low enough to maintain full employment.</w:t>
      </w:r>
    </w:p>
    <w:p>
      <w:pPr>
        <w:pStyle w:val="BodyText"/>
        <w:rPr>
          <w:sz w:val="30"/>
        </w:rPr>
      </w:pPr>
    </w:p>
    <w:p>
      <w:pPr>
        <w:pStyle w:val="BodyText"/>
        <w:spacing w:line="379" w:lineRule="auto"/>
        <w:ind w:left="301" w:right="233"/>
      </w:pPr>
      <w:r>
        <w:rPr>
          <w:w w:val="105"/>
        </w:rPr>
        <w:t>The danger in such a situation is that it can become unstable as weak demand and uncertainty cause companies to hold back investment and households to postpone spending. With the balance of savings and investment deteriorating, the equilibrium real interest rate falls even further. At the same time, wages and prices are forced down, pushing actual real interest rates higher. A deflationary spiral results.</w:t>
      </w:r>
    </w:p>
    <w:p>
      <w:pPr>
        <w:pStyle w:val="BodyText"/>
        <w:spacing w:before="1"/>
        <w:rPr>
          <w:sz w:val="30"/>
        </w:rPr>
      </w:pPr>
    </w:p>
    <w:p>
      <w:pPr>
        <w:pStyle w:val="BodyText"/>
        <w:spacing w:line="379" w:lineRule="auto"/>
        <w:ind w:left="301" w:right="274"/>
      </w:pPr>
      <w:r>
        <w:rPr>
          <w:w w:val="105"/>
        </w:rPr>
        <w:t>That is not the only danger. Attempts to reach a very low or negative equilibrium real interest rate – both through conventional reductions in short-term interest rates and through unconventional asset purchases – can risk generating unbalanced, unsustainable demand.</w:t>
      </w:r>
    </w:p>
    <w:p>
      <w:pPr>
        <w:pStyle w:val="BodyText"/>
        <w:spacing w:before="1"/>
        <w:rPr>
          <w:sz w:val="30"/>
        </w:rPr>
      </w:pPr>
    </w:p>
    <w:p>
      <w:pPr>
        <w:pStyle w:val="BodyText"/>
        <w:spacing w:line="379" w:lineRule="auto"/>
        <w:ind w:left="301" w:right="274"/>
      </w:pPr>
      <w:r>
        <w:rPr>
          <w:spacing w:val="-5"/>
          <w:w w:val="105"/>
        </w:rPr>
        <w:t>In </w:t>
      </w:r>
      <w:r>
        <w:rPr>
          <w:w w:val="105"/>
        </w:rPr>
        <w:t>particular, as my predecessor </w:t>
      </w:r>
      <w:r>
        <w:rPr>
          <w:spacing w:val="-4"/>
          <w:w w:val="105"/>
        </w:rPr>
        <w:t>Mervyn </w:t>
      </w:r>
      <w:r>
        <w:rPr>
          <w:w w:val="105"/>
        </w:rPr>
        <w:t>King </w:t>
      </w:r>
      <w:r>
        <w:rPr>
          <w:spacing w:val="-3"/>
          <w:w w:val="105"/>
        </w:rPr>
        <w:t>has </w:t>
      </w:r>
      <w:r>
        <w:rPr>
          <w:w w:val="105"/>
        </w:rPr>
        <w:t>emphasised, by </w:t>
      </w:r>
      <w:r>
        <w:rPr>
          <w:spacing w:val="-3"/>
          <w:w w:val="105"/>
        </w:rPr>
        <w:t>encouraging </w:t>
      </w:r>
      <w:r>
        <w:rPr>
          <w:w w:val="105"/>
        </w:rPr>
        <w:t>spending </w:t>
      </w:r>
      <w:r>
        <w:rPr>
          <w:spacing w:val="2"/>
          <w:w w:val="105"/>
        </w:rPr>
        <w:t>to </w:t>
      </w:r>
      <w:r>
        <w:rPr>
          <w:w w:val="105"/>
        </w:rPr>
        <w:t>be </w:t>
      </w:r>
      <w:r>
        <w:rPr>
          <w:spacing w:val="-4"/>
          <w:w w:val="105"/>
        </w:rPr>
        <w:t>brought </w:t>
      </w:r>
      <w:r>
        <w:rPr>
          <w:spacing w:val="-5"/>
          <w:w w:val="105"/>
        </w:rPr>
        <w:t>forward from </w:t>
      </w:r>
      <w:r>
        <w:rPr>
          <w:w w:val="105"/>
        </w:rPr>
        <w:t>the </w:t>
      </w:r>
      <w:r>
        <w:rPr>
          <w:spacing w:val="-3"/>
          <w:w w:val="105"/>
        </w:rPr>
        <w:t>future and debt </w:t>
      </w:r>
      <w:r>
        <w:rPr>
          <w:spacing w:val="2"/>
          <w:w w:val="105"/>
        </w:rPr>
        <w:t>to </w:t>
      </w:r>
      <w:r>
        <w:rPr>
          <w:w w:val="105"/>
        </w:rPr>
        <w:t>be accumulated in the present, a </w:t>
      </w:r>
      <w:r>
        <w:rPr>
          <w:spacing w:val="-3"/>
          <w:w w:val="105"/>
        </w:rPr>
        <w:t>greater </w:t>
      </w:r>
      <w:r>
        <w:rPr>
          <w:w w:val="105"/>
        </w:rPr>
        <w:t>shortage of </w:t>
      </w:r>
      <w:r>
        <w:rPr>
          <w:spacing w:val="-3"/>
          <w:w w:val="105"/>
        </w:rPr>
        <w:t>demand  </w:t>
      </w:r>
      <w:r>
        <w:rPr>
          <w:w w:val="105"/>
        </w:rPr>
        <w:t>tomorrow will </w:t>
      </w:r>
      <w:r>
        <w:rPr>
          <w:spacing w:val="-6"/>
          <w:w w:val="105"/>
        </w:rPr>
        <w:t>develop </w:t>
      </w:r>
      <w:r>
        <w:rPr>
          <w:w w:val="105"/>
        </w:rPr>
        <w:t>unless the income of those </w:t>
      </w:r>
      <w:r>
        <w:rPr>
          <w:spacing w:val="-4"/>
          <w:w w:val="105"/>
        </w:rPr>
        <w:t>who </w:t>
      </w:r>
      <w:r>
        <w:rPr>
          <w:spacing w:val="-8"/>
          <w:w w:val="105"/>
        </w:rPr>
        <w:t>have </w:t>
      </w:r>
      <w:r>
        <w:rPr>
          <w:w w:val="105"/>
        </w:rPr>
        <w:t>taken on the </w:t>
      </w:r>
      <w:r>
        <w:rPr>
          <w:spacing w:val="-3"/>
          <w:w w:val="105"/>
        </w:rPr>
        <w:t>debt </w:t>
      </w:r>
      <w:r>
        <w:rPr>
          <w:spacing w:val="2"/>
          <w:w w:val="105"/>
        </w:rPr>
        <w:t>picks </w:t>
      </w:r>
      <w:r>
        <w:rPr>
          <w:spacing w:val="-3"/>
          <w:w w:val="105"/>
        </w:rPr>
        <w:t>up. </w:t>
      </w:r>
      <w:r>
        <w:rPr>
          <w:w w:val="105"/>
          <w:vertAlign w:val="superscript"/>
        </w:rPr>
        <w:t>2</w:t>
      </w:r>
      <w:r>
        <w:rPr>
          <w:w w:val="105"/>
          <w:vertAlign w:val="baseline"/>
        </w:rPr>
        <w:t> </w:t>
      </w:r>
      <w:r>
        <w:rPr>
          <w:spacing w:val="-5"/>
          <w:w w:val="105"/>
          <w:vertAlign w:val="baseline"/>
        </w:rPr>
        <w:t>If </w:t>
      </w:r>
      <w:r>
        <w:rPr>
          <w:w w:val="105"/>
          <w:vertAlign w:val="baseline"/>
        </w:rPr>
        <w:t>it </w:t>
      </w:r>
      <w:r>
        <w:rPr>
          <w:spacing w:val="-3"/>
          <w:w w:val="105"/>
          <w:vertAlign w:val="baseline"/>
        </w:rPr>
        <w:t>does </w:t>
      </w:r>
      <w:r>
        <w:rPr>
          <w:w w:val="105"/>
          <w:vertAlign w:val="baseline"/>
        </w:rPr>
        <w:t>not, monetary policy will </w:t>
      </w:r>
      <w:r>
        <w:rPr>
          <w:spacing w:val="-8"/>
          <w:w w:val="105"/>
          <w:vertAlign w:val="baseline"/>
        </w:rPr>
        <w:t>have </w:t>
      </w:r>
      <w:r>
        <w:rPr>
          <w:spacing w:val="2"/>
          <w:w w:val="105"/>
          <w:vertAlign w:val="baseline"/>
        </w:rPr>
        <w:t>to </w:t>
      </w:r>
      <w:r>
        <w:rPr>
          <w:w w:val="105"/>
          <w:vertAlign w:val="baseline"/>
        </w:rPr>
        <w:t>‘double </w:t>
      </w:r>
      <w:r>
        <w:rPr>
          <w:spacing w:val="-4"/>
          <w:w w:val="105"/>
          <w:vertAlign w:val="baseline"/>
        </w:rPr>
        <w:t>down’ </w:t>
      </w:r>
      <w:r>
        <w:rPr>
          <w:w w:val="105"/>
          <w:vertAlign w:val="baseline"/>
        </w:rPr>
        <w:t>in </w:t>
      </w:r>
      <w:r>
        <w:rPr>
          <w:spacing w:val="-4"/>
          <w:w w:val="105"/>
          <w:vertAlign w:val="baseline"/>
        </w:rPr>
        <w:t>order </w:t>
      </w:r>
      <w:r>
        <w:rPr>
          <w:spacing w:val="2"/>
          <w:w w:val="105"/>
          <w:vertAlign w:val="baseline"/>
        </w:rPr>
        <w:t>to </w:t>
      </w:r>
      <w:r>
        <w:rPr>
          <w:w w:val="105"/>
          <w:vertAlign w:val="baseline"/>
        </w:rPr>
        <w:t>sustain </w:t>
      </w:r>
      <w:r>
        <w:rPr>
          <w:spacing w:val="-3"/>
          <w:w w:val="105"/>
          <w:vertAlign w:val="baseline"/>
        </w:rPr>
        <w:t>demand. </w:t>
      </w:r>
      <w:r>
        <w:rPr>
          <w:w w:val="105"/>
          <w:vertAlign w:val="baseline"/>
        </w:rPr>
        <w:t>Such compounding stimulus could promote financial </w:t>
      </w:r>
      <w:r>
        <w:rPr>
          <w:spacing w:val="-3"/>
          <w:w w:val="105"/>
          <w:vertAlign w:val="baseline"/>
        </w:rPr>
        <w:t>vulnerabilities through </w:t>
      </w:r>
      <w:r>
        <w:rPr>
          <w:w w:val="105"/>
          <w:vertAlign w:val="baseline"/>
        </w:rPr>
        <w:t>an indiscriminate search </w:t>
      </w:r>
      <w:r>
        <w:rPr>
          <w:spacing w:val="-5"/>
          <w:w w:val="105"/>
          <w:vertAlign w:val="baseline"/>
        </w:rPr>
        <w:t>for </w:t>
      </w:r>
      <w:r>
        <w:rPr>
          <w:w w:val="105"/>
          <w:vertAlign w:val="baseline"/>
        </w:rPr>
        <w:t>yield, a compression of risk premia </w:t>
      </w:r>
      <w:r>
        <w:rPr>
          <w:spacing w:val="2"/>
          <w:w w:val="105"/>
          <w:vertAlign w:val="baseline"/>
        </w:rPr>
        <w:t>to</w:t>
      </w:r>
      <w:r>
        <w:rPr>
          <w:spacing w:val="-5"/>
          <w:w w:val="105"/>
          <w:vertAlign w:val="baseline"/>
        </w:rPr>
        <w:t> </w:t>
      </w:r>
      <w:r>
        <w:rPr>
          <w:w w:val="105"/>
          <w:vertAlign w:val="baseline"/>
        </w:rPr>
        <w:t>unsustainable</w:t>
      </w:r>
    </w:p>
    <w:p>
      <w:pPr>
        <w:pStyle w:val="BodyText"/>
        <w:spacing w:line="379" w:lineRule="auto"/>
        <w:ind w:left="301"/>
      </w:pPr>
      <w:r>
        <w:rPr>
          <w:w w:val="105"/>
        </w:rPr>
        <w:t>levels or via extrapolative expectations of future asset prices. Perceptions of a ‘central bank put’ – where the market interprets all bad news as good news because it will be met with more central bank stimulus – can reinforce these risks. When the inevitable correction finally occurs, the shortfall in demand and scale of the liquidity trap is insurmountable.</w:t>
      </w:r>
    </w:p>
    <w:p>
      <w:pPr>
        <w:pStyle w:val="BodyText"/>
        <w:spacing w:before="1"/>
        <w:rPr>
          <w:sz w:val="30"/>
        </w:rPr>
      </w:pPr>
    </w:p>
    <w:p>
      <w:pPr>
        <w:pStyle w:val="BodyText"/>
        <w:ind w:left="301"/>
      </w:pPr>
      <w:r>
        <w:rPr>
          <w:w w:val="105"/>
        </w:rPr>
        <w:t>To what extent does this sketch resemble the current situation in the UK?</w:t>
      </w:r>
    </w:p>
    <w:p>
      <w:pPr>
        <w:pStyle w:val="BodyText"/>
        <w:rPr>
          <w:sz w:val="22"/>
        </w:rPr>
      </w:pPr>
    </w:p>
    <w:p>
      <w:pPr>
        <w:pStyle w:val="BodyText"/>
      </w:pPr>
    </w:p>
    <w:p>
      <w:pPr>
        <w:pStyle w:val="BodyText"/>
        <w:spacing w:line="379" w:lineRule="auto"/>
        <w:ind w:left="301" w:right="274"/>
      </w:pPr>
      <w:r>
        <w:rPr>
          <w:w w:val="105"/>
        </w:rPr>
        <w:t>As its policy stance reflects, the Monetary Policy Committee (MPC) judges that the equilibrium real interest rate has been, and continues to be, negative. Despite very low interest rates, resources are not fully employed. 850,000 more people are out of work than in the years before the crisis and GDP is around 20% below an extrapolation of its pre-crisis trend.</w:t>
      </w:r>
    </w:p>
    <w:p>
      <w:pPr>
        <w:pStyle w:val="BodyText"/>
        <w:spacing w:before="1"/>
        <w:rPr>
          <w:sz w:val="30"/>
        </w:rPr>
      </w:pPr>
    </w:p>
    <w:p>
      <w:pPr>
        <w:pStyle w:val="BodyText"/>
        <w:spacing w:line="379" w:lineRule="auto"/>
        <w:ind w:left="301" w:right="177"/>
      </w:pPr>
      <w:r>
        <w:rPr>
          <w:w w:val="105"/>
        </w:rPr>
        <w:t>As bad as these figures are, the scale of the mismatch between aggregate supply and demand has not been large enough to generate a deflationary spiral. Despite persistently weak nominal wage growth, rising import prices and weak productivity growth have meant that the UK’s problem has been the need to bring inflation back to the target from above. In this regard, there has been welcome progress. Headline inflation has</w:t>
      </w:r>
    </w:p>
    <w:p>
      <w:pPr>
        <w:pStyle w:val="BodyText"/>
        <w:spacing w:before="6"/>
        <w:rPr>
          <w:sz w:val="9"/>
        </w:rPr>
      </w:pPr>
      <w:r>
        <w:rPr/>
        <w:pict>
          <v:shape style="position:absolute;margin-left:57.075001pt;margin-top:7.845727pt;width:144.2pt;height:.1pt;mso-position-horizontal-relative:page;mso-position-vertical-relative:paragraph;z-index:-251656192;mso-wrap-distance-left:0;mso-wrap-distance-right:0" coordorigin="1142,157" coordsize="2884,0" path="m1142,157l4025,157e" filled="false" stroked="true" strokeweight=".75pt" strokecolor="#000000">
            <v:path arrowok="t"/>
            <v:stroke dashstyle="solid"/>
            <w10:wrap type="topAndBottom"/>
          </v:shape>
        </w:pict>
      </w:r>
    </w:p>
    <w:p>
      <w:pPr>
        <w:spacing w:line="196" w:lineRule="exact" w:before="31"/>
        <w:ind w:left="301" w:right="0" w:firstLine="0"/>
        <w:jc w:val="left"/>
        <w:rPr>
          <w:sz w:val="16"/>
        </w:rPr>
      </w:pPr>
      <w:r>
        <w:rPr>
          <w:w w:val="105"/>
          <w:position w:val="7"/>
          <w:sz w:val="10"/>
        </w:rPr>
        <w:t>2 </w:t>
      </w:r>
      <w:r>
        <w:rPr>
          <w:w w:val="105"/>
          <w:sz w:val="16"/>
        </w:rPr>
        <w:t>A point emphasised by Mervyn King, for example here:</w:t>
      </w:r>
    </w:p>
    <w:p>
      <w:pPr>
        <w:spacing w:line="182" w:lineRule="exact" w:before="0"/>
        <w:ind w:left="301" w:right="0" w:firstLine="0"/>
        <w:jc w:val="left"/>
        <w:rPr>
          <w:sz w:val="16"/>
        </w:rPr>
      </w:pPr>
      <w:hyperlink r:id="rId8">
        <w:r>
          <w:rPr>
            <w:color w:val="0000FF"/>
            <w:w w:val="105"/>
            <w:sz w:val="16"/>
            <w:u w:val="single" w:color="0000FF"/>
          </w:rPr>
          <w:t>http://www.bankofengland.co.uk/publications/Documents/speeches/2012/speech613.pdf</w:t>
        </w:r>
      </w:hyperlink>
      <w:r>
        <w:rPr>
          <w:w w:val="105"/>
          <w:sz w:val="16"/>
        </w:rPr>
        <w:t>.</w:t>
      </w:r>
    </w:p>
    <w:p>
      <w:pPr>
        <w:spacing w:after="0" w:line="182" w:lineRule="exact"/>
        <w:jc w:val="left"/>
        <w:rPr>
          <w:sz w:val="16"/>
        </w:rPr>
        <w:sectPr>
          <w:pgSz w:w="11910" w:h="16850"/>
          <w:pgMar w:header="0" w:footer="1419" w:top="1520" w:bottom="1600" w:left="840" w:right="1000"/>
        </w:sectPr>
      </w:pPr>
    </w:p>
    <w:p>
      <w:pPr>
        <w:pStyle w:val="BodyText"/>
        <w:spacing w:line="379" w:lineRule="auto" w:before="83"/>
        <w:ind w:left="301"/>
      </w:pPr>
      <w:r>
        <w:rPr>
          <w:w w:val="105"/>
        </w:rPr>
        <w:t>fallen back much sooner than we expected at the start of the year, and core inflation measures are running close to but slightly below the 2% target.</w:t>
      </w:r>
    </w:p>
    <w:p>
      <w:pPr>
        <w:pStyle w:val="BodyText"/>
        <w:rPr>
          <w:sz w:val="30"/>
        </w:rPr>
      </w:pPr>
    </w:p>
    <w:p>
      <w:pPr>
        <w:pStyle w:val="BodyText"/>
        <w:spacing w:line="379" w:lineRule="auto" w:before="1"/>
        <w:ind w:left="301" w:right="274"/>
      </w:pPr>
      <w:r>
        <w:rPr>
          <w:w w:val="105"/>
        </w:rPr>
        <w:t>What then of the risks of unbalanced growth? This is more delicate. Despite admirable progress by British households in recent years, aggregate debt levels remain high at 140% of incomes. In addition, housing activity is picking up and price growth appears to be gaining momentum. Moreover, the UK current account deficit is near record levels.</w:t>
      </w:r>
    </w:p>
    <w:p>
      <w:pPr>
        <w:pStyle w:val="BodyText"/>
        <w:rPr>
          <w:sz w:val="30"/>
        </w:rPr>
      </w:pPr>
    </w:p>
    <w:p>
      <w:pPr>
        <w:pStyle w:val="BodyText"/>
        <w:spacing w:line="379" w:lineRule="auto"/>
        <w:ind w:left="301" w:right="274"/>
      </w:pPr>
      <w:r>
        <w:rPr>
          <w:w w:val="105"/>
        </w:rPr>
        <w:t>These developments merit vigilance but not panic. The housing recovery could reflect higher future income expectations, prompted by the nascent recovery, and better credit conditions. Although the current account position underscores the need for the recovery to shift over time towards investment and export growth, it would be unreasonable to expect that to have happened already. Recoveries are seldom led by investment and strong demand from the UK’s major trading partners, including the euro zone, appears some way off.</w:t>
      </w:r>
    </w:p>
    <w:p>
      <w:pPr>
        <w:pStyle w:val="BodyText"/>
        <w:spacing w:before="1"/>
        <w:ind w:left="301"/>
      </w:pPr>
      <w:r>
        <w:rPr>
          <w:w w:val="105"/>
        </w:rPr>
        <w:t>Ultimately, a sustained recovery in the UK will require a more robust and balanced global recovery.</w:t>
      </w:r>
    </w:p>
    <w:p>
      <w:pPr>
        <w:pStyle w:val="BodyText"/>
        <w:rPr>
          <w:sz w:val="22"/>
        </w:rPr>
      </w:pPr>
    </w:p>
    <w:p>
      <w:pPr>
        <w:pStyle w:val="BodyText"/>
      </w:pPr>
    </w:p>
    <w:p>
      <w:pPr>
        <w:pStyle w:val="BodyText"/>
        <w:spacing w:line="379" w:lineRule="auto"/>
        <w:ind w:left="301" w:right="189"/>
      </w:pPr>
      <w:r>
        <w:rPr>
          <w:w w:val="105"/>
        </w:rPr>
        <w:t>In summary, the UK has been in a situation where the equilibrium real rate of interest has been negative, but with monetary policy gaining traction, there is early evidence that the liquidity trap will be escaped over time. That is not to suggest the warnings are without merit, that interest rates can return to normal soon, that the risks to financial stability arising from the emergency stance of monetary policy are not real, or that escape would bring the freedom to grow at historic rates.</w:t>
      </w:r>
    </w:p>
    <w:p>
      <w:pPr>
        <w:pStyle w:val="BodyText"/>
        <w:spacing w:before="1"/>
        <w:rPr>
          <w:sz w:val="30"/>
        </w:rPr>
      </w:pPr>
    </w:p>
    <w:p>
      <w:pPr>
        <w:pStyle w:val="BodyText"/>
        <w:spacing w:line="379" w:lineRule="auto"/>
        <w:ind w:left="301" w:right="645"/>
      </w:pPr>
      <w:r>
        <w:rPr>
          <w:w w:val="105"/>
        </w:rPr>
        <w:t>It is in this last respect that the second story for a ‘secular stagnation’, persistently weak supply, is most relevant.</w:t>
      </w:r>
    </w:p>
    <w:p>
      <w:pPr>
        <w:pStyle w:val="BodyText"/>
        <w:spacing w:before="1"/>
        <w:rPr>
          <w:sz w:val="30"/>
        </w:rPr>
      </w:pPr>
    </w:p>
    <w:p>
      <w:pPr>
        <w:pStyle w:val="Heading2"/>
        <w:numPr>
          <w:ilvl w:val="0"/>
          <w:numId w:val="1"/>
        </w:numPr>
        <w:tabs>
          <w:tab w:pos="661" w:val="left" w:leader="none"/>
          <w:tab w:pos="662" w:val="left" w:leader="none"/>
        </w:tabs>
        <w:spacing w:line="240" w:lineRule="auto" w:before="0" w:after="0"/>
        <w:ind w:left="662" w:right="0" w:hanging="361"/>
        <w:jc w:val="left"/>
        <w:rPr>
          <w:i/>
        </w:rPr>
      </w:pPr>
      <w:r>
        <w:rPr>
          <w:i/>
          <w:w w:val="105"/>
        </w:rPr>
        <w:t>Supply </w:t>
      </w:r>
      <w:r>
        <w:rPr>
          <w:i/>
          <w:spacing w:val="-5"/>
          <w:w w:val="105"/>
        </w:rPr>
        <w:t>pessimism</w:t>
      </w:r>
    </w:p>
    <w:p>
      <w:pPr>
        <w:pStyle w:val="BodyText"/>
        <w:rPr>
          <w:b/>
          <w:i/>
          <w:sz w:val="22"/>
        </w:rPr>
      </w:pPr>
    </w:p>
    <w:p>
      <w:pPr>
        <w:pStyle w:val="BodyText"/>
        <w:rPr>
          <w:b/>
          <w:i/>
        </w:rPr>
      </w:pPr>
    </w:p>
    <w:p>
      <w:pPr>
        <w:pStyle w:val="BodyText"/>
        <w:spacing w:line="379" w:lineRule="auto" w:before="1"/>
        <w:ind w:left="301" w:right="274"/>
      </w:pPr>
      <w:r>
        <w:rPr>
          <w:w w:val="105"/>
        </w:rPr>
        <w:t>In many advanced economies, despite persistently disappointing output growth, unemployment rates have remained surprisingly low. Based on a simple Okun relationship, the current UK unemployment rate would be expected to be closer to 14% and the US rate to be around 10%. In fact, they are 7.6% and 7.0% respectively (Chart 4).</w:t>
      </w:r>
    </w:p>
    <w:p>
      <w:pPr>
        <w:pStyle w:val="BodyText"/>
        <w:rPr>
          <w:sz w:val="30"/>
        </w:rPr>
      </w:pPr>
    </w:p>
    <w:p>
      <w:pPr>
        <w:pStyle w:val="BodyText"/>
        <w:spacing w:line="379" w:lineRule="auto"/>
        <w:ind w:left="301" w:right="274"/>
      </w:pPr>
      <w:r>
        <w:rPr>
          <w:spacing w:val="-4"/>
          <w:w w:val="105"/>
        </w:rPr>
        <w:t>These </w:t>
      </w:r>
      <w:r>
        <w:rPr>
          <w:w w:val="105"/>
        </w:rPr>
        <w:t>discrepancies </w:t>
      </w:r>
      <w:r>
        <w:rPr>
          <w:spacing w:val="-8"/>
          <w:w w:val="105"/>
        </w:rPr>
        <w:t>have </w:t>
      </w:r>
      <w:r>
        <w:rPr>
          <w:spacing w:val="-3"/>
          <w:w w:val="105"/>
        </w:rPr>
        <w:t>reinforced </w:t>
      </w:r>
      <w:r>
        <w:rPr>
          <w:w w:val="105"/>
        </w:rPr>
        <w:t>the </w:t>
      </w:r>
      <w:r>
        <w:rPr>
          <w:spacing w:val="-4"/>
          <w:w w:val="105"/>
        </w:rPr>
        <w:t>worries </w:t>
      </w:r>
      <w:r>
        <w:rPr>
          <w:w w:val="105"/>
        </w:rPr>
        <w:t>of some that </w:t>
      </w:r>
      <w:r>
        <w:rPr>
          <w:spacing w:val="-4"/>
          <w:w w:val="105"/>
        </w:rPr>
        <w:t>weak </w:t>
      </w:r>
      <w:r>
        <w:rPr>
          <w:w w:val="105"/>
        </w:rPr>
        <w:t>potential supply </w:t>
      </w:r>
      <w:r>
        <w:rPr>
          <w:spacing w:val="-3"/>
          <w:w w:val="105"/>
        </w:rPr>
        <w:t>growth </w:t>
      </w:r>
      <w:r>
        <w:rPr>
          <w:w w:val="105"/>
        </w:rPr>
        <w:t>will constrain the pace of </w:t>
      </w:r>
      <w:r>
        <w:rPr>
          <w:spacing w:val="-4"/>
          <w:w w:val="105"/>
        </w:rPr>
        <w:t>recovery. </w:t>
      </w:r>
      <w:r>
        <w:rPr>
          <w:w w:val="105"/>
        </w:rPr>
        <w:t>Possible explanations </w:t>
      </w:r>
      <w:r>
        <w:rPr>
          <w:spacing w:val="-5"/>
          <w:w w:val="105"/>
        </w:rPr>
        <w:t>for </w:t>
      </w:r>
      <w:r>
        <w:rPr>
          <w:spacing w:val="2"/>
          <w:w w:val="105"/>
        </w:rPr>
        <w:t>such </w:t>
      </w:r>
      <w:r>
        <w:rPr>
          <w:w w:val="105"/>
        </w:rPr>
        <w:t>weakness </w:t>
      </w:r>
      <w:r>
        <w:rPr>
          <w:spacing w:val="-4"/>
          <w:w w:val="105"/>
        </w:rPr>
        <w:t>range </w:t>
      </w:r>
      <w:r>
        <w:rPr>
          <w:spacing w:val="-5"/>
          <w:w w:val="105"/>
        </w:rPr>
        <w:t>from </w:t>
      </w:r>
      <w:r>
        <w:rPr>
          <w:w w:val="105"/>
        </w:rPr>
        <w:t>demographics  </w:t>
      </w:r>
      <w:r>
        <w:rPr>
          <w:spacing w:val="2"/>
          <w:w w:val="105"/>
        </w:rPr>
        <w:t>to </w:t>
      </w:r>
      <w:r>
        <w:rPr>
          <w:w w:val="105"/>
        </w:rPr>
        <w:t>a slowing  in the rate of technological</w:t>
      </w:r>
      <w:r>
        <w:rPr>
          <w:spacing w:val="42"/>
          <w:w w:val="105"/>
        </w:rPr>
        <w:t> </w:t>
      </w:r>
      <w:r>
        <w:rPr>
          <w:w w:val="105"/>
        </w:rPr>
        <w:t>progress.</w:t>
      </w:r>
    </w:p>
    <w:p>
      <w:pPr>
        <w:pStyle w:val="BodyText"/>
        <w:spacing w:before="1"/>
        <w:rPr>
          <w:sz w:val="30"/>
        </w:rPr>
      </w:pPr>
    </w:p>
    <w:p>
      <w:pPr>
        <w:pStyle w:val="BodyText"/>
        <w:spacing w:line="379" w:lineRule="auto"/>
        <w:ind w:left="301" w:right="233"/>
      </w:pPr>
      <w:r>
        <w:rPr>
          <w:spacing w:val="-5"/>
          <w:w w:val="105"/>
        </w:rPr>
        <w:t>It </w:t>
      </w:r>
      <w:r>
        <w:rPr>
          <w:w w:val="105"/>
        </w:rPr>
        <w:t>seems unlikely that communicating in </w:t>
      </w:r>
      <w:r>
        <w:rPr>
          <w:spacing w:val="-3"/>
          <w:w w:val="105"/>
        </w:rPr>
        <w:t>140 </w:t>
      </w:r>
      <w:r>
        <w:rPr>
          <w:w w:val="105"/>
        </w:rPr>
        <w:t>characters – </w:t>
      </w:r>
      <w:r>
        <w:rPr>
          <w:spacing w:val="-3"/>
          <w:w w:val="105"/>
        </w:rPr>
        <w:t>useful </w:t>
      </w:r>
      <w:r>
        <w:rPr>
          <w:w w:val="105"/>
        </w:rPr>
        <w:t>discipline though that is – represents the </w:t>
      </w:r>
      <w:r>
        <w:rPr>
          <w:spacing w:val="-3"/>
          <w:w w:val="105"/>
        </w:rPr>
        <w:t>apex </w:t>
      </w:r>
      <w:r>
        <w:rPr>
          <w:w w:val="105"/>
        </w:rPr>
        <w:t>of human progress. </w:t>
      </w:r>
      <w:r>
        <w:rPr>
          <w:spacing w:val="-4"/>
          <w:w w:val="105"/>
        </w:rPr>
        <w:t>Nor </w:t>
      </w:r>
      <w:r>
        <w:rPr>
          <w:w w:val="105"/>
        </w:rPr>
        <w:t>should central banks always </w:t>
      </w:r>
      <w:r>
        <w:rPr>
          <w:spacing w:val="-3"/>
          <w:w w:val="105"/>
        </w:rPr>
        <w:t>and </w:t>
      </w:r>
      <w:r>
        <w:rPr>
          <w:spacing w:val="-5"/>
          <w:w w:val="105"/>
        </w:rPr>
        <w:t>everywhere </w:t>
      </w:r>
      <w:r>
        <w:rPr>
          <w:w w:val="105"/>
        </w:rPr>
        <w:t>take supply  as exogenous. </w:t>
      </w:r>
      <w:r>
        <w:rPr>
          <w:spacing w:val="-3"/>
          <w:w w:val="105"/>
        </w:rPr>
        <w:t>Central </w:t>
      </w:r>
      <w:r>
        <w:rPr>
          <w:w w:val="105"/>
        </w:rPr>
        <w:t>banks can </w:t>
      </w:r>
      <w:r>
        <w:rPr>
          <w:spacing w:val="-4"/>
          <w:w w:val="105"/>
        </w:rPr>
        <w:t>affect </w:t>
      </w:r>
      <w:r>
        <w:rPr>
          <w:spacing w:val="-3"/>
          <w:w w:val="105"/>
        </w:rPr>
        <w:t>people’s </w:t>
      </w:r>
      <w:r>
        <w:rPr>
          <w:w w:val="105"/>
        </w:rPr>
        <w:t>decisions </w:t>
      </w:r>
      <w:r>
        <w:rPr>
          <w:spacing w:val="-4"/>
          <w:w w:val="105"/>
        </w:rPr>
        <w:t>about </w:t>
      </w:r>
      <w:r>
        <w:rPr>
          <w:spacing w:val="-3"/>
          <w:w w:val="105"/>
        </w:rPr>
        <w:t>how </w:t>
      </w:r>
      <w:r>
        <w:rPr>
          <w:w w:val="105"/>
        </w:rPr>
        <w:t>much </w:t>
      </w:r>
      <w:r>
        <w:rPr>
          <w:spacing w:val="2"/>
          <w:w w:val="105"/>
        </w:rPr>
        <w:t>to </w:t>
      </w:r>
      <w:r>
        <w:rPr>
          <w:spacing w:val="-4"/>
          <w:w w:val="105"/>
        </w:rPr>
        <w:t>work </w:t>
      </w:r>
      <w:r>
        <w:rPr>
          <w:spacing w:val="-3"/>
          <w:w w:val="105"/>
        </w:rPr>
        <w:t>and </w:t>
      </w:r>
      <w:r>
        <w:rPr>
          <w:w w:val="105"/>
        </w:rPr>
        <w:t>firms’ decisions </w:t>
      </w:r>
      <w:r>
        <w:rPr>
          <w:spacing w:val="-4"/>
          <w:w w:val="105"/>
        </w:rPr>
        <w:t>about </w:t>
      </w:r>
      <w:r>
        <w:rPr>
          <w:spacing w:val="-3"/>
          <w:w w:val="105"/>
        </w:rPr>
        <w:t>how </w:t>
      </w:r>
      <w:r>
        <w:rPr>
          <w:w w:val="105"/>
        </w:rPr>
        <w:t>much </w:t>
      </w:r>
      <w:r>
        <w:rPr>
          <w:spacing w:val="2"/>
          <w:w w:val="105"/>
        </w:rPr>
        <w:t>to </w:t>
      </w:r>
      <w:r>
        <w:rPr>
          <w:spacing w:val="-3"/>
          <w:w w:val="105"/>
        </w:rPr>
        <w:t>invest. </w:t>
      </w:r>
      <w:r>
        <w:rPr>
          <w:w w:val="105"/>
        </w:rPr>
        <w:t>When the outlook is particularly uncertain, as it is in the wake of a major financial </w:t>
      </w:r>
      <w:r>
        <w:rPr>
          <w:spacing w:val="2"/>
          <w:w w:val="105"/>
        </w:rPr>
        <w:t>crisis, </w:t>
      </w:r>
      <w:r>
        <w:rPr>
          <w:w w:val="105"/>
        </w:rPr>
        <w:t>this</w:t>
      </w:r>
      <w:r>
        <w:rPr>
          <w:spacing w:val="-34"/>
          <w:w w:val="105"/>
        </w:rPr>
        <w:t> </w:t>
      </w:r>
      <w:r>
        <w:rPr>
          <w:w w:val="105"/>
        </w:rPr>
        <w:t>influence</w:t>
      </w:r>
    </w:p>
    <w:p>
      <w:pPr>
        <w:spacing w:after="0" w:line="379" w:lineRule="auto"/>
        <w:sectPr>
          <w:footerReference w:type="default" r:id="rId9"/>
          <w:pgSz w:w="11910" w:h="16850"/>
          <w:pgMar w:footer="1419" w:header="0" w:top="1520" w:bottom="1600" w:left="840" w:right="1000"/>
          <w:pgNumType w:start="5"/>
        </w:sectPr>
      </w:pPr>
    </w:p>
    <w:p>
      <w:pPr>
        <w:pStyle w:val="BodyText"/>
        <w:spacing w:line="379" w:lineRule="auto" w:before="83"/>
        <w:ind w:left="301" w:right="274"/>
      </w:pPr>
      <w:r>
        <w:rPr>
          <w:w w:val="105"/>
        </w:rPr>
        <w:t>could affect potential supply. Monetary policymakers must consider the extent to which their decisions affect, not just depend on, the path of output.</w:t>
      </w:r>
      <w:r>
        <w:rPr>
          <w:w w:val="105"/>
          <w:vertAlign w:val="superscript"/>
        </w:rPr>
        <w:t>3</w:t>
      </w:r>
    </w:p>
    <w:p>
      <w:pPr>
        <w:pStyle w:val="BodyText"/>
        <w:rPr>
          <w:sz w:val="30"/>
        </w:rPr>
      </w:pPr>
    </w:p>
    <w:p>
      <w:pPr>
        <w:pStyle w:val="BodyText"/>
        <w:spacing w:line="379" w:lineRule="auto" w:before="1"/>
        <w:ind w:left="301"/>
      </w:pPr>
      <w:r>
        <w:rPr>
          <w:w w:val="105"/>
        </w:rPr>
        <w:t>In the US this question has been the subject of much debate. A recent Federal Reserve Board paper argues that potential supply growth is likely to respond to demand as the economy recovers, for example through capital deepening, as well as the behaviour of the labour market. </w:t>
      </w:r>
      <w:r>
        <w:rPr>
          <w:w w:val="105"/>
          <w:vertAlign w:val="superscript"/>
        </w:rPr>
        <w:t>4</w:t>
      </w:r>
    </w:p>
    <w:p>
      <w:pPr>
        <w:pStyle w:val="BodyText"/>
        <w:rPr>
          <w:sz w:val="30"/>
        </w:rPr>
      </w:pPr>
    </w:p>
    <w:p>
      <w:pPr>
        <w:pStyle w:val="BodyText"/>
        <w:spacing w:line="379" w:lineRule="auto"/>
        <w:ind w:left="301" w:right="274"/>
      </w:pPr>
      <w:r>
        <w:rPr>
          <w:spacing w:val="-7"/>
          <w:w w:val="105"/>
        </w:rPr>
        <w:t>The </w:t>
      </w:r>
      <w:r>
        <w:rPr>
          <w:w w:val="105"/>
        </w:rPr>
        <w:t>rise in unemployment </w:t>
      </w:r>
      <w:r>
        <w:rPr>
          <w:spacing w:val="-4"/>
          <w:w w:val="105"/>
        </w:rPr>
        <w:t>here </w:t>
      </w:r>
      <w:r>
        <w:rPr>
          <w:w w:val="105"/>
        </w:rPr>
        <w:t>in the </w:t>
      </w:r>
      <w:r>
        <w:rPr>
          <w:spacing w:val="-3"/>
          <w:w w:val="105"/>
        </w:rPr>
        <w:t>US has been </w:t>
      </w:r>
      <w:r>
        <w:rPr>
          <w:w w:val="105"/>
        </w:rPr>
        <w:t>tempered by a </w:t>
      </w:r>
      <w:r>
        <w:rPr>
          <w:spacing w:val="-4"/>
          <w:w w:val="105"/>
        </w:rPr>
        <w:t>fall </w:t>
      </w:r>
      <w:r>
        <w:rPr>
          <w:w w:val="105"/>
        </w:rPr>
        <w:t>in the rate of labour </w:t>
      </w:r>
      <w:r>
        <w:rPr>
          <w:spacing w:val="-3"/>
          <w:w w:val="105"/>
        </w:rPr>
        <w:t>force </w:t>
      </w:r>
      <w:r>
        <w:rPr>
          <w:w w:val="105"/>
        </w:rPr>
        <w:t>participation </w:t>
      </w:r>
      <w:r>
        <w:rPr>
          <w:spacing w:val="-3"/>
          <w:w w:val="105"/>
        </w:rPr>
        <w:t>and </w:t>
      </w:r>
      <w:r>
        <w:rPr>
          <w:w w:val="105"/>
        </w:rPr>
        <w:t>a slowdown in </w:t>
      </w:r>
      <w:r>
        <w:rPr>
          <w:spacing w:val="-3"/>
          <w:w w:val="105"/>
        </w:rPr>
        <w:t>productivity growth </w:t>
      </w:r>
      <w:r>
        <w:rPr>
          <w:w w:val="105"/>
        </w:rPr>
        <w:t>(Charts 4 </w:t>
      </w:r>
      <w:r>
        <w:rPr>
          <w:spacing w:val="-3"/>
          <w:w w:val="105"/>
        </w:rPr>
        <w:t>and </w:t>
      </w:r>
      <w:r>
        <w:rPr>
          <w:w w:val="105"/>
        </w:rPr>
        <w:t>5). </w:t>
      </w:r>
      <w:r>
        <w:rPr>
          <w:spacing w:val="-5"/>
          <w:w w:val="105"/>
        </w:rPr>
        <w:t>It </w:t>
      </w:r>
      <w:r>
        <w:rPr>
          <w:w w:val="105"/>
        </w:rPr>
        <w:t>is quite possible that, with a </w:t>
      </w:r>
      <w:r>
        <w:rPr>
          <w:spacing w:val="-5"/>
          <w:w w:val="105"/>
        </w:rPr>
        <w:t>recovery </w:t>
      </w:r>
      <w:r>
        <w:rPr>
          <w:w w:val="105"/>
        </w:rPr>
        <w:t>in </w:t>
      </w:r>
      <w:r>
        <w:rPr>
          <w:spacing w:val="-3"/>
          <w:w w:val="105"/>
        </w:rPr>
        <w:t>demand, </w:t>
      </w:r>
      <w:r>
        <w:rPr>
          <w:w w:val="105"/>
        </w:rPr>
        <w:t>those discouraged </w:t>
      </w:r>
      <w:r>
        <w:rPr>
          <w:spacing w:val="-5"/>
          <w:w w:val="105"/>
        </w:rPr>
        <w:t>from </w:t>
      </w:r>
      <w:r>
        <w:rPr>
          <w:w w:val="105"/>
        </w:rPr>
        <w:t>looking </w:t>
      </w:r>
      <w:r>
        <w:rPr>
          <w:spacing w:val="-5"/>
          <w:w w:val="105"/>
        </w:rPr>
        <w:t>for </w:t>
      </w:r>
      <w:r>
        <w:rPr>
          <w:spacing w:val="-4"/>
          <w:w w:val="105"/>
        </w:rPr>
        <w:t>work </w:t>
      </w:r>
      <w:r>
        <w:rPr>
          <w:w w:val="105"/>
        </w:rPr>
        <w:t>will </w:t>
      </w:r>
      <w:r>
        <w:rPr>
          <w:spacing w:val="-3"/>
          <w:w w:val="105"/>
        </w:rPr>
        <w:t>return </w:t>
      </w:r>
      <w:r>
        <w:rPr>
          <w:spacing w:val="2"/>
          <w:w w:val="105"/>
        </w:rPr>
        <w:t>to </w:t>
      </w:r>
      <w:r>
        <w:rPr>
          <w:w w:val="105"/>
        </w:rPr>
        <w:t>the </w:t>
      </w:r>
      <w:r>
        <w:rPr>
          <w:spacing w:val="-3"/>
          <w:w w:val="105"/>
        </w:rPr>
        <w:t>labour force. </w:t>
      </w:r>
      <w:r>
        <w:rPr>
          <w:spacing w:val="-6"/>
          <w:w w:val="105"/>
        </w:rPr>
        <w:t>Given </w:t>
      </w:r>
      <w:r>
        <w:rPr>
          <w:w w:val="105"/>
        </w:rPr>
        <w:t>the risks of hysteresis, that is more likely </w:t>
      </w:r>
      <w:r>
        <w:rPr>
          <w:spacing w:val="2"/>
          <w:w w:val="105"/>
        </w:rPr>
        <w:t>to </w:t>
      </w:r>
      <w:r>
        <w:rPr>
          <w:spacing w:val="-4"/>
          <w:w w:val="105"/>
        </w:rPr>
        <w:t>happen </w:t>
      </w:r>
      <w:r>
        <w:rPr>
          <w:w w:val="105"/>
        </w:rPr>
        <w:t>the more quickly </w:t>
      </w:r>
      <w:r>
        <w:rPr>
          <w:spacing w:val="-3"/>
          <w:w w:val="105"/>
        </w:rPr>
        <w:t>demand  </w:t>
      </w:r>
      <w:r>
        <w:rPr>
          <w:spacing w:val="-4"/>
          <w:w w:val="105"/>
        </w:rPr>
        <w:t>recovers.  </w:t>
      </w:r>
      <w:r>
        <w:rPr>
          <w:spacing w:val="-5"/>
          <w:w w:val="105"/>
        </w:rPr>
        <w:t>This </w:t>
      </w:r>
      <w:r>
        <w:rPr>
          <w:w w:val="105"/>
        </w:rPr>
        <w:t>dynamic  suggests scope </w:t>
      </w:r>
      <w:r>
        <w:rPr>
          <w:spacing w:val="-5"/>
          <w:w w:val="105"/>
        </w:rPr>
        <w:t>for </w:t>
      </w:r>
      <w:r>
        <w:rPr>
          <w:w w:val="105"/>
        </w:rPr>
        <w:t>a strong </w:t>
      </w:r>
      <w:r>
        <w:rPr>
          <w:spacing w:val="-5"/>
          <w:w w:val="105"/>
        </w:rPr>
        <w:t>recovery </w:t>
      </w:r>
      <w:r>
        <w:rPr>
          <w:w w:val="105"/>
        </w:rPr>
        <w:t>in which </w:t>
      </w:r>
      <w:r>
        <w:rPr>
          <w:spacing w:val="-3"/>
          <w:w w:val="105"/>
        </w:rPr>
        <w:t>falls </w:t>
      </w:r>
      <w:r>
        <w:rPr>
          <w:w w:val="105"/>
        </w:rPr>
        <w:t>in unemployment </w:t>
      </w:r>
      <w:r>
        <w:rPr>
          <w:spacing w:val="-3"/>
          <w:w w:val="105"/>
        </w:rPr>
        <w:t>are </w:t>
      </w:r>
      <w:r>
        <w:rPr>
          <w:w w:val="105"/>
        </w:rPr>
        <w:t>much more limited than</w:t>
      </w:r>
      <w:r>
        <w:rPr>
          <w:spacing w:val="4"/>
          <w:w w:val="105"/>
        </w:rPr>
        <w:t> </w:t>
      </w:r>
      <w:r>
        <w:rPr>
          <w:w w:val="105"/>
        </w:rPr>
        <w:t>usual.</w:t>
      </w:r>
    </w:p>
    <w:p>
      <w:pPr>
        <w:pStyle w:val="BodyText"/>
        <w:spacing w:before="1"/>
        <w:rPr>
          <w:sz w:val="30"/>
        </w:rPr>
      </w:pPr>
    </w:p>
    <w:p>
      <w:pPr>
        <w:pStyle w:val="BodyText"/>
        <w:spacing w:line="379" w:lineRule="auto"/>
        <w:ind w:left="301" w:right="437"/>
      </w:pPr>
      <w:r>
        <w:rPr>
          <w:w w:val="105"/>
        </w:rPr>
        <w:t>Potential </w:t>
      </w:r>
      <w:r>
        <w:rPr>
          <w:spacing w:val="-3"/>
          <w:w w:val="105"/>
        </w:rPr>
        <w:t>growth </w:t>
      </w:r>
      <w:r>
        <w:rPr>
          <w:w w:val="105"/>
        </w:rPr>
        <w:t>in the </w:t>
      </w:r>
      <w:r>
        <w:rPr>
          <w:spacing w:val="-3"/>
          <w:w w:val="105"/>
        </w:rPr>
        <w:t>UK </w:t>
      </w:r>
      <w:r>
        <w:rPr>
          <w:w w:val="105"/>
        </w:rPr>
        <w:t>could also be pro-cyclical </w:t>
      </w:r>
      <w:r>
        <w:rPr>
          <w:spacing w:val="-3"/>
          <w:w w:val="105"/>
        </w:rPr>
        <w:t>but </w:t>
      </w:r>
      <w:r>
        <w:rPr>
          <w:spacing w:val="-5"/>
          <w:w w:val="105"/>
        </w:rPr>
        <w:t>for different </w:t>
      </w:r>
      <w:r>
        <w:rPr>
          <w:w w:val="105"/>
        </w:rPr>
        <w:t>reasons. </w:t>
      </w:r>
      <w:r>
        <w:rPr>
          <w:spacing w:val="-5"/>
          <w:w w:val="105"/>
        </w:rPr>
        <w:t>In </w:t>
      </w:r>
      <w:r>
        <w:rPr>
          <w:w w:val="105"/>
        </w:rPr>
        <w:t>Britain, the employment rate </w:t>
      </w:r>
      <w:r>
        <w:rPr>
          <w:spacing w:val="-3"/>
          <w:w w:val="105"/>
        </w:rPr>
        <w:t>has fallen </w:t>
      </w:r>
      <w:r>
        <w:rPr>
          <w:w w:val="105"/>
        </w:rPr>
        <w:t>only a third as much as in the </w:t>
      </w:r>
      <w:r>
        <w:rPr>
          <w:spacing w:val="-3"/>
          <w:w w:val="105"/>
        </w:rPr>
        <w:t>US </w:t>
      </w:r>
      <w:r>
        <w:rPr>
          <w:spacing w:val="-4"/>
          <w:w w:val="105"/>
        </w:rPr>
        <w:t>(Chart </w:t>
      </w:r>
      <w:r>
        <w:rPr>
          <w:spacing w:val="-3"/>
          <w:w w:val="105"/>
        </w:rPr>
        <w:t>6). </w:t>
      </w:r>
      <w:r>
        <w:rPr>
          <w:spacing w:val="-7"/>
          <w:w w:val="105"/>
        </w:rPr>
        <w:t>The </w:t>
      </w:r>
      <w:r>
        <w:rPr>
          <w:w w:val="105"/>
        </w:rPr>
        <w:t>flipside of that strength </w:t>
      </w:r>
      <w:r>
        <w:rPr>
          <w:spacing w:val="-3"/>
          <w:w w:val="105"/>
        </w:rPr>
        <w:t>has been </w:t>
      </w:r>
      <w:r>
        <w:rPr>
          <w:w w:val="105"/>
        </w:rPr>
        <w:t>exceptionally </w:t>
      </w:r>
      <w:r>
        <w:rPr>
          <w:spacing w:val="-4"/>
          <w:w w:val="105"/>
        </w:rPr>
        <w:t>weak </w:t>
      </w:r>
      <w:r>
        <w:rPr>
          <w:spacing w:val="-3"/>
          <w:w w:val="105"/>
        </w:rPr>
        <w:t>productivity growth </w:t>
      </w:r>
      <w:r>
        <w:rPr>
          <w:spacing w:val="-4"/>
          <w:w w:val="105"/>
        </w:rPr>
        <w:t>(Chart </w:t>
      </w:r>
      <w:r>
        <w:rPr>
          <w:spacing w:val="-3"/>
          <w:w w:val="105"/>
        </w:rPr>
        <w:t>7). </w:t>
      </w:r>
      <w:r>
        <w:rPr>
          <w:spacing w:val="3"/>
          <w:w w:val="105"/>
        </w:rPr>
        <w:t>Will </w:t>
      </w:r>
      <w:r>
        <w:rPr>
          <w:spacing w:val="-3"/>
          <w:w w:val="105"/>
        </w:rPr>
        <w:t>UK productivity growth </w:t>
      </w:r>
      <w:r>
        <w:rPr>
          <w:w w:val="105"/>
        </w:rPr>
        <w:t>pick up alongside </w:t>
      </w:r>
      <w:r>
        <w:rPr>
          <w:spacing w:val="-3"/>
          <w:w w:val="105"/>
        </w:rPr>
        <w:t>demand? </w:t>
      </w:r>
      <w:r>
        <w:rPr>
          <w:spacing w:val="-7"/>
          <w:w w:val="105"/>
        </w:rPr>
        <w:t>The </w:t>
      </w:r>
      <w:r>
        <w:rPr>
          <w:spacing w:val="-3"/>
          <w:w w:val="105"/>
        </w:rPr>
        <w:t>fundamentals are </w:t>
      </w:r>
      <w:r>
        <w:rPr>
          <w:w w:val="105"/>
        </w:rPr>
        <w:t>promising. </w:t>
      </w:r>
      <w:r>
        <w:rPr>
          <w:spacing w:val="-6"/>
          <w:w w:val="105"/>
        </w:rPr>
        <w:t>Given </w:t>
      </w:r>
      <w:r>
        <w:rPr>
          <w:w w:val="105"/>
        </w:rPr>
        <w:t>the flexibility of its </w:t>
      </w:r>
      <w:r>
        <w:rPr>
          <w:spacing w:val="-3"/>
          <w:w w:val="105"/>
        </w:rPr>
        <w:t>labour </w:t>
      </w:r>
      <w:r>
        <w:rPr>
          <w:w w:val="105"/>
        </w:rPr>
        <w:t>market, the continued </w:t>
      </w:r>
      <w:r>
        <w:rPr>
          <w:spacing w:val="-3"/>
          <w:w w:val="105"/>
        </w:rPr>
        <w:t>openness </w:t>
      </w:r>
      <w:r>
        <w:rPr>
          <w:w w:val="105"/>
        </w:rPr>
        <w:t>of the economy </w:t>
      </w:r>
      <w:r>
        <w:rPr>
          <w:spacing w:val="-3"/>
          <w:w w:val="105"/>
        </w:rPr>
        <w:t>and </w:t>
      </w:r>
      <w:r>
        <w:rPr>
          <w:w w:val="105"/>
        </w:rPr>
        <w:t>the credibility of macro policy, it is </w:t>
      </w:r>
      <w:r>
        <w:rPr>
          <w:spacing w:val="-4"/>
          <w:w w:val="105"/>
        </w:rPr>
        <w:t>hard </w:t>
      </w:r>
      <w:r>
        <w:rPr>
          <w:spacing w:val="2"/>
          <w:w w:val="105"/>
        </w:rPr>
        <w:t>to </w:t>
      </w:r>
      <w:r>
        <w:rPr>
          <w:w w:val="105"/>
        </w:rPr>
        <w:t>think of </w:t>
      </w:r>
      <w:r>
        <w:rPr>
          <w:spacing w:val="-3"/>
          <w:w w:val="105"/>
        </w:rPr>
        <w:t>any </w:t>
      </w:r>
      <w:r>
        <w:rPr>
          <w:w w:val="105"/>
        </w:rPr>
        <w:t>reason </w:t>
      </w:r>
      <w:r>
        <w:rPr>
          <w:spacing w:val="-4"/>
          <w:w w:val="105"/>
        </w:rPr>
        <w:t>why </w:t>
      </w:r>
      <w:r>
        <w:rPr>
          <w:w w:val="105"/>
        </w:rPr>
        <w:t>there should </w:t>
      </w:r>
      <w:r>
        <w:rPr>
          <w:spacing w:val="-8"/>
          <w:w w:val="105"/>
        </w:rPr>
        <w:t>have </w:t>
      </w:r>
      <w:r>
        <w:rPr>
          <w:spacing w:val="-3"/>
          <w:w w:val="105"/>
        </w:rPr>
        <w:t>been </w:t>
      </w:r>
      <w:r>
        <w:rPr>
          <w:w w:val="105"/>
        </w:rPr>
        <w:t>a persistent deterioration in the rate of potential </w:t>
      </w:r>
      <w:r>
        <w:rPr>
          <w:spacing w:val="-3"/>
          <w:w w:val="105"/>
        </w:rPr>
        <w:t>growth </w:t>
      </w:r>
      <w:r>
        <w:rPr>
          <w:w w:val="105"/>
        </w:rPr>
        <w:t>in</w:t>
      </w:r>
      <w:r>
        <w:rPr>
          <w:spacing w:val="5"/>
          <w:w w:val="105"/>
        </w:rPr>
        <w:t> </w:t>
      </w:r>
      <w:r>
        <w:rPr>
          <w:w w:val="105"/>
        </w:rPr>
        <w:t>Britain.</w:t>
      </w:r>
    </w:p>
    <w:p>
      <w:pPr>
        <w:pStyle w:val="BodyText"/>
        <w:spacing w:before="1"/>
        <w:rPr>
          <w:sz w:val="30"/>
        </w:rPr>
      </w:pPr>
    </w:p>
    <w:p>
      <w:pPr>
        <w:pStyle w:val="BodyText"/>
        <w:spacing w:line="379" w:lineRule="auto"/>
        <w:ind w:left="301"/>
      </w:pPr>
      <w:r>
        <w:rPr>
          <w:w w:val="105"/>
        </w:rPr>
        <w:t>This hypothesis holds particularly now that the UK financial system is beginning to function more effectively. Until recently, the weakness of the banking system limited the reallocation of capital and labour from less to more productive activities. Indeed, whereas half of all productivity growth at the economy-wide level in the years prior to 2008 occurred through this channel, reallocation appears to have made no contribution to productivity growth in recent years.</w:t>
      </w:r>
      <w:r>
        <w:rPr>
          <w:w w:val="105"/>
          <w:vertAlign w:val="superscript"/>
        </w:rPr>
        <w:t>5</w:t>
      </w:r>
    </w:p>
    <w:p>
      <w:pPr>
        <w:pStyle w:val="BodyText"/>
        <w:spacing w:before="1"/>
        <w:rPr>
          <w:sz w:val="30"/>
        </w:rPr>
      </w:pPr>
    </w:p>
    <w:p>
      <w:pPr>
        <w:pStyle w:val="BodyText"/>
        <w:spacing w:line="379" w:lineRule="auto"/>
        <w:ind w:left="301" w:right="159"/>
      </w:pPr>
      <w:r>
        <w:rPr>
          <w:spacing w:val="-6"/>
          <w:w w:val="105"/>
        </w:rPr>
        <w:t>There </w:t>
      </w:r>
      <w:r>
        <w:rPr>
          <w:spacing w:val="-3"/>
          <w:w w:val="105"/>
        </w:rPr>
        <w:t>are </w:t>
      </w:r>
      <w:r>
        <w:rPr>
          <w:w w:val="105"/>
        </w:rPr>
        <w:t>other reasons </w:t>
      </w:r>
      <w:r>
        <w:rPr>
          <w:spacing w:val="2"/>
          <w:w w:val="105"/>
        </w:rPr>
        <w:t>to </w:t>
      </w:r>
      <w:r>
        <w:rPr>
          <w:w w:val="105"/>
        </w:rPr>
        <w:t>think that </w:t>
      </w:r>
      <w:r>
        <w:rPr>
          <w:spacing w:val="-3"/>
          <w:w w:val="105"/>
        </w:rPr>
        <w:t>growth </w:t>
      </w:r>
      <w:r>
        <w:rPr>
          <w:w w:val="105"/>
        </w:rPr>
        <w:t>itself should </w:t>
      </w:r>
      <w:r>
        <w:rPr>
          <w:spacing w:val="-3"/>
          <w:w w:val="105"/>
        </w:rPr>
        <w:t>bring </w:t>
      </w:r>
      <w:r>
        <w:rPr>
          <w:w w:val="105"/>
        </w:rPr>
        <w:t>a supply side </w:t>
      </w:r>
      <w:r>
        <w:rPr>
          <w:spacing w:val="-4"/>
          <w:w w:val="105"/>
        </w:rPr>
        <w:t>improvement. </w:t>
      </w:r>
      <w:r>
        <w:rPr>
          <w:w w:val="105"/>
        </w:rPr>
        <w:t>As the economy </w:t>
      </w:r>
      <w:r>
        <w:rPr>
          <w:spacing w:val="-4"/>
          <w:w w:val="105"/>
        </w:rPr>
        <w:t>recovers, </w:t>
      </w:r>
      <w:r>
        <w:rPr>
          <w:spacing w:val="-3"/>
          <w:w w:val="105"/>
        </w:rPr>
        <w:t>investment </w:t>
      </w:r>
      <w:r>
        <w:rPr>
          <w:w w:val="105"/>
        </w:rPr>
        <w:t>should pick up </w:t>
      </w:r>
      <w:r>
        <w:rPr>
          <w:spacing w:val="-3"/>
          <w:w w:val="105"/>
        </w:rPr>
        <w:t>and </w:t>
      </w:r>
      <w:r>
        <w:rPr>
          <w:w w:val="105"/>
        </w:rPr>
        <w:t>part-time </w:t>
      </w:r>
      <w:r>
        <w:rPr>
          <w:spacing w:val="-3"/>
          <w:w w:val="105"/>
        </w:rPr>
        <w:t>workers </w:t>
      </w:r>
      <w:r>
        <w:rPr>
          <w:w w:val="105"/>
        </w:rPr>
        <w:t>should shift into more </w:t>
      </w:r>
      <w:r>
        <w:rPr>
          <w:spacing w:val="-4"/>
          <w:w w:val="105"/>
        </w:rPr>
        <w:t>productive </w:t>
      </w:r>
      <w:r>
        <w:rPr>
          <w:w w:val="105"/>
        </w:rPr>
        <w:t>full-time work. </w:t>
      </w:r>
      <w:r>
        <w:rPr>
          <w:spacing w:val="4"/>
          <w:w w:val="105"/>
        </w:rPr>
        <w:t>With </w:t>
      </w:r>
      <w:r>
        <w:rPr>
          <w:w w:val="105"/>
        </w:rPr>
        <w:t>the sharp </w:t>
      </w:r>
      <w:r>
        <w:rPr>
          <w:spacing w:val="-4"/>
          <w:w w:val="105"/>
        </w:rPr>
        <w:t>fall </w:t>
      </w:r>
      <w:r>
        <w:rPr>
          <w:w w:val="105"/>
        </w:rPr>
        <w:t>in </w:t>
      </w:r>
      <w:r>
        <w:rPr>
          <w:spacing w:val="-4"/>
          <w:w w:val="105"/>
        </w:rPr>
        <w:t>real wages </w:t>
      </w:r>
      <w:r>
        <w:rPr>
          <w:spacing w:val="-3"/>
          <w:w w:val="105"/>
        </w:rPr>
        <w:t>during </w:t>
      </w:r>
      <w:r>
        <w:rPr>
          <w:w w:val="105"/>
        </w:rPr>
        <w:t>the recession </w:t>
      </w:r>
      <w:r>
        <w:rPr>
          <w:spacing w:val="-2"/>
          <w:w w:val="105"/>
        </w:rPr>
        <w:t>(Chart </w:t>
      </w:r>
      <w:r>
        <w:rPr>
          <w:spacing w:val="-3"/>
          <w:w w:val="105"/>
        </w:rPr>
        <w:t>8), </w:t>
      </w:r>
      <w:r>
        <w:rPr>
          <w:w w:val="105"/>
        </w:rPr>
        <w:t>employees </w:t>
      </w:r>
      <w:r>
        <w:rPr>
          <w:spacing w:val="-4"/>
          <w:w w:val="105"/>
        </w:rPr>
        <w:t>effectively </w:t>
      </w:r>
      <w:r>
        <w:rPr>
          <w:w w:val="105"/>
        </w:rPr>
        <w:t>priced </w:t>
      </w:r>
      <w:r>
        <w:rPr>
          <w:spacing w:val="-3"/>
          <w:w w:val="105"/>
        </w:rPr>
        <w:t>themselves </w:t>
      </w:r>
      <w:r>
        <w:rPr>
          <w:w w:val="105"/>
        </w:rPr>
        <w:t>into </w:t>
      </w:r>
      <w:r>
        <w:rPr>
          <w:spacing w:val="-3"/>
          <w:w w:val="105"/>
        </w:rPr>
        <w:t>low-productivity </w:t>
      </w:r>
      <w:r>
        <w:rPr>
          <w:spacing w:val="-4"/>
          <w:w w:val="105"/>
        </w:rPr>
        <w:t>work </w:t>
      </w:r>
      <w:r>
        <w:rPr>
          <w:w w:val="105"/>
        </w:rPr>
        <w:t>at a time of </w:t>
      </w:r>
      <w:r>
        <w:rPr>
          <w:spacing w:val="-4"/>
          <w:w w:val="105"/>
        </w:rPr>
        <w:t>weak </w:t>
      </w:r>
      <w:r>
        <w:rPr>
          <w:spacing w:val="-3"/>
          <w:w w:val="105"/>
        </w:rPr>
        <w:t>demand. </w:t>
      </w:r>
      <w:r>
        <w:rPr>
          <w:spacing w:val="-8"/>
          <w:w w:val="105"/>
        </w:rPr>
        <w:t>To </w:t>
      </w:r>
      <w:r>
        <w:rPr>
          <w:w w:val="105"/>
        </w:rPr>
        <w:t>the extent that this </w:t>
      </w:r>
      <w:r>
        <w:rPr>
          <w:spacing w:val="-2"/>
          <w:w w:val="105"/>
        </w:rPr>
        <w:t>allows </w:t>
      </w:r>
      <w:r>
        <w:rPr>
          <w:spacing w:val="2"/>
          <w:w w:val="105"/>
        </w:rPr>
        <w:t>skills to </w:t>
      </w:r>
      <w:r>
        <w:rPr>
          <w:w w:val="105"/>
        </w:rPr>
        <w:t>be retained  </w:t>
      </w:r>
      <w:r>
        <w:rPr>
          <w:spacing w:val="-3"/>
          <w:w w:val="105"/>
        </w:rPr>
        <w:t>and </w:t>
      </w:r>
      <w:r>
        <w:rPr>
          <w:spacing w:val="-2"/>
          <w:w w:val="105"/>
        </w:rPr>
        <w:t>reduces </w:t>
      </w:r>
      <w:r>
        <w:rPr>
          <w:spacing w:val="3"/>
          <w:w w:val="105"/>
        </w:rPr>
        <w:t>costs </w:t>
      </w:r>
      <w:r>
        <w:rPr>
          <w:w w:val="105"/>
        </w:rPr>
        <w:t>of replacing particularly skilled employees as the </w:t>
      </w:r>
      <w:r>
        <w:rPr>
          <w:spacing w:val="-5"/>
          <w:w w:val="105"/>
        </w:rPr>
        <w:t>recovery </w:t>
      </w:r>
      <w:r>
        <w:rPr>
          <w:w w:val="105"/>
        </w:rPr>
        <w:t>takes </w:t>
      </w:r>
      <w:r>
        <w:rPr>
          <w:spacing w:val="-3"/>
          <w:w w:val="105"/>
        </w:rPr>
        <w:t>hold, </w:t>
      </w:r>
      <w:r>
        <w:rPr>
          <w:w w:val="105"/>
        </w:rPr>
        <w:t>the </w:t>
      </w:r>
      <w:r>
        <w:rPr>
          <w:spacing w:val="-5"/>
          <w:w w:val="105"/>
        </w:rPr>
        <w:t>recovery </w:t>
      </w:r>
      <w:r>
        <w:rPr>
          <w:w w:val="105"/>
        </w:rPr>
        <w:t>could </w:t>
      </w:r>
      <w:r>
        <w:rPr>
          <w:spacing w:val="-3"/>
          <w:w w:val="105"/>
        </w:rPr>
        <w:t>generate greater </w:t>
      </w:r>
      <w:r>
        <w:rPr>
          <w:w w:val="105"/>
        </w:rPr>
        <w:t>supply capacity </w:t>
      </w:r>
      <w:r>
        <w:rPr>
          <w:spacing w:val="-3"/>
          <w:w w:val="105"/>
        </w:rPr>
        <w:t>and </w:t>
      </w:r>
      <w:r>
        <w:rPr>
          <w:spacing w:val="-4"/>
          <w:w w:val="105"/>
        </w:rPr>
        <w:t>real wage </w:t>
      </w:r>
      <w:r>
        <w:rPr>
          <w:spacing w:val="-3"/>
          <w:w w:val="105"/>
        </w:rPr>
        <w:t>growth </w:t>
      </w:r>
      <w:r>
        <w:rPr>
          <w:w w:val="105"/>
        </w:rPr>
        <w:t>as it</w:t>
      </w:r>
      <w:r>
        <w:rPr>
          <w:spacing w:val="-25"/>
          <w:w w:val="105"/>
        </w:rPr>
        <w:t> </w:t>
      </w:r>
      <w:r>
        <w:rPr>
          <w:w w:val="105"/>
        </w:rPr>
        <w:t>proceeds.</w:t>
      </w:r>
    </w:p>
    <w:p>
      <w:pPr>
        <w:pStyle w:val="BodyText"/>
        <w:rPr>
          <w:sz w:val="20"/>
        </w:rPr>
      </w:pPr>
    </w:p>
    <w:p>
      <w:pPr>
        <w:pStyle w:val="BodyText"/>
        <w:spacing w:before="7"/>
        <w:rPr>
          <w:sz w:val="28"/>
        </w:rPr>
      </w:pPr>
      <w:r>
        <w:rPr/>
        <w:pict>
          <v:shape style="position:absolute;margin-left:57.075001pt;margin-top:18.842379pt;width:144.2pt;height:.1pt;mso-position-horizontal-relative:page;mso-position-vertical-relative:paragraph;z-index:-251655168;mso-wrap-distance-left:0;mso-wrap-distance-right:0" coordorigin="1142,377" coordsize="2884,0" path="m1142,377l4025,377e" filled="false" stroked="true" strokeweight=".75pt" strokecolor="#000000">
            <v:path arrowok="t"/>
            <v:stroke dashstyle="solid"/>
            <w10:wrap type="topAndBottom"/>
          </v:shape>
        </w:pict>
      </w:r>
    </w:p>
    <w:p>
      <w:pPr>
        <w:spacing w:line="242" w:lineRule="auto" w:before="17"/>
        <w:ind w:left="301" w:right="274" w:firstLine="0"/>
        <w:jc w:val="left"/>
        <w:rPr>
          <w:sz w:val="16"/>
        </w:rPr>
      </w:pPr>
      <w:r>
        <w:rPr>
          <w:w w:val="105"/>
          <w:position w:val="7"/>
          <w:sz w:val="10"/>
        </w:rPr>
        <w:t>3 </w:t>
      </w:r>
      <w:r>
        <w:rPr>
          <w:spacing w:val="-8"/>
          <w:w w:val="105"/>
          <w:sz w:val="16"/>
        </w:rPr>
        <w:t>In </w:t>
      </w:r>
      <w:r>
        <w:rPr>
          <w:w w:val="105"/>
          <w:sz w:val="16"/>
        </w:rPr>
        <w:t>economists’ jargon, the extent to w hich </w:t>
      </w:r>
      <w:r>
        <w:rPr>
          <w:spacing w:val="-3"/>
          <w:w w:val="105"/>
          <w:sz w:val="16"/>
        </w:rPr>
        <w:t>potential </w:t>
      </w:r>
      <w:r>
        <w:rPr>
          <w:w w:val="105"/>
          <w:sz w:val="16"/>
        </w:rPr>
        <w:t>supply </w:t>
      </w:r>
      <w:r>
        <w:rPr>
          <w:spacing w:val="-4"/>
          <w:w w:val="105"/>
          <w:sz w:val="16"/>
        </w:rPr>
        <w:t>is </w:t>
      </w:r>
      <w:r>
        <w:rPr>
          <w:w w:val="105"/>
          <w:sz w:val="16"/>
        </w:rPr>
        <w:t>endogenous. </w:t>
      </w:r>
      <w:r>
        <w:rPr>
          <w:spacing w:val="-5"/>
          <w:w w:val="105"/>
          <w:sz w:val="16"/>
        </w:rPr>
        <w:t>This </w:t>
      </w:r>
      <w:r>
        <w:rPr>
          <w:w w:val="105"/>
          <w:sz w:val="16"/>
        </w:rPr>
        <w:t>opens the possibility of there </w:t>
      </w:r>
      <w:r>
        <w:rPr>
          <w:spacing w:val="-3"/>
          <w:w w:val="105"/>
          <w:sz w:val="16"/>
        </w:rPr>
        <w:t>being </w:t>
      </w:r>
      <w:r>
        <w:rPr>
          <w:spacing w:val="-6"/>
          <w:w w:val="105"/>
          <w:sz w:val="16"/>
        </w:rPr>
        <w:t>‘multiple </w:t>
      </w:r>
      <w:r>
        <w:rPr>
          <w:spacing w:val="-4"/>
          <w:w w:val="105"/>
          <w:sz w:val="16"/>
        </w:rPr>
        <w:t>equilibria’,</w:t>
      </w:r>
      <w:r>
        <w:rPr>
          <w:w w:val="105"/>
          <w:sz w:val="16"/>
        </w:rPr>
        <w:t> </w:t>
      </w:r>
      <w:r>
        <w:rPr>
          <w:spacing w:val="-3"/>
          <w:w w:val="105"/>
          <w:sz w:val="16"/>
        </w:rPr>
        <w:t>something</w:t>
      </w:r>
      <w:r>
        <w:rPr>
          <w:spacing w:val="-13"/>
          <w:w w:val="105"/>
          <w:sz w:val="16"/>
        </w:rPr>
        <w:t> </w:t>
      </w:r>
      <w:r>
        <w:rPr>
          <w:spacing w:val="-9"/>
          <w:w w:val="105"/>
          <w:sz w:val="16"/>
        </w:rPr>
        <w:t>my</w:t>
      </w:r>
      <w:r>
        <w:rPr>
          <w:spacing w:val="-5"/>
          <w:w w:val="105"/>
          <w:sz w:val="16"/>
        </w:rPr>
        <w:t> </w:t>
      </w:r>
      <w:r>
        <w:rPr>
          <w:w w:val="105"/>
          <w:sz w:val="16"/>
        </w:rPr>
        <w:t>colleague</w:t>
      </w:r>
      <w:r>
        <w:rPr>
          <w:spacing w:val="-13"/>
          <w:w w:val="105"/>
          <w:sz w:val="16"/>
        </w:rPr>
        <w:t> </w:t>
      </w:r>
      <w:r>
        <w:rPr>
          <w:spacing w:val="-4"/>
          <w:w w:val="105"/>
          <w:sz w:val="16"/>
        </w:rPr>
        <w:t>David</w:t>
      </w:r>
      <w:r>
        <w:rPr>
          <w:spacing w:val="-13"/>
          <w:w w:val="105"/>
          <w:sz w:val="16"/>
        </w:rPr>
        <w:t> </w:t>
      </w:r>
      <w:r>
        <w:rPr>
          <w:spacing w:val="-7"/>
          <w:w w:val="105"/>
          <w:sz w:val="16"/>
        </w:rPr>
        <w:t>Miles</w:t>
      </w:r>
      <w:r>
        <w:rPr>
          <w:spacing w:val="7"/>
          <w:w w:val="105"/>
          <w:sz w:val="16"/>
        </w:rPr>
        <w:t> </w:t>
      </w:r>
      <w:r>
        <w:rPr>
          <w:w w:val="105"/>
          <w:sz w:val="16"/>
        </w:rPr>
        <w:t>has</w:t>
      </w:r>
      <w:r>
        <w:rPr>
          <w:spacing w:val="-17"/>
          <w:w w:val="105"/>
          <w:sz w:val="16"/>
        </w:rPr>
        <w:t> </w:t>
      </w:r>
      <w:r>
        <w:rPr>
          <w:spacing w:val="-4"/>
          <w:w w:val="105"/>
          <w:sz w:val="16"/>
        </w:rPr>
        <w:t>reminded</w:t>
      </w:r>
      <w:r>
        <w:rPr>
          <w:spacing w:val="-1"/>
          <w:w w:val="105"/>
          <w:sz w:val="16"/>
        </w:rPr>
        <w:t> </w:t>
      </w:r>
      <w:r>
        <w:rPr>
          <w:w w:val="105"/>
          <w:sz w:val="16"/>
        </w:rPr>
        <w:t>us</w:t>
      </w:r>
      <w:r>
        <w:rPr>
          <w:spacing w:val="-18"/>
          <w:w w:val="105"/>
          <w:sz w:val="16"/>
        </w:rPr>
        <w:t> </w:t>
      </w:r>
      <w:r>
        <w:rPr>
          <w:w w:val="105"/>
          <w:sz w:val="16"/>
        </w:rPr>
        <w:t>w</w:t>
      </w:r>
      <w:r>
        <w:rPr>
          <w:spacing w:val="-22"/>
          <w:w w:val="105"/>
          <w:sz w:val="16"/>
        </w:rPr>
        <w:t> </w:t>
      </w:r>
      <w:r>
        <w:rPr>
          <w:w w:val="105"/>
          <w:sz w:val="16"/>
        </w:rPr>
        <w:t>as</w:t>
      </w:r>
      <w:r>
        <w:rPr>
          <w:spacing w:val="-17"/>
          <w:w w:val="105"/>
          <w:sz w:val="16"/>
        </w:rPr>
        <w:t> </w:t>
      </w:r>
      <w:r>
        <w:rPr>
          <w:w w:val="105"/>
          <w:sz w:val="16"/>
        </w:rPr>
        <w:t>a</w:t>
      </w:r>
      <w:r>
        <w:rPr>
          <w:spacing w:val="-25"/>
          <w:w w:val="105"/>
          <w:sz w:val="16"/>
        </w:rPr>
        <w:t> </w:t>
      </w:r>
      <w:r>
        <w:rPr>
          <w:w w:val="105"/>
          <w:sz w:val="16"/>
        </w:rPr>
        <w:t>central</w:t>
      </w:r>
      <w:r>
        <w:rPr>
          <w:spacing w:val="-29"/>
          <w:w w:val="105"/>
          <w:sz w:val="16"/>
        </w:rPr>
        <w:t> </w:t>
      </w:r>
      <w:r>
        <w:rPr>
          <w:w w:val="105"/>
          <w:sz w:val="16"/>
        </w:rPr>
        <w:t>message</w:t>
      </w:r>
      <w:r>
        <w:rPr>
          <w:spacing w:val="-24"/>
          <w:w w:val="105"/>
          <w:sz w:val="16"/>
        </w:rPr>
        <w:t> </w:t>
      </w:r>
      <w:r>
        <w:rPr>
          <w:w w:val="105"/>
          <w:sz w:val="16"/>
        </w:rPr>
        <w:t>of</w:t>
      </w:r>
      <w:r>
        <w:rPr>
          <w:spacing w:val="-12"/>
          <w:w w:val="105"/>
          <w:sz w:val="16"/>
        </w:rPr>
        <w:t> </w:t>
      </w:r>
      <w:r>
        <w:rPr>
          <w:w w:val="105"/>
          <w:sz w:val="16"/>
        </w:rPr>
        <w:t>Keynes</w:t>
      </w:r>
      <w:r>
        <w:rPr>
          <w:spacing w:val="-18"/>
          <w:w w:val="105"/>
          <w:sz w:val="16"/>
        </w:rPr>
        <w:t> </w:t>
      </w:r>
      <w:r>
        <w:rPr>
          <w:w w:val="105"/>
          <w:sz w:val="16"/>
        </w:rPr>
        <w:t>but</w:t>
      </w:r>
      <w:r>
        <w:rPr>
          <w:spacing w:val="-24"/>
          <w:w w:val="105"/>
          <w:sz w:val="16"/>
        </w:rPr>
        <w:t> </w:t>
      </w:r>
      <w:r>
        <w:rPr>
          <w:w w:val="105"/>
          <w:sz w:val="16"/>
        </w:rPr>
        <w:t>that</w:t>
      </w:r>
      <w:r>
        <w:rPr>
          <w:spacing w:val="-24"/>
          <w:w w:val="105"/>
          <w:sz w:val="16"/>
        </w:rPr>
        <w:t> </w:t>
      </w:r>
      <w:r>
        <w:rPr>
          <w:w w:val="105"/>
          <w:sz w:val="16"/>
        </w:rPr>
        <w:t>has</w:t>
      </w:r>
      <w:r>
        <w:rPr>
          <w:spacing w:val="-17"/>
          <w:w w:val="105"/>
          <w:sz w:val="16"/>
        </w:rPr>
        <w:t> </w:t>
      </w:r>
      <w:r>
        <w:rPr>
          <w:w w:val="105"/>
          <w:sz w:val="16"/>
        </w:rPr>
        <w:t>been</w:t>
      </w:r>
      <w:r>
        <w:rPr>
          <w:spacing w:val="-13"/>
          <w:w w:val="105"/>
          <w:sz w:val="16"/>
        </w:rPr>
        <w:t> </w:t>
      </w:r>
      <w:r>
        <w:rPr>
          <w:w w:val="105"/>
          <w:sz w:val="16"/>
        </w:rPr>
        <w:t>lost</w:t>
      </w:r>
      <w:r>
        <w:rPr>
          <w:spacing w:val="-12"/>
          <w:w w:val="105"/>
          <w:sz w:val="16"/>
        </w:rPr>
        <w:t> </w:t>
      </w:r>
      <w:r>
        <w:rPr>
          <w:w w:val="105"/>
          <w:sz w:val="16"/>
        </w:rPr>
        <w:t>to</w:t>
      </w:r>
      <w:r>
        <w:rPr>
          <w:spacing w:val="-24"/>
          <w:w w:val="105"/>
          <w:sz w:val="16"/>
        </w:rPr>
        <w:t> </w:t>
      </w:r>
      <w:r>
        <w:rPr>
          <w:spacing w:val="-7"/>
          <w:w w:val="105"/>
          <w:sz w:val="16"/>
        </w:rPr>
        <w:t>muc</w:t>
      </w:r>
      <w:r>
        <w:rPr>
          <w:spacing w:val="-26"/>
          <w:w w:val="105"/>
          <w:sz w:val="16"/>
        </w:rPr>
        <w:t> </w:t>
      </w:r>
      <w:r>
        <w:rPr>
          <w:w w:val="105"/>
          <w:sz w:val="16"/>
        </w:rPr>
        <w:t>h of the</w:t>
      </w:r>
      <w:r>
        <w:rPr>
          <w:spacing w:val="-12"/>
          <w:w w:val="105"/>
          <w:sz w:val="16"/>
        </w:rPr>
        <w:t> </w:t>
      </w:r>
      <w:r>
        <w:rPr>
          <w:w w:val="105"/>
          <w:sz w:val="16"/>
        </w:rPr>
        <w:t>latest</w:t>
      </w:r>
      <w:r>
        <w:rPr>
          <w:spacing w:val="-23"/>
          <w:w w:val="105"/>
          <w:sz w:val="16"/>
        </w:rPr>
        <w:t> </w:t>
      </w:r>
      <w:r>
        <w:rPr>
          <w:w w:val="105"/>
          <w:sz w:val="16"/>
        </w:rPr>
        <w:t>generation</w:t>
      </w:r>
      <w:r>
        <w:rPr>
          <w:spacing w:val="-12"/>
          <w:w w:val="105"/>
          <w:sz w:val="16"/>
        </w:rPr>
        <w:t> </w:t>
      </w:r>
      <w:r>
        <w:rPr>
          <w:w w:val="105"/>
          <w:sz w:val="16"/>
        </w:rPr>
        <w:t>of</w:t>
      </w:r>
      <w:r>
        <w:rPr>
          <w:spacing w:val="-11"/>
          <w:w w:val="105"/>
          <w:sz w:val="16"/>
        </w:rPr>
        <w:t> </w:t>
      </w:r>
      <w:r>
        <w:rPr>
          <w:spacing w:val="-6"/>
          <w:w w:val="105"/>
          <w:sz w:val="16"/>
        </w:rPr>
        <w:t>New</w:t>
      </w:r>
      <w:r>
        <w:rPr>
          <w:spacing w:val="3"/>
          <w:w w:val="105"/>
          <w:sz w:val="16"/>
        </w:rPr>
        <w:t> </w:t>
      </w:r>
      <w:r>
        <w:rPr>
          <w:w w:val="105"/>
          <w:sz w:val="16"/>
        </w:rPr>
        <w:t>Keynesian</w:t>
      </w:r>
      <w:r>
        <w:rPr>
          <w:spacing w:val="-24"/>
          <w:w w:val="105"/>
          <w:sz w:val="16"/>
        </w:rPr>
        <w:t> </w:t>
      </w:r>
      <w:r>
        <w:rPr>
          <w:spacing w:val="-5"/>
          <w:w w:val="105"/>
          <w:sz w:val="16"/>
        </w:rPr>
        <w:t>modelling.</w:t>
      </w:r>
      <w:r>
        <w:rPr>
          <w:spacing w:val="26"/>
          <w:w w:val="105"/>
          <w:sz w:val="16"/>
        </w:rPr>
        <w:t> </w:t>
      </w:r>
      <w:r>
        <w:rPr>
          <w:spacing w:val="-3"/>
          <w:w w:val="105"/>
          <w:sz w:val="16"/>
        </w:rPr>
        <w:t>See</w:t>
      </w:r>
      <w:r>
        <w:rPr>
          <w:spacing w:val="-11"/>
          <w:w w:val="105"/>
          <w:sz w:val="16"/>
        </w:rPr>
        <w:t> </w:t>
      </w:r>
      <w:r>
        <w:rPr>
          <w:spacing w:val="-3"/>
          <w:w w:val="105"/>
          <w:sz w:val="16"/>
        </w:rPr>
        <w:t>“Monetary</w:t>
      </w:r>
      <w:r>
        <w:rPr>
          <w:spacing w:val="-17"/>
          <w:w w:val="105"/>
          <w:sz w:val="16"/>
        </w:rPr>
        <w:t> </w:t>
      </w:r>
      <w:r>
        <w:rPr>
          <w:spacing w:val="-5"/>
          <w:w w:val="105"/>
          <w:sz w:val="16"/>
        </w:rPr>
        <w:t>Policy</w:t>
      </w:r>
      <w:r>
        <w:rPr>
          <w:spacing w:val="17"/>
          <w:w w:val="105"/>
          <w:sz w:val="16"/>
        </w:rPr>
        <w:t> </w:t>
      </w:r>
      <w:r>
        <w:rPr>
          <w:w w:val="105"/>
          <w:sz w:val="16"/>
        </w:rPr>
        <w:t>and</w:t>
      </w:r>
      <w:r>
        <w:rPr>
          <w:spacing w:val="-24"/>
          <w:w w:val="105"/>
          <w:sz w:val="16"/>
        </w:rPr>
        <w:t> </w:t>
      </w:r>
      <w:r>
        <w:rPr>
          <w:spacing w:val="-3"/>
          <w:w w:val="105"/>
          <w:sz w:val="16"/>
        </w:rPr>
        <w:t>Forw</w:t>
      </w:r>
      <w:r>
        <w:rPr>
          <w:spacing w:val="-22"/>
          <w:w w:val="105"/>
          <w:sz w:val="16"/>
        </w:rPr>
        <w:t> </w:t>
      </w:r>
      <w:r>
        <w:rPr>
          <w:w w:val="105"/>
          <w:sz w:val="16"/>
        </w:rPr>
        <w:t>ard</w:t>
      </w:r>
      <w:r>
        <w:rPr>
          <w:spacing w:val="-24"/>
          <w:w w:val="105"/>
          <w:sz w:val="16"/>
        </w:rPr>
        <w:t> </w:t>
      </w:r>
      <w:r>
        <w:rPr>
          <w:spacing w:val="-3"/>
          <w:w w:val="105"/>
          <w:sz w:val="16"/>
        </w:rPr>
        <w:t>Guidance</w:t>
      </w:r>
      <w:r>
        <w:rPr>
          <w:spacing w:val="-24"/>
          <w:w w:val="105"/>
          <w:sz w:val="16"/>
        </w:rPr>
        <w:t> </w:t>
      </w:r>
      <w:r>
        <w:rPr>
          <w:spacing w:val="-4"/>
          <w:w w:val="105"/>
          <w:sz w:val="16"/>
        </w:rPr>
        <w:t>in</w:t>
      </w:r>
      <w:r>
        <w:rPr>
          <w:spacing w:val="-24"/>
          <w:w w:val="105"/>
          <w:sz w:val="16"/>
        </w:rPr>
        <w:t> </w:t>
      </w:r>
      <w:r>
        <w:rPr>
          <w:w w:val="105"/>
          <w:sz w:val="16"/>
        </w:rPr>
        <w:t>the</w:t>
      </w:r>
      <w:r>
        <w:rPr>
          <w:spacing w:val="-12"/>
          <w:w w:val="105"/>
          <w:sz w:val="16"/>
        </w:rPr>
        <w:t> </w:t>
      </w:r>
      <w:r>
        <w:rPr>
          <w:spacing w:val="-6"/>
          <w:w w:val="105"/>
          <w:sz w:val="16"/>
        </w:rPr>
        <w:t>UK,”</w:t>
      </w:r>
      <w:r>
        <w:rPr>
          <w:spacing w:val="6"/>
          <w:w w:val="105"/>
          <w:sz w:val="16"/>
        </w:rPr>
        <w:t> </w:t>
      </w:r>
      <w:r>
        <w:rPr>
          <w:w w:val="105"/>
          <w:sz w:val="16"/>
        </w:rPr>
        <w:t>a</w:t>
      </w:r>
      <w:r>
        <w:rPr>
          <w:spacing w:val="-24"/>
          <w:w w:val="105"/>
          <w:sz w:val="16"/>
        </w:rPr>
        <w:t> </w:t>
      </w:r>
      <w:r>
        <w:rPr>
          <w:w w:val="105"/>
          <w:sz w:val="16"/>
        </w:rPr>
        <w:t>speech</w:t>
      </w:r>
      <w:r>
        <w:rPr>
          <w:spacing w:val="-24"/>
          <w:w w:val="105"/>
          <w:sz w:val="16"/>
        </w:rPr>
        <w:t> </w:t>
      </w:r>
      <w:r>
        <w:rPr>
          <w:w w:val="105"/>
          <w:sz w:val="16"/>
        </w:rPr>
        <w:t>by</w:t>
      </w:r>
      <w:r>
        <w:rPr>
          <w:spacing w:val="-17"/>
          <w:w w:val="105"/>
          <w:sz w:val="16"/>
        </w:rPr>
        <w:t> </w:t>
      </w:r>
      <w:r>
        <w:rPr>
          <w:spacing w:val="-4"/>
          <w:w w:val="105"/>
          <w:sz w:val="16"/>
        </w:rPr>
        <w:t>David</w:t>
      </w:r>
      <w:r>
        <w:rPr>
          <w:spacing w:val="-11"/>
          <w:w w:val="105"/>
          <w:sz w:val="16"/>
        </w:rPr>
        <w:t> </w:t>
      </w:r>
      <w:r>
        <w:rPr>
          <w:spacing w:val="-5"/>
          <w:w w:val="105"/>
          <w:sz w:val="16"/>
        </w:rPr>
        <w:t>Miles, </w:t>
      </w:r>
      <w:r>
        <w:rPr>
          <w:spacing w:val="-3"/>
          <w:w w:val="105"/>
          <w:sz w:val="16"/>
        </w:rPr>
        <w:t>available </w:t>
      </w:r>
      <w:r>
        <w:rPr>
          <w:w w:val="105"/>
          <w:sz w:val="16"/>
        </w:rPr>
        <w:t>at:</w:t>
      </w:r>
      <w:r>
        <w:rPr>
          <w:spacing w:val="-14"/>
          <w:w w:val="105"/>
          <w:sz w:val="16"/>
        </w:rPr>
        <w:t> </w:t>
      </w:r>
      <w:hyperlink r:id="rId11">
        <w:r>
          <w:rPr>
            <w:color w:val="0000FF"/>
            <w:w w:val="105"/>
            <w:sz w:val="16"/>
            <w:u w:val="single" w:color="0000FF"/>
          </w:rPr>
          <w:t>http://www.bankofengland.co.uk/publications/Documents/speeches/2013/speech681.pd</w:t>
        </w:r>
      </w:hyperlink>
      <w:r>
        <w:rPr>
          <w:color w:val="0000FF"/>
          <w:w w:val="105"/>
          <w:sz w:val="16"/>
          <w:u w:val="single" w:color="0000FF"/>
        </w:rPr>
        <w:t>f</w:t>
      </w:r>
      <w:r>
        <w:rPr>
          <w:w w:val="105"/>
          <w:sz w:val="16"/>
        </w:rPr>
        <w:t>.</w:t>
      </w:r>
    </w:p>
    <w:p>
      <w:pPr>
        <w:spacing w:line="174" w:lineRule="exact" w:before="0"/>
        <w:ind w:left="301" w:right="0" w:firstLine="0"/>
        <w:jc w:val="left"/>
        <w:rPr>
          <w:sz w:val="16"/>
        </w:rPr>
      </w:pPr>
      <w:r>
        <w:rPr>
          <w:w w:val="105"/>
          <w:position w:val="7"/>
          <w:sz w:val="10"/>
        </w:rPr>
        <w:t>4</w:t>
      </w:r>
      <w:r>
        <w:rPr>
          <w:spacing w:val="10"/>
          <w:w w:val="105"/>
          <w:position w:val="7"/>
          <w:sz w:val="10"/>
        </w:rPr>
        <w:t> </w:t>
      </w:r>
      <w:r>
        <w:rPr>
          <w:spacing w:val="-4"/>
          <w:w w:val="105"/>
          <w:sz w:val="16"/>
        </w:rPr>
        <w:t>David</w:t>
      </w:r>
      <w:r>
        <w:rPr>
          <w:spacing w:val="-11"/>
          <w:w w:val="105"/>
          <w:sz w:val="16"/>
        </w:rPr>
        <w:t> </w:t>
      </w:r>
      <w:r>
        <w:rPr>
          <w:w w:val="105"/>
          <w:sz w:val="16"/>
        </w:rPr>
        <w:t>Reifschneider,</w:t>
      </w:r>
      <w:r>
        <w:rPr>
          <w:spacing w:val="-22"/>
          <w:w w:val="105"/>
          <w:sz w:val="16"/>
        </w:rPr>
        <w:t> </w:t>
      </w:r>
      <w:r>
        <w:rPr>
          <w:spacing w:val="-6"/>
          <w:w w:val="105"/>
          <w:sz w:val="16"/>
        </w:rPr>
        <w:t>William</w:t>
      </w:r>
      <w:r>
        <w:rPr>
          <w:spacing w:val="1"/>
          <w:w w:val="105"/>
          <w:sz w:val="16"/>
        </w:rPr>
        <w:t> </w:t>
      </w:r>
      <w:r>
        <w:rPr>
          <w:w w:val="105"/>
          <w:sz w:val="16"/>
        </w:rPr>
        <w:t>L.</w:t>
      </w:r>
      <w:r>
        <w:rPr>
          <w:spacing w:val="-10"/>
          <w:w w:val="105"/>
          <w:sz w:val="16"/>
        </w:rPr>
        <w:t> </w:t>
      </w:r>
      <w:r>
        <w:rPr>
          <w:w w:val="105"/>
          <w:sz w:val="16"/>
        </w:rPr>
        <w:t>Wascher,</w:t>
      </w:r>
      <w:r>
        <w:rPr>
          <w:spacing w:val="-22"/>
          <w:w w:val="105"/>
          <w:sz w:val="16"/>
        </w:rPr>
        <w:t> </w:t>
      </w:r>
      <w:r>
        <w:rPr>
          <w:w w:val="105"/>
          <w:sz w:val="16"/>
        </w:rPr>
        <w:t>and</w:t>
      </w:r>
      <w:r>
        <w:rPr>
          <w:spacing w:val="-23"/>
          <w:w w:val="105"/>
          <w:sz w:val="16"/>
        </w:rPr>
        <w:t> </w:t>
      </w:r>
      <w:r>
        <w:rPr>
          <w:spacing w:val="-4"/>
          <w:w w:val="105"/>
          <w:sz w:val="16"/>
        </w:rPr>
        <w:t>David</w:t>
      </w:r>
      <w:r>
        <w:rPr>
          <w:spacing w:val="-11"/>
          <w:w w:val="105"/>
          <w:sz w:val="16"/>
        </w:rPr>
        <w:t> </w:t>
      </w:r>
      <w:r>
        <w:rPr>
          <w:spacing w:val="-3"/>
          <w:w w:val="105"/>
          <w:sz w:val="16"/>
        </w:rPr>
        <w:t>W.</w:t>
      </w:r>
      <w:r>
        <w:rPr>
          <w:spacing w:val="-10"/>
          <w:w w:val="105"/>
          <w:sz w:val="16"/>
        </w:rPr>
        <w:t> </w:t>
      </w:r>
      <w:r>
        <w:rPr>
          <w:spacing w:val="-3"/>
          <w:w w:val="105"/>
          <w:sz w:val="16"/>
        </w:rPr>
        <w:t>Wilcox</w:t>
      </w:r>
      <w:r>
        <w:rPr>
          <w:spacing w:val="-15"/>
          <w:w w:val="105"/>
          <w:sz w:val="16"/>
        </w:rPr>
        <w:t> </w:t>
      </w:r>
      <w:r>
        <w:rPr>
          <w:w w:val="105"/>
          <w:sz w:val="16"/>
        </w:rPr>
        <w:t>(2013).</w:t>
      </w:r>
      <w:r>
        <w:rPr>
          <w:spacing w:val="-23"/>
          <w:w w:val="105"/>
          <w:sz w:val="16"/>
        </w:rPr>
        <w:t> </w:t>
      </w:r>
      <w:hyperlink r:id="rId12">
        <w:r>
          <w:rPr>
            <w:w w:val="105"/>
            <w:sz w:val="16"/>
          </w:rPr>
          <w:t>"Aggregate</w:t>
        </w:r>
        <w:r>
          <w:rPr>
            <w:spacing w:val="-23"/>
            <w:w w:val="105"/>
            <w:sz w:val="16"/>
          </w:rPr>
          <w:t> </w:t>
        </w:r>
        <w:r>
          <w:rPr>
            <w:spacing w:val="-4"/>
            <w:w w:val="105"/>
            <w:sz w:val="16"/>
          </w:rPr>
          <w:t>Supply</w:t>
        </w:r>
        <w:r>
          <w:rPr>
            <w:spacing w:val="-16"/>
            <w:w w:val="105"/>
            <w:sz w:val="16"/>
          </w:rPr>
          <w:t> </w:t>
        </w:r>
        <w:r>
          <w:rPr>
            <w:spacing w:val="-4"/>
            <w:w w:val="105"/>
            <w:sz w:val="16"/>
          </w:rPr>
          <w:t>in</w:t>
        </w:r>
        <w:r>
          <w:rPr>
            <w:spacing w:val="-10"/>
            <w:w w:val="105"/>
            <w:sz w:val="16"/>
          </w:rPr>
          <w:t> </w:t>
        </w:r>
        <w:r>
          <w:rPr>
            <w:w w:val="105"/>
            <w:sz w:val="16"/>
          </w:rPr>
          <w:t>the</w:t>
        </w:r>
        <w:r>
          <w:rPr>
            <w:spacing w:val="-24"/>
            <w:w w:val="105"/>
            <w:sz w:val="16"/>
          </w:rPr>
          <w:t> </w:t>
        </w:r>
        <w:r>
          <w:rPr>
            <w:spacing w:val="-5"/>
            <w:w w:val="105"/>
            <w:sz w:val="16"/>
          </w:rPr>
          <w:t>United</w:t>
        </w:r>
        <w:r>
          <w:rPr>
            <w:spacing w:val="2"/>
            <w:w w:val="105"/>
            <w:sz w:val="16"/>
          </w:rPr>
          <w:t> </w:t>
        </w:r>
        <w:r>
          <w:rPr>
            <w:w w:val="105"/>
            <w:sz w:val="16"/>
          </w:rPr>
          <w:t>States:</w:t>
        </w:r>
        <w:r>
          <w:rPr>
            <w:spacing w:val="-22"/>
            <w:w w:val="105"/>
            <w:sz w:val="16"/>
          </w:rPr>
          <w:t> </w:t>
        </w:r>
        <w:r>
          <w:rPr>
            <w:spacing w:val="-3"/>
            <w:w w:val="105"/>
            <w:sz w:val="16"/>
          </w:rPr>
          <w:t>Recent</w:t>
        </w:r>
        <w:r>
          <w:rPr>
            <w:spacing w:val="-10"/>
            <w:w w:val="105"/>
            <w:sz w:val="16"/>
          </w:rPr>
          <w:t> </w:t>
        </w:r>
        <w:r>
          <w:rPr>
            <w:spacing w:val="-4"/>
            <w:w w:val="105"/>
            <w:sz w:val="16"/>
          </w:rPr>
          <w:t>Developments</w:t>
        </w:r>
      </w:hyperlink>
    </w:p>
    <w:p>
      <w:pPr>
        <w:spacing w:line="235" w:lineRule="auto" w:before="1"/>
        <w:ind w:left="301" w:right="0" w:firstLine="0"/>
        <w:jc w:val="left"/>
        <w:rPr>
          <w:sz w:val="16"/>
        </w:rPr>
      </w:pPr>
      <w:hyperlink r:id="rId12">
        <w:r>
          <w:rPr>
            <w:w w:val="105"/>
            <w:sz w:val="16"/>
          </w:rPr>
          <w:t>and</w:t>
        </w:r>
        <w:r>
          <w:rPr>
            <w:spacing w:val="-14"/>
            <w:w w:val="105"/>
            <w:sz w:val="16"/>
          </w:rPr>
          <w:t> </w:t>
        </w:r>
        <w:r>
          <w:rPr>
            <w:spacing w:val="-5"/>
            <w:w w:val="105"/>
            <w:sz w:val="16"/>
          </w:rPr>
          <w:t>Implications</w:t>
        </w:r>
        <w:r>
          <w:rPr>
            <w:spacing w:val="6"/>
            <w:w w:val="105"/>
            <w:sz w:val="16"/>
          </w:rPr>
          <w:t> </w:t>
        </w:r>
        <w:r>
          <w:rPr>
            <w:spacing w:val="4"/>
            <w:w w:val="105"/>
            <w:sz w:val="16"/>
          </w:rPr>
          <w:t>for</w:t>
        </w:r>
        <w:r>
          <w:rPr>
            <w:spacing w:val="-20"/>
            <w:w w:val="105"/>
            <w:sz w:val="16"/>
          </w:rPr>
          <w:t> </w:t>
        </w:r>
        <w:r>
          <w:rPr>
            <w:w w:val="105"/>
            <w:sz w:val="16"/>
          </w:rPr>
          <w:t>the</w:t>
        </w:r>
        <w:r>
          <w:rPr>
            <w:spacing w:val="-25"/>
            <w:w w:val="105"/>
            <w:sz w:val="16"/>
          </w:rPr>
          <w:t> </w:t>
        </w:r>
        <w:r>
          <w:rPr>
            <w:spacing w:val="-3"/>
            <w:w w:val="105"/>
            <w:sz w:val="16"/>
          </w:rPr>
          <w:t>Conduct</w:t>
        </w:r>
        <w:r>
          <w:rPr>
            <w:spacing w:val="-13"/>
            <w:w w:val="105"/>
            <w:sz w:val="16"/>
          </w:rPr>
          <w:t> </w:t>
        </w:r>
        <w:r>
          <w:rPr>
            <w:w w:val="105"/>
            <w:sz w:val="16"/>
          </w:rPr>
          <w:t>of</w:t>
        </w:r>
        <w:r>
          <w:rPr>
            <w:spacing w:val="-12"/>
            <w:w w:val="105"/>
            <w:sz w:val="16"/>
          </w:rPr>
          <w:t> </w:t>
        </w:r>
        <w:r>
          <w:rPr>
            <w:spacing w:val="-2"/>
            <w:w w:val="105"/>
            <w:sz w:val="16"/>
          </w:rPr>
          <w:t>Monetary</w:t>
        </w:r>
        <w:r>
          <w:rPr>
            <w:spacing w:val="-18"/>
            <w:w w:val="105"/>
            <w:sz w:val="16"/>
          </w:rPr>
          <w:t> </w:t>
        </w:r>
        <w:r>
          <w:rPr>
            <w:spacing w:val="-3"/>
            <w:w w:val="105"/>
            <w:sz w:val="16"/>
          </w:rPr>
          <w:t>Policy,</w:t>
        </w:r>
      </w:hyperlink>
      <w:r>
        <w:rPr>
          <w:spacing w:val="-3"/>
          <w:w w:val="105"/>
          <w:sz w:val="16"/>
        </w:rPr>
        <w:t>"</w:t>
      </w:r>
      <w:r>
        <w:rPr>
          <w:w w:val="105"/>
          <w:sz w:val="16"/>
        </w:rPr>
        <w:t> </w:t>
      </w:r>
      <w:r>
        <w:rPr>
          <w:spacing w:val="-3"/>
          <w:w w:val="105"/>
          <w:sz w:val="16"/>
        </w:rPr>
        <w:t>Finance</w:t>
      </w:r>
      <w:r>
        <w:rPr>
          <w:spacing w:val="-25"/>
          <w:w w:val="105"/>
          <w:sz w:val="16"/>
        </w:rPr>
        <w:t> </w:t>
      </w:r>
      <w:r>
        <w:rPr>
          <w:w w:val="105"/>
          <w:sz w:val="16"/>
        </w:rPr>
        <w:t>and</w:t>
      </w:r>
      <w:r>
        <w:rPr>
          <w:spacing w:val="-13"/>
          <w:w w:val="105"/>
          <w:sz w:val="16"/>
        </w:rPr>
        <w:t> </w:t>
      </w:r>
      <w:r>
        <w:rPr>
          <w:spacing w:val="-5"/>
          <w:w w:val="105"/>
          <w:sz w:val="16"/>
        </w:rPr>
        <w:t>Economics</w:t>
      </w:r>
      <w:r>
        <w:rPr>
          <w:spacing w:val="-6"/>
          <w:w w:val="105"/>
          <w:sz w:val="16"/>
        </w:rPr>
        <w:t> </w:t>
      </w:r>
      <w:r>
        <w:rPr>
          <w:w w:val="105"/>
          <w:sz w:val="16"/>
        </w:rPr>
        <w:t>Discussion</w:t>
      </w:r>
      <w:r>
        <w:rPr>
          <w:spacing w:val="-26"/>
          <w:w w:val="105"/>
          <w:sz w:val="16"/>
        </w:rPr>
        <w:t> </w:t>
      </w:r>
      <w:r>
        <w:rPr>
          <w:spacing w:val="-3"/>
          <w:w w:val="105"/>
          <w:sz w:val="16"/>
        </w:rPr>
        <w:t>Series</w:t>
      </w:r>
      <w:r>
        <w:rPr>
          <w:spacing w:val="-18"/>
          <w:w w:val="105"/>
          <w:sz w:val="16"/>
        </w:rPr>
        <w:t> </w:t>
      </w:r>
      <w:r>
        <w:rPr>
          <w:w w:val="105"/>
          <w:sz w:val="16"/>
        </w:rPr>
        <w:t>2013-77.</w:t>
      </w:r>
      <w:r>
        <w:rPr>
          <w:spacing w:val="-24"/>
          <w:w w:val="105"/>
          <w:sz w:val="16"/>
        </w:rPr>
        <w:t> </w:t>
      </w:r>
      <w:r>
        <w:rPr>
          <w:w w:val="105"/>
          <w:sz w:val="16"/>
        </w:rPr>
        <w:t>Board</w:t>
      </w:r>
      <w:r>
        <w:rPr>
          <w:spacing w:val="-13"/>
          <w:w w:val="105"/>
          <w:sz w:val="16"/>
        </w:rPr>
        <w:t> </w:t>
      </w:r>
      <w:r>
        <w:rPr>
          <w:w w:val="105"/>
          <w:sz w:val="16"/>
        </w:rPr>
        <w:t>of</w:t>
      </w:r>
      <w:r>
        <w:rPr>
          <w:spacing w:val="-13"/>
          <w:w w:val="105"/>
          <w:sz w:val="16"/>
        </w:rPr>
        <w:t> </w:t>
      </w:r>
      <w:r>
        <w:rPr>
          <w:w w:val="105"/>
          <w:sz w:val="16"/>
        </w:rPr>
        <w:t>Governors</w:t>
      </w:r>
      <w:r>
        <w:rPr>
          <w:spacing w:val="-18"/>
          <w:w w:val="105"/>
          <w:sz w:val="16"/>
        </w:rPr>
        <w:t> </w:t>
      </w:r>
      <w:r>
        <w:rPr>
          <w:w w:val="105"/>
          <w:sz w:val="16"/>
        </w:rPr>
        <w:t>of</w:t>
      </w:r>
      <w:r>
        <w:rPr>
          <w:spacing w:val="-13"/>
          <w:w w:val="105"/>
          <w:sz w:val="16"/>
        </w:rPr>
        <w:t> </w:t>
      </w:r>
      <w:r>
        <w:rPr>
          <w:w w:val="105"/>
          <w:sz w:val="16"/>
        </w:rPr>
        <w:t>the </w:t>
      </w:r>
      <w:r>
        <w:rPr>
          <w:spacing w:val="-3"/>
          <w:w w:val="105"/>
          <w:sz w:val="16"/>
        </w:rPr>
        <w:t>Federal </w:t>
      </w:r>
      <w:r>
        <w:rPr>
          <w:w w:val="105"/>
          <w:sz w:val="16"/>
        </w:rPr>
        <w:t>Reserve</w:t>
      </w:r>
      <w:r>
        <w:rPr>
          <w:spacing w:val="-38"/>
          <w:w w:val="105"/>
          <w:sz w:val="16"/>
        </w:rPr>
        <w:t> </w:t>
      </w:r>
      <w:r>
        <w:rPr>
          <w:w w:val="105"/>
          <w:sz w:val="16"/>
        </w:rPr>
        <w:t>System(U.S.). </w:t>
      </w:r>
      <w:hyperlink r:id="rId12">
        <w:r>
          <w:rPr>
            <w:color w:val="0000FF"/>
            <w:w w:val="105"/>
            <w:sz w:val="16"/>
            <w:u w:val="single" w:color="0000FF"/>
          </w:rPr>
          <w:t>http://www.federalreserve.gov/pubs/feds/2013/201377/201377abs.htm</w:t>
        </w:r>
      </w:hyperlink>
      <w:r>
        <w:rPr>
          <w:color w:val="0000FF"/>
          <w:w w:val="105"/>
          <w:sz w:val="16"/>
          <w:u w:val="single" w:color="0000FF"/>
        </w:rPr>
        <w:t>l.</w:t>
      </w:r>
    </w:p>
    <w:p>
      <w:pPr>
        <w:spacing w:line="235" w:lineRule="auto" w:before="1"/>
        <w:ind w:left="301" w:right="274" w:firstLine="0"/>
        <w:jc w:val="left"/>
        <w:rPr>
          <w:sz w:val="16"/>
        </w:rPr>
      </w:pPr>
      <w:r>
        <w:rPr>
          <w:w w:val="105"/>
          <w:position w:val="7"/>
          <w:sz w:val="10"/>
        </w:rPr>
        <w:t>5</w:t>
      </w:r>
      <w:r>
        <w:rPr>
          <w:spacing w:val="6"/>
          <w:w w:val="105"/>
          <w:position w:val="7"/>
          <w:sz w:val="10"/>
        </w:rPr>
        <w:t> </w:t>
      </w:r>
      <w:r>
        <w:rPr>
          <w:spacing w:val="-3"/>
          <w:w w:val="105"/>
          <w:sz w:val="16"/>
        </w:rPr>
        <w:t>See</w:t>
      </w:r>
      <w:r>
        <w:rPr>
          <w:spacing w:val="-15"/>
          <w:w w:val="105"/>
          <w:sz w:val="16"/>
        </w:rPr>
        <w:t> </w:t>
      </w:r>
      <w:r>
        <w:rPr>
          <w:w w:val="105"/>
          <w:sz w:val="16"/>
        </w:rPr>
        <w:t>Alina</w:t>
      </w:r>
      <w:r>
        <w:rPr>
          <w:spacing w:val="-15"/>
          <w:w w:val="105"/>
          <w:sz w:val="16"/>
        </w:rPr>
        <w:t> </w:t>
      </w:r>
      <w:r>
        <w:rPr>
          <w:w w:val="105"/>
          <w:sz w:val="16"/>
        </w:rPr>
        <w:t>Barnett,</w:t>
      </w:r>
      <w:r>
        <w:rPr>
          <w:spacing w:val="-25"/>
          <w:w w:val="105"/>
          <w:sz w:val="16"/>
        </w:rPr>
        <w:t> </w:t>
      </w:r>
      <w:r>
        <w:rPr>
          <w:spacing w:val="-5"/>
          <w:w w:val="105"/>
          <w:sz w:val="16"/>
        </w:rPr>
        <w:t>Maria</w:t>
      </w:r>
      <w:r>
        <w:rPr>
          <w:spacing w:val="-3"/>
          <w:w w:val="105"/>
          <w:sz w:val="16"/>
        </w:rPr>
        <w:t> </w:t>
      </w:r>
      <w:r>
        <w:rPr>
          <w:w w:val="105"/>
          <w:sz w:val="16"/>
        </w:rPr>
        <w:t>Barriel,</w:t>
      </w:r>
      <w:r>
        <w:rPr>
          <w:spacing w:val="-25"/>
          <w:w w:val="105"/>
          <w:sz w:val="16"/>
        </w:rPr>
        <w:t> </w:t>
      </w:r>
      <w:r>
        <w:rPr>
          <w:w w:val="105"/>
          <w:sz w:val="16"/>
        </w:rPr>
        <w:t>Adrian</w:t>
      </w:r>
      <w:r>
        <w:rPr>
          <w:spacing w:val="-26"/>
          <w:w w:val="105"/>
          <w:sz w:val="16"/>
        </w:rPr>
        <w:t> </w:t>
      </w:r>
      <w:r>
        <w:rPr>
          <w:spacing w:val="-6"/>
          <w:w w:val="105"/>
          <w:sz w:val="16"/>
        </w:rPr>
        <w:t>Chiu</w:t>
      </w:r>
      <w:r>
        <w:rPr>
          <w:spacing w:val="-3"/>
          <w:w w:val="105"/>
          <w:sz w:val="16"/>
        </w:rPr>
        <w:t> </w:t>
      </w:r>
      <w:r>
        <w:rPr>
          <w:w w:val="105"/>
          <w:sz w:val="16"/>
        </w:rPr>
        <w:t>and</w:t>
      </w:r>
      <w:r>
        <w:rPr>
          <w:spacing w:val="-15"/>
          <w:w w:val="105"/>
          <w:sz w:val="16"/>
        </w:rPr>
        <w:t> </w:t>
      </w:r>
      <w:r>
        <w:rPr>
          <w:spacing w:val="-5"/>
          <w:w w:val="105"/>
          <w:sz w:val="16"/>
        </w:rPr>
        <w:t>Jeremy</w:t>
      </w:r>
      <w:r>
        <w:rPr>
          <w:spacing w:val="-8"/>
          <w:w w:val="105"/>
          <w:sz w:val="16"/>
        </w:rPr>
        <w:t> </w:t>
      </w:r>
      <w:r>
        <w:rPr>
          <w:spacing w:val="-4"/>
          <w:w w:val="105"/>
          <w:sz w:val="16"/>
        </w:rPr>
        <w:t>Franklin.</w:t>
      </w:r>
      <w:r>
        <w:rPr>
          <w:spacing w:val="-2"/>
          <w:w w:val="105"/>
          <w:sz w:val="16"/>
        </w:rPr>
        <w:t> </w:t>
      </w:r>
      <w:r>
        <w:rPr>
          <w:spacing w:val="-3"/>
          <w:w w:val="105"/>
          <w:sz w:val="16"/>
        </w:rPr>
        <w:t>“The</w:t>
      </w:r>
      <w:r>
        <w:rPr>
          <w:spacing w:val="-15"/>
          <w:w w:val="105"/>
          <w:sz w:val="16"/>
        </w:rPr>
        <w:t> </w:t>
      </w:r>
      <w:r>
        <w:rPr>
          <w:spacing w:val="-3"/>
          <w:w w:val="105"/>
          <w:sz w:val="16"/>
        </w:rPr>
        <w:t>Productivity</w:t>
      </w:r>
      <w:r>
        <w:rPr>
          <w:spacing w:val="-19"/>
          <w:w w:val="105"/>
          <w:sz w:val="16"/>
        </w:rPr>
        <w:t> </w:t>
      </w:r>
      <w:r>
        <w:rPr>
          <w:spacing w:val="-3"/>
          <w:w w:val="105"/>
          <w:sz w:val="16"/>
        </w:rPr>
        <w:t>Puzzle:</w:t>
      </w:r>
      <w:r>
        <w:rPr>
          <w:spacing w:val="-14"/>
          <w:w w:val="105"/>
          <w:sz w:val="16"/>
        </w:rPr>
        <w:t> </w:t>
      </w:r>
      <w:r>
        <w:rPr>
          <w:w w:val="105"/>
          <w:sz w:val="16"/>
        </w:rPr>
        <w:t>Firm-Level</w:t>
      </w:r>
      <w:r>
        <w:rPr>
          <w:spacing w:val="-18"/>
          <w:w w:val="105"/>
          <w:sz w:val="16"/>
        </w:rPr>
        <w:t> </w:t>
      </w:r>
      <w:r>
        <w:rPr>
          <w:w w:val="105"/>
          <w:sz w:val="16"/>
        </w:rPr>
        <w:t>Perspectives,”</w:t>
      </w:r>
      <w:r>
        <w:rPr>
          <w:spacing w:val="-21"/>
          <w:w w:val="105"/>
          <w:sz w:val="16"/>
        </w:rPr>
        <w:t> </w:t>
      </w:r>
      <w:r>
        <w:rPr>
          <w:spacing w:val="-3"/>
          <w:w w:val="105"/>
          <w:sz w:val="16"/>
        </w:rPr>
        <w:t>Bank</w:t>
      </w:r>
      <w:r>
        <w:rPr>
          <w:spacing w:val="-29"/>
          <w:w w:val="105"/>
          <w:sz w:val="16"/>
        </w:rPr>
        <w:t> </w:t>
      </w:r>
      <w:r>
        <w:rPr>
          <w:w w:val="105"/>
          <w:sz w:val="16"/>
        </w:rPr>
        <w:t>of </w:t>
      </w:r>
      <w:r>
        <w:rPr>
          <w:spacing w:val="-6"/>
          <w:w w:val="105"/>
          <w:sz w:val="16"/>
        </w:rPr>
        <w:t>England </w:t>
      </w:r>
      <w:r>
        <w:rPr>
          <w:spacing w:val="-3"/>
          <w:w w:val="105"/>
          <w:sz w:val="16"/>
        </w:rPr>
        <w:t>Working </w:t>
      </w:r>
      <w:r>
        <w:rPr>
          <w:spacing w:val="-4"/>
          <w:w w:val="105"/>
          <w:sz w:val="16"/>
        </w:rPr>
        <w:t>Paper,</w:t>
      </w:r>
      <w:r>
        <w:rPr>
          <w:spacing w:val="-15"/>
          <w:w w:val="105"/>
          <w:sz w:val="16"/>
        </w:rPr>
        <w:t> </w:t>
      </w:r>
      <w:r>
        <w:rPr>
          <w:w w:val="105"/>
          <w:sz w:val="16"/>
        </w:rPr>
        <w:t>forthcoming.</w:t>
      </w:r>
    </w:p>
    <w:p>
      <w:pPr>
        <w:spacing w:after="0" w:line="235" w:lineRule="auto"/>
        <w:jc w:val="left"/>
        <w:rPr>
          <w:sz w:val="16"/>
        </w:rPr>
        <w:sectPr>
          <w:footerReference w:type="default" r:id="rId10"/>
          <w:pgSz w:w="11910" w:h="16850"/>
          <w:pgMar w:footer="1419" w:header="0" w:top="1520" w:bottom="1600" w:left="840" w:right="1000"/>
          <w:pgNumType w:start="6"/>
        </w:sectPr>
      </w:pPr>
    </w:p>
    <w:p>
      <w:pPr>
        <w:pStyle w:val="BodyText"/>
        <w:spacing w:line="379" w:lineRule="auto" w:before="83"/>
        <w:ind w:left="301" w:right="274"/>
      </w:pPr>
      <w:r>
        <w:rPr>
          <w:w w:val="105"/>
        </w:rPr>
        <w:t>It would be unreasonable to expect these positive outcomes to materialise immediately. Weak growth may have meant that companies have missed out on productivity advances that would otherwis e  have  been made through learning by doing. Skills have atrophied through underemployment  rather  than unemployment. The recovery will therefore need to be sustained for a period before productivity – and real wage – gains can resume in earnest. That picture is borne out in the latest UK data, which show that the early phase of recovery has been accompanied by some productivity gains but also by further strong employment gains.</w:t>
      </w:r>
    </w:p>
    <w:p>
      <w:pPr>
        <w:pStyle w:val="BodyText"/>
        <w:spacing w:before="1"/>
        <w:rPr>
          <w:sz w:val="30"/>
        </w:rPr>
      </w:pPr>
    </w:p>
    <w:p>
      <w:pPr>
        <w:pStyle w:val="BodyText"/>
        <w:spacing w:line="379" w:lineRule="auto"/>
        <w:ind w:left="301"/>
      </w:pPr>
      <w:r>
        <w:rPr>
          <w:w w:val="105"/>
        </w:rPr>
        <w:t>In summary, while the UK’s experience does not rule out the possibility that supply growth has slowed, the thesis is only beginning to be tested. And the nature of the slowdown, particularly in the labour market, suggests that supply will likely increase with demand for some time.</w:t>
      </w:r>
    </w:p>
    <w:p>
      <w:pPr>
        <w:pStyle w:val="BodyText"/>
        <w:rPr>
          <w:sz w:val="30"/>
        </w:rPr>
      </w:pPr>
    </w:p>
    <w:p>
      <w:pPr>
        <w:pStyle w:val="Heading1"/>
        <w:spacing w:before="1"/>
      </w:pPr>
      <w:r>
        <w:rPr>
          <w:w w:val="105"/>
        </w:rPr>
        <w:t>Policy Implications</w:t>
      </w:r>
    </w:p>
    <w:p>
      <w:pPr>
        <w:pStyle w:val="BodyText"/>
        <w:rPr>
          <w:b/>
          <w:sz w:val="22"/>
        </w:rPr>
      </w:pPr>
    </w:p>
    <w:p>
      <w:pPr>
        <w:pStyle w:val="BodyText"/>
        <w:rPr>
          <w:b/>
        </w:rPr>
      </w:pPr>
    </w:p>
    <w:p>
      <w:pPr>
        <w:pStyle w:val="BodyText"/>
        <w:spacing w:line="379" w:lineRule="auto" w:before="1"/>
        <w:ind w:left="301" w:right="345"/>
      </w:pPr>
      <w:r>
        <w:rPr>
          <w:w w:val="105"/>
        </w:rPr>
        <w:t>The risks to supply and the risks associated with the liquidity trap imply that central banks need to deploy a wide range of policies in a coordinated fashion.</w:t>
      </w:r>
    </w:p>
    <w:p>
      <w:pPr>
        <w:pStyle w:val="BodyText"/>
        <w:rPr>
          <w:sz w:val="30"/>
        </w:rPr>
      </w:pPr>
    </w:p>
    <w:p>
      <w:pPr>
        <w:pStyle w:val="BodyText"/>
        <w:spacing w:line="379" w:lineRule="auto"/>
        <w:ind w:left="301" w:right="274"/>
      </w:pPr>
      <w:r>
        <w:rPr>
          <w:w w:val="105"/>
        </w:rPr>
        <w:t>The most obvious implication is that monetary policy should respond aggressively. To prevent the liquidity trap from becoming a coffin, central banks have set monetary policy at emergency levels by reducing</w:t>
      </w:r>
    </w:p>
    <w:p>
      <w:pPr>
        <w:pStyle w:val="BodyText"/>
        <w:spacing w:line="379" w:lineRule="auto"/>
        <w:ind w:left="301" w:right="274"/>
      </w:pPr>
      <w:r>
        <w:rPr>
          <w:w w:val="105"/>
        </w:rPr>
        <w:t>short-term interest rates to their lowest feasible levels, undertaking large-scale asset purchases, and pursuing targeted interventions to ease funding and credit conditions. The possibility that potential supply will itself depend on the speed of recovery reinforces this policy bias.</w:t>
      </w:r>
    </w:p>
    <w:p>
      <w:pPr>
        <w:pStyle w:val="BodyText"/>
        <w:rPr>
          <w:sz w:val="30"/>
        </w:rPr>
      </w:pPr>
    </w:p>
    <w:p>
      <w:pPr>
        <w:pStyle w:val="BodyText"/>
        <w:spacing w:line="379" w:lineRule="auto" w:before="1"/>
        <w:ind w:left="301" w:right="274"/>
      </w:pPr>
      <w:r>
        <w:rPr>
          <w:spacing w:val="-4"/>
          <w:w w:val="105"/>
        </w:rPr>
        <w:t>Forward </w:t>
      </w:r>
      <w:r>
        <w:rPr>
          <w:w w:val="105"/>
        </w:rPr>
        <w:t>guidance is integral </w:t>
      </w:r>
      <w:r>
        <w:rPr>
          <w:spacing w:val="2"/>
          <w:w w:val="105"/>
        </w:rPr>
        <w:t>to </w:t>
      </w:r>
      <w:r>
        <w:rPr>
          <w:w w:val="105"/>
        </w:rPr>
        <w:t>the response. </w:t>
      </w:r>
      <w:r>
        <w:rPr>
          <w:spacing w:val="-5"/>
          <w:w w:val="105"/>
        </w:rPr>
        <w:t>It </w:t>
      </w:r>
      <w:r>
        <w:rPr>
          <w:spacing w:val="-2"/>
          <w:w w:val="105"/>
        </w:rPr>
        <w:t>reduces </w:t>
      </w:r>
      <w:r>
        <w:rPr>
          <w:w w:val="105"/>
        </w:rPr>
        <w:t>uncertainty by </w:t>
      </w:r>
      <w:r>
        <w:rPr>
          <w:spacing w:val="-5"/>
          <w:w w:val="105"/>
        </w:rPr>
        <w:t>providing </w:t>
      </w:r>
      <w:r>
        <w:rPr>
          <w:w w:val="105"/>
        </w:rPr>
        <w:t>reassurance that monetary policy will </w:t>
      </w:r>
      <w:r>
        <w:rPr>
          <w:spacing w:val="-3"/>
          <w:w w:val="105"/>
        </w:rPr>
        <w:t>not </w:t>
      </w:r>
      <w:r>
        <w:rPr>
          <w:w w:val="105"/>
        </w:rPr>
        <w:t>be tightened prematurely </w:t>
      </w:r>
      <w:r>
        <w:rPr>
          <w:spacing w:val="-5"/>
          <w:w w:val="105"/>
        </w:rPr>
        <w:t>before </w:t>
      </w:r>
      <w:r>
        <w:rPr>
          <w:w w:val="105"/>
        </w:rPr>
        <w:t>the </w:t>
      </w:r>
      <w:r>
        <w:rPr>
          <w:spacing w:val="-5"/>
          <w:w w:val="105"/>
        </w:rPr>
        <w:t>recovery </w:t>
      </w:r>
      <w:r>
        <w:rPr>
          <w:w w:val="105"/>
        </w:rPr>
        <w:t>is sufficiently entrenched </w:t>
      </w:r>
      <w:r>
        <w:rPr>
          <w:spacing w:val="2"/>
          <w:w w:val="105"/>
        </w:rPr>
        <w:t>to </w:t>
      </w:r>
      <w:r>
        <w:rPr>
          <w:w w:val="105"/>
        </w:rPr>
        <w:t>sustain </w:t>
      </w:r>
      <w:r>
        <w:rPr>
          <w:spacing w:val="-3"/>
          <w:w w:val="105"/>
        </w:rPr>
        <w:t>higher </w:t>
      </w:r>
      <w:r>
        <w:rPr>
          <w:w w:val="105"/>
        </w:rPr>
        <w:t>rates. </w:t>
      </w:r>
      <w:r>
        <w:rPr>
          <w:spacing w:val="-5"/>
          <w:w w:val="105"/>
        </w:rPr>
        <w:t>This </w:t>
      </w:r>
      <w:r>
        <w:rPr>
          <w:spacing w:val="-3"/>
          <w:w w:val="105"/>
        </w:rPr>
        <w:t>helps </w:t>
      </w:r>
      <w:r>
        <w:rPr>
          <w:spacing w:val="-7"/>
          <w:w w:val="105"/>
        </w:rPr>
        <w:t>give </w:t>
      </w:r>
      <w:r>
        <w:rPr>
          <w:spacing w:val="-2"/>
          <w:w w:val="105"/>
        </w:rPr>
        <w:t>households </w:t>
      </w:r>
      <w:r>
        <w:rPr>
          <w:spacing w:val="-3"/>
          <w:w w:val="105"/>
        </w:rPr>
        <w:t>and </w:t>
      </w:r>
      <w:r>
        <w:rPr>
          <w:w w:val="105"/>
        </w:rPr>
        <w:t>businesses the confidence </w:t>
      </w:r>
      <w:r>
        <w:rPr>
          <w:spacing w:val="2"/>
          <w:w w:val="105"/>
        </w:rPr>
        <w:t>to </w:t>
      </w:r>
      <w:r>
        <w:rPr>
          <w:w w:val="105"/>
        </w:rPr>
        <w:t>spend </w:t>
      </w:r>
      <w:r>
        <w:rPr>
          <w:spacing w:val="-3"/>
          <w:w w:val="105"/>
        </w:rPr>
        <w:t>and invest. </w:t>
      </w:r>
      <w:r>
        <w:rPr>
          <w:w w:val="105"/>
        </w:rPr>
        <w:t>And, by setting a threshold </w:t>
      </w:r>
      <w:r>
        <w:rPr>
          <w:spacing w:val="-5"/>
          <w:w w:val="105"/>
        </w:rPr>
        <w:t>for </w:t>
      </w:r>
      <w:r>
        <w:rPr>
          <w:w w:val="105"/>
        </w:rPr>
        <w:t>the unemployment rate, guidance </w:t>
      </w:r>
      <w:r>
        <w:rPr>
          <w:spacing w:val="-3"/>
          <w:w w:val="105"/>
        </w:rPr>
        <w:t>helps </w:t>
      </w:r>
      <w:r>
        <w:rPr>
          <w:w w:val="105"/>
        </w:rPr>
        <w:t>us </w:t>
      </w:r>
      <w:r>
        <w:rPr>
          <w:spacing w:val="2"/>
          <w:w w:val="105"/>
        </w:rPr>
        <w:t>to </w:t>
      </w:r>
      <w:r>
        <w:rPr>
          <w:w w:val="105"/>
        </w:rPr>
        <w:t>test the </w:t>
      </w:r>
      <w:r>
        <w:rPr>
          <w:spacing w:val="-3"/>
          <w:w w:val="105"/>
        </w:rPr>
        <w:t>endogeneity </w:t>
      </w:r>
      <w:r>
        <w:rPr>
          <w:w w:val="105"/>
        </w:rPr>
        <w:t>of supply. </w:t>
      </w:r>
      <w:r>
        <w:rPr>
          <w:spacing w:val="-5"/>
          <w:w w:val="105"/>
        </w:rPr>
        <w:t>If </w:t>
      </w:r>
      <w:r>
        <w:rPr>
          <w:w w:val="105"/>
        </w:rPr>
        <w:t>supply </w:t>
      </w:r>
      <w:r>
        <w:rPr>
          <w:spacing w:val="-3"/>
          <w:w w:val="105"/>
        </w:rPr>
        <w:t>responds </w:t>
      </w:r>
      <w:r>
        <w:rPr>
          <w:spacing w:val="2"/>
          <w:w w:val="105"/>
        </w:rPr>
        <w:t>to </w:t>
      </w:r>
      <w:r>
        <w:rPr>
          <w:spacing w:val="-5"/>
          <w:w w:val="105"/>
        </w:rPr>
        <w:t>recovering </w:t>
      </w:r>
      <w:r>
        <w:rPr>
          <w:spacing w:val="-3"/>
          <w:w w:val="105"/>
        </w:rPr>
        <w:t>demand, </w:t>
      </w:r>
      <w:r>
        <w:rPr>
          <w:w w:val="105"/>
        </w:rPr>
        <w:t>unemployment will </w:t>
      </w:r>
      <w:r>
        <w:rPr>
          <w:spacing w:val="-4"/>
          <w:w w:val="105"/>
        </w:rPr>
        <w:t>fall </w:t>
      </w:r>
      <w:r>
        <w:rPr>
          <w:w w:val="105"/>
        </w:rPr>
        <w:t>more slowly than otherwise </w:t>
      </w:r>
      <w:r>
        <w:rPr>
          <w:spacing w:val="-3"/>
          <w:w w:val="105"/>
        </w:rPr>
        <w:t>and </w:t>
      </w:r>
      <w:r>
        <w:rPr>
          <w:w w:val="105"/>
        </w:rPr>
        <w:t>the </w:t>
      </w:r>
      <w:r>
        <w:rPr>
          <w:spacing w:val="-3"/>
          <w:w w:val="105"/>
        </w:rPr>
        <w:t>point </w:t>
      </w:r>
      <w:r>
        <w:rPr>
          <w:w w:val="105"/>
        </w:rPr>
        <w:t>at which </w:t>
      </w:r>
      <w:r>
        <w:rPr>
          <w:spacing w:val="-3"/>
          <w:w w:val="105"/>
        </w:rPr>
        <w:t>we</w:t>
      </w:r>
      <w:r>
        <w:rPr>
          <w:spacing w:val="-17"/>
          <w:w w:val="105"/>
        </w:rPr>
        <w:t> </w:t>
      </w:r>
      <w:r>
        <w:rPr>
          <w:w w:val="105"/>
        </w:rPr>
        <w:t>will</w:t>
      </w:r>
    </w:p>
    <w:p>
      <w:pPr>
        <w:pStyle w:val="BodyText"/>
        <w:ind w:left="301"/>
      </w:pPr>
      <w:r>
        <w:rPr>
          <w:w w:val="105"/>
        </w:rPr>
        <w:t>re-evaluate the stance of monetary policy will come later.</w:t>
      </w:r>
    </w:p>
    <w:p>
      <w:pPr>
        <w:pStyle w:val="BodyText"/>
        <w:rPr>
          <w:sz w:val="22"/>
        </w:rPr>
      </w:pPr>
    </w:p>
    <w:p>
      <w:pPr>
        <w:pStyle w:val="BodyText"/>
        <w:spacing w:before="1"/>
      </w:pPr>
    </w:p>
    <w:p>
      <w:pPr>
        <w:pStyle w:val="BodyText"/>
        <w:spacing w:line="379" w:lineRule="auto"/>
        <w:ind w:left="301" w:right="274"/>
      </w:pPr>
      <w:r>
        <w:rPr>
          <w:w w:val="105"/>
        </w:rPr>
        <w:t>What of unbalanced growth? The Bank of England is alive to the risks of extended stimulus, and given its responsibility for macro-prudential policy, it can act in a timely fashion to mitigate them. The Bank demonstrated this flexibility recently with a package of measures targeted at the housing market, and it has outlined a broad range of additional tools if further action were required.</w:t>
      </w:r>
    </w:p>
    <w:p>
      <w:pPr>
        <w:pStyle w:val="BodyText"/>
        <w:rPr>
          <w:sz w:val="30"/>
        </w:rPr>
      </w:pPr>
    </w:p>
    <w:p>
      <w:pPr>
        <w:pStyle w:val="BodyText"/>
        <w:spacing w:line="379" w:lineRule="auto" w:before="1"/>
        <w:ind w:left="301" w:right="274"/>
      </w:pPr>
      <w:r>
        <w:rPr>
          <w:spacing w:val="-7"/>
          <w:w w:val="105"/>
        </w:rPr>
        <w:t>The </w:t>
      </w:r>
      <w:r>
        <w:rPr>
          <w:w w:val="105"/>
        </w:rPr>
        <w:t>synergies of combining the monetary </w:t>
      </w:r>
      <w:r>
        <w:rPr>
          <w:spacing w:val="-3"/>
          <w:w w:val="105"/>
        </w:rPr>
        <w:t>and </w:t>
      </w:r>
      <w:r>
        <w:rPr>
          <w:w w:val="105"/>
        </w:rPr>
        <w:t>macro-prudential authorities in </w:t>
      </w:r>
      <w:r>
        <w:rPr>
          <w:spacing w:val="-3"/>
          <w:w w:val="105"/>
        </w:rPr>
        <w:t>one </w:t>
      </w:r>
      <w:r>
        <w:rPr>
          <w:w w:val="105"/>
        </w:rPr>
        <w:t>institution could be considerable. By sharing analysis </w:t>
      </w:r>
      <w:r>
        <w:rPr>
          <w:spacing w:val="-3"/>
          <w:w w:val="105"/>
        </w:rPr>
        <w:t>and </w:t>
      </w:r>
      <w:r>
        <w:rPr>
          <w:w w:val="105"/>
        </w:rPr>
        <w:t>clearly assigning a </w:t>
      </w:r>
      <w:r>
        <w:rPr>
          <w:spacing w:val="-2"/>
          <w:w w:val="105"/>
        </w:rPr>
        <w:t>hierarchy </w:t>
      </w:r>
      <w:r>
        <w:rPr>
          <w:w w:val="105"/>
        </w:rPr>
        <w:t>of responsibilities </w:t>
      </w:r>
      <w:r>
        <w:rPr>
          <w:spacing w:val="-3"/>
          <w:w w:val="105"/>
        </w:rPr>
        <w:t>between </w:t>
      </w:r>
      <w:r>
        <w:rPr>
          <w:w w:val="105"/>
        </w:rPr>
        <w:t>them, the Bank’s </w:t>
      </w:r>
      <w:r>
        <w:rPr>
          <w:spacing w:val="2"/>
          <w:w w:val="105"/>
        </w:rPr>
        <w:t>MPC </w:t>
      </w:r>
      <w:r>
        <w:rPr>
          <w:spacing w:val="-3"/>
          <w:w w:val="105"/>
        </w:rPr>
        <w:t>and </w:t>
      </w:r>
      <w:r>
        <w:rPr>
          <w:w w:val="105"/>
        </w:rPr>
        <w:t>its financial policy </w:t>
      </w:r>
      <w:r>
        <w:rPr>
          <w:spacing w:val="-4"/>
          <w:w w:val="105"/>
        </w:rPr>
        <w:t>equivalent, </w:t>
      </w:r>
      <w:r>
        <w:rPr>
          <w:w w:val="105"/>
        </w:rPr>
        <w:t>the FPC, </w:t>
      </w:r>
      <w:r>
        <w:rPr>
          <w:spacing w:val="-3"/>
          <w:w w:val="105"/>
        </w:rPr>
        <w:t>are </w:t>
      </w:r>
      <w:r>
        <w:rPr>
          <w:w w:val="105"/>
        </w:rPr>
        <w:t>ensuring that measures  </w:t>
      </w:r>
      <w:r>
        <w:rPr>
          <w:spacing w:val="-3"/>
          <w:w w:val="105"/>
        </w:rPr>
        <w:t>are </w:t>
      </w:r>
      <w:r>
        <w:rPr>
          <w:w w:val="105"/>
        </w:rPr>
        <w:t>timely, </w:t>
      </w:r>
      <w:r>
        <w:rPr>
          <w:spacing w:val="-3"/>
          <w:w w:val="105"/>
        </w:rPr>
        <w:t>proportionate and </w:t>
      </w:r>
      <w:r>
        <w:rPr>
          <w:w w:val="105"/>
        </w:rPr>
        <w:t>targeted. For example, the Bank’s </w:t>
      </w:r>
      <w:r>
        <w:rPr>
          <w:spacing w:val="-3"/>
          <w:w w:val="105"/>
        </w:rPr>
        <w:t>Funding </w:t>
      </w:r>
      <w:r>
        <w:rPr>
          <w:spacing w:val="-5"/>
          <w:w w:val="105"/>
        </w:rPr>
        <w:t>for </w:t>
      </w:r>
      <w:r>
        <w:rPr>
          <w:spacing w:val="-3"/>
          <w:w w:val="105"/>
        </w:rPr>
        <w:t>Lending </w:t>
      </w:r>
      <w:r>
        <w:rPr>
          <w:w w:val="105"/>
        </w:rPr>
        <w:t>scheme, originally </w:t>
      </w:r>
      <w:r>
        <w:rPr>
          <w:spacing w:val="-3"/>
          <w:w w:val="105"/>
        </w:rPr>
        <w:t>put </w:t>
      </w:r>
      <w:r>
        <w:rPr>
          <w:w w:val="105"/>
        </w:rPr>
        <w:t>in place</w:t>
      </w:r>
      <w:r>
        <w:rPr>
          <w:spacing w:val="29"/>
          <w:w w:val="105"/>
        </w:rPr>
        <w:t> </w:t>
      </w:r>
      <w:r>
        <w:rPr>
          <w:spacing w:val="-5"/>
          <w:w w:val="105"/>
        </w:rPr>
        <w:t>for</w:t>
      </w:r>
    </w:p>
    <w:p>
      <w:pPr>
        <w:spacing w:after="0" w:line="379" w:lineRule="auto"/>
        <w:sectPr>
          <w:footerReference w:type="default" r:id="rId13"/>
          <w:pgSz w:w="11910" w:h="16850"/>
          <w:pgMar w:footer="1419" w:header="0" w:top="1520" w:bottom="1600" w:left="840" w:right="1000"/>
          <w:pgNumType w:start="7"/>
        </w:sectPr>
      </w:pPr>
    </w:p>
    <w:p>
      <w:pPr>
        <w:pStyle w:val="BodyText"/>
        <w:spacing w:line="379" w:lineRule="auto" w:before="83"/>
        <w:ind w:left="301" w:right="567"/>
      </w:pPr>
      <w:r>
        <w:rPr>
          <w:w w:val="105"/>
        </w:rPr>
        <w:t>monetary policy purposes, was refocused from household to small business lending for financial stability purposes. Similarly, both committees have made it clear that monetary policy is the last line of defence against financial stability risks, thereby establishing clear lines of responsibility and accountability.</w:t>
      </w:r>
    </w:p>
    <w:p>
      <w:pPr>
        <w:pStyle w:val="BodyText"/>
        <w:spacing w:before="1"/>
        <w:rPr>
          <w:sz w:val="30"/>
        </w:rPr>
      </w:pPr>
    </w:p>
    <w:p>
      <w:pPr>
        <w:pStyle w:val="BodyText"/>
        <w:spacing w:line="379" w:lineRule="auto"/>
        <w:ind w:left="301" w:right="274"/>
      </w:pPr>
      <w:r>
        <w:rPr>
          <w:spacing w:val="-5"/>
          <w:w w:val="105"/>
        </w:rPr>
        <w:t>This </w:t>
      </w:r>
      <w:r>
        <w:rPr>
          <w:w w:val="105"/>
        </w:rPr>
        <w:t>coordination is particularly important if either of the ‘secular stagnation’  stories is </w:t>
      </w:r>
      <w:r>
        <w:rPr>
          <w:spacing w:val="-5"/>
          <w:w w:val="105"/>
        </w:rPr>
        <w:t>relevant.</w:t>
      </w:r>
      <w:r>
        <w:rPr>
          <w:spacing w:val="45"/>
          <w:w w:val="105"/>
        </w:rPr>
        <w:t> </w:t>
      </w:r>
      <w:r>
        <w:rPr>
          <w:w w:val="105"/>
        </w:rPr>
        <w:t>By addressing risks </w:t>
      </w:r>
      <w:r>
        <w:rPr>
          <w:spacing w:val="2"/>
          <w:w w:val="105"/>
        </w:rPr>
        <w:t>to </w:t>
      </w:r>
      <w:r>
        <w:rPr>
          <w:w w:val="105"/>
        </w:rPr>
        <w:t>financial stability, the Bank’s FPC </w:t>
      </w:r>
      <w:r>
        <w:rPr>
          <w:spacing w:val="-3"/>
          <w:w w:val="105"/>
        </w:rPr>
        <w:t>helps </w:t>
      </w:r>
      <w:r>
        <w:rPr>
          <w:w w:val="105"/>
        </w:rPr>
        <w:t>ensure that monetary policy can remain as stimulative as necessary </w:t>
      </w:r>
      <w:r>
        <w:rPr>
          <w:spacing w:val="-5"/>
          <w:w w:val="105"/>
        </w:rPr>
        <w:t>for </w:t>
      </w:r>
      <w:r>
        <w:rPr>
          <w:w w:val="105"/>
        </w:rPr>
        <w:t>as long as necessary </w:t>
      </w:r>
      <w:r>
        <w:rPr>
          <w:spacing w:val="2"/>
          <w:w w:val="105"/>
        </w:rPr>
        <w:t>to </w:t>
      </w:r>
      <w:r>
        <w:rPr>
          <w:spacing w:val="-4"/>
          <w:w w:val="105"/>
        </w:rPr>
        <w:t>achieve </w:t>
      </w:r>
      <w:r>
        <w:rPr>
          <w:w w:val="105"/>
        </w:rPr>
        <w:t>its objectives. </w:t>
      </w:r>
      <w:r>
        <w:rPr>
          <w:spacing w:val="-5"/>
          <w:w w:val="105"/>
        </w:rPr>
        <w:t>In </w:t>
      </w:r>
      <w:r>
        <w:rPr>
          <w:spacing w:val="-3"/>
          <w:w w:val="105"/>
        </w:rPr>
        <w:t>doing </w:t>
      </w:r>
      <w:r>
        <w:rPr>
          <w:w w:val="105"/>
        </w:rPr>
        <w:t>so, it </w:t>
      </w:r>
      <w:r>
        <w:rPr>
          <w:spacing w:val="-2"/>
          <w:w w:val="105"/>
        </w:rPr>
        <w:t>reduces </w:t>
      </w:r>
      <w:r>
        <w:rPr>
          <w:w w:val="105"/>
        </w:rPr>
        <w:t>the risk of a </w:t>
      </w:r>
      <w:r>
        <w:rPr>
          <w:spacing w:val="-3"/>
          <w:w w:val="105"/>
        </w:rPr>
        <w:t>deepening </w:t>
      </w:r>
      <w:r>
        <w:rPr>
          <w:w w:val="105"/>
        </w:rPr>
        <w:t>liquidity trap caused by compounding debt-fuelled consumption. And it </w:t>
      </w:r>
      <w:r>
        <w:rPr>
          <w:spacing w:val="-3"/>
          <w:w w:val="105"/>
        </w:rPr>
        <w:t>helps </w:t>
      </w:r>
      <w:r>
        <w:rPr>
          <w:spacing w:val="2"/>
          <w:w w:val="105"/>
        </w:rPr>
        <w:t>to </w:t>
      </w:r>
      <w:r>
        <w:rPr>
          <w:w w:val="105"/>
        </w:rPr>
        <w:t>lay </w:t>
      </w:r>
      <w:r>
        <w:rPr>
          <w:spacing w:val="-4"/>
          <w:w w:val="105"/>
        </w:rPr>
        <w:t>bare </w:t>
      </w:r>
      <w:r>
        <w:rPr>
          <w:w w:val="105"/>
        </w:rPr>
        <w:t>more clearly the underlying </w:t>
      </w:r>
      <w:r>
        <w:rPr>
          <w:spacing w:val="-3"/>
          <w:w w:val="105"/>
        </w:rPr>
        <w:t>growth </w:t>
      </w:r>
      <w:r>
        <w:rPr>
          <w:w w:val="105"/>
        </w:rPr>
        <w:t>potential of the economy.</w:t>
      </w:r>
    </w:p>
    <w:p>
      <w:pPr>
        <w:pStyle w:val="BodyText"/>
        <w:rPr>
          <w:sz w:val="30"/>
        </w:rPr>
      </w:pPr>
    </w:p>
    <w:p>
      <w:pPr>
        <w:pStyle w:val="BodyText"/>
        <w:spacing w:line="379" w:lineRule="auto"/>
        <w:ind w:left="301" w:right="177"/>
      </w:pPr>
      <w:r>
        <w:rPr>
          <w:w w:val="105"/>
        </w:rPr>
        <w:t>The third aspect of the policy response is better financial regulation and supervision. In both the US and UK, the repair of the financial sector was a prerequisite for recovery. Indeed, one of the reasons behind a persistently negative equilibrium real interest rate has been the restricted supply of credit from a damaged banking system. Going forward, financial reforms will help guard  against excessive  pro-cyclicalities that could emerge in a “low for long” environment.</w:t>
      </w:r>
    </w:p>
    <w:p>
      <w:pPr>
        <w:pStyle w:val="BodyText"/>
        <w:spacing w:before="1"/>
        <w:rPr>
          <w:sz w:val="30"/>
        </w:rPr>
      </w:pPr>
    </w:p>
    <w:p>
      <w:pPr>
        <w:pStyle w:val="BodyText"/>
        <w:spacing w:line="379" w:lineRule="auto" w:before="1"/>
        <w:ind w:left="301" w:right="256"/>
      </w:pPr>
      <w:r>
        <w:rPr>
          <w:w w:val="105"/>
        </w:rPr>
        <w:t>But financial reform is about much more than fixing the failings in advanced economies; it is one of the keys to rebalancing the global economy. The global savings glut will not disappear in the absence of further financial liberalisation in China. That will only proceed if there is a transparent, resilient global financial system worth joining, and will only be completed by further internationalisation of the renminbi. Those realities are key reasons why the Bank of England is so engaged in the work of the Financial Stability Board and has moved to support London as a hub for renminbi clearing.</w:t>
      </w:r>
    </w:p>
    <w:p>
      <w:pPr>
        <w:pStyle w:val="BodyText"/>
        <w:rPr>
          <w:sz w:val="30"/>
        </w:rPr>
      </w:pPr>
    </w:p>
    <w:p>
      <w:pPr>
        <w:pStyle w:val="Heading1"/>
      </w:pPr>
      <w:r>
        <w:rPr>
          <w:w w:val="105"/>
        </w:rPr>
        <w:t>Conclusion</w:t>
      </w:r>
    </w:p>
    <w:p>
      <w:pPr>
        <w:pStyle w:val="BodyText"/>
        <w:rPr>
          <w:b/>
          <w:sz w:val="22"/>
        </w:rPr>
      </w:pPr>
    </w:p>
    <w:p>
      <w:pPr>
        <w:pStyle w:val="BodyText"/>
        <w:spacing w:before="1"/>
        <w:rPr>
          <w:b/>
        </w:rPr>
      </w:pPr>
    </w:p>
    <w:p>
      <w:pPr>
        <w:pStyle w:val="BodyText"/>
        <w:spacing w:line="379" w:lineRule="auto"/>
        <w:ind w:left="301" w:right="156"/>
      </w:pPr>
      <w:r>
        <w:rPr>
          <w:w w:val="105"/>
        </w:rPr>
        <w:t>For the first time in a long time it seems reasonable to expect the hopes and dreams of the holiday season to be fulfilled.</w:t>
      </w:r>
    </w:p>
    <w:p>
      <w:pPr>
        <w:pStyle w:val="BodyText"/>
        <w:rPr>
          <w:sz w:val="30"/>
        </w:rPr>
      </w:pPr>
    </w:p>
    <w:p>
      <w:pPr>
        <w:pStyle w:val="BodyText"/>
        <w:spacing w:line="379" w:lineRule="auto"/>
        <w:ind w:left="301" w:right="274"/>
      </w:pPr>
      <w:r>
        <w:rPr>
          <w:spacing w:val="-7"/>
          <w:w w:val="105"/>
        </w:rPr>
        <w:t>The </w:t>
      </w:r>
      <w:r>
        <w:rPr>
          <w:w w:val="105"/>
        </w:rPr>
        <w:t>Ghost of Christmas Present is a </w:t>
      </w:r>
      <w:r>
        <w:rPr>
          <w:spacing w:val="-3"/>
          <w:w w:val="105"/>
        </w:rPr>
        <w:t>cheerful </w:t>
      </w:r>
      <w:r>
        <w:rPr>
          <w:w w:val="105"/>
        </w:rPr>
        <w:t>spirit. As uncertainty diminishes, credit conditions </w:t>
      </w:r>
      <w:r>
        <w:rPr>
          <w:spacing w:val="-5"/>
          <w:w w:val="105"/>
        </w:rPr>
        <w:t>improve </w:t>
      </w:r>
      <w:r>
        <w:rPr>
          <w:spacing w:val="-3"/>
          <w:w w:val="105"/>
        </w:rPr>
        <w:t>and </w:t>
      </w:r>
      <w:r>
        <w:rPr>
          <w:w w:val="105"/>
        </w:rPr>
        <w:t>balance sheet </w:t>
      </w:r>
      <w:r>
        <w:rPr>
          <w:spacing w:val="-3"/>
          <w:w w:val="105"/>
        </w:rPr>
        <w:t>repair </w:t>
      </w:r>
      <w:r>
        <w:rPr>
          <w:w w:val="105"/>
        </w:rPr>
        <w:t>progresses, monetary policy is gaining traction. </w:t>
      </w:r>
      <w:r>
        <w:rPr>
          <w:spacing w:val="-7"/>
          <w:w w:val="105"/>
        </w:rPr>
        <w:t>The  </w:t>
      </w:r>
      <w:r>
        <w:rPr>
          <w:w w:val="105"/>
        </w:rPr>
        <w:t>strength of the </w:t>
      </w:r>
      <w:r>
        <w:rPr>
          <w:spacing w:val="-3"/>
          <w:w w:val="105"/>
        </w:rPr>
        <w:t>UK </w:t>
      </w:r>
      <w:r>
        <w:rPr>
          <w:spacing w:val="-5"/>
          <w:w w:val="105"/>
        </w:rPr>
        <w:t>recovery  </w:t>
      </w:r>
      <w:r>
        <w:rPr>
          <w:spacing w:val="-3"/>
          <w:w w:val="105"/>
        </w:rPr>
        <w:t>and </w:t>
      </w:r>
      <w:r>
        <w:rPr>
          <w:w w:val="105"/>
        </w:rPr>
        <w:t>the </w:t>
      </w:r>
      <w:r>
        <w:rPr>
          <w:spacing w:val="-4"/>
          <w:w w:val="105"/>
        </w:rPr>
        <w:t>fall </w:t>
      </w:r>
      <w:r>
        <w:rPr>
          <w:w w:val="105"/>
        </w:rPr>
        <w:t>in its unemployment rate suggest that the equilibrium </w:t>
      </w:r>
      <w:r>
        <w:rPr>
          <w:spacing w:val="-4"/>
          <w:w w:val="105"/>
        </w:rPr>
        <w:t>real </w:t>
      </w:r>
      <w:r>
        <w:rPr>
          <w:w w:val="105"/>
        </w:rPr>
        <w:t>interest rate is </w:t>
      </w:r>
      <w:r>
        <w:rPr>
          <w:spacing w:val="-3"/>
          <w:w w:val="105"/>
        </w:rPr>
        <w:t>now </w:t>
      </w:r>
      <w:r>
        <w:rPr>
          <w:w w:val="105"/>
        </w:rPr>
        <w:t>rising </w:t>
      </w:r>
      <w:r>
        <w:rPr>
          <w:spacing w:val="-3"/>
          <w:w w:val="105"/>
        </w:rPr>
        <w:t>gradually </w:t>
      </w:r>
      <w:r>
        <w:rPr>
          <w:w w:val="105"/>
        </w:rPr>
        <w:t>back </w:t>
      </w:r>
      <w:r>
        <w:rPr>
          <w:spacing w:val="-3"/>
          <w:w w:val="105"/>
        </w:rPr>
        <w:t>towards</w:t>
      </w:r>
      <w:r>
        <w:rPr>
          <w:spacing w:val="25"/>
          <w:w w:val="105"/>
        </w:rPr>
        <w:t> </w:t>
      </w:r>
      <w:r>
        <w:rPr>
          <w:w w:val="105"/>
        </w:rPr>
        <w:t>zero.</w:t>
      </w:r>
    </w:p>
    <w:p>
      <w:pPr>
        <w:pStyle w:val="BodyText"/>
        <w:spacing w:before="1"/>
        <w:rPr>
          <w:sz w:val="30"/>
        </w:rPr>
      </w:pPr>
    </w:p>
    <w:p>
      <w:pPr>
        <w:pStyle w:val="BodyText"/>
        <w:spacing w:line="379" w:lineRule="auto"/>
        <w:ind w:left="301" w:right="357"/>
        <w:jc w:val="both"/>
      </w:pPr>
      <w:r>
        <w:rPr>
          <w:w w:val="105"/>
        </w:rPr>
        <w:t>The Ghost of Christmas Past should not be forgotten. A recovery may be gaining pace but our economies are a long way from normal. Leverage is still high and weak demand for advanced economy exports could persist for some time.</w:t>
      </w:r>
    </w:p>
    <w:p>
      <w:pPr>
        <w:pStyle w:val="BodyText"/>
        <w:spacing w:before="1"/>
        <w:rPr>
          <w:sz w:val="30"/>
        </w:rPr>
      </w:pPr>
    </w:p>
    <w:p>
      <w:pPr>
        <w:pStyle w:val="BodyText"/>
        <w:spacing w:line="379" w:lineRule="auto"/>
        <w:ind w:left="301" w:right="416"/>
        <w:jc w:val="both"/>
      </w:pPr>
      <w:r>
        <w:rPr>
          <w:w w:val="105"/>
        </w:rPr>
        <w:t>The Ghost of Christmas Yet to Come suggests that it is unlikely that equilibrium interest rates will return to historically normal levels any time soon. This prospect puts a premium on macro-prudential policies and</w:t>
      </w:r>
    </w:p>
    <w:p>
      <w:pPr>
        <w:spacing w:after="0" w:line="379" w:lineRule="auto"/>
        <w:jc w:val="both"/>
        <w:sectPr>
          <w:footerReference w:type="default" r:id="rId14"/>
          <w:pgSz w:w="11910" w:h="16850"/>
          <w:pgMar w:footer="1339" w:header="0" w:top="1520" w:bottom="1520" w:left="840" w:right="1000"/>
          <w:pgNumType w:start="8"/>
        </w:sectPr>
      </w:pPr>
    </w:p>
    <w:p>
      <w:pPr>
        <w:pStyle w:val="BodyText"/>
        <w:spacing w:line="379" w:lineRule="auto" w:before="83"/>
        <w:ind w:left="301" w:right="274"/>
      </w:pPr>
      <w:r>
        <w:rPr>
          <w:w w:val="105"/>
        </w:rPr>
        <w:t>financial </w:t>
      </w:r>
      <w:r>
        <w:rPr>
          <w:spacing w:val="-4"/>
          <w:w w:val="105"/>
        </w:rPr>
        <w:t>reforms </w:t>
      </w:r>
      <w:r>
        <w:rPr>
          <w:spacing w:val="2"/>
          <w:w w:val="105"/>
        </w:rPr>
        <w:t>to </w:t>
      </w:r>
      <w:r>
        <w:rPr>
          <w:spacing w:val="-3"/>
          <w:w w:val="105"/>
        </w:rPr>
        <w:t>manage </w:t>
      </w:r>
      <w:r>
        <w:rPr>
          <w:w w:val="105"/>
        </w:rPr>
        <w:t>the associated risks without </w:t>
      </w:r>
      <w:r>
        <w:rPr>
          <w:spacing w:val="-4"/>
          <w:w w:val="105"/>
        </w:rPr>
        <w:t>abandoning </w:t>
      </w:r>
      <w:r>
        <w:rPr>
          <w:w w:val="105"/>
        </w:rPr>
        <w:t>the </w:t>
      </w:r>
      <w:r>
        <w:rPr>
          <w:spacing w:val="-3"/>
          <w:w w:val="105"/>
        </w:rPr>
        <w:t>need </w:t>
      </w:r>
      <w:r>
        <w:rPr>
          <w:spacing w:val="2"/>
          <w:w w:val="105"/>
        </w:rPr>
        <w:t>to </w:t>
      </w:r>
      <w:r>
        <w:rPr>
          <w:w w:val="105"/>
        </w:rPr>
        <w:t>keep interest rates in line with the equilibrium </w:t>
      </w:r>
      <w:r>
        <w:rPr>
          <w:spacing w:val="-5"/>
          <w:w w:val="105"/>
        </w:rPr>
        <w:t>level.</w:t>
      </w:r>
    </w:p>
    <w:p>
      <w:pPr>
        <w:pStyle w:val="BodyText"/>
        <w:rPr>
          <w:sz w:val="30"/>
        </w:rPr>
      </w:pPr>
    </w:p>
    <w:p>
      <w:pPr>
        <w:pStyle w:val="BodyText"/>
        <w:spacing w:line="379" w:lineRule="auto" w:before="1"/>
        <w:ind w:left="301" w:right="233"/>
      </w:pPr>
      <w:r>
        <w:rPr>
          <w:w w:val="105"/>
        </w:rPr>
        <w:t>So while it is unsurprising that the </w:t>
      </w:r>
      <w:r>
        <w:rPr>
          <w:spacing w:val="-3"/>
          <w:w w:val="105"/>
        </w:rPr>
        <w:t>ideas behind </w:t>
      </w:r>
      <w:r>
        <w:rPr>
          <w:w w:val="105"/>
        </w:rPr>
        <w:t>secular stagnation </w:t>
      </w:r>
      <w:r>
        <w:rPr>
          <w:spacing w:val="-3"/>
          <w:w w:val="105"/>
        </w:rPr>
        <w:t>are being </w:t>
      </w:r>
      <w:r>
        <w:rPr>
          <w:spacing w:val="-8"/>
          <w:w w:val="105"/>
        </w:rPr>
        <w:t>revived, </w:t>
      </w:r>
      <w:r>
        <w:rPr>
          <w:w w:val="105"/>
        </w:rPr>
        <w:t>it </w:t>
      </w:r>
      <w:r>
        <w:rPr>
          <w:spacing w:val="-3"/>
          <w:w w:val="105"/>
        </w:rPr>
        <w:t>would </w:t>
      </w:r>
      <w:r>
        <w:rPr>
          <w:w w:val="105"/>
        </w:rPr>
        <w:t>be a </w:t>
      </w:r>
      <w:r>
        <w:rPr>
          <w:spacing w:val="2"/>
          <w:w w:val="105"/>
        </w:rPr>
        <w:t>mistake to </w:t>
      </w:r>
      <w:r>
        <w:rPr>
          <w:w w:val="105"/>
        </w:rPr>
        <w:t>rush </w:t>
      </w:r>
      <w:r>
        <w:rPr>
          <w:spacing w:val="2"/>
          <w:w w:val="105"/>
        </w:rPr>
        <w:t>to </w:t>
      </w:r>
      <w:r>
        <w:rPr>
          <w:w w:val="105"/>
        </w:rPr>
        <w:t>a more extreme macroeconomic response. </w:t>
      </w:r>
      <w:r>
        <w:rPr>
          <w:spacing w:val="-6"/>
          <w:w w:val="105"/>
        </w:rPr>
        <w:t>There </w:t>
      </w:r>
      <w:r>
        <w:rPr>
          <w:w w:val="105"/>
        </w:rPr>
        <w:t>is a long history of pessimism in economics, </w:t>
      </w:r>
      <w:r>
        <w:rPr>
          <w:spacing w:val="-5"/>
          <w:w w:val="105"/>
        </w:rPr>
        <w:t>from Thomas </w:t>
      </w:r>
      <w:r>
        <w:rPr>
          <w:w w:val="105"/>
        </w:rPr>
        <w:t>Malthus </w:t>
      </w:r>
      <w:r>
        <w:rPr>
          <w:spacing w:val="-3"/>
          <w:w w:val="105"/>
        </w:rPr>
        <w:t>through </w:t>
      </w:r>
      <w:r>
        <w:rPr>
          <w:spacing w:val="-4"/>
          <w:w w:val="105"/>
        </w:rPr>
        <w:t>Alvin </w:t>
      </w:r>
      <w:r>
        <w:rPr>
          <w:w w:val="105"/>
        </w:rPr>
        <w:t>Hansen </w:t>
      </w:r>
      <w:r>
        <w:rPr>
          <w:spacing w:val="2"/>
          <w:w w:val="105"/>
        </w:rPr>
        <w:t>to </w:t>
      </w:r>
      <w:r>
        <w:rPr>
          <w:spacing w:val="-4"/>
          <w:w w:val="105"/>
        </w:rPr>
        <w:t>Robert Gordon.  </w:t>
      </w:r>
      <w:r>
        <w:rPr>
          <w:w w:val="105"/>
        </w:rPr>
        <w:t>Such </w:t>
      </w:r>
      <w:r>
        <w:rPr>
          <w:spacing w:val="-4"/>
          <w:w w:val="105"/>
        </w:rPr>
        <w:t>worries  </w:t>
      </w:r>
      <w:r>
        <w:rPr>
          <w:spacing w:val="-8"/>
          <w:w w:val="105"/>
        </w:rPr>
        <w:t>have  </w:t>
      </w:r>
      <w:r>
        <w:rPr>
          <w:spacing w:val="-7"/>
          <w:w w:val="105"/>
        </w:rPr>
        <w:t>proven  </w:t>
      </w:r>
      <w:r>
        <w:rPr>
          <w:w w:val="105"/>
        </w:rPr>
        <w:t>misplaced in the past </w:t>
      </w:r>
      <w:r>
        <w:rPr>
          <w:spacing w:val="-3"/>
          <w:w w:val="105"/>
        </w:rPr>
        <w:t>and </w:t>
      </w:r>
      <w:r>
        <w:rPr>
          <w:spacing w:val="2"/>
          <w:w w:val="105"/>
        </w:rPr>
        <w:t>scepticism </w:t>
      </w:r>
      <w:r>
        <w:rPr>
          <w:w w:val="105"/>
        </w:rPr>
        <w:t>is </w:t>
      </w:r>
      <w:r>
        <w:rPr>
          <w:spacing w:val="-3"/>
          <w:w w:val="105"/>
        </w:rPr>
        <w:t>warranted </w:t>
      </w:r>
      <w:r>
        <w:rPr>
          <w:spacing w:val="-4"/>
          <w:w w:val="105"/>
        </w:rPr>
        <w:t>now. </w:t>
      </w:r>
      <w:r>
        <w:rPr>
          <w:spacing w:val="-3"/>
          <w:w w:val="105"/>
        </w:rPr>
        <w:t>Don’t </w:t>
      </w:r>
      <w:r>
        <w:rPr>
          <w:spacing w:val="-5"/>
          <w:w w:val="105"/>
        </w:rPr>
        <w:t>forget </w:t>
      </w:r>
      <w:r>
        <w:rPr>
          <w:w w:val="105"/>
        </w:rPr>
        <w:t>that the </w:t>
      </w:r>
      <w:r>
        <w:rPr>
          <w:spacing w:val="-3"/>
          <w:w w:val="105"/>
        </w:rPr>
        <w:t>US </w:t>
      </w:r>
      <w:r>
        <w:rPr>
          <w:w w:val="105"/>
        </w:rPr>
        <w:t>economy is more than 13 times </w:t>
      </w:r>
      <w:r>
        <w:rPr>
          <w:spacing w:val="-3"/>
          <w:w w:val="105"/>
        </w:rPr>
        <w:t>larger </w:t>
      </w:r>
      <w:r>
        <w:rPr>
          <w:w w:val="105"/>
        </w:rPr>
        <w:t>than </w:t>
      </w:r>
      <w:r>
        <w:rPr>
          <w:spacing w:val="-4"/>
          <w:w w:val="105"/>
        </w:rPr>
        <w:t>when </w:t>
      </w:r>
      <w:r>
        <w:rPr>
          <w:w w:val="105"/>
        </w:rPr>
        <w:t>Hansen first </w:t>
      </w:r>
      <w:r>
        <w:rPr>
          <w:spacing w:val="-3"/>
          <w:w w:val="105"/>
        </w:rPr>
        <w:t>formulated </w:t>
      </w:r>
      <w:r>
        <w:rPr>
          <w:w w:val="105"/>
        </w:rPr>
        <w:t>his</w:t>
      </w:r>
      <w:r>
        <w:rPr>
          <w:spacing w:val="-28"/>
          <w:w w:val="105"/>
        </w:rPr>
        <w:t> </w:t>
      </w:r>
      <w:r>
        <w:rPr>
          <w:w w:val="105"/>
        </w:rPr>
        <w:t>ideas.</w:t>
      </w:r>
    </w:p>
    <w:p>
      <w:pPr>
        <w:pStyle w:val="BodyText"/>
        <w:rPr>
          <w:sz w:val="30"/>
        </w:rPr>
      </w:pPr>
    </w:p>
    <w:p>
      <w:pPr>
        <w:pStyle w:val="BodyText"/>
        <w:spacing w:line="379" w:lineRule="auto" w:before="1"/>
        <w:ind w:left="301" w:right="322"/>
      </w:pPr>
      <w:r>
        <w:rPr>
          <w:w w:val="105"/>
        </w:rPr>
        <w:t>Similar performance must again be possible. Central banks are playing a catalytic role to help deliver it but their contribution will ultimately be limited. The most important drivers of long term prosperity will be measures taken by others to increase the growth of supply, particularly those that reinforce an open, global economy. Such good deeds will truly merit the goodwill of all men and women.</w:t>
      </w:r>
    </w:p>
    <w:p>
      <w:pPr>
        <w:pStyle w:val="BodyText"/>
        <w:rPr>
          <w:sz w:val="30"/>
        </w:rPr>
      </w:pPr>
    </w:p>
    <w:p>
      <w:pPr>
        <w:pStyle w:val="BodyText"/>
        <w:ind w:left="301"/>
      </w:pPr>
      <w:r>
        <w:rPr>
          <w:w w:val="105"/>
        </w:rPr>
        <w:t>Thank you.</w:t>
      </w:r>
    </w:p>
    <w:p>
      <w:pPr>
        <w:spacing w:after="0"/>
        <w:sectPr>
          <w:pgSz w:w="11910" w:h="16850"/>
          <w:pgMar w:header="0" w:footer="1339" w:top="1520" w:bottom="1600" w:left="840" w:right="1000"/>
        </w:sectPr>
      </w:pPr>
    </w:p>
    <w:p>
      <w:pPr>
        <w:pStyle w:val="Heading1"/>
        <w:spacing w:before="78"/>
      </w:pPr>
      <w:r>
        <w:rPr/>
        <w:pict>
          <v:group style="position:absolute;margin-left:68.217773pt;margin-top:83.272827pt;width:184.5pt;height:147.950pt;mso-position-horizontal-relative:page;mso-position-vertical-relative:paragraph;z-index:-252210176" coordorigin="1364,1665" coordsize="3690,2959">
            <v:shape style="position:absolute;left:352;top:10447;width:5281;height:4275" coordorigin="353,10447" coordsize="5281,4275" path="m1407,4619l5049,4619,5049,1671,1407,1671,1407,4619xm5049,4619l5049,1671m4997,4619l5049,4619m4997,4247l5049,4247m4997,3885l5049,3885m4997,3512l5049,3512m4997,3150l5049,3150m4997,2778l5049,2778m4997,2416l5049,2416m4997,2043l5049,2043m4997,1671l5049,1671m1407,3150l5049,3150m1407,3098l1407,3150m2142,3098l2142,3150m2866,3098l2866,3150m3590,3098l3590,3150m4325,3098l4325,3150m5049,3098l5049,3150e" filled="false" stroked="true" strokeweight=".517273pt" strokecolor="#000000">
              <v:path arrowok="t"/>
              <v:stroke dashstyle="solid"/>
            </v:shape>
            <v:line style="position:absolute" from="3595,2607" to="4319,2721" stroked="true" strokeweight="1.034555pt" strokecolor="#000000">
              <v:stroke dashstyle="dash"/>
            </v:line>
            <v:shape style="position:absolute;left:1412;top:2027;width:2183;height:2380" coordorigin="1412,2028" coordsize="2183,2380" path="m1412,4407l2136,2028,2861,2524,3595,2607e" filled="false" stroked="true" strokeweight="1.034546pt" strokecolor="#000000">
              <v:path arrowok="t"/>
              <v:stroke dashstyle="solid"/>
            </v:shape>
            <v:line style="position:absolute" from="1412,4407" to="2136,2659" stroked="true" strokeweight="1.03454pt" strokecolor="#efab00">
              <v:stroke dashstyle="solid"/>
            </v:line>
            <v:line style="position:absolute" from="2136,2152" to="2861,2348" stroked="true" strokeweight="1.034555pt" strokecolor="#79b800">
              <v:stroke dashstyle="solid"/>
            </v:line>
            <v:line style="position:absolute" from="2861,2555" to="3595,2441" stroked="true" strokeweight="1.034555pt" strokecolor="#00afef">
              <v:stroke dashstyle="solid"/>
            </v:line>
            <v:line style="position:absolute" from="3595,2669" to="4319,2586" stroked="true" strokeweight="1.034556pt" strokecolor="#ff0000">
              <v:stroke dashstyle="solid"/>
            </v:line>
            <v:line style="position:absolute" from="4319,2721" to="5044,2400" stroked="true" strokeweight="1.034553pt" strokecolor="#003399">
              <v:stroke dashstyle="solid"/>
            </v:line>
            <v:shape style="position:absolute;left:1364;top:2926;width:1538;height:1088" coordorigin="1364,2926" coordsize="1538,1088" path="m1457,3019l1411,2926,1364,3019,1457,3019m2902,4014l2861,3931,2819,4014,2902,4014e" filled="true" fillcolor="#6f2f9f" stroked="false">
              <v:path arrowok="t"/>
              <v:fill type="solid"/>
            </v:shape>
            <v:line style="position:absolute" from="3481,3973" to="3750,3973" stroked="true" strokeweight="1.034556pt" strokecolor="#efab00">
              <v:stroke dashstyle="solid"/>
            </v:line>
            <v:line style="position:absolute" from="4247,3973" to="4506,3973" stroked="true" strokeweight="1.034556pt" strokecolor="#79b800">
              <v:stroke dashstyle="solid"/>
            </v:line>
            <v:line style="position:absolute" from="2726,4221" to="2985,4221" stroked="true" strokeweight="1.034556pt" strokecolor="#00afef">
              <v:stroke dashstyle="solid"/>
            </v:line>
            <v:line style="position:absolute" from="3481,4221" to="3750,4221" stroked="true" strokeweight="1.034556pt" strokecolor="#ff0000">
              <v:stroke dashstyle="solid"/>
            </v:line>
            <v:line style="position:absolute" from="4247,4221" to="4506,4221" stroked="true" strokeweight="1.034556pt" strokecolor="#003399">
              <v:stroke dashstyle="solid"/>
            </v:line>
            <v:shape style="position:absolute;left:1870;top:1955;width:189;height:100" coordorigin="1871,1955" coordsize="189,100" path="m2030,2036l1954,2044,1951,2045,1949,2047,1949,2053,1952,2055,1955,2055,2054,2044,2047,2044,2030,2036xm2040,2035l2030,2036,2047,2044,2048,2042,2045,2042,2040,2035xm1993,1955l1988,1959,1988,1962,2034,2026,2052,2034,2047,2044,2054,2044,2059,2043,1996,1956,1993,1955xm2049,2034l2040,2035,2045,2042,2049,2034xm2051,2034l2049,2034,2045,2042,2048,2042,2052,2034,2051,2034xm1875,1956l1871,1965,2030,2036,2040,2035,2034,2026,1875,1956xm2034,2026l2040,2035,2049,2034,2051,2034,2034,2026xe" filled="true" fillcolor="#000000" stroked="false">
              <v:path arrowok="t"/>
              <v:fill type="solid"/>
            </v:shape>
            <w10:wrap type="none"/>
          </v:group>
        </w:pict>
      </w:r>
      <w:r>
        <w:rPr/>
        <w:pict>
          <v:group style="position:absolute;margin-left:304.647247pt;margin-top:81.763252pt;width:200.2pt;height:145.7pt;mso-position-horizontal-relative:page;mso-position-vertical-relative:paragraph;z-index:-252209152" coordorigin="6093,1635" coordsize="4004,2914">
            <v:rect style="position:absolute;left:6108;top:1640;width:3961;height:2904" filled="false" stroked="true" strokeweight=".527967pt" strokecolor="#000000">
              <v:stroke dashstyle="solid"/>
            </v:rect>
            <v:shape style="position:absolute;left:367;top:10342;width:75;height:4125" coordorigin="368,10342" coordsize="75,4125" path="m6109,4544l6109,1641m6109,4544l6162,4544m6109,4248l6162,4248m6109,3963l6162,3963m6109,3668l6162,3668m6109,3383l6162,3383m6109,3087l6162,3087m6109,2802l6162,2802m6109,2506l6162,2506m6109,2221l6162,2221m6109,1926l6162,1926m6109,1641l6162,1641e" filled="false" stroked="true" strokeweight=".528006pt" strokecolor="#858585">
              <v:path arrowok="t"/>
              <v:stroke dashstyle="solid"/>
            </v:shape>
            <v:shape style="position:absolute;left:367;top:10342;width:5626;height:4125" coordorigin="368,10342" coordsize="5626,4125" path="m10070,4544l10070,1641m10017,4544l10070,4544m10017,4248l10070,4248m10017,3963l10070,3963m10017,3668l10070,3668m10017,3383l10070,3383m10017,3087l10070,3087m10017,2802l10070,2802m10017,2506l10070,2506m10017,2221l10070,2221m10017,1926l10070,1926m10017,1641l10070,1641m6109,4544l10070,4544m6109,4491l6109,4544m7250,4491l7250,4544m8422,4491l8422,4544m9563,4491l9563,4544e" filled="false" stroked="true" strokeweight=".528006pt" strokecolor="#000000">
              <v:path arrowok="t"/>
              <v:stroke dashstyle="solid"/>
            </v:shape>
            <v:shape style="position:absolute;left:360;top:11954;width:5655;height:1680" coordorigin="360,11955" coordsize="5655,1680" path="m6104,3958l6114,3958,6135,3916,6156,3916,6209,3831,6230,3768,6251,3726,6262,3726,6283,3726,6346,3726,6357,3715,6378,3768,6399,3768,6420,3768,6473,3768,6494,3768,6515,3768,6526,3768,6547,3620,6600,3620,6621,3726,6642,3726,6663,3726,6684,3726,6737,3588,6758,3588,6769,3652,6790,3673,6811,3599,6864,3620,6885,3620,6906,3588,6927,3588,6938,3588,7001,3588,7022,3588,7033,3588,7054,3588,7075,3588,7128,3462,7149,3462,7170,3451,7191,3409,7202,3367,7265,3261,7276,3261,7297,3261,7318,3261,7339,3346,7392,3441,7413,3441,7434,3419,7445,3419,7466,3419,7529,3419,7540,3430,7561,3430,7582,3430,7603,3430,7656,3430,7677,3409,7698,3409,7709,3398,7730,3346,7783,3335,7804,3346,7825,3335,7846,3282,7867,3282,7920,3229,7941,3082,7952,2976,7973,2955,7994,3018,8047,3018,8068,2997,8089,2966,8110,2966,8121,2966,8184,2966,8205,2966,8216,2966,8237,2966,8258,2966,8311,2966,8332,2944,8353,2955,8374,2892,8385,2807,8448,2786,8459,2786,8480,2775,8501,2807,8522,2839,8575,2839,8596,2934,8617,2934,8628,3050,8649,3050,8712,3050,8723,2976,8744,2976,8765,2976,8786,2976,8839,2976,8860,3029,8881,3018,8892,3029m8892,3029l8913,2944,8966,2944,8987,2944,9008,2944,9029,2818,9050,2818,9103,2818,9124,2870,9135,2849,9156,2881,9177,2881,9230,2870,9251,2870,9272,2870,9293,2870,9304,2870,9367,2870,9388,2870,9399,2870,9420,2913,9441,2987,9494,2966,9515,2976,9536,2923,9557,3008,9568,3008,9631,3018,9642,3018,9663,2902,9684,2923,9705,2913,9758,2902,9779,2902,9800,2913,9811,2913,9832,2913,9896,2913,9906,2913,9927,2913,9948,2913,9969,2913,10022,2913,10043,2913,10065,2913,10075,2923,10086,2923e" filled="false" stroked="true" strokeweight="1.056012pt" strokecolor="#008000">
              <v:path arrowok="t"/>
              <v:stroke dashstyle="solid"/>
            </v:shape>
            <v:shape style="position:absolute;left:6103;top:2173;width:2789;height:1769" coordorigin="6104,2174" coordsize="2789,1769" path="m6104,3942l6114,3926,6135,3905,6156,3895,6209,3895,6230,3895,6251,3895,6262,3810,6283,3810,6346,3810,6357,3810,6378,3736,6399,3736,6420,3736,6473,3736,6494,3736,6515,3778,6526,3768,6547,3768,6600,3768,6621,3768,6642,3768,6663,3683,6684,3662,6737,3641,6758,3631,6769,3567,6790,3567,6811,3567,6864,3546,6885,3536,6906,3536,7033,3536,7054,3430,7075,3493,7128,3493,7149,3493,7170,3493,7191,3493,7202,3493,7265,3462,7276,3483,7297,3398,7318,3398,7339,3398,7392,3282,7413,3377,7540,3377,7561,3324,7582,3335,7603,3335,7656,3335,7677,3335,7698,3335,7709,3324,7730,3324,7783,3335,7804,3272,7825,3272,7846,3219,7867,3092,7920,2997,7941,2902,7952,2902,7973,2902,7994,2902,8047,2797,8068,2797,8089,2733,8110,2712,8121,2712,8184,2712,8205,2712,8216,2575,8237,2575,8258,2459,8311,2459,8332,2459,8353,2459,8374,2448,8385,2448,8448,2385,8459,2343,8480,2322,8501,2322,8522,2311,8575,2300,8596,2300,8617,2184,8628,2184,8649,2184,8712,2184,8723,2184,8744,2184,8765,2290,8786,2195,8839,2195,8860,2195,8881,2195,8892,2174e" filled="false" stroked="true" strokeweight="1.055903pt" strokecolor="#000080">
              <v:path arrowok="t"/>
              <v:stroke dashstyle="solid"/>
            </v:shape>
            <v:shape style="position:absolute;left:8892;top:2025;width:1173;height:264" coordorigin="8892,2026" coordsize="1173,264" path="m8892,2174l8913,2174,8966,2153,8987,2184,9008,2216,9029,2226,9050,2226,9103,2153,9124,2153,9135,2290,9156,2290,9177,2290,9230,2290,9251,2290,9272,2205,9293,2195,9304,2195,9367,2195,9388,2089,9399,2089,9420,2089,9441,2079,9494,2079,9515,2100,9536,2163,9557,2163,9568,2184,9631,2184,9642,2100,9663,2068,9684,2068,9705,2068,9758,2079,9779,2079,9800,2026,9811,2089,10043,2089,10065,2089e" filled="false" stroked="true" strokeweight="1.05578pt" strokecolor="#000080">
              <v:path arrowok="t"/>
              <v:stroke dashstyle="solid"/>
            </v:shape>
            <v:shape style="position:absolute;left:6103;top:3963;width:3983;height:2" coordorigin="6104,3963" coordsize="3983,0" path="m6104,3963l8882,3963m8871,3963l10086,3963e" filled="false" stroked="true" strokeweight=".527878pt" strokecolor="#000000">
              <v:path arrowok="t"/>
              <v:stroke dashstyle="solid"/>
            </v:shape>
            <v:shape style="position:absolute;left:6103;top:3609;width:2789;height:655" coordorigin="6104,3610" coordsize="2789,655" path="m6104,3963l6114,3968,6135,3873,6156,3926,6209,3926,6230,3926,6251,3926,6262,3895,6283,3895,6346,3852,6357,3852,6378,3905,6399,4011,6420,4011,6473,4011,6494,4011,6515,4011,6526,3979,6547,3947,6600,3947,6621,3905,6642,3905,6663,3947,6684,3926,6737,3968,6758,3968,6769,3968,6790,3968,6811,3990,6864,3990,6885,3990,6906,3990,6927,3947,6938,3958,7001,3926,7022,3947,7033,3947,7054,3873,7075,3873,7128,3873,7149,3800,7170,4000,7191,3968,7202,3990,7265,3990,7276,3968,7297,4074,7318,4074,7339,4085,7392,4085,7413,4085,7434,4085,7445,4127,7466,4127,7529,4137,7540,4127,7561,4264,7582,4180,7603,4180,7656,4222,7677,4222,7698,4211,7709,4159,7730,4137,7783,4137,7804,4148,7825,4137,7846,4042,7867,4095,7920,4032,7941,3926,7952,3926,7973,3916,7994,3916,8047,3926,8068,3937,8089,3937,8110,3947,8121,3958,8184,3958,8205,3958,8216,3905,8237,3916,8258,3979,8311,4042,8332,4021,8353,4021,8374,3968,8385,4021,8448,4021,8459,3990,8480,3990,8501,3831,8522,3800,8575,3800,8596,3800,8617,3800,8628,3726,8649,3747,8712,3768,8723,3768,8744,3810,8765,3652,8786,3652,8839,3652,8860,3652,8881,3641,8892,3610e" filled="false" stroked="true" strokeweight="1.055782pt" strokecolor="#ff00ff">
              <v:path arrowok="t"/>
              <v:stroke dashstyle="solid"/>
            </v:shape>
            <v:shape style="position:absolute;left:8892;top:3598;width:1173;height:307" coordorigin="8892,3599" coordsize="1173,307" path="m8892,3610l8913,3631,8966,3631,8987,3641,9008,3631,9029,3662,9050,3662,9103,3662,9124,3662,9135,3662,9156,3810,9177,3810,9230,3810,9251,3831,9272,3831,9293,3863,9304,3863,9367,3863,9388,3852,9399,3852,9420,3863,9441,3895,9494,3873,9515,3905,9536,3863,9557,3768,9568,3768,9631,3800,9642,3768,9663,3768,9684,3715,9705,3641,9758,3641,9779,3641,9800,3599,9811,3652,9832,3673,9896,3673,9906,3673,9927,3652,9948,3620,9969,3620,10022,3620,10043,3599,10065,3599e" filled="false" stroked="true" strokeweight="1.055788pt" strokecolor="#ff00ff">
              <v:path arrowok="t"/>
              <v:stroke dashstyle="solid"/>
            </v:shape>
            <w10:wrap type="none"/>
          </v:group>
        </w:pict>
      </w:r>
      <w:r>
        <w:rPr/>
        <w:pict>
          <v:group style="position:absolute;margin-left:64.434456pt;margin-top:450.894043pt;width:193pt;height:121.3pt;mso-position-horizontal-relative:page;mso-position-vertical-relative:page;z-index:-252208128" coordorigin="1289,9018" coordsize="3860,2426">
            <v:rect style="position:absolute;left:1305;top:9023;width:3798;height:2415" filled="false" stroked="true" strokeweight=".566771pt" strokecolor="#000000">
              <v:stroke dashstyle="solid"/>
            </v:rect>
            <v:shape style="position:absolute;left:1300;top:9131;width:3798;height:1916" coordorigin="1300,9131" coordsize="3798,1916" path="m1787,10943l1733,10943,1767,11047,1787,10943xm1894,10751l1667,10751,1700,11012,1733,10943,1787,10943,1800,10873,1833,10813,1874,10813,1894,10751xm3120,10775l3065,10775,3099,10991,3120,10775xm1913,10664l1533,10664,1566,10838,1600,10908,1633,10943,1667,10751,1894,10751,1900,10734,1913,10664xm3129,10683l2899,10683,2932,10802,2966,10899,2999,10846,3032,10845,3065,10775,3120,10775,3129,10683xm3525,10707l3432,10707,3465,10776,3498,10873,3525,10707xm1874,10813l1833,10813,1866,10838,1874,10813xm3422,10740l3365,10740,3399,10822,3422,10740xm3363,10745l3299,10745,3332,10813,3363,10745xm1995,10560l1933,10560,1966,10769,1995,10560xm4309,10610l3898,10610,3932,10705,3965,10763,3998,10755,4032,10755,4065,10688,4098,10685,4131,10612,4308,10612,4309,10610xm3587,10625l2733,10625,2766,10651,2799,10664,2832,10762,2866,10712,2899,10683,3129,10683,3132,10651,3180,10651,3198,10646,3232,10632,3585,10632,3587,10625xm3585,10632l3232,10632,3265,10761,3299,10745,3363,10745,3365,10740,3422,10740,3432,10707,3525,10707,3532,10660,3579,10660,3585,10632xm4032,10755l3998,10755,4032,10756,4032,10755xm1927,10595l1466,10595,1500,10734,1533,10664,1913,10664,1927,10595xm3579,10660l3532,10660,3565,10726,3579,10660xm4289,10675l4231,10675,4264,10725,4289,10675xm4308,10612l4131,10612,4165,10654,4198,10701,4231,10675,4289,10675,4298,10657,4308,10612xm1333,10203l1300,10366,1333,10664,1400,10386,1538,10386,1533,10379,1516,10288,1400,10288,1367,10224,1333,10203xm1538,10386l1400,10386,1433,10664,1466,10595,1927,10595,1933,10560,1995,10560,1999,10532,2000,10529,1900,10529,1882,10519,1800,10519,1786,10504,1733,10504,1727,10430,1566,10430,1538,10386xm4338,10472l3731,10472,3765,10578,3798,10603,3832,10623,3865,10657,3898,10610,4309,10610,4331,10511,4338,10472xm3180,10651l3132,10651,3165,10655,3180,10651xm5097,10372l4931,10372,4964,10489,4998,10595,5031,10646,5064,10650,5097,10650,5097,10372xm4847,10382l4731,10382,4764,10570,4797,10648,4831,10538,4847,10382xm3704,10511l2632,10511,2665,10616,2699,10635,2733,10625,3587,10625,3598,10573,3632,10556,3665,10551,3698,10518,3704,10511xm2732,10418l2300,10418,2333,10421,2366,10548,2399,10599,2433,10624,2466,10597,2499,10548,2532,10548,2566,10540,2621,10540,2632,10511,3704,10511,3731,10472,4338,10472,4346,10430,3365,10430,3364,10421,2733,10421,2732,10418xm2621,10540l2566,10540,2599,10596,2621,10540xm2277,10536l2233,10536,2266,10590,2277,10536xm2282,10508l2166,10508,2200,10540,2233,10536,2277,10536,2282,10508xm1999,9972l1966,10231,1933,10310,1900,10529,2000,10529,2033,10404,2066,10388,2722,10388,2710,10352,2532,10352,2523,10302,2466,10302,2442,10212,2399,10212,2384,10081,2233,10081,2224,10060,2033,10060,1999,9972xm2722,10388l2066,10388,2099,10468,2132,10524,2166,10508,2282,10508,2300,10418,2732,10418,2722,10388xm1833,10423l1800,10519,1882,10519,1866,10509,1833,10423xm1767,10484l1733,10504,1786,10504,1767,10484xm4642,10015l4465,10015,4498,10131,4531,10203,4564,10324,4598,10355,4631,10381,4664,10401,4698,10462,4731,10382,4847,10382,4864,10206,5097,10206,5097,10164,5068,10057,4664,10057,4642,10015xm5097,10206l4864,10206,4897,10433,4931,10372,5097,10372,5097,10206xm1600,10090l1566,10430,1727,10430,1724,10381,1633,10381,1600,10090xm3399,10297l3365,10430,4346,10430,4350,10409,3998,10409,3965,10407,3962,10391,3832,10391,3818,10316,3432,10316,3399,10297xm2799,10178l2766,10282,2733,10421,3364,10421,3363,10420,2932,10420,2899,10317,2866,10317,2799,10178xm2999,10099l2966,10280,2932,10420,3363,10420,3335,10259,3032,10259,2999,10099xm4065,10235l4032,10297,3998,10409,4350,10409,4365,10331,4432,10331,4433,10321,4098,10321,4065,10235xm3865,10238l3832,10391,3962,10391,3958,10371,3898,10371,3865,10238xm1667,9131l1633,10381,1724,10381,1700,10065,1667,9131xm3932,10230l3898,10371,3958,10371,3932,10230xm4432,10331l4365,10331,4398,10370,4431,10338,4432,10331xm2599,10198l2566,10326,2532,10352,2710,10352,2701,10324,2665,10324,2632,10199,2599,10198xm2699,10317l2665,10324,2701,10324,2699,10317xm4165,10215l4131,10255,4098,10321,4433,10321,4433,10320,4264,10320,4231,10263,4198,10229,4165,10215xm4365,9811l4331,10211,4298,10222,4264,10320,4433,10320,4465,10015,4642,10015,4631,9995,4598,9974,4594,9961,4431,9961,4398,9875,4365,9811xm3532,9827l3498,10123,3465,10211,3432,10316,3818,10316,3811,10276,3765,10276,3760,10197,3598,10197,3565,10189,3532,9827xm2499,10178l2466,10302,2523,10302,2499,10178xm1433,10216l1400,10288,1516,10288,1510,10256,1466,10256,1433,10216xm3798,10206l3765,10276,3811,10276,3798,10206xm3132,9821l3099,9949,3065,10213,3032,10259,3335,10259,3332,10241,3325,10220,3198,10220,3165,9955,3132,9821xm1500,10205l1466,10256,1510,10256,1500,10205xm3265,10123l3232,10186,3198,10220,3325,10220,3299,10148,3265,10123xm2433,10178l2399,10212,2442,10212,2433,10178xm3632,9816l3598,10197,3760,10197,3739,9880,3665,9880,3632,9816xm2333,9854l2300,9959,2266,10049,2233,10081,2384,10081,2366,9930,2333,9854xm2066,9439l2033,10060,2224,10060,2220,10051,2166,10051,2132,10013,2099,9936,2066,9439xm4698,9974l4664,10057,5068,10057,5066,10048,4797,10048,4781,9978,4731,9978,4698,9974xm2200,10004l2166,10051,2220,10051,2200,10004xm4864,9578l4831,9771,4797,10048,5066,10048,5064,10040,5031,10003,5027,9982,4931,9982,4897,9883,4864,9578xm4998,9829l4964,9928,4931,9982,5027,9982,4998,9829xm4764,9901l4731,9978,4781,9978,4764,9901xm4465,9236l4431,9961,4594,9961,4564,9858,4531,9723,4498,9418,4465,9236xm3698,9650l3665,9880,3739,9880,3731,9755,3698,9650xe" filled="true" fillcolor="#ffccff" stroked="false">
              <v:path arrowok="t"/>
              <v:fill type="solid"/>
            </v:shape>
            <v:shape style="position:absolute;left:5212;top:12697;width:60;height:3195" coordorigin="5213,12698" coordsize="60,3195" path="m5103,11438l5103,9024m5103,11438l5148,11438m5103,11166l5148,11166m5103,10894l5148,10894m5103,10633l5148,10633m5103,10361l5148,10361m5103,10100l5148,10100m5103,9828l5148,9828m5103,9556l5148,9556m5103,9296l5148,9296m5103,9024l5148,9024e" filled="false" stroked="true" strokeweight=".566771pt" strokecolor="#000000">
              <v:path arrowok="t"/>
              <v:stroke dashstyle="solid"/>
            </v:shape>
            <v:shape style="position:absolute;left:187;top:14467;width:5026;height:75" coordorigin="188,14468" coordsize="5026,75" path="m1306,10361l5103,10361m1306,10361l1306,10418m1702,10361l1702,10418m2099,10361l2099,10418m2496,10361l2496,10418m2904,10361l2904,10418m3301,10361l3301,10418m3698,10361l3698,10418m4094,10361l4094,10418m4502,10361l4502,10418m4899,10361l4899,10418e" filled="false" stroked="true" strokeweight=".566771pt" strokecolor="#858585">
              <v:path arrowok="t"/>
              <v:stroke dashstyle="solid"/>
            </v:shape>
            <v:shape style="position:absolute;left:1300;top:9233;width:3798;height:1519" coordorigin="1300,9233" coordsize="3798,1519" path="m1300,10378l1334,10355,1368,10299,1402,10219,1436,10333,1470,10321,1504,10355,1538,10423,1572,10514,1595,10537,1629,10616,1663,10321,1697,10605,1731,10696,1765,10752,1799,10684,1833,10650,1867,10662,1901,10628,1935,10423,1969,10503,2003,10344,2037,10208,2071,9959,2105,10095,2128,10151,2162,10140,2196,10106,2230,10174,2264,10185,2298,10038,2332,10083,2366,10231,2400,10321,2434,10355,2468,10480,2502,10333,2536,10378,2570,10401,2604,10378,2638,10367,2672,10503,2694,10457,2728,10503,2762,10469,2796,10446,2830,10537,2864,10582,2898,10503,2932,10605,2966,10571,3000,10503,3034,10525,3068,10514,3102,10457,3136,10197,3170,10457,3204,10491,3227,10560,3261,10560,3295,10616,3329,10616,3363,10662,3397,10639,3431,10594,3465,10503,3499,10446,3533,10197,3567,10480,3601,10469,3635,10253,3669,10265,3703,10151,3737,10208,3771,10469,3794,10480,3828,10639,3862,10560,3896,10605,3930,10594,3964,10684,3998,10650,4032,10582,4066,10582,4100,10582,4134,10560,4168,10514,4202,10594,4236,10650,4270,10707,4304,10503,4327,10412,4361,10174,4395,10174,4429,9981,4463,9233,4497,9267,4531,9619,4565,9879,4599,10015,4633,10140,4667,10129,4701,10061,4735,10038,4769,10106,4803,10208,4837,10061,4859,9857,4893,10174,4927,10174,4961,10174,4995,10321,5029,10310,5063,10401,5097,10525e" filled="false" stroked="true" strokeweight="1.133544pt" strokecolor="#6f2f9f">
              <v:path arrowok="t"/>
              <v:stroke dashstyle="solid"/>
            </v:shape>
            <w10:wrap type="none"/>
          </v:group>
        </w:pict>
      </w:r>
      <w:r>
        <w:rPr/>
        <w:pict>
          <v:line style="position:absolute;mso-position-horizontal-relative:page;mso-position-vertical-relative:page;z-index:-252207104" from="98.440605pt,593.437317pt" to="113.743371pt,593.437317pt" stroked="true" strokeweight="5.100951pt" strokecolor="#ffccff">
            <v:stroke dashstyle="solid"/>
            <w10:wrap type="none"/>
          </v:line>
        </w:pict>
      </w:r>
      <w:r>
        <w:rPr/>
        <w:pict>
          <v:group style="position:absolute;margin-left:315.672577pt;margin-top:447.428925pt;width:167.45pt;height:123.5pt;mso-position-horizontal-relative:page;mso-position-vertical-relative:page;z-index:-252206080" coordorigin="6313,8949" coordsize="3349,2470">
            <v:shape style="position:absolute;left:442;top:13327;width:3331;height:2475" coordorigin="443,13328" coordsize="3331,2475" path="m6321,11374l9639,11374,9639,8956,6321,8956,6321,11374xm9639,11374l9639,8956m9594,11374l9639,11374m9594,11045l9639,11045m9594,10732l9639,10732m9594,10404l9639,10404m9594,10090l9639,10090m9594,9762l9639,9762m9594,9434l9639,9434m9594,9120l9639,9120m6321,11374l9639,11374m6321,11374l6321,11419m7292,11374l7292,11419m8249,11374l8249,11419m9221,11374l9221,11419e" filled="false" stroked="true" strokeweight=".746774pt" strokecolor="#000000">
              <v:path arrowok="t"/>
              <v:stroke dashstyle="solid"/>
            </v:shape>
            <v:shape style="position:absolute;left:6328;top:10023;width:3259;height:597" coordorigin="6328,10023" coordsize="3259,597" path="m6328,10441l6388,10486,6448,10516,6508,10531,6568,10545,6627,10560,6687,10545,6747,10531,6807,10531,6866,10531,6926,10516,6986,10545,7046,10531,7106,10590,7165,10545,7225,10590,7285,10605,7345,10605,7405,10620,7464,10620,7524,10620,7584,10605,7659,10605,7718,10531,7778,10516,7838,10486,7898,10486,7958,10486,8017,10486,8077,10501,8137,10516,8197,10531,8257,10531,8316,10501,8376,10426,8436,10337,8496,10232,8555,10113,8615,10098,8675,10113,8735,10083,8795,10098,8854,10128,8914,10113,8974,10113,9034,10098,9094,10038,9153,10023,9213,10053,9273,10083,9333,10113,9392,10113,9452,10113,9512,10113,9587,10143e" filled="false" stroked="true" strokeweight="1.492505pt" strokecolor="#165687">
              <v:path arrowok="t"/>
              <v:stroke dashstyle="solid"/>
            </v:shape>
            <v:shape style="position:absolute;left:6328;top:9769;width:3319;height:971" coordorigin="6328,9769" coordsize="3319,971" path="m6328,10725l6388,10740,6448,10725,6508,10740,6568,10695,6627,10665,6687,10590,6747,10486,6807,10456,6866,10426,6926,10456,6986,10426,7046,10426,7106,10381,7165,10381,7225,10426,7285,10456,7345,10471,7405,10501,7464,10501,7524,10516,7584,10545,7659,10575,7718,10575,7778,10605,7838,10620,7898,10620,7958,10665,8017,10650,8077,10650,8137,10620,8197,10605,8257,10560,8316,10516,8376,10411,8436,10262,8496,10038,8555,9874,8615,9814,8675,9769,8735,9784,8795,9814,8854,9844,8914,9829,8974,9919,9034,9919,9094,9919,9153,9978,9213,10038,9273,10053,9333,10083,9392,10113,9452,10128,9512,10157,9587,10202,9647,10247e" filled="false" stroked="true" strokeweight="1.492609pt" strokecolor="#a21a7d">
              <v:path arrowok="t"/>
              <v:stroke dashstyle="solid"/>
            </v:shape>
            <w10:wrap type="none"/>
          </v:group>
        </w:pict>
      </w:r>
      <w:r>
        <w:rPr/>
        <w:pict>
          <v:line style="position:absolute;mso-position-horizontal-relative:page;mso-position-vertical-relative:page;z-index:-252205056" from="347.060455pt,597.41864pt" to="366.491049pt,597.41864pt" stroked="true" strokeweight="1.492433pt" strokecolor="#165687">
            <v:stroke dashstyle="solid"/>
            <w10:wrap type="none"/>
          </v:line>
        </w:pict>
      </w:r>
      <w:r>
        <w:rPr/>
        <w:pict>
          <v:line style="position:absolute;mso-position-horizontal-relative:page;mso-position-vertical-relative:page;z-index:-252204032" from="347.060455pt,613.089172pt" to="366.491049pt,613.089172pt" stroked="true" strokeweight="1.492433pt" strokecolor="#a21a7d">
            <v:stroke dashstyle="solid"/>
            <w10:wrap type="none"/>
          </v:line>
        </w:pict>
      </w:r>
      <w:r>
        <w:rPr>
          <w:w w:val="105"/>
        </w:rPr>
        <w:t>Annex</w:t>
      </w:r>
    </w:p>
    <w:p>
      <w:pPr>
        <w:pStyle w:val="BodyText"/>
        <w:spacing w:before="7"/>
        <w:rPr>
          <w:b/>
          <w:sz w:val="2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5"/>
        <w:gridCol w:w="5036"/>
      </w:tblGrid>
      <w:tr>
        <w:trPr>
          <w:trHeight w:val="5623" w:hRule="atLeast"/>
        </w:trPr>
        <w:tc>
          <w:tcPr>
            <w:tcW w:w="4815" w:type="dxa"/>
          </w:tcPr>
          <w:p>
            <w:pPr>
              <w:pStyle w:val="TableParagraph"/>
              <w:spacing w:line="247" w:lineRule="auto"/>
              <w:ind w:left="200" w:right="1047"/>
              <w:rPr>
                <w:b/>
                <w:sz w:val="19"/>
              </w:rPr>
            </w:pPr>
            <w:r>
              <w:rPr>
                <w:b/>
                <w:w w:val="105"/>
                <w:sz w:val="19"/>
              </w:rPr>
              <w:t>Chart 1: Persistent disappointment in advanced economies’ GDP growth</w:t>
            </w:r>
          </w:p>
          <w:p>
            <w:pPr>
              <w:pStyle w:val="TableParagraph"/>
              <w:rPr>
                <w:b/>
                <w:sz w:val="22"/>
              </w:rPr>
            </w:pPr>
          </w:p>
          <w:p>
            <w:pPr>
              <w:pStyle w:val="TableParagraph"/>
              <w:spacing w:before="144"/>
              <w:ind w:right="540"/>
              <w:jc w:val="right"/>
              <w:rPr>
                <w:rFonts w:ascii="Calibri"/>
                <w:sz w:val="15"/>
              </w:rPr>
            </w:pPr>
            <w:r>
              <w:rPr>
                <w:rFonts w:ascii="Calibri"/>
                <w:w w:val="105"/>
                <w:sz w:val="15"/>
              </w:rPr>
              <w:t>Calendar year growth (%)</w:t>
            </w:r>
          </w:p>
          <w:p>
            <w:pPr>
              <w:pStyle w:val="TableParagraph"/>
              <w:spacing w:before="1"/>
              <w:ind w:right="479"/>
              <w:jc w:val="right"/>
              <w:rPr>
                <w:rFonts w:ascii="Calibri"/>
                <w:sz w:val="15"/>
              </w:rPr>
            </w:pPr>
            <w:r>
              <w:rPr>
                <w:rFonts w:ascii="Calibri"/>
                <w:w w:val="103"/>
                <w:sz w:val="15"/>
              </w:rPr>
              <w:t>4</w:t>
            </w:r>
          </w:p>
          <w:p>
            <w:pPr>
              <w:pStyle w:val="TableParagraph"/>
              <w:spacing w:before="1"/>
              <w:ind w:left="622"/>
              <w:rPr>
                <w:rFonts w:ascii="Calibri"/>
                <w:sz w:val="10"/>
              </w:rPr>
            </w:pPr>
            <w:r>
              <w:rPr>
                <w:rFonts w:ascii="Calibri"/>
                <w:w w:val="105"/>
                <w:sz w:val="15"/>
              </w:rPr>
              <w:t>Outturns</w:t>
            </w:r>
            <w:r>
              <w:rPr>
                <w:rFonts w:ascii="Calibri"/>
                <w:w w:val="105"/>
                <w:position w:val="4"/>
                <w:sz w:val="10"/>
              </w:rPr>
              <w:t>1</w:t>
            </w:r>
          </w:p>
          <w:p>
            <w:pPr>
              <w:pStyle w:val="TableParagraph"/>
              <w:spacing w:before="2"/>
              <w:ind w:left="4254"/>
              <w:rPr>
                <w:rFonts w:ascii="Calibri"/>
                <w:sz w:val="15"/>
              </w:rPr>
            </w:pPr>
            <w:r>
              <w:rPr>
                <w:rFonts w:ascii="Calibri"/>
                <w:w w:val="103"/>
                <w:sz w:val="15"/>
              </w:rPr>
              <w:t>3</w:t>
            </w:r>
          </w:p>
          <w:p>
            <w:pPr>
              <w:pStyle w:val="TableParagraph"/>
              <w:spacing w:before="2"/>
              <w:rPr>
                <w:b/>
                <w:sz w:val="16"/>
              </w:rPr>
            </w:pPr>
          </w:p>
          <w:p>
            <w:pPr>
              <w:pStyle w:val="TableParagraph"/>
              <w:ind w:left="4254"/>
              <w:rPr>
                <w:rFonts w:ascii="Calibri"/>
                <w:sz w:val="15"/>
              </w:rPr>
            </w:pPr>
            <w:r>
              <w:rPr>
                <w:rFonts w:ascii="Calibri"/>
                <w:w w:val="103"/>
                <w:sz w:val="15"/>
              </w:rPr>
              <w:t>2</w:t>
            </w:r>
          </w:p>
          <w:p>
            <w:pPr>
              <w:pStyle w:val="TableParagraph"/>
              <w:spacing w:before="2"/>
              <w:rPr>
                <w:b/>
                <w:sz w:val="16"/>
              </w:rPr>
            </w:pPr>
          </w:p>
          <w:p>
            <w:pPr>
              <w:pStyle w:val="TableParagraph"/>
              <w:spacing w:before="1"/>
              <w:ind w:left="4254"/>
              <w:rPr>
                <w:rFonts w:ascii="Calibri"/>
                <w:sz w:val="15"/>
              </w:rPr>
            </w:pPr>
            <w:r>
              <w:rPr>
                <w:rFonts w:ascii="Calibri"/>
                <w:w w:val="103"/>
                <w:sz w:val="15"/>
              </w:rPr>
              <w:t>1</w:t>
            </w:r>
          </w:p>
          <w:p>
            <w:pPr>
              <w:pStyle w:val="TableParagraph"/>
              <w:spacing w:before="1"/>
              <w:rPr>
                <w:b/>
                <w:sz w:val="16"/>
              </w:rPr>
            </w:pPr>
          </w:p>
          <w:p>
            <w:pPr>
              <w:pStyle w:val="TableParagraph"/>
              <w:ind w:left="4254"/>
              <w:rPr>
                <w:rFonts w:ascii="Calibri"/>
                <w:sz w:val="15"/>
              </w:rPr>
            </w:pPr>
            <w:r>
              <w:rPr>
                <w:rFonts w:ascii="Calibri"/>
                <w:w w:val="103"/>
                <w:sz w:val="15"/>
              </w:rPr>
              <w:t>0</w:t>
            </w:r>
          </w:p>
          <w:p>
            <w:pPr>
              <w:pStyle w:val="TableParagraph"/>
              <w:spacing w:before="2"/>
              <w:rPr>
                <w:b/>
                <w:sz w:val="16"/>
              </w:rPr>
            </w:pPr>
          </w:p>
          <w:p>
            <w:pPr>
              <w:pStyle w:val="TableParagraph"/>
              <w:ind w:left="4257"/>
              <w:rPr>
                <w:rFonts w:ascii="Calibri"/>
                <w:sz w:val="15"/>
              </w:rPr>
            </w:pPr>
            <w:r>
              <w:rPr>
                <w:rFonts w:ascii="Calibri"/>
                <w:w w:val="105"/>
                <w:sz w:val="15"/>
              </w:rPr>
              <w:t>-1</w:t>
            </w:r>
          </w:p>
          <w:p>
            <w:pPr>
              <w:pStyle w:val="TableParagraph"/>
              <w:spacing w:line="167" w:lineRule="exact" w:before="33"/>
              <w:ind w:left="1826"/>
              <w:rPr>
                <w:rFonts w:ascii="Calibri"/>
                <w:sz w:val="15"/>
              </w:rPr>
            </w:pPr>
            <w:r>
              <w:rPr>
                <w:rFonts w:ascii="Calibri"/>
                <w:w w:val="105"/>
                <w:sz w:val="15"/>
              </w:rPr>
              <w:t>IMF October WEO forecasts:</w:t>
            </w:r>
          </w:p>
          <w:p>
            <w:pPr>
              <w:pStyle w:val="TableParagraph"/>
              <w:tabs>
                <w:tab w:pos="2842" w:val="left" w:leader="none"/>
                <w:tab w:pos="3605" w:val="left" w:leader="none"/>
                <w:tab w:pos="4257" w:val="left" w:leader="none"/>
              </w:tabs>
              <w:spacing w:line="257" w:lineRule="exact"/>
              <w:ind w:left="2080"/>
              <w:rPr>
                <w:rFonts w:ascii="Calibri"/>
                <w:sz w:val="15"/>
              </w:rPr>
            </w:pPr>
            <w:r>
              <w:rPr>
                <w:rFonts w:ascii="Calibri"/>
                <w:spacing w:val="-6"/>
                <w:w w:val="105"/>
                <w:sz w:val="15"/>
              </w:rPr>
              <w:t>2008</w:t>
              <w:tab/>
              <w:t>2009</w:t>
              <w:tab/>
              <w:t>2010</w:t>
              <w:tab/>
            </w:r>
            <w:r>
              <w:rPr>
                <w:rFonts w:ascii="Calibri"/>
                <w:w w:val="105"/>
                <w:position w:val="9"/>
                <w:sz w:val="15"/>
              </w:rPr>
              <w:t>-2</w:t>
            </w:r>
          </w:p>
          <w:p>
            <w:pPr>
              <w:pStyle w:val="TableParagraph"/>
              <w:tabs>
                <w:tab w:pos="762" w:val="left" w:leader="none"/>
                <w:tab w:pos="1524" w:val="left" w:leader="none"/>
                <w:tab w:pos="2176" w:val="left" w:leader="none"/>
              </w:tabs>
              <w:spacing w:before="70"/>
              <w:ind w:right="425"/>
              <w:jc w:val="right"/>
              <w:rPr>
                <w:rFonts w:ascii="Calibri"/>
                <w:sz w:val="15"/>
              </w:rPr>
            </w:pPr>
            <w:r>
              <w:rPr>
                <w:rFonts w:ascii="Calibri"/>
                <w:spacing w:val="-6"/>
                <w:w w:val="105"/>
                <w:sz w:val="15"/>
              </w:rPr>
              <w:t>2011</w:t>
              <w:tab/>
              <w:t>2012</w:t>
              <w:tab/>
              <w:t>2013</w:t>
              <w:tab/>
            </w:r>
            <w:r>
              <w:rPr>
                <w:rFonts w:ascii="Calibri"/>
                <w:w w:val="105"/>
                <w:position w:val="-2"/>
                <w:sz w:val="15"/>
              </w:rPr>
              <w:t>-3</w:t>
            </w:r>
          </w:p>
          <w:p>
            <w:pPr>
              <w:pStyle w:val="TableParagraph"/>
              <w:spacing w:before="1"/>
              <w:rPr>
                <w:b/>
                <w:sz w:val="16"/>
              </w:rPr>
            </w:pPr>
          </w:p>
          <w:p>
            <w:pPr>
              <w:pStyle w:val="TableParagraph"/>
              <w:spacing w:before="1"/>
              <w:ind w:left="4257"/>
              <w:rPr>
                <w:rFonts w:ascii="Calibri"/>
                <w:sz w:val="15"/>
              </w:rPr>
            </w:pPr>
            <w:r>
              <w:rPr>
                <w:rFonts w:ascii="Calibri"/>
                <w:w w:val="105"/>
                <w:sz w:val="15"/>
              </w:rPr>
              <w:t>-4</w:t>
            </w:r>
          </w:p>
          <w:p>
            <w:pPr>
              <w:pStyle w:val="TableParagraph"/>
              <w:tabs>
                <w:tab w:pos="1051" w:val="left" w:leader="none"/>
                <w:tab w:pos="1780" w:val="left" w:leader="none"/>
                <w:tab w:pos="2511" w:val="left" w:leader="none"/>
                <w:tab w:pos="3240" w:val="left" w:leader="none"/>
                <w:tab w:pos="3969" w:val="left" w:leader="none"/>
              </w:tabs>
              <w:spacing w:before="14"/>
              <w:ind w:left="322"/>
              <w:rPr>
                <w:rFonts w:ascii="Calibri"/>
                <w:sz w:val="15"/>
              </w:rPr>
            </w:pPr>
            <w:r>
              <w:rPr>
                <w:rFonts w:ascii="Calibri"/>
                <w:spacing w:val="-6"/>
                <w:w w:val="105"/>
                <w:sz w:val="15"/>
              </w:rPr>
              <w:t>2009</w:t>
              <w:tab/>
              <w:t>2010</w:t>
              <w:tab/>
              <w:t>2011</w:t>
              <w:tab/>
              <w:t>2012</w:t>
              <w:tab/>
              <w:t>2013</w:t>
              <w:tab/>
            </w:r>
            <w:r>
              <w:rPr>
                <w:rFonts w:ascii="Calibri"/>
                <w:spacing w:val="-7"/>
                <w:w w:val="105"/>
                <w:sz w:val="15"/>
              </w:rPr>
              <w:t>2014</w:t>
            </w:r>
          </w:p>
          <w:p>
            <w:pPr>
              <w:pStyle w:val="TableParagraph"/>
              <w:spacing w:before="10"/>
              <w:rPr>
                <w:b/>
                <w:sz w:val="23"/>
              </w:rPr>
            </w:pPr>
          </w:p>
          <w:p>
            <w:pPr>
              <w:pStyle w:val="TableParagraph"/>
              <w:spacing w:line="235" w:lineRule="auto"/>
              <w:ind w:left="200" w:right="244"/>
              <w:rPr>
                <w:sz w:val="16"/>
              </w:rPr>
            </w:pPr>
            <w:r>
              <w:rPr>
                <w:w w:val="105"/>
                <w:position w:val="7"/>
                <w:sz w:val="10"/>
              </w:rPr>
              <w:t>1</w:t>
            </w:r>
            <w:r>
              <w:rPr>
                <w:spacing w:val="7"/>
                <w:w w:val="105"/>
                <w:position w:val="7"/>
                <w:sz w:val="10"/>
              </w:rPr>
              <w:t> </w:t>
            </w:r>
            <w:r>
              <w:rPr>
                <w:w w:val="105"/>
                <w:sz w:val="16"/>
              </w:rPr>
              <w:t>Outturns</w:t>
            </w:r>
            <w:r>
              <w:rPr>
                <w:spacing w:val="-18"/>
                <w:w w:val="105"/>
                <w:sz w:val="16"/>
              </w:rPr>
              <w:t> </w:t>
            </w:r>
            <w:r>
              <w:rPr>
                <w:w w:val="105"/>
                <w:sz w:val="16"/>
              </w:rPr>
              <w:t>are</w:t>
            </w:r>
            <w:r>
              <w:rPr>
                <w:spacing w:val="-25"/>
                <w:w w:val="105"/>
                <w:sz w:val="16"/>
              </w:rPr>
              <w:t> </w:t>
            </w:r>
            <w:r>
              <w:rPr>
                <w:spacing w:val="-3"/>
                <w:w w:val="105"/>
                <w:sz w:val="16"/>
              </w:rPr>
              <w:t>taken</w:t>
            </w:r>
            <w:r>
              <w:rPr>
                <w:spacing w:val="-14"/>
                <w:w w:val="105"/>
                <w:sz w:val="16"/>
              </w:rPr>
              <w:t> </w:t>
            </w:r>
            <w:r>
              <w:rPr>
                <w:spacing w:val="4"/>
                <w:w w:val="105"/>
                <w:sz w:val="16"/>
              </w:rPr>
              <w:t>from</w:t>
            </w:r>
            <w:r>
              <w:rPr>
                <w:spacing w:val="-36"/>
                <w:w w:val="105"/>
                <w:sz w:val="16"/>
              </w:rPr>
              <w:t> </w:t>
            </w:r>
            <w:r>
              <w:rPr>
                <w:w w:val="105"/>
                <w:sz w:val="16"/>
              </w:rPr>
              <w:t>October</w:t>
            </w:r>
            <w:r>
              <w:rPr>
                <w:spacing w:val="-20"/>
                <w:w w:val="105"/>
                <w:sz w:val="16"/>
              </w:rPr>
              <w:t> </w:t>
            </w:r>
            <w:r>
              <w:rPr>
                <w:w w:val="105"/>
                <w:sz w:val="16"/>
              </w:rPr>
              <w:t>2013</w:t>
            </w:r>
            <w:r>
              <w:rPr>
                <w:spacing w:val="-13"/>
                <w:w w:val="105"/>
                <w:sz w:val="16"/>
              </w:rPr>
              <w:t> </w:t>
            </w:r>
            <w:r>
              <w:rPr>
                <w:spacing w:val="-9"/>
                <w:w w:val="105"/>
                <w:sz w:val="16"/>
              </w:rPr>
              <w:t>WEO,</w:t>
            </w:r>
            <w:r>
              <w:rPr>
                <w:spacing w:val="-1"/>
                <w:w w:val="105"/>
                <w:sz w:val="16"/>
              </w:rPr>
              <w:t> </w:t>
            </w:r>
            <w:r>
              <w:rPr>
                <w:w w:val="105"/>
                <w:sz w:val="16"/>
              </w:rPr>
              <w:t>2013</w:t>
            </w:r>
            <w:r>
              <w:rPr>
                <w:spacing w:val="-14"/>
                <w:w w:val="105"/>
                <w:sz w:val="16"/>
              </w:rPr>
              <w:t> </w:t>
            </w:r>
            <w:r>
              <w:rPr>
                <w:spacing w:val="-3"/>
                <w:w w:val="105"/>
                <w:sz w:val="16"/>
              </w:rPr>
              <w:t>point</w:t>
            </w:r>
            <w:r>
              <w:rPr>
                <w:spacing w:val="-12"/>
                <w:w w:val="105"/>
                <w:sz w:val="16"/>
              </w:rPr>
              <w:t> </w:t>
            </w:r>
            <w:r>
              <w:rPr>
                <w:spacing w:val="-4"/>
                <w:w w:val="105"/>
                <w:sz w:val="16"/>
              </w:rPr>
              <w:t>is</w:t>
            </w:r>
            <w:r>
              <w:rPr>
                <w:spacing w:val="-6"/>
                <w:w w:val="105"/>
                <w:sz w:val="16"/>
              </w:rPr>
              <w:t> </w:t>
            </w:r>
            <w:r>
              <w:rPr>
                <w:w w:val="105"/>
                <w:sz w:val="16"/>
              </w:rPr>
              <w:t>a </w:t>
            </w:r>
            <w:r>
              <w:rPr>
                <w:spacing w:val="2"/>
                <w:w w:val="105"/>
                <w:sz w:val="16"/>
              </w:rPr>
              <w:t>forecast.</w:t>
            </w:r>
          </w:p>
          <w:p>
            <w:pPr>
              <w:pStyle w:val="TableParagraph"/>
              <w:spacing w:line="181" w:lineRule="exact"/>
              <w:ind w:right="98"/>
              <w:jc w:val="right"/>
              <w:rPr>
                <w:sz w:val="16"/>
              </w:rPr>
            </w:pPr>
            <w:r>
              <w:rPr>
                <w:w w:val="105"/>
                <w:sz w:val="16"/>
              </w:rPr>
              <w:t>Source: IMF</w:t>
            </w:r>
          </w:p>
        </w:tc>
        <w:tc>
          <w:tcPr>
            <w:tcW w:w="5036" w:type="dxa"/>
          </w:tcPr>
          <w:p>
            <w:pPr>
              <w:pStyle w:val="TableParagraph"/>
              <w:spacing w:line="247" w:lineRule="auto"/>
              <w:ind w:left="101" w:right="354"/>
              <w:rPr>
                <w:b/>
                <w:sz w:val="19"/>
              </w:rPr>
            </w:pPr>
            <w:r>
              <w:rPr>
                <w:b/>
                <w:sz w:val="19"/>
              </w:rPr>
              <w:t>Chart 2: Cumulative surprise in UK activity indicators since May 2013 has dwarfed that of US and euro area </w:t>
            </w:r>
            <w:r>
              <w:rPr>
                <w:b/>
                <w:sz w:val="19"/>
                <w:vertAlign w:val="superscript"/>
              </w:rPr>
              <w:t>1</w:t>
            </w:r>
          </w:p>
          <w:p>
            <w:pPr>
              <w:pStyle w:val="TableParagraph"/>
              <w:spacing w:line="160" w:lineRule="exact" w:before="190"/>
              <w:ind w:left="2402"/>
              <w:rPr>
                <w:rFonts w:ascii="Calibri"/>
                <w:sz w:val="16"/>
              </w:rPr>
            </w:pPr>
            <w:r>
              <w:rPr>
                <w:rFonts w:ascii="Calibri"/>
                <w:sz w:val="16"/>
              </w:rPr>
              <w:t>Standard deviations from mean</w:t>
            </w:r>
          </w:p>
          <w:p>
            <w:pPr>
              <w:pStyle w:val="TableParagraph"/>
              <w:spacing w:line="160" w:lineRule="exact"/>
              <w:ind w:left="4462"/>
              <w:rPr>
                <w:rFonts w:ascii="Calibri"/>
                <w:sz w:val="16"/>
              </w:rPr>
            </w:pPr>
            <w:r>
              <w:rPr>
                <w:rFonts w:ascii="Calibri"/>
                <w:sz w:val="16"/>
              </w:rPr>
              <w:t>4.0</w:t>
            </w:r>
          </w:p>
          <w:p>
            <w:pPr>
              <w:pStyle w:val="TableParagraph"/>
              <w:tabs>
                <w:tab w:pos="4659" w:val="right" w:leader="none"/>
              </w:tabs>
              <w:spacing w:before="85"/>
              <w:ind w:left="2737"/>
              <w:rPr>
                <w:rFonts w:ascii="Calibri"/>
                <w:sz w:val="16"/>
              </w:rPr>
            </w:pPr>
            <w:r>
              <w:rPr>
                <w:rFonts w:ascii="Calibri"/>
                <w:position w:val="2"/>
                <w:sz w:val="15"/>
              </w:rPr>
              <w:t>United</w:t>
            </w:r>
            <w:r>
              <w:rPr>
                <w:rFonts w:ascii="Calibri"/>
                <w:spacing w:val="-8"/>
                <w:position w:val="2"/>
                <w:sz w:val="15"/>
              </w:rPr>
              <w:t> </w:t>
            </w:r>
            <w:r>
              <w:rPr>
                <w:rFonts w:ascii="Calibri"/>
                <w:spacing w:val="-3"/>
                <w:position w:val="2"/>
                <w:sz w:val="15"/>
              </w:rPr>
              <w:t>Kingdom</w:t>
              <w:tab/>
            </w:r>
            <w:r>
              <w:rPr>
                <w:rFonts w:ascii="Calibri"/>
                <w:sz w:val="16"/>
              </w:rPr>
              <w:t>3.5</w:t>
            </w:r>
          </w:p>
          <w:p>
            <w:pPr>
              <w:pStyle w:val="TableParagraph"/>
              <w:spacing w:before="96"/>
              <w:ind w:left="4462"/>
              <w:rPr>
                <w:rFonts w:ascii="Calibri"/>
                <w:sz w:val="16"/>
              </w:rPr>
            </w:pPr>
            <w:r>
              <w:rPr>
                <w:rFonts w:ascii="Calibri"/>
                <w:sz w:val="16"/>
              </w:rPr>
              <w:t>3.0</w:t>
            </w:r>
          </w:p>
          <w:p>
            <w:pPr>
              <w:pStyle w:val="TableParagraph"/>
              <w:spacing w:line="195" w:lineRule="exact" w:before="95"/>
              <w:ind w:left="4462"/>
              <w:rPr>
                <w:rFonts w:ascii="Calibri"/>
                <w:sz w:val="16"/>
              </w:rPr>
            </w:pPr>
            <w:r>
              <w:rPr>
                <w:rFonts w:ascii="Calibri"/>
                <w:sz w:val="16"/>
              </w:rPr>
              <w:t>2.5</w:t>
            </w:r>
          </w:p>
          <w:p>
            <w:pPr>
              <w:pStyle w:val="TableParagraph"/>
              <w:spacing w:line="139" w:lineRule="exact"/>
              <w:ind w:left="3117"/>
              <w:rPr>
                <w:rFonts w:ascii="Calibri"/>
                <w:sz w:val="15"/>
              </w:rPr>
            </w:pPr>
            <w:r>
              <w:rPr>
                <w:rFonts w:ascii="Calibri"/>
                <w:sz w:val="15"/>
              </w:rPr>
              <w:t>Euro Area</w:t>
            </w:r>
          </w:p>
          <w:p>
            <w:pPr>
              <w:pStyle w:val="TableParagraph"/>
              <w:spacing w:line="152" w:lineRule="exact"/>
              <w:ind w:right="374"/>
              <w:jc w:val="right"/>
              <w:rPr>
                <w:rFonts w:ascii="Calibri"/>
                <w:sz w:val="16"/>
              </w:rPr>
            </w:pPr>
            <w:r>
              <w:rPr>
                <w:rFonts w:ascii="Calibri"/>
                <w:spacing w:val="-2"/>
                <w:w w:val="95"/>
                <w:sz w:val="16"/>
              </w:rPr>
              <w:t>2.0</w:t>
            </w:r>
          </w:p>
          <w:p>
            <w:pPr>
              <w:pStyle w:val="TableParagraph"/>
              <w:spacing w:before="95"/>
              <w:ind w:right="374"/>
              <w:jc w:val="right"/>
              <w:rPr>
                <w:rFonts w:ascii="Calibri"/>
                <w:sz w:val="16"/>
              </w:rPr>
            </w:pPr>
            <w:r>
              <w:rPr>
                <w:rFonts w:ascii="Calibri"/>
                <w:spacing w:val="-2"/>
                <w:w w:val="95"/>
                <w:sz w:val="16"/>
              </w:rPr>
              <w:t>1.5</w:t>
            </w:r>
          </w:p>
          <w:p>
            <w:pPr>
              <w:pStyle w:val="TableParagraph"/>
              <w:spacing w:line="161" w:lineRule="exact" w:before="96"/>
              <w:ind w:right="374"/>
              <w:jc w:val="right"/>
              <w:rPr>
                <w:rFonts w:ascii="Calibri"/>
                <w:sz w:val="16"/>
              </w:rPr>
            </w:pPr>
            <w:r>
              <w:rPr>
                <w:rFonts w:ascii="Calibri"/>
                <w:spacing w:val="-2"/>
                <w:w w:val="95"/>
                <w:sz w:val="16"/>
              </w:rPr>
              <w:t>1.0</w:t>
            </w:r>
          </w:p>
          <w:p>
            <w:pPr>
              <w:pStyle w:val="TableParagraph"/>
              <w:spacing w:line="139" w:lineRule="exact"/>
              <w:ind w:left="2879"/>
              <w:rPr>
                <w:rFonts w:ascii="Calibri"/>
                <w:sz w:val="15"/>
              </w:rPr>
            </w:pPr>
            <w:r>
              <w:rPr>
                <w:rFonts w:ascii="Calibri"/>
                <w:sz w:val="15"/>
              </w:rPr>
              <w:t>United States</w:t>
            </w:r>
          </w:p>
          <w:p>
            <w:pPr>
              <w:pStyle w:val="TableParagraph"/>
              <w:spacing w:line="186" w:lineRule="exact"/>
              <w:ind w:right="374"/>
              <w:jc w:val="right"/>
              <w:rPr>
                <w:rFonts w:ascii="Calibri"/>
                <w:sz w:val="16"/>
              </w:rPr>
            </w:pPr>
            <w:r>
              <w:rPr>
                <w:rFonts w:ascii="Calibri"/>
                <w:spacing w:val="-2"/>
                <w:w w:val="95"/>
                <w:sz w:val="16"/>
              </w:rPr>
              <w:t>0.5</w:t>
            </w:r>
          </w:p>
          <w:p>
            <w:pPr>
              <w:pStyle w:val="TableParagraph"/>
              <w:spacing w:before="96"/>
              <w:ind w:right="374"/>
              <w:jc w:val="right"/>
              <w:rPr>
                <w:rFonts w:ascii="Calibri"/>
                <w:sz w:val="16"/>
              </w:rPr>
            </w:pPr>
            <w:r>
              <w:rPr>
                <w:rFonts w:ascii="Calibri"/>
                <w:spacing w:val="-2"/>
                <w:w w:val="95"/>
                <w:sz w:val="16"/>
              </w:rPr>
              <w:t>0.0</w:t>
            </w:r>
          </w:p>
          <w:p>
            <w:pPr>
              <w:pStyle w:val="TableParagraph"/>
              <w:spacing w:before="95"/>
              <w:ind w:right="318"/>
              <w:jc w:val="right"/>
              <w:rPr>
                <w:rFonts w:ascii="Calibri"/>
                <w:sz w:val="16"/>
              </w:rPr>
            </w:pPr>
            <w:r>
              <w:rPr>
                <w:rFonts w:ascii="Calibri"/>
                <w:spacing w:val="-1"/>
                <w:sz w:val="16"/>
              </w:rPr>
              <w:t>-0.5</w:t>
            </w:r>
          </w:p>
          <w:p>
            <w:pPr>
              <w:pStyle w:val="TableParagraph"/>
              <w:spacing w:before="96"/>
              <w:ind w:right="318"/>
              <w:jc w:val="right"/>
              <w:rPr>
                <w:rFonts w:ascii="Calibri"/>
                <w:sz w:val="16"/>
              </w:rPr>
            </w:pPr>
            <w:r>
              <w:rPr>
                <w:rFonts w:ascii="Calibri"/>
                <w:spacing w:val="-1"/>
                <w:sz w:val="16"/>
              </w:rPr>
              <w:t>-1.0</w:t>
            </w:r>
          </w:p>
          <w:p>
            <w:pPr>
              <w:pStyle w:val="TableParagraph"/>
              <w:tabs>
                <w:tab w:pos="1426" w:val="left" w:leader="none"/>
                <w:tab w:pos="2550" w:val="left" w:leader="none"/>
                <w:tab w:pos="3688" w:val="left" w:leader="none"/>
              </w:tabs>
              <w:spacing w:line="228" w:lineRule="auto" w:before="14"/>
              <w:ind w:left="1996" w:right="1084" w:hanging="1782"/>
              <w:rPr>
                <w:rFonts w:ascii="Calibri"/>
                <w:sz w:val="16"/>
              </w:rPr>
            </w:pPr>
            <w:r>
              <w:rPr>
                <w:rFonts w:ascii="Calibri"/>
                <w:sz w:val="16"/>
              </w:rPr>
              <w:t>May</w:t>
              <w:tab/>
              <w:t>Jul</w:t>
              <w:tab/>
              <w:tab/>
              <w:t>Sep</w:t>
              <w:tab/>
            </w:r>
            <w:r>
              <w:rPr>
                <w:rFonts w:ascii="Calibri"/>
                <w:spacing w:val="-6"/>
                <w:sz w:val="16"/>
              </w:rPr>
              <w:t>Nov </w:t>
            </w:r>
            <w:r>
              <w:rPr>
                <w:rFonts w:ascii="Calibri"/>
                <w:spacing w:val="-7"/>
                <w:sz w:val="16"/>
              </w:rPr>
              <w:t>2013</w:t>
            </w:r>
          </w:p>
          <w:p>
            <w:pPr>
              <w:pStyle w:val="TableParagraph"/>
              <w:spacing w:line="242" w:lineRule="auto" w:before="83"/>
              <w:ind w:left="101" w:right="354"/>
              <w:rPr>
                <w:sz w:val="16"/>
              </w:rPr>
            </w:pPr>
            <w:r>
              <w:rPr>
                <w:w w:val="105"/>
                <w:position w:val="7"/>
                <w:sz w:val="10"/>
              </w:rPr>
              <w:t>1</w:t>
            </w:r>
            <w:r>
              <w:rPr>
                <w:spacing w:val="8"/>
                <w:w w:val="105"/>
                <w:position w:val="7"/>
                <w:sz w:val="10"/>
              </w:rPr>
              <w:t> </w:t>
            </w:r>
            <w:r>
              <w:rPr>
                <w:spacing w:val="-3"/>
                <w:w w:val="105"/>
                <w:sz w:val="16"/>
              </w:rPr>
              <w:t>Show</w:t>
            </w:r>
            <w:r>
              <w:rPr>
                <w:spacing w:val="-22"/>
                <w:w w:val="105"/>
                <w:sz w:val="16"/>
              </w:rPr>
              <w:t> </w:t>
            </w:r>
            <w:r>
              <w:rPr>
                <w:w w:val="105"/>
                <w:sz w:val="16"/>
              </w:rPr>
              <w:t>s</w:t>
            </w:r>
            <w:r>
              <w:rPr>
                <w:spacing w:val="-16"/>
                <w:w w:val="105"/>
                <w:sz w:val="16"/>
              </w:rPr>
              <w:t> </w:t>
            </w:r>
            <w:r>
              <w:rPr>
                <w:w w:val="105"/>
                <w:sz w:val="16"/>
              </w:rPr>
              <w:t>the</w:t>
            </w:r>
            <w:r>
              <w:rPr>
                <w:spacing w:val="-25"/>
                <w:w w:val="105"/>
                <w:sz w:val="16"/>
              </w:rPr>
              <w:t> </w:t>
            </w:r>
            <w:r>
              <w:rPr>
                <w:spacing w:val="-3"/>
                <w:w w:val="105"/>
                <w:sz w:val="16"/>
              </w:rPr>
              <w:t>cumulative</w:t>
            </w:r>
            <w:r>
              <w:rPr>
                <w:spacing w:val="-21"/>
                <w:w w:val="105"/>
                <w:sz w:val="16"/>
              </w:rPr>
              <w:t> </w:t>
            </w:r>
            <w:r>
              <w:rPr>
                <w:w w:val="105"/>
                <w:sz w:val="16"/>
              </w:rPr>
              <w:t>sum</w:t>
            </w:r>
            <w:r>
              <w:rPr>
                <w:spacing w:val="-24"/>
                <w:w w:val="105"/>
                <w:sz w:val="16"/>
              </w:rPr>
              <w:t> </w:t>
            </w:r>
            <w:r>
              <w:rPr>
                <w:w w:val="105"/>
                <w:sz w:val="16"/>
              </w:rPr>
              <w:t>of</w:t>
            </w:r>
            <w:r>
              <w:rPr>
                <w:spacing w:val="-11"/>
                <w:w w:val="105"/>
                <w:sz w:val="16"/>
              </w:rPr>
              <w:t> </w:t>
            </w:r>
            <w:r>
              <w:rPr>
                <w:spacing w:val="-3"/>
                <w:w w:val="105"/>
                <w:sz w:val="16"/>
              </w:rPr>
              <w:t>normalised</w:t>
            </w:r>
            <w:r>
              <w:rPr>
                <w:spacing w:val="-12"/>
                <w:w w:val="105"/>
                <w:sz w:val="16"/>
              </w:rPr>
              <w:t> </w:t>
            </w:r>
            <w:r>
              <w:rPr>
                <w:w w:val="105"/>
                <w:sz w:val="16"/>
              </w:rPr>
              <w:t>differences</w:t>
            </w:r>
            <w:r>
              <w:rPr>
                <w:spacing w:val="-17"/>
                <w:w w:val="105"/>
                <w:sz w:val="16"/>
              </w:rPr>
              <w:t> </w:t>
            </w:r>
            <w:r>
              <w:rPr>
                <w:w w:val="105"/>
                <w:sz w:val="16"/>
              </w:rPr>
              <w:t>between selected</w:t>
            </w:r>
            <w:r>
              <w:rPr>
                <w:spacing w:val="-28"/>
                <w:w w:val="105"/>
                <w:sz w:val="16"/>
              </w:rPr>
              <w:t> </w:t>
            </w:r>
            <w:r>
              <w:rPr>
                <w:w w:val="105"/>
                <w:sz w:val="16"/>
              </w:rPr>
              <w:t>indicators</w:t>
            </w:r>
            <w:r>
              <w:rPr>
                <w:spacing w:val="-21"/>
                <w:w w:val="105"/>
                <w:sz w:val="16"/>
              </w:rPr>
              <w:t> </w:t>
            </w:r>
            <w:r>
              <w:rPr>
                <w:w w:val="105"/>
                <w:sz w:val="16"/>
              </w:rPr>
              <w:t>of</w:t>
            </w:r>
            <w:r>
              <w:rPr>
                <w:spacing w:val="-16"/>
                <w:w w:val="105"/>
                <w:sz w:val="16"/>
              </w:rPr>
              <w:t> </w:t>
            </w:r>
            <w:r>
              <w:rPr>
                <w:spacing w:val="-4"/>
                <w:w w:val="105"/>
                <w:sz w:val="16"/>
              </w:rPr>
              <w:t>economic</w:t>
            </w:r>
            <w:r>
              <w:rPr>
                <w:spacing w:val="-21"/>
                <w:w w:val="105"/>
                <w:sz w:val="16"/>
              </w:rPr>
              <w:t> </w:t>
            </w:r>
            <w:r>
              <w:rPr>
                <w:w w:val="105"/>
                <w:sz w:val="16"/>
              </w:rPr>
              <w:t>activity</w:t>
            </w:r>
            <w:r>
              <w:rPr>
                <w:spacing w:val="-21"/>
                <w:w w:val="105"/>
                <w:sz w:val="16"/>
              </w:rPr>
              <w:t> </w:t>
            </w:r>
            <w:r>
              <w:rPr>
                <w:w w:val="105"/>
                <w:sz w:val="16"/>
              </w:rPr>
              <w:t>and</w:t>
            </w:r>
            <w:r>
              <w:rPr>
                <w:spacing w:val="-28"/>
                <w:w w:val="105"/>
                <w:sz w:val="16"/>
              </w:rPr>
              <w:t> </w:t>
            </w:r>
            <w:r>
              <w:rPr>
                <w:spacing w:val="-3"/>
                <w:w w:val="105"/>
                <w:sz w:val="16"/>
              </w:rPr>
              <w:t>their</w:t>
            </w:r>
            <w:r>
              <w:rPr>
                <w:spacing w:val="-12"/>
                <w:w w:val="105"/>
                <w:sz w:val="16"/>
              </w:rPr>
              <w:t> </w:t>
            </w:r>
            <w:r>
              <w:rPr>
                <w:w w:val="105"/>
                <w:sz w:val="16"/>
              </w:rPr>
              <w:t>expected</w:t>
            </w:r>
            <w:r>
              <w:rPr>
                <w:spacing w:val="-27"/>
                <w:w w:val="105"/>
                <w:sz w:val="16"/>
              </w:rPr>
              <w:t> </w:t>
            </w:r>
            <w:r>
              <w:rPr>
                <w:w w:val="105"/>
                <w:sz w:val="16"/>
              </w:rPr>
              <w:t>value as </w:t>
            </w:r>
            <w:r>
              <w:rPr>
                <w:spacing w:val="2"/>
                <w:w w:val="105"/>
                <w:sz w:val="16"/>
              </w:rPr>
              <w:t>surveyed </w:t>
            </w:r>
            <w:r>
              <w:rPr>
                <w:w w:val="105"/>
                <w:sz w:val="16"/>
              </w:rPr>
              <w:t>by </w:t>
            </w:r>
            <w:r>
              <w:rPr>
                <w:spacing w:val="-4"/>
                <w:w w:val="105"/>
                <w:sz w:val="16"/>
              </w:rPr>
              <w:t>Bloomberg, </w:t>
            </w:r>
            <w:r>
              <w:rPr>
                <w:w w:val="105"/>
                <w:sz w:val="16"/>
              </w:rPr>
              <w:t>divided by the square root of the </w:t>
            </w:r>
            <w:r>
              <w:rPr>
                <w:spacing w:val="-5"/>
                <w:w w:val="105"/>
                <w:sz w:val="16"/>
              </w:rPr>
              <w:t>number </w:t>
            </w:r>
            <w:r>
              <w:rPr>
                <w:w w:val="105"/>
                <w:sz w:val="16"/>
              </w:rPr>
              <w:t>of</w:t>
            </w:r>
            <w:r>
              <w:rPr>
                <w:spacing w:val="3"/>
                <w:w w:val="105"/>
                <w:sz w:val="16"/>
              </w:rPr>
              <w:t> </w:t>
            </w:r>
            <w:r>
              <w:rPr>
                <w:w w:val="105"/>
                <w:sz w:val="16"/>
              </w:rPr>
              <w:t>releases.</w:t>
            </w:r>
          </w:p>
          <w:p>
            <w:pPr>
              <w:pStyle w:val="TableParagraph"/>
              <w:spacing w:line="176" w:lineRule="exact"/>
              <w:ind w:left="1753"/>
              <w:rPr>
                <w:sz w:val="16"/>
              </w:rPr>
            </w:pPr>
            <w:r>
              <w:rPr>
                <w:w w:val="105"/>
                <w:sz w:val="16"/>
              </w:rPr>
              <w:t>Sources: Bloomberg and Bank calculations</w:t>
            </w:r>
          </w:p>
        </w:tc>
      </w:tr>
      <w:tr>
        <w:trPr>
          <w:trHeight w:val="5593" w:hRule="atLeast"/>
        </w:trPr>
        <w:tc>
          <w:tcPr>
            <w:tcW w:w="4815" w:type="dxa"/>
          </w:tcPr>
          <w:p>
            <w:pPr>
              <w:pStyle w:val="TableParagraph"/>
              <w:spacing w:line="247" w:lineRule="auto" w:before="125"/>
              <w:ind w:left="200" w:right="559"/>
              <w:rPr>
                <w:b/>
                <w:sz w:val="19"/>
              </w:rPr>
            </w:pPr>
            <w:r>
              <w:rPr>
                <w:b/>
                <w:w w:val="105"/>
                <w:sz w:val="19"/>
              </w:rPr>
              <w:t>Chart 3: Measures of uncertainty in the UK have fallen sharply</w:t>
            </w:r>
            <w:r>
              <w:rPr>
                <w:b/>
                <w:w w:val="105"/>
                <w:sz w:val="19"/>
                <w:vertAlign w:val="superscript"/>
              </w:rPr>
              <w:t>1</w:t>
            </w:r>
          </w:p>
          <w:p>
            <w:pPr>
              <w:pStyle w:val="TableParagraph"/>
              <w:rPr>
                <w:b/>
                <w:sz w:val="26"/>
              </w:rPr>
            </w:pPr>
          </w:p>
          <w:p>
            <w:pPr>
              <w:pStyle w:val="TableParagraph"/>
              <w:spacing w:line="119" w:lineRule="exact" w:before="225"/>
              <w:ind w:left="1919"/>
              <w:rPr>
                <w:sz w:val="12"/>
              </w:rPr>
            </w:pPr>
            <w:r>
              <w:rPr>
                <w:w w:val="105"/>
                <w:sz w:val="12"/>
              </w:rPr>
              <w:t>Standard deviations from mean (1985-2012)</w:t>
            </w:r>
          </w:p>
          <w:p>
            <w:pPr>
              <w:pStyle w:val="TableParagraph"/>
              <w:spacing w:line="188" w:lineRule="exact"/>
              <w:ind w:right="407"/>
              <w:jc w:val="right"/>
              <w:rPr>
                <w:rFonts w:ascii="Calibri"/>
                <w:sz w:val="17"/>
              </w:rPr>
            </w:pPr>
            <w:r>
              <w:rPr>
                <w:rFonts w:ascii="Calibri"/>
                <w:w w:val="100"/>
                <w:sz w:val="17"/>
              </w:rPr>
              <w:t>5</w:t>
            </w:r>
          </w:p>
          <w:p>
            <w:pPr>
              <w:pStyle w:val="TableParagraph"/>
              <w:spacing w:before="61"/>
              <w:ind w:right="407"/>
              <w:jc w:val="right"/>
              <w:rPr>
                <w:rFonts w:ascii="Calibri"/>
                <w:sz w:val="17"/>
              </w:rPr>
            </w:pPr>
            <w:r>
              <w:rPr>
                <w:rFonts w:ascii="Calibri"/>
                <w:w w:val="100"/>
                <w:sz w:val="17"/>
              </w:rPr>
              <w:t>4</w:t>
            </w:r>
          </w:p>
          <w:p>
            <w:pPr>
              <w:pStyle w:val="TableParagraph"/>
              <w:spacing w:before="61"/>
              <w:ind w:right="407"/>
              <w:jc w:val="right"/>
              <w:rPr>
                <w:rFonts w:ascii="Calibri"/>
                <w:sz w:val="17"/>
              </w:rPr>
            </w:pPr>
            <w:r>
              <w:rPr>
                <w:rFonts w:ascii="Calibri"/>
                <w:w w:val="100"/>
                <w:sz w:val="17"/>
              </w:rPr>
              <w:t>3</w:t>
            </w:r>
          </w:p>
          <w:p>
            <w:pPr>
              <w:pStyle w:val="TableParagraph"/>
              <w:spacing w:before="61"/>
              <w:ind w:right="407"/>
              <w:jc w:val="right"/>
              <w:rPr>
                <w:rFonts w:ascii="Calibri"/>
                <w:sz w:val="17"/>
              </w:rPr>
            </w:pPr>
            <w:r>
              <w:rPr>
                <w:rFonts w:ascii="Calibri"/>
                <w:w w:val="100"/>
                <w:sz w:val="17"/>
              </w:rPr>
              <w:t>2</w:t>
            </w:r>
          </w:p>
          <w:p>
            <w:pPr>
              <w:pStyle w:val="TableParagraph"/>
              <w:spacing w:before="61"/>
              <w:ind w:right="407"/>
              <w:jc w:val="right"/>
              <w:rPr>
                <w:rFonts w:ascii="Calibri"/>
                <w:sz w:val="17"/>
              </w:rPr>
            </w:pPr>
            <w:r>
              <w:rPr>
                <w:rFonts w:ascii="Calibri"/>
                <w:w w:val="100"/>
                <w:sz w:val="17"/>
              </w:rPr>
              <w:t>1</w:t>
            </w:r>
          </w:p>
          <w:p>
            <w:pPr>
              <w:pStyle w:val="TableParagraph"/>
              <w:spacing w:before="61"/>
              <w:ind w:right="407"/>
              <w:jc w:val="right"/>
              <w:rPr>
                <w:rFonts w:ascii="Calibri"/>
                <w:sz w:val="17"/>
              </w:rPr>
            </w:pPr>
            <w:r>
              <w:rPr>
                <w:rFonts w:ascii="Calibri"/>
                <w:w w:val="100"/>
                <w:sz w:val="17"/>
              </w:rPr>
              <w:t>0</w:t>
            </w:r>
          </w:p>
          <w:p>
            <w:pPr>
              <w:pStyle w:val="TableParagraph"/>
              <w:spacing w:before="61"/>
              <w:ind w:right="348"/>
              <w:jc w:val="right"/>
              <w:rPr>
                <w:rFonts w:ascii="Calibri"/>
                <w:sz w:val="17"/>
              </w:rPr>
            </w:pPr>
            <w:r>
              <w:rPr>
                <w:rFonts w:ascii="Calibri"/>
                <w:sz w:val="17"/>
              </w:rPr>
              <w:t>-1</w:t>
            </w:r>
          </w:p>
          <w:p>
            <w:pPr>
              <w:pStyle w:val="TableParagraph"/>
              <w:spacing w:before="61"/>
              <w:ind w:right="348"/>
              <w:jc w:val="right"/>
              <w:rPr>
                <w:rFonts w:ascii="Calibri"/>
                <w:sz w:val="17"/>
              </w:rPr>
            </w:pPr>
            <w:r>
              <w:rPr>
                <w:rFonts w:ascii="Calibri"/>
                <w:sz w:val="17"/>
              </w:rPr>
              <w:t>-2</w:t>
            </w:r>
          </w:p>
          <w:p>
            <w:pPr>
              <w:pStyle w:val="TableParagraph"/>
              <w:spacing w:before="61"/>
              <w:ind w:right="348"/>
              <w:jc w:val="right"/>
              <w:rPr>
                <w:rFonts w:ascii="Calibri"/>
                <w:sz w:val="17"/>
              </w:rPr>
            </w:pPr>
            <w:r>
              <w:rPr>
                <w:rFonts w:ascii="Calibri"/>
                <w:sz w:val="17"/>
              </w:rPr>
              <w:t>-3</w:t>
            </w:r>
          </w:p>
          <w:p>
            <w:pPr>
              <w:pStyle w:val="TableParagraph"/>
              <w:spacing w:before="61"/>
              <w:ind w:right="348"/>
              <w:jc w:val="right"/>
              <w:rPr>
                <w:rFonts w:ascii="Calibri"/>
                <w:sz w:val="17"/>
              </w:rPr>
            </w:pPr>
            <w:r>
              <w:rPr>
                <w:rFonts w:ascii="Calibri"/>
                <w:sz w:val="17"/>
              </w:rPr>
              <w:t>-4</w:t>
            </w:r>
          </w:p>
          <w:p>
            <w:pPr>
              <w:pStyle w:val="TableParagraph"/>
              <w:spacing w:before="9"/>
              <w:ind w:left="194"/>
              <w:rPr>
                <w:rFonts w:ascii="Calibri"/>
                <w:sz w:val="17"/>
              </w:rPr>
            </w:pPr>
            <w:r>
              <w:rPr>
                <w:rFonts w:ascii="Calibri"/>
                <w:sz w:val="17"/>
              </w:rPr>
              <w:t>1985 1988 1991 1994 1997 2000 2003 2006 2009 2012</w:t>
            </w:r>
          </w:p>
          <w:p>
            <w:pPr>
              <w:pStyle w:val="TableParagraph"/>
              <w:tabs>
                <w:tab w:pos="1351" w:val="left" w:leader="none"/>
              </w:tabs>
              <w:spacing w:line="197" w:lineRule="exact" w:before="2"/>
              <w:ind w:left="1027"/>
              <w:rPr>
                <w:rFonts w:ascii="Calibri"/>
                <w:sz w:val="17"/>
              </w:rPr>
            </w:pPr>
            <w:r>
              <w:rPr>
                <w:rFonts w:ascii="Calibri"/>
                <w:w w:val="100"/>
                <w:sz w:val="17"/>
                <w:u w:val="thick" w:color="6F2F9F"/>
              </w:rPr>
              <w:t> </w:t>
            </w:r>
            <w:r>
              <w:rPr>
                <w:rFonts w:ascii="Calibri"/>
                <w:sz w:val="17"/>
                <w:u w:val="thick" w:color="6F2F9F"/>
              </w:rPr>
              <w:tab/>
            </w:r>
            <w:r>
              <w:rPr>
                <w:rFonts w:ascii="Calibri"/>
                <w:sz w:val="17"/>
              </w:rPr>
              <w:t>Swathe</w:t>
            </w:r>
            <w:r>
              <w:rPr>
                <w:rFonts w:ascii="Calibri"/>
                <w:spacing w:val="-10"/>
                <w:sz w:val="17"/>
              </w:rPr>
              <w:t> </w:t>
            </w:r>
            <w:r>
              <w:rPr>
                <w:rFonts w:ascii="Calibri"/>
                <w:sz w:val="17"/>
              </w:rPr>
              <w:t>of</w:t>
            </w:r>
            <w:r>
              <w:rPr>
                <w:rFonts w:ascii="Calibri"/>
                <w:spacing w:val="-12"/>
                <w:sz w:val="17"/>
              </w:rPr>
              <w:t> </w:t>
            </w:r>
            <w:r>
              <w:rPr>
                <w:rFonts w:ascii="Calibri"/>
                <w:sz w:val="17"/>
              </w:rPr>
              <w:t>uncertainty</w:t>
            </w:r>
            <w:r>
              <w:rPr>
                <w:rFonts w:ascii="Calibri"/>
                <w:spacing w:val="-14"/>
                <w:sz w:val="17"/>
              </w:rPr>
              <w:t> </w:t>
            </w:r>
            <w:r>
              <w:rPr>
                <w:rFonts w:ascii="Calibri"/>
                <w:spacing w:val="-3"/>
                <w:sz w:val="17"/>
              </w:rPr>
              <w:t>indicators</w:t>
            </w:r>
          </w:p>
          <w:p>
            <w:pPr>
              <w:pStyle w:val="TableParagraph"/>
              <w:spacing w:line="197" w:lineRule="exact"/>
              <w:ind w:left="1351"/>
              <w:rPr>
                <w:rFonts w:ascii="Calibri"/>
                <w:sz w:val="17"/>
              </w:rPr>
            </w:pPr>
            <w:r>
              <w:rPr>
                <w:rFonts w:ascii="Calibri"/>
                <w:sz w:val="17"/>
              </w:rPr>
              <w:t>First principal component</w:t>
            </w:r>
          </w:p>
          <w:p>
            <w:pPr>
              <w:pStyle w:val="TableParagraph"/>
              <w:spacing w:before="3"/>
              <w:rPr>
                <w:b/>
                <w:sz w:val="19"/>
              </w:rPr>
            </w:pPr>
          </w:p>
          <w:p>
            <w:pPr>
              <w:pStyle w:val="TableParagraph"/>
              <w:spacing w:line="242" w:lineRule="auto" w:before="1"/>
              <w:ind w:left="200" w:right="100"/>
              <w:rPr>
                <w:i/>
                <w:sz w:val="16"/>
              </w:rPr>
            </w:pPr>
            <w:r>
              <w:rPr>
                <w:w w:val="105"/>
                <w:position w:val="7"/>
                <w:sz w:val="10"/>
              </w:rPr>
              <w:t>1 </w:t>
            </w:r>
            <w:r>
              <w:rPr>
                <w:spacing w:val="-5"/>
                <w:w w:val="105"/>
                <w:sz w:val="16"/>
              </w:rPr>
              <w:t>For </w:t>
            </w:r>
            <w:r>
              <w:rPr>
                <w:w w:val="105"/>
                <w:sz w:val="16"/>
              </w:rPr>
              <w:t>further details, </w:t>
            </w:r>
            <w:r>
              <w:rPr>
                <w:spacing w:val="-3"/>
                <w:w w:val="105"/>
                <w:sz w:val="16"/>
              </w:rPr>
              <w:t>including </w:t>
            </w:r>
            <w:r>
              <w:rPr>
                <w:w w:val="105"/>
                <w:sz w:val="16"/>
              </w:rPr>
              <w:t>of the indicators used and </w:t>
            </w:r>
            <w:r>
              <w:rPr>
                <w:spacing w:val="2"/>
                <w:w w:val="105"/>
                <w:sz w:val="16"/>
              </w:rPr>
              <w:t>sources, </w:t>
            </w:r>
            <w:r>
              <w:rPr>
                <w:w w:val="105"/>
                <w:sz w:val="16"/>
              </w:rPr>
              <w:t>see </w:t>
            </w:r>
            <w:r>
              <w:rPr>
                <w:spacing w:val="-4"/>
                <w:w w:val="105"/>
                <w:sz w:val="16"/>
              </w:rPr>
              <w:t>Haddow </w:t>
            </w:r>
            <w:r>
              <w:rPr>
                <w:w w:val="105"/>
                <w:sz w:val="16"/>
              </w:rPr>
              <w:t>, </w:t>
            </w:r>
            <w:r>
              <w:rPr>
                <w:spacing w:val="4"/>
                <w:w w:val="105"/>
                <w:sz w:val="16"/>
              </w:rPr>
              <w:t>A, </w:t>
            </w:r>
            <w:r>
              <w:rPr>
                <w:spacing w:val="-3"/>
                <w:w w:val="105"/>
                <w:sz w:val="16"/>
              </w:rPr>
              <w:t>Hare, </w:t>
            </w:r>
            <w:r>
              <w:rPr>
                <w:spacing w:val="-8"/>
                <w:w w:val="105"/>
                <w:sz w:val="16"/>
              </w:rPr>
              <w:t>C, </w:t>
            </w:r>
            <w:r>
              <w:rPr>
                <w:spacing w:val="-3"/>
                <w:w w:val="105"/>
                <w:sz w:val="16"/>
              </w:rPr>
              <w:t>Hooley, </w:t>
            </w:r>
            <w:r>
              <w:rPr>
                <w:w w:val="105"/>
                <w:sz w:val="16"/>
              </w:rPr>
              <w:t>J and </w:t>
            </w:r>
            <w:r>
              <w:rPr>
                <w:spacing w:val="-3"/>
                <w:w w:val="105"/>
                <w:sz w:val="16"/>
              </w:rPr>
              <w:t>Shakir, </w:t>
            </w:r>
            <w:r>
              <w:rPr>
                <w:w w:val="105"/>
                <w:sz w:val="16"/>
              </w:rPr>
              <w:t>T (2013), </w:t>
            </w:r>
            <w:r>
              <w:rPr>
                <w:spacing w:val="-4"/>
                <w:w w:val="105"/>
                <w:sz w:val="16"/>
              </w:rPr>
              <w:t>‘Macroeconomic </w:t>
            </w:r>
            <w:r>
              <w:rPr>
                <w:w w:val="105"/>
                <w:sz w:val="16"/>
              </w:rPr>
              <w:t>uncertainty: w hat </w:t>
            </w:r>
            <w:r>
              <w:rPr>
                <w:spacing w:val="-4"/>
                <w:w w:val="105"/>
                <w:sz w:val="16"/>
              </w:rPr>
              <w:t>is </w:t>
            </w:r>
            <w:r>
              <w:rPr>
                <w:spacing w:val="-3"/>
                <w:w w:val="105"/>
                <w:sz w:val="16"/>
              </w:rPr>
              <w:t>it, </w:t>
            </w:r>
            <w:r>
              <w:rPr>
                <w:w w:val="105"/>
                <w:sz w:val="16"/>
              </w:rPr>
              <w:t>how can </w:t>
            </w:r>
            <w:r>
              <w:rPr>
                <w:spacing w:val="7"/>
                <w:w w:val="105"/>
                <w:sz w:val="16"/>
              </w:rPr>
              <w:t>we </w:t>
            </w:r>
            <w:r>
              <w:rPr>
                <w:w w:val="105"/>
                <w:sz w:val="16"/>
              </w:rPr>
              <w:t>measure</w:t>
            </w:r>
            <w:r>
              <w:rPr>
                <w:spacing w:val="-27"/>
                <w:w w:val="105"/>
                <w:sz w:val="16"/>
              </w:rPr>
              <w:t> </w:t>
            </w:r>
            <w:r>
              <w:rPr>
                <w:spacing w:val="-4"/>
                <w:w w:val="105"/>
                <w:sz w:val="16"/>
              </w:rPr>
              <w:t>it</w:t>
            </w:r>
            <w:r>
              <w:rPr>
                <w:spacing w:val="-3"/>
                <w:w w:val="105"/>
                <w:sz w:val="16"/>
              </w:rPr>
              <w:t> </w:t>
            </w:r>
            <w:r>
              <w:rPr>
                <w:w w:val="105"/>
                <w:sz w:val="16"/>
              </w:rPr>
              <w:t>and</w:t>
            </w:r>
            <w:r>
              <w:rPr>
                <w:spacing w:val="-15"/>
                <w:w w:val="105"/>
                <w:sz w:val="16"/>
              </w:rPr>
              <w:t> </w:t>
            </w:r>
            <w:r>
              <w:rPr>
                <w:w w:val="105"/>
                <w:sz w:val="16"/>
              </w:rPr>
              <w:t>w</w:t>
            </w:r>
            <w:r>
              <w:rPr>
                <w:spacing w:val="-24"/>
                <w:w w:val="105"/>
                <w:sz w:val="16"/>
              </w:rPr>
              <w:t> </w:t>
            </w:r>
            <w:r>
              <w:rPr>
                <w:w w:val="105"/>
                <w:sz w:val="16"/>
              </w:rPr>
              <w:t>hy</w:t>
            </w:r>
            <w:r>
              <w:rPr>
                <w:spacing w:val="-19"/>
                <w:w w:val="105"/>
                <w:sz w:val="16"/>
              </w:rPr>
              <w:t> </w:t>
            </w:r>
            <w:r>
              <w:rPr>
                <w:w w:val="105"/>
                <w:sz w:val="16"/>
              </w:rPr>
              <w:t>does</w:t>
            </w:r>
            <w:r>
              <w:rPr>
                <w:spacing w:val="-20"/>
                <w:w w:val="105"/>
                <w:sz w:val="16"/>
              </w:rPr>
              <w:t> </w:t>
            </w:r>
            <w:r>
              <w:rPr>
                <w:spacing w:val="-4"/>
                <w:w w:val="105"/>
                <w:sz w:val="16"/>
              </w:rPr>
              <w:t>it</w:t>
            </w:r>
            <w:r>
              <w:rPr>
                <w:spacing w:val="-25"/>
                <w:w w:val="105"/>
                <w:sz w:val="16"/>
              </w:rPr>
              <w:t> </w:t>
            </w:r>
            <w:r>
              <w:rPr>
                <w:spacing w:val="-4"/>
                <w:w w:val="105"/>
                <w:sz w:val="16"/>
              </w:rPr>
              <w:t>matter?’,</w:t>
            </w:r>
            <w:r>
              <w:rPr>
                <w:spacing w:val="-22"/>
                <w:w w:val="105"/>
                <w:sz w:val="16"/>
              </w:rPr>
              <w:t> </w:t>
            </w:r>
            <w:r>
              <w:rPr>
                <w:i/>
                <w:spacing w:val="-3"/>
                <w:w w:val="105"/>
                <w:sz w:val="16"/>
              </w:rPr>
              <w:t>Bank</w:t>
            </w:r>
            <w:r>
              <w:rPr>
                <w:i/>
                <w:spacing w:val="-8"/>
                <w:w w:val="105"/>
                <w:sz w:val="16"/>
              </w:rPr>
              <w:t> </w:t>
            </w:r>
            <w:r>
              <w:rPr>
                <w:i/>
                <w:w w:val="105"/>
                <w:sz w:val="16"/>
              </w:rPr>
              <w:t>of</w:t>
            </w:r>
            <w:r>
              <w:rPr>
                <w:i/>
                <w:spacing w:val="-15"/>
                <w:w w:val="105"/>
                <w:sz w:val="16"/>
              </w:rPr>
              <w:t> </w:t>
            </w:r>
            <w:r>
              <w:rPr>
                <w:i/>
                <w:w w:val="105"/>
                <w:sz w:val="16"/>
              </w:rPr>
              <w:t>England</w:t>
            </w:r>
            <w:r>
              <w:rPr>
                <w:i/>
                <w:spacing w:val="-26"/>
                <w:w w:val="105"/>
                <w:sz w:val="16"/>
              </w:rPr>
              <w:t> </w:t>
            </w:r>
            <w:r>
              <w:rPr>
                <w:i/>
                <w:w w:val="105"/>
                <w:sz w:val="16"/>
              </w:rPr>
              <w:t>Quarterly</w:t>
            </w:r>
          </w:p>
          <w:p>
            <w:pPr>
              <w:pStyle w:val="TableParagraph"/>
              <w:spacing w:line="157" w:lineRule="exact"/>
              <w:ind w:left="200"/>
              <w:rPr>
                <w:sz w:val="16"/>
              </w:rPr>
            </w:pPr>
            <w:r>
              <w:rPr>
                <w:i/>
                <w:w w:val="105"/>
                <w:sz w:val="16"/>
              </w:rPr>
              <w:t>Bulletin</w:t>
            </w:r>
            <w:r>
              <w:rPr>
                <w:w w:val="105"/>
                <w:sz w:val="16"/>
              </w:rPr>
              <w:t>, Vol. 2, No. 2, pages 100-109.</w:t>
            </w:r>
          </w:p>
        </w:tc>
        <w:tc>
          <w:tcPr>
            <w:tcW w:w="5036" w:type="dxa"/>
          </w:tcPr>
          <w:p>
            <w:pPr>
              <w:pStyle w:val="TableParagraph"/>
              <w:spacing w:line="247" w:lineRule="auto" w:before="125"/>
              <w:ind w:left="101" w:right="669"/>
              <w:rPr>
                <w:b/>
                <w:sz w:val="19"/>
              </w:rPr>
            </w:pPr>
            <w:r>
              <w:rPr>
                <w:b/>
                <w:w w:val="105"/>
                <w:sz w:val="19"/>
              </w:rPr>
              <w:t>Chart 4: US unemployment rate has fallen by more than UK</w:t>
            </w:r>
          </w:p>
          <w:p>
            <w:pPr>
              <w:pStyle w:val="TableParagraph"/>
              <w:spacing w:before="1"/>
              <w:rPr>
                <w:b/>
                <w:sz w:val="30"/>
              </w:rPr>
            </w:pPr>
          </w:p>
          <w:p>
            <w:pPr>
              <w:pStyle w:val="TableParagraph"/>
              <w:ind w:right="606"/>
              <w:jc w:val="right"/>
              <w:rPr>
                <w:rFonts w:ascii="Calibri"/>
                <w:sz w:val="16"/>
              </w:rPr>
            </w:pPr>
            <w:r>
              <w:rPr>
                <w:rFonts w:ascii="Calibri"/>
                <w:w w:val="103"/>
                <w:sz w:val="16"/>
              </w:rPr>
              <w:t>%</w:t>
            </w:r>
          </w:p>
          <w:p>
            <w:pPr>
              <w:pStyle w:val="TableParagraph"/>
              <w:spacing w:before="3"/>
              <w:rPr>
                <w:b/>
                <w:sz w:val="17"/>
              </w:rPr>
            </w:pPr>
          </w:p>
          <w:p>
            <w:pPr>
              <w:pStyle w:val="TableParagraph"/>
              <w:ind w:left="4049"/>
              <w:rPr>
                <w:sz w:val="16"/>
              </w:rPr>
            </w:pPr>
            <w:r>
              <w:rPr>
                <w:spacing w:val="-3"/>
                <w:w w:val="105"/>
                <w:sz w:val="16"/>
              </w:rPr>
              <w:t>14</w:t>
            </w:r>
          </w:p>
          <w:p>
            <w:pPr>
              <w:pStyle w:val="TableParagraph"/>
              <w:spacing w:before="141"/>
              <w:ind w:left="4049"/>
              <w:rPr>
                <w:sz w:val="16"/>
              </w:rPr>
            </w:pPr>
            <w:r>
              <w:rPr>
                <w:spacing w:val="-3"/>
                <w:w w:val="105"/>
                <w:sz w:val="16"/>
              </w:rPr>
              <w:t>12</w:t>
            </w:r>
          </w:p>
          <w:p>
            <w:pPr>
              <w:pStyle w:val="TableParagraph"/>
              <w:spacing w:before="139"/>
              <w:ind w:left="4049"/>
              <w:rPr>
                <w:sz w:val="16"/>
              </w:rPr>
            </w:pPr>
            <w:r>
              <w:rPr>
                <w:spacing w:val="-3"/>
                <w:w w:val="105"/>
                <w:sz w:val="16"/>
              </w:rPr>
              <w:t>10</w:t>
            </w:r>
          </w:p>
          <w:p>
            <w:pPr>
              <w:pStyle w:val="TableParagraph"/>
              <w:spacing w:before="141"/>
              <w:ind w:left="4047"/>
              <w:rPr>
                <w:sz w:val="16"/>
              </w:rPr>
            </w:pPr>
            <w:r>
              <w:rPr>
                <w:w w:val="103"/>
                <w:sz w:val="16"/>
              </w:rPr>
              <w:t>8</w:t>
            </w:r>
          </w:p>
          <w:p>
            <w:pPr>
              <w:pStyle w:val="TableParagraph"/>
              <w:spacing w:before="140"/>
              <w:ind w:left="4047"/>
              <w:rPr>
                <w:sz w:val="16"/>
              </w:rPr>
            </w:pPr>
            <w:r>
              <w:rPr>
                <w:w w:val="103"/>
                <w:sz w:val="16"/>
              </w:rPr>
              <w:t>6</w:t>
            </w:r>
          </w:p>
          <w:p>
            <w:pPr>
              <w:pStyle w:val="TableParagraph"/>
              <w:spacing w:before="140"/>
              <w:ind w:left="4047"/>
              <w:rPr>
                <w:sz w:val="16"/>
              </w:rPr>
            </w:pPr>
            <w:r>
              <w:rPr>
                <w:w w:val="103"/>
                <w:sz w:val="16"/>
              </w:rPr>
              <w:t>4</w:t>
            </w:r>
          </w:p>
          <w:p>
            <w:pPr>
              <w:pStyle w:val="TableParagraph"/>
              <w:spacing w:before="140"/>
              <w:ind w:left="4047"/>
              <w:rPr>
                <w:sz w:val="16"/>
              </w:rPr>
            </w:pPr>
            <w:r>
              <w:rPr>
                <w:w w:val="103"/>
                <w:sz w:val="16"/>
              </w:rPr>
              <w:t>2</w:t>
            </w:r>
          </w:p>
          <w:p>
            <w:pPr>
              <w:pStyle w:val="TableParagraph"/>
              <w:spacing w:before="140"/>
              <w:ind w:left="4047"/>
              <w:rPr>
                <w:sz w:val="16"/>
              </w:rPr>
            </w:pPr>
            <w:r>
              <w:rPr>
                <w:w w:val="103"/>
                <w:sz w:val="16"/>
              </w:rPr>
              <w:t>0</w:t>
            </w:r>
          </w:p>
          <w:p>
            <w:pPr>
              <w:pStyle w:val="TableParagraph"/>
              <w:tabs>
                <w:tab w:pos="1358" w:val="left" w:leader="none"/>
                <w:tab w:pos="2326" w:val="left" w:leader="none"/>
                <w:tab w:pos="3294" w:val="left" w:leader="none"/>
              </w:tabs>
              <w:spacing w:before="21"/>
              <w:ind w:left="391"/>
              <w:rPr>
                <w:sz w:val="16"/>
              </w:rPr>
            </w:pPr>
            <w:r>
              <w:rPr>
                <w:w w:val="105"/>
                <w:sz w:val="16"/>
              </w:rPr>
              <w:t>2000</w:t>
              <w:tab/>
              <w:t>2004</w:t>
              <w:tab/>
            </w:r>
            <w:r>
              <w:rPr>
                <w:spacing w:val="-3"/>
                <w:w w:val="105"/>
                <w:sz w:val="16"/>
              </w:rPr>
              <w:t>2008</w:t>
              <w:tab/>
              <w:t>2012</w:t>
            </w:r>
          </w:p>
          <w:p>
            <w:pPr>
              <w:pStyle w:val="TableParagraph"/>
              <w:spacing w:line="310" w:lineRule="atLeast" w:before="69"/>
              <w:ind w:left="1617" w:right="1587"/>
              <w:rPr>
                <w:sz w:val="16"/>
              </w:rPr>
            </w:pPr>
            <w:r>
              <w:rPr>
                <w:w w:val="105"/>
                <w:sz w:val="16"/>
              </w:rPr>
              <w:t>UK Unemployment Rate US Unemployment Rate</w:t>
            </w:r>
          </w:p>
          <w:p>
            <w:pPr>
              <w:pStyle w:val="TableParagraph"/>
              <w:spacing w:before="70"/>
              <w:ind w:right="197"/>
              <w:jc w:val="right"/>
              <w:rPr>
                <w:sz w:val="16"/>
              </w:rPr>
            </w:pPr>
            <w:r>
              <w:rPr>
                <w:w w:val="105"/>
                <w:sz w:val="16"/>
              </w:rPr>
              <w:t>Source: ONS, BLS</w:t>
            </w:r>
          </w:p>
        </w:tc>
      </w:tr>
    </w:tbl>
    <w:p>
      <w:pPr>
        <w:spacing w:after="0"/>
        <w:jc w:val="right"/>
        <w:rPr>
          <w:sz w:val="16"/>
        </w:rPr>
        <w:sectPr>
          <w:pgSz w:w="11910" w:h="16850"/>
          <w:pgMar w:header="0" w:footer="1339" w:top="1540" w:bottom="1600" w:left="840" w:right="10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3"/>
        <w:gridCol w:w="5038"/>
      </w:tblGrid>
      <w:tr>
        <w:trPr>
          <w:trHeight w:val="4812" w:hRule="atLeast"/>
        </w:trPr>
        <w:tc>
          <w:tcPr>
            <w:tcW w:w="4813" w:type="dxa"/>
          </w:tcPr>
          <w:p>
            <w:pPr>
              <w:pStyle w:val="TableParagraph"/>
              <w:spacing w:line="247" w:lineRule="auto"/>
              <w:ind w:left="200" w:right="369"/>
              <w:rPr>
                <w:b/>
                <w:sz w:val="19"/>
              </w:rPr>
            </w:pPr>
            <w:r>
              <w:rPr>
                <w:b/>
                <w:w w:val="105"/>
                <w:sz w:val="19"/>
              </w:rPr>
              <w:t>Chart 5: US participation rate falling, UK rate rising</w:t>
            </w:r>
          </w:p>
          <w:p>
            <w:pPr>
              <w:pStyle w:val="TableParagraph"/>
              <w:spacing w:before="122"/>
              <w:ind w:right="287"/>
              <w:jc w:val="right"/>
              <w:rPr>
                <w:rFonts w:ascii="Calibri"/>
                <w:sz w:val="16"/>
              </w:rPr>
            </w:pPr>
            <w:r>
              <w:rPr>
                <w:rFonts w:ascii="Calibri"/>
                <w:w w:val="103"/>
                <w:sz w:val="16"/>
              </w:rPr>
              <w:t>%</w:t>
            </w:r>
          </w:p>
          <w:p>
            <w:pPr>
              <w:pStyle w:val="TableParagraph"/>
              <w:spacing w:before="38"/>
              <w:ind w:left="4144"/>
              <w:rPr>
                <w:sz w:val="16"/>
              </w:rPr>
            </w:pPr>
            <w:r>
              <w:rPr>
                <w:spacing w:val="-3"/>
                <w:w w:val="105"/>
                <w:sz w:val="16"/>
              </w:rPr>
              <w:t>68</w:t>
            </w:r>
          </w:p>
          <w:p>
            <w:pPr>
              <w:pStyle w:val="TableParagraph"/>
              <w:spacing w:before="2"/>
              <w:rPr>
                <w:b/>
                <w:sz w:val="19"/>
              </w:rPr>
            </w:pPr>
          </w:p>
          <w:p>
            <w:pPr>
              <w:pStyle w:val="TableParagraph"/>
              <w:ind w:left="4144"/>
              <w:rPr>
                <w:sz w:val="16"/>
              </w:rPr>
            </w:pPr>
            <w:r>
              <w:rPr>
                <w:spacing w:val="-3"/>
                <w:w w:val="105"/>
                <w:sz w:val="16"/>
              </w:rPr>
              <w:t>67</w:t>
            </w:r>
          </w:p>
          <w:p>
            <w:pPr>
              <w:pStyle w:val="TableParagraph"/>
              <w:spacing w:before="2"/>
              <w:rPr>
                <w:b/>
                <w:sz w:val="19"/>
              </w:rPr>
            </w:pPr>
          </w:p>
          <w:p>
            <w:pPr>
              <w:pStyle w:val="TableParagraph"/>
              <w:spacing w:before="1"/>
              <w:ind w:left="4144"/>
              <w:rPr>
                <w:sz w:val="16"/>
              </w:rPr>
            </w:pPr>
            <w:r>
              <w:rPr>
                <w:spacing w:val="-3"/>
                <w:w w:val="105"/>
                <w:sz w:val="16"/>
              </w:rPr>
              <w:t>66</w:t>
            </w:r>
          </w:p>
          <w:p>
            <w:pPr>
              <w:pStyle w:val="TableParagraph"/>
              <w:spacing w:before="2"/>
              <w:rPr>
                <w:b/>
                <w:sz w:val="19"/>
              </w:rPr>
            </w:pPr>
          </w:p>
          <w:p>
            <w:pPr>
              <w:pStyle w:val="TableParagraph"/>
              <w:spacing w:before="1"/>
              <w:ind w:left="4144"/>
              <w:rPr>
                <w:sz w:val="16"/>
              </w:rPr>
            </w:pPr>
            <w:r>
              <w:rPr>
                <w:spacing w:val="-3"/>
                <w:w w:val="105"/>
                <w:sz w:val="16"/>
              </w:rPr>
              <w:t>65</w:t>
            </w:r>
          </w:p>
          <w:p>
            <w:pPr>
              <w:pStyle w:val="TableParagraph"/>
              <w:spacing w:before="2"/>
              <w:rPr>
                <w:b/>
                <w:sz w:val="19"/>
              </w:rPr>
            </w:pPr>
          </w:p>
          <w:p>
            <w:pPr>
              <w:pStyle w:val="TableParagraph"/>
              <w:ind w:left="4144"/>
              <w:rPr>
                <w:sz w:val="16"/>
              </w:rPr>
            </w:pPr>
            <w:r>
              <w:rPr>
                <w:spacing w:val="-3"/>
                <w:w w:val="105"/>
                <w:sz w:val="16"/>
              </w:rPr>
              <w:t>64</w:t>
            </w:r>
          </w:p>
          <w:p>
            <w:pPr>
              <w:pStyle w:val="TableParagraph"/>
              <w:spacing w:before="2"/>
              <w:rPr>
                <w:b/>
                <w:sz w:val="19"/>
              </w:rPr>
            </w:pPr>
          </w:p>
          <w:p>
            <w:pPr>
              <w:pStyle w:val="TableParagraph"/>
              <w:spacing w:before="1"/>
              <w:ind w:left="4144"/>
              <w:rPr>
                <w:sz w:val="16"/>
              </w:rPr>
            </w:pPr>
            <w:r>
              <w:rPr>
                <w:spacing w:val="-3"/>
                <w:w w:val="105"/>
                <w:sz w:val="16"/>
              </w:rPr>
              <w:t>63</w:t>
            </w:r>
          </w:p>
          <w:p>
            <w:pPr>
              <w:pStyle w:val="TableParagraph"/>
              <w:spacing w:before="2"/>
              <w:rPr>
                <w:b/>
                <w:sz w:val="19"/>
              </w:rPr>
            </w:pPr>
          </w:p>
          <w:p>
            <w:pPr>
              <w:pStyle w:val="TableParagraph"/>
              <w:ind w:left="4144"/>
              <w:rPr>
                <w:sz w:val="16"/>
              </w:rPr>
            </w:pPr>
            <w:r>
              <w:rPr>
                <w:spacing w:val="-3"/>
                <w:w w:val="105"/>
                <w:sz w:val="16"/>
              </w:rPr>
              <w:t>62</w:t>
            </w:r>
          </w:p>
          <w:p>
            <w:pPr>
              <w:pStyle w:val="TableParagraph"/>
              <w:tabs>
                <w:tab w:pos="1454" w:val="left" w:leader="none"/>
                <w:tab w:pos="2421" w:val="left" w:leader="none"/>
                <w:tab w:pos="3390" w:val="left" w:leader="none"/>
              </w:tabs>
              <w:spacing w:before="21"/>
              <w:ind w:left="487"/>
              <w:rPr>
                <w:sz w:val="16"/>
              </w:rPr>
            </w:pPr>
            <w:r>
              <w:rPr>
                <w:w w:val="105"/>
                <w:sz w:val="16"/>
              </w:rPr>
              <w:t>2000</w:t>
              <w:tab/>
              <w:t>2004</w:t>
              <w:tab/>
              <w:t>2008</w:t>
              <w:tab/>
            </w:r>
            <w:r>
              <w:rPr>
                <w:spacing w:val="-3"/>
                <w:w w:val="105"/>
                <w:sz w:val="16"/>
              </w:rPr>
              <w:t>2012</w:t>
            </w:r>
          </w:p>
          <w:p>
            <w:pPr>
              <w:pStyle w:val="TableParagraph"/>
              <w:spacing w:before="11"/>
              <w:rPr>
                <w:b/>
                <w:sz w:val="16"/>
              </w:rPr>
            </w:pPr>
          </w:p>
          <w:p>
            <w:pPr>
              <w:pStyle w:val="TableParagraph"/>
              <w:spacing w:line="408" w:lineRule="auto"/>
              <w:ind w:left="1849" w:right="1209"/>
              <w:rPr>
                <w:sz w:val="16"/>
              </w:rPr>
            </w:pPr>
            <w:r>
              <w:rPr>
                <w:w w:val="105"/>
                <w:sz w:val="16"/>
              </w:rPr>
              <w:t>UK Participation rate US Participation rate</w:t>
            </w:r>
          </w:p>
          <w:p>
            <w:pPr>
              <w:pStyle w:val="TableParagraph"/>
              <w:spacing w:before="55"/>
              <w:ind w:right="100"/>
              <w:jc w:val="right"/>
              <w:rPr>
                <w:sz w:val="16"/>
              </w:rPr>
            </w:pPr>
            <w:r>
              <w:rPr>
                <w:w w:val="105"/>
                <w:sz w:val="16"/>
              </w:rPr>
              <w:t>Source: ONS, BLS</w:t>
            </w:r>
          </w:p>
        </w:tc>
        <w:tc>
          <w:tcPr>
            <w:tcW w:w="5038" w:type="dxa"/>
          </w:tcPr>
          <w:p>
            <w:pPr>
              <w:pStyle w:val="TableParagraph"/>
              <w:spacing w:line="247" w:lineRule="auto"/>
              <w:ind w:left="103" w:right="369"/>
              <w:rPr>
                <w:b/>
                <w:sz w:val="19"/>
              </w:rPr>
            </w:pPr>
            <w:r>
              <w:rPr>
                <w:b/>
                <w:w w:val="105"/>
                <w:sz w:val="19"/>
              </w:rPr>
              <w:t>Chart 6: US employment rate has fallen by more than UK rate</w:t>
            </w:r>
          </w:p>
          <w:p>
            <w:pPr>
              <w:pStyle w:val="TableParagraph"/>
              <w:spacing w:before="122"/>
              <w:ind w:right="598"/>
              <w:jc w:val="right"/>
              <w:rPr>
                <w:rFonts w:ascii="Calibri"/>
                <w:sz w:val="16"/>
              </w:rPr>
            </w:pPr>
            <w:r>
              <w:rPr>
                <w:rFonts w:ascii="Calibri"/>
                <w:w w:val="103"/>
                <w:sz w:val="16"/>
              </w:rPr>
              <w:t>%</w:t>
            </w:r>
          </w:p>
          <w:p>
            <w:pPr>
              <w:pStyle w:val="TableParagraph"/>
              <w:spacing w:before="38"/>
              <w:ind w:right="797"/>
              <w:jc w:val="right"/>
              <w:rPr>
                <w:sz w:val="16"/>
              </w:rPr>
            </w:pPr>
            <w:r>
              <w:rPr>
                <w:spacing w:val="-4"/>
                <w:sz w:val="16"/>
              </w:rPr>
              <w:t>67</w:t>
            </w:r>
          </w:p>
          <w:p>
            <w:pPr>
              <w:pStyle w:val="TableParagraph"/>
              <w:spacing w:before="58"/>
              <w:ind w:right="797"/>
              <w:jc w:val="right"/>
              <w:rPr>
                <w:sz w:val="16"/>
              </w:rPr>
            </w:pPr>
            <w:r>
              <w:rPr>
                <w:spacing w:val="-3"/>
                <w:sz w:val="16"/>
              </w:rPr>
              <w:t>66</w:t>
            </w:r>
          </w:p>
          <w:p>
            <w:pPr>
              <w:pStyle w:val="TableParagraph"/>
              <w:spacing w:before="60"/>
              <w:ind w:right="797"/>
              <w:jc w:val="right"/>
              <w:rPr>
                <w:sz w:val="16"/>
              </w:rPr>
            </w:pPr>
            <w:r>
              <w:rPr>
                <w:spacing w:val="-3"/>
                <w:sz w:val="16"/>
              </w:rPr>
              <w:t>65</w:t>
            </w:r>
          </w:p>
          <w:p>
            <w:pPr>
              <w:pStyle w:val="TableParagraph"/>
              <w:spacing w:before="59"/>
              <w:ind w:right="797"/>
              <w:jc w:val="right"/>
              <w:rPr>
                <w:sz w:val="16"/>
              </w:rPr>
            </w:pPr>
            <w:r>
              <w:rPr>
                <w:spacing w:val="-3"/>
                <w:sz w:val="16"/>
              </w:rPr>
              <w:t>64</w:t>
            </w:r>
          </w:p>
          <w:p>
            <w:pPr>
              <w:pStyle w:val="TableParagraph"/>
              <w:spacing w:before="59"/>
              <w:ind w:right="797"/>
              <w:jc w:val="right"/>
              <w:rPr>
                <w:sz w:val="16"/>
              </w:rPr>
            </w:pPr>
            <w:r>
              <w:rPr>
                <w:spacing w:val="-3"/>
                <w:sz w:val="16"/>
              </w:rPr>
              <w:t>63</w:t>
            </w:r>
          </w:p>
          <w:p>
            <w:pPr>
              <w:pStyle w:val="TableParagraph"/>
              <w:spacing w:before="59"/>
              <w:ind w:right="797"/>
              <w:jc w:val="right"/>
              <w:rPr>
                <w:sz w:val="16"/>
              </w:rPr>
            </w:pPr>
            <w:r>
              <w:rPr>
                <w:spacing w:val="-4"/>
                <w:sz w:val="16"/>
              </w:rPr>
              <w:t>62</w:t>
            </w:r>
          </w:p>
          <w:p>
            <w:pPr>
              <w:pStyle w:val="TableParagraph"/>
              <w:spacing w:before="59"/>
              <w:ind w:right="797"/>
              <w:jc w:val="right"/>
              <w:rPr>
                <w:sz w:val="16"/>
              </w:rPr>
            </w:pPr>
            <w:r>
              <w:rPr>
                <w:spacing w:val="-3"/>
                <w:sz w:val="16"/>
              </w:rPr>
              <w:t>61</w:t>
            </w:r>
          </w:p>
          <w:p>
            <w:pPr>
              <w:pStyle w:val="TableParagraph"/>
              <w:spacing w:before="59"/>
              <w:ind w:right="797"/>
              <w:jc w:val="right"/>
              <w:rPr>
                <w:sz w:val="16"/>
              </w:rPr>
            </w:pPr>
            <w:r>
              <w:rPr>
                <w:spacing w:val="-3"/>
                <w:sz w:val="16"/>
              </w:rPr>
              <w:t>60</w:t>
            </w:r>
          </w:p>
          <w:p>
            <w:pPr>
              <w:pStyle w:val="TableParagraph"/>
              <w:spacing w:before="59"/>
              <w:ind w:right="797"/>
              <w:jc w:val="right"/>
              <w:rPr>
                <w:sz w:val="16"/>
              </w:rPr>
            </w:pPr>
            <w:r>
              <w:rPr>
                <w:spacing w:val="-4"/>
                <w:sz w:val="16"/>
              </w:rPr>
              <w:t>59</w:t>
            </w:r>
          </w:p>
          <w:p>
            <w:pPr>
              <w:pStyle w:val="TableParagraph"/>
              <w:spacing w:before="59"/>
              <w:ind w:right="797"/>
              <w:jc w:val="right"/>
              <w:rPr>
                <w:sz w:val="16"/>
              </w:rPr>
            </w:pPr>
            <w:r>
              <w:rPr>
                <w:spacing w:val="-3"/>
                <w:sz w:val="16"/>
              </w:rPr>
              <w:t>58</w:t>
            </w:r>
          </w:p>
          <w:p>
            <w:pPr>
              <w:pStyle w:val="TableParagraph"/>
              <w:spacing w:before="59"/>
              <w:ind w:right="797"/>
              <w:jc w:val="right"/>
              <w:rPr>
                <w:sz w:val="16"/>
              </w:rPr>
            </w:pPr>
            <w:r>
              <w:rPr>
                <w:spacing w:val="-3"/>
                <w:sz w:val="16"/>
              </w:rPr>
              <w:t>57</w:t>
            </w:r>
          </w:p>
          <w:p>
            <w:pPr>
              <w:pStyle w:val="TableParagraph"/>
              <w:tabs>
                <w:tab w:pos="1368" w:val="left" w:leader="none"/>
                <w:tab w:pos="2336" w:val="left" w:leader="none"/>
                <w:tab w:pos="3304" w:val="left" w:leader="none"/>
              </w:tabs>
              <w:spacing w:before="21"/>
              <w:ind w:left="401"/>
              <w:rPr>
                <w:sz w:val="16"/>
              </w:rPr>
            </w:pPr>
            <w:r>
              <w:rPr>
                <w:w w:val="105"/>
                <w:sz w:val="16"/>
              </w:rPr>
              <w:t>2000</w:t>
              <w:tab/>
              <w:t>2004</w:t>
              <w:tab/>
            </w:r>
            <w:r>
              <w:rPr>
                <w:spacing w:val="-3"/>
                <w:w w:val="105"/>
                <w:sz w:val="16"/>
              </w:rPr>
              <w:t>2008</w:t>
              <w:tab/>
              <w:t>2012</w:t>
            </w:r>
          </w:p>
          <w:p>
            <w:pPr>
              <w:pStyle w:val="TableParagraph"/>
              <w:spacing w:before="11"/>
              <w:rPr>
                <w:b/>
                <w:sz w:val="16"/>
              </w:rPr>
            </w:pPr>
          </w:p>
          <w:p>
            <w:pPr>
              <w:pStyle w:val="TableParagraph"/>
              <w:spacing w:line="408" w:lineRule="auto"/>
              <w:ind w:left="1704" w:right="1681"/>
              <w:jc w:val="center"/>
              <w:rPr>
                <w:sz w:val="16"/>
              </w:rPr>
            </w:pPr>
            <w:r>
              <w:rPr>
                <w:w w:val="105"/>
                <w:sz w:val="16"/>
              </w:rPr>
              <w:t>UK Employment Rate US Employment Rate</w:t>
            </w:r>
          </w:p>
          <w:p>
            <w:pPr>
              <w:pStyle w:val="TableParagraph"/>
              <w:spacing w:before="55"/>
              <w:ind w:right="197"/>
              <w:jc w:val="right"/>
              <w:rPr>
                <w:sz w:val="16"/>
              </w:rPr>
            </w:pPr>
            <w:r>
              <w:rPr>
                <w:w w:val="105"/>
                <w:sz w:val="16"/>
              </w:rPr>
              <w:t>Source: ONS, BLS</w:t>
            </w:r>
          </w:p>
        </w:tc>
      </w:tr>
      <w:tr>
        <w:trPr>
          <w:trHeight w:val="4842" w:hRule="atLeast"/>
        </w:trPr>
        <w:tc>
          <w:tcPr>
            <w:tcW w:w="4813" w:type="dxa"/>
          </w:tcPr>
          <w:p>
            <w:pPr>
              <w:pStyle w:val="TableParagraph"/>
              <w:spacing w:before="125"/>
              <w:ind w:right="407"/>
              <w:jc w:val="right"/>
              <w:rPr>
                <w:b/>
                <w:sz w:val="19"/>
              </w:rPr>
            </w:pPr>
            <w:r>
              <w:rPr>
                <w:b/>
                <w:w w:val="105"/>
                <w:sz w:val="19"/>
              </w:rPr>
              <w:t>Chart 7: UK productivity exceptionally weak</w:t>
            </w:r>
          </w:p>
          <w:p>
            <w:pPr>
              <w:pStyle w:val="TableParagraph"/>
              <w:spacing w:before="6"/>
              <w:rPr>
                <w:b/>
                <w:sz w:val="27"/>
              </w:rPr>
            </w:pPr>
          </w:p>
          <w:p>
            <w:pPr>
              <w:pStyle w:val="TableParagraph"/>
              <w:spacing w:line="193" w:lineRule="exact"/>
              <w:ind w:left="3063"/>
              <w:rPr>
                <w:rFonts w:ascii="Calibri" w:hAnsi="Calibri"/>
                <w:sz w:val="16"/>
              </w:rPr>
            </w:pPr>
            <w:r>
              <w:rPr>
                <w:rFonts w:ascii="Calibri" w:hAnsi="Calibri"/>
                <w:w w:val="105"/>
                <w:sz w:val="16"/>
              </w:rPr>
              <w:t>£ at 2010 prices</w:t>
            </w:r>
          </w:p>
          <w:p>
            <w:pPr>
              <w:pStyle w:val="TableParagraph"/>
              <w:spacing w:line="182" w:lineRule="exact"/>
              <w:ind w:left="4134"/>
              <w:rPr>
                <w:sz w:val="16"/>
              </w:rPr>
            </w:pPr>
            <w:r>
              <w:rPr>
                <w:spacing w:val="-3"/>
                <w:w w:val="105"/>
                <w:sz w:val="16"/>
              </w:rPr>
              <w:t>40</w:t>
            </w:r>
          </w:p>
          <w:p>
            <w:pPr>
              <w:pStyle w:val="TableParagraph"/>
              <w:spacing w:before="11"/>
              <w:rPr>
                <w:b/>
                <w:sz w:val="22"/>
              </w:rPr>
            </w:pPr>
          </w:p>
          <w:p>
            <w:pPr>
              <w:pStyle w:val="TableParagraph"/>
              <w:ind w:right="497"/>
              <w:jc w:val="right"/>
              <w:rPr>
                <w:sz w:val="16"/>
              </w:rPr>
            </w:pPr>
            <w:r>
              <w:rPr>
                <w:spacing w:val="-4"/>
                <w:sz w:val="16"/>
              </w:rPr>
              <w:t>35</w:t>
            </w:r>
          </w:p>
          <w:p>
            <w:pPr>
              <w:pStyle w:val="TableParagraph"/>
              <w:spacing w:before="10"/>
              <w:rPr>
                <w:b/>
                <w:sz w:val="22"/>
              </w:rPr>
            </w:pPr>
          </w:p>
          <w:p>
            <w:pPr>
              <w:pStyle w:val="TableParagraph"/>
              <w:ind w:right="497"/>
              <w:jc w:val="right"/>
              <w:rPr>
                <w:sz w:val="16"/>
              </w:rPr>
            </w:pPr>
            <w:r>
              <w:rPr>
                <w:spacing w:val="-3"/>
                <w:sz w:val="16"/>
              </w:rPr>
              <w:t>30</w:t>
            </w:r>
          </w:p>
          <w:p>
            <w:pPr>
              <w:pStyle w:val="TableParagraph"/>
              <w:spacing w:before="10"/>
              <w:rPr>
                <w:b/>
                <w:sz w:val="22"/>
              </w:rPr>
            </w:pPr>
          </w:p>
          <w:p>
            <w:pPr>
              <w:pStyle w:val="TableParagraph"/>
              <w:ind w:right="497"/>
              <w:jc w:val="right"/>
              <w:rPr>
                <w:sz w:val="16"/>
              </w:rPr>
            </w:pPr>
            <w:r>
              <w:rPr>
                <w:spacing w:val="-3"/>
                <w:sz w:val="16"/>
              </w:rPr>
              <w:t>25</w:t>
            </w:r>
          </w:p>
          <w:p>
            <w:pPr>
              <w:pStyle w:val="TableParagraph"/>
              <w:spacing w:before="10"/>
              <w:rPr>
                <w:b/>
                <w:sz w:val="22"/>
              </w:rPr>
            </w:pPr>
          </w:p>
          <w:p>
            <w:pPr>
              <w:pStyle w:val="TableParagraph"/>
              <w:spacing w:before="1"/>
              <w:ind w:right="497"/>
              <w:jc w:val="right"/>
              <w:rPr>
                <w:sz w:val="16"/>
              </w:rPr>
            </w:pPr>
            <w:r>
              <w:rPr>
                <w:spacing w:val="-3"/>
                <w:sz w:val="16"/>
              </w:rPr>
              <w:t>20</w:t>
            </w:r>
          </w:p>
          <w:p>
            <w:pPr>
              <w:pStyle w:val="TableParagraph"/>
              <w:spacing w:before="10"/>
              <w:rPr>
                <w:b/>
                <w:sz w:val="22"/>
              </w:rPr>
            </w:pPr>
          </w:p>
          <w:p>
            <w:pPr>
              <w:pStyle w:val="TableParagraph"/>
              <w:ind w:right="497"/>
              <w:jc w:val="right"/>
              <w:rPr>
                <w:sz w:val="16"/>
              </w:rPr>
            </w:pPr>
            <w:r>
              <w:rPr>
                <w:spacing w:val="-3"/>
                <w:sz w:val="16"/>
              </w:rPr>
              <w:t>15</w:t>
            </w:r>
          </w:p>
          <w:p>
            <w:pPr>
              <w:pStyle w:val="TableParagraph"/>
              <w:spacing w:before="10"/>
              <w:rPr>
                <w:b/>
                <w:sz w:val="22"/>
              </w:rPr>
            </w:pPr>
          </w:p>
          <w:p>
            <w:pPr>
              <w:pStyle w:val="TableParagraph"/>
              <w:spacing w:before="1"/>
              <w:ind w:left="4134"/>
              <w:rPr>
                <w:sz w:val="16"/>
              </w:rPr>
            </w:pPr>
            <w:r>
              <w:rPr>
                <w:spacing w:val="-3"/>
                <w:w w:val="105"/>
                <w:sz w:val="16"/>
              </w:rPr>
              <w:t>10</w:t>
            </w:r>
          </w:p>
          <w:p>
            <w:pPr>
              <w:pStyle w:val="TableParagraph"/>
              <w:spacing w:before="21"/>
              <w:ind w:left="481"/>
              <w:rPr>
                <w:sz w:val="16"/>
              </w:rPr>
            </w:pPr>
            <w:r>
              <w:rPr>
                <w:w w:val="105"/>
                <w:sz w:val="16"/>
              </w:rPr>
              <w:t>1977 1982 1987 1992 1997 2002 2007 2012</w:t>
            </w:r>
          </w:p>
          <w:p>
            <w:pPr>
              <w:pStyle w:val="TableParagraph"/>
              <w:tabs>
                <w:tab w:pos="1800" w:val="left" w:leader="none"/>
              </w:tabs>
              <w:spacing w:before="53"/>
              <w:ind w:left="1252"/>
              <w:rPr>
                <w:sz w:val="16"/>
              </w:rPr>
            </w:pPr>
            <w:r>
              <w:rPr>
                <w:w w:val="102"/>
                <w:sz w:val="16"/>
                <w:u w:val="thick" w:color="006FC0"/>
              </w:rPr>
              <w:t> </w:t>
            </w:r>
            <w:r>
              <w:rPr>
                <w:sz w:val="16"/>
                <w:u w:val="thick" w:color="006FC0"/>
              </w:rPr>
              <w:tab/>
            </w:r>
            <w:r>
              <w:rPr>
                <w:spacing w:val="2"/>
                <w:w w:val="105"/>
                <w:sz w:val="16"/>
              </w:rPr>
              <w:t>Output </w:t>
            </w:r>
            <w:r>
              <w:rPr>
                <w:spacing w:val="3"/>
                <w:w w:val="105"/>
                <w:sz w:val="16"/>
              </w:rPr>
              <w:t>per </w:t>
            </w:r>
            <w:r>
              <w:rPr>
                <w:spacing w:val="5"/>
                <w:w w:val="105"/>
                <w:sz w:val="16"/>
              </w:rPr>
              <w:t>hour</w:t>
            </w:r>
            <w:r>
              <w:rPr>
                <w:spacing w:val="-35"/>
                <w:w w:val="105"/>
                <w:sz w:val="16"/>
              </w:rPr>
              <w:t> </w:t>
            </w:r>
            <w:r>
              <w:rPr>
                <w:spacing w:val="3"/>
                <w:w w:val="105"/>
                <w:sz w:val="16"/>
              </w:rPr>
              <w:t>worked</w:t>
            </w:r>
          </w:p>
          <w:p>
            <w:pPr>
              <w:pStyle w:val="TableParagraph"/>
              <w:spacing w:before="31"/>
              <w:ind w:left="1816"/>
              <w:rPr>
                <w:sz w:val="16"/>
              </w:rPr>
            </w:pPr>
            <w:r>
              <w:rPr>
                <w:w w:val="105"/>
                <w:sz w:val="16"/>
              </w:rPr>
              <w:t>Trend</w:t>
            </w:r>
          </w:p>
          <w:p>
            <w:pPr>
              <w:pStyle w:val="TableParagraph"/>
              <w:spacing w:before="4"/>
              <w:rPr>
                <w:b/>
                <w:sz w:val="24"/>
              </w:rPr>
            </w:pPr>
          </w:p>
          <w:p>
            <w:pPr>
              <w:pStyle w:val="TableParagraph"/>
              <w:spacing w:line="165" w:lineRule="exact" w:before="1"/>
              <w:ind w:left="1596"/>
              <w:rPr>
                <w:sz w:val="16"/>
              </w:rPr>
            </w:pPr>
            <w:r>
              <w:rPr>
                <w:w w:val="105"/>
                <w:sz w:val="16"/>
              </w:rPr>
              <w:t>Source: </w:t>
            </w:r>
            <w:r>
              <w:rPr>
                <w:spacing w:val="-8"/>
                <w:w w:val="105"/>
                <w:sz w:val="16"/>
              </w:rPr>
              <w:t>ONS, </w:t>
            </w:r>
            <w:r>
              <w:rPr>
                <w:spacing w:val="-3"/>
                <w:w w:val="105"/>
                <w:sz w:val="16"/>
              </w:rPr>
              <w:t>Bank </w:t>
            </w:r>
            <w:r>
              <w:rPr>
                <w:w w:val="105"/>
                <w:sz w:val="16"/>
              </w:rPr>
              <w:t>of </w:t>
            </w:r>
            <w:r>
              <w:rPr>
                <w:spacing w:val="-6"/>
                <w:w w:val="105"/>
                <w:sz w:val="16"/>
              </w:rPr>
              <w:t>England </w:t>
            </w:r>
            <w:r>
              <w:rPr>
                <w:w w:val="105"/>
                <w:sz w:val="16"/>
              </w:rPr>
              <w:t>calculations</w:t>
            </w:r>
          </w:p>
        </w:tc>
        <w:tc>
          <w:tcPr>
            <w:tcW w:w="5038" w:type="dxa"/>
          </w:tcPr>
          <w:p>
            <w:pPr>
              <w:pStyle w:val="TableParagraph"/>
              <w:spacing w:before="125"/>
              <w:ind w:left="103"/>
              <w:rPr>
                <w:b/>
                <w:sz w:val="19"/>
              </w:rPr>
            </w:pPr>
            <w:r>
              <w:rPr>
                <w:b/>
                <w:w w:val="105"/>
                <w:sz w:val="19"/>
              </w:rPr>
              <w:t>Chart 8: UK real wages have fallen</w:t>
            </w:r>
          </w:p>
          <w:p>
            <w:pPr>
              <w:pStyle w:val="TableParagraph"/>
              <w:spacing w:before="6"/>
              <w:rPr>
                <w:b/>
                <w:sz w:val="27"/>
              </w:rPr>
            </w:pPr>
          </w:p>
          <w:p>
            <w:pPr>
              <w:pStyle w:val="TableParagraph"/>
              <w:spacing w:line="193" w:lineRule="exact"/>
              <w:ind w:right="515"/>
              <w:jc w:val="right"/>
              <w:rPr>
                <w:rFonts w:ascii="Calibri" w:hAnsi="Calibri"/>
                <w:sz w:val="16"/>
              </w:rPr>
            </w:pPr>
            <w:r>
              <w:rPr>
                <w:rFonts w:ascii="Calibri" w:hAnsi="Calibri"/>
                <w:w w:val="105"/>
                <w:sz w:val="16"/>
              </w:rPr>
              <w:t>£ at 2010 prices</w:t>
            </w:r>
          </w:p>
          <w:p>
            <w:pPr>
              <w:pStyle w:val="TableParagraph"/>
              <w:spacing w:line="182" w:lineRule="exact"/>
              <w:ind w:left="4496"/>
              <w:rPr>
                <w:sz w:val="16"/>
              </w:rPr>
            </w:pPr>
            <w:r>
              <w:rPr>
                <w:spacing w:val="-3"/>
                <w:w w:val="105"/>
                <w:sz w:val="16"/>
              </w:rPr>
              <w:t>600</w:t>
            </w:r>
          </w:p>
          <w:p>
            <w:pPr>
              <w:pStyle w:val="TableParagraph"/>
              <w:spacing w:before="151"/>
              <w:ind w:left="4496"/>
              <w:rPr>
                <w:sz w:val="16"/>
              </w:rPr>
            </w:pPr>
            <w:r>
              <w:rPr>
                <w:spacing w:val="-3"/>
                <w:w w:val="105"/>
                <w:sz w:val="16"/>
              </w:rPr>
              <w:t>550</w:t>
            </w:r>
          </w:p>
          <w:p>
            <w:pPr>
              <w:pStyle w:val="TableParagraph"/>
              <w:spacing w:before="152"/>
              <w:ind w:left="4496"/>
              <w:rPr>
                <w:sz w:val="16"/>
              </w:rPr>
            </w:pPr>
            <w:r>
              <w:rPr>
                <w:spacing w:val="-3"/>
                <w:w w:val="105"/>
                <w:sz w:val="16"/>
              </w:rPr>
              <w:t>500</w:t>
            </w:r>
          </w:p>
          <w:p>
            <w:pPr>
              <w:pStyle w:val="TableParagraph"/>
              <w:spacing w:before="152"/>
              <w:ind w:left="4496"/>
              <w:rPr>
                <w:sz w:val="16"/>
              </w:rPr>
            </w:pPr>
            <w:r>
              <w:rPr>
                <w:spacing w:val="-3"/>
                <w:w w:val="105"/>
                <w:sz w:val="16"/>
              </w:rPr>
              <w:t>450</w:t>
            </w:r>
          </w:p>
          <w:p>
            <w:pPr>
              <w:pStyle w:val="TableParagraph"/>
              <w:spacing w:before="151"/>
              <w:ind w:left="4496"/>
              <w:rPr>
                <w:sz w:val="16"/>
              </w:rPr>
            </w:pPr>
            <w:r>
              <w:rPr>
                <w:spacing w:val="-3"/>
                <w:w w:val="105"/>
                <w:sz w:val="16"/>
              </w:rPr>
              <w:t>400</w:t>
            </w:r>
          </w:p>
          <w:p>
            <w:pPr>
              <w:pStyle w:val="TableParagraph"/>
              <w:spacing w:before="152"/>
              <w:ind w:left="4496"/>
              <w:rPr>
                <w:sz w:val="16"/>
              </w:rPr>
            </w:pPr>
            <w:r>
              <w:rPr>
                <w:spacing w:val="-3"/>
                <w:w w:val="105"/>
                <w:sz w:val="16"/>
              </w:rPr>
              <w:t>350</w:t>
            </w:r>
          </w:p>
          <w:p>
            <w:pPr>
              <w:pStyle w:val="TableParagraph"/>
              <w:spacing w:before="151"/>
              <w:ind w:left="4496"/>
              <w:rPr>
                <w:sz w:val="16"/>
              </w:rPr>
            </w:pPr>
            <w:r>
              <w:rPr>
                <w:spacing w:val="-3"/>
                <w:w w:val="105"/>
                <w:sz w:val="16"/>
              </w:rPr>
              <w:t>300</w:t>
            </w:r>
          </w:p>
          <w:p>
            <w:pPr>
              <w:pStyle w:val="TableParagraph"/>
              <w:spacing w:before="152"/>
              <w:ind w:left="4496"/>
              <w:rPr>
                <w:sz w:val="16"/>
              </w:rPr>
            </w:pPr>
            <w:r>
              <w:rPr>
                <w:spacing w:val="-3"/>
                <w:w w:val="105"/>
                <w:sz w:val="16"/>
              </w:rPr>
              <w:t>250</w:t>
            </w:r>
          </w:p>
          <w:p>
            <w:pPr>
              <w:pStyle w:val="TableParagraph"/>
              <w:spacing w:before="151"/>
              <w:ind w:left="4496"/>
              <w:rPr>
                <w:sz w:val="16"/>
              </w:rPr>
            </w:pPr>
            <w:r>
              <w:rPr>
                <w:spacing w:val="-3"/>
                <w:w w:val="105"/>
                <w:sz w:val="16"/>
              </w:rPr>
              <w:t>200</w:t>
            </w:r>
          </w:p>
          <w:p>
            <w:pPr>
              <w:pStyle w:val="TableParagraph"/>
              <w:spacing w:before="22"/>
              <w:ind w:left="840"/>
              <w:rPr>
                <w:sz w:val="16"/>
              </w:rPr>
            </w:pPr>
            <w:r>
              <w:rPr>
                <w:w w:val="105"/>
                <w:sz w:val="16"/>
              </w:rPr>
              <w:t>1977 1982 1987 1992 1997 2002 2007 2012</w:t>
            </w:r>
          </w:p>
          <w:p>
            <w:pPr>
              <w:pStyle w:val="TableParagraph"/>
              <w:spacing w:before="160"/>
              <w:ind w:left="2196"/>
              <w:rPr>
                <w:sz w:val="16"/>
              </w:rPr>
            </w:pPr>
            <w:r>
              <w:rPr>
                <w:w w:val="105"/>
                <w:sz w:val="16"/>
              </w:rPr>
              <w:t>Real wages per week</w:t>
            </w:r>
          </w:p>
          <w:p>
            <w:pPr>
              <w:pStyle w:val="TableParagraph"/>
              <w:spacing w:before="133"/>
              <w:ind w:left="1725"/>
              <w:rPr>
                <w:sz w:val="16"/>
              </w:rPr>
            </w:pPr>
            <w:r>
              <w:rPr>
                <w:w w:val="105"/>
                <w:sz w:val="16"/>
              </w:rPr>
              <w:t>Source: ONS, Bank of England calculations</w:t>
            </w:r>
          </w:p>
        </w:tc>
      </w:tr>
    </w:tbl>
    <w:p>
      <w:pPr>
        <w:rPr>
          <w:sz w:val="2"/>
          <w:szCs w:val="2"/>
        </w:rPr>
      </w:pPr>
      <w:r>
        <w:rPr/>
        <w:pict>
          <v:group style="position:absolute;margin-left:79.872589pt;margin-top:125.588913pt;width:166.7pt;height:123.5pt;mso-position-horizontal-relative:page;mso-position-vertical-relative:page;z-index:-252203008" coordorigin="1597,2512" coordsize="3334,2470">
            <v:shape style="position:absolute;left:442;top:13327;width:3331;height:2475" coordorigin="443,13327" coordsize="3331,2475" path="m1605,4937l4923,4937,4923,2519,1605,2519,1605,4937xm4923,4937l4923,2519m4863,4937l4923,4937m4863,4534l4923,4534m4863,4131l4923,4131m4863,3728l4923,3728m4863,3325l4923,3325m4863,2922l4923,2922m4863,2519l4923,2519m1605,4937l4923,4937m1605,4937l1605,4982m2576,4937l2576,4982m3533,4937l3533,4982m4505,4937l4505,4982e" filled="false" stroked="true" strokeweight=".746774pt" strokecolor="#000000">
              <v:path arrowok="t"/>
              <v:stroke dashstyle="solid"/>
            </v:shape>
            <v:shape style="position:absolute;left:1612;top:4257;width:3244;height:403" coordorigin="1612,4258" coordsize="3244,403" path="m1612,4541l1672,4541,1732,4541,1792,4616,1852,4661,1911,4616,1971,4661,2031,4571,2091,4616,2150,4571,2210,4571,2270,4497,2330,4541,2390,4541,2449,4497,2509,4571,2569,4497,2629,4541,2689,4571,2748,4497,2808,4452,2868,4497,2928,4452,2987,4452,3047,4333,3107,4288,3167,4288,3227,4288,3286,4377,3346,4377,3421,4377,3481,4333,3541,4288,3600,4288,3660,4333,3720,4258,3780,4258,3839,4377,3899,4407,3959,4452,4019,4497,4079,4452,4138,4377,4198,4452,4258,4407,4318,4407,4378,4497,4437,4452,4497,4452,4557,4377,4617,4377,4676,4288,4736,4333,4796,4333,4856,4288e" filled="false" stroked="true" strokeweight="1.492467pt" strokecolor="#165687">
              <v:path arrowok="t"/>
              <v:stroke dashstyle="solid"/>
            </v:shape>
            <v:shape style="position:absolute;left:1612;top:2795;width:3304;height:1776" coordorigin="1612,2795" coordsize="3304,1776" path="m1612,2795l1672,2855,1732,2960,1792,2960,1852,2855,1911,3019,1971,3034,2031,3034,2091,3064,2150,3049,2210,3079,2270,3154,2330,3168,2390,3154,2449,3273,2509,3303,2569,3303,2629,3318,2689,3333,2748,3348,2808,3377,2868,3288,2928,3273,2987,3303,3047,3288,3107,3273,3167,3273,3227,3198,3286,3198,3346,3333,3421,3348,3481,3348,3541,3288,3600,3303,3660,3303,3720,3362,3780,3452,3839,3452,3899,3586,3959,3780,4019,3780,4079,3780,4138,3870,4198,3959,4258,4049,4318,4079,4378,4094,4437,4109,4497,4213,4557,4243,4617,4288,4676,4258,4736,4347,4796,4377,4856,4422,4916,4571e" filled="false" stroked="true" strokeweight="1.492933pt" strokecolor="#a21a7d">
              <v:path arrowok="t"/>
              <v:stroke dashstyle="solid"/>
            </v:shape>
            <w10:wrap type="none"/>
          </v:group>
        </w:pict>
      </w:r>
      <w:r>
        <w:rPr/>
        <w:pict>
          <v:line style="position:absolute;mso-position-horizontal-relative:page;mso-position-vertical-relative:page;z-index:-252201984" from="117.986443pt,275.578644pt" to="137.417036pt,275.578644pt" stroked="true" strokeweight="1.492433pt" strokecolor="#165687">
            <v:stroke dashstyle="solid"/>
            <w10:wrap type="none"/>
          </v:line>
        </w:pict>
      </w:r>
      <w:r>
        <w:rPr/>
        <w:pict>
          <v:line style="position:absolute;mso-position-horizontal-relative:page;mso-position-vertical-relative:page;z-index:-252200960" from="117.986443pt,291.249176pt" to="137.417036pt,291.249176pt" stroked="true" strokeweight="1.492433pt" strokecolor="#a21a7d">
            <v:stroke dashstyle="solid"/>
            <w10:wrap type="none"/>
          </v:line>
        </w:pict>
      </w:r>
      <w:r>
        <w:rPr/>
        <w:pict>
          <v:group style="position:absolute;margin-left:315.673492pt;margin-top:125.588913pt;width:167.45pt;height:123.5pt;mso-position-horizontal-relative:page;mso-position-vertical-relative:page;z-index:-252199936" coordorigin="6313,2512" coordsize="3349,2470">
            <v:shape style="position:absolute;left:457;top:13327;width:3331;height:2475" coordorigin="458,13327" coordsize="3331,2475" path="m6336,4937l9654,4937,9654,2519,6336,2519,6336,4937xm9654,4937l9654,2519m9594,4937l9654,4937m9594,4698l9654,4698m9594,4459l9654,4459m9594,4206l9654,4206m9594,3967l9654,3967m9594,3728l9654,3728m9594,3489l9654,3489m9594,3236l9654,3236m9594,2997l9654,2997m9594,2758l9654,2758m9594,2519l9654,2519m6336,4937l9654,4937m6336,4937l6336,4982m7292,4937l7292,4982m8264,4937l8264,4982m9221,4937l9221,4982e" filled="false" stroked="true" strokeweight=".746774pt" strokecolor="#000000">
              <v:path arrowok="t"/>
              <v:stroke dashstyle="solid"/>
            </v:shape>
            <v:shape style="position:absolute;left:6328;top:4138;width:3259;height:583" coordorigin="6328,4139" coordsize="3259,583" path="m6328,4362l6388,4333,6448,4303,6508,4333,6568,4303,6627,4303,6702,4333,6762,4303,6822,4333,6881,4288,6941,4303,7001,4243,7061,4288,7121,4243,7180,4243,7240,4243,7300,4183,7360,4213,7420,4243,7479,4183,7539,4168,7599,4183,7659,4168,7718,4243,7778,4183,7838,4183,7898,4183,7958,4183,8017,4243,8077,4213,8137,4213,8197,4168,8257,4139,8316,4168,8376,4258,8436,4303,8496,4407,8555,4571,8630,4616,8690,4616,8750,4691,8810,4646,8869,4571,8929,4616,8989,4601,9049,4616,9108,4721,9168,4721,9228,4676,9288,4601,9348,4571,9407,4527,9467,4571,9527,4571,9587,4497e" filled="false" stroked="true" strokeweight="1.492502pt" strokecolor="#165687">
              <v:path arrowok="t"/>
              <v:stroke dashstyle="solid"/>
            </v:shape>
            <v:shape style="position:absolute;left:6328;top:3093;width:3319;height:1538" coordorigin="6328,3094" coordsize="3319,1538" path="m6328,3094l6388,3109,6448,3198,6508,3168,6568,3168,6627,3288,6702,3377,6762,3482,6822,3527,6881,3542,6941,3527,7001,3601,7061,3616,7121,3646,7180,3706,7240,3676,7300,3661,7360,3646,7420,3631,7479,3631,7539,3631,7599,3556,7659,3527,7718,3542,7778,3482,7838,3467,7898,3467,7958,3407,8017,3407,8077,3482,8137,3527,8197,3542,8257,3527,8316,3601,8376,3721,8436,3885,8496,4153,8555,4303,8630,4452,8690,4586,8750,4571,8810,4556,8869,4571,8929,4631,8989,4601,9049,4616,9108,4616,9168,4571,9228,4571,9288,4556,9348,4571,9407,4541,9467,4556,9527,4541,9587,4541,9647,4586e" filled="false" stroked="true" strokeweight="1.492827pt" strokecolor="#a21a7d">
              <v:path arrowok="t"/>
              <v:stroke dashstyle="solid"/>
            </v:shape>
            <w10:wrap type="none"/>
          </v:group>
        </w:pict>
      </w:r>
      <w:r>
        <w:rPr/>
        <w:pict>
          <v:line style="position:absolute;mso-position-horizontal-relative:page;mso-position-vertical-relative:page;z-index:-252198912" from="352.291779pt,275.578644pt" to="371.722372pt,275.578644pt" stroked="true" strokeweight="1.492433pt" strokecolor="#165687">
            <v:stroke dashstyle="solid"/>
            <w10:wrap type="none"/>
          </v:line>
        </w:pict>
      </w:r>
      <w:r>
        <w:rPr/>
        <w:pict>
          <v:line style="position:absolute;mso-position-horizontal-relative:page;mso-position-vertical-relative:page;z-index:-252197888" from="352.291779pt,291.249176pt" to="371.722372pt,291.249176pt" stroked="true" strokeweight="1.492433pt" strokecolor="#a21a7d">
            <v:stroke dashstyle="solid"/>
            <w10:wrap type="none"/>
          </v:line>
        </w:pict>
      </w:r>
      <w:r>
        <w:rPr/>
        <w:pict>
          <v:group style="position:absolute;margin-left:79.845703pt;margin-top:368.599243pt;width:166.5pt;height:136.6pt;mso-position-horizontal-relative:page;mso-position-vertical-relative:page;z-index:-252196864" coordorigin="1597,7372" coordsize="3330,2732">
            <v:shape style="position:absolute;left:442;top:13372;width:3316;height:2730" coordorigin="443,13373" coordsize="3316,2730" path="m1604,10043l4904,10043,4904,7379,1604,7379,1604,10043xm4904,10043l4904,7380m4859,10043l4904,10043m4859,9609l4904,9609m4859,9160l4904,9160m4859,8711l4904,8711m4859,8262l4904,8262m4859,7814l4904,7814m4859,7380l4904,7380m1604,10043l4904,10043m1604,10043l1604,10103m2067,10043l2067,10103m2515,10043l2515,10103m2978,10043l2978,10103m3426,10043l3426,10103m3889,10043l3889,10103m4337,10043l4337,10103m4799,10043l4799,10103e" filled="false" stroked="true" strokeweight=".747346pt" strokecolor="#000000">
              <v:path arrowok="t"/>
              <v:stroke dashstyle="solid"/>
            </v:shape>
            <v:shape style="position:absolute;left:1611;top:8075;width:3300;height:1572" coordorigin="1612,8075" coordsize="3300,1572" path="m1612,9647l1627,9632,1657,9617,1672,9617,1701,9602,1716,9587,1746,9587,1761,9602,1791,9542,1806,9572,1836,9557,1851,9572,1881,9587,1896,9572,1925,9557,1940,9557,1970,9527,2000,9497,2015,9497,2045,9482,2060,9452,2090,9452,2105,9437,2134,9392,2149,9392,2179,9377,2194,9377,2224,9362,2239,9377,2269,9392,2284,9377,2314,9362,2328,9332,2358,9332,2373,9332,2403,9302,2433,9273,2448,9273,2478,9243,2493,9243,2523,9243,2537,9213,2567,9213,2582,9198,2746,9198,2761,9168,2791,9153,2806,9168,2836,9153,2866,9138,2881,9123,2911,9108,2926,9078,2955,9063,2970,9063,3000,9033,3015,8988,3045,8973,3060,8958,3090,8943,3105,8913,3135,8898,3150,8883,3179,8868,3194,8868,3224,8853,3239,8839,3269,8824,3299,8824,3314,8794,3344,8794,3359,8779,3388,8764,3403,8749,3433,8734,3448,8719,3478,8689,3493,8689,3523,8674,3538,8659,3568,8629,3583,8629,3612,8644,3627,8614,3657,8584,3672,8524,3702,8524,3717,8509,3747,8524,3777,8509,3792,8509,3821,8479,3836,8479,3866,8464,3881,8434,3911,8420,3926,8405,3956,8390,3971,8360,4001,8330,4015,8285,4045,8285,4060,8270,4090,8270,4105,8285,4135,8270,4150,8225,4180,8225,4210,8180,4224,8180,4254,8165,4269,8165,4299,8150,4314,8135,4344,8105,4359,8075,4389,8075,4404,8105,4433,8090,4448,8135,4478,8180,4493,8210,4523,8210,4538,8195,4568,8180,4583,8165,4613,8150,4642,8165,4657,8180,4687,8165,4702,8135,4732,8135,4747,8150,4777,8165,4792,8195,4822,8210,4837,8225,4866,8225,4881,8210,4911,8210e" filled="false" stroked="true" strokeweight="1.495815pt" strokecolor="#165687">
              <v:path arrowok="t"/>
              <v:stroke dashstyle="solid"/>
            </v:shape>
            <v:shape style="position:absolute;left:1611;top:7581;width:3300;height:2051" coordorigin="1612,7581" coordsize="3300,2051" path="m1612,9632l1627,9617,1657,9617,1672,9602,1701,9587,1716,9587,1746,9572,1761,9572,1791,9557,1806,9557,1836,9542,1851,9527,1881,9527,1896,9512,1925,9497,1940,9497,1970,9482,2000,9482,2015,9467,2045,9452,2060,9452,2090,9437,2105,9422,2134,9422,2149,9407,2179,9392,2194,9392,2224,9377,2239,9362,2269,9362,2284,9347,2314,9332,2328,9332,2358,9317,2373,9302,2403,9287,2433,9287,2448,9273,2478,9258,2493,9258,2523,9243,2537,9228,2567,9213,2582,9213,2612,9198,2627,9183,2657,9168,2672,9168,2702,9153,2717,9138,2746,9123,2761,9108,2791,9108,2806,9093,2836,9078,2866,9063,2881,9048,2911,9048,2926,9033,2955,9018,2970,9003,3000,8988,3015,8973,3045,8973,3060,8958,3090,8943,3105,8928,3135,8913,3150,8898,3179,8883,3194,8868,3224,8868,3239,8853,3269,8839,3299,8824,3314,8809,3344,8794,3359,8779,3388,8764,3403,8749,3433,8734,3448,8719,3478,8704,3493,8689,3523,8674,3538,8659,3568,8644,3583,8629,3612,8614,3627,8599,3657,8584,3672,8569,3702,8554,3717,8539,3747,8524,3777,8509,3792,8494,3821,8479,3836,8464,3866,8449,3881,8434,3911,8420,3926,8405,3956,8390,3971,8360,4001,8345,4015,8330,4045,8315,4060,8300,4090,8285,4105,8270,4135,8240,4150,8225,4180,8210,4210,8195,4224,8180,4254,8165,4269,8135,4299,8120,4314,8105,4344,8090,4359,8060,4389,8045,4404,8030,4433,8015,4448,7986,4478,7971,4493,7956,4523,7926,4538,7911,4568,7896,4583,7881,4613,7851,4642,7836,4747,7731,4777,7716,4792,7686,4822,7671,4837,7641,4866,7626,4881,7611,4911,7581e" filled="false" stroked="true" strokeweight="1.495481pt" strokecolor="#006fc0">
              <v:path arrowok="t"/>
              <v:stroke dashstyle="dot"/>
            </v:shape>
            <w10:wrap type="none"/>
          </v:group>
        </w:pict>
      </w:r>
      <w:r>
        <w:rPr/>
        <w:pict>
          <v:line style="position:absolute;mso-position-horizontal-relative:page;mso-position-vertical-relative:page;z-index:-252195840" from="109.705299pt,524.2323pt" to="135.084721pt,524.2323pt" stroked="true" strokeweight="1.496475pt" strokecolor="#165687">
            <v:stroke dashstyle="solid"/>
            <w10:wrap type="none"/>
          </v:line>
        </w:pict>
      </w:r>
      <w:r>
        <w:rPr/>
        <w:pict>
          <v:group style="position:absolute;margin-left:338.499207pt;margin-top:368.599243pt;width:166.5pt;height:136.6pt;mso-position-horizontal-relative:page;mso-position-vertical-relative:page;z-index:-252194816" coordorigin="6770,7372" coordsize="3330,2732">
            <v:shape style="position:absolute;left:427;top:13372;width:3316;height:2730" coordorigin="428,13373" coordsize="3316,2730" path="m6777,10043l10077,10043,10077,7379,6777,7379,6777,10043xm10077,10043l10077,7380m10032,10043l10077,10043m10032,9714l10077,9714m10032,9385l10077,9385m10032,9041l10077,9041m10032,8711l10077,8711m10032,8382l10077,8382m10032,8038l10077,8038m10032,7709l10077,7709m10032,7380l10077,7380m6777,10043l10077,10043m6777,10043l6777,10103m7240,10043l7240,10103m7688,10043l7688,10103m8151,10043l8151,10103m8599,10043l8599,10103m9062,10043l9062,10103m9510,10043l9510,10103m9972,10043l9972,10103e" filled="false" stroked="true" strokeweight=".747346pt" strokecolor="#000000">
              <v:path arrowok="t"/>
              <v:stroke dashstyle="solid"/>
            </v:shape>
            <v:shape style="position:absolute;left:6784;top:8239;width:3300;height:1512" coordorigin="6785,8240" coordsize="3300,1512" path="m6785,9751l6800,9736,6830,9736,6845,9751,6875,9721,6889,9692,6919,9692,6934,9706,6964,9677,6979,9721,7009,9692,7024,9706,7054,9692,7069,9647,7098,9677,7128,9692,7143,9677,7173,9617,7188,9632,7218,9647,7233,9632,7263,9602,7278,9617,7307,9602,7322,9572,7352,9572,7367,9572,7397,9542,7412,9572,7442,9542,7457,9527,7487,9512,7502,9497,7531,9482,7561,9482,7576,9452,7606,9407,7621,9392,7651,9377,7666,9377,7696,9362,7711,9347,7740,9317,7755,9317,7785,9302,7800,9287,7830,9273,7845,9287,7875,9258,7890,9258,7920,9243,7934,9228,7964,9198,7979,9198,8009,9168,8039,9198,8054,9183,8084,9168,8099,9168,8129,9153,8143,9138,8173,9093,8188,9078,8218,9108,8233,9078,8263,9078,8278,9063,8308,9063,8323,9033,8352,9003,8367,9018,8397,9018,8412,9018,8442,9018,8472,9003,8487,9003,8517,9018,8532,9003,8562,8973,8576,8958,8606,8943,8621,8943,8651,8898,8666,8883,8696,8853,8711,8839,8741,8839,8756,8839,8785,8794,8800,8779,8830,8764,8845,8734,8875,8674,8905,8659,8920,8614,8950,8599,8965,8584,8994,8599,9009,8584,9039,8584,9054,8569,9084,8569,9099,8569,9129,8569,9144,8554,9174,8539,9189,8524,9218,8524,9233,8494,9263,8479,9278,8464,9308,8464,9338,8434,9353,8390,9383,8375,9398,8375,9427,8360,9442,8360,9472,8345,9487,8270,9517,8300,9532,8285,9562,8285,9577,8240,9607,8270,9621,8270,9651,8315,9666,8390,9696,8300,9711,8345,9741,8345,9756,8375,9786,8360,9816,8375,9830,8360,9860,8345,9875,8345,9905,8375,9920,8360,9950,8375,9965,8360,9995,8360,10010,8390,10039,8434,10054,8360,10084,8405e" filled="false" stroked="true" strokeweight="1.495856pt" strokecolor="#165687">
              <v:path arrowok="t"/>
              <v:stroke dashstyle="solid"/>
            </v:shape>
            <w10:wrap type="none"/>
          </v:group>
        </w:pict>
      </w:r>
      <w:r>
        <w:rPr/>
        <w:pict>
          <v:line style="position:absolute;mso-position-horizontal-relative:page;mso-position-vertical-relative:page;z-index:-252193792" from="375.823364pt,529.469971pt" to="395.231157pt,529.469971pt" stroked="true" strokeweight="1.496475pt" strokecolor="#165687">
            <v:stroke dashstyle="solid"/>
            <w10:wrap type="none"/>
          </v:line>
        </w:pict>
      </w:r>
    </w:p>
    <w:sectPr>
      <w:pgSz w:w="11910" w:h="16850"/>
      <w:pgMar w:header="0" w:footer="1339" w:top="1600" w:bottom="1520" w:left="8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8.049999pt;margin-top:760.317078pt;width:522.15pt;height:3.7pt;mso-position-horizontal-relative:page;mso-position-vertical-relative:page;z-index:-252214272" type="#_x0000_t202" filled="false" stroked="false">
          <v:textbox inset="0,0,0,0">
            <w:txbxContent>
              <w:p>
                <w:pPr>
                  <w:pStyle w:val="BodyText"/>
                  <w:rPr>
                    <w:rFonts w:ascii="Times New Roman"/>
                    <w:sz w:val="2"/>
                  </w:rPr>
                </w:pPr>
              </w:p>
              <w:p>
                <w:pPr>
                  <w:tabs>
                    <w:tab w:pos="9781" w:val="left" w:leader="none"/>
                    <w:tab w:pos="10382" w:val="left" w:leader="none"/>
                  </w:tabs>
                  <w:spacing w:before="0"/>
                  <w:ind w:left="20" w:right="0" w:firstLine="0"/>
                  <w:jc w:val="left"/>
                  <w:rPr>
                    <w:sz w:val="3"/>
                  </w:rPr>
                </w:pPr>
                <w:r>
                  <w:rPr>
                    <w:sz w:val="3"/>
                    <w:u w:val="single"/>
                  </w:rPr>
                  <w:t> </w:t>
                  <w:tab/>
                </w:r>
                <w:r>
                  <w:rPr/>
                  <w:fldChar w:fldCharType="begin"/>
                </w:r>
                <w:r>
                  <w:rPr>
                    <w:sz w:val="3"/>
                    <w:u w:val="single"/>
                  </w:rPr>
                  <w:instrText> PAGE </w:instrText>
                </w:r>
                <w:r>
                  <w:rPr/>
                  <w:fldChar w:fldCharType="separate"/>
                </w:r>
                <w:r>
                  <w:rPr/>
                  <w:t>1</w:t>
                </w:r>
                <w:r>
                  <w:rPr/>
                  <w:fldChar w:fldCharType="end"/>
                </w:r>
                <w:r>
                  <w:rPr>
                    <w:sz w:val="3"/>
                    <w:u w:val="single"/>
                  </w:rPr>
                  <w:tab/>
                </w:r>
              </w:p>
            </w:txbxContent>
          </v:textbox>
          <w10:wrap type="none"/>
        </v:shape>
      </w:pict>
    </w:r>
    <w:r>
      <w:rPr/>
      <w:pict>
        <v:shape style="position:absolute;margin-left:43.299999pt;margin-top:772.373596pt;width:463.4pt;height:12.9pt;mso-position-horizontal-relative:page;mso-position-vertical-relative:page;z-index:-252213248" type="#_x0000_t202" filled="false" stroked="false">
          <v:textbox inset="0,0,0,0">
            <w:txbxContent>
              <w:p>
                <w:pPr>
                  <w:pStyle w:val="BodyText"/>
                  <w:spacing w:before="18"/>
                  <w:ind w:left="20"/>
                </w:pPr>
                <w:r>
                  <w:rPr>
                    <w:w w:val="105"/>
                  </w:rPr>
                  <w:t>All speeches </w:t>
                </w:r>
                <w:r>
                  <w:rPr>
                    <w:spacing w:val="-3"/>
                    <w:w w:val="105"/>
                  </w:rPr>
                  <w:t>are </w:t>
                </w:r>
                <w:r>
                  <w:rPr>
                    <w:spacing w:val="-4"/>
                    <w:w w:val="105"/>
                  </w:rPr>
                  <w:t>available </w:t>
                </w:r>
                <w:r>
                  <w:rPr>
                    <w:w w:val="105"/>
                  </w:rPr>
                  <w:t>online at </w:t>
                </w:r>
                <w:hyperlink r:id="rId1">
                  <w:r>
                    <w:rPr>
                      <w:w w:val="105"/>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049999pt;margin-top:760.317078pt;width:522.15pt;height:3.7pt;mso-position-horizontal-relative:page;mso-position-vertical-relative:page;z-index:-252212224" type="#_x0000_t202" filled="false" stroked="false">
          <v:textbox inset="0,0,0,0">
            <w:txbxContent>
              <w:p>
                <w:pPr>
                  <w:pStyle w:val="BodyText"/>
                  <w:rPr>
                    <w:sz w:val="2"/>
                  </w:rPr>
                </w:pPr>
              </w:p>
              <w:p>
                <w:pPr>
                  <w:tabs>
                    <w:tab w:pos="9781" w:val="left" w:leader="none"/>
                    <w:tab w:pos="10382" w:val="left" w:leader="none"/>
                  </w:tabs>
                  <w:spacing w:before="0"/>
                  <w:ind w:left="20" w:right="0" w:firstLine="0"/>
                  <w:jc w:val="left"/>
                  <w:rPr>
                    <w:sz w:val="3"/>
                  </w:rPr>
                </w:pPr>
                <w:r>
                  <w:rPr>
                    <w:sz w:val="3"/>
                    <w:u w:val="single"/>
                  </w:rPr>
                  <w:t> </w:t>
                  <w:tab/>
                </w:r>
                <w:r>
                  <w:rPr/>
                  <w:fldChar w:fldCharType="begin"/>
                </w:r>
                <w:r>
                  <w:rPr>
                    <w:sz w:val="3"/>
                    <w:u w:val="single"/>
                  </w:rPr>
                  <w:instrText> PAGE </w:instrText>
                </w:r>
                <w:r>
                  <w:rPr/>
                  <w:fldChar w:fldCharType="separate"/>
                </w:r>
                <w:r>
                  <w:rPr/>
                  <w:t>2</w:t>
                </w:r>
                <w:r>
                  <w:rPr/>
                  <w:fldChar w:fldCharType="end"/>
                </w:r>
                <w:r>
                  <w:rPr>
                    <w:sz w:val="3"/>
                    <w:u w:val="single"/>
                  </w:rPr>
                  <w:tab/>
                </w:r>
              </w:p>
            </w:txbxContent>
          </v:textbox>
          <w10:wrap type="none"/>
        </v:shape>
      </w:pict>
    </w:r>
    <w:r>
      <w:rPr/>
      <w:pict>
        <v:shape style="position:absolute;margin-left:43.299999pt;margin-top:772.373596pt;width:463.4pt;height:12.9pt;mso-position-horizontal-relative:page;mso-position-vertical-relative:page;z-index:-252211200" type="#_x0000_t202" filled="false" stroked="false">
          <v:textbox inset="0,0,0,0">
            <w:txbxContent>
              <w:p>
                <w:pPr>
                  <w:pStyle w:val="BodyText"/>
                  <w:spacing w:before="18"/>
                  <w:ind w:left="20"/>
                </w:pPr>
                <w:r>
                  <w:rPr>
                    <w:w w:val="105"/>
                  </w:rPr>
                  <w:t>All speeches </w:t>
                </w:r>
                <w:r>
                  <w:rPr>
                    <w:spacing w:val="-3"/>
                    <w:w w:val="105"/>
                  </w:rPr>
                  <w:t>are </w:t>
                </w:r>
                <w:r>
                  <w:rPr>
                    <w:spacing w:val="-4"/>
                    <w:w w:val="105"/>
                  </w:rPr>
                  <w:t>available </w:t>
                </w:r>
                <w:r>
                  <w:rPr>
                    <w:w w:val="105"/>
                  </w:rPr>
                  <w:t>online at </w:t>
                </w:r>
                <w:hyperlink r:id="rId1">
                  <w:r>
                    <w:rPr>
                      <w:w w:val="105"/>
                    </w:rPr>
                    <w:t>www.bankofengland.co.uk/publications/Pages/speeches/default.aspx</w:t>
                  </w:r>
                </w:hyperlink>
              </w:p>
            </w:txbxContent>
          </v:textbox>
          <w10:wrap type="none"/>
        </v:shape>
      </w:pict>
    </w:r>
    <w:r>
      <w:rPr/>
      <w:pict>
        <v:shape style="position:absolute;margin-left:545.669983pt;margin-top:773.873596pt;width:7.45pt;height:12.9pt;mso-position-horizontal-relative:page;mso-position-vertical-relative:page;z-index:-252210176" type="#_x0000_t202" filled="false" stroked="false">
          <v:textbox inset="0,0,0,0">
            <w:txbxContent>
              <w:p>
                <w:pPr>
                  <w:pStyle w:val="BodyText"/>
                  <w:spacing w:before="18"/>
                  <w:ind w:left="20"/>
                </w:pPr>
                <w:r>
                  <w:rPr>
                    <w:w w:val="102"/>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049999pt;margin-top:760.317078pt;width:522.15pt;height:3.7pt;mso-position-horizontal-relative:page;mso-position-vertical-relative:page;z-index:-252209152" type="#_x0000_t202" filled="false" stroked="false">
          <v:textbox inset="0,0,0,0">
            <w:txbxContent>
              <w:p>
                <w:pPr>
                  <w:pStyle w:val="BodyText"/>
                  <w:rPr>
                    <w:sz w:val="2"/>
                  </w:rPr>
                </w:pPr>
              </w:p>
              <w:p>
                <w:pPr>
                  <w:tabs>
                    <w:tab w:pos="9781" w:val="left" w:leader="none"/>
                    <w:tab w:pos="10382" w:val="left" w:leader="none"/>
                  </w:tabs>
                  <w:spacing w:before="0"/>
                  <w:ind w:left="20" w:right="0" w:firstLine="0"/>
                  <w:jc w:val="left"/>
                  <w:rPr>
                    <w:sz w:val="3"/>
                  </w:rPr>
                </w:pPr>
                <w:r>
                  <w:rPr>
                    <w:sz w:val="3"/>
                    <w:u w:val="single"/>
                  </w:rPr>
                  <w:t> </w:t>
                  <w:tab/>
                </w:r>
                <w:r>
                  <w:rPr/>
                  <w:fldChar w:fldCharType="begin"/>
                </w:r>
                <w:r>
                  <w:rPr>
                    <w:sz w:val="3"/>
                    <w:u w:val="single"/>
                  </w:rPr>
                  <w:instrText> PAGE </w:instrText>
                </w:r>
                <w:r>
                  <w:rPr/>
                  <w:fldChar w:fldCharType="separate"/>
                </w:r>
                <w:r>
                  <w:rPr/>
                  <w:t>5</w:t>
                </w:r>
                <w:r>
                  <w:rPr/>
                  <w:fldChar w:fldCharType="end"/>
                </w:r>
                <w:r>
                  <w:rPr>
                    <w:sz w:val="3"/>
                    <w:u w:val="single"/>
                  </w:rPr>
                  <w:tab/>
                </w:r>
              </w:p>
            </w:txbxContent>
          </v:textbox>
          <w10:wrap type="none"/>
        </v:shape>
      </w:pict>
    </w:r>
    <w:r>
      <w:rPr/>
      <w:pict>
        <v:shape style="position:absolute;margin-left:43.299999pt;margin-top:772.373596pt;width:463.4pt;height:12.9pt;mso-position-horizontal-relative:page;mso-position-vertical-relative:page;z-index:-252208128" type="#_x0000_t202" filled="false" stroked="false">
          <v:textbox inset="0,0,0,0">
            <w:txbxContent>
              <w:p>
                <w:pPr>
                  <w:pStyle w:val="BodyText"/>
                  <w:spacing w:before="18"/>
                  <w:ind w:left="20"/>
                </w:pPr>
                <w:r>
                  <w:rPr>
                    <w:w w:val="105"/>
                  </w:rPr>
                  <w:t>All speeches </w:t>
                </w:r>
                <w:r>
                  <w:rPr>
                    <w:spacing w:val="-3"/>
                    <w:w w:val="105"/>
                  </w:rPr>
                  <w:t>are </w:t>
                </w:r>
                <w:r>
                  <w:rPr>
                    <w:spacing w:val="-4"/>
                    <w:w w:val="105"/>
                  </w:rPr>
                  <w:t>available </w:t>
                </w:r>
                <w:r>
                  <w:rPr>
                    <w:w w:val="105"/>
                  </w:rPr>
                  <w:t>online at </w:t>
                </w:r>
                <w:hyperlink r:id="rId1">
                  <w:r>
                    <w:rPr>
                      <w:w w:val="105"/>
                    </w:rPr>
                    <w:t>www.bankofengland.co.uk/publications/Pages/speeches/default.aspx</w:t>
                  </w:r>
                </w:hyperlink>
              </w:p>
            </w:txbxContent>
          </v:textbox>
          <w10:wrap type="none"/>
        </v:shape>
      </w:pict>
    </w:r>
    <w:r>
      <w:rPr/>
      <w:pict>
        <v:shape style="position:absolute;margin-left:545.669983pt;margin-top:773.873596pt;width:7.45pt;height:12.9pt;mso-position-horizontal-relative:page;mso-position-vertical-relative:page;z-index:-252207104" type="#_x0000_t202" filled="false" stroked="false">
          <v:textbox inset="0,0,0,0">
            <w:txbxContent>
              <w:p>
                <w:pPr>
                  <w:pStyle w:val="BodyText"/>
                  <w:spacing w:before="18"/>
                  <w:ind w:left="20"/>
                </w:pPr>
                <w:r>
                  <w:rPr>
                    <w:w w:val="102"/>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049999pt;margin-top:760.317078pt;width:522.15pt;height:3.7pt;mso-position-horizontal-relative:page;mso-position-vertical-relative:page;z-index:-252206080" type="#_x0000_t202" filled="false" stroked="false">
          <v:textbox inset="0,0,0,0">
            <w:txbxContent>
              <w:p>
                <w:pPr>
                  <w:pStyle w:val="BodyText"/>
                  <w:rPr>
                    <w:sz w:val="2"/>
                  </w:rPr>
                </w:pPr>
              </w:p>
              <w:p>
                <w:pPr>
                  <w:tabs>
                    <w:tab w:pos="9781" w:val="left" w:leader="none"/>
                    <w:tab w:pos="10382" w:val="left" w:leader="none"/>
                  </w:tabs>
                  <w:spacing w:before="0"/>
                  <w:ind w:left="20" w:right="0" w:firstLine="0"/>
                  <w:jc w:val="left"/>
                  <w:rPr>
                    <w:sz w:val="3"/>
                  </w:rPr>
                </w:pPr>
                <w:r>
                  <w:rPr>
                    <w:sz w:val="3"/>
                    <w:u w:val="single"/>
                  </w:rPr>
                  <w:t> </w:t>
                  <w:tab/>
                </w:r>
                <w:r>
                  <w:rPr/>
                  <w:fldChar w:fldCharType="begin"/>
                </w:r>
                <w:r>
                  <w:rPr>
                    <w:sz w:val="3"/>
                    <w:u w:val="single"/>
                  </w:rPr>
                  <w:instrText> PAGE </w:instrText>
                </w:r>
                <w:r>
                  <w:rPr/>
                  <w:fldChar w:fldCharType="separate"/>
                </w:r>
                <w:r>
                  <w:rPr/>
                  <w:t>6</w:t>
                </w:r>
                <w:r>
                  <w:rPr/>
                  <w:fldChar w:fldCharType="end"/>
                </w:r>
                <w:r>
                  <w:rPr>
                    <w:sz w:val="3"/>
                    <w:u w:val="single"/>
                  </w:rPr>
                  <w:tab/>
                </w:r>
              </w:p>
            </w:txbxContent>
          </v:textbox>
          <w10:wrap type="none"/>
        </v:shape>
      </w:pict>
    </w:r>
    <w:r>
      <w:rPr/>
      <w:pict>
        <v:shape style="position:absolute;margin-left:43.299999pt;margin-top:772.373596pt;width:463.4pt;height:12.9pt;mso-position-horizontal-relative:page;mso-position-vertical-relative:page;z-index:-252205056" type="#_x0000_t202" filled="false" stroked="false">
          <v:textbox inset="0,0,0,0">
            <w:txbxContent>
              <w:p>
                <w:pPr>
                  <w:pStyle w:val="BodyText"/>
                  <w:spacing w:before="18"/>
                  <w:ind w:left="20"/>
                </w:pPr>
                <w:r>
                  <w:rPr>
                    <w:w w:val="105"/>
                  </w:rPr>
                  <w:t>All speeches </w:t>
                </w:r>
                <w:r>
                  <w:rPr>
                    <w:spacing w:val="-3"/>
                    <w:w w:val="105"/>
                  </w:rPr>
                  <w:t>are </w:t>
                </w:r>
                <w:r>
                  <w:rPr>
                    <w:spacing w:val="-4"/>
                    <w:w w:val="105"/>
                  </w:rPr>
                  <w:t>available </w:t>
                </w:r>
                <w:r>
                  <w:rPr>
                    <w:w w:val="105"/>
                  </w:rPr>
                  <w:t>online at </w:t>
                </w:r>
                <w:hyperlink r:id="rId1">
                  <w:r>
                    <w:rPr>
                      <w:w w:val="105"/>
                    </w:rPr>
                    <w:t>www.bankofengland.co.uk/publications/Pages/speeches/default.aspx</w:t>
                  </w:r>
                </w:hyperlink>
              </w:p>
            </w:txbxContent>
          </v:textbox>
          <w10:wrap type="none"/>
        </v:shape>
      </w:pict>
    </w:r>
    <w:r>
      <w:rPr/>
      <w:pict>
        <v:shape style="position:absolute;margin-left:545.669983pt;margin-top:773.873596pt;width:7.45pt;height:12.9pt;mso-position-horizontal-relative:page;mso-position-vertical-relative:page;z-index:-252204032" type="#_x0000_t202" filled="false" stroked="false">
          <v:textbox inset="0,0,0,0">
            <w:txbxContent>
              <w:p>
                <w:pPr>
                  <w:pStyle w:val="BodyText"/>
                  <w:spacing w:before="18"/>
                  <w:ind w:left="20"/>
                </w:pPr>
                <w:r>
                  <w:rPr>
                    <w:w w:val="102"/>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049999pt;margin-top:760.317078pt;width:522.15pt;height:3.7pt;mso-position-horizontal-relative:page;mso-position-vertical-relative:page;z-index:-252203008" type="#_x0000_t202" filled="false" stroked="false">
          <v:textbox inset="0,0,0,0">
            <w:txbxContent>
              <w:p>
                <w:pPr>
                  <w:pStyle w:val="BodyText"/>
                  <w:rPr>
                    <w:sz w:val="2"/>
                  </w:rPr>
                </w:pPr>
              </w:p>
              <w:p>
                <w:pPr>
                  <w:tabs>
                    <w:tab w:pos="9781" w:val="left" w:leader="none"/>
                    <w:tab w:pos="10382" w:val="left" w:leader="none"/>
                  </w:tabs>
                  <w:spacing w:before="0"/>
                  <w:ind w:left="20" w:right="0" w:firstLine="0"/>
                  <w:jc w:val="left"/>
                  <w:rPr>
                    <w:sz w:val="3"/>
                  </w:rPr>
                </w:pPr>
                <w:r>
                  <w:rPr>
                    <w:sz w:val="3"/>
                    <w:u w:val="single"/>
                  </w:rPr>
                  <w:t> </w:t>
                  <w:tab/>
                </w:r>
                <w:r>
                  <w:rPr/>
                  <w:fldChar w:fldCharType="begin"/>
                </w:r>
                <w:r>
                  <w:rPr>
                    <w:sz w:val="3"/>
                    <w:u w:val="single"/>
                  </w:rPr>
                  <w:instrText> PAGE </w:instrText>
                </w:r>
                <w:r>
                  <w:rPr/>
                  <w:fldChar w:fldCharType="separate"/>
                </w:r>
                <w:r>
                  <w:rPr/>
                  <w:t>7</w:t>
                </w:r>
                <w:r>
                  <w:rPr/>
                  <w:fldChar w:fldCharType="end"/>
                </w:r>
                <w:r>
                  <w:rPr>
                    <w:sz w:val="3"/>
                    <w:u w:val="single"/>
                  </w:rPr>
                  <w:tab/>
                </w:r>
              </w:p>
            </w:txbxContent>
          </v:textbox>
          <w10:wrap type="none"/>
        </v:shape>
      </w:pict>
    </w:r>
    <w:r>
      <w:rPr/>
      <w:pict>
        <v:shape style="position:absolute;margin-left:43.299999pt;margin-top:772.373596pt;width:463.4pt;height:12.9pt;mso-position-horizontal-relative:page;mso-position-vertical-relative:page;z-index:-252201984" type="#_x0000_t202" filled="false" stroked="false">
          <v:textbox inset="0,0,0,0">
            <w:txbxContent>
              <w:p>
                <w:pPr>
                  <w:pStyle w:val="BodyText"/>
                  <w:spacing w:before="18"/>
                  <w:ind w:left="20"/>
                </w:pPr>
                <w:r>
                  <w:rPr>
                    <w:w w:val="105"/>
                  </w:rPr>
                  <w:t>All speeches </w:t>
                </w:r>
                <w:r>
                  <w:rPr>
                    <w:spacing w:val="-3"/>
                    <w:w w:val="105"/>
                  </w:rPr>
                  <w:t>are </w:t>
                </w:r>
                <w:r>
                  <w:rPr>
                    <w:spacing w:val="-4"/>
                    <w:w w:val="105"/>
                  </w:rPr>
                  <w:t>available </w:t>
                </w:r>
                <w:r>
                  <w:rPr>
                    <w:w w:val="105"/>
                  </w:rPr>
                  <w:t>online at </w:t>
                </w:r>
                <w:hyperlink r:id="rId1">
                  <w:r>
                    <w:rPr>
                      <w:w w:val="105"/>
                    </w:rPr>
                    <w:t>www.bankofengland.co.uk/publications/Pages/speeches/default.aspx</w:t>
                  </w:r>
                </w:hyperlink>
              </w:p>
            </w:txbxContent>
          </v:textbox>
          <w10:wrap type="none"/>
        </v:shape>
      </w:pict>
    </w:r>
    <w:r>
      <w:rPr/>
      <w:pict>
        <v:shape style="position:absolute;margin-left:545.669983pt;margin-top:773.873596pt;width:7.45pt;height:12.9pt;mso-position-horizontal-relative:page;mso-position-vertical-relative:page;z-index:-252200960" type="#_x0000_t202" filled="false" stroked="false">
          <v:textbox inset="0,0,0,0">
            <w:txbxContent>
              <w:p>
                <w:pPr>
                  <w:pStyle w:val="BodyText"/>
                  <w:spacing w:before="18"/>
                  <w:ind w:left="20"/>
                </w:pPr>
                <w:r>
                  <w:rPr>
                    <w:w w:val="102"/>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049999pt;margin-top:760.317078pt;width:522.15pt;height:3.7pt;mso-position-horizontal-relative:page;mso-position-vertical-relative:page;z-index:-252199936" type="#_x0000_t202" filled="false" stroked="false">
          <v:textbox inset="0,0,0,0">
            <w:txbxContent>
              <w:p>
                <w:pPr>
                  <w:pStyle w:val="BodyText"/>
                  <w:rPr>
                    <w:sz w:val="2"/>
                  </w:rPr>
                </w:pPr>
              </w:p>
              <w:p>
                <w:pPr>
                  <w:tabs>
                    <w:tab w:pos="9781" w:val="left" w:leader="none"/>
                    <w:tab w:pos="10382" w:val="left" w:leader="none"/>
                  </w:tabs>
                  <w:spacing w:before="0"/>
                  <w:ind w:left="20" w:right="0" w:firstLine="0"/>
                  <w:jc w:val="left"/>
                  <w:rPr>
                    <w:sz w:val="3"/>
                  </w:rPr>
                </w:pPr>
                <w:r>
                  <w:rPr>
                    <w:sz w:val="3"/>
                    <w:u w:val="single"/>
                  </w:rPr>
                  <w:t> </w:t>
                  <w:tab/>
                </w:r>
                <w:r>
                  <w:rPr/>
                  <w:fldChar w:fldCharType="begin"/>
                </w:r>
                <w:r>
                  <w:rPr>
                    <w:sz w:val="3"/>
                    <w:u w:val="single"/>
                  </w:rPr>
                  <w:instrText> PAGE </w:instrText>
                </w:r>
                <w:r>
                  <w:rPr/>
                  <w:fldChar w:fldCharType="separate"/>
                </w:r>
                <w:r>
                  <w:rPr/>
                  <w:t>11</w:t>
                </w:r>
                <w:r>
                  <w:rPr/>
                  <w:fldChar w:fldCharType="end"/>
                </w:r>
                <w:r>
                  <w:rPr>
                    <w:sz w:val="3"/>
                    <w:u w:val="single"/>
                  </w:rPr>
                  <w:tab/>
                </w:r>
              </w:p>
            </w:txbxContent>
          </v:textbox>
          <w10:wrap type="none"/>
        </v:shape>
      </w:pict>
    </w:r>
    <w:r>
      <w:rPr/>
      <w:pict>
        <v:shape style="position:absolute;margin-left:43.299999pt;margin-top:772.373596pt;width:463.4pt;height:12.9pt;mso-position-horizontal-relative:page;mso-position-vertical-relative:page;z-index:-252198912" type="#_x0000_t202" filled="false" stroked="false">
          <v:textbox inset="0,0,0,0">
            <w:txbxContent>
              <w:p>
                <w:pPr>
                  <w:pStyle w:val="BodyText"/>
                  <w:spacing w:before="18"/>
                  <w:ind w:left="20"/>
                </w:pPr>
                <w:r>
                  <w:rPr>
                    <w:w w:val="105"/>
                  </w:rPr>
                  <w:t>All speeches </w:t>
                </w:r>
                <w:r>
                  <w:rPr>
                    <w:spacing w:val="-3"/>
                    <w:w w:val="105"/>
                  </w:rPr>
                  <w:t>are </w:t>
                </w:r>
                <w:r>
                  <w:rPr>
                    <w:spacing w:val="-4"/>
                    <w:w w:val="105"/>
                  </w:rPr>
                  <w:t>available </w:t>
                </w:r>
                <w:r>
                  <w:rPr>
                    <w:w w:val="105"/>
                  </w:rPr>
                  <w:t>online at </w:t>
                </w:r>
                <w:hyperlink r:id="rId1">
                  <w:r>
                    <w:rPr>
                      <w:w w:val="105"/>
                    </w:rPr>
                    <w:t>www.bankofengland.co.uk/publications/Pages/speeches/default.aspx</w:t>
                  </w:r>
                </w:hyperlink>
              </w:p>
            </w:txbxContent>
          </v:textbox>
          <w10:wrap type="none"/>
        </v:shape>
      </w:pict>
    </w:r>
    <w:r>
      <w:rPr/>
      <w:pict>
        <v:shape style="position:absolute;margin-left:540.419983pt;margin-top:773.873596pt;width:12.5pt;height:12.9pt;mso-position-horizontal-relative:page;mso-position-vertical-relative:page;z-index:-252197888" type="#_x0000_t202" filled="false" stroked="false">
          <v:textbox inset="0,0,0,0">
            <w:txbxContent>
              <w:p>
                <w:pPr>
                  <w:pStyle w:val="BodyText"/>
                  <w:spacing w:before="18"/>
                  <w:ind w:left="20"/>
                </w:pPr>
                <w:r>
                  <w:rPr>
                    <w:w w:val="105"/>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2" w:hanging="361"/>
        <w:jc w:val="left"/>
      </w:pPr>
      <w:rPr>
        <w:rFonts w:hint="default" w:ascii="Arial" w:hAnsi="Arial" w:eastAsia="Arial" w:cs="Arial"/>
        <w:b/>
        <w:bCs/>
        <w:i/>
        <w:spacing w:val="-4"/>
        <w:w w:val="102"/>
        <w:sz w:val="19"/>
        <w:szCs w:val="19"/>
        <w:lang w:val="en-gb" w:eastAsia="en-gb" w:bidi="en-gb"/>
      </w:rPr>
    </w:lvl>
    <w:lvl w:ilvl="1">
      <w:start w:val="0"/>
      <w:numFmt w:val="bullet"/>
      <w:lvlText w:val="•"/>
      <w:lvlJc w:val="left"/>
      <w:pPr>
        <w:ind w:left="1601" w:hanging="361"/>
      </w:pPr>
      <w:rPr>
        <w:rFonts w:hint="default"/>
        <w:lang w:val="en-gb" w:eastAsia="en-gb" w:bidi="en-gb"/>
      </w:rPr>
    </w:lvl>
    <w:lvl w:ilvl="2">
      <w:start w:val="0"/>
      <w:numFmt w:val="bullet"/>
      <w:lvlText w:val="•"/>
      <w:lvlJc w:val="left"/>
      <w:pPr>
        <w:ind w:left="2542" w:hanging="361"/>
      </w:pPr>
      <w:rPr>
        <w:rFonts w:hint="default"/>
        <w:lang w:val="en-gb" w:eastAsia="en-gb" w:bidi="en-gb"/>
      </w:rPr>
    </w:lvl>
    <w:lvl w:ilvl="3">
      <w:start w:val="0"/>
      <w:numFmt w:val="bullet"/>
      <w:lvlText w:val="•"/>
      <w:lvlJc w:val="left"/>
      <w:pPr>
        <w:ind w:left="3483" w:hanging="361"/>
      </w:pPr>
      <w:rPr>
        <w:rFonts w:hint="default"/>
        <w:lang w:val="en-gb" w:eastAsia="en-gb" w:bidi="en-gb"/>
      </w:rPr>
    </w:lvl>
    <w:lvl w:ilvl="4">
      <w:start w:val="0"/>
      <w:numFmt w:val="bullet"/>
      <w:lvlText w:val="•"/>
      <w:lvlJc w:val="left"/>
      <w:pPr>
        <w:ind w:left="4424" w:hanging="361"/>
      </w:pPr>
      <w:rPr>
        <w:rFonts w:hint="default"/>
        <w:lang w:val="en-gb" w:eastAsia="en-gb" w:bidi="en-gb"/>
      </w:rPr>
    </w:lvl>
    <w:lvl w:ilvl="5">
      <w:start w:val="0"/>
      <w:numFmt w:val="bullet"/>
      <w:lvlText w:val="•"/>
      <w:lvlJc w:val="left"/>
      <w:pPr>
        <w:ind w:left="5365" w:hanging="361"/>
      </w:pPr>
      <w:rPr>
        <w:rFonts w:hint="default"/>
        <w:lang w:val="en-gb" w:eastAsia="en-gb" w:bidi="en-gb"/>
      </w:rPr>
    </w:lvl>
    <w:lvl w:ilvl="6">
      <w:start w:val="0"/>
      <w:numFmt w:val="bullet"/>
      <w:lvlText w:val="•"/>
      <w:lvlJc w:val="left"/>
      <w:pPr>
        <w:ind w:left="6306" w:hanging="361"/>
      </w:pPr>
      <w:rPr>
        <w:rFonts w:hint="default"/>
        <w:lang w:val="en-gb" w:eastAsia="en-gb" w:bidi="en-gb"/>
      </w:rPr>
    </w:lvl>
    <w:lvl w:ilvl="7">
      <w:start w:val="0"/>
      <w:numFmt w:val="bullet"/>
      <w:lvlText w:val="•"/>
      <w:lvlJc w:val="left"/>
      <w:pPr>
        <w:ind w:left="7247" w:hanging="361"/>
      </w:pPr>
      <w:rPr>
        <w:rFonts w:hint="default"/>
        <w:lang w:val="en-gb" w:eastAsia="en-gb" w:bidi="en-gb"/>
      </w:rPr>
    </w:lvl>
    <w:lvl w:ilvl="8">
      <w:start w:val="0"/>
      <w:numFmt w:val="bullet"/>
      <w:lvlText w:val="•"/>
      <w:lvlJc w:val="left"/>
      <w:pPr>
        <w:ind w:left="8188" w:hanging="36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9"/>
      <w:szCs w:val="19"/>
      <w:lang w:val="en-gb" w:eastAsia="en-gb" w:bidi="en-gb"/>
    </w:rPr>
  </w:style>
  <w:style w:styleId="Heading1" w:type="paragraph">
    <w:name w:val="Heading 1"/>
    <w:basedOn w:val="Normal"/>
    <w:uiPriority w:val="1"/>
    <w:qFormat/>
    <w:pPr>
      <w:ind w:left="301"/>
      <w:outlineLvl w:val="1"/>
    </w:pPr>
    <w:rPr>
      <w:rFonts w:ascii="Arial" w:hAnsi="Arial" w:eastAsia="Arial" w:cs="Arial"/>
      <w:b/>
      <w:bCs/>
      <w:sz w:val="19"/>
      <w:szCs w:val="19"/>
      <w:lang w:val="en-gb" w:eastAsia="en-gb" w:bidi="en-gb"/>
    </w:rPr>
  </w:style>
  <w:style w:styleId="Heading2" w:type="paragraph">
    <w:name w:val="Heading 2"/>
    <w:basedOn w:val="Normal"/>
    <w:uiPriority w:val="1"/>
    <w:qFormat/>
    <w:pPr>
      <w:ind w:left="662" w:hanging="361"/>
      <w:outlineLvl w:val="2"/>
    </w:pPr>
    <w:rPr>
      <w:rFonts w:ascii="Arial" w:hAnsi="Arial" w:eastAsia="Arial" w:cs="Arial"/>
      <w:b/>
      <w:bCs/>
      <w:i/>
      <w:sz w:val="19"/>
      <w:szCs w:val="19"/>
      <w:lang w:val="en-gb" w:eastAsia="en-gb" w:bidi="en-gb"/>
    </w:rPr>
  </w:style>
  <w:style w:styleId="ListParagraph" w:type="paragraph">
    <w:name w:val="List Paragraph"/>
    <w:basedOn w:val="Normal"/>
    <w:uiPriority w:val="1"/>
    <w:qFormat/>
    <w:pPr>
      <w:ind w:left="662"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speeches/2012/speech613.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bankofengland.co.uk/publications/Documents/speeches/2013/speech681.pdf" TargetMode="External"/><Relationship Id="rId12" Type="http://schemas.openxmlformats.org/officeDocument/2006/relationships/hyperlink" Target="http://www.federalreserve.gov/pubs/feds/2013/201377/201377abs.html" TargetMode="Externa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dc:subject>
  <dc:title>The spirit of the season</dc:title>
  <dcterms:created xsi:type="dcterms:W3CDTF">2020-06-02T18:52:21Z</dcterms:created>
  <dcterms:modified xsi:type="dcterms:W3CDTF">2020-06-02T18:52:21Z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2013-12-09T00:00:00Z</vt:filetime>
  </property>
  <property fmtid="{D5CDD505-2E9C-101B-9397-08002B2CF9AE}" pid="3" name="LastSaved">
    <vt:filetime>2020-06-02T00:00:00Z</vt:filetime>
  </property>
</Properties>
</file>