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2"/>
        <w:rPr>
          <w:rFonts w:ascii="Times New Roman"/>
          <w:sz w:val="25"/>
        </w:rPr>
      </w:pPr>
    </w:p>
    <w:p>
      <w:pPr>
        <w:spacing w:before="89"/>
        <w:ind w:left="233" w:right="0" w:firstLine="0"/>
        <w:jc w:val="left"/>
        <w:rPr>
          <w:b/>
          <w:sz w:val="32"/>
        </w:rPr>
      </w:pPr>
      <w:r>
        <w:rPr>
          <w:b/>
          <w:color w:val="6A709F"/>
          <w:sz w:val="32"/>
        </w:rPr>
        <w:t>The turn of the year</w:t>
      </w:r>
    </w:p>
    <w:p>
      <w:pPr>
        <w:spacing w:before="279"/>
        <w:ind w:left="233" w:right="0" w:firstLine="0"/>
        <w:jc w:val="left"/>
        <w:rPr>
          <w:sz w:val="24"/>
        </w:rPr>
      </w:pPr>
      <w:r>
        <w:rPr>
          <w:sz w:val="24"/>
        </w:rPr>
        <w:t>Speech given by</w:t>
      </w:r>
    </w:p>
    <w:p>
      <w:pPr>
        <w:spacing w:before="136"/>
        <w:ind w:left="233" w:right="0" w:firstLine="0"/>
        <w:jc w:val="left"/>
        <w:rPr>
          <w:sz w:val="24"/>
        </w:rPr>
      </w:pPr>
      <w:r>
        <w:rPr>
          <w:sz w:val="24"/>
        </w:rPr>
        <w:t>Mark Carney, Governor of the Bank of England</w:t>
      </w:r>
    </w:p>
    <w:p>
      <w:pPr>
        <w:pStyle w:val="BodyText"/>
        <w:rPr>
          <w:sz w:val="26"/>
        </w:rPr>
      </w:pPr>
    </w:p>
    <w:p>
      <w:pPr>
        <w:pStyle w:val="BodyText"/>
        <w:spacing w:before="1"/>
        <w:rPr>
          <w:sz w:val="22"/>
        </w:rPr>
      </w:pPr>
    </w:p>
    <w:p>
      <w:pPr>
        <w:spacing w:line="360" w:lineRule="auto" w:before="0"/>
        <w:ind w:left="233" w:right="5434" w:firstLine="0"/>
        <w:jc w:val="left"/>
        <w:rPr>
          <w:sz w:val="24"/>
        </w:rPr>
      </w:pPr>
      <w:r>
        <w:rPr>
          <w:sz w:val="24"/>
        </w:rPr>
        <w:t>Peston Lecture, Queen Mary University of London 19 January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spacing w:before="93"/>
        <w:ind w:left="233" w:right="1785"/>
      </w:pPr>
      <w:r>
        <w:rPr/>
        <w:t>I am grateful to Ben Nelson and Iain de Weymarn for assistance in preparing these remarks, and to James Cloyne, James Talbot and Matthew Waldron for background research.</w:t>
      </w:r>
    </w:p>
    <w:p>
      <w:pPr>
        <w:spacing w:after="0"/>
        <w:sectPr>
          <w:footerReference w:type="default" r:id="rId5"/>
          <w:type w:val="continuous"/>
          <w:pgSz w:w="11910" w:h="16840"/>
          <w:pgMar w:footer="1338" w:top="1180" w:bottom="1520" w:left="900" w:right="0"/>
          <w:pgNumType w:start="1"/>
        </w:sectPr>
      </w:pPr>
    </w:p>
    <w:p>
      <w:pPr>
        <w:pStyle w:val="BodyText"/>
        <w:spacing w:line="357" w:lineRule="auto" w:before="79"/>
        <w:ind w:left="233" w:right="1258"/>
      </w:pPr>
      <w:r>
        <w:rPr/>
        <w:t>It is a pleasure to be at Queen Mary University of London to give the 2016 Peston Lecture. Fifty years ago Lord Peston was invited to take up a Chair in Economics at Queen Mary and to found the forerunner of</w:t>
      </w:r>
    </w:p>
    <w:p>
      <w:pPr>
        <w:pStyle w:val="BodyText"/>
        <w:spacing w:before="3"/>
        <w:ind w:left="233"/>
      </w:pPr>
      <w:r>
        <w:rPr/>
        <w:t>today’s School of Economics and Finance.</w:t>
      </w:r>
    </w:p>
    <w:p>
      <w:pPr>
        <w:pStyle w:val="BodyText"/>
        <w:rPr>
          <w:sz w:val="22"/>
        </w:rPr>
      </w:pPr>
    </w:p>
    <w:p>
      <w:pPr>
        <w:pStyle w:val="BodyText"/>
        <w:spacing w:before="11"/>
        <w:rPr>
          <w:sz w:val="27"/>
        </w:rPr>
      </w:pPr>
    </w:p>
    <w:p>
      <w:pPr>
        <w:pStyle w:val="BodyText"/>
        <w:spacing w:line="360" w:lineRule="auto"/>
        <w:ind w:left="233" w:right="1258"/>
      </w:pPr>
      <w:r>
        <w:rPr/>
        <w:t>Anniversaries provide the opportunity to look back and plan ahead. When doing so, it is sometimes helpful to recall Shimon Peres’ definition of a young person as someone whose future ambitions exceed their past accomplishments. So while Queen Mary can take justified pride in its long-standing commitment to community engagement and widening local participation, what is most striking are your plans for the future, including to push forward translational research in population-scale genomics, with the potential to bring health benefits to people across the UK and beyond.</w:t>
      </w:r>
    </w:p>
    <w:p>
      <w:pPr>
        <w:pStyle w:val="BodyText"/>
        <w:rPr>
          <w:sz w:val="22"/>
        </w:rPr>
      </w:pPr>
    </w:p>
    <w:p>
      <w:pPr>
        <w:pStyle w:val="BodyText"/>
        <w:spacing w:before="3"/>
        <w:rPr>
          <w:sz w:val="18"/>
        </w:rPr>
      </w:pPr>
    </w:p>
    <w:p>
      <w:pPr>
        <w:pStyle w:val="BodyText"/>
        <w:ind w:left="233"/>
      </w:pPr>
      <w:r>
        <w:rPr/>
        <w:t>Queen Mary is clearly a young institution.</w:t>
      </w:r>
    </w:p>
    <w:p>
      <w:pPr>
        <w:pStyle w:val="BodyText"/>
        <w:rPr>
          <w:sz w:val="22"/>
        </w:rPr>
      </w:pPr>
    </w:p>
    <w:p>
      <w:pPr>
        <w:pStyle w:val="BodyText"/>
        <w:spacing w:before="10"/>
        <w:rPr>
          <w:sz w:val="17"/>
        </w:rPr>
      </w:pPr>
    </w:p>
    <w:p>
      <w:pPr>
        <w:pStyle w:val="BodyText"/>
        <w:spacing w:line="360" w:lineRule="auto"/>
        <w:ind w:left="233" w:right="1216"/>
        <w:jc w:val="both"/>
      </w:pPr>
      <w:r>
        <w:rPr/>
        <w:t>The turn of the year is also a time for reflection and planning. The beginning of 2016 in the UK is significant in that it marks a turning of a page in banking regulation and a turn in financial conditions. At the same time, in the MPC’s judgment, it did not yet herald a turn in the stance of monetary policy.</w:t>
      </w:r>
    </w:p>
    <w:p>
      <w:pPr>
        <w:pStyle w:val="BodyText"/>
        <w:rPr>
          <w:sz w:val="30"/>
        </w:rPr>
      </w:pPr>
    </w:p>
    <w:p>
      <w:pPr>
        <w:pStyle w:val="BodyText"/>
        <w:spacing w:line="360" w:lineRule="auto"/>
        <w:ind w:left="233" w:right="1785"/>
      </w:pPr>
      <w:r>
        <w:rPr/>
        <w:t>I would like to expand on these developments today, including what they mean for the UK’s economic prospects.</w:t>
      </w:r>
    </w:p>
    <w:p>
      <w:pPr>
        <w:pStyle w:val="BodyText"/>
        <w:rPr>
          <w:sz w:val="30"/>
        </w:rPr>
      </w:pPr>
    </w:p>
    <w:p>
      <w:pPr>
        <w:pStyle w:val="BodyText"/>
        <w:ind w:left="233"/>
      </w:pPr>
      <w:r>
        <w:rPr/>
        <w:t>Since the Bank’s full powers came into force a few years ago, we have pursued a strategy:</w:t>
      </w:r>
    </w:p>
    <w:p>
      <w:pPr>
        <w:pStyle w:val="BodyText"/>
        <w:rPr>
          <w:sz w:val="22"/>
        </w:rPr>
      </w:pPr>
    </w:p>
    <w:p>
      <w:pPr>
        <w:pStyle w:val="BodyText"/>
        <w:spacing w:before="1"/>
        <w:rPr>
          <w:sz w:val="18"/>
        </w:rPr>
      </w:pPr>
    </w:p>
    <w:p>
      <w:pPr>
        <w:pStyle w:val="ListParagraph"/>
        <w:numPr>
          <w:ilvl w:val="0"/>
          <w:numId w:val="1"/>
        </w:numPr>
        <w:tabs>
          <w:tab w:pos="594" w:val="left" w:leader="none"/>
        </w:tabs>
        <w:spacing w:line="240" w:lineRule="auto" w:before="0" w:after="0"/>
        <w:ind w:left="593" w:right="0" w:hanging="361"/>
        <w:jc w:val="left"/>
        <w:rPr>
          <w:sz w:val="20"/>
        </w:rPr>
      </w:pPr>
      <w:r>
        <w:rPr>
          <w:sz w:val="20"/>
        </w:rPr>
        <w:t>To rebuild the resilience of the banking</w:t>
      </w:r>
      <w:r>
        <w:rPr>
          <w:spacing w:val="-4"/>
          <w:sz w:val="20"/>
        </w:rPr>
        <w:t> </w:t>
      </w:r>
      <w:r>
        <w:rPr>
          <w:sz w:val="20"/>
        </w:rPr>
        <w:t>system;</w:t>
      </w:r>
    </w:p>
    <w:p>
      <w:pPr>
        <w:pStyle w:val="ListParagraph"/>
        <w:numPr>
          <w:ilvl w:val="0"/>
          <w:numId w:val="1"/>
        </w:numPr>
        <w:tabs>
          <w:tab w:pos="594" w:val="left" w:leader="none"/>
        </w:tabs>
        <w:spacing w:line="360" w:lineRule="auto" w:before="114" w:after="0"/>
        <w:ind w:left="593" w:right="1260" w:hanging="360"/>
        <w:jc w:val="left"/>
        <w:rPr>
          <w:sz w:val="20"/>
        </w:rPr>
      </w:pPr>
      <w:r>
        <w:rPr>
          <w:sz w:val="20"/>
        </w:rPr>
        <w:t>To maintain an accommodative stance of monetary policy to achieve the inflation target and support</w:t>
      </w:r>
      <w:r>
        <w:rPr>
          <w:spacing w:val="-37"/>
          <w:sz w:val="20"/>
        </w:rPr>
        <w:t> </w:t>
      </w:r>
      <w:r>
        <w:rPr>
          <w:sz w:val="20"/>
        </w:rPr>
        <w:t>the recovery;</w:t>
      </w:r>
      <w:r>
        <w:rPr>
          <w:spacing w:val="-2"/>
          <w:sz w:val="20"/>
        </w:rPr>
        <w:t> </w:t>
      </w:r>
      <w:r>
        <w:rPr>
          <w:sz w:val="20"/>
        </w:rPr>
        <w:t>and</w:t>
      </w:r>
    </w:p>
    <w:p>
      <w:pPr>
        <w:pStyle w:val="ListParagraph"/>
        <w:numPr>
          <w:ilvl w:val="0"/>
          <w:numId w:val="1"/>
        </w:numPr>
        <w:tabs>
          <w:tab w:pos="594" w:val="left" w:leader="none"/>
        </w:tabs>
        <w:spacing w:line="360" w:lineRule="auto" w:before="1" w:after="0"/>
        <w:ind w:left="593" w:right="1528" w:hanging="360"/>
        <w:jc w:val="left"/>
        <w:rPr>
          <w:sz w:val="20"/>
        </w:rPr>
      </w:pPr>
      <w:r>
        <w:rPr>
          <w:sz w:val="20"/>
        </w:rPr>
        <w:t>To develop and deploy a macroprudential toolkit to prevent the emergence of new vulnerabilities</w:t>
      </w:r>
      <w:r>
        <w:rPr>
          <w:spacing w:val="-39"/>
          <w:sz w:val="20"/>
        </w:rPr>
        <w:t> </w:t>
      </w:r>
      <w:r>
        <w:rPr>
          <w:sz w:val="20"/>
        </w:rPr>
        <w:t>that could derail that recovery over the medium term.</w:t>
      </w:r>
    </w:p>
    <w:p>
      <w:pPr>
        <w:pStyle w:val="BodyText"/>
        <w:rPr>
          <w:sz w:val="22"/>
        </w:rPr>
      </w:pPr>
    </w:p>
    <w:p>
      <w:pPr>
        <w:pStyle w:val="BodyText"/>
        <w:spacing w:before="11"/>
        <w:rPr>
          <w:sz w:val="17"/>
        </w:rPr>
      </w:pPr>
    </w:p>
    <w:p>
      <w:pPr>
        <w:pStyle w:val="BodyText"/>
        <w:spacing w:line="360" w:lineRule="auto"/>
        <w:ind w:left="233" w:right="1258"/>
      </w:pPr>
      <w:r>
        <w:rPr/>
        <w:t>We’ve made determined progress in all respects. In particular, we’ve reached inflection points in micro and macroprudential policies, and are able to set out the requirements for one in monetary policy. In doing so, we have increased the prospects of a durable expansion.</w:t>
      </w:r>
    </w:p>
    <w:p>
      <w:pPr>
        <w:pStyle w:val="BodyText"/>
        <w:rPr>
          <w:sz w:val="30"/>
        </w:rPr>
      </w:pPr>
    </w:p>
    <w:p>
      <w:pPr>
        <w:pStyle w:val="BodyText"/>
        <w:spacing w:line="360" w:lineRule="auto"/>
        <w:ind w:left="233" w:right="1258"/>
      </w:pPr>
      <w:r>
        <w:rPr/>
        <w:t>But the path of policy is not preordained, and continued progress will require both vigilance and dexterity. That’s because private and public balance sheets remain stretched. The global environment is unforgiving. And the supply side of our economy is still healing.</w:t>
      </w:r>
    </w:p>
    <w:p>
      <w:pPr>
        <w:pStyle w:val="BodyText"/>
        <w:spacing w:before="1"/>
        <w:rPr>
          <w:sz w:val="30"/>
        </w:rPr>
      </w:pPr>
    </w:p>
    <w:p>
      <w:pPr>
        <w:pStyle w:val="BodyText"/>
        <w:ind w:left="233"/>
      </w:pPr>
      <w:r>
        <w:rPr/>
        <w:t>Let me expand.</w:t>
      </w:r>
    </w:p>
    <w:p>
      <w:pPr>
        <w:spacing w:after="0"/>
        <w:sectPr>
          <w:footerReference w:type="default" r:id="rId7"/>
          <w:pgSz w:w="11910" w:h="16840"/>
          <w:pgMar w:footer="1338" w:header="0" w:top="1520" w:bottom="1520" w:left="900" w:right="0"/>
          <w:pgNumType w:start="2"/>
        </w:sectPr>
      </w:pPr>
    </w:p>
    <w:p>
      <w:pPr>
        <w:pStyle w:val="Heading1"/>
        <w:numPr>
          <w:ilvl w:val="0"/>
          <w:numId w:val="2"/>
        </w:numPr>
        <w:tabs>
          <w:tab w:pos="594" w:val="left" w:leader="none"/>
        </w:tabs>
        <w:spacing w:line="240" w:lineRule="auto" w:before="76" w:after="0"/>
        <w:ind w:left="593" w:right="0" w:hanging="361"/>
        <w:jc w:val="left"/>
      </w:pPr>
      <w:r>
        <w:rPr/>
        <w:t>A resilient banking</w:t>
      </w:r>
      <w:r>
        <w:rPr>
          <w:spacing w:val="-4"/>
        </w:rPr>
        <w:t> </w:t>
      </w:r>
      <w:r>
        <w:rPr/>
        <w:t>system</w:t>
      </w:r>
    </w:p>
    <w:p>
      <w:pPr>
        <w:pStyle w:val="BodyText"/>
        <w:rPr>
          <w:b/>
          <w:sz w:val="22"/>
        </w:rPr>
      </w:pPr>
    </w:p>
    <w:p>
      <w:pPr>
        <w:pStyle w:val="BodyText"/>
        <w:spacing w:before="2"/>
        <w:rPr>
          <w:b/>
          <w:sz w:val="18"/>
        </w:rPr>
      </w:pPr>
    </w:p>
    <w:p>
      <w:pPr>
        <w:pStyle w:val="BodyText"/>
        <w:spacing w:line="360" w:lineRule="auto"/>
        <w:ind w:left="233" w:right="1258"/>
      </w:pPr>
      <w:r>
        <w:rPr/>
        <w:t>I will begin with the foundation upon which strong, sustainable balanced growth is built: a resilient financial system. The combination of a radical overhaul of the regulatory framework and years of determined effort has significantly strengthened the UK banking system. Consequently, last month the Financial Policy Committee (FPC) was able to send two signals that the system had turned the corner.</w:t>
      </w:r>
    </w:p>
    <w:p>
      <w:pPr>
        <w:pStyle w:val="BodyText"/>
        <w:rPr>
          <w:sz w:val="30"/>
        </w:rPr>
      </w:pPr>
    </w:p>
    <w:p>
      <w:pPr>
        <w:pStyle w:val="BodyText"/>
        <w:spacing w:line="360" w:lineRule="auto" w:before="1"/>
        <w:ind w:left="233" w:right="1163"/>
      </w:pPr>
      <w:r>
        <w:rPr/>
        <w:t>First, it has clarified the overall capital framework for banks, providing much needed certainty to the sector. While there are details still to be finalised and complexities to be reduced, there is no new wave of capital regulation coming. There is no Basel IV. Indeed, last week, central bank Governors and Heads of Supervision agreed that work to address the problem of excessive variability in risk-weighted assets – one of the final parts of the post crisis capital framework – would be completed by the end of 2016 without significantly increasing overall capital requirements.</w:t>
      </w:r>
    </w:p>
    <w:p>
      <w:pPr>
        <w:pStyle w:val="BodyText"/>
        <w:rPr>
          <w:sz w:val="30"/>
        </w:rPr>
      </w:pPr>
    </w:p>
    <w:p>
      <w:pPr>
        <w:pStyle w:val="BodyText"/>
        <w:spacing w:line="360" w:lineRule="auto"/>
        <w:ind w:left="233" w:right="1163"/>
      </w:pPr>
      <w:r>
        <w:rPr/>
        <w:t>Second, the FPC now judges that the system is already within sight of the amount of capital it needs to have by the end of the decade and has the capacity to continue lending to the real economy even under severe stress.</w:t>
      </w:r>
    </w:p>
    <w:p>
      <w:pPr>
        <w:pStyle w:val="BodyText"/>
        <w:rPr>
          <w:sz w:val="30"/>
        </w:rPr>
      </w:pPr>
    </w:p>
    <w:p>
      <w:pPr>
        <w:pStyle w:val="BodyText"/>
        <w:spacing w:line="360" w:lineRule="auto"/>
        <w:ind w:left="233" w:right="1551"/>
        <w:jc w:val="both"/>
      </w:pPr>
      <w:r>
        <w:rPr/>
        <w:t>The Bank’s most recent stress test underscores these improvements. It focused on an emerging market stress, centred on a sharp slowing of Chinese growth, which prompts reassessments of global</w:t>
      </w:r>
      <w:r>
        <w:rPr>
          <w:spacing w:val="-26"/>
        </w:rPr>
        <w:t> </w:t>
      </w:r>
      <w:r>
        <w:rPr/>
        <w:t>economic prospects, falls in asset and commodity prices and increased global deflationary</w:t>
      </w:r>
      <w:r>
        <w:rPr>
          <w:spacing w:val="-9"/>
        </w:rPr>
        <w:t> </w:t>
      </w:r>
      <w:r>
        <w:rPr/>
        <w:t>pressures.</w:t>
      </w:r>
      <w:r>
        <w:rPr>
          <w:vertAlign w:val="superscript"/>
        </w:rPr>
        <w:t>1</w:t>
      </w:r>
    </w:p>
    <w:p>
      <w:pPr>
        <w:pStyle w:val="BodyText"/>
        <w:rPr>
          <w:sz w:val="30"/>
        </w:rPr>
      </w:pPr>
    </w:p>
    <w:p>
      <w:pPr>
        <w:pStyle w:val="BodyText"/>
        <w:ind w:left="233"/>
        <w:jc w:val="both"/>
      </w:pPr>
      <w:r>
        <w:rPr/>
        <w:t>Sound familiar?</w:t>
      </w:r>
    </w:p>
    <w:p>
      <w:pPr>
        <w:pStyle w:val="BodyText"/>
        <w:rPr>
          <w:sz w:val="22"/>
        </w:rPr>
      </w:pPr>
    </w:p>
    <w:p>
      <w:pPr>
        <w:pStyle w:val="BodyText"/>
        <w:spacing w:before="11"/>
        <w:rPr>
          <w:sz w:val="17"/>
        </w:rPr>
      </w:pPr>
    </w:p>
    <w:p>
      <w:pPr>
        <w:pStyle w:val="BodyText"/>
        <w:spacing w:line="360" w:lineRule="auto"/>
        <w:ind w:left="233" w:right="1532"/>
        <w:jc w:val="both"/>
      </w:pPr>
      <w:r>
        <w:rPr/>
        <w:t>Despite challenging conditions abroad, the UK financial system can continue to take the types of</w:t>
      </w:r>
      <w:r>
        <w:rPr>
          <w:spacing w:val="-36"/>
        </w:rPr>
        <w:t> </w:t>
      </w:r>
      <w:r>
        <w:rPr/>
        <w:t>prudent risks needed to grow jobs and incomes here at</w:t>
      </w:r>
      <w:r>
        <w:rPr>
          <w:spacing w:val="-5"/>
        </w:rPr>
        <w:t> </w:t>
      </w:r>
      <w:r>
        <w:rPr/>
        <w:t>home.</w:t>
      </w:r>
    </w:p>
    <w:p>
      <w:pPr>
        <w:pStyle w:val="BodyText"/>
        <w:spacing w:before="11"/>
        <w:rPr>
          <w:sz w:val="29"/>
        </w:rPr>
      </w:pPr>
    </w:p>
    <w:p>
      <w:pPr>
        <w:pStyle w:val="BodyText"/>
        <w:spacing w:line="360" w:lineRule="auto"/>
        <w:ind w:left="233" w:right="1258"/>
      </w:pPr>
      <w:r>
        <w:rPr/>
        <w:t>In short, the efforts of banks over the past seven years to rebuild their balance sheets and improve risk management are paying off. Mortgage rates are at all-time lows. Corporate credit availability has recovered solidly. Lending to small firms is growing again having fallen sharply in the wake of the crisis (</w:t>
      </w:r>
      <w:r>
        <w:rPr>
          <w:b/>
        </w:rPr>
        <w:t>Chart 1</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r>
        <w:rPr/>
        <w:pict>
          <v:shape style="position:absolute;margin-left:56.664001pt;margin-top:17.95167pt;width:144.050pt;height:.1pt;mso-position-horizontal-relative:page;mso-position-vertical-relative:paragraph;z-index:-251657216;mso-wrap-distance-left:0;mso-wrap-distance-right:0" coordorigin="1133,359" coordsize="2881,0" path="m1133,359l4014,359e" filled="false" stroked="true" strokeweight=".47998pt" strokecolor="#000000">
            <v:path arrowok="t"/>
            <v:stroke dashstyle="solid"/>
            <w10:wrap type="topAndBottom"/>
          </v:shape>
        </w:pict>
      </w:r>
    </w:p>
    <w:p>
      <w:pPr>
        <w:spacing w:line="207" w:lineRule="exact" w:before="30"/>
        <w:ind w:left="233" w:right="0" w:firstLine="0"/>
        <w:jc w:val="left"/>
        <w:rPr>
          <w:sz w:val="16"/>
        </w:rPr>
      </w:pPr>
      <w:r>
        <w:rPr>
          <w:position w:val="8"/>
          <w:sz w:val="10"/>
        </w:rPr>
        <w:t>1 </w:t>
      </w:r>
      <w:r>
        <w:rPr>
          <w:sz w:val="16"/>
        </w:rPr>
        <w:t>The test was tough. In the scenario, gilt yields falls over 100 basis points, Bank Rate falls to zero, unemployment increases by</w:t>
      </w:r>
    </w:p>
    <w:p>
      <w:pPr>
        <w:spacing w:before="0"/>
        <w:ind w:left="233" w:right="1231" w:firstLine="0"/>
        <w:jc w:val="left"/>
        <w:rPr>
          <w:sz w:val="16"/>
        </w:rPr>
      </w:pPr>
      <w:r>
        <w:rPr>
          <w:sz w:val="16"/>
        </w:rPr>
        <w:t>3 ½ percentage points, and house prices fall by one fifth. Equity prices fall sharply – by around twice their recent falls. As a result, equity capital is eroded by around 3 ½ percentage points of risk-weighted assets. Yet despite this assumed marked worsening in the global economic weather, the FPC judged that UK households and businesses would continue to be supported by our banking system.</w:t>
      </w:r>
    </w:p>
    <w:p>
      <w:pPr>
        <w:spacing w:after="0"/>
        <w:jc w:val="left"/>
        <w:rPr>
          <w:sz w:val="16"/>
        </w:rPr>
        <w:sectPr>
          <w:pgSz w:w="11910" w:h="16840"/>
          <w:pgMar w:header="0" w:footer="1338" w:top="1520" w:bottom="1520" w:left="900" w:right="0"/>
        </w:sectPr>
      </w:pPr>
    </w:p>
    <w:p>
      <w:pPr>
        <w:pStyle w:val="Heading1"/>
        <w:spacing w:before="116"/>
      </w:pPr>
      <w:r>
        <w:rPr/>
        <w:t>Chart 1: Corporate credit growth as a whole recovering and SME credit growth positive</w:t>
      </w:r>
      <w:r>
        <w:rPr>
          <w:vertAlign w:val="superscript"/>
        </w:rPr>
        <w:t>(a)</w:t>
      </w:r>
    </w:p>
    <w:p>
      <w:pPr>
        <w:pStyle w:val="BodyText"/>
        <w:rPr>
          <w:b/>
        </w:rPr>
      </w:pPr>
      <w:r>
        <w:rPr/>
        <w:br w:type="column"/>
      </w:r>
      <w:r>
        <w:rPr>
          <w:b/>
        </w:rPr>
      </w:r>
    </w:p>
    <w:p>
      <w:pPr>
        <w:pStyle w:val="BodyText"/>
        <w:spacing w:before="2"/>
        <w:rPr>
          <w:b/>
          <w:sz w:val="22"/>
        </w:rPr>
      </w:pPr>
    </w:p>
    <w:p>
      <w:pPr>
        <w:pStyle w:val="BodyText"/>
        <w:ind w:left="104"/>
        <w:rPr>
          <w:rFonts w:ascii="Calibri"/>
        </w:rPr>
      </w:pPr>
      <w:r>
        <w:rPr>
          <w:rFonts w:ascii="Calibri"/>
        </w:rPr>
        <w:t>2.0</w:t>
      </w:r>
    </w:p>
    <w:p>
      <w:pPr>
        <w:spacing w:after="0"/>
        <w:rPr>
          <w:rFonts w:ascii="Calibri"/>
        </w:rPr>
        <w:sectPr>
          <w:pgSz w:w="11910" w:h="16840"/>
          <w:pgMar w:header="0" w:footer="1338" w:top="1480" w:bottom="1520" w:left="900" w:right="0"/>
          <w:cols w:num="2" w:equalWidth="0">
            <w:col w:w="8664" w:space="40"/>
            <w:col w:w="2306"/>
          </w:cols>
        </w:sectPr>
      </w:pPr>
    </w:p>
    <w:p>
      <w:pPr>
        <w:pStyle w:val="BodyText"/>
        <w:spacing w:before="6"/>
        <w:rPr>
          <w:rFonts w:ascii="Calibri"/>
          <w:sz w:val="10"/>
        </w:rPr>
      </w:pPr>
    </w:p>
    <w:p>
      <w:pPr>
        <w:pStyle w:val="BodyText"/>
        <w:spacing w:before="59"/>
        <w:ind w:right="1944"/>
        <w:jc w:val="right"/>
        <w:rPr>
          <w:rFonts w:ascii="Calibri"/>
        </w:rPr>
      </w:pPr>
      <w:r>
        <w:rPr/>
        <w:pict>
          <v:group style="position:absolute;margin-left:70.680pt;margin-top:-12.318491pt;width:408.5pt;height:194.8pt;mso-position-horizontal-relative:page;mso-position-vertical-relative:paragraph;z-index:251663360" coordorigin="1414,-246" coordsize="8170,3896">
            <v:shape style="position:absolute;left:1435;top:-240;width:8148;height:3881" coordorigin="1435,-239" coordsize="8148,3881" path="m1435,3642l9518,3642,9518,-239,1435,-239,1435,3642xm9518,3642l9518,-239m9518,3642l9583,3642m9518,3210l9583,3210m9518,2780l9583,2780m9518,2348l9583,2348m9518,1916l9583,1916m9518,1486l9583,1486m9518,1054l9583,1054m9518,622l9583,622m9518,193l9583,193m9518,-239l9583,-239m1435,622l9518,622m1435,622l1435,687m1810,622l1810,687m2186,622l2186,687m2563,622l2563,687m2938,622l2938,687m3314,622l3314,687m3691,622l3691,687m4066,622l4066,687m4442,622l4442,687m4819,622l4819,687m5194,622l5194,687m5570,622l5570,687m5947,622l5947,687m6324,622l6324,687m6698,622l6698,687m7075,622l7075,687m7452,622l7452,687m7826,622l7826,687m8203,622l8203,687m8580,622l8580,687m8954,622l8954,687m9331,622l9331,687e" filled="false" stroked="true" strokeweight=".72pt" strokecolor="#000000">
              <v:path arrowok="t"/>
              <v:stroke dashstyle="solid"/>
            </v:shape>
            <v:shape style="position:absolute;left:1435;top:320;width:8084;height:2244" coordorigin="1435,320" coordsize="8084,2244" path="m1435,2434l1622,2391,1810,2262,1999,2434,2186,2564,2374,2478,2563,2434,2750,2521,2938,2478,3127,2391,3314,2262,3502,2132,3691,2046,3878,2046,4066,2046,4255,2002,4442,2002,4630,2002,4819,1959,5006,1786,5194,1746,5383,1702,5570,1702,5760,1916,5947,1916,6134,1830,6324,1830,6511,1746,6698,1659,6888,1616,7075,1530,7262,1486,7452,1573,7639,1486,7826,1400,8016,1054,8203,968,8390,925,8580,882,8767,752,8954,622,9144,493,9331,320,9518,363e" filled="false" stroked="true" strokeweight="2.16pt" strokecolor="#497dba">
              <v:path arrowok="t"/>
              <v:stroke dashstyle="solid"/>
            </v:shape>
            <v:shape style="position:absolute;left:1435;top:665;width:8084;height:2588" coordorigin="1435,666" coordsize="8084,2588" path="m1435,3253l1622,3210,1810,3039,1999,2780,2186,3082,2374,3169,2563,3210,2750,3210,2938,3210,3127,2607,3314,2478,3502,2218,3691,2521,3878,2218,4066,2305,4255,2089,4442,2262,4630,2002,4819,2132,5006,2607,5194,2305,5383,2737,5570,2564,5760,2694,5947,2607,6134,2175,6324,2564,6511,2521,6698,1916,6888,2175,7075,2262,7262,1659,7452,1959,7639,1530,7826,1314,8016,752,8203,666,8390,925,8580,1227,8767,1314,8954,1227,9144,1314,9331,838,9518,925e" filled="false" stroked="true" strokeweight="2.16pt" strokecolor="#bd4a47">
              <v:path arrowok="t"/>
              <v:stroke dashstyle="solid"/>
            </v:shape>
            <v:shape style="position:absolute;left:1435;top:622;width:8084;height:2331" coordorigin="1435,622" coordsize="8084,2331" path="m1435,2953l1622,2910,1810,2737,1999,2650,2186,2866,2374,2910,2563,2910,2750,2953,2938,2953,3127,2521,3314,2391,3502,2175,3691,2348,3878,2175,4066,2218,4255,2046,4442,2175,4630,2002,4819,2089,5006,2305,5194,2089,5383,2348,5570,2218,5760,2391,5947,2348,6134,2046,6324,2305,6511,2218,6698,1830,6888,1959,7075,2002,7262,1573,7452,1830,7639,1530,7826,1357,8016,882,8203,795,8390,925,8580,1098,8767,1098,8954,1011,9144,1011,9331,622,9518,709e" filled="false" stroked="true" strokeweight="2.16pt" strokecolor="#97b853">
              <v:path arrowok="t"/>
              <v:stroke dashstyle="solid"/>
            </v:shape>
            <v:line style="position:absolute" from="2338,1078" to="2722,1078" stroked="true" strokeweight="2.16pt" strokecolor="#497dba">
              <v:stroke dashstyle="solid"/>
            </v:line>
            <v:line style="position:absolute" from="3758,1078" to="4142,1078" stroked="true" strokeweight="2.16pt" strokecolor="#bd4a47">
              <v:stroke dashstyle="solid"/>
            </v:line>
            <v:line style="position:absolute" from="2338,1527" to="2722,1527" stroked="true" strokeweight="2.16pt" strokecolor="#97b853">
              <v:stroke dashstyle="solid"/>
            </v:line>
            <v:shape style="position:absolute;left:2763;top:987;width:686;height:200" type="#_x0000_t202" filled="false" stroked="false">
              <v:textbox inset="0,0,0,0">
                <w:txbxContent>
                  <w:p>
                    <w:pPr>
                      <w:spacing w:line="199" w:lineRule="exact" w:before="0"/>
                      <w:ind w:left="0" w:right="0" w:firstLine="0"/>
                      <w:jc w:val="left"/>
                      <w:rPr>
                        <w:rFonts w:ascii="Calibri"/>
                        <w:sz w:val="20"/>
                      </w:rPr>
                    </w:pPr>
                    <w:r>
                      <w:rPr>
                        <w:rFonts w:ascii="Calibri"/>
                        <w:sz w:val="20"/>
                      </w:rPr>
                      <w:t>SMEs(b)</w:t>
                    </w:r>
                  </w:p>
                </w:txbxContent>
              </v:textbox>
              <w10:wrap type="none"/>
            </v:shape>
            <v:shape style="position:absolute;left:4185;top:987;width:668;height:200" type="#_x0000_t202" filled="false" stroked="false">
              <v:textbox inset="0,0,0,0">
                <w:txbxContent>
                  <w:p>
                    <w:pPr>
                      <w:spacing w:line="199" w:lineRule="exact" w:before="0"/>
                      <w:ind w:left="0" w:right="0" w:firstLine="0"/>
                      <w:jc w:val="left"/>
                      <w:rPr>
                        <w:rFonts w:ascii="Calibri"/>
                        <w:sz w:val="20"/>
                      </w:rPr>
                    </w:pPr>
                    <w:r>
                      <w:rPr>
                        <w:rFonts w:ascii="Calibri"/>
                        <w:sz w:val="20"/>
                      </w:rPr>
                      <w:t>Large(c)</w:t>
                    </w:r>
                  </w:p>
                </w:txbxContent>
              </v:textbox>
              <w10:wrap type="none"/>
            </v:shape>
            <v:shape style="position:absolute;left:2763;top:1435;width:431;height:200" type="#_x0000_t202" filled="false" stroked="false">
              <v:textbox inset="0,0,0,0">
                <w:txbxContent>
                  <w:p>
                    <w:pPr>
                      <w:spacing w:line="199" w:lineRule="exact" w:before="0"/>
                      <w:ind w:left="0" w:right="0" w:firstLine="0"/>
                      <w:jc w:val="left"/>
                      <w:rPr>
                        <w:rFonts w:ascii="Calibri"/>
                        <w:sz w:val="20"/>
                      </w:rPr>
                    </w:pPr>
                    <w:r>
                      <w:rPr>
                        <w:rFonts w:ascii="Calibri"/>
                        <w:sz w:val="20"/>
                      </w:rPr>
                      <w:t>Total</w:t>
                    </w:r>
                  </w:p>
                </w:txbxContent>
              </v:textbox>
              <w10:wrap type="none"/>
            </v:shape>
            <w10:wrap type="none"/>
          </v:group>
        </w:pict>
      </w:r>
      <w:r>
        <w:rPr>
          <w:rFonts w:ascii="Calibri"/>
          <w:spacing w:val="-1"/>
        </w:rPr>
        <w:t>1.0</w:t>
      </w:r>
    </w:p>
    <w:p>
      <w:pPr>
        <w:pStyle w:val="BodyText"/>
        <w:spacing w:before="6"/>
        <w:rPr>
          <w:rFonts w:ascii="Calibri"/>
          <w:sz w:val="10"/>
        </w:rPr>
      </w:pPr>
    </w:p>
    <w:p>
      <w:pPr>
        <w:pStyle w:val="BodyText"/>
        <w:spacing w:before="59"/>
        <w:ind w:right="1944"/>
        <w:jc w:val="right"/>
        <w:rPr>
          <w:rFonts w:ascii="Calibri"/>
        </w:rPr>
      </w:pPr>
      <w:r>
        <w:rPr>
          <w:rFonts w:ascii="Calibri"/>
          <w:spacing w:val="-1"/>
        </w:rPr>
        <w:t>0.0</w:t>
      </w:r>
    </w:p>
    <w:p>
      <w:pPr>
        <w:pStyle w:val="BodyText"/>
        <w:spacing w:before="6"/>
        <w:rPr>
          <w:rFonts w:ascii="Calibri"/>
          <w:sz w:val="10"/>
        </w:rPr>
      </w:pPr>
    </w:p>
    <w:p>
      <w:pPr>
        <w:pStyle w:val="BodyText"/>
        <w:spacing w:before="59"/>
        <w:ind w:right="1881"/>
        <w:jc w:val="right"/>
        <w:rPr>
          <w:rFonts w:ascii="Calibri"/>
        </w:rPr>
      </w:pPr>
      <w:r>
        <w:rPr>
          <w:rFonts w:ascii="Calibri"/>
          <w:w w:val="95"/>
        </w:rPr>
        <w:t>-1.0</w:t>
      </w:r>
    </w:p>
    <w:p>
      <w:pPr>
        <w:pStyle w:val="BodyText"/>
        <w:spacing w:before="4"/>
        <w:rPr>
          <w:rFonts w:ascii="Calibri"/>
          <w:sz w:val="15"/>
        </w:rPr>
      </w:pPr>
    </w:p>
    <w:p>
      <w:pPr>
        <w:pStyle w:val="BodyText"/>
        <w:spacing w:before="1"/>
        <w:ind w:right="1881"/>
        <w:jc w:val="right"/>
        <w:rPr>
          <w:rFonts w:ascii="Calibri"/>
        </w:rPr>
      </w:pPr>
      <w:r>
        <w:rPr/>
        <w:pict>
          <v:shape style="position:absolute;margin-left:505.149994pt;margin-top:-.262196pt;width:12pt;height:35.6pt;mso-position-horizontal-relative:page;mso-position-vertical-relative:paragraph;z-index:251664384"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5"/>
        </w:rPr>
        <w:t>-2.0</w:t>
      </w:r>
    </w:p>
    <w:p>
      <w:pPr>
        <w:pStyle w:val="BodyText"/>
        <w:spacing w:before="3"/>
        <w:rPr>
          <w:rFonts w:ascii="Calibri"/>
          <w:sz w:val="15"/>
        </w:rPr>
      </w:pPr>
    </w:p>
    <w:p>
      <w:pPr>
        <w:pStyle w:val="BodyText"/>
        <w:ind w:right="1881"/>
        <w:jc w:val="right"/>
        <w:rPr>
          <w:rFonts w:ascii="Calibri"/>
        </w:rPr>
      </w:pPr>
      <w:r>
        <w:rPr>
          <w:rFonts w:ascii="Calibri"/>
          <w:w w:val="95"/>
        </w:rPr>
        <w:t>-3.0</w:t>
      </w:r>
    </w:p>
    <w:p>
      <w:pPr>
        <w:pStyle w:val="BodyText"/>
        <w:spacing w:before="6"/>
        <w:rPr>
          <w:rFonts w:ascii="Calibri"/>
          <w:sz w:val="10"/>
        </w:rPr>
      </w:pPr>
    </w:p>
    <w:p>
      <w:pPr>
        <w:pStyle w:val="BodyText"/>
        <w:spacing w:before="60"/>
        <w:ind w:right="1881"/>
        <w:jc w:val="right"/>
        <w:rPr>
          <w:rFonts w:ascii="Calibri"/>
        </w:rPr>
      </w:pPr>
      <w:r>
        <w:rPr>
          <w:rFonts w:ascii="Calibri"/>
          <w:w w:val="95"/>
        </w:rPr>
        <w:t>-4.0</w:t>
      </w:r>
    </w:p>
    <w:p>
      <w:pPr>
        <w:pStyle w:val="BodyText"/>
        <w:spacing w:before="6"/>
        <w:rPr>
          <w:rFonts w:ascii="Calibri"/>
          <w:sz w:val="10"/>
        </w:rPr>
      </w:pPr>
    </w:p>
    <w:p>
      <w:pPr>
        <w:pStyle w:val="BodyText"/>
        <w:spacing w:before="59"/>
        <w:ind w:right="1881"/>
        <w:jc w:val="right"/>
        <w:rPr>
          <w:rFonts w:ascii="Calibri"/>
        </w:rPr>
      </w:pPr>
      <w:r>
        <w:rPr>
          <w:rFonts w:ascii="Calibri"/>
          <w:w w:val="95"/>
        </w:rPr>
        <w:t>-5.0</w:t>
      </w:r>
    </w:p>
    <w:p>
      <w:pPr>
        <w:pStyle w:val="BodyText"/>
        <w:spacing w:before="6"/>
        <w:rPr>
          <w:rFonts w:ascii="Calibri"/>
          <w:sz w:val="10"/>
        </w:rPr>
      </w:pPr>
    </w:p>
    <w:p>
      <w:pPr>
        <w:pStyle w:val="BodyText"/>
        <w:spacing w:before="59"/>
        <w:ind w:right="1881"/>
        <w:jc w:val="right"/>
        <w:rPr>
          <w:rFonts w:ascii="Calibri"/>
        </w:rPr>
      </w:pPr>
      <w:r>
        <w:rPr>
          <w:rFonts w:ascii="Calibri"/>
          <w:w w:val="95"/>
        </w:rPr>
        <w:t>-6.0</w:t>
      </w:r>
    </w:p>
    <w:p>
      <w:pPr>
        <w:pStyle w:val="BodyText"/>
        <w:spacing w:before="6"/>
        <w:rPr>
          <w:rFonts w:ascii="Calibri"/>
          <w:sz w:val="10"/>
        </w:rPr>
      </w:pPr>
    </w:p>
    <w:p>
      <w:pPr>
        <w:pStyle w:val="BodyText"/>
        <w:spacing w:before="59"/>
        <w:ind w:right="1881"/>
        <w:jc w:val="right"/>
        <w:rPr>
          <w:rFonts w:ascii="Calibri"/>
        </w:rPr>
      </w:pPr>
      <w:r>
        <w:rPr>
          <w:rFonts w:ascii="Calibri"/>
          <w:w w:val="95"/>
        </w:rPr>
        <w:t>-7.0</w:t>
      </w:r>
    </w:p>
    <w:p>
      <w:pPr>
        <w:pStyle w:val="BodyText"/>
        <w:spacing w:before="16"/>
        <w:ind w:left="390"/>
        <w:rPr>
          <w:rFonts w:ascii="Calibri"/>
        </w:rPr>
      </w:pPr>
      <w:r>
        <w:rPr>
          <w:rFonts w:ascii="Calibri"/>
        </w:rPr>
        <w:t>Apr Jun Aug Oct Dec Feb Apr Jun Aug Oct Dec Feb Apr Jun Aug Oct Dec Feb Apr Jun Aug Oct</w:t>
      </w:r>
    </w:p>
    <w:p>
      <w:pPr>
        <w:spacing w:after="0"/>
        <w:rPr>
          <w:rFonts w:ascii="Calibri"/>
        </w:rPr>
        <w:sectPr>
          <w:type w:val="continuous"/>
          <w:pgSz w:w="11910" w:h="16840"/>
          <w:pgMar w:top="1180" w:bottom="1520" w:left="900" w:right="0"/>
        </w:sectPr>
      </w:pPr>
    </w:p>
    <w:p>
      <w:pPr>
        <w:pStyle w:val="BodyText"/>
        <w:spacing w:before="1"/>
        <w:ind w:left="433"/>
        <w:rPr>
          <w:rFonts w:ascii="Calibri"/>
        </w:rPr>
      </w:pPr>
      <w:r>
        <w:rPr>
          <w:rFonts w:ascii="Calibri"/>
        </w:rPr>
        <w:t>12 12 12</w:t>
      </w:r>
    </w:p>
    <w:p>
      <w:pPr>
        <w:pStyle w:val="BodyText"/>
        <w:spacing w:before="1"/>
        <w:ind w:left="135"/>
        <w:rPr>
          <w:rFonts w:ascii="Calibri"/>
        </w:rPr>
      </w:pPr>
      <w:r>
        <w:rPr/>
        <w:br w:type="column"/>
      </w:r>
      <w:r>
        <w:rPr>
          <w:rFonts w:ascii="Calibri"/>
        </w:rPr>
        <w:t>12 12</w:t>
      </w:r>
    </w:p>
    <w:p>
      <w:pPr>
        <w:pStyle w:val="BodyText"/>
        <w:spacing w:before="1"/>
        <w:ind w:left="134"/>
        <w:rPr>
          <w:rFonts w:ascii="Calibri"/>
        </w:rPr>
      </w:pPr>
      <w:r>
        <w:rPr/>
        <w:br w:type="column"/>
      </w:r>
      <w:r>
        <w:rPr>
          <w:rFonts w:ascii="Calibri"/>
        </w:rPr>
        <w:t>13 13</w:t>
      </w:r>
    </w:p>
    <w:p>
      <w:pPr>
        <w:pStyle w:val="BodyText"/>
        <w:spacing w:before="1"/>
        <w:ind w:left="135"/>
        <w:rPr>
          <w:rFonts w:ascii="Calibri"/>
        </w:rPr>
      </w:pPr>
      <w:r>
        <w:rPr/>
        <w:br w:type="column"/>
      </w:r>
      <w:r>
        <w:rPr>
          <w:rFonts w:ascii="Calibri"/>
        </w:rPr>
        <w:t>13 13</w:t>
      </w:r>
    </w:p>
    <w:p>
      <w:pPr>
        <w:pStyle w:val="BodyText"/>
        <w:spacing w:before="1"/>
        <w:ind w:left="135"/>
        <w:rPr>
          <w:rFonts w:ascii="Calibri"/>
        </w:rPr>
      </w:pPr>
      <w:r>
        <w:rPr/>
        <w:br w:type="column"/>
      </w:r>
      <w:r>
        <w:rPr>
          <w:rFonts w:ascii="Calibri"/>
        </w:rPr>
        <w:t>13 13</w:t>
      </w:r>
    </w:p>
    <w:p>
      <w:pPr>
        <w:pStyle w:val="BodyText"/>
        <w:spacing w:before="1"/>
        <w:ind w:left="135"/>
        <w:rPr>
          <w:rFonts w:ascii="Calibri"/>
        </w:rPr>
      </w:pPr>
      <w:r>
        <w:rPr/>
        <w:br w:type="column"/>
      </w:r>
      <w:r>
        <w:rPr>
          <w:rFonts w:ascii="Calibri"/>
        </w:rPr>
        <w:t>14 14</w:t>
      </w:r>
    </w:p>
    <w:p>
      <w:pPr>
        <w:pStyle w:val="BodyText"/>
        <w:spacing w:before="1"/>
        <w:ind w:left="135"/>
        <w:rPr>
          <w:rFonts w:ascii="Calibri"/>
        </w:rPr>
      </w:pPr>
      <w:r>
        <w:rPr/>
        <w:br w:type="column"/>
      </w:r>
      <w:r>
        <w:rPr>
          <w:rFonts w:ascii="Calibri"/>
        </w:rPr>
        <w:t>14 14 14</w:t>
      </w:r>
    </w:p>
    <w:p>
      <w:pPr>
        <w:pStyle w:val="BodyText"/>
        <w:spacing w:before="1"/>
        <w:ind w:left="135"/>
        <w:rPr>
          <w:rFonts w:ascii="Calibri"/>
        </w:rPr>
      </w:pPr>
      <w:r>
        <w:rPr/>
        <w:br w:type="column"/>
      </w:r>
      <w:r>
        <w:rPr>
          <w:rFonts w:ascii="Calibri"/>
        </w:rPr>
        <w:t>14 15 15</w:t>
      </w:r>
    </w:p>
    <w:p>
      <w:pPr>
        <w:pStyle w:val="BodyText"/>
        <w:spacing w:before="1"/>
        <w:ind w:left="135"/>
        <w:rPr>
          <w:rFonts w:ascii="Calibri"/>
        </w:rPr>
      </w:pPr>
      <w:r>
        <w:rPr/>
        <w:br w:type="column"/>
      </w:r>
      <w:r>
        <w:rPr>
          <w:rFonts w:ascii="Calibri"/>
        </w:rPr>
        <w:t>15 15 15</w:t>
      </w:r>
    </w:p>
    <w:p>
      <w:pPr>
        <w:spacing w:after="0"/>
        <w:rPr>
          <w:rFonts w:ascii="Calibri"/>
        </w:rPr>
        <w:sectPr>
          <w:type w:val="continuous"/>
          <w:pgSz w:w="11910" w:h="16840"/>
          <w:pgMar w:top="1180" w:bottom="1520" w:left="900" w:right="0"/>
          <w:cols w:num="9" w:equalWidth="0">
            <w:col w:w="1388" w:space="40"/>
            <w:col w:w="714" w:space="39"/>
            <w:col w:w="711" w:space="40"/>
            <w:col w:w="713" w:space="40"/>
            <w:col w:w="714" w:space="39"/>
            <w:col w:w="712" w:space="39"/>
            <w:col w:w="1089" w:space="40"/>
            <w:col w:w="1088" w:space="40"/>
            <w:col w:w="3564"/>
          </w:cols>
        </w:sectPr>
      </w:pPr>
    </w:p>
    <w:p>
      <w:pPr>
        <w:pStyle w:val="BodyText"/>
        <w:spacing w:before="5"/>
        <w:rPr>
          <w:rFonts w:ascii="Calibri"/>
          <w:sz w:val="9"/>
        </w:rPr>
      </w:pPr>
    </w:p>
    <w:p>
      <w:pPr>
        <w:spacing w:before="95"/>
        <w:ind w:left="233" w:right="1258" w:firstLine="0"/>
        <w:jc w:val="left"/>
        <w:rPr>
          <w:i/>
          <w:sz w:val="16"/>
        </w:rPr>
      </w:pPr>
      <w:r>
        <w:rPr>
          <w:i/>
          <w:sz w:val="16"/>
        </w:rPr>
        <w:t>Notes: (a) Rate of growth in the stock of lending on previous year. Lending by UK MFIs. Data cover lending in both sterling and foreign </w:t>
      </w:r>
      <w:r>
        <w:rPr>
          <w:i/>
          <w:sz w:val="16"/>
        </w:rPr>
        <w:t>currency, expressed in sterling. Not seasonally adjusted. (b) SMEs are those businesses with annual debit account turnover on the main business account less than £25 million. (c) Large businesses are those with annual debit account turnover on the main business account over £25 million.</w:t>
      </w:r>
    </w:p>
    <w:p>
      <w:pPr>
        <w:pStyle w:val="BodyText"/>
        <w:rPr>
          <w:i/>
          <w:sz w:val="18"/>
        </w:rPr>
      </w:pPr>
    </w:p>
    <w:p>
      <w:pPr>
        <w:pStyle w:val="Heading1"/>
        <w:numPr>
          <w:ilvl w:val="0"/>
          <w:numId w:val="2"/>
        </w:numPr>
        <w:tabs>
          <w:tab w:pos="591" w:val="left" w:leader="none"/>
        </w:tabs>
        <w:spacing w:line="240" w:lineRule="auto" w:before="136" w:after="0"/>
        <w:ind w:left="590" w:right="0" w:hanging="358"/>
        <w:jc w:val="left"/>
      </w:pPr>
      <w:r>
        <w:rPr/>
        <w:t>Financial conditions and macroprudential policy</w:t>
      </w:r>
    </w:p>
    <w:p>
      <w:pPr>
        <w:pStyle w:val="BodyText"/>
        <w:rPr>
          <w:b/>
          <w:sz w:val="22"/>
        </w:rPr>
      </w:pPr>
    </w:p>
    <w:p>
      <w:pPr>
        <w:pStyle w:val="BodyText"/>
        <w:spacing w:before="3"/>
        <w:rPr>
          <w:b/>
          <w:sz w:val="18"/>
        </w:rPr>
      </w:pPr>
    </w:p>
    <w:p>
      <w:pPr>
        <w:pStyle w:val="BodyText"/>
        <w:spacing w:line="360" w:lineRule="auto" w:before="1"/>
        <w:ind w:left="233" w:right="1258"/>
      </w:pPr>
      <w:r>
        <w:rPr/>
        <w:t>The improvement in the price and availability of credit is one sign of the normalisation of the UK financial environment. Another is that, after seven years of deleveraging, aggregate credit to the UK private</w:t>
      </w:r>
    </w:p>
    <w:p>
      <w:pPr>
        <w:pStyle w:val="BodyText"/>
        <w:spacing w:line="227" w:lineRule="exact"/>
        <w:ind w:left="233"/>
      </w:pPr>
      <w:r>
        <w:rPr/>
        <w:t>non-financial sector has begun to grow again (</w:t>
      </w:r>
      <w:r>
        <w:rPr>
          <w:b/>
        </w:rPr>
        <w:t>Chart 2</w:t>
      </w:r>
      <w:r>
        <w:rPr/>
        <w:t>).</w:t>
      </w:r>
    </w:p>
    <w:p>
      <w:pPr>
        <w:pStyle w:val="BodyText"/>
        <w:rPr>
          <w:sz w:val="22"/>
        </w:rPr>
      </w:pPr>
    </w:p>
    <w:p>
      <w:pPr>
        <w:pStyle w:val="BodyText"/>
        <w:spacing w:before="3"/>
        <w:rPr>
          <w:sz w:val="18"/>
        </w:rPr>
      </w:pPr>
    </w:p>
    <w:p>
      <w:pPr>
        <w:pStyle w:val="BodyText"/>
        <w:spacing w:line="357" w:lineRule="auto"/>
        <w:ind w:left="233" w:right="1241"/>
      </w:pPr>
      <w:r>
        <w:rPr/>
        <w:t>This has not been a debt-fuelled recovery. Aggregate private credit growth is modest compared to pre-crisis conditions, and is just now coming into line with nominal GDP growth (</w:t>
      </w:r>
      <w:r>
        <w:rPr>
          <w:b/>
        </w:rPr>
        <w:t>Chart 3</w:t>
      </w:r>
      <w:r>
        <w:rPr/>
        <w:t>).</w:t>
      </w:r>
    </w:p>
    <w:p>
      <w:pPr>
        <w:spacing w:after="0" w:line="357" w:lineRule="auto"/>
        <w:sectPr>
          <w:type w:val="continuous"/>
          <w:pgSz w:w="11910" w:h="16840"/>
          <w:pgMar w:top="1180" w:bottom="1520" w:left="900" w:right="0"/>
        </w:sectPr>
      </w:pPr>
    </w:p>
    <w:p>
      <w:pPr>
        <w:pStyle w:val="BodyText"/>
        <w:spacing w:before="2"/>
        <w:rPr>
          <w:sz w:val="23"/>
        </w:rPr>
      </w:pPr>
    </w:p>
    <w:p>
      <w:pPr>
        <w:pStyle w:val="Heading1"/>
        <w:spacing w:before="93"/>
      </w:pPr>
      <w:r>
        <w:rPr/>
        <w:t>Chart 2: Credit growth in the private sector is recovering</w:t>
      </w:r>
    </w:p>
    <w:p>
      <w:pPr>
        <w:pStyle w:val="BodyText"/>
        <w:spacing w:before="109"/>
        <w:ind w:right="1693"/>
        <w:jc w:val="right"/>
        <w:rPr>
          <w:rFonts w:ascii="Calibri"/>
        </w:rPr>
      </w:pPr>
      <w:r>
        <w:rPr/>
        <w:pict>
          <v:group style="position:absolute;margin-left:64.559998pt;margin-top:11.781513pt;width:429.6pt;height:192.15pt;mso-position-horizontal-relative:page;mso-position-vertical-relative:paragraph;z-index:251667456" coordorigin="1291,236" coordsize="8592,3843">
            <v:shape style="position:absolute;left:1303;top:242;width:8580;height:3828" coordorigin="1303,243" coordsize="8580,3828" path="m1303,4071l9821,4071,9821,243,1303,243,1303,4071xm9821,4071l9821,243m9821,4071l9883,4071m9821,3432l9883,3432m9821,2794l9883,2794m9821,2156l9883,2156m9821,1520l9883,1520m9821,881l9883,881m9821,243l9883,243m1303,3432l9821,3432m1303,3432l1303,3497m1598,3432l1598,3497m1891,3432l1891,3497m2186,3432l2186,3497m2479,3432l2479,3497m2772,3432l2772,3497m3067,3432l3067,3497m3360,3432l3360,3497m3653,3432l3653,3497m3948,3432l3948,3497m4241,3432l4241,3497m4534,3432l4534,3497m4829,3432l4829,3497m5122,3432l5122,3497m5414,3432l5414,3497m5710,3432l5710,3497m6002,3432l6002,3497m6295,3432l6295,3497m6590,3432l6590,3497m6883,3432l6883,3497m7176,3432l7176,3497m7471,3432l7471,3497m7764,3432l7764,3497m8059,3432l8059,3497m8352,3432l8352,3497m8645,3432l8645,3497m8940,3432l8940,3497m9233,3432l9233,3497m9526,3432l9526,3497m9821,3432l9821,3497e" filled="false" stroked="true" strokeweight=".72pt" strokecolor="#000000">
              <v:path arrowok="t"/>
              <v:stroke dashstyle="solid"/>
            </v:shape>
            <v:shape style="position:absolute;left:1312;top:526;width:8501;height:3308" coordorigin="1313,526" coordsize="8501,3308" path="m1313,2844l1356,2871,1399,2655,1445,2530,1488,2448,1531,2372,1577,2597,1620,2580,1663,2592,1709,2652,1752,2537,1795,2576,1841,2595,1884,2420,1927,2379,1973,2280,2016,2175,2062,2309,2105,2187,2148,2045,2194,1796,2237,1340,2280,1256,2326,905,2369,881,2412,1104,2458,965,2501,1056,2544,1289,2590,1349,2633,1601,2676,1906,2722,2100,2765,2312,2810,2532,2854,2609,2897,2686,2942,2489,2986,2249,3029,2110,3074,1985,3118,1988,3161,2060,3206,2105,3250,2038,3293,1983,3338,1983,3382,2016,3425,1908,3470,1846,3514,1695,3559,1680,3602,1644,3646,1570,3691,1594,3734,1661,3778,1808,3823,2038,3866,1949,3910,1563,3955,1349,3998,1224,4042,1160,4087,1450,4130,1666,4174,1779,4219,1937,4262,1985,4308,1949,4351,1911,4394,1930,4440,1808,4483,1709,4526,1702,4572,1688,4615,1719,4658,1726,4704,1652,4747,1642,4790,1565,4836,1582,4879,1524,4922,1340,4968,1318,5011,1049,5057,824,5100,663,5143,526,5189,555,5232,735,5275,761,5321,876,5364,1073,5407,1289,5453,1640,5496,1685,5539,1956,5585,2019,5628,2271,5671,2583,5717,2619,5760,3029,5803,3144,5849,2996,5892,3243,5938,3183,5981,3010,6024,2960,6070,2717,6113,2909,6156,3017,6202,3056,6245,3053,6288,2777,6334,2676,6377,2559,6420,2729,6466,2573,6509,2638,6552,2696,6598,2674,6641,2652,6686,2333,6730,2424,6773,2242,6818,2249,6862,2316,6905,2220,6950,2074,6994,2050,7037,2129,7082,2084,7126,2168,7169,2124,7214,2192,7258,2283,7301,2105,7346,2302,7390,2187,7435,1949,7478,2002,7522,1868,7567,1635,7610,2007,7654,2175,7699,2115,7742,2319,7786,2148,7831,2100,7874,2223,7918,2237,7963,2288,8006,2249,8050,2261,8095,2422,8138,2360,8184,2333,8227,2304,8270,2084,8316,1985,8359,2103,8402,1844,8448,1911,8491,2076,8534,2072,8580,2468,8623,2700,8666,2837,8712,3046,8755,3291,8798,3524,8844,3684,8887,3780,8933,3833,8976,3675,9019,3694,9065,3555,9108,3411,9151,3485,9197,3384,9240,3442,9283,3372,9329,3324,9372,3329,9415,3312,9461,3430,9504,3432,9547,3521,9593,3459,9636,3353,9682,3236,9725,3094,9768,3135,9814,3118e" filled="false" stroked="true" strokeweight="2.16pt" strokecolor="#000000">
              <v:path arrowok="t"/>
              <v:stroke dashstyle="solid"/>
            </v:shape>
            <v:line style="position:absolute" from="1291,2235" to="9835,2235" stroked="true" strokeweight="2.16pt" strokecolor="#ff0000">
              <v:stroke dashstyle="dot"/>
            </v:line>
            <v:line style="position:absolute" from="2494,420" to="2998,420" stroked="true" strokeweight="2.16pt" strokecolor="#000000">
              <v:stroke dashstyle="solid"/>
            </v:line>
            <v:line style="position:absolute" from="7380,420" to="7884,420" stroked="true" strokeweight="2.16pt" strokecolor="#ff0000">
              <v:stroke dashstyle="dot"/>
            </v:line>
            <v:shape style="position:absolute;left:3053;top:328;width:3850;height:200" type="#_x0000_t202" filled="false" stroked="false">
              <v:textbox inset="0,0,0,0">
                <w:txbxContent>
                  <w:p>
                    <w:pPr>
                      <w:spacing w:line="199" w:lineRule="exact" w:before="0"/>
                      <w:ind w:left="0" w:right="0" w:firstLine="0"/>
                      <w:jc w:val="left"/>
                      <w:rPr>
                        <w:rFonts w:ascii="Calibri"/>
                        <w:sz w:val="20"/>
                      </w:rPr>
                    </w:pPr>
                    <w:r>
                      <w:rPr>
                        <w:rFonts w:ascii="Calibri"/>
                        <w:sz w:val="20"/>
                      </w:rPr>
                      <w:t>Private non-financial sector credit growth (oya)</w:t>
                    </w:r>
                  </w:p>
                </w:txbxContent>
              </v:textbox>
              <w10:wrap type="none"/>
            </v:shape>
            <v:shape style="position:absolute;left:7943;top:328;width:1307;height:200" type="#_x0000_t202" filled="false" stroked="false">
              <v:textbox inset="0,0,0,0">
                <w:txbxContent>
                  <w:p>
                    <w:pPr>
                      <w:spacing w:line="199" w:lineRule="exact" w:before="0"/>
                      <w:ind w:left="0" w:right="0" w:firstLine="0"/>
                      <w:jc w:val="left"/>
                      <w:rPr>
                        <w:rFonts w:ascii="Calibri"/>
                        <w:sz w:val="20"/>
                      </w:rPr>
                    </w:pPr>
                    <w:r>
                      <w:rPr>
                        <w:rFonts w:ascii="Calibri"/>
                        <w:sz w:val="20"/>
                      </w:rPr>
                      <w:t>Sample average</w:t>
                    </w:r>
                  </w:p>
                </w:txbxContent>
              </v:textbox>
              <w10:wrap type="none"/>
            </v:shape>
            <w10:wrap type="none"/>
          </v:group>
        </w:pict>
      </w:r>
      <w:r>
        <w:rPr>
          <w:rFonts w:ascii="Calibri"/>
          <w:spacing w:val="-2"/>
        </w:rPr>
        <w:t>25</w:t>
      </w:r>
    </w:p>
    <w:p>
      <w:pPr>
        <w:pStyle w:val="BodyText"/>
        <w:spacing w:before="5"/>
        <w:rPr>
          <w:rFonts w:ascii="Calibri"/>
          <w:sz w:val="27"/>
        </w:rPr>
      </w:pPr>
    </w:p>
    <w:p>
      <w:pPr>
        <w:pStyle w:val="BodyText"/>
        <w:spacing w:before="59"/>
        <w:ind w:right="1693"/>
        <w:jc w:val="right"/>
        <w:rPr>
          <w:rFonts w:ascii="Calibri"/>
        </w:rPr>
      </w:pPr>
      <w:r>
        <w:rPr>
          <w:rFonts w:ascii="Calibri"/>
          <w:spacing w:val="-2"/>
        </w:rPr>
        <w:t>20</w:t>
      </w:r>
    </w:p>
    <w:p>
      <w:pPr>
        <w:pStyle w:val="BodyText"/>
        <w:spacing w:before="6"/>
        <w:rPr>
          <w:rFonts w:ascii="Calibri"/>
          <w:sz w:val="27"/>
        </w:rPr>
      </w:pPr>
    </w:p>
    <w:p>
      <w:pPr>
        <w:pStyle w:val="BodyText"/>
        <w:spacing w:before="59"/>
        <w:ind w:right="1693"/>
        <w:jc w:val="right"/>
        <w:rPr>
          <w:rFonts w:ascii="Calibri"/>
        </w:rPr>
      </w:pPr>
      <w:r>
        <w:rPr>
          <w:rFonts w:ascii="Calibri"/>
          <w:spacing w:val="-2"/>
        </w:rPr>
        <w:t>15</w:t>
      </w:r>
    </w:p>
    <w:p>
      <w:pPr>
        <w:pStyle w:val="BodyText"/>
        <w:spacing w:before="5"/>
        <w:rPr>
          <w:rFonts w:ascii="Calibri"/>
          <w:sz w:val="27"/>
        </w:rPr>
      </w:pPr>
    </w:p>
    <w:p>
      <w:pPr>
        <w:pStyle w:val="BodyText"/>
        <w:spacing w:before="59"/>
        <w:ind w:right="1693"/>
        <w:jc w:val="right"/>
        <w:rPr>
          <w:rFonts w:ascii="Calibri"/>
        </w:rPr>
      </w:pPr>
      <w:r>
        <w:rPr/>
        <w:pict>
          <v:shape style="position:absolute;margin-left:512.619995pt;margin-top:-8.102191pt;width:12pt;height:35.6pt;mso-position-horizontal-relative:page;mso-position-vertical-relative:paragraph;z-index:251673600"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spacing w:val="-2"/>
        </w:rPr>
        <w:t>10</w:t>
      </w:r>
    </w:p>
    <w:p>
      <w:pPr>
        <w:pStyle w:val="BodyText"/>
        <w:spacing w:before="6"/>
        <w:rPr>
          <w:rFonts w:ascii="Calibri"/>
          <w:sz w:val="27"/>
        </w:rPr>
      </w:pPr>
    </w:p>
    <w:p>
      <w:pPr>
        <w:pStyle w:val="BodyText"/>
        <w:spacing w:before="59"/>
        <w:ind w:right="1794"/>
        <w:jc w:val="right"/>
        <w:rPr>
          <w:rFonts w:ascii="Calibri"/>
        </w:rPr>
      </w:pPr>
      <w:r>
        <w:rPr>
          <w:rFonts w:ascii="Calibri"/>
          <w:w w:val="99"/>
        </w:rPr>
        <w:t>5</w:t>
      </w:r>
    </w:p>
    <w:p>
      <w:pPr>
        <w:pStyle w:val="BodyText"/>
        <w:spacing w:before="5"/>
        <w:rPr>
          <w:rFonts w:ascii="Calibri"/>
          <w:sz w:val="27"/>
        </w:rPr>
      </w:pPr>
    </w:p>
    <w:p>
      <w:pPr>
        <w:pStyle w:val="BodyText"/>
        <w:spacing w:before="59"/>
        <w:ind w:right="1794"/>
        <w:jc w:val="right"/>
        <w:rPr>
          <w:rFonts w:ascii="Calibri"/>
        </w:rPr>
      </w:pPr>
      <w:r>
        <w:rPr>
          <w:rFonts w:ascii="Calibri"/>
          <w:w w:val="99"/>
        </w:rPr>
        <w:t>0</w:t>
      </w:r>
    </w:p>
    <w:p>
      <w:pPr>
        <w:pStyle w:val="BodyText"/>
        <w:spacing w:before="6"/>
        <w:rPr>
          <w:rFonts w:ascii="Calibri"/>
          <w:sz w:val="27"/>
        </w:rPr>
      </w:pPr>
    </w:p>
    <w:p>
      <w:pPr>
        <w:pStyle w:val="BodyText"/>
        <w:spacing w:before="59"/>
        <w:ind w:right="1730"/>
        <w:jc w:val="right"/>
        <w:rPr>
          <w:rFonts w:ascii="Calibri"/>
        </w:rPr>
      </w:pPr>
      <w:r>
        <w:rPr/>
        <w:pict>
          <v:shape style="position:absolute;margin-left:60.577999pt;margin-top:14.964061pt;width:423.15pt;height:22.35pt;mso-position-horizontal-relative:page;mso-position-vertical-relative:paragraph;z-index:251671552" type="#_x0000_t202" filled="false" stroked="false">
            <v:textbox inset="0,0,0,0" style="layout-flow:vertical;mso-layout-flow-alt:bottom-to-top">
              <w:txbxContent>
                <w:p>
                  <w:pPr>
                    <w:pStyle w:val="BodyText"/>
                    <w:spacing w:line="223" w:lineRule="exact"/>
                    <w:ind w:left="20"/>
                    <w:rPr>
                      <w:rFonts w:ascii="Calibri"/>
                    </w:rPr>
                  </w:pPr>
                  <w:r>
                    <w:rPr>
                      <w:rFonts w:ascii="Calibri"/>
                    </w:rPr>
                    <w:t>1967</w:t>
                  </w:r>
                </w:p>
                <w:p>
                  <w:pPr>
                    <w:pStyle w:val="BodyText"/>
                    <w:spacing w:before="49"/>
                    <w:ind w:left="20"/>
                    <w:rPr>
                      <w:rFonts w:ascii="Calibri"/>
                    </w:rPr>
                  </w:pPr>
                  <w:r>
                    <w:rPr>
                      <w:rFonts w:ascii="Calibri"/>
                    </w:rPr>
                    <w:t>1968</w:t>
                  </w:r>
                </w:p>
                <w:p>
                  <w:pPr>
                    <w:pStyle w:val="BodyText"/>
                    <w:spacing w:before="49"/>
                    <w:ind w:left="20"/>
                    <w:rPr>
                      <w:rFonts w:ascii="Calibri"/>
                    </w:rPr>
                  </w:pPr>
                  <w:r>
                    <w:rPr>
                      <w:rFonts w:ascii="Calibri"/>
                    </w:rPr>
                    <w:t>1970</w:t>
                  </w:r>
                </w:p>
                <w:p>
                  <w:pPr>
                    <w:pStyle w:val="BodyText"/>
                    <w:spacing w:before="50"/>
                    <w:ind w:left="20"/>
                    <w:rPr>
                      <w:rFonts w:ascii="Calibri"/>
                    </w:rPr>
                  </w:pPr>
                  <w:r>
                    <w:rPr>
                      <w:rFonts w:ascii="Calibri"/>
                    </w:rPr>
                    <w:t>1972</w:t>
                  </w:r>
                </w:p>
                <w:p>
                  <w:pPr>
                    <w:pStyle w:val="BodyText"/>
                    <w:spacing w:before="50"/>
                    <w:ind w:left="20"/>
                    <w:rPr>
                      <w:rFonts w:ascii="Calibri"/>
                    </w:rPr>
                  </w:pPr>
                  <w:r>
                    <w:rPr>
                      <w:rFonts w:ascii="Calibri"/>
                    </w:rPr>
                    <w:t>1973</w:t>
                  </w:r>
                </w:p>
                <w:p>
                  <w:pPr>
                    <w:pStyle w:val="BodyText"/>
                    <w:spacing w:before="49"/>
                    <w:ind w:left="20"/>
                    <w:rPr>
                      <w:rFonts w:ascii="Calibri"/>
                    </w:rPr>
                  </w:pPr>
                  <w:r>
                    <w:rPr>
                      <w:rFonts w:ascii="Calibri"/>
                    </w:rPr>
                    <w:t>1975</w:t>
                  </w:r>
                </w:p>
                <w:p>
                  <w:pPr>
                    <w:pStyle w:val="BodyText"/>
                    <w:spacing w:before="50"/>
                    <w:ind w:left="20"/>
                    <w:rPr>
                      <w:rFonts w:ascii="Calibri"/>
                    </w:rPr>
                  </w:pPr>
                  <w:r>
                    <w:rPr>
                      <w:rFonts w:ascii="Calibri"/>
                    </w:rPr>
                    <w:t>1977</w:t>
                  </w:r>
                </w:p>
                <w:p>
                  <w:pPr>
                    <w:pStyle w:val="BodyText"/>
                    <w:spacing w:before="50"/>
                    <w:ind w:left="20"/>
                    <w:rPr>
                      <w:rFonts w:ascii="Calibri"/>
                    </w:rPr>
                  </w:pPr>
                  <w:r>
                    <w:rPr>
                      <w:rFonts w:ascii="Calibri"/>
                    </w:rPr>
                    <w:t>1978</w:t>
                  </w:r>
                </w:p>
                <w:p>
                  <w:pPr>
                    <w:pStyle w:val="BodyText"/>
                    <w:spacing w:before="49"/>
                    <w:ind w:left="20"/>
                    <w:rPr>
                      <w:rFonts w:ascii="Calibri"/>
                    </w:rPr>
                  </w:pPr>
                  <w:r>
                    <w:rPr>
                      <w:rFonts w:ascii="Calibri"/>
                    </w:rPr>
                    <w:t>1980</w:t>
                  </w:r>
                </w:p>
                <w:p>
                  <w:pPr>
                    <w:pStyle w:val="BodyText"/>
                    <w:spacing w:before="49"/>
                    <w:ind w:left="20"/>
                    <w:rPr>
                      <w:rFonts w:ascii="Calibri"/>
                    </w:rPr>
                  </w:pPr>
                  <w:r>
                    <w:rPr>
                      <w:rFonts w:ascii="Calibri"/>
                    </w:rPr>
                    <w:t>1982</w:t>
                  </w:r>
                </w:p>
                <w:p>
                  <w:pPr>
                    <w:pStyle w:val="BodyText"/>
                    <w:spacing w:before="50"/>
                    <w:ind w:left="20"/>
                    <w:rPr>
                      <w:rFonts w:ascii="Calibri"/>
                    </w:rPr>
                  </w:pPr>
                  <w:r>
                    <w:rPr>
                      <w:rFonts w:ascii="Calibri"/>
                    </w:rPr>
                    <w:t>1983</w:t>
                  </w:r>
                </w:p>
                <w:p>
                  <w:pPr>
                    <w:pStyle w:val="BodyText"/>
                    <w:spacing w:before="50"/>
                    <w:ind w:left="20"/>
                    <w:rPr>
                      <w:rFonts w:ascii="Calibri"/>
                    </w:rPr>
                  </w:pPr>
                  <w:r>
                    <w:rPr>
                      <w:rFonts w:ascii="Calibri"/>
                    </w:rPr>
                    <w:t>1985</w:t>
                  </w:r>
                </w:p>
                <w:p>
                  <w:pPr>
                    <w:pStyle w:val="BodyText"/>
                    <w:spacing w:before="49"/>
                    <w:ind w:left="20"/>
                    <w:rPr>
                      <w:rFonts w:ascii="Calibri"/>
                    </w:rPr>
                  </w:pPr>
                  <w:r>
                    <w:rPr>
                      <w:rFonts w:ascii="Calibri"/>
                    </w:rPr>
                    <w:t>1987</w:t>
                  </w:r>
                </w:p>
                <w:p>
                  <w:pPr>
                    <w:pStyle w:val="BodyText"/>
                    <w:spacing w:before="50"/>
                    <w:ind w:left="20"/>
                    <w:rPr>
                      <w:rFonts w:ascii="Calibri"/>
                    </w:rPr>
                  </w:pPr>
                  <w:r>
                    <w:rPr>
                      <w:rFonts w:ascii="Calibri"/>
                    </w:rPr>
                    <w:t>1988</w:t>
                  </w:r>
                </w:p>
                <w:p>
                  <w:pPr>
                    <w:pStyle w:val="BodyText"/>
                    <w:spacing w:before="49"/>
                    <w:ind w:left="20"/>
                    <w:rPr>
                      <w:rFonts w:ascii="Calibri"/>
                    </w:rPr>
                  </w:pPr>
                  <w:r>
                    <w:rPr>
                      <w:rFonts w:ascii="Calibri"/>
                    </w:rPr>
                    <w:t>1990</w:t>
                  </w:r>
                </w:p>
                <w:p>
                  <w:pPr>
                    <w:pStyle w:val="BodyText"/>
                    <w:spacing w:before="50"/>
                    <w:ind w:left="20"/>
                    <w:rPr>
                      <w:rFonts w:ascii="Calibri"/>
                    </w:rPr>
                  </w:pPr>
                  <w:r>
                    <w:rPr>
                      <w:rFonts w:ascii="Calibri"/>
                    </w:rPr>
                    <w:t>1992</w:t>
                  </w:r>
                </w:p>
                <w:p>
                  <w:pPr>
                    <w:pStyle w:val="BodyText"/>
                    <w:spacing w:before="50"/>
                    <w:ind w:left="20"/>
                    <w:rPr>
                      <w:rFonts w:ascii="Calibri"/>
                    </w:rPr>
                  </w:pPr>
                  <w:r>
                    <w:rPr>
                      <w:rFonts w:ascii="Calibri"/>
                    </w:rPr>
                    <w:t>1993</w:t>
                  </w:r>
                </w:p>
                <w:p>
                  <w:pPr>
                    <w:pStyle w:val="BodyText"/>
                    <w:spacing w:before="49"/>
                    <w:ind w:left="20"/>
                    <w:rPr>
                      <w:rFonts w:ascii="Calibri"/>
                    </w:rPr>
                  </w:pPr>
                  <w:r>
                    <w:rPr>
                      <w:rFonts w:ascii="Calibri"/>
                    </w:rPr>
                    <w:t>1995</w:t>
                  </w:r>
                </w:p>
                <w:p>
                  <w:pPr>
                    <w:pStyle w:val="BodyText"/>
                    <w:spacing w:before="49"/>
                    <w:ind w:left="20"/>
                    <w:rPr>
                      <w:rFonts w:ascii="Calibri"/>
                    </w:rPr>
                  </w:pPr>
                  <w:r>
                    <w:rPr>
                      <w:rFonts w:ascii="Calibri"/>
                    </w:rPr>
                    <w:t>1997</w:t>
                  </w:r>
                </w:p>
                <w:p>
                  <w:pPr>
                    <w:pStyle w:val="BodyText"/>
                    <w:spacing w:before="50"/>
                    <w:ind w:left="20"/>
                    <w:rPr>
                      <w:rFonts w:ascii="Calibri"/>
                    </w:rPr>
                  </w:pPr>
                  <w:r>
                    <w:rPr>
                      <w:rFonts w:ascii="Calibri"/>
                    </w:rPr>
                    <w:t>1998</w:t>
                  </w:r>
                </w:p>
                <w:p>
                  <w:pPr>
                    <w:pStyle w:val="BodyText"/>
                    <w:spacing w:before="50"/>
                    <w:ind w:left="20"/>
                    <w:rPr>
                      <w:rFonts w:ascii="Calibri"/>
                    </w:rPr>
                  </w:pPr>
                  <w:r>
                    <w:rPr>
                      <w:rFonts w:ascii="Calibri"/>
                    </w:rPr>
                    <w:t>2000</w:t>
                  </w:r>
                </w:p>
                <w:p>
                  <w:pPr>
                    <w:pStyle w:val="BodyText"/>
                    <w:spacing w:before="49"/>
                    <w:ind w:left="20"/>
                    <w:rPr>
                      <w:rFonts w:ascii="Calibri"/>
                    </w:rPr>
                  </w:pPr>
                  <w:r>
                    <w:rPr>
                      <w:rFonts w:ascii="Calibri"/>
                    </w:rPr>
                    <w:t>2002</w:t>
                  </w:r>
                </w:p>
                <w:p>
                  <w:pPr>
                    <w:pStyle w:val="BodyText"/>
                    <w:spacing w:before="50"/>
                    <w:ind w:left="20"/>
                    <w:rPr>
                      <w:rFonts w:ascii="Calibri"/>
                    </w:rPr>
                  </w:pPr>
                  <w:r>
                    <w:rPr>
                      <w:rFonts w:ascii="Calibri"/>
                    </w:rPr>
                    <w:t>2003</w:t>
                  </w:r>
                </w:p>
                <w:p>
                  <w:pPr>
                    <w:pStyle w:val="BodyText"/>
                    <w:spacing w:before="50"/>
                    <w:ind w:left="20"/>
                    <w:rPr>
                      <w:rFonts w:ascii="Calibri"/>
                    </w:rPr>
                  </w:pPr>
                  <w:r>
                    <w:rPr>
                      <w:rFonts w:ascii="Calibri"/>
                    </w:rPr>
                    <w:t>2005</w:t>
                  </w:r>
                </w:p>
                <w:p>
                  <w:pPr>
                    <w:pStyle w:val="BodyText"/>
                    <w:spacing w:before="49"/>
                    <w:ind w:left="20"/>
                    <w:rPr>
                      <w:rFonts w:ascii="Calibri"/>
                    </w:rPr>
                  </w:pPr>
                  <w:r>
                    <w:rPr>
                      <w:rFonts w:ascii="Calibri"/>
                    </w:rPr>
                    <w:t>2007</w:t>
                  </w:r>
                </w:p>
                <w:p>
                  <w:pPr>
                    <w:pStyle w:val="BodyText"/>
                    <w:spacing w:before="50"/>
                    <w:ind w:left="20"/>
                    <w:rPr>
                      <w:rFonts w:ascii="Calibri"/>
                    </w:rPr>
                  </w:pPr>
                  <w:r>
                    <w:rPr>
                      <w:rFonts w:ascii="Calibri"/>
                    </w:rPr>
                    <w:t>2008</w:t>
                  </w:r>
                </w:p>
                <w:p>
                  <w:pPr>
                    <w:pStyle w:val="BodyText"/>
                    <w:spacing w:before="49"/>
                    <w:ind w:left="20"/>
                    <w:rPr>
                      <w:rFonts w:ascii="Calibri"/>
                    </w:rPr>
                  </w:pPr>
                  <w:r>
                    <w:rPr>
                      <w:rFonts w:ascii="Calibri"/>
                    </w:rPr>
                    <w:t>2010</w:t>
                  </w:r>
                </w:p>
                <w:p>
                  <w:pPr>
                    <w:pStyle w:val="BodyText"/>
                    <w:spacing w:before="50"/>
                    <w:ind w:left="20"/>
                    <w:rPr>
                      <w:rFonts w:ascii="Calibri"/>
                    </w:rPr>
                  </w:pPr>
                  <w:r>
                    <w:rPr>
                      <w:rFonts w:ascii="Calibri"/>
                    </w:rPr>
                    <w:t>2012</w:t>
                  </w:r>
                </w:p>
                <w:p>
                  <w:pPr>
                    <w:pStyle w:val="BodyText"/>
                    <w:spacing w:before="49"/>
                    <w:ind w:left="20"/>
                    <w:rPr>
                      <w:rFonts w:ascii="Calibri"/>
                    </w:rPr>
                  </w:pPr>
                  <w:r>
                    <w:rPr>
                      <w:rFonts w:ascii="Calibri"/>
                    </w:rPr>
                    <w:t>2013</w:t>
                  </w:r>
                </w:p>
              </w:txbxContent>
            </v:textbox>
            <w10:wrap type="none"/>
          </v:shape>
        </w:pict>
      </w:r>
      <w:r>
        <w:rPr>
          <w:rFonts w:ascii="Calibri"/>
        </w:rPr>
        <w:t>-5</w:t>
      </w:r>
    </w:p>
    <w:p>
      <w:pPr>
        <w:pStyle w:val="BodyText"/>
        <w:rPr>
          <w:rFonts w:ascii="Calibri"/>
        </w:rPr>
      </w:pPr>
    </w:p>
    <w:p>
      <w:pPr>
        <w:pStyle w:val="BodyText"/>
        <w:spacing w:before="3"/>
        <w:rPr>
          <w:rFonts w:ascii="Calibri"/>
          <w:sz w:val="18"/>
        </w:rPr>
      </w:pPr>
    </w:p>
    <w:p>
      <w:pPr>
        <w:spacing w:before="96"/>
        <w:ind w:left="233" w:right="0" w:firstLine="0"/>
        <w:jc w:val="left"/>
        <w:rPr>
          <w:i/>
          <w:sz w:val="16"/>
        </w:rPr>
      </w:pPr>
      <w:r>
        <w:rPr>
          <w:i/>
          <w:sz w:val="16"/>
        </w:rPr>
        <w:t>Source: Bank of England.</w:t>
      </w:r>
    </w:p>
    <w:p>
      <w:pPr>
        <w:pStyle w:val="BodyText"/>
        <w:spacing w:before="9"/>
        <w:rPr>
          <w:i/>
          <w:sz w:val="29"/>
        </w:rPr>
      </w:pPr>
    </w:p>
    <w:p>
      <w:pPr>
        <w:pStyle w:val="Heading1"/>
        <w:spacing w:before="93"/>
      </w:pPr>
      <w:r>
        <w:rPr/>
        <w:t>Chart 3: Credit growth coming back into line with GDP growth in the latest data</w:t>
      </w:r>
    </w:p>
    <w:p>
      <w:pPr>
        <w:pStyle w:val="BodyText"/>
        <w:spacing w:before="109"/>
        <w:ind w:right="1654"/>
        <w:jc w:val="right"/>
        <w:rPr>
          <w:rFonts w:ascii="Calibri"/>
        </w:rPr>
      </w:pPr>
      <w:r>
        <w:rPr/>
        <w:pict>
          <v:group style="position:absolute;margin-left:63.360001pt;margin-top:11.751483pt;width:432.85pt;height:221.4pt;mso-position-horizontal-relative:page;mso-position-vertical-relative:paragraph;z-index:251669504" coordorigin="1267,235" coordsize="8657,4428">
            <v:shape style="position:absolute;left:1281;top:242;width:8643;height:4414" coordorigin="1282,242" coordsize="8643,4414" path="m1282,4656l9859,4656,9859,242,1282,242,1282,4656xm9859,4656l9859,242m9859,4656l9924,4656m9859,4025l9924,4025m9859,3393l9924,3393m9859,2765l9924,2765m9859,2133l9924,2133m9859,1502l9924,1502m9859,873l9924,873m9859,242l9924,242m1282,2133l9859,2133m1282,2133l1282,2196m1577,2133l1577,2196m1874,2133l1874,2196m2170,2133l2170,2196m2467,2133l2467,2196m2762,2133l2762,2196m3060,2133l3060,2196m3355,2133l3355,2196m3653,2133l3653,2196m3948,2133l3948,2196m4246,2133l4246,2196m4541,2133l4541,2196m4838,2133l4838,2196m5134,2133l5134,2196m5431,2133l5431,2196m5726,2133l5726,2196m6024,2133l6024,2196m6319,2133l6319,2196m6617,2133l6617,2196m6912,2133l6912,2196m7207,2133l7207,2196m7505,2133l7505,2196m7800,2133l7800,2196m8098,2133l8098,2196m8393,2133l8393,2196m8690,2133l8690,2196m8986,2133l8986,2196m9283,2133l9283,2196m9578,2133l9578,2196e" filled="false" stroked="true" strokeweight=".72pt" strokecolor="#000000">
              <v:path arrowok="t"/>
              <v:stroke dashstyle="solid"/>
            </v:shape>
            <v:shape style="position:absolute;left:1288;top:561;width:8564;height:3711" coordorigin="1289,561" coordsize="8564,3711" path="m1289,2280l1337,2426,1382,2669,1430,2777,1476,2791,1524,2522,1570,2505,1618,2390,1663,2112,1711,1855,1757,1562,1805,1301,1850,1425,1898,2169,1944,1586,1992,1641,2038,1392,2086,561,2131,1704,2179,2213,2225,2676,2273,4130,2318,4032,2366,4073,2412,4272,2460,3996,2506,3444,2554,3149,2599,3129,2647,2820,2693,2928,2741,2904,2786,2697,2834,2779,2880,2805,2928,2779,2974,2673,3022,2361,3067,2738,3115,2925,3161,3180,3209,3259,3254,2544,3302,2321,3348,2057,3396,2013,3442,2129,3487,1937,3535,1560,3581,1337,3629,1224,3674,1049,3722,1308,3768,1639,3816,1610,3862,1898,3910,1917,3955,1586,4003,1718,4049,1488,4097,1425,4142,1457,4190,1771,4236,1850,4284,1716,4330,1692,4378,1188,4423,1181,4471,1277,4517,1377,4565,1562,4610,1721,4658,1572,4704,1401,4752,1070,4798,792,4846,885,4891,782,4939,885,4985,845,5033,770,5078,986,5126,1197,5172,1370,5220,1157,5266,1524,5314,1351,5359,1495,5407,1965,5453,1937,5501,2208,5546,2234,5594,2121,5640,2513,5688,2455,5734,2496,5782,2414,5827,2052,5875,2333,5921,2333,5969,2477,6014,2345,6062,2117,6108,2114,6156,1881,6202,2273,6250,2251,6295,2208,6343,2172,6389,2179,6437,1985,6482,1754,6530,1783,6576,1569,6624,1617,6670,1531,6718,1716,6763,1440,6811,1233,6857,1416,6905,1262,6950,1560,6998,1725,7044,1773,7092,1694,7138,1286,7186,1562,7231,1334,7279,1157,7325,1296,7373,1094,7418,1049,7466,1502,7512,1685,7560,1620,7606,1778,7654,1644,7699,1507,7747,1685,7793,1637,7841,1637,7886,1610,7934,1713,7980,1879,8028,1965,8074,1963,8122,1725,8167,1514,8215,1265,8261,1457,8309,1207,8354,1370,8402,1553,8448,1478,8496,1704,8542,1601,8590,1361,8635,1250,8683,1505,8729,1987,8777,2493,8822,2993,8870,3235,8916,2952,8964,2959,9010,2906,9058,2513,9103,2705,9151,2589,9197,2436,9245,2397,9290,2453,9338,2412,9384,2402,9432,2695,9478,2702,9526,2810,9571,2793,9619,2760,9665,2549,9713,2337,9758,2287,9806,2126,9852,2131e" filled="false" stroked="true" strokeweight="2.16pt" strokecolor="#000000">
              <v:path arrowok="t"/>
              <v:stroke dashstyle="solid"/>
            </v:shape>
            <v:shape style="position:absolute;left:1288;top:1012;width:8564;height:2453" coordorigin="1289,1013" coordsize="8564,2453" path="m1289,2294l1337,2311,1382,2335,1430,2397,1476,2469,1524,2486,1570,2527,1618,2508,1663,2455,1711,2414,1757,2340,1805,2265,1850,2193,1898,2174,1944,2083,1992,1989,2038,1872,2086,1709,2131,1641,2225,1675,2273,1865,2318,2069,2366,2301,2412,2537,2460,2690,2506,2844,2554,2971,2599,3115,2647,3302,2693,3405,2741,3463,2786,3465,2834,3353,2880,3249,2928,3141,2974,3009,3022,2873,3067,2813,3115,2796,3161,2798,3209,2837,3254,2803,3302,2755,3348,2702,3396,2637,3442,2582,3487,2510,3535,2419,3581,2333,3629,2208,3674,2049,3722,1893,3768,1759,3816,1682,3862,1646,3910,1634,3955,1598,4003,1565,4049,1529,4097,1517,4142,1526,4190,1572,4236,1639,4284,1673,4330,1677,4378,1641,4423,1584,4471,1529,4517,1512,4565,1500,4610,1519,4658,1531,4704,1526,4752,1469,4798,1380,4846,1310,4891,1233,4939,1209,4985,1181,5033,1140,5078,1106,5126,1075,5172,1046,5220,1013,5314,1046,5359,1104,5407,1195,5453,1291,5501,1401,5546,1517,5594,1629,5640,1757,5688,1860,5734,1956,5782,2059,5827,2105,5875,2186,5921,2256,5969,2297,6014,2333,6062,2323,6108,2313,6156,2294,6202,2275,6250,2256,6295,2234,6343,2213,6389,2222,6437,2193,6482,2145,6530,2088,6576,2023,6624,1982,6670,1934,6718,1920,6763,1850,6811,1766,6857,1699,6905,1625,6950,1572,6998,1550,7044,1553,7092,1545,7138,1521,7186,1517,7231,1500,7279,1454,7325,1442,7373,1430,7418,1399,7466,1421,7512,1430,7560,1421,7606,1421,7654,1418,7699,1435,7747,1445,7793,1471,7841,1512,7886,1536,7934,1589,7980,1658,8028,1697,8074,1721,8122,1728,8167,1706,8215,1675,8261,1670,8309,1632,8354,1608,8402,1601,8448,1591,8496,1591,8542,1567,8590,1517,8635,1457,8683,1437,8729,1478,8777,1581,8822,1709,8870,1877,8916,2009,8964,2126,9010,2246,9058,2313,9103,2405,9151,2508,9197,2606,9245,2681,9290,2719,9338,2712,9384,2664,9432,2618,9478,2597,9526,2585,9571,2575,9619,2597,9665,2582,9713,2563,9758,2549,9806,2527,9852,2501e" filled="false" stroked="true" strokeweight="2.16pt" strokecolor="#ff0000">
              <v:path arrowok="t"/>
              <v:stroke dashstyle="solid"/>
            </v:shape>
            <v:line style="position:absolute" from="2326,357" to="2710,357" stroked="true" strokeweight="2.16pt" strokecolor="#000000">
              <v:stroke dashstyle="solid"/>
            </v:line>
            <v:line style="position:absolute" from="2326,607" to="2710,607" stroked="true" strokeweight="2.16pt" strokecolor="#ff0000">
              <v:stroke dashstyle="solid"/>
            </v:line>
            <v:shape style="position:absolute;left:1267;top:235;width:8657;height:4428" type="#_x0000_t202" filled="false" stroked="false">
              <v:textbox inset="0,0,0,0">
                <w:txbxContent>
                  <w:p>
                    <w:pPr>
                      <w:spacing w:line="233" w:lineRule="exact" w:before="0"/>
                      <w:ind w:left="1485" w:right="0" w:firstLine="0"/>
                      <w:jc w:val="left"/>
                      <w:rPr>
                        <w:rFonts w:ascii="Calibri"/>
                        <w:sz w:val="20"/>
                      </w:rPr>
                    </w:pPr>
                    <w:r>
                      <w:rPr>
                        <w:rFonts w:ascii="Calibri"/>
                        <w:sz w:val="20"/>
                      </w:rPr>
                      <w:t>Credit growth relative to GDP growth</w:t>
                    </w:r>
                  </w:p>
                  <w:p>
                    <w:pPr>
                      <w:spacing w:before="5"/>
                      <w:ind w:left="1485" w:right="0" w:firstLine="0"/>
                      <w:jc w:val="left"/>
                      <w:rPr>
                        <w:rFonts w:ascii="Calibri"/>
                        <w:sz w:val="20"/>
                      </w:rPr>
                    </w:pPr>
                    <w:r>
                      <w:rPr>
                        <w:rFonts w:ascii="Calibri"/>
                        <w:sz w:val="20"/>
                      </w:rPr>
                      <w:t>Credit growth relative to GDP growth (3-year trailling average)</w:t>
                    </w:r>
                  </w:p>
                </w:txbxContent>
              </v:textbox>
              <w10:wrap type="none"/>
            </v:shape>
            <w10:wrap type="none"/>
          </v:group>
        </w:pict>
      </w:r>
      <w:r>
        <w:rPr>
          <w:rFonts w:ascii="Calibri"/>
          <w:spacing w:val="-2"/>
        </w:rPr>
        <w:t>15</w:t>
      </w:r>
    </w:p>
    <w:p>
      <w:pPr>
        <w:pStyle w:val="BodyText"/>
        <w:spacing w:before="10"/>
        <w:rPr>
          <w:rFonts w:ascii="Calibri"/>
          <w:sz w:val="26"/>
        </w:rPr>
      </w:pPr>
    </w:p>
    <w:p>
      <w:pPr>
        <w:pStyle w:val="BodyText"/>
        <w:spacing w:before="59"/>
        <w:ind w:right="1654"/>
        <w:jc w:val="right"/>
        <w:rPr>
          <w:rFonts w:ascii="Calibri"/>
        </w:rPr>
      </w:pPr>
      <w:r>
        <w:rPr>
          <w:rFonts w:ascii="Calibri"/>
          <w:spacing w:val="-2"/>
        </w:rPr>
        <w:t>10</w:t>
      </w:r>
    </w:p>
    <w:p>
      <w:pPr>
        <w:pStyle w:val="BodyText"/>
        <w:spacing w:before="10"/>
        <w:rPr>
          <w:rFonts w:ascii="Calibri"/>
          <w:sz w:val="26"/>
        </w:rPr>
      </w:pPr>
    </w:p>
    <w:p>
      <w:pPr>
        <w:pStyle w:val="BodyText"/>
        <w:spacing w:before="59"/>
        <w:ind w:right="1754"/>
        <w:jc w:val="right"/>
        <w:rPr>
          <w:rFonts w:ascii="Calibri"/>
        </w:rPr>
      </w:pPr>
      <w:r>
        <w:rPr>
          <w:rFonts w:ascii="Calibri"/>
          <w:w w:val="99"/>
        </w:rPr>
        <w:t>5</w:t>
      </w:r>
    </w:p>
    <w:p>
      <w:pPr>
        <w:pStyle w:val="BodyText"/>
        <w:spacing w:before="10"/>
        <w:rPr>
          <w:rFonts w:ascii="Calibri"/>
          <w:sz w:val="26"/>
        </w:rPr>
      </w:pPr>
    </w:p>
    <w:p>
      <w:pPr>
        <w:pStyle w:val="BodyText"/>
        <w:spacing w:before="59"/>
        <w:ind w:right="1754"/>
        <w:jc w:val="right"/>
        <w:rPr>
          <w:rFonts w:ascii="Calibri"/>
        </w:rPr>
      </w:pPr>
      <w:r>
        <w:rPr/>
        <w:pict>
          <v:shape style="position:absolute;margin-left:59.450001pt;margin-top:14.954044pt;width:426.95pt;height:22.35pt;mso-position-horizontal-relative:page;mso-position-vertical-relative:paragraph;z-index:251670528" type="#_x0000_t202" filled="false" stroked="false">
            <v:textbox inset="0,0,0,0" style="layout-flow:vertical;mso-layout-flow-alt:bottom-to-top">
              <w:txbxContent>
                <w:p>
                  <w:pPr>
                    <w:pStyle w:val="BodyText"/>
                    <w:spacing w:line="223" w:lineRule="exact"/>
                    <w:ind w:left="20"/>
                    <w:rPr>
                      <w:rFonts w:ascii="Calibri"/>
                    </w:rPr>
                  </w:pPr>
                  <w:r>
                    <w:rPr>
                      <w:rFonts w:ascii="Calibri"/>
                    </w:rPr>
                    <w:t>1969</w:t>
                  </w:r>
                </w:p>
                <w:p>
                  <w:pPr>
                    <w:pStyle w:val="BodyText"/>
                    <w:spacing w:before="52"/>
                    <w:ind w:left="20"/>
                    <w:rPr>
                      <w:rFonts w:ascii="Calibri"/>
                    </w:rPr>
                  </w:pPr>
                  <w:r>
                    <w:rPr>
                      <w:rFonts w:ascii="Calibri"/>
                    </w:rPr>
                    <w:t>1971</w:t>
                  </w:r>
                </w:p>
                <w:p>
                  <w:pPr>
                    <w:pStyle w:val="BodyText"/>
                    <w:spacing w:before="52"/>
                    <w:ind w:left="20"/>
                    <w:rPr>
                      <w:rFonts w:ascii="Calibri"/>
                    </w:rPr>
                  </w:pPr>
                  <w:r>
                    <w:rPr>
                      <w:rFonts w:ascii="Calibri"/>
                    </w:rPr>
                    <w:t>1973</w:t>
                  </w:r>
                </w:p>
                <w:p>
                  <w:pPr>
                    <w:pStyle w:val="BodyText"/>
                    <w:spacing w:before="52"/>
                    <w:ind w:left="20"/>
                    <w:rPr>
                      <w:rFonts w:ascii="Calibri"/>
                    </w:rPr>
                  </w:pPr>
                  <w:r>
                    <w:rPr>
                      <w:rFonts w:ascii="Calibri"/>
                    </w:rPr>
                    <w:t>1974</w:t>
                  </w:r>
                </w:p>
                <w:p>
                  <w:pPr>
                    <w:pStyle w:val="BodyText"/>
                    <w:spacing w:before="53"/>
                    <w:ind w:left="20"/>
                    <w:rPr>
                      <w:rFonts w:ascii="Calibri"/>
                    </w:rPr>
                  </w:pPr>
                  <w:r>
                    <w:rPr>
                      <w:rFonts w:ascii="Calibri"/>
                    </w:rPr>
                    <w:t>1976</w:t>
                  </w:r>
                </w:p>
                <w:p>
                  <w:pPr>
                    <w:pStyle w:val="BodyText"/>
                    <w:spacing w:before="52"/>
                    <w:ind w:left="20"/>
                    <w:rPr>
                      <w:rFonts w:ascii="Calibri"/>
                    </w:rPr>
                  </w:pPr>
                  <w:r>
                    <w:rPr>
                      <w:rFonts w:ascii="Calibri"/>
                    </w:rPr>
                    <w:t>1977</w:t>
                  </w:r>
                </w:p>
                <w:p>
                  <w:pPr>
                    <w:pStyle w:val="BodyText"/>
                    <w:spacing w:before="52"/>
                    <w:ind w:left="20"/>
                    <w:rPr>
                      <w:rFonts w:ascii="Calibri"/>
                    </w:rPr>
                  </w:pPr>
                  <w:r>
                    <w:rPr>
                      <w:rFonts w:ascii="Calibri"/>
                    </w:rPr>
                    <w:t>1979</w:t>
                  </w:r>
                </w:p>
                <w:p>
                  <w:pPr>
                    <w:pStyle w:val="BodyText"/>
                    <w:spacing w:before="52"/>
                    <w:ind w:left="20"/>
                    <w:rPr>
                      <w:rFonts w:ascii="Calibri"/>
                    </w:rPr>
                  </w:pPr>
                  <w:r>
                    <w:rPr>
                      <w:rFonts w:ascii="Calibri"/>
                    </w:rPr>
                    <w:t>1981</w:t>
                  </w:r>
                </w:p>
                <w:p>
                  <w:pPr>
                    <w:pStyle w:val="BodyText"/>
                    <w:spacing w:before="53"/>
                    <w:ind w:left="20"/>
                    <w:rPr>
                      <w:rFonts w:ascii="Calibri"/>
                    </w:rPr>
                  </w:pPr>
                  <w:r>
                    <w:rPr>
                      <w:rFonts w:ascii="Calibri"/>
                    </w:rPr>
                    <w:t>1982</w:t>
                  </w:r>
                </w:p>
                <w:p>
                  <w:pPr>
                    <w:pStyle w:val="BodyText"/>
                    <w:spacing w:before="52"/>
                    <w:ind w:left="20"/>
                    <w:rPr>
                      <w:rFonts w:ascii="Calibri"/>
                    </w:rPr>
                  </w:pPr>
                  <w:r>
                    <w:rPr>
                      <w:rFonts w:ascii="Calibri"/>
                    </w:rPr>
                    <w:t>1984</w:t>
                  </w:r>
                </w:p>
                <w:p>
                  <w:pPr>
                    <w:pStyle w:val="BodyText"/>
                    <w:spacing w:before="52"/>
                    <w:ind w:left="20"/>
                    <w:rPr>
                      <w:rFonts w:ascii="Calibri"/>
                    </w:rPr>
                  </w:pPr>
                  <w:r>
                    <w:rPr>
                      <w:rFonts w:ascii="Calibri"/>
                    </w:rPr>
                    <w:t>1985</w:t>
                  </w:r>
                </w:p>
                <w:p>
                  <w:pPr>
                    <w:pStyle w:val="BodyText"/>
                    <w:spacing w:before="52"/>
                    <w:ind w:left="20"/>
                    <w:rPr>
                      <w:rFonts w:ascii="Calibri"/>
                    </w:rPr>
                  </w:pPr>
                  <w:r>
                    <w:rPr>
                      <w:rFonts w:ascii="Calibri"/>
                    </w:rPr>
                    <w:t>1987</w:t>
                  </w:r>
                </w:p>
                <w:p>
                  <w:pPr>
                    <w:pStyle w:val="BodyText"/>
                    <w:spacing w:before="53"/>
                    <w:ind w:left="20"/>
                    <w:rPr>
                      <w:rFonts w:ascii="Calibri"/>
                    </w:rPr>
                  </w:pPr>
                  <w:r>
                    <w:rPr>
                      <w:rFonts w:ascii="Calibri"/>
                    </w:rPr>
                    <w:t>1988</w:t>
                  </w:r>
                </w:p>
                <w:p>
                  <w:pPr>
                    <w:pStyle w:val="BodyText"/>
                    <w:spacing w:before="52"/>
                    <w:ind w:left="20"/>
                    <w:rPr>
                      <w:rFonts w:ascii="Calibri"/>
                    </w:rPr>
                  </w:pPr>
                  <w:r>
                    <w:rPr>
                      <w:rFonts w:ascii="Calibri"/>
                    </w:rPr>
                    <w:t>1990</w:t>
                  </w:r>
                </w:p>
                <w:p>
                  <w:pPr>
                    <w:pStyle w:val="BodyText"/>
                    <w:spacing w:before="52"/>
                    <w:ind w:left="20"/>
                    <w:rPr>
                      <w:rFonts w:ascii="Calibri"/>
                    </w:rPr>
                  </w:pPr>
                  <w:r>
                    <w:rPr>
                      <w:rFonts w:ascii="Calibri"/>
                    </w:rPr>
                    <w:t>1992</w:t>
                  </w:r>
                </w:p>
                <w:p>
                  <w:pPr>
                    <w:pStyle w:val="BodyText"/>
                    <w:spacing w:before="52"/>
                    <w:ind w:left="20"/>
                    <w:rPr>
                      <w:rFonts w:ascii="Calibri"/>
                    </w:rPr>
                  </w:pPr>
                  <w:r>
                    <w:rPr>
                      <w:rFonts w:ascii="Calibri"/>
                    </w:rPr>
                    <w:t>1993</w:t>
                  </w:r>
                </w:p>
                <w:p>
                  <w:pPr>
                    <w:pStyle w:val="BodyText"/>
                    <w:spacing w:before="53"/>
                    <w:ind w:left="20"/>
                    <w:rPr>
                      <w:rFonts w:ascii="Calibri"/>
                    </w:rPr>
                  </w:pPr>
                  <w:r>
                    <w:rPr>
                      <w:rFonts w:ascii="Calibri"/>
                    </w:rPr>
                    <w:t>1995</w:t>
                  </w:r>
                </w:p>
                <w:p>
                  <w:pPr>
                    <w:pStyle w:val="BodyText"/>
                    <w:spacing w:before="52"/>
                    <w:ind w:left="20"/>
                    <w:rPr>
                      <w:rFonts w:ascii="Calibri"/>
                    </w:rPr>
                  </w:pPr>
                  <w:r>
                    <w:rPr>
                      <w:rFonts w:ascii="Calibri"/>
                    </w:rPr>
                    <w:t>1996</w:t>
                  </w:r>
                </w:p>
                <w:p>
                  <w:pPr>
                    <w:pStyle w:val="BodyText"/>
                    <w:spacing w:before="52"/>
                    <w:ind w:left="20"/>
                    <w:rPr>
                      <w:rFonts w:ascii="Calibri"/>
                    </w:rPr>
                  </w:pPr>
                  <w:r>
                    <w:rPr>
                      <w:rFonts w:ascii="Calibri"/>
                    </w:rPr>
                    <w:t>1998</w:t>
                  </w:r>
                </w:p>
                <w:p>
                  <w:pPr>
                    <w:pStyle w:val="BodyText"/>
                    <w:spacing w:before="53"/>
                    <w:ind w:left="20"/>
                    <w:rPr>
                      <w:rFonts w:ascii="Calibri"/>
                    </w:rPr>
                  </w:pPr>
                  <w:r>
                    <w:rPr>
                      <w:rFonts w:ascii="Calibri"/>
                    </w:rPr>
                    <w:t>2000</w:t>
                  </w:r>
                </w:p>
                <w:p>
                  <w:pPr>
                    <w:pStyle w:val="BodyText"/>
                    <w:spacing w:before="52"/>
                    <w:ind w:left="20"/>
                    <w:rPr>
                      <w:rFonts w:ascii="Calibri"/>
                    </w:rPr>
                  </w:pPr>
                  <w:r>
                    <w:rPr>
                      <w:rFonts w:ascii="Calibri"/>
                    </w:rPr>
                    <w:t>2001</w:t>
                  </w:r>
                </w:p>
                <w:p>
                  <w:pPr>
                    <w:pStyle w:val="BodyText"/>
                    <w:spacing w:before="52"/>
                    <w:ind w:left="20"/>
                    <w:rPr>
                      <w:rFonts w:ascii="Calibri"/>
                    </w:rPr>
                  </w:pPr>
                  <w:r>
                    <w:rPr>
                      <w:rFonts w:ascii="Calibri"/>
                    </w:rPr>
                    <w:t>2003</w:t>
                  </w:r>
                </w:p>
                <w:p>
                  <w:pPr>
                    <w:pStyle w:val="BodyText"/>
                    <w:spacing w:before="52"/>
                    <w:ind w:left="20"/>
                    <w:rPr>
                      <w:rFonts w:ascii="Calibri"/>
                    </w:rPr>
                  </w:pPr>
                  <w:r>
                    <w:rPr>
                      <w:rFonts w:ascii="Calibri"/>
                    </w:rPr>
                    <w:t>2004</w:t>
                  </w:r>
                </w:p>
                <w:p>
                  <w:pPr>
                    <w:pStyle w:val="BodyText"/>
                    <w:spacing w:before="53"/>
                    <w:ind w:left="20"/>
                    <w:rPr>
                      <w:rFonts w:ascii="Calibri"/>
                    </w:rPr>
                  </w:pPr>
                  <w:r>
                    <w:rPr>
                      <w:rFonts w:ascii="Calibri"/>
                    </w:rPr>
                    <w:t>2006</w:t>
                  </w:r>
                </w:p>
                <w:p>
                  <w:pPr>
                    <w:pStyle w:val="BodyText"/>
                    <w:spacing w:before="52"/>
                    <w:ind w:left="20"/>
                    <w:rPr>
                      <w:rFonts w:ascii="Calibri"/>
                    </w:rPr>
                  </w:pPr>
                  <w:r>
                    <w:rPr>
                      <w:rFonts w:ascii="Calibri"/>
                    </w:rPr>
                    <w:t>2007</w:t>
                  </w:r>
                </w:p>
                <w:p>
                  <w:pPr>
                    <w:pStyle w:val="BodyText"/>
                    <w:spacing w:before="52"/>
                    <w:ind w:left="20"/>
                    <w:rPr>
                      <w:rFonts w:ascii="Calibri"/>
                    </w:rPr>
                  </w:pPr>
                  <w:r>
                    <w:rPr>
                      <w:rFonts w:ascii="Calibri"/>
                    </w:rPr>
                    <w:t>2009</w:t>
                  </w:r>
                </w:p>
                <w:p>
                  <w:pPr>
                    <w:pStyle w:val="BodyText"/>
                    <w:spacing w:before="52"/>
                    <w:ind w:left="20"/>
                    <w:rPr>
                      <w:rFonts w:ascii="Calibri"/>
                    </w:rPr>
                  </w:pPr>
                  <w:r>
                    <w:rPr>
                      <w:rFonts w:ascii="Calibri"/>
                    </w:rPr>
                    <w:t>2011</w:t>
                  </w:r>
                </w:p>
                <w:p>
                  <w:pPr>
                    <w:pStyle w:val="BodyText"/>
                    <w:spacing w:before="53"/>
                    <w:ind w:left="20"/>
                    <w:rPr>
                      <w:rFonts w:ascii="Calibri"/>
                    </w:rPr>
                  </w:pPr>
                  <w:r>
                    <w:rPr>
                      <w:rFonts w:ascii="Calibri"/>
                    </w:rPr>
                    <w:t>2012</w:t>
                  </w:r>
                </w:p>
                <w:p>
                  <w:pPr>
                    <w:pStyle w:val="BodyText"/>
                    <w:spacing w:before="52"/>
                    <w:ind w:left="20"/>
                    <w:rPr>
                      <w:rFonts w:ascii="Calibri"/>
                    </w:rPr>
                  </w:pPr>
                  <w:r>
                    <w:rPr>
                      <w:rFonts w:ascii="Calibri"/>
                    </w:rPr>
                    <w:t>2014</w:t>
                  </w:r>
                </w:p>
              </w:txbxContent>
            </v:textbox>
            <w10:wrap type="none"/>
          </v:shape>
        </w:pict>
      </w:r>
      <w:r>
        <w:rPr/>
        <w:pict>
          <v:shape style="position:absolute;margin-left:512.109985pt;margin-top:-12.195545pt;width:12pt;height:75.45pt;mso-position-horizontal-relative:page;mso-position-vertical-relative:paragraph;z-index:251672576" type="#_x0000_t202" filled="false" stroked="false">
            <v:textbox inset="0,0,0,0" style="layout-flow:vertical;mso-layout-flow-alt:bottom-to-top">
              <w:txbxContent>
                <w:p>
                  <w:pPr>
                    <w:pStyle w:val="BodyText"/>
                    <w:spacing w:line="223" w:lineRule="exact"/>
                    <w:ind w:left="20"/>
                    <w:rPr>
                      <w:rFonts w:ascii="Calibri"/>
                    </w:rPr>
                  </w:pPr>
                  <w:r>
                    <w:rPr>
                      <w:rFonts w:ascii="Calibri"/>
                    </w:rPr>
                    <w:t>Percentage points</w:t>
                  </w:r>
                </w:p>
              </w:txbxContent>
            </v:textbox>
            <w10:wrap type="none"/>
          </v:shape>
        </w:pict>
      </w:r>
      <w:r>
        <w:rPr>
          <w:rFonts w:ascii="Calibri"/>
          <w:w w:val="99"/>
        </w:rPr>
        <w:t>0</w:t>
      </w:r>
    </w:p>
    <w:p>
      <w:pPr>
        <w:pStyle w:val="BodyText"/>
        <w:spacing w:before="10"/>
        <w:rPr>
          <w:rFonts w:ascii="Calibri"/>
          <w:sz w:val="26"/>
        </w:rPr>
      </w:pPr>
    </w:p>
    <w:p>
      <w:pPr>
        <w:pStyle w:val="BodyText"/>
        <w:spacing w:before="59"/>
        <w:ind w:right="1690"/>
        <w:jc w:val="right"/>
        <w:rPr>
          <w:rFonts w:ascii="Calibri"/>
        </w:rPr>
      </w:pPr>
      <w:r>
        <w:rPr>
          <w:rFonts w:ascii="Calibri"/>
        </w:rPr>
        <w:t>-5</w:t>
      </w:r>
    </w:p>
    <w:p>
      <w:pPr>
        <w:pStyle w:val="BodyText"/>
        <w:spacing w:before="10"/>
        <w:rPr>
          <w:rFonts w:ascii="Calibri"/>
          <w:sz w:val="26"/>
        </w:rPr>
      </w:pPr>
    </w:p>
    <w:p>
      <w:pPr>
        <w:pStyle w:val="BodyText"/>
        <w:spacing w:before="59"/>
        <w:ind w:right="1591"/>
        <w:jc w:val="right"/>
        <w:rPr>
          <w:rFonts w:ascii="Calibri"/>
        </w:rPr>
      </w:pPr>
      <w:r>
        <w:rPr>
          <w:rFonts w:ascii="Calibri"/>
          <w:w w:val="95"/>
        </w:rPr>
        <w:t>-10</w:t>
      </w:r>
    </w:p>
    <w:p>
      <w:pPr>
        <w:pStyle w:val="BodyText"/>
        <w:spacing w:before="10"/>
        <w:rPr>
          <w:rFonts w:ascii="Calibri"/>
          <w:sz w:val="26"/>
        </w:rPr>
      </w:pPr>
    </w:p>
    <w:p>
      <w:pPr>
        <w:pStyle w:val="BodyText"/>
        <w:spacing w:before="59"/>
        <w:ind w:right="1591"/>
        <w:jc w:val="right"/>
        <w:rPr>
          <w:rFonts w:ascii="Calibri"/>
        </w:rPr>
      </w:pPr>
      <w:r>
        <w:rPr>
          <w:rFonts w:ascii="Calibri"/>
          <w:w w:val="95"/>
        </w:rPr>
        <w:t>-15</w:t>
      </w:r>
    </w:p>
    <w:p>
      <w:pPr>
        <w:pStyle w:val="BodyText"/>
        <w:spacing w:before="10"/>
        <w:rPr>
          <w:rFonts w:ascii="Calibri"/>
          <w:sz w:val="26"/>
        </w:rPr>
      </w:pPr>
    </w:p>
    <w:p>
      <w:pPr>
        <w:spacing w:after="0"/>
        <w:rPr>
          <w:rFonts w:ascii="Calibri"/>
          <w:sz w:val="26"/>
        </w:rPr>
        <w:sectPr>
          <w:pgSz w:w="11910" w:h="16840"/>
          <w:pgMar w:header="0" w:footer="1338" w:top="1580" w:bottom="1520" w:left="900" w:right="0"/>
        </w:sectPr>
      </w:pPr>
    </w:p>
    <w:p>
      <w:pPr>
        <w:pStyle w:val="BodyText"/>
        <w:rPr>
          <w:rFonts w:ascii="Calibri"/>
          <w:sz w:val="18"/>
        </w:rPr>
      </w:pPr>
    </w:p>
    <w:p>
      <w:pPr>
        <w:pStyle w:val="BodyText"/>
        <w:spacing w:before="3"/>
        <w:rPr>
          <w:rFonts w:ascii="Calibri"/>
          <w:sz w:val="17"/>
        </w:rPr>
      </w:pPr>
    </w:p>
    <w:p>
      <w:pPr>
        <w:spacing w:before="0"/>
        <w:ind w:left="233" w:right="0" w:firstLine="0"/>
        <w:jc w:val="left"/>
        <w:rPr>
          <w:i/>
          <w:sz w:val="16"/>
        </w:rPr>
      </w:pPr>
      <w:r>
        <w:rPr>
          <w:i/>
          <w:sz w:val="16"/>
        </w:rPr>
        <w:t>Source: Bank of England.</w:t>
      </w:r>
    </w:p>
    <w:p>
      <w:pPr>
        <w:spacing w:before="59"/>
        <w:ind w:left="233" w:right="0" w:firstLine="0"/>
        <w:jc w:val="left"/>
        <w:rPr>
          <w:rFonts w:ascii="Calibri"/>
          <w:sz w:val="20"/>
        </w:rPr>
      </w:pPr>
      <w:r>
        <w:rPr/>
        <w:br w:type="column"/>
      </w:r>
      <w:r>
        <w:rPr>
          <w:rFonts w:ascii="Calibri"/>
          <w:sz w:val="20"/>
        </w:rPr>
        <w:t>-20</w:t>
      </w:r>
    </w:p>
    <w:p>
      <w:pPr>
        <w:spacing w:after="0"/>
        <w:jc w:val="left"/>
        <w:rPr>
          <w:rFonts w:ascii="Calibri"/>
          <w:sz w:val="20"/>
        </w:rPr>
        <w:sectPr>
          <w:type w:val="continuous"/>
          <w:pgSz w:w="11910" w:h="16840"/>
          <w:pgMar w:top="1180" w:bottom="1520" w:left="900" w:right="0"/>
          <w:cols w:num="2" w:equalWidth="0">
            <w:col w:w="2089" w:space="6827"/>
            <w:col w:w="2094"/>
          </w:cols>
        </w:sectPr>
      </w:pPr>
    </w:p>
    <w:p>
      <w:pPr>
        <w:pStyle w:val="BodyText"/>
        <w:spacing w:before="4"/>
        <w:rPr>
          <w:rFonts w:ascii="Calibri"/>
          <w:sz w:val="28"/>
        </w:rPr>
      </w:pPr>
    </w:p>
    <w:p>
      <w:pPr>
        <w:pStyle w:val="BodyText"/>
        <w:spacing w:line="360" w:lineRule="auto" w:before="93"/>
        <w:ind w:left="233" w:right="1155"/>
      </w:pPr>
      <w:r>
        <w:rPr/>
        <w:t>That said, increased vigilance is merited given the softness in nominal GDP growth, the still-elevated levels of household debt relative to income, the large current account deficit and pockets of more buoyant activity</w:t>
      </w:r>
      <w:r>
        <w:rPr>
          <w:spacing w:val="-35"/>
        </w:rPr>
        <w:t> </w:t>
      </w:r>
      <w:r>
        <w:rPr/>
        <w:t>in areas such as Buy-to-Let mortgages, unsecured consumer credit and commercial real</w:t>
      </w:r>
      <w:r>
        <w:rPr>
          <w:spacing w:val="-15"/>
        </w:rPr>
        <w:t> </w:t>
      </w:r>
      <w:r>
        <w:rPr/>
        <w:t>estate.</w:t>
      </w:r>
    </w:p>
    <w:p>
      <w:pPr>
        <w:spacing w:after="0" w:line="360" w:lineRule="auto"/>
        <w:sectPr>
          <w:type w:val="continuous"/>
          <w:pgSz w:w="11910" w:h="16840"/>
          <w:pgMar w:top="1180" w:bottom="1520" w:left="900" w:right="0"/>
        </w:sectPr>
      </w:pPr>
    </w:p>
    <w:p>
      <w:pPr>
        <w:pStyle w:val="BodyText"/>
        <w:spacing w:line="360" w:lineRule="auto" w:before="79"/>
        <w:ind w:left="233" w:right="1163"/>
      </w:pPr>
      <w:r>
        <w:rPr/>
        <w:t>More fundamentally, it doesn’t take a genius to recognise that a prolonged period of low and relatively predictable interest rates could encourage the build-up of excessive risks. That’s why the Bank is monitoring risks closely and has taken action where appropriate. Targeted measures include:</w:t>
      </w:r>
    </w:p>
    <w:p>
      <w:pPr>
        <w:pStyle w:val="BodyText"/>
        <w:rPr>
          <w:sz w:val="30"/>
        </w:rPr>
      </w:pPr>
    </w:p>
    <w:p>
      <w:pPr>
        <w:pStyle w:val="ListParagraph"/>
        <w:numPr>
          <w:ilvl w:val="0"/>
          <w:numId w:val="3"/>
        </w:numPr>
        <w:tabs>
          <w:tab w:pos="593" w:val="left" w:leader="none"/>
          <w:tab w:pos="594" w:val="left" w:leader="none"/>
        </w:tabs>
        <w:spacing w:line="350" w:lineRule="auto" w:before="0" w:after="0"/>
        <w:ind w:left="593" w:right="1455" w:hanging="360"/>
        <w:jc w:val="left"/>
        <w:rPr>
          <w:sz w:val="20"/>
        </w:rPr>
      </w:pPr>
      <w:r>
        <w:rPr>
          <w:sz w:val="20"/>
        </w:rPr>
        <w:t>limits on high Loan-to-Income mortgages introduced last year, which contributed to the share of households with very high mortgage debt to income ratios falling back to levels last seen in the</w:t>
      </w:r>
      <w:r>
        <w:rPr>
          <w:spacing w:val="-33"/>
          <w:sz w:val="20"/>
        </w:rPr>
        <w:t> </w:t>
      </w:r>
      <w:r>
        <w:rPr>
          <w:sz w:val="20"/>
        </w:rPr>
        <w:t>1990s (</w:t>
      </w:r>
      <w:r>
        <w:rPr>
          <w:b/>
          <w:sz w:val="20"/>
        </w:rPr>
        <w:t>Chart</w:t>
      </w:r>
      <w:r>
        <w:rPr>
          <w:b/>
          <w:spacing w:val="-1"/>
          <w:sz w:val="20"/>
        </w:rPr>
        <w:t> </w:t>
      </w:r>
      <w:r>
        <w:rPr>
          <w:b/>
          <w:sz w:val="20"/>
        </w:rPr>
        <w:t>4</w:t>
      </w:r>
      <w:r>
        <w:rPr>
          <w:sz w:val="20"/>
        </w:rPr>
        <w:t>);</w:t>
      </w:r>
      <w:r>
        <w:rPr>
          <w:sz w:val="20"/>
          <w:vertAlign w:val="superscript"/>
        </w:rPr>
        <w:t>2</w:t>
      </w:r>
    </w:p>
    <w:p>
      <w:pPr>
        <w:pStyle w:val="ListParagraph"/>
        <w:numPr>
          <w:ilvl w:val="0"/>
          <w:numId w:val="3"/>
        </w:numPr>
        <w:tabs>
          <w:tab w:pos="593" w:val="left" w:leader="none"/>
          <w:tab w:pos="594" w:val="left" w:leader="none"/>
        </w:tabs>
        <w:spacing w:line="343" w:lineRule="auto" w:before="13" w:after="0"/>
        <w:ind w:left="593" w:right="1496" w:hanging="360"/>
        <w:jc w:val="left"/>
        <w:rPr>
          <w:sz w:val="20"/>
        </w:rPr>
      </w:pPr>
      <w:r>
        <w:rPr>
          <w:sz w:val="20"/>
        </w:rPr>
        <w:t>requirements for banks to assess whether borrowers could still afford their mortgages at much</w:t>
      </w:r>
      <w:r>
        <w:rPr>
          <w:spacing w:val="-32"/>
          <w:sz w:val="20"/>
        </w:rPr>
        <w:t> </w:t>
      </w:r>
      <w:r>
        <w:rPr>
          <w:sz w:val="20"/>
        </w:rPr>
        <w:t>higher levels of Bank Rate;</w:t>
      </w:r>
      <w:r>
        <w:rPr>
          <w:spacing w:val="6"/>
          <w:sz w:val="20"/>
        </w:rPr>
        <w:t> </w:t>
      </w:r>
      <w:r>
        <w:rPr>
          <w:sz w:val="20"/>
        </w:rPr>
        <w:t>and</w:t>
      </w:r>
    </w:p>
    <w:p>
      <w:pPr>
        <w:pStyle w:val="ListParagraph"/>
        <w:numPr>
          <w:ilvl w:val="0"/>
          <w:numId w:val="3"/>
        </w:numPr>
        <w:tabs>
          <w:tab w:pos="593" w:val="left" w:leader="none"/>
          <w:tab w:pos="594" w:val="left" w:leader="none"/>
        </w:tabs>
        <w:spacing w:line="343" w:lineRule="auto" w:before="18" w:after="0"/>
        <w:ind w:left="593" w:right="1543" w:hanging="360"/>
        <w:jc w:val="left"/>
        <w:rPr>
          <w:sz w:val="20"/>
        </w:rPr>
      </w:pPr>
      <w:r>
        <w:rPr>
          <w:sz w:val="20"/>
        </w:rPr>
        <w:t>the current review of underwriting standards for Buy-to-Let being conducted by the Bank’s prudential supervisors.</w:t>
      </w:r>
      <w:r>
        <w:rPr>
          <w:sz w:val="20"/>
          <w:vertAlign w:val="superscript"/>
        </w:rPr>
        <w:t>3</w:t>
      </w:r>
    </w:p>
    <w:p>
      <w:pPr>
        <w:pStyle w:val="BodyText"/>
        <w:spacing w:before="4"/>
        <w:rPr>
          <w:sz w:val="31"/>
        </w:rPr>
      </w:pPr>
    </w:p>
    <w:p>
      <w:pPr>
        <w:pStyle w:val="Heading1"/>
        <w:spacing w:line="360" w:lineRule="auto" w:before="0"/>
        <w:ind w:right="1785"/>
      </w:pPr>
      <w:r>
        <w:rPr/>
        <w:pict>
          <v:group style="position:absolute;margin-left:65.341003pt;margin-top:42.569874pt;width:405.2pt;height:181.45pt;mso-position-horizontal-relative:page;mso-position-vertical-relative:paragraph;z-index:251676672" coordorigin="1307,851" coordsize="8104,3629">
            <v:shape style="position:absolute;left:1329;top:858;width:8081;height:3615" coordorigin="1330,859" coordsize="8081,3615" path="m1330,4473l9348,4473,9348,859,1330,859,1330,4473xm9348,4473l9348,859m9348,4473l9410,4473m9348,4072l9410,4072m9348,3669l9410,3669m9348,3268l9410,3268m9348,2867l9410,2867m9348,2464l9410,2464m9348,2063l9410,2063m9348,1663l9410,1663m9348,1262l9410,1262m9348,859l9410,859m1330,4072l9348,4072m1330,4072l1330,4135m1678,4072l1678,4135m2026,4072l2026,4135m2374,4072l2374,4135m2724,4072l2724,4135m3072,4072l3072,4135m3420,4072l3420,4135m3768,4072l3768,4135m4118,4072l4118,4135m4466,4072l4466,4135m4814,4072l4814,4135m5165,4072l5165,4135m5513,4072l5513,4135m5861,4072l5861,4135m6209,4072l6209,4135m6559,4072l6559,4135m6907,4072l6907,4135m7255,4072l7255,4135m7603,4072l7603,4135m7954,4072l7954,4135m8302,4072l8302,4135m8650,4072l8650,4135m9000,4072l9000,4135m9348,4072l9348,4135e" filled="false" stroked="true" strokeweight=".72pt" strokecolor="#000000">
              <v:path arrowok="t"/>
              <v:stroke dashstyle="solid"/>
            </v:shape>
            <v:shape style="position:absolute;left:1328;top:1285;width:8020;height:2805" coordorigin="1328,1286" coordsize="8020,2805" path="m1328,4041l1416,4025,1503,4010,1590,3994,1677,3977,1764,3959,1851,3939,1939,3919,2026,3900,2113,3882,2200,3864,2287,3846,2374,3827,2462,3809,2549,3790,2636,3771,2723,3751,2810,3731,2897,3709,2985,3688,3072,3668,3159,3651,3246,3636,3333,3619,3420,3600,3490,3581,3560,3561,3630,3539,3699,3517,3769,3497,3856,3474,3943,3454,4030,3433,4118,3410,4187,3390,4257,3369,4327,3348,4397,3325,4466,3300,4536,3273,4606,3244,4676,3213,4745,3183,4815,3153,4885,3123,4954,3094,5024,3064,5094,3034,5164,3002,5233,2967,5303,2931,5373,2894,5443,2857,5512,2821,5582,2787,5652,2754,5722,2722,5791,2689,5861,2657,5931,2627,6000,2598,6070,2569,6140,2536,6210,2495,6268,2459,6326,2422,6384,2381,6442,2334,6500,2276,6558,2203,6593,2149,6628,2085,6663,2014,6698,1938,6733,1859,6768,1782,6802,1707,6837,1639,6872,1578,6907,1529,6945,1482,6987,1429,7033,1376,7081,1330,7175,1286,7218,1300,7273,1385,7308,1494,7325,1561,7343,1636,7360,1717,7378,1803,7395,1892,7412,1985,7430,2079,7447,2173,7465,2267,7482,2358,7500,2447,7517,2531,7534,2610,7552,2683,7569,2748,7604,2850,7643,2906,7749,2944,7808,2944,7865,2943,7915,2951,7988,3027,8023,3092,8058,3167,8092,3250,8127,3336,8162,3421,8197,3504,8232,3578,8267,3642,8302,3692,8360,3742,8418,3765,8476,3771,8534,3771,8592,3775,8650,3795,8708,3834,8766,3885,8825,3940,8883,3993,8941,4039,8999,4071,9069,4089,9138,4091,9208,4084,9278,4075,9348,4071e" filled="false" stroked="true" strokeweight="1.92pt" strokecolor="#9bba58">
              <v:path arrowok="t"/>
              <v:stroke dashstyle="solid"/>
            </v:shape>
            <v:shape style="position:absolute;left:1328;top:2287;width:7322;height:1752" coordorigin="1328,2288" coordsize="7322,1752" path="m1328,4039l1416,4028,1503,4017,1590,4005,1677,3988,1747,3971,1817,3951,1886,3929,1956,3907,2026,3886,2096,3866,2165,3847,2235,3828,2305,3809,2374,3789,2444,3768,2514,3747,2584,3725,2653,3703,2723,3681,2793,3659,2862,3636,2932,3614,3002,3590,3072,3564,3142,3537,3211,3508,3281,3478,3351,3447,3420,3415,3490,3382,3560,3349,3630,3314,3699,3278,3769,3239,3839,3196,3908,3151,3978,3104,4048,3057,4118,3011,4187,2966,4257,2921,4327,2876,4397,2832,4466,2788,4536,2743,4606,2697,4676,2652,4745,2609,4815,2569,4885,2532,4954,2498,5024,2467,5094,2437,5164,2411,5233,2388,5303,2367,5373,2349,5443,2333,5512,2320,5600,2306,5687,2295,5774,2289,5861,2288,5948,2293,6035,2303,6122,2317,6210,2332,6297,2345,6384,2357,6471,2375,6558,2403,6628,2437,6698,2480,6768,2528,6837,2574,6907,2614,6977,2643,7046,2664,7116,2685,7186,2714,7256,2762,7305,2812,7355,2874,7405,2944,7455,3017,7505,3088,7554,3152,7604,3205,7674,3254,7744,3284,7813,3308,7883,3339,7953,3392,7997,3440,8040,3500,8084,3566,8127,3636,8171,3706,8214,3771,8258,3828,8302,3874,8371,3923,8441,3953,8511,3972,8580,3988,8650,4009e" filled="false" stroked="true" strokeweight="2.16pt" strokecolor="#bd4a47">
              <v:path arrowok="t"/>
              <v:stroke dashstyle="solid"/>
            </v:shape>
            <v:line style="position:absolute" from="1934,1495" to="2318,1495" stroked="true" strokeweight="1.92pt" strokecolor="#9bba58">
              <v:stroke dashstyle="solid"/>
            </v:line>
            <v:line style="position:absolute" from="1934,1871" to="2318,1871" stroked="true" strokeweight="2.16pt" strokecolor="#bd4a47">
              <v:stroke dashstyle="solid"/>
            </v:line>
            <v:line style="position:absolute" from="7610,4106" to="7599,866" stroked="true" strokeweight=".5pt" strokecolor="#000000">
              <v:stroke dashstyle="solid"/>
            </v:line>
            <v:shape style="position:absolute;left:2361;top:1404;width:1329;height:576" type="#_x0000_t202" filled="false" stroked="false">
              <v:textbox inset="0,0,0,0">
                <w:txbxContent>
                  <w:p>
                    <w:pPr>
                      <w:spacing w:line="203" w:lineRule="exact" w:before="0"/>
                      <w:ind w:left="0" w:right="0" w:firstLine="0"/>
                      <w:jc w:val="left"/>
                      <w:rPr>
                        <w:rFonts w:ascii="Calibri"/>
                        <w:sz w:val="20"/>
                      </w:rPr>
                    </w:pPr>
                    <w:r>
                      <w:rPr>
                        <w:rFonts w:ascii="Calibri"/>
                        <w:sz w:val="20"/>
                      </w:rPr>
                      <w:t>Risk scenario</w:t>
                    </w:r>
                  </w:p>
                  <w:p>
                    <w:pPr>
                      <w:spacing w:line="240" w:lineRule="exact" w:before="132"/>
                      <w:ind w:left="0" w:right="0" w:firstLine="0"/>
                      <w:jc w:val="left"/>
                      <w:rPr>
                        <w:rFonts w:ascii="Calibri"/>
                        <w:sz w:val="20"/>
                      </w:rPr>
                    </w:pPr>
                    <w:r>
                      <w:rPr>
                        <w:rFonts w:ascii="Calibri"/>
                        <w:sz w:val="20"/>
                      </w:rPr>
                      <w:t>After FPC action</w:t>
                    </w:r>
                  </w:p>
                </w:txbxContent>
              </v:textbox>
              <w10:wrap type="none"/>
            </v:shape>
            <w10:wrap type="none"/>
          </v:group>
        </w:pict>
      </w:r>
      <w:r>
        <w:rPr/>
        <w:t>Chart 4: FPC action capped share of new mortgages that can be originated at above 4 ½ times income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BodyText"/>
        <w:tabs>
          <w:tab w:pos="1394" w:val="left" w:leader="none"/>
          <w:tab w:pos="2789" w:val="left" w:leader="none"/>
          <w:tab w:pos="4184" w:val="left" w:leader="none"/>
          <w:tab w:pos="5579" w:val="left" w:leader="none"/>
          <w:tab w:pos="6974" w:val="left" w:leader="none"/>
        </w:tabs>
        <w:ind w:right="3170"/>
        <w:jc w:val="center"/>
        <w:rPr>
          <w:rFonts w:ascii="Calibri"/>
        </w:rPr>
      </w:pPr>
      <w:r>
        <w:rPr/>
        <w:pict>
          <v:shape style="position:absolute;margin-left:470.040009pt;margin-top:-141.419479pt;width:12pt;height:89.65pt;mso-position-horizontal-relative:page;mso-position-vertical-relative:paragraph;z-index:251677696"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 of new loans</w:t>
                  </w:r>
                </w:p>
              </w:txbxContent>
            </v:textbox>
            <w10:wrap type="none"/>
          </v:shape>
        </w:pict>
      </w:r>
      <w:r>
        <w:rPr>
          <w:rFonts w:ascii="Calibri"/>
        </w:rPr>
        <w:t>0</w:t>
        <w:tab/>
        <w:t>1</w:t>
        <w:tab/>
        <w:t>2</w:t>
        <w:tab/>
        <w:t>3</w:t>
        <w:tab/>
        <w:t>4</w:t>
        <w:tab/>
        <w:t>5</w:t>
      </w:r>
    </w:p>
    <w:p>
      <w:pPr>
        <w:pStyle w:val="BodyText"/>
        <w:spacing w:before="60"/>
        <w:ind w:right="1990"/>
        <w:jc w:val="center"/>
        <w:rPr>
          <w:rFonts w:ascii="Calibri"/>
        </w:rPr>
      </w:pPr>
      <w:r>
        <w:rPr>
          <w:rFonts w:ascii="Calibri"/>
        </w:rPr>
        <w:t>Loan to income (LTI)</w:t>
      </w:r>
    </w:p>
    <w:p>
      <w:pPr>
        <w:spacing w:before="157"/>
        <w:ind w:left="233" w:right="1279" w:firstLine="0"/>
        <w:jc w:val="both"/>
        <w:rPr>
          <w:i/>
          <w:sz w:val="16"/>
        </w:rPr>
      </w:pPr>
      <w:r>
        <w:rPr>
          <w:i/>
          <w:sz w:val="16"/>
        </w:rPr>
        <w:t>Sources: FCA Product Sales Data and Bank calculations. The risk scenario considered how the distribution of LTIs of new loans might </w:t>
      </w:r>
      <w:r>
        <w:rPr>
          <w:i/>
          <w:sz w:val="16"/>
        </w:rPr>
        <w:t>have might evolved if momentum in the housing market had continued to build from mid-2014 in a way that was similar to the patterns seen in the UK housing market in the early 2000s.After FPC action line pertains to 2014Q4 – 2015Q3.</w:t>
      </w:r>
    </w:p>
    <w:p>
      <w:pPr>
        <w:pStyle w:val="BodyText"/>
        <w:rPr>
          <w:i/>
          <w:sz w:val="18"/>
        </w:rPr>
      </w:pPr>
    </w:p>
    <w:p>
      <w:pPr>
        <w:pStyle w:val="BodyText"/>
        <w:spacing w:line="360" w:lineRule="auto" w:before="139"/>
        <w:ind w:left="233" w:right="1285"/>
      </w:pPr>
      <w:r>
        <w:rPr/>
        <w:t>In addition, given the financial system has moved out of the post-crisis period of heightened risk aversion, the FPC has made clear its intention to set the Countercyclical Capital Buffer above zero before the level of risk becomes</w:t>
      </w:r>
      <w:r>
        <w:rPr>
          <w:spacing w:val="2"/>
        </w:rPr>
        <w:t> </w:t>
      </w:r>
      <w:r>
        <w:rPr/>
        <w:t>elevated.</w:t>
      </w:r>
    </w:p>
    <w:p>
      <w:pPr>
        <w:pStyle w:val="BodyText"/>
        <w:spacing w:before="1"/>
        <w:rPr>
          <w:sz w:val="30"/>
        </w:rPr>
      </w:pPr>
    </w:p>
    <w:p>
      <w:pPr>
        <w:pStyle w:val="BodyText"/>
        <w:spacing w:line="360" w:lineRule="auto"/>
        <w:ind w:left="233" w:right="1258"/>
      </w:pPr>
      <w:r>
        <w:rPr/>
        <w:t>With active macroprudential policy, monetary policy can focus on its primary job of inflation control. It is</w:t>
      </w:r>
      <w:r>
        <w:rPr>
          <w:spacing w:val="-38"/>
        </w:rPr>
        <w:t> </w:t>
      </w:r>
      <w:r>
        <w:rPr/>
        <w:t>that to which I will now</w:t>
      </w:r>
      <w:r>
        <w:rPr>
          <w:spacing w:val="-5"/>
        </w:rPr>
        <w:t> </w:t>
      </w:r>
      <w:r>
        <w:rPr/>
        <w:t>turn.</w:t>
      </w:r>
    </w:p>
    <w:p>
      <w:pPr>
        <w:pStyle w:val="BodyText"/>
      </w:pPr>
    </w:p>
    <w:p>
      <w:pPr>
        <w:pStyle w:val="BodyText"/>
        <w:spacing w:before="11"/>
        <w:rPr>
          <w:sz w:val="14"/>
        </w:rPr>
      </w:pPr>
      <w:r>
        <w:rPr/>
        <w:pict>
          <v:shape style="position:absolute;margin-left:56.664001pt;margin-top:10.803125pt;width:144.050pt;height:.1pt;mso-position-horizontal-relative:page;mso-position-vertical-relative:paragraph;z-index:-251641856;mso-wrap-distance-left:0;mso-wrap-distance-right:0" coordorigin="1133,216" coordsize="2881,0" path="m1133,216l4014,21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 </w:t>
      </w:r>
      <w:r>
        <w:rPr>
          <w:sz w:val="16"/>
        </w:rPr>
        <w:t>Refers to households with mortgage debt to income ratios in excess of five.</w:t>
      </w:r>
    </w:p>
    <w:p>
      <w:pPr>
        <w:spacing w:line="196" w:lineRule="exact" w:before="0"/>
        <w:ind w:left="233" w:right="0" w:firstLine="0"/>
        <w:jc w:val="left"/>
        <w:rPr>
          <w:sz w:val="16"/>
        </w:rPr>
      </w:pPr>
      <w:r>
        <w:rPr>
          <w:position w:val="8"/>
          <w:sz w:val="10"/>
        </w:rPr>
        <w:t>3 </w:t>
      </w:r>
      <w:r>
        <w:rPr>
          <w:sz w:val="16"/>
        </w:rPr>
        <w:t>The FPC is monitoring closely the impact that the recently announced tax changes have on activity.</w:t>
      </w:r>
    </w:p>
    <w:p>
      <w:pPr>
        <w:spacing w:after="0" w:line="196" w:lineRule="exact"/>
        <w:jc w:val="left"/>
        <w:rPr>
          <w:sz w:val="16"/>
        </w:rPr>
        <w:sectPr>
          <w:pgSz w:w="11910" w:h="16840"/>
          <w:pgMar w:header="0" w:footer="1338" w:top="1520" w:bottom="1520" w:left="900" w:right="0"/>
        </w:sectPr>
      </w:pPr>
    </w:p>
    <w:p>
      <w:pPr>
        <w:pStyle w:val="Heading1"/>
        <w:numPr>
          <w:ilvl w:val="0"/>
          <w:numId w:val="2"/>
        </w:numPr>
        <w:tabs>
          <w:tab w:pos="591" w:val="left" w:leader="none"/>
        </w:tabs>
        <w:spacing w:line="240" w:lineRule="auto" w:before="76" w:after="0"/>
        <w:ind w:left="590" w:right="0" w:hanging="358"/>
        <w:jc w:val="left"/>
      </w:pPr>
      <w:r>
        <w:rPr/>
        <w:t>Objectives, strategy and outlook for monetary</w:t>
      </w:r>
      <w:r>
        <w:rPr>
          <w:spacing w:val="-4"/>
        </w:rPr>
        <w:t> </w:t>
      </w:r>
      <w:r>
        <w:rPr/>
        <w:t>policy</w:t>
      </w:r>
    </w:p>
    <w:p>
      <w:pPr>
        <w:pStyle w:val="BodyText"/>
        <w:rPr>
          <w:b/>
          <w:sz w:val="22"/>
        </w:rPr>
      </w:pPr>
    </w:p>
    <w:p>
      <w:pPr>
        <w:pStyle w:val="BodyText"/>
        <w:spacing w:before="2"/>
        <w:rPr>
          <w:b/>
          <w:sz w:val="18"/>
        </w:rPr>
      </w:pPr>
    </w:p>
    <w:p>
      <w:pPr>
        <w:pStyle w:val="BodyText"/>
        <w:spacing w:line="360" w:lineRule="auto"/>
        <w:ind w:left="233" w:right="1163"/>
      </w:pPr>
      <w:r>
        <w:rPr/>
        <w:t>The obvious question is, if the turn of the year heralded the normalisation of bank regulation and macroprudential policy, why not the start of normalisation of monetary policy? After all, the Federal Reserve raised rates in December. Might the ‘special relationship’ extend to monetary matters?</w:t>
      </w:r>
    </w:p>
    <w:p>
      <w:pPr>
        <w:pStyle w:val="BodyText"/>
        <w:rPr>
          <w:sz w:val="30"/>
        </w:rPr>
      </w:pPr>
    </w:p>
    <w:p>
      <w:pPr>
        <w:pStyle w:val="BodyText"/>
        <w:spacing w:line="360" w:lineRule="auto"/>
        <w:ind w:left="233" w:right="1258"/>
      </w:pPr>
      <w:r>
        <w:rPr/>
        <w:t>Of course there is nothing particularly special about foreign central banks’ policy rates. What is most important is whether the shocks to which others are responding are similar to those with which the MPC must contend. To my mind, there are some important differences in this regard:</w:t>
      </w:r>
    </w:p>
    <w:p>
      <w:pPr>
        <w:pStyle w:val="BodyText"/>
        <w:spacing w:before="1"/>
        <w:rPr>
          <w:sz w:val="30"/>
        </w:rPr>
      </w:pPr>
    </w:p>
    <w:p>
      <w:pPr>
        <w:pStyle w:val="ListParagraph"/>
        <w:numPr>
          <w:ilvl w:val="0"/>
          <w:numId w:val="4"/>
        </w:numPr>
        <w:tabs>
          <w:tab w:pos="594" w:val="left" w:leader="none"/>
        </w:tabs>
        <w:spacing w:line="355" w:lineRule="auto" w:before="0" w:after="0"/>
        <w:ind w:left="593" w:right="1247" w:hanging="360"/>
        <w:jc w:val="both"/>
        <w:rPr>
          <w:sz w:val="20"/>
        </w:rPr>
      </w:pPr>
      <w:r>
        <w:rPr>
          <w:sz w:val="20"/>
        </w:rPr>
        <w:t>First, cost pressures are stronger in the US. American unit costs have increased by 3% in the past</w:t>
      </w:r>
      <w:r>
        <w:rPr>
          <w:spacing w:val="-33"/>
          <w:sz w:val="20"/>
        </w:rPr>
        <w:t> </w:t>
      </w:r>
      <w:r>
        <w:rPr>
          <w:sz w:val="20"/>
        </w:rPr>
        <w:t>year and are growing above historical averages, while unit costs in the UK are currently rising by around half that rate or at a speed notably below that consistent with the inflation</w:t>
      </w:r>
      <w:r>
        <w:rPr>
          <w:spacing w:val="-8"/>
          <w:sz w:val="20"/>
        </w:rPr>
        <w:t> </w:t>
      </w:r>
      <w:r>
        <w:rPr>
          <w:sz w:val="20"/>
        </w:rPr>
        <w:t>target.</w:t>
      </w:r>
      <w:r>
        <w:rPr>
          <w:sz w:val="20"/>
          <w:vertAlign w:val="superscript"/>
        </w:rPr>
        <w:t>4</w:t>
      </w:r>
    </w:p>
    <w:p>
      <w:pPr>
        <w:pStyle w:val="BodyText"/>
        <w:spacing w:before="6"/>
        <w:rPr>
          <w:sz w:val="30"/>
        </w:rPr>
      </w:pPr>
    </w:p>
    <w:p>
      <w:pPr>
        <w:pStyle w:val="ListParagraph"/>
        <w:numPr>
          <w:ilvl w:val="0"/>
          <w:numId w:val="4"/>
        </w:numPr>
        <w:tabs>
          <w:tab w:pos="594" w:val="left" w:leader="none"/>
        </w:tabs>
        <w:spacing w:line="350" w:lineRule="auto" w:before="1" w:after="0"/>
        <w:ind w:left="593" w:right="1155" w:hanging="360"/>
        <w:jc w:val="both"/>
        <w:rPr>
          <w:sz w:val="20"/>
        </w:rPr>
      </w:pPr>
      <w:r>
        <w:rPr>
          <w:sz w:val="20"/>
        </w:rPr>
        <w:t>Second, the UK economy is twice as open as the US and is therefore more exposed to global</w:t>
      </w:r>
      <w:r>
        <w:rPr>
          <w:spacing w:val="-28"/>
          <w:sz w:val="20"/>
        </w:rPr>
        <w:t> </w:t>
      </w:r>
      <w:r>
        <w:rPr>
          <w:sz w:val="20"/>
        </w:rPr>
        <w:t>weakness, dragging on</w:t>
      </w:r>
      <w:r>
        <w:rPr>
          <w:spacing w:val="1"/>
          <w:sz w:val="20"/>
        </w:rPr>
        <w:t> </w:t>
      </w:r>
      <w:r>
        <w:rPr>
          <w:sz w:val="20"/>
        </w:rPr>
        <w:t>exports.</w:t>
      </w:r>
      <w:r>
        <w:rPr>
          <w:sz w:val="20"/>
          <w:vertAlign w:val="superscript"/>
        </w:rPr>
        <w:t>5</w:t>
      </w:r>
    </w:p>
    <w:p>
      <w:pPr>
        <w:pStyle w:val="BodyText"/>
        <w:spacing w:before="7"/>
        <w:rPr>
          <w:sz w:val="30"/>
        </w:rPr>
      </w:pPr>
    </w:p>
    <w:p>
      <w:pPr>
        <w:pStyle w:val="ListParagraph"/>
        <w:numPr>
          <w:ilvl w:val="0"/>
          <w:numId w:val="4"/>
        </w:numPr>
        <w:tabs>
          <w:tab w:pos="593" w:val="left" w:leader="none"/>
          <w:tab w:pos="594" w:val="left" w:leader="none"/>
        </w:tabs>
        <w:spacing w:line="355" w:lineRule="auto" w:before="1" w:after="0"/>
        <w:ind w:left="593" w:right="1193" w:hanging="360"/>
        <w:jc w:val="left"/>
        <w:rPr>
          <w:sz w:val="20"/>
        </w:rPr>
      </w:pPr>
      <w:r>
        <w:rPr>
          <w:sz w:val="20"/>
        </w:rPr>
        <w:t>Third, this also means that pass-through of weak global inflation, compounded by exchange rate appreciation, is likely to exert a greater and more persistent drag on UK inflation. Partly as a result,</w:t>
      </w:r>
      <w:r>
        <w:rPr>
          <w:spacing w:val="-37"/>
          <w:sz w:val="20"/>
        </w:rPr>
        <w:t> </w:t>
      </w:r>
      <w:r>
        <w:rPr>
          <w:sz w:val="20"/>
        </w:rPr>
        <w:t>after adjusting for one-off factors, core inflation is firmer in the US than the</w:t>
      </w:r>
      <w:r>
        <w:rPr>
          <w:spacing w:val="-12"/>
          <w:sz w:val="20"/>
        </w:rPr>
        <w:t> </w:t>
      </w:r>
      <w:r>
        <w:rPr>
          <w:sz w:val="20"/>
        </w:rPr>
        <w:t>UK.</w:t>
      </w:r>
    </w:p>
    <w:p>
      <w:pPr>
        <w:pStyle w:val="BodyText"/>
        <w:spacing w:before="5"/>
        <w:rPr>
          <w:sz w:val="30"/>
        </w:rPr>
      </w:pPr>
    </w:p>
    <w:p>
      <w:pPr>
        <w:pStyle w:val="ListParagraph"/>
        <w:numPr>
          <w:ilvl w:val="0"/>
          <w:numId w:val="4"/>
        </w:numPr>
        <w:tabs>
          <w:tab w:pos="593" w:val="left" w:leader="none"/>
          <w:tab w:pos="594" w:val="left" w:leader="none"/>
        </w:tabs>
        <w:spacing w:line="357" w:lineRule="auto" w:before="1" w:after="0"/>
        <w:ind w:left="593" w:right="1159" w:hanging="360"/>
        <w:jc w:val="left"/>
        <w:rPr>
          <w:sz w:val="20"/>
        </w:rPr>
      </w:pPr>
      <w:r>
        <w:rPr>
          <w:sz w:val="20"/>
        </w:rPr>
        <w:t>Fourth, the stance of fiscal policy differs markedly. The UK is undergoing the largest fiscal consolidation in the OECD, with the structural deficit projected to decline by around 1 percentage point a year on average over the next four years, having fallen only 1/3 percentage point on average over the past three. In contrast, US fiscal policy is expected to loosen notably over next three</w:t>
      </w:r>
      <w:r>
        <w:rPr>
          <w:spacing w:val="-13"/>
          <w:sz w:val="20"/>
        </w:rPr>
        <w:t> </w:t>
      </w:r>
      <w:r>
        <w:rPr>
          <w:sz w:val="20"/>
        </w:rPr>
        <w:t>years.</w:t>
      </w:r>
    </w:p>
    <w:p>
      <w:pPr>
        <w:pStyle w:val="BodyText"/>
        <w:spacing w:before="11"/>
        <w:rPr>
          <w:sz w:val="29"/>
        </w:rPr>
      </w:pPr>
    </w:p>
    <w:p>
      <w:pPr>
        <w:pStyle w:val="ListParagraph"/>
        <w:numPr>
          <w:ilvl w:val="0"/>
          <w:numId w:val="4"/>
        </w:numPr>
        <w:tabs>
          <w:tab w:pos="593" w:val="left" w:leader="none"/>
          <w:tab w:pos="594" w:val="left" w:leader="none"/>
        </w:tabs>
        <w:spacing w:line="352" w:lineRule="auto" w:before="0" w:after="0"/>
        <w:ind w:left="593" w:right="1536" w:hanging="360"/>
        <w:jc w:val="left"/>
        <w:rPr>
          <w:sz w:val="20"/>
        </w:rPr>
      </w:pPr>
      <w:r>
        <w:rPr>
          <w:sz w:val="20"/>
        </w:rPr>
        <w:t>Finally,</w:t>
      </w:r>
      <w:r>
        <w:rPr>
          <w:spacing w:val="-5"/>
          <w:sz w:val="20"/>
        </w:rPr>
        <w:t> </w:t>
      </w:r>
      <w:r>
        <w:rPr>
          <w:sz w:val="20"/>
        </w:rPr>
        <w:t>the</w:t>
      </w:r>
      <w:r>
        <w:rPr>
          <w:spacing w:val="-4"/>
          <w:sz w:val="20"/>
        </w:rPr>
        <w:t> </w:t>
      </w:r>
      <w:r>
        <w:rPr>
          <w:sz w:val="20"/>
        </w:rPr>
        <w:t>Bank</w:t>
      </w:r>
      <w:r>
        <w:rPr>
          <w:spacing w:val="-1"/>
          <w:sz w:val="20"/>
        </w:rPr>
        <w:t> </w:t>
      </w:r>
      <w:r>
        <w:rPr>
          <w:sz w:val="20"/>
        </w:rPr>
        <w:t>of</w:t>
      </w:r>
      <w:r>
        <w:rPr>
          <w:spacing w:val="-3"/>
          <w:sz w:val="20"/>
        </w:rPr>
        <w:t> </w:t>
      </w:r>
      <w:r>
        <w:rPr>
          <w:sz w:val="20"/>
        </w:rPr>
        <w:t>England’s</w:t>
      </w:r>
      <w:r>
        <w:rPr>
          <w:spacing w:val="-4"/>
          <w:sz w:val="20"/>
        </w:rPr>
        <w:t> </w:t>
      </w:r>
      <w:r>
        <w:rPr>
          <w:sz w:val="20"/>
        </w:rPr>
        <w:t>control</w:t>
      </w:r>
      <w:r>
        <w:rPr>
          <w:spacing w:val="-5"/>
          <w:sz w:val="20"/>
        </w:rPr>
        <w:t> </w:t>
      </w:r>
      <w:r>
        <w:rPr>
          <w:sz w:val="20"/>
        </w:rPr>
        <w:t>over</w:t>
      </w:r>
      <w:r>
        <w:rPr>
          <w:spacing w:val="-5"/>
          <w:sz w:val="20"/>
        </w:rPr>
        <w:t> </w:t>
      </w:r>
      <w:r>
        <w:rPr>
          <w:sz w:val="20"/>
        </w:rPr>
        <w:t>macroprudential</w:t>
      </w:r>
      <w:r>
        <w:rPr>
          <w:spacing w:val="-4"/>
          <w:sz w:val="20"/>
        </w:rPr>
        <w:t> </w:t>
      </w:r>
      <w:r>
        <w:rPr>
          <w:sz w:val="20"/>
        </w:rPr>
        <w:t>policy</w:t>
      </w:r>
      <w:r>
        <w:rPr>
          <w:spacing w:val="-7"/>
          <w:sz w:val="20"/>
        </w:rPr>
        <w:t> </w:t>
      </w:r>
      <w:r>
        <w:rPr>
          <w:sz w:val="20"/>
        </w:rPr>
        <w:t>reduces</w:t>
      </w:r>
      <w:r>
        <w:rPr>
          <w:spacing w:val="-4"/>
          <w:sz w:val="20"/>
        </w:rPr>
        <w:t> </w:t>
      </w:r>
      <w:r>
        <w:rPr>
          <w:sz w:val="20"/>
        </w:rPr>
        <w:t>the</w:t>
      </w:r>
      <w:r>
        <w:rPr>
          <w:spacing w:val="-4"/>
          <w:sz w:val="20"/>
        </w:rPr>
        <w:t> </w:t>
      </w:r>
      <w:r>
        <w:rPr>
          <w:sz w:val="20"/>
        </w:rPr>
        <w:t>need</w:t>
      </w:r>
      <w:r>
        <w:rPr>
          <w:spacing w:val="-5"/>
          <w:sz w:val="20"/>
        </w:rPr>
        <w:t> </w:t>
      </w:r>
      <w:r>
        <w:rPr>
          <w:sz w:val="20"/>
        </w:rPr>
        <w:t>to</w:t>
      </w:r>
      <w:r>
        <w:rPr>
          <w:spacing w:val="-3"/>
          <w:sz w:val="20"/>
        </w:rPr>
        <w:t> </w:t>
      </w:r>
      <w:r>
        <w:rPr>
          <w:sz w:val="20"/>
        </w:rPr>
        <w:t>use</w:t>
      </w:r>
      <w:r>
        <w:rPr>
          <w:spacing w:val="-5"/>
          <w:sz w:val="20"/>
        </w:rPr>
        <w:t> </w:t>
      </w:r>
      <w:r>
        <w:rPr>
          <w:sz w:val="20"/>
        </w:rPr>
        <w:t>monetary policy to address financial stability</w:t>
      </w:r>
      <w:r>
        <w:rPr>
          <w:spacing w:val="-12"/>
          <w:sz w:val="20"/>
        </w:rPr>
        <w:t> </w:t>
      </w:r>
      <w:r>
        <w:rPr>
          <w:sz w:val="20"/>
        </w:rPr>
        <w:t>considerations.</w:t>
      </w:r>
    </w:p>
    <w:p>
      <w:pPr>
        <w:pStyle w:val="BodyText"/>
        <w:spacing w:before="4"/>
        <w:rPr>
          <w:sz w:val="30"/>
        </w:rPr>
      </w:pPr>
    </w:p>
    <w:p>
      <w:pPr>
        <w:pStyle w:val="BodyText"/>
        <w:spacing w:line="360" w:lineRule="auto" w:before="1"/>
        <w:ind w:left="233" w:right="1163"/>
      </w:pPr>
      <w:r>
        <w:rPr/>
        <w:t>Recall that, despite an expansion that started two years before our own, the Fed has only raised rates to our lofty level of ½ %. This last point is not facetious. As my MPC colleague Jan Vlieghe argued in a speech yesterday, a variety of structural factors have likely depressed the so called equilibrium interest rate, or the rate consistent with the economy operating at full employment and inflation at target.</w:t>
      </w:r>
      <w:r>
        <w:rPr>
          <w:vertAlign w:val="superscript"/>
        </w:rPr>
        <w:t>6</w:t>
      </w:r>
      <w:r>
        <w:rPr>
          <w:vertAlign w:val="baseline"/>
        </w:rPr>
        <w:t> Bank staff have estimated many of these drivers. In my long-held view, rate rises, when they come, are likely to proceed at a gradual pace and to a limited degree for some time.</w:t>
      </w:r>
    </w:p>
    <w:p>
      <w:pPr>
        <w:pStyle w:val="BodyText"/>
      </w:pPr>
    </w:p>
    <w:p>
      <w:pPr>
        <w:pStyle w:val="BodyText"/>
        <w:spacing w:before="5"/>
        <w:rPr>
          <w:sz w:val="27"/>
        </w:rPr>
      </w:pPr>
      <w:r>
        <w:rPr/>
        <w:pict>
          <v:shape style="position:absolute;margin-left:56.664001pt;margin-top:18.017500pt;width:144.050pt;height:.1pt;mso-position-horizontal-relative:page;mso-position-vertical-relative:paragraph;z-index:-251637760;mso-wrap-distance-left:0;mso-wrap-distance-right:0" coordorigin="1133,360" coordsize="2881,0" path="m1133,360l4014,36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 </w:t>
      </w:r>
      <w:r>
        <w:rPr>
          <w:sz w:val="16"/>
        </w:rPr>
        <w:t>Refers to non-farm business sector unit labour costs in the US and unit labour costs based on the MPC’s backcast in the UK.</w:t>
      </w:r>
    </w:p>
    <w:p>
      <w:pPr>
        <w:spacing w:line="185" w:lineRule="exact" w:before="0"/>
        <w:ind w:left="233" w:right="0" w:firstLine="0"/>
        <w:jc w:val="left"/>
        <w:rPr>
          <w:sz w:val="16"/>
        </w:rPr>
      </w:pPr>
      <w:r>
        <w:rPr>
          <w:position w:val="8"/>
          <w:sz w:val="10"/>
        </w:rPr>
        <w:t>5 </w:t>
      </w:r>
      <w:r>
        <w:rPr>
          <w:sz w:val="16"/>
        </w:rPr>
        <w:t>Where openness is measured by the share of exports in GDP.</w:t>
      </w:r>
    </w:p>
    <w:p>
      <w:pPr>
        <w:spacing w:line="196" w:lineRule="exact" w:before="0"/>
        <w:ind w:left="233" w:right="0" w:firstLine="0"/>
        <w:jc w:val="left"/>
        <w:rPr>
          <w:sz w:val="16"/>
        </w:rPr>
      </w:pPr>
      <w:r>
        <w:rPr>
          <w:position w:val="8"/>
          <w:sz w:val="10"/>
        </w:rPr>
        <w:t>6 </w:t>
      </w:r>
      <w:r>
        <w:rPr>
          <w:sz w:val="16"/>
        </w:rPr>
        <w:t>Vlieghe (2016), Rachel and Smith (2015), Carney (2013) and Carney (2010).</w:t>
      </w:r>
    </w:p>
    <w:p>
      <w:pPr>
        <w:spacing w:after="0" w:line="196" w:lineRule="exact"/>
        <w:jc w:val="left"/>
        <w:rPr>
          <w:sz w:val="16"/>
        </w:rPr>
        <w:sectPr>
          <w:footerReference w:type="default" r:id="rId8"/>
          <w:pgSz w:w="11910" w:h="16840"/>
          <w:pgMar w:footer="1338" w:header="0" w:top="1520" w:bottom="1520" w:left="900" w:right="0"/>
          <w:pgNumType w:start="7"/>
        </w:sectPr>
      </w:pPr>
    </w:p>
    <w:p>
      <w:pPr>
        <w:pStyle w:val="BodyText"/>
        <w:spacing w:line="357" w:lineRule="auto" w:before="79"/>
        <w:ind w:left="233" w:right="1541"/>
      </w:pPr>
      <w:r>
        <w:rPr/>
        <w:t>Most economics is at the margin, and the tightening of monetary policy – once warranted – is likely to be marginal for some time.</w:t>
      </w:r>
    </w:p>
    <w:p>
      <w:pPr>
        <w:pStyle w:val="BodyText"/>
        <w:spacing w:before="4"/>
        <w:rPr>
          <w:sz w:val="30"/>
        </w:rPr>
      </w:pPr>
    </w:p>
    <w:p>
      <w:pPr>
        <w:pStyle w:val="BodyText"/>
        <w:ind w:left="233"/>
      </w:pPr>
      <w:r>
        <w:rPr/>
        <w:t>Given all of that, what are the prospects for a rate rise in the UK?</w:t>
      </w:r>
    </w:p>
    <w:p>
      <w:pPr>
        <w:pStyle w:val="BodyText"/>
        <w:rPr>
          <w:sz w:val="22"/>
        </w:rPr>
      </w:pPr>
    </w:p>
    <w:p>
      <w:pPr>
        <w:pStyle w:val="BodyText"/>
        <w:spacing w:before="10"/>
        <w:rPr>
          <w:sz w:val="17"/>
        </w:rPr>
      </w:pPr>
    </w:p>
    <w:p>
      <w:pPr>
        <w:pStyle w:val="BodyText"/>
        <w:spacing w:line="360" w:lineRule="auto"/>
        <w:ind w:left="233" w:right="1258"/>
      </w:pPr>
      <w:r>
        <w:rPr/>
        <w:t>Last summer I said that the </w:t>
      </w:r>
      <w:r>
        <w:rPr>
          <w:u w:val="single"/>
        </w:rPr>
        <w:t>decision</w:t>
      </w:r>
      <w:r>
        <w:rPr/>
        <w:t> as to when to start raising Bank Rate would likely come into sharper relief around the turn of this year.</w:t>
      </w:r>
    </w:p>
    <w:p>
      <w:pPr>
        <w:pStyle w:val="BodyText"/>
        <w:rPr>
          <w:sz w:val="30"/>
        </w:rPr>
      </w:pPr>
    </w:p>
    <w:p>
      <w:pPr>
        <w:pStyle w:val="BodyText"/>
        <w:spacing w:line="360" w:lineRule="auto"/>
        <w:ind w:left="233" w:right="1240"/>
      </w:pPr>
      <w:r>
        <w:rPr/>
        <w:t>Well the year has turned, and, in my view, the decision proved straightforward: now is not yet the time to raise interest rates. This wasn’t a surprise to market participants or the wider public. They observed the renewed collapse in oil prices, the volatility in China, and the moderation in growth and wages here at home since the summer and rightly concluded that not enough cumulative progress had been made to warrant tightening monetary policy.</w:t>
      </w:r>
    </w:p>
    <w:p>
      <w:pPr>
        <w:pStyle w:val="BodyText"/>
        <w:spacing w:before="2"/>
        <w:rPr>
          <w:sz w:val="30"/>
        </w:rPr>
      </w:pPr>
    </w:p>
    <w:p>
      <w:pPr>
        <w:pStyle w:val="BodyText"/>
        <w:spacing w:line="360" w:lineRule="auto"/>
        <w:ind w:left="233" w:right="1258"/>
      </w:pPr>
      <w:r>
        <w:rPr/>
        <w:t>The outlook for monetary policy depends on three things: the MPC’s objectives, its strategy, and the UK’s economic prospects.</w:t>
      </w:r>
    </w:p>
    <w:p>
      <w:pPr>
        <w:pStyle w:val="BodyText"/>
        <w:spacing w:before="11"/>
        <w:rPr>
          <w:sz w:val="29"/>
        </w:rPr>
      </w:pPr>
    </w:p>
    <w:p>
      <w:pPr>
        <w:pStyle w:val="BodyText"/>
        <w:spacing w:line="360" w:lineRule="auto"/>
        <w:ind w:left="233" w:right="1258"/>
      </w:pPr>
      <w:r>
        <w:rPr/>
        <w:t>Our objective is clear: to return inflation to the target in a way that avoids undue volatility in output and employment.</w:t>
      </w:r>
    </w:p>
    <w:p>
      <w:pPr>
        <w:pStyle w:val="BodyText"/>
        <w:spacing w:before="11"/>
        <w:rPr>
          <w:sz w:val="29"/>
        </w:rPr>
      </w:pPr>
    </w:p>
    <w:p>
      <w:pPr>
        <w:pStyle w:val="BodyText"/>
        <w:spacing w:line="360" w:lineRule="auto"/>
        <w:ind w:left="233" w:right="1140"/>
      </w:pPr>
      <w:r>
        <w:rPr/>
        <w:t>The MPC’s strategy for achieving the inflation target varies over time, and it depends on the nature of shocks hitting the economy and the risks facing the economy.</w:t>
      </w:r>
    </w:p>
    <w:p>
      <w:pPr>
        <w:pStyle w:val="BodyText"/>
        <w:spacing w:before="2"/>
        <w:rPr>
          <w:sz w:val="30"/>
        </w:rPr>
      </w:pPr>
    </w:p>
    <w:p>
      <w:pPr>
        <w:pStyle w:val="BodyText"/>
        <w:spacing w:line="360" w:lineRule="auto"/>
        <w:ind w:left="233" w:right="1221"/>
      </w:pPr>
      <w:r>
        <w:rPr/>
        <w:t>For conventional demand disturbances, including modest changes to households’ consumption plans, or for one-off shocks to the price level, such as a one-time fall in oil prices, a relatively rapid return of inflation to the target, such as in twelve to eighteen months, would usually be appropriate.</w:t>
      </w:r>
    </w:p>
    <w:p>
      <w:pPr>
        <w:pStyle w:val="BodyText"/>
        <w:spacing w:before="9"/>
        <w:rPr>
          <w:sz w:val="29"/>
        </w:rPr>
      </w:pPr>
    </w:p>
    <w:p>
      <w:pPr>
        <w:pStyle w:val="BodyText"/>
        <w:spacing w:line="360" w:lineRule="auto"/>
        <w:ind w:left="233" w:right="1163"/>
      </w:pPr>
      <w:r>
        <w:rPr/>
        <w:t>When there are large trade-offs between returning inflation to target and avoiding undue volatility in output and employment, this horizon can be extended. In February 2011, in response to a series of shocks to VAT, the past fall in sterling, and increases in commodity prices, the MPC decided to seek to return inflation to target in around two to three years. Extending the policy horizon made sense given the substantial slack in the economy, which a faster return to target would only have increased.</w:t>
      </w:r>
      <w:r>
        <w:rPr>
          <w:vertAlign w:val="superscript"/>
        </w:rPr>
        <w:t>7</w:t>
      </w:r>
    </w:p>
    <w:p>
      <w:pPr>
        <w:pStyle w:val="BodyText"/>
        <w:spacing w:before="1"/>
        <w:rPr>
          <w:sz w:val="30"/>
        </w:rPr>
      </w:pPr>
    </w:p>
    <w:p>
      <w:pPr>
        <w:pStyle w:val="BodyText"/>
        <w:spacing w:line="362" w:lineRule="auto" w:before="1"/>
        <w:ind w:left="233" w:right="1163"/>
      </w:pPr>
      <w:r>
        <w:rPr/>
        <w:t>At present, the MPC is seeking to return inflation to the target in around two years and to keep it there in the absence of further shocks. We don’t want an overshoot of inflation.</w:t>
      </w:r>
    </w:p>
    <w:p>
      <w:pPr>
        <w:pStyle w:val="BodyText"/>
      </w:pPr>
    </w:p>
    <w:p>
      <w:pPr>
        <w:pStyle w:val="BodyText"/>
      </w:pPr>
    </w:p>
    <w:p>
      <w:pPr>
        <w:pStyle w:val="BodyText"/>
        <w:spacing w:before="9"/>
        <w:rPr>
          <w:sz w:val="28"/>
        </w:rPr>
      </w:pPr>
      <w:r>
        <w:rPr/>
        <w:pict>
          <v:shape style="position:absolute;margin-left:56.664001pt;margin-top:18.763037pt;width:144.050pt;height:.1pt;mso-position-horizontal-relative:page;mso-position-vertical-relative:paragraph;z-index:-251636736;mso-wrap-distance-left:0;mso-wrap-distance-right:0" coordorigin="1133,375" coordsize="2881,0" path="m1133,375l4014,375e" filled="false" stroked="true" strokeweight=".47998pt" strokecolor="#000000">
            <v:path arrowok="t"/>
            <v:stroke dashstyle="solid"/>
            <w10:wrap type="topAndBottom"/>
          </v:shape>
        </w:pict>
      </w:r>
    </w:p>
    <w:p>
      <w:pPr>
        <w:spacing w:before="30"/>
        <w:ind w:left="233" w:right="1396" w:firstLine="0"/>
        <w:jc w:val="left"/>
        <w:rPr>
          <w:sz w:val="16"/>
        </w:rPr>
      </w:pPr>
      <w:r>
        <w:rPr>
          <w:position w:val="8"/>
          <w:sz w:val="10"/>
        </w:rPr>
        <w:t>7 </w:t>
      </w:r>
      <w:r>
        <w:rPr>
          <w:sz w:val="16"/>
        </w:rPr>
        <w:t>Indeed, Lord King’s letter to the Chancellor noted that this would also have entailed risking an undershoot of inflation in the medium term once temporary factors had abated.</w:t>
      </w:r>
    </w:p>
    <w:p>
      <w:pPr>
        <w:spacing w:after="0"/>
        <w:jc w:val="left"/>
        <w:rPr>
          <w:sz w:val="16"/>
        </w:rPr>
        <w:sectPr>
          <w:footerReference w:type="default" r:id="rId9"/>
          <w:pgSz w:w="11910" w:h="16840"/>
          <w:pgMar w:footer="1338" w:header="0" w:top="1520" w:bottom="1520" w:left="900" w:right="0"/>
          <w:pgNumType w:start="8"/>
        </w:sectPr>
      </w:pPr>
    </w:p>
    <w:p>
      <w:pPr>
        <w:pStyle w:val="BodyText"/>
        <w:spacing w:line="360" w:lineRule="auto" w:before="79"/>
        <w:ind w:left="233" w:right="1239"/>
      </w:pPr>
      <w:r>
        <w:rPr/>
        <w:t>This two-year time horizon reflects the need to balance the strength of private domestic demand growth against the sustained headwinds from a weak world economy and ongoing fiscal consolidation. External factors – including a strong exchange rate and subdued global price pressures – can be expected to exert a persistent drag on UK inflation.</w:t>
      </w:r>
    </w:p>
    <w:p>
      <w:pPr>
        <w:pStyle w:val="BodyText"/>
        <w:spacing w:before="10"/>
        <w:rPr>
          <w:sz w:val="29"/>
        </w:rPr>
      </w:pPr>
    </w:p>
    <w:p>
      <w:pPr>
        <w:pStyle w:val="BodyText"/>
        <w:spacing w:line="360" w:lineRule="auto"/>
        <w:ind w:left="233" w:right="1329"/>
      </w:pPr>
      <w:r>
        <w:rPr/>
        <w:t>To offset this drag from abroad, domestically-generated inflationary pressures must rise. But this process must be sustainable; that is, it should not come at the expense of future, excessive volatility in employment and output.</w:t>
      </w:r>
    </w:p>
    <w:p>
      <w:pPr>
        <w:pStyle w:val="BodyText"/>
        <w:rPr>
          <w:sz w:val="30"/>
        </w:rPr>
      </w:pPr>
    </w:p>
    <w:p>
      <w:pPr>
        <w:pStyle w:val="BodyText"/>
        <w:spacing w:line="360" w:lineRule="auto"/>
        <w:ind w:left="233" w:right="1258"/>
      </w:pPr>
      <w:r>
        <w:rPr/>
        <w:t>The MPC’s current policy horizon of around two years reflects our judgment of how best to balance these persistent forces while implying a slightly tighter stance of monetary policy, all else equal.</w:t>
      </w:r>
    </w:p>
    <w:p>
      <w:pPr>
        <w:pStyle w:val="BodyText"/>
        <w:rPr>
          <w:sz w:val="30"/>
        </w:rPr>
      </w:pPr>
    </w:p>
    <w:p>
      <w:pPr>
        <w:pStyle w:val="BodyText"/>
        <w:spacing w:line="360" w:lineRule="auto"/>
        <w:ind w:left="233" w:right="1258"/>
      </w:pPr>
      <w:r>
        <w:rPr/>
        <w:t>Since monetary policy operates with a lag, it must be forward looking.</w:t>
      </w:r>
      <w:r>
        <w:rPr>
          <w:vertAlign w:val="superscript"/>
        </w:rPr>
        <w:t>8</w:t>
      </w:r>
      <w:r>
        <w:rPr>
          <w:vertAlign w:val="baseline"/>
        </w:rPr>
        <w:t> As a result, monetary policy will continue to depend on economic prospects not the calendar.</w:t>
      </w:r>
    </w:p>
    <w:p>
      <w:pPr>
        <w:pStyle w:val="BodyText"/>
        <w:spacing w:before="2"/>
        <w:rPr>
          <w:sz w:val="30"/>
        </w:rPr>
      </w:pPr>
    </w:p>
    <w:p>
      <w:pPr>
        <w:pStyle w:val="BodyText"/>
        <w:spacing w:line="360" w:lineRule="auto"/>
        <w:ind w:left="233" w:right="1261"/>
      </w:pPr>
      <w:r>
        <w:rPr/>
        <w:t>The UK’s prospects must be assessed in the light of an unusually uncertain supply side of the economy.</w:t>
      </w:r>
      <w:r>
        <w:rPr>
          <w:vertAlign w:val="superscript"/>
        </w:rPr>
        <w:t>9</w:t>
      </w:r>
      <w:r>
        <w:rPr>
          <w:vertAlign w:val="baseline"/>
        </w:rPr>
        <w:t> The financial crisis upended the certainties of the pre-crisis years when productivity progressed predictably and labour supply expanded at a steady pace. Productivity growth fell markedly after the crash and, though recently picking up, now seems to be oscillating around a rate below its historical average. And there have been sharp increases in labour supply caused by peoples’ need to work to help pay down debts and rebuild retirement savings. More recently, net migration has been higher. Most of these shifts are still playing out and haven’t settled into more predictable trends.</w:t>
      </w:r>
    </w:p>
    <w:p>
      <w:pPr>
        <w:pStyle w:val="BodyText"/>
        <w:rPr>
          <w:sz w:val="30"/>
        </w:rPr>
      </w:pPr>
    </w:p>
    <w:p>
      <w:pPr>
        <w:pStyle w:val="BodyText"/>
        <w:spacing w:line="360" w:lineRule="auto"/>
        <w:ind w:left="233" w:right="1035"/>
      </w:pPr>
      <w:r>
        <w:rPr/>
        <w:t>To make forward-looking policy today in light of such uncertainties about tomorrow, tracking a broad range of indicators helps not just to give a picture of how the economy is evolving in real time but also to update, in a ‘Bayesian’ fashion, an assessment of prospects ahead. In this manner, being data driven isn’t akin to driving by looking in the rear-view mirror but more like adjusting your speed to the terrain ahead.</w:t>
      </w:r>
    </w:p>
    <w:p>
      <w:pPr>
        <w:pStyle w:val="BodyText"/>
        <w:spacing w:before="10"/>
        <w:rPr>
          <w:sz w:val="29"/>
        </w:rPr>
      </w:pPr>
    </w:p>
    <w:p>
      <w:pPr>
        <w:pStyle w:val="BodyText"/>
        <w:spacing w:line="360" w:lineRule="auto"/>
        <w:ind w:left="233" w:right="1258"/>
      </w:pPr>
      <w:r>
        <w:rPr/>
        <w:t>Although different indicators will merit focus at different times, as I highlighted last summer, three types warrant particular attention at present:</w:t>
      </w:r>
      <w:r>
        <w:rPr>
          <w:vertAlign w:val="superscript"/>
        </w:rPr>
        <w:t>10</w:t>
      </w:r>
    </w:p>
    <w:p>
      <w:pPr>
        <w:pStyle w:val="BodyText"/>
        <w:rPr>
          <w:sz w:val="30"/>
        </w:rPr>
      </w:pPr>
    </w:p>
    <w:p>
      <w:pPr>
        <w:pStyle w:val="ListParagraph"/>
        <w:numPr>
          <w:ilvl w:val="0"/>
          <w:numId w:val="5"/>
        </w:numPr>
        <w:tabs>
          <w:tab w:pos="594" w:val="left" w:leader="none"/>
        </w:tabs>
        <w:spacing w:line="360" w:lineRule="auto" w:before="0" w:after="0"/>
        <w:ind w:left="593" w:right="1253" w:hanging="360"/>
        <w:jc w:val="left"/>
        <w:rPr>
          <w:sz w:val="20"/>
        </w:rPr>
      </w:pPr>
      <w:r>
        <w:rPr>
          <w:sz w:val="20"/>
        </w:rPr>
        <w:t>The prospects for growth momentum in excess of trend consistent with eliminating spare capacity in the economy;</w:t>
      </w:r>
    </w:p>
    <w:p>
      <w:pPr>
        <w:pStyle w:val="BodyText"/>
        <w:spacing w:before="5"/>
        <w:rPr>
          <w:sz w:val="17"/>
        </w:rPr>
      </w:pPr>
      <w:r>
        <w:rPr/>
        <w:pict>
          <v:shape style="position:absolute;margin-left:56.664001pt;margin-top:12.238222pt;width:144.050pt;height:.1pt;mso-position-horizontal-relative:page;mso-position-vertical-relative:paragraph;z-index:-251635712;mso-wrap-distance-left:0;mso-wrap-distance-right:0" coordorigin="1133,245" coordsize="2881,0" path="m1133,245l4014,245e" filled="false" stroked="true" strokeweight=".48004pt" strokecolor="#000000">
            <v:path arrowok="t"/>
            <v:stroke dashstyle="solid"/>
            <w10:wrap type="topAndBottom"/>
          </v:shape>
        </w:pict>
      </w:r>
    </w:p>
    <w:p>
      <w:pPr>
        <w:spacing w:before="30"/>
        <w:ind w:left="233" w:right="1152" w:firstLine="0"/>
        <w:jc w:val="left"/>
        <w:rPr>
          <w:sz w:val="16"/>
        </w:rPr>
      </w:pPr>
      <w:r>
        <w:rPr>
          <w:position w:val="8"/>
          <w:sz w:val="10"/>
        </w:rPr>
        <w:t>8 </w:t>
      </w:r>
      <w:r>
        <w:rPr>
          <w:sz w:val="16"/>
        </w:rPr>
        <w:t>Estimates of the effects of monetary policy rely on plausible ways of identifying monetary policy shocks. There is a large literature on this, which seeks to quantify the “long and variable lags” suggested by Friedman. Examples include Christiano, Eichenbaum and Evans (2005), Uhlig (2005), and Smets and Wouters (2007). Estimates for the UK include those in Burgess et al (2013) and Cloyne and Hurtgen (2014). Such estimates typically refer to unanticipated changes in interest rates. A challenge for this literature is that, as noted by Leeper, Sims and Zha (1996) and Bernanke, Gertler and Watson (1997), most of monetary policy is endogenous, meaning policy authorities move interest rates in response to economic developments, not in spite of them, as I emphasise later. The systematic effects of monetary policy are more complex to characterise.</w:t>
      </w:r>
    </w:p>
    <w:p>
      <w:pPr>
        <w:spacing w:line="171" w:lineRule="exact" w:before="0"/>
        <w:ind w:left="233" w:right="0" w:firstLine="0"/>
        <w:jc w:val="left"/>
        <w:rPr>
          <w:sz w:val="16"/>
        </w:rPr>
      </w:pPr>
      <w:r>
        <w:rPr>
          <w:position w:val="8"/>
          <w:sz w:val="10"/>
        </w:rPr>
        <w:t>9 </w:t>
      </w:r>
      <w:r>
        <w:rPr>
          <w:sz w:val="16"/>
        </w:rPr>
        <w:t>For the monetary policy implications, see for example Broadbent (2013).</w:t>
      </w:r>
    </w:p>
    <w:p>
      <w:pPr>
        <w:spacing w:line="196" w:lineRule="exact" w:before="0"/>
        <w:ind w:left="233" w:right="0" w:firstLine="0"/>
        <w:jc w:val="left"/>
        <w:rPr>
          <w:sz w:val="16"/>
        </w:rPr>
      </w:pPr>
      <w:r>
        <w:rPr>
          <w:position w:val="8"/>
          <w:sz w:val="10"/>
        </w:rPr>
        <w:t>10 </w:t>
      </w:r>
      <w:r>
        <w:rPr>
          <w:sz w:val="16"/>
        </w:rPr>
        <w:t>See Carney (2015a).</w:t>
      </w:r>
    </w:p>
    <w:p>
      <w:pPr>
        <w:spacing w:after="0" w:line="196" w:lineRule="exact"/>
        <w:jc w:val="left"/>
        <w:rPr>
          <w:sz w:val="16"/>
        </w:rPr>
        <w:sectPr>
          <w:footerReference w:type="default" r:id="rId10"/>
          <w:pgSz w:w="11910" w:h="16840"/>
          <w:pgMar w:footer="1338" w:header="0" w:top="1520" w:bottom="1520" w:left="900" w:right="0"/>
          <w:pgNumType w:start="9"/>
        </w:sectPr>
      </w:pPr>
    </w:p>
    <w:p>
      <w:pPr>
        <w:pStyle w:val="ListParagraph"/>
        <w:numPr>
          <w:ilvl w:val="0"/>
          <w:numId w:val="5"/>
        </w:numPr>
        <w:tabs>
          <w:tab w:pos="594" w:val="left" w:leader="none"/>
        </w:tabs>
        <w:spacing w:line="240" w:lineRule="auto" w:before="79" w:after="0"/>
        <w:ind w:left="593" w:right="0" w:hanging="361"/>
        <w:jc w:val="left"/>
        <w:rPr>
          <w:sz w:val="20"/>
        </w:rPr>
      </w:pPr>
      <w:r>
        <w:rPr>
          <w:sz w:val="20"/>
        </w:rPr>
        <w:t>Evidence of and expectations for a sustainable firming in domestic cost pressures;</w:t>
      </w:r>
      <w:r>
        <w:rPr>
          <w:spacing w:val="-13"/>
          <w:sz w:val="20"/>
        </w:rPr>
        <w:t> </w:t>
      </w:r>
      <w:r>
        <w:rPr>
          <w:sz w:val="20"/>
        </w:rPr>
        <w:t>and</w:t>
      </w:r>
    </w:p>
    <w:p>
      <w:pPr>
        <w:pStyle w:val="ListParagraph"/>
        <w:numPr>
          <w:ilvl w:val="0"/>
          <w:numId w:val="5"/>
        </w:numPr>
        <w:tabs>
          <w:tab w:pos="594" w:val="left" w:leader="none"/>
        </w:tabs>
        <w:spacing w:line="360" w:lineRule="auto" w:before="113" w:after="0"/>
        <w:ind w:left="593" w:right="1217" w:hanging="360"/>
        <w:jc w:val="left"/>
        <w:rPr>
          <w:sz w:val="20"/>
        </w:rPr>
      </w:pPr>
      <w:r>
        <w:rPr>
          <w:sz w:val="20"/>
        </w:rPr>
        <w:t>Developments in core inflation consistent with a reasonable expectation that total CPI inflation will</w:t>
      </w:r>
      <w:r>
        <w:rPr>
          <w:spacing w:val="-34"/>
          <w:sz w:val="20"/>
        </w:rPr>
        <w:t> </w:t>
      </w:r>
      <w:r>
        <w:rPr>
          <w:sz w:val="20"/>
        </w:rPr>
        <w:t>return to the target in around two years’</w:t>
      </w:r>
      <w:r>
        <w:rPr>
          <w:spacing w:val="-5"/>
          <w:sz w:val="20"/>
        </w:rPr>
        <w:t> </w:t>
      </w:r>
      <w:r>
        <w:rPr>
          <w:sz w:val="20"/>
        </w:rPr>
        <w:t>time.</w:t>
      </w:r>
    </w:p>
    <w:p>
      <w:pPr>
        <w:pStyle w:val="BodyText"/>
        <w:spacing w:before="2"/>
        <w:rPr>
          <w:sz w:val="30"/>
        </w:rPr>
      </w:pPr>
    </w:p>
    <w:p>
      <w:pPr>
        <w:pStyle w:val="BodyText"/>
        <w:spacing w:line="357" w:lineRule="auto"/>
        <w:ind w:left="233" w:right="1163"/>
      </w:pPr>
      <w:r>
        <w:rPr/>
        <w:t>Progress in all three, both realised and prospective, will increase confidence that the initiation of limited and gradual rate increases will be consistent with returning inflation sustainably to the target.</w:t>
      </w:r>
    </w:p>
    <w:p>
      <w:pPr>
        <w:pStyle w:val="BodyText"/>
        <w:spacing w:before="4"/>
        <w:rPr>
          <w:sz w:val="30"/>
        </w:rPr>
      </w:pPr>
    </w:p>
    <w:p>
      <w:pPr>
        <w:pStyle w:val="BodyText"/>
        <w:ind w:left="233"/>
      </w:pPr>
      <w:r>
        <w:rPr/>
        <w:t>In this light, let me turn to recent developments.</w:t>
      </w:r>
    </w:p>
    <w:p>
      <w:pPr>
        <w:pStyle w:val="BodyText"/>
        <w:rPr>
          <w:sz w:val="22"/>
        </w:rPr>
      </w:pPr>
    </w:p>
    <w:p>
      <w:pPr>
        <w:pStyle w:val="BodyText"/>
        <w:spacing w:before="8"/>
        <w:rPr>
          <w:sz w:val="17"/>
        </w:rPr>
      </w:pPr>
    </w:p>
    <w:p>
      <w:pPr>
        <w:spacing w:before="0"/>
        <w:ind w:left="233" w:right="0" w:firstLine="0"/>
        <w:jc w:val="left"/>
        <w:rPr>
          <w:i/>
          <w:sz w:val="20"/>
        </w:rPr>
      </w:pPr>
      <w:r>
        <w:rPr>
          <w:i/>
          <w:sz w:val="20"/>
        </w:rPr>
        <w:t>Momentum and slack</w:t>
      </w:r>
    </w:p>
    <w:p>
      <w:pPr>
        <w:pStyle w:val="BodyText"/>
        <w:rPr>
          <w:i/>
          <w:sz w:val="22"/>
        </w:rPr>
      </w:pPr>
    </w:p>
    <w:p>
      <w:pPr>
        <w:pStyle w:val="BodyText"/>
        <w:spacing w:before="4"/>
        <w:rPr>
          <w:i/>
          <w:sz w:val="18"/>
        </w:rPr>
      </w:pPr>
    </w:p>
    <w:p>
      <w:pPr>
        <w:pStyle w:val="BodyText"/>
        <w:spacing w:line="355" w:lineRule="auto"/>
        <w:ind w:left="233" w:right="1258"/>
      </w:pPr>
      <w:r>
        <w:rPr/>
        <w:t>After gaining momentum in 2013 and peaking around 3% in 2014, output growth has been steady during 2015, at rates close to 2%, a little below pre-crisis norms (</w:t>
      </w:r>
      <w:r>
        <w:rPr>
          <w:b/>
        </w:rPr>
        <w:t>Chart 5</w:t>
      </w:r>
      <w:r>
        <w:rPr/>
        <w:t>).</w:t>
      </w:r>
      <w:r>
        <w:rPr>
          <w:vertAlign w:val="superscript"/>
        </w:rPr>
        <w:t>11</w:t>
      </w:r>
    </w:p>
    <w:p>
      <w:pPr>
        <w:pStyle w:val="BodyText"/>
        <w:spacing w:before="9"/>
        <w:rPr>
          <w:sz w:val="30"/>
        </w:rPr>
      </w:pPr>
    </w:p>
    <w:p>
      <w:pPr>
        <w:pStyle w:val="BodyText"/>
        <w:spacing w:line="360" w:lineRule="auto"/>
        <w:ind w:left="233" w:right="1258"/>
      </w:pPr>
      <w:r>
        <w:rPr/>
        <w:t>The average quarterly growth rate for 2015 of around 0.5% has disappointed compared to the MPC’s summer expectations of 0.7%. This shortfall reflects much weaker net trade, the absence of a rebound in housing activity, and less robust consumption growth.</w:t>
      </w:r>
    </w:p>
    <w:p>
      <w:pPr>
        <w:pStyle w:val="BodyText"/>
        <w:rPr>
          <w:sz w:val="30"/>
        </w:rPr>
      </w:pPr>
    </w:p>
    <w:p>
      <w:pPr>
        <w:pStyle w:val="BodyText"/>
        <w:spacing w:line="360" w:lineRule="auto"/>
        <w:ind w:left="233" w:right="1035"/>
      </w:pPr>
      <w:r>
        <w:rPr/>
        <w:t>Nonetheless, private domestic demand is still solid, and household consumption has been resilient. Consumption growth accelerated to 3% in the third quarter of 2015 (</w:t>
      </w:r>
      <w:r>
        <w:rPr>
          <w:b/>
        </w:rPr>
        <w:t>Chart 6</w:t>
      </w:r>
      <w:r>
        <w:rPr/>
        <w:t>), underpinned by the strongest real income growth since the crisis and highest consumer confidence in a decade. Excluding the understandable weakness in North Sea oil, business investment grew strongly throughout 2015. Surveys suggest investment intentions remain robust and, consistent with a stronger banking system, accommodative monetary policy, and very supportive credit conditions. Such solid private domestic demand growth can be expected to continue.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9"/>
        </w:rPr>
      </w:pPr>
      <w:r>
        <w:rPr/>
        <w:pict>
          <v:shape style="position:absolute;margin-left:56.664001pt;margin-top:19.027637pt;width:144.050pt;height:.1pt;mso-position-horizontal-relative:page;mso-position-vertical-relative:paragraph;z-index:-251634688;mso-wrap-distance-left:0;mso-wrap-distance-right:0" coordorigin="1133,381" coordsize="2881,0" path="m1133,381l4014,381e" filled="false" stroked="true" strokeweight=".47998pt" strokecolor="#000000">
            <v:path arrowok="t"/>
            <v:stroke dashstyle="solid"/>
            <w10:wrap type="topAndBottom"/>
          </v:shape>
        </w:pict>
      </w:r>
    </w:p>
    <w:p>
      <w:pPr>
        <w:spacing w:before="30"/>
        <w:ind w:left="233" w:right="1258" w:firstLine="0"/>
        <w:jc w:val="left"/>
        <w:rPr>
          <w:sz w:val="16"/>
        </w:rPr>
      </w:pPr>
      <w:r>
        <w:rPr>
          <w:position w:val="8"/>
          <w:sz w:val="10"/>
        </w:rPr>
        <w:t>11 </w:t>
      </w:r>
      <w:r>
        <w:rPr>
          <w:sz w:val="16"/>
        </w:rPr>
        <w:t>Moreover, recent revisions, lowered the level of output by around 0.3% in the third quarter of 2015 compared to the previous data vintage.</w:t>
      </w:r>
    </w:p>
    <w:p>
      <w:pPr>
        <w:spacing w:after="0"/>
        <w:jc w:val="left"/>
        <w:rPr>
          <w:sz w:val="16"/>
        </w:rPr>
        <w:sectPr>
          <w:footerReference w:type="default" r:id="rId11"/>
          <w:pgSz w:w="11910" w:h="16840"/>
          <w:pgMar w:footer="1338" w:header="0" w:top="1520" w:bottom="1520" w:left="900" w:right="0"/>
          <w:pgNumType w:start="10"/>
        </w:sectPr>
      </w:pPr>
    </w:p>
    <w:p>
      <w:pPr>
        <w:pStyle w:val="Heading1"/>
      </w:pPr>
      <w:r>
        <w:rPr/>
        <w:t>Chart 5: Headline growth rate has moderated</w:t>
      </w:r>
    </w:p>
    <w:p>
      <w:pPr>
        <w:pStyle w:val="BodyText"/>
        <w:rPr>
          <w:b/>
        </w:rPr>
      </w:pPr>
      <w:r>
        <w:rPr/>
        <w:br w:type="column"/>
      </w:r>
      <w:r>
        <w:rPr>
          <w:b/>
        </w:rPr>
      </w:r>
    </w:p>
    <w:p>
      <w:pPr>
        <w:pStyle w:val="BodyText"/>
        <w:spacing w:before="3"/>
        <w:rPr>
          <w:b/>
          <w:sz w:val="19"/>
        </w:rPr>
      </w:pPr>
    </w:p>
    <w:p>
      <w:pPr>
        <w:pStyle w:val="BodyText"/>
        <w:ind w:left="233"/>
        <w:rPr>
          <w:rFonts w:ascii="Calibri"/>
        </w:rPr>
      </w:pPr>
      <w:r>
        <w:rPr/>
        <w:pict>
          <v:group style="position:absolute;margin-left:64.977997pt;margin-top:6.331499pt;width:419.55pt;height:192.85pt;mso-position-horizontal-relative:page;mso-position-vertical-relative:paragraph;z-index:251683840" coordorigin="1300,127" coordsize="8391,3857">
            <v:shape style="position:absolute;left:1372;top:133;width:8312;height:3850" coordorigin="1373,134" coordsize="8312,3850" path="m1373,3919l9622,3919,9622,134,1373,134,1373,3919xm9622,3919l9622,134m9622,3919l9684,3919m9622,3379l9684,3379m9622,2839l9684,2839m9622,2296l9684,2296m9622,1756l9684,1756m9622,1214l9684,1214m9622,674l9684,674m9622,134l9684,134m1373,3919l9622,3919m1373,3919l1373,3983m1747,3919l1747,3983m2122,3919l2122,3983m2496,3919l2496,3983m2873,3919l2873,3983m3247,3919l3247,3983m3622,3919l3622,3983m3996,3919l3996,3983m4373,3919l4373,3983m4747,3919l4747,3983m5122,3919l5122,3983m5496,3919l5496,3983m5873,3919l5873,3983m6247,3919l6247,3983m6622,3919l6622,3983m6996,3919l6996,3983m7373,3919l7373,3983m7747,3919l7747,3983m8122,3919l8122,3983m8496,3919l8496,3983m8873,3919l8873,3983m9247,3919l9247,3983m9622,3919l9622,3983e" filled="false" stroked="true" strokeweight=".72pt" strokecolor="#000000">
              <v:path arrowok="t"/>
              <v:stroke dashstyle="solid"/>
            </v:shape>
            <v:shape style="position:absolute;left:1372;top:635;width:8249;height:2556" coordorigin="1373,635" coordsize="8249,2556" path="m1373,3191l1747,2090,2122,1723,2496,2008,2873,1593,3247,2102,3622,1756,3996,1691,4373,2270,4747,2836,5122,2620,5496,2848,5873,2371,6247,1521,6622,1607,6996,839,7373,866,7747,635,8122,935,8496,895,8873,1187,9247,1473,9622,1699e" filled="false" stroked="true" strokeweight="2.16pt" strokecolor="#ff0000">
              <v:path arrowok="t"/>
              <v:stroke dashstyle="solid"/>
            </v:shape>
            <v:shape style="position:absolute;left:1299;top:763;width:8391;height:1949" coordorigin="1300,763" coordsize="8391,1949" path="m1439,2323l1370,2184,1300,2323,1439,2323m1813,2323l1744,2184,1674,2323,1813,2323m2190,2323l2121,2184,2051,2323,2190,2323m2564,2323l2495,2184,2425,2323,2564,2323m2939,1855l2870,1716,2800,1855,2939,1855m3313,1855l3244,1716,3174,1855,3313,1855m3690,1855l3621,1716,3551,1855,3690,1855m4064,1855l3995,1716,3925,1855,4064,1855m4439,2712l4370,2573,4300,2712,4439,2712m4813,2712l4744,2573,4674,2712,4813,2712m5190,2712l5121,2573,5051,2712,5190,2712m5564,2712l5495,2573,5425,2712,5564,2712m5939,1653l5870,1514,5800,1653,5939,1653m6313,1653l6244,1514,6174,1653,6313,1653m6690,1653l6621,1514,6551,1653,6690,1653m7064,1653l6995,1514,6925,1653,7064,1653m7439,902l7370,763,7300,902,7439,902m7813,902l7744,763,7674,902,7813,902m8190,902l8121,763,8051,902,8190,902m8564,902l8495,763,8425,902,8564,902m8939,1521l8870,1382,8800,1521,8939,1521m9313,1521l9244,1382,9174,1521,9313,1521m9690,1521l9621,1382,9551,1521,9690,1521e" filled="true" fillcolor="#ff0000" stroked="false">
              <v:path arrowok="t"/>
              <v:fill type="solid"/>
            </v:shape>
            <v:line style="position:absolute" from="5429,3419" to="5813,3419" stroked="true" strokeweight="2.16pt" strokecolor="#ff0000">
              <v:stroke dashstyle="solid"/>
            </v:line>
            <v:shape style="position:absolute;left:5561;top:3656;width:120;height:120" coordorigin="5562,3657" coordsize="120,120" path="m5622,3657l5562,3777,5682,3777,5622,3657xe" filled="true" fillcolor="#ff0000" stroked="false">
              <v:path arrowok="t"/>
              <v:fill type="solid"/>
            </v:shape>
            <v:shape style="position:absolute;left:5854;top:3329;width:2816;height:496" type="#_x0000_t202" filled="false" stroked="false">
              <v:textbox inset="0,0,0,0">
                <w:txbxContent>
                  <w:p>
                    <w:pPr>
                      <w:spacing w:line="203" w:lineRule="exact" w:before="0"/>
                      <w:ind w:left="0" w:right="0" w:firstLine="0"/>
                      <w:jc w:val="left"/>
                      <w:rPr>
                        <w:rFonts w:ascii="Calibri"/>
                        <w:sz w:val="20"/>
                      </w:rPr>
                    </w:pPr>
                    <w:r>
                      <w:rPr>
                        <w:rFonts w:ascii="Calibri"/>
                        <w:sz w:val="20"/>
                      </w:rPr>
                      <w:t>GDP growth (oya)</w:t>
                    </w:r>
                  </w:p>
                  <w:p>
                    <w:pPr>
                      <w:spacing w:line="240" w:lineRule="exact" w:before="52"/>
                      <w:ind w:left="0" w:right="0" w:firstLine="0"/>
                      <w:jc w:val="left"/>
                      <w:rPr>
                        <w:rFonts w:ascii="Calibri"/>
                        <w:sz w:val="20"/>
                      </w:rPr>
                    </w:pPr>
                    <w:r>
                      <w:rPr>
                        <w:rFonts w:ascii="Calibri"/>
                        <w:sz w:val="20"/>
                      </w:rPr>
                      <w:t>Average within each calendar year</w:t>
                    </w:r>
                  </w:p>
                </w:txbxContent>
              </v:textbox>
              <w10:wrap type="none"/>
            </v:shape>
            <w10:wrap type="none"/>
          </v:group>
        </w:pict>
      </w:r>
      <w:r>
        <w:rPr>
          <w:rFonts w:ascii="Calibri"/>
        </w:rPr>
        <w:t>3.5</w:t>
      </w:r>
    </w:p>
    <w:p>
      <w:pPr>
        <w:spacing w:after="0"/>
        <w:rPr>
          <w:rFonts w:ascii="Calibri"/>
        </w:rPr>
        <w:sectPr>
          <w:pgSz w:w="11910" w:h="16840"/>
          <w:pgMar w:header="0" w:footer="1338" w:top="1520" w:bottom="1520" w:left="900" w:right="0"/>
          <w:cols w:num="2" w:equalWidth="0">
            <w:col w:w="4534" w:space="4141"/>
            <w:col w:w="2335"/>
          </w:cols>
        </w:sectPr>
      </w:pPr>
    </w:p>
    <w:p>
      <w:pPr>
        <w:pStyle w:val="BodyText"/>
        <w:spacing w:before="6"/>
        <w:rPr>
          <w:rFonts w:ascii="Calibri"/>
          <w:sz w:val="19"/>
        </w:rPr>
      </w:pPr>
    </w:p>
    <w:p>
      <w:pPr>
        <w:pStyle w:val="BodyText"/>
        <w:spacing w:before="59"/>
        <w:ind w:right="1843"/>
        <w:jc w:val="right"/>
        <w:rPr>
          <w:rFonts w:ascii="Calibri"/>
        </w:rPr>
      </w:pPr>
      <w:r>
        <w:rPr>
          <w:rFonts w:ascii="Calibri"/>
          <w:spacing w:val="-1"/>
        </w:rPr>
        <w:t>3.0</w:t>
      </w:r>
    </w:p>
    <w:p>
      <w:pPr>
        <w:pStyle w:val="BodyText"/>
        <w:spacing w:before="6"/>
        <w:rPr>
          <w:rFonts w:ascii="Calibri"/>
          <w:sz w:val="19"/>
        </w:rPr>
      </w:pPr>
    </w:p>
    <w:p>
      <w:pPr>
        <w:pStyle w:val="BodyText"/>
        <w:spacing w:before="59"/>
        <w:ind w:right="1843"/>
        <w:jc w:val="right"/>
        <w:rPr>
          <w:rFonts w:ascii="Calibri"/>
        </w:rPr>
      </w:pPr>
      <w:r>
        <w:rPr>
          <w:rFonts w:ascii="Calibri"/>
          <w:spacing w:val="-1"/>
        </w:rPr>
        <w:t>2.5</w:t>
      </w:r>
    </w:p>
    <w:p>
      <w:pPr>
        <w:pStyle w:val="BodyText"/>
        <w:spacing w:before="6"/>
        <w:rPr>
          <w:rFonts w:ascii="Calibri"/>
          <w:sz w:val="19"/>
        </w:rPr>
      </w:pPr>
    </w:p>
    <w:p>
      <w:pPr>
        <w:pStyle w:val="BodyText"/>
        <w:spacing w:before="59"/>
        <w:ind w:right="1843"/>
        <w:jc w:val="right"/>
        <w:rPr>
          <w:rFonts w:ascii="Calibri"/>
        </w:rPr>
      </w:pPr>
      <w:r>
        <w:rPr/>
        <w:pict>
          <v:shape style="position:absolute;margin-left:507.100006pt;margin-top:5.427773pt;width:12pt;height:35.6pt;mso-position-horizontal-relative:page;mso-position-vertical-relative:paragraph;z-index:251702272"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spacing w:val="-1"/>
        </w:rPr>
        <w:t>2.0</w:t>
      </w:r>
    </w:p>
    <w:p>
      <w:pPr>
        <w:pStyle w:val="BodyText"/>
        <w:spacing w:before="6"/>
        <w:rPr>
          <w:rFonts w:ascii="Calibri"/>
          <w:sz w:val="19"/>
        </w:rPr>
      </w:pPr>
    </w:p>
    <w:p>
      <w:pPr>
        <w:pStyle w:val="BodyText"/>
        <w:spacing w:before="59"/>
        <w:ind w:right="1843"/>
        <w:jc w:val="right"/>
        <w:rPr>
          <w:rFonts w:ascii="Calibri"/>
        </w:rPr>
      </w:pPr>
      <w:r>
        <w:rPr>
          <w:rFonts w:ascii="Calibri"/>
          <w:spacing w:val="-1"/>
        </w:rPr>
        <w:t>1.5</w:t>
      </w:r>
    </w:p>
    <w:p>
      <w:pPr>
        <w:pStyle w:val="BodyText"/>
        <w:spacing w:before="6"/>
        <w:rPr>
          <w:rFonts w:ascii="Calibri"/>
          <w:sz w:val="19"/>
        </w:rPr>
      </w:pPr>
    </w:p>
    <w:p>
      <w:pPr>
        <w:pStyle w:val="BodyText"/>
        <w:spacing w:before="59"/>
        <w:ind w:right="1843"/>
        <w:jc w:val="right"/>
        <w:rPr>
          <w:rFonts w:ascii="Calibri"/>
        </w:rPr>
      </w:pPr>
      <w:r>
        <w:rPr>
          <w:rFonts w:ascii="Calibri"/>
          <w:spacing w:val="-1"/>
        </w:rPr>
        <w:t>1.0</w:t>
      </w:r>
    </w:p>
    <w:p>
      <w:pPr>
        <w:pStyle w:val="BodyText"/>
        <w:spacing w:before="6"/>
        <w:rPr>
          <w:rFonts w:ascii="Calibri"/>
          <w:sz w:val="19"/>
        </w:rPr>
      </w:pPr>
    </w:p>
    <w:p>
      <w:pPr>
        <w:pStyle w:val="BodyText"/>
        <w:spacing w:before="59"/>
        <w:ind w:right="1843"/>
        <w:jc w:val="right"/>
        <w:rPr>
          <w:rFonts w:ascii="Calibri"/>
        </w:rPr>
      </w:pPr>
      <w:r>
        <w:rPr>
          <w:rFonts w:ascii="Calibri"/>
          <w:spacing w:val="-1"/>
        </w:rPr>
        <w:t>0.5</w:t>
      </w:r>
    </w:p>
    <w:p>
      <w:pPr>
        <w:pStyle w:val="BodyText"/>
        <w:spacing w:before="6"/>
        <w:rPr>
          <w:rFonts w:ascii="Calibri"/>
          <w:sz w:val="19"/>
        </w:rPr>
      </w:pPr>
    </w:p>
    <w:p>
      <w:pPr>
        <w:pStyle w:val="BodyText"/>
        <w:spacing w:before="59"/>
        <w:ind w:right="1843"/>
        <w:jc w:val="right"/>
        <w:rPr>
          <w:rFonts w:ascii="Calibri"/>
        </w:rPr>
      </w:pPr>
      <w:r>
        <w:rPr/>
        <w:pict>
          <v:shape style="position:absolute;margin-left:63.481998pt;margin-top:15.074702pt;width:12pt;height:31.2pt;mso-position-horizontal-relative:page;mso-position-vertical-relative:paragraph;z-index:251687936" type="#_x0000_t202" filled="false" stroked="false">
            <v:textbox inset="0,0,0,0" style="layout-flow:vertical;mso-layout-flow-alt:bottom-to-top">
              <w:txbxContent>
                <w:p>
                  <w:pPr>
                    <w:pStyle w:val="BodyText"/>
                    <w:spacing w:line="223" w:lineRule="exact"/>
                    <w:ind w:left="20"/>
                    <w:rPr>
                      <w:rFonts w:ascii="Calibri"/>
                    </w:rPr>
                  </w:pPr>
                  <w:r>
                    <w:rPr>
                      <w:rFonts w:ascii="Calibri"/>
                    </w:rPr>
                    <w:t>Mar 10</w:t>
                  </w:r>
                </w:p>
              </w:txbxContent>
            </v:textbox>
            <w10:wrap type="none"/>
          </v:shape>
        </w:pict>
      </w:r>
      <w:r>
        <w:rPr/>
        <w:pict>
          <v:shape style="position:absolute;margin-left:82.225998pt;margin-top:15.085953pt;width:12pt;height:28.05pt;mso-position-horizontal-relative:page;mso-position-vertical-relative:paragraph;z-index:251688960" type="#_x0000_t202" filled="false" stroked="false">
            <v:textbox inset="0,0,0,0" style="layout-flow:vertical;mso-layout-flow-alt:bottom-to-top">
              <w:txbxContent>
                <w:p>
                  <w:pPr>
                    <w:pStyle w:val="BodyText"/>
                    <w:spacing w:line="223" w:lineRule="exact"/>
                    <w:ind w:left="20"/>
                    <w:rPr>
                      <w:rFonts w:ascii="Calibri"/>
                    </w:rPr>
                  </w:pPr>
                  <w:r>
                    <w:rPr>
                      <w:rFonts w:ascii="Calibri"/>
                    </w:rPr>
                    <w:t>Jun 10</w:t>
                  </w:r>
                </w:p>
              </w:txbxContent>
            </v:textbox>
            <w10:wrap type="none"/>
          </v:shape>
        </w:pict>
      </w:r>
      <w:r>
        <w:rPr/>
        <w:pict>
          <v:shape style="position:absolute;margin-left:100.989998pt;margin-top:15.01157pt;width:49.5pt;height:31.25pt;mso-position-horizontal-relative:page;mso-position-vertical-relative:paragraph;z-index:251689984" type="#_x0000_t202" filled="false" stroked="false">
            <v:textbox inset="0,0,0,0" style="layout-flow:vertical;mso-layout-flow-alt:bottom-to-top">
              <w:txbxContent>
                <w:p>
                  <w:pPr>
                    <w:pStyle w:val="BodyText"/>
                    <w:spacing w:line="223" w:lineRule="exact"/>
                    <w:ind w:left="60"/>
                    <w:rPr>
                      <w:rFonts w:ascii="Calibri"/>
                    </w:rPr>
                  </w:pPr>
                  <w:r>
                    <w:rPr>
                      <w:rFonts w:ascii="Calibri"/>
                    </w:rPr>
                    <w:t>Sep</w:t>
                  </w:r>
                  <w:r>
                    <w:rPr>
                      <w:rFonts w:ascii="Calibri"/>
                      <w:spacing w:val="-2"/>
                    </w:rPr>
                    <w:t> </w:t>
                  </w:r>
                  <w:r>
                    <w:rPr>
                      <w:rFonts w:ascii="Calibri"/>
                    </w:rPr>
                    <w:t>10</w:t>
                  </w:r>
                </w:p>
                <w:p>
                  <w:pPr>
                    <w:pStyle w:val="BodyText"/>
                    <w:spacing w:before="131"/>
                    <w:ind w:left="49"/>
                    <w:rPr>
                      <w:rFonts w:ascii="Calibri"/>
                    </w:rPr>
                  </w:pPr>
                  <w:r>
                    <w:rPr>
                      <w:rFonts w:ascii="Calibri"/>
                    </w:rPr>
                    <w:t>Dec</w:t>
                  </w:r>
                  <w:r>
                    <w:rPr>
                      <w:rFonts w:ascii="Calibri"/>
                      <w:spacing w:val="-4"/>
                    </w:rPr>
                    <w:t> </w:t>
                  </w:r>
                  <w:r>
                    <w:rPr>
                      <w:rFonts w:ascii="Calibri"/>
                    </w:rPr>
                    <w:t>10</w:t>
                  </w:r>
                </w:p>
                <w:p>
                  <w:pPr>
                    <w:pStyle w:val="BodyText"/>
                    <w:spacing w:before="131"/>
                    <w:ind w:left="20"/>
                    <w:rPr>
                      <w:rFonts w:ascii="Calibri"/>
                    </w:rPr>
                  </w:pPr>
                  <w:r>
                    <w:rPr>
                      <w:rFonts w:ascii="Calibri"/>
                    </w:rPr>
                    <w:t>Mar</w:t>
                  </w:r>
                  <w:r>
                    <w:rPr>
                      <w:rFonts w:ascii="Calibri"/>
                      <w:spacing w:val="-2"/>
                    </w:rPr>
                    <w:t> </w:t>
                  </w:r>
                  <w:r>
                    <w:rPr>
                      <w:rFonts w:ascii="Calibri"/>
                    </w:rPr>
                    <w:t>11</w:t>
                  </w:r>
                </w:p>
              </w:txbxContent>
            </v:textbox>
            <w10:wrap type="none"/>
          </v:shape>
        </w:pict>
      </w:r>
      <w:r>
        <w:rPr/>
        <w:pict>
          <v:shape style="position:absolute;margin-left:157.25pt;margin-top:15.085953pt;width:12pt;height:28.05pt;mso-position-horizontal-relative:page;mso-position-vertical-relative:paragraph;z-index:251691008" type="#_x0000_t202" filled="false" stroked="false">
            <v:textbox inset="0,0,0,0" style="layout-flow:vertical;mso-layout-flow-alt:bottom-to-top">
              <w:txbxContent>
                <w:p>
                  <w:pPr>
                    <w:pStyle w:val="BodyText"/>
                    <w:spacing w:line="223" w:lineRule="exact"/>
                    <w:ind w:left="20"/>
                    <w:rPr>
                      <w:rFonts w:ascii="Calibri"/>
                    </w:rPr>
                  </w:pPr>
                  <w:r>
                    <w:rPr>
                      <w:rFonts w:ascii="Calibri"/>
                    </w:rPr>
                    <w:t>Jun 11</w:t>
                  </w:r>
                </w:p>
              </w:txbxContent>
            </v:textbox>
            <w10:wrap type="none"/>
          </v:shape>
        </w:pict>
      </w:r>
      <w:r>
        <w:rPr/>
        <w:pict>
          <v:shape style="position:absolute;margin-left:175.990005pt;margin-top:15.01157pt;width:49.5pt;height:31.25pt;mso-position-horizontal-relative:page;mso-position-vertical-relative:paragraph;z-index:251692032" type="#_x0000_t202" filled="false" stroked="false">
            <v:textbox inset="0,0,0,0" style="layout-flow:vertical;mso-layout-flow-alt:bottom-to-top">
              <w:txbxContent>
                <w:p>
                  <w:pPr>
                    <w:pStyle w:val="BodyText"/>
                    <w:spacing w:line="223" w:lineRule="exact"/>
                    <w:ind w:left="60"/>
                    <w:rPr>
                      <w:rFonts w:ascii="Calibri"/>
                    </w:rPr>
                  </w:pPr>
                  <w:r>
                    <w:rPr>
                      <w:rFonts w:ascii="Calibri"/>
                    </w:rPr>
                    <w:t>Sep</w:t>
                  </w:r>
                  <w:r>
                    <w:rPr>
                      <w:rFonts w:ascii="Calibri"/>
                      <w:spacing w:val="-2"/>
                    </w:rPr>
                    <w:t> </w:t>
                  </w:r>
                  <w:r>
                    <w:rPr>
                      <w:rFonts w:ascii="Calibri"/>
                    </w:rPr>
                    <w:t>11</w:t>
                  </w:r>
                </w:p>
                <w:p>
                  <w:pPr>
                    <w:pStyle w:val="BodyText"/>
                    <w:spacing w:before="131"/>
                    <w:ind w:left="49"/>
                    <w:rPr>
                      <w:rFonts w:ascii="Calibri"/>
                    </w:rPr>
                  </w:pPr>
                  <w:r>
                    <w:rPr>
                      <w:rFonts w:ascii="Calibri"/>
                    </w:rPr>
                    <w:t>Dec</w:t>
                  </w:r>
                  <w:r>
                    <w:rPr>
                      <w:rFonts w:ascii="Calibri"/>
                      <w:spacing w:val="-4"/>
                    </w:rPr>
                    <w:t> </w:t>
                  </w:r>
                  <w:r>
                    <w:rPr>
                      <w:rFonts w:ascii="Calibri"/>
                    </w:rPr>
                    <w:t>11</w:t>
                  </w:r>
                </w:p>
                <w:p>
                  <w:pPr>
                    <w:pStyle w:val="BodyText"/>
                    <w:spacing w:before="131"/>
                    <w:ind w:left="20"/>
                    <w:rPr>
                      <w:rFonts w:ascii="Calibri"/>
                    </w:rPr>
                  </w:pPr>
                  <w:r>
                    <w:rPr>
                      <w:rFonts w:ascii="Calibri"/>
                    </w:rPr>
                    <w:t>Mar</w:t>
                  </w:r>
                  <w:r>
                    <w:rPr>
                      <w:rFonts w:ascii="Calibri"/>
                      <w:spacing w:val="-3"/>
                    </w:rPr>
                    <w:t> </w:t>
                  </w:r>
                  <w:r>
                    <w:rPr>
                      <w:rFonts w:ascii="Calibri"/>
                    </w:rPr>
                    <w:t>12</w:t>
                  </w:r>
                </w:p>
              </w:txbxContent>
            </v:textbox>
            <w10:wrap type="none"/>
          </v:shape>
        </w:pict>
      </w:r>
      <w:r>
        <w:rPr/>
        <w:pict>
          <v:shape style="position:absolute;margin-left:232.25pt;margin-top:15.085953pt;width:12pt;height:28.05pt;mso-position-horizontal-relative:page;mso-position-vertical-relative:paragraph;z-index:251693056" type="#_x0000_t202" filled="false" stroked="false">
            <v:textbox inset="0,0,0,0" style="layout-flow:vertical;mso-layout-flow-alt:bottom-to-top">
              <w:txbxContent>
                <w:p>
                  <w:pPr>
                    <w:pStyle w:val="BodyText"/>
                    <w:spacing w:line="223" w:lineRule="exact"/>
                    <w:ind w:left="20"/>
                    <w:rPr>
                      <w:rFonts w:ascii="Calibri"/>
                    </w:rPr>
                  </w:pPr>
                  <w:r>
                    <w:rPr>
                      <w:rFonts w:ascii="Calibri"/>
                    </w:rPr>
                    <w:t>Jun 12</w:t>
                  </w:r>
                </w:p>
              </w:txbxContent>
            </v:textbox>
            <w10:wrap type="none"/>
          </v:shape>
        </w:pict>
      </w:r>
      <w:r>
        <w:rPr/>
        <w:pict>
          <v:shape style="position:absolute;margin-left:251.020004pt;margin-top:15.01157pt;width:49.5pt;height:31.25pt;mso-position-horizontal-relative:page;mso-position-vertical-relative:paragraph;z-index:251694080" type="#_x0000_t202" filled="false" stroked="false">
            <v:textbox inset="0,0,0,0" style="layout-flow:vertical;mso-layout-flow-alt:bottom-to-top">
              <w:txbxContent>
                <w:p>
                  <w:pPr>
                    <w:pStyle w:val="BodyText"/>
                    <w:spacing w:line="223" w:lineRule="exact"/>
                    <w:ind w:left="60"/>
                    <w:rPr>
                      <w:rFonts w:ascii="Calibri"/>
                    </w:rPr>
                  </w:pPr>
                  <w:r>
                    <w:rPr>
                      <w:rFonts w:ascii="Calibri"/>
                    </w:rPr>
                    <w:t>Sep</w:t>
                  </w:r>
                  <w:r>
                    <w:rPr>
                      <w:rFonts w:ascii="Calibri"/>
                      <w:spacing w:val="-2"/>
                    </w:rPr>
                    <w:t> </w:t>
                  </w:r>
                  <w:r>
                    <w:rPr>
                      <w:rFonts w:ascii="Calibri"/>
                    </w:rPr>
                    <w:t>12</w:t>
                  </w:r>
                </w:p>
                <w:p>
                  <w:pPr>
                    <w:pStyle w:val="BodyText"/>
                    <w:spacing w:before="130"/>
                    <w:ind w:left="49"/>
                    <w:rPr>
                      <w:rFonts w:ascii="Calibri"/>
                    </w:rPr>
                  </w:pPr>
                  <w:r>
                    <w:rPr>
                      <w:rFonts w:ascii="Calibri"/>
                    </w:rPr>
                    <w:t>Dec</w:t>
                  </w:r>
                  <w:r>
                    <w:rPr>
                      <w:rFonts w:ascii="Calibri"/>
                      <w:spacing w:val="-4"/>
                    </w:rPr>
                    <w:t> </w:t>
                  </w:r>
                  <w:r>
                    <w:rPr>
                      <w:rFonts w:ascii="Calibri"/>
                    </w:rPr>
                    <w:t>12</w:t>
                  </w:r>
                </w:p>
                <w:p>
                  <w:pPr>
                    <w:pStyle w:val="BodyText"/>
                    <w:spacing w:before="132"/>
                    <w:ind w:left="20"/>
                    <w:rPr>
                      <w:rFonts w:ascii="Calibri"/>
                    </w:rPr>
                  </w:pPr>
                  <w:r>
                    <w:rPr>
                      <w:rFonts w:ascii="Calibri"/>
                    </w:rPr>
                    <w:t>Mar</w:t>
                  </w:r>
                  <w:r>
                    <w:rPr>
                      <w:rFonts w:ascii="Calibri"/>
                      <w:spacing w:val="-2"/>
                    </w:rPr>
                    <w:t> </w:t>
                  </w:r>
                  <w:r>
                    <w:rPr>
                      <w:rFonts w:ascii="Calibri"/>
                    </w:rPr>
                    <w:t>13</w:t>
                  </w:r>
                </w:p>
              </w:txbxContent>
            </v:textbox>
            <w10:wrap type="none"/>
          </v:shape>
        </w:pict>
      </w:r>
      <w:r>
        <w:rPr/>
        <w:pict>
          <v:shape style="position:absolute;margin-left:307.269989pt;margin-top:15.085953pt;width:12pt;height:28.05pt;mso-position-horizontal-relative:page;mso-position-vertical-relative:paragraph;z-index:251695104" type="#_x0000_t202" filled="false" stroked="false">
            <v:textbox inset="0,0,0,0" style="layout-flow:vertical;mso-layout-flow-alt:bottom-to-top">
              <w:txbxContent>
                <w:p>
                  <w:pPr>
                    <w:pStyle w:val="BodyText"/>
                    <w:spacing w:line="223" w:lineRule="exact"/>
                    <w:ind w:left="20"/>
                    <w:rPr>
                      <w:rFonts w:ascii="Calibri"/>
                    </w:rPr>
                  </w:pPr>
                  <w:r>
                    <w:rPr>
                      <w:rFonts w:ascii="Calibri"/>
                    </w:rPr>
                    <w:t>Jun 13</w:t>
                  </w:r>
                </w:p>
              </w:txbxContent>
            </v:textbox>
            <w10:wrap type="none"/>
          </v:shape>
        </w:pict>
      </w:r>
      <w:r>
        <w:rPr/>
        <w:pict>
          <v:shape style="position:absolute;margin-left:326.019989pt;margin-top:15.01157pt;width:49.5pt;height:31.25pt;mso-position-horizontal-relative:page;mso-position-vertical-relative:paragraph;z-index:251696128" type="#_x0000_t202" filled="false" stroked="false">
            <v:textbox inset="0,0,0,0" style="layout-flow:vertical;mso-layout-flow-alt:bottom-to-top">
              <w:txbxContent>
                <w:p>
                  <w:pPr>
                    <w:pStyle w:val="BodyText"/>
                    <w:spacing w:line="223" w:lineRule="exact"/>
                    <w:ind w:left="60"/>
                    <w:rPr>
                      <w:rFonts w:ascii="Calibri"/>
                    </w:rPr>
                  </w:pPr>
                  <w:r>
                    <w:rPr>
                      <w:rFonts w:ascii="Calibri"/>
                    </w:rPr>
                    <w:t>Sep</w:t>
                  </w:r>
                  <w:r>
                    <w:rPr>
                      <w:rFonts w:ascii="Calibri"/>
                      <w:spacing w:val="-2"/>
                    </w:rPr>
                    <w:t> </w:t>
                  </w:r>
                  <w:r>
                    <w:rPr>
                      <w:rFonts w:ascii="Calibri"/>
                    </w:rPr>
                    <w:t>13</w:t>
                  </w:r>
                </w:p>
                <w:p>
                  <w:pPr>
                    <w:pStyle w:val="BodyText"/>
                    <w:spacing w:before="131"/>
                    <w:ind w:left="49"/>
                    <w:rPr>
                      <w:rFonts w:ascii="Calibri"/>
                    </w:rPr>
                  </w:pPr>
                  <w:r>
                    <w:rPr>
                      <w:rFonts w:ascii="Calibri"/>
                    </w:rPr>
                    <w:t>Dec</w:t>
                  </w:r>
                  <w:r>
                    <w:rPr>
                      <w:rFonts w:ascii="Calibri"/>
                      <w:spacing w:val="-4"/>
                    </w:rPr>
                    <w:t> </w:t>
                  </w:r>
                  <w:r>
                    <w:rPr>
                      <w:rFonts w:ascii="Calibri"/>
                    </w:rPr>
                    <w:t>13</w:t>
                  </w:r>
                </w:p>
                <w:p>
                  <w:pPr>
                    <w:pStyle w:val="BodyText"/>
                    <w:spacing w:before="131"/>
                    <w:ind w:left="20"/>
                    <w:rPr>
                      <w:rFonts w:ascii="Calibri"/>
                    </w:rPr>
                  </w:pPr>
                  <w:r>
                    <w:rPr>
                      <w:rFonts w:ascii="Calibri"/>
                    </w:rPr>
                    <w:t>Mar</w:t>
                  </w:r>
                  <w:r>
                    <w:rPr>
                      <w:rFonts w:ascii="Calibri"/>
                      <w:spacing w:val="-3"/>
                    </w:rPr>
                    <w:t> </w:t>
                  </w:r>
                  <w:r>
                    <w:rPr>
                      <w:rFonts w:ascii="Calibri"/>
                    </w:rPr>
                    <w:t>14</w:t>
                  </w:r>
                </w:p>
              </w:txbxContent>
            </v:textbox>
            <w10:wrap type="none"/>
          </v:shape>
        </w:pict>
      </w:r>
      <w:r>
        <w:rPr/>
        <w:pict>
          <v:shape style="position:absolute;margin-left:382.269989pt;margin-top:15.085953pt;width:12pt;height:28.05pt;mso-position-horizontal-relative:page;mso-position-vertical-relative:paragraph;z-index:251697152" type="#_x0000_t202" filled="false" stroked="false">
            <v:textbox inset="0,0,0,0" style="layout-flow:vertical;mso-layout-flow-alt:bottom-to-top">
              <w:txbxContent>
                <w:p>
                  <w:pPr>
                    <w:pStyle w:val="BodyText"/>
                    <w:spacing w:line="223" w:lineRule="exact"/>
                    <w:ind w:left="20"/>
                    <w:rPr>
                      <w:rFonts w:ascii="Calibri"/>
                    </w:rPr>
                  </w:pPr>
                  <w:r>
                    <w:rPr>
                      <w:rFonts w:ascii="Calibri"/>
                    </w:rPr>
                    <w:t>Jun 14</w:t>
                  </w:r>
                </w:p>
              </w:txbxContent>
            </v:textbox>
            <w10:wrap type="none"/>
          </v:shape>
        </w:pict>
      </w:r>
      <w:r>
        <w:rPr/>
        <w:pict>
          <v:shape style="position:absolute;margin-left:401.040009pt;margin-top:15.01157pt;width:49.5pt;height:31.25pt;mso-position-horizontal-relative:page;mso-position-vertical-relative:paragraph;z-index:251698176" type="#_x0000_t202" filled="false" stroked="false">
            <v:textbox inset="0,0,0,0" style="layout-flow:vertical;mso-layout-flow-alt:bottom-to-top">
              <w:txbxContent>
                <w:p>
                  <w:pPr>
                    <w:pStyle w:val="BodyText"/>
                    <w:spacing w:line="223" w:lineRule="exact"/>
                    <w:ind w:left="60"/>
                    <w:rPr>
                      <w:rFonts w:ascii="Calibri"/>
                    </w:rPr>
                  </w:pPr>
                  <w:r>
                    <w:rPr>
                      <w:rFonts w:ascii="Calibri"/>
                    </w:rPr>
                    <w:t>Sep</w:t>
                  </w:r>
                  <w:r>
                    <w:rPr>
                      <w:rFonts w:ascii="Calibri"/>
                      <w:spacing w:val="-2"/>
                    </w:rPr>
                    <w:t> </w:t>
                  </w:r>
                  <w:r>
                    <w:rPr>
                      <w:rFonts w:ascii="Calibri"/>
                    </w:rPr>
                    <w:t>14</w:t>
                  </w:r>
                </w:p>
                <w:p>
                  <w:pPr>
                    <w:pStyle w:val="BodyText"/>
                    <w:spacing w:before="131"/>
                    <w:ind w:left="49"/>
                    <w:rPr>
                      <w:rFonts w:ascii="Calibri"/>
                    </w:rPr>
                  </w:pPr>
                  <w:r>
                    <w:rPr>
                      <w:rFonts w:ascii="Calibri"/>
                    </w:rPr>
                    <w:t>Dec</w:t>
                  </w:r>
                  <w:r>
                    <w:rPr>
                      <w:rFonts w:ascii="Calibri"/>
                      <w:spacing w:val="-4"/>
                    </w:rPr>
                    <w:t> </w:t>
                  </w:r>
                  <w:r>
                    <w:rPr>
                      <w:rFonts w:ascii="Calibri"/>
                    </w:rPr>
                    <w:t>14</w:t>
                  </w:r>
                </w:p>
                <w:p>
                  <w:pPr>
                    <w:pStyle w:val="BodyText"/>
                    <w:spacing w:before="131"/>
                    <w:ind w:left="20"/>
                    <w:rPr>
                      <w:rFonts w:ascii="Calibri"/>
                    </w:rPr>
                  </w:pPr>
                  <w:r>
                    <w:rPr>
                      <w:rFonts w:ascii="Calibri"/>
                    </w:rPr>
                    <w:t>Mar</w:t>
                  </w:r>
                  <w:r>
                    <w:rPr>
                      <w:rFonts w:ascii="Calibri"/>
                      <w:spacing w:val="-3"/>
                    </w:rPr>
                    <w:t> </w:t>
                  </w:r>
                  <w:r>
                    <w:rPr>
                      <w:rFonts w:ascii="Calibri"/>
                    </w:rPr>
                    <w:t>15</w:t>
                  </w:r>
                </w:p>
              </w:txbxContent>
            </v:textbox>
            <w10:wrap type="none"/>
          </v:shape>
        </w:pict>
      </w:r>
      <w:r>
        <w:rPr/>
        <w:pict>
          <v:shape style="position:absolute;margin-left:457.299988pt;margin-top:15.085953pt;width:12pt;height:28.05pt;mso-position-horizontal-relative:page;mso-position-vertical-relative:paragraph;z-index:251699200" type="#_x0000_t202" filled="false" stroked="false">
            <v:textbox inset="0,0,0,0" style="layout-flow:vertical;mso-layout-flow-alt:bottom-to-top">
              <w:txbxContent>
                <w:p>
                  <w:pPr>
                    <w:pStyle w:val="BodyText"/>
                    <w:spacing w:line="223" w:lineRule="exact"/>
                    <w:ind w:left="20"/>
                    <w:rPr>
                      <w:rFonts w:ascii="Calibri"/>
                    </w:rPr>
                  </w:pPr>
                  <w:r>
                    <w:rPr>
                      <w:rFonts w:ascii="Calibri"/>
                    </w:rPr>
                    <w:t>Jun 15</w:t>
                  </w:r>
                </w:p>
              </w:txbxContent>
            </v:textbox>
            <w10:wrap type="none"/>
          </v:shape>
        </w:pict>
      </w:r>
      <w:r>
        <w:rPr/>
        <w:pict>
          <v:shape style="position:absolute;margin-left:476.040009pt;margin-top:15.01157pt;width:12pt;height:29.25pt;mso-position-horizontal-relative:page;mso-position-vertical-relative:paragraph;z-index:251700224" type="#_x0000_t202" filled="false" stroked="false">
            <v:textbox inset="0,0,0,0" style="layout-flow:vertical;mso-layout-flow-alt:bottom-to-top">
              <w:txbxContent>
                <w:p>
                  <w:pPr>
                    <w:pStyle w:val="BodyText"/>
                    <w:spacing w:line="223" w:lineRule="exact"/>
                    <w:ind w:left="20"/>
                    <w:rPr>
                      <w:rFonts w:ascii="Calibri"/>
                    </w:rPr>
                  </w:pPr>
                  <w:r>
                    <w:rPr>
                      <w:rFonts w:ascii="Calibri"/>
                    </w:rPr>
                    <w:t>Sep 15</w:t>
                  </w:r>
                </w:p>
              </w:txbxContent>
            </v:textbox>
            <w10:wrap type="none"/>
          </v:shape>
        </w:pict>
      </w:r>
      <w:r>
        <w:rPr>
          <w:rFonts w:ascii="Calibri"/>
          <w:spacing w:val="-1"/>
        </w:rPr>
        <w:t>0.0</w:t>
      </w:r>
    </w:p>
    <w:p>
      <w:pPr>
        <w:pStyle w:val="BodyText"/>
        <w:rPr>
          <w:rFonts w:ascii="Calibri"/>
        </w:rPr>
      </w:pPr>
    </w:p>
    <w:p>
      <w:pPr>
        <w:pStyle w:val="BodyText"/>
        <w:rPr>
          <w:rFonts w:ascii="Calibri"/>
        </w:rPr>
      </w:pPr>
    </w:p>
    <w:p>
      <w:pPr>
        <w:pStyle w:val="BodyText"/>
        <w:spacing w:before="5"/>
        <w:rPr>
          <w:rFonts w:ascii="Calibri"/>
          <w:sz w:val="18"/>
        </w:rPr>
      </w:pPr>
    </w:p>
    <w:p>
      <w:pPr>
        <w:spacing w:before="95"/>
        <w:ind w:left="233" w:right="0" w:firstLine="0"/>
        <w:jc w:val="left"/>
        <w:rPr>
          <w:i/>
          <w:sz w:val="16"/>
        </w:rPr>
      </w:pPr>
      <w:r>
        <w:rPr>
          <w:i/>
          <w:sz w:val="16"/>
        </w:rPr>
        <w:t>Source: ONS and Bank calculations.</w:t>
      </w:r>
    </w:p>
    <w:p>
      <w:pPr>
        <w:pStyle w:val="BodyText"/>
        <w:spacing w:before="10"/>
        <w:rPr>
          <w:i/>
          <w:sz w:val="29"/>
        </w:rPr>
      </w:pPr>
    </w:p>
    <w:p>
      <w:pPr>
        <w:spacing w:after="0"/>
        <w:rPr>
          <w:sz w:val="29"/>
        </w:rPr>
        <w:sectPr>
          <w:type w:val="continuous"/>
          <w:pgSz w:w="11910" w:h="16840"/>
          <w:pgMar w:top="1180" w:bottom="1520" w:left="900" w:right="0"/>
        </w:sectPr>
      </w:pPr>
    </w:p>
    <w:p>
      <w:pPr>
        <w:pStyle w:val="Heading1"/>
        <w:spacing w:before="93"/>
      </w:pPr>
      <w:r>
        <w:rPr/>
        <w:pict>
          <v:group style="position:absolute;margin-left:64.320000pt;margin-top:27.899881pt;width:402pt;height:183.15pt;mso-position-horizontal-relative:page;mso-position-vertical-relative:paragraph;z-index:251685888" coordorigin="1286,558" coordsize="8040,3663">
            <v:shape style="position:absolute;left:1308;top:565;width:8019;height:3648" coordorigin="1308,565" coordsize="8019,3648" path="m1308,4213l9264,4213,9264,565,1308,565,1308,4213xm9264,4213l9264,565m9264,4213l9326,4213m9264,3882l9326,3882m9264,3551l9326,3551m9264,3220l9326,3220m9264,2888l9326,2888m9264,2555l9326,2555m9264,2224l9326,2224m9264,1892l9326,1892m9264,1561l9326,1561m9264,1228l9326,1228m9264,896l9326,896m9264,565l9326,565m1308,2888l9264,2888m1308,2888l1308,2951m1670,2888l1670,2951m2030,2888l2030,2951m2393,2888l2393,2951m2755,2888l2755,2951m3115,2888l3115,2951m3478,2888l3478,2951m3840,2888l3840,2951m4200,2888l4200,2951m4562,2888l4562,2951m4925,2888l4925,2951m5285,2888l5285,2951m5647,2888l5647,2951m6010,2888l6010,2951m6370,2888l6370,2951m6732,2888l6732,2951m7094,2888l7094,2951m7454,2888l7454,2951m7817,2888l7817,2951m8179,2888l8179,2951m8539,2888l8539,2951m8902,2888l8902,2951m9264,2888l9264,2951e" filled="false" stroked="true" strokeweight=".72pt" strokecolor="#000000">
              <v:path arrowok="t"/>
              <v:stroke dashstyle="solid"/>
            </v:shape>
            <v:shape style="position:absolute;left:1308;top:872;width:7956;height:1568" coordorigin="1308,872" coordsize="7956,1568" path="m1308,2440l1670,1765,2030,1540,2393,1715,2755,1460,3115,1772,3478,1559,3840,1520,4200,1876,4562,2224,4925,2092,5285,2228,5647,1936,6010,1415,6370,1468,6732,1000,7094,1014,7454,872,7817,1057,8179,1033,8539,1211,8902,1386,9264,1525e" filled="false" stroked="true" strokeweight="2.16pt" strokecolor="#ff0000">
              <v:path arrowok="t"/>
              <v:stroke dashstyle="solid"/>
            </v:shape>
            <v:shape style="position:absolute;left:1308;top:865;width:7956;height:2904" coordorigin="1308,865" coordsize="7956,2904" path="m1308,3769l1670,2137,2030,2387,2393,3124,2755,2449,3115,3412,3478,3383,3840,2533,4200,1818,4562,1590,4925,1501,5285,1420,5647,1691,6010,1813,6370,1369,6732,1564,7094,1480,7454,954,7817,1124,8179,1196,8539,1055,8902,1040,9264,865e" filled="false" stroked="true" strokeweight="2.16pt" strokecolor="#000000">
              <v:path arrowok="t"/>
              <v:stroke dashstyle="solid"/>
            </v:shape>
            <v:line style="position:absolute" from="1500,736" to="1884,736" stroked="true" strokeweight="2.16pt" strokecolor="#ff0000">
              <v:stroke dashstyle="solid"/>
            </v:line>
            <v:line style="position:absolute" from="1500,1172" to="1884,1172" stroked="true" strokeweight="2.16pt" strokecolor="#000000">
              <v:stroke dashstyle="solid"/>
            </v:line>
            <v:shape style="position:absolute;left:1286;top:558;width:8040;height:3663" type="#_x0000_t202" filled="false" stroked="false">
              <v:textbox inset="0,0,0,0">
                <w:txbxContent>
                  <w:p>
                    <w:pPr>
                      <w:spacing w:before="42"/>
                      <w:ind w:left="639" w:right="0" w:firstLine="0"/>
                      <w:jc w:val="left"/>
                      <w:rPr>
                        <w:rFonts w:ascii="Calibri"/>
                        <w:sz w:val="20"/>
                      </w:rPr>
                    </w:pPr>
                    <w:r>
                      <w:rPr>
                        <w:rFonts w:ascii="Calibri"/>
                        <w:sz w:val="20"/>
                      </w:rPr>
                      <w:t>GDP growth (oya)</w:t>
                    </w:r>
                  </w:p>
                  <w:p>
                    <w:pPr>
                      <w:spacing w:line="240" w:lineRule="auto" w:before="11"/>
                      <w:rPr>
                        <w:rFonts w:ascii="Calibri"/>
                        <w:sz w:val="15"/>
                      </w:rPr>
                    </w:pPr>
                  </w:p>
                  <w:p>
                    <w:pPr>
                      <w:spacing w:before="0"/>
                      <w:ind w:left="639" w:right="0" w:firstLine="0"/>
                      <w:jc w:val="left"/>
                      <w:rPr>
                        <w:rFonts w:ascii="Calibri"/>
                        <w:sz w:val="20"/>
                      </w:rPr>
                    </w:pPr>
                    <w:r>
                      <w:rPr>
                        <w:rFonts w:ascii="Calibri"/>
                        <w:sz w:val="20"/>
                      </w:rPr>
                      <w:t>Household consumption growth (oya)</w:t>
                    </w:r>
                  </w:p>
                </w:txbxContent>
              </v:textbox>
              <w10:wrap type="none"/>
            </v:shape>
            <w10:wrap type="none"/>
          </v:group>
        </w:pict>
      </w:r>
      <w:r>
        <w:rPr/>
        <w:t>Chart 6: Household consumption has accelerated despite slowing headline growth</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91"/>
        <w:ind w:left="233" w:right="0" w:firstLine="0"/>
        <w:jc w:val="left"/>
        <w:rPr>
          <w:i/>
          <w:sz w:val="16"/>
        </w:rPr>
      </w:pPr>
      <w:r>
        <w:rPr/>
        <w:pict>
          <v:shape style="position:absolute;margin-left:60.386002pt;margin-top:-27.736038pt;width:409.85pt;height:31.2pt;mso-position-horizontal-relative:page;mso-position-vertical-relative:paragraph;z-index:251686912" type="#_x0000_t202" filled="false" stroked="false">
            <v:textbox inset="0,0,0,0" style="layout-flow:vertical;mso-layout-flow-alt:bottom-to-top">
              <w:txbxContent>
                <w:p>
                  <w:pPr>
                    <w:pStyle w:val="BodyText"/>
                    <w:spacing w:line="223" w:lineRule="exact"/>
                    <w:ind w:left="20"/>
                    <w:rPr>
                      <w:rFonts w:ascii="Calibri"/>
                    </w:rPr>
                  </w:pPr>
                  <w:r>
                    <w:rPr>
                      <w:rFonts w:ascii="Calibri"/>
                    </w:rPr>
                    <w:t>Mar</w:t>
                  </w:r>
                  <w:r>
                    <w:rPr>
                      <w:rFonts w:ascii="Calibri"/>
                      <w:spacing w:val="-3"/>
                    </w:rPr>
                    <w:t> </w:t>
                  </w:r>
                  <w:r>
                    <w:rPr>
                      <w:rFonts w:ascii="Calibri"/>
                    </w:rPr>
                    <w:t>10</w:t>
                  </w:r>
                </w:p>
                <w:p>
                  <w:pPr>
                    <w:pStyle w:val="BodyText"/>
                    <w:spacing w:before="117"/>
                    <w:ind w:left="82"/>
                    <w:rPr>
                      <w:rFonts w:ascii="Calibri"/>
                    </w:rPr>
                  </w:pPr>
                  <w:r>
                    <w:rPr>
                      <w:rFonts w:ascii="Calibri"/>
                    </w:rPr>
                    <w:t>Jun</w:t>
                  </w:r>
                  <w:r>
                    <w:rPr>
                      <w:rFonts w:ascii="Calibri"/>
                      <w:spacing w:val="-3"/>
                    </w:rPr>
                    <w:t> </w:t>
                  </w:r>
                  <w:r>
                    <w:rPr>
                      <w:rFonts w:ascii="Calibri"/>
                    </w:rPr>
                    <w:t>10</w:t>
                  </w:r>
                </w:p>
                <w:p>
                  <w:pPr>
                    <w:pStyle w:val="BodyText"/>
                    <w:spacing w:before="118"/>
                    <w:ind w:left="59"/>
                    <w:rPr>
                      <w:rFonts w:ascii="Calibri"/>
                    </w:rPr>
                  </w:pPr>
                  <w:r>
                    <w:rPr>
                      <w:rFonts w:ascii="Calibri"/>
                    </w:rPr>
                    <w:t>Sep</w:t>
                  </w:r>
                  <w:r>
                    <w:rPr>
                      <w:rFonts w:ascii="Calibri"/>
                      <w:spacing w:val="-2"/>
                    </w:rPr>
                    <w:t> </w:t>
                  </w:r>
                  <w:r>
                    <w:rPr>
                      <w:rFonts w:ascii="Calibri"/>
                    </w:rPr>
                    <w:t>10</w:t>
                  </w:r>
                </w:p>
                <w:p>
                  <w:pPr>
                    <w:pStyle w:val="BodyText"/>
                    <w:spacing w:before="117"/>
                    <w:ind w:left="49"/>
                    <w:rPr>
                      <w:rFonts w:ascii="Calibri"/>
                    </w:rPr>
                  </w:pPr>
                  <w:r>
                    <w:rPr>
                      <w:rFonts w:ascii="Calibri"/>
                    </w:rPr>
                    <w:t>Dec</w:t>
                  </w:r>
                  <w:r>
                    <w:rPr>
                      <w:rFonts w:ascii="Calibri"/>
                      <w:spacing w:val="-4"/>
                    </w:rPr>
                    <w:t> </w:t>
                  </w:r>
                  <w:r>
                    <w:rPr>
                      <w:rFonts w:ascii="Calibri"/>
                    </w:rPr>
                    <w:t>10</w:t>
                  </w:r>
                </w:p>
                <w:p>
                  <w:pPr>
                    <w:pStyle w:val="BodyText"/>
                    <w:spacing w:before="118"/>
                    <w:ind w:left="20"/>
                    <w:rPr>
                      <w:rFonts w:ascii="Calibri"/>
                    </w:rPr>
                  </w:pPr>
                  <w:r>
                    <w:rPr>
                      <w:rFonts w:ascii="Calibri"/>
                    </w:rPr>
                    <w:t>Mar</w:t>
                  </w:r>
                  <w:r>
                    <w:rPr>
                      <w:rFonts w:ascii="Calibri"/>
                      <w:spacing w:val="-3"/>
                    </w:rPr>
                    <w:t> </w:t>
                  </w:r>
                  <w:r>
                    <w:rPr>
                      <w:rFonts w:ascii="Calibri"/>
                    </w:rPr>
                    <w:t>11</w:t>
                  </w:r>
                </w:p>
                <w:p>
                  <w:pPr>
                    <w:pStyle w:val="BodyText"/>
                    <w:spacing w:before="117"/>
                    <w:ind w:left="82"/>
                    <w:rPr>
                      <w:rFonts w:ascii="Calibri"/>
                    </w:rPr>
                  </w:pPr>
                  <w:r>
                    <w:rPr>
                      <w:rFonts w:ascii="Calibri"/>
                    </w:rPr>
                    <w:t>Jun</w:t>
                  </w:r>
                  <w:r>
                    <w:rPr>
                      <w:rFonts w:ascii="Calibri"/>
                      <w:spacing w:val="-3"/>
                    </w:rPr>
                    <w:t> </w:t>
                  </w:r>
                  <w:r>
                    <w:rPr>
                      <w:rFonts w:ascii="Calibri"/>
                    </w:rPr>
                    <w:t>11</w:t>
                  </w:r>
                </w:p>
                <w:p>
                  <w:pPr>
                    <w:pStyle w:val="BodyText"/>
                    <w:spacing w:before="118"/>
                    <w:ind w:left="59"/>
                    <w:rPr>
                      <w:rFonts w:ascii="Calibri"/>
                    </w:rPr>
                  </w:pPr>
                  <w:r>
                    <w:rPr>
                      <w:rFonts w:ascii="Calibri"/>
                    </w:rPr>
                    <w:t>Sep</w:t>
                  </w:r>
                  <w:r>
                    <w:rPr>
                      <w:rFonts w:ascii="Calibri"/>
                      <w:spacing w:val="-2"/>
                    </w:rPr>
                    <w:t> </w:t>
                  </w:r>
                  <w:r>
                    <w:rPr>
                      <w:rFonts w:ascii="Calibri"/>
                    </w:rPr>
                    <w:t>11</w:t>
                  </w:r>
                </w:p>
                <w:p>
                  <w:pPr>
                    <w:pStyle w:val="BodyText"/>
                    <w:spacing w:before="117"/>
                    <w:ind w:left="49"/>
                    <w:rPr>
                      <w:rFonts w:ascii="Calibri"/>
                    </w:rPr>
                  </w:pPr>
                  <w:r>
                    <w:rPr>
                      <w:rFonts w:ascii="Calibri"/>
                    </w:rPr>
                    <w:t>Dec</w:t>
                  </w:r>
                  <w:r>
                    <w:rPr>
                      <w:rFonts w:ascii="Calibri"/>
                      <w:spacing w:val="-4"/>
                    </w:rPr>
                    <w:t> </w:t>
                  </w:r>
                  <w:r>
                    <w:rPr>
                      <w:rFonts w:ascii="Calibri"/>
                    </w:rPr>
                    <w:t>11</w:t>
                  </w:r>
                </w:p>
                <w:p>
                  <w:pPr>
                    <w:pStyle w:val="BodyText"/>
                    <w:spacing w:before="118"/>
                    <w:ind w:left="20"/>
                    <w:rPr>
                      <w:rFonts w:ascii="Calibri"/>
                    </w:rPr>
                  </w:pPr>
                  <w:r>
                    <w:rPr>
                      <w:rFonts w:ascii="Calibri"/>
                    </w:rPr>
                    <w:t>Mar</w:t>
                  </w:r>
                  <w:r>
                    <w:rPr>
                      <w:rFonts w:ascii="Calibri"/>
                      <w:spacing w:val="-3"/>
                    </w:rPr>
                    <w:t> </w:t>
                  </w:r>
                  <w:r>
                    <w:rPr>
                      <w:rFonts w:ascii="Calibri"/>
                    </w:rPr>
                    <w:t>12</w:t>
                  </w:r>
                </w:p>
                <w:p>
                  <w:pPr>
                    <w:pStyle w:val="BodyText"/>
                    <w:spacing w:before="117"/>
                    <w:ind w:left="82"/>
                    <w:rPr>
                      <w:rFonts w:ascii="Calibri"/>
                    </w:rPr>
                  </w:pPr>
                  <w:r>
                    <w:rPr>
                      <w:rFonts w:ascii="Calibri"/>
                    </w:rPr>
                    <w:t>Jun</w:t>
                  </w:r>
                  <w:r>
                    <w:rPr>
                      <w:rFonts w:ascii="Calibri"/>
                      <w:spacing w:val="-3"/>
                    </w:rPr>
                    <w:t> </w:t>
                  </w:r>
                  <w:r>
                    <w:rPr>
                      <w:rFonts w:ascii="Calibri"/>
                    </w:rPr>
                    <w:t>12</w:t>
                  </w:r>
                </w:p>
                <w:p>
                  <w:pPr>
                    <w:pStyle w:val="BodyText"/>
                    <w:spacing w:before="118"/>
                    <w:ind w:left="59"/>
                    <w:rPr>
                      <w:rFonts w:ascii="Calibri"/>
                    </w:rPr>
                  </w:pPr>
                  <w:r>
                    <w:rPr>
                      <w:rFonts w:ascii="Calibri"/>
                    </w:rPr>
                    <w:t>Sep</w:t>
                  </w:r>
                  <w:r>
                    <w:rPr>
                      <w:rFonts w:ascii="Calibri"/>
                      <w:spacing w:val="-2"/>
                    </w:rPr>
                    <w:t> </w:t>
                  </w:r>
                  <w:r>
                    <w:rPr>
                      <w:rFonts w:ascii="Calibri"/>
                    </w:rPr>
                    <w:t>12</w:t>
                  </w:r>
                </w:p>
                <w:p>
                  <w:pPr>
                    <w:pStyle w:val="BodyText"/>
                    <w:spacing w:before="117"/>
                    <w:ind w:left="49"/>
                    <w:rPr>
                      <w:rFonts w:ascii="Calibri"/>
                    </w:rPr>
                  </w:pPr>
                  <w:r>
                    <w:rPr>
                      <w:rFonts w:ascii="Calibri"/>
                    </w:rPr>
                    <w:t>Dec</w:t>
                  </w:r>
                  <w:r>
                    <w:rPr>
                      <w:rFonts w:ascii="Calibri"/>
                      <w:spacing w:val="-4"/>
                    </w:rPr>
                    <w:t> </w:t>
                  </w:r>
                  <w:r>
                    <w:rPr>
                      <w:rFonts w:ascii="Calibri"/>
                    </w:rPr>
                    <w:t>12</w:t>
                  </w:r>
                </w:p>
                <w:p>
                  <w:pPr>
                    <w:pStyle w:val="BodyText"/>
                    <w:spacing w:before="118"/>
                    <w:ind w:left="20"/>
                    <w:rPr>
                      <w:rFonts w:ascii="Calibri"/>
                    </w:rPr>
                  </w:pPr>
                  <w:r>
                    <w:rPr>
                      <w:rFonts w:ascii="Calibri"/>
                    </w:rPr>
                    <w:t>Mar</w:t>
                  </w:r>
                  <w:r>
                    <w:rPr>
                      <w:rFonts w:ascii="Calibri"/>
                      <w:spacing w:val="-3"/>
                    </w:rPr>
                    <w:t> </w:t>
                  </w:r>
                  <w:r>
                    <w:rPr>
                      <w:rFonts w:ascii="Calibri"/>
                    </w:rPr>
                    <w:t>13</w:t>
                  </w:r>
                </w:p>
                <w:p>
                  <w:pPr>
                    <w:pStyle w:val="BodyText"/>
                    <w:spacing w:before="118"/>
                    <w:ind w:left="82"/>
                    <w:rPr>
                      <w:rFonts w:ascii="Calibri"/>
                    </w:rPr>
                  </w:pPr>
                  <w:r>
                    <w:rPr>
                      <w:rFonts w:ascii="Calibri"/>
                    </w:rPr>
                    <w:t>Jun</w:t>
                  </w:r>
                  <w:r>
                    <w:rPr>
                      <w:rFonts w:ascii="Calibri"/>
                      <w:spacing w:val="-3"/>
                    </w:rPr>
                    <w:t> </w:t>
                  </w:r>
                  <w:r>
                    <w:rPr>
                      <w:rFonts w:ascii="Calibri"/>
                    </w:rPr>
                    <w:t>13</w:t>
                  </w:r>
                </w:p>
                <w:p>
                  <w:pPr>
                    <w:pStyle w:val="BodyText"/>
                    <w:spacing w:before="117"/>
                    <w:ind w:left="59"/>
                    <w:rPr>
                      <w:rFonts w:ascii="Calibri"/>
                    </w:rPr>
                  </w:pPr>
                  <w:r>
                    <w:rPr>
                      <w:rFonts w:ascii="Calibri"/>
                    </w:rPr>
                    <w:t>Sep</w:t>
                  </w:r>
                  <w:r>
                    <w:rPr>
                      <w:rFonts w:ascii="Calibri"/>
                      <w:spacing w:val="-2"/>
                    </w:rPr>
                    <w:t> </w:t>
                  </w:r>
                  <w:r>
                    <w:rPr>
                      <w:rFonts w:ascii="Calibri"/>
                    </w:rPr>
                    <w:t>13</w:t>
                  </w:r>
                </w:p>
                <w:p>
                  <w:pPr>
                    <w:pStyle w:val="BodyText"/>
                    <w:spacing w:before="117"/>
                    <w:ind w:left="49"/>
                    <w:rPr>
                      <w:rFonts w:ascii="Calibri"/>
                    </w:rPr>
                  </w:pPr>
                  <w:r>
                    <w:rPr>
                      <w:rFonts w:ascii="Calibri"/>
                    </w:rPr>
                    <w:t>Dec</w:t>
                  </w:r>
                  <w:r>
                    <w:rPr>
                      <w:rFonts w:ascii="Calibri"/>
                      <w:spacing w:val="-4"/>
                    </w:rPr>
                    <w:t> </w:t>
                  </w:r>
                  <w:r>
                    <w:rPr>
                      <w:rFonts w:ascii="Calibri"/>
                    </w:rPr>
                    <w:t>13</w:t>
                  </w:r>
                </w:p>
                <w:p>
                  <w:pPr>
                    <w:pStyle w:val="BodyText"/>
                    <w:spacing w:before="118"/>
                    <w:ind w:left="20"/>
                    <w:rPr>
                      <w:rFonts w:ascii="Calibri"/>
                    </w:rPr>
                  </w:pPr>
                  <w:r>
                    <w:rPr>
                      <w:rFonts w:ascii="Calibri"/>
                    </w:rPr>
                    <w:t>Mar</w:t>
                  </w:r>
                  <w:r>
                    <w:rPr>
                      <w:rFonts w:ascii="Calibri"/>
                      <w:spacing w:val="-3"/>
                    </w:rPr>
                    <w:t> </w:t>
                  </w:r>
                  <w:r>
                    <w:rPr>
                      <w:rFonts w:ascii="Calibri"/>
                    </w:rPr>
                    <w:t>14</w:t>
                  </w:r>
                </w:p>
                <w:p>
                  <w:pPr>
                    <w:pStyle w:val="BodyText"/>
                    <w:spacing w:before="118"/>
                    <w:ind w:left="82"/>
                    <w:rPr>
                      <w:rFonts w:ascii="Calibri"/>
                    </w:rPr>
                  </w:pPr>
                  <w:r>
                    <w:rPr>
                      <w:rFonts w:ascii="Calibri"/>
                    </w:rPr>
                    <w:t>Jun</w:t>
                  </w:r>
                  <w:r>
                    <w:rPr>
                      <w:rFonts w:ascii="Calibri"/>
                      <w:spacing w:val="-3"/>
                    </w:rPr>
                    <w:t> </w:t>
                  </w:r>
                  <w:r>
                    <w:rPr>
                      <w:rFonts w:ascii="Calibri"/>
                    </w:rPr>
                    <w:t>14</w:t>
                  </w:r>
                </w:p>
                <w:p>
                  <w:pPr>
                    <w:pStyle w:val="BodyText"/>
                    <w:spacing w:before="117"/>
                    <w:ind w:left="59"/>
                    <w:rPr>
                      <w:rFonts w:ascii="Calibri"/>
                    </w:rPr>
                  </w:pPr>
                  <w:r>
                    <w:rPr>
                      <w:rFonts w:ascii="Calibri"/>
                    </w:rPr>
                    <w:t>Sep</w:t>
                  </w:r>
                  <w:r>
                    <w:rPr>
                      <w:rFonts w:ascii="Calibri"/>
                      <w:spacing w:val="-2"/>
                    </w:rPr>
                    <w:t> </w:t>
                  </w:r>
                  <w:r>
                    <w:rPr>
                      <w:rFonts w:ascii="Calibri"/>
                    </w:rPr>
                    <w:t>14</w:t>
                  </w:r>
                </w:p>
                <w:p>
                  <w:pPr>
                    <w:pStyle w:val="BodyText"/>
                    <w:spacing w:before="118"/>
                    <w:ind w:left="49"/>
                    <w:rPr>
                      <w:rFonts w:ascii="Calibri"/>
                    </w:rPr>
                  </w:pPr>
                  <w:r>
                    <w:rPr>
                      <w:rFonts w:ascii="Calibri"/>
                    </w:rPr>
                    <w:t>Dec</w:t>
                  </w:r>
                  <w:r>
                    <w:rPr>
                      <w:rFonts w:ascii="Calibri"/>
                      <w:spacing w:val="-4"/>
                    </w:rPr>
                    <w:t> </w:t>
                  </w:r>
                  <w:r>
                    <w:rPr>
                      <w:rFonts w:ascii="Calibri"/>
                    </w:rPr>
                    <w:t>14</w:t>
                  </w:r>
                </w:p>
                <w:p>
                  <w:pPr>
                    <w:pStyle w:val="BodyText"/>
                    <w:spacing w:before="118"/>
                    <w:ind w:left="20"/>
                    <w:rPr>
                      <w:rFonts w:ascii="Calibri"/>
                    </w:rPr>
                  </w:pPr>
                  <w:r>
                    <w:rPr>
                      <w:rFonts w:ascii="Calibri"/>
                    </w:rPr>
                    <w:t>Mar</w:t>
                  </w:r>
                  <w:r>
                    <w:rPr>
                      <w:rFonts w:ascii="Calibri"/>
                      <w:spacing w:val="-3"/>
                    </w:rPr>
                    <w:t> </w:t>
                  </w:r>
                  <w:r>
                    <w:rPr>
                      <w:rFonts w:ascii="Calibri"/>
                    </w:rPr>
                    <w:t>15</w:t>
                  </w:r>
                </w:p>
                <w:p>
                  <w:pPr>
                    <w:pStyle w:val="BodyText"/>
                    <w:spacing w:before="117"/>
                    <w:ind w:left="82"/>
                    <w:rPr>
                      <w:rFonts w:ascii="Calibri"/>
                    </w:rPr>
                  </w:pPr>
                  <w:r>
                    <w:rPr>
                      <w:rFonts w:ascii="Calibri"/>
                    </w:rPr>
                    <w:t>Jun</w:t>
                  </w:r>
                  <w:r>
                    <w:rPr>
                      <w:rFonts w:ascii="Calibri"/>
                      <w:spacing w:val="-3"/>
                    </w:rPr>
                    <w:t> </w:t>
                  </w:r>
                  <w:r>
                    <w:rPr>
                      <w:rFonts w:ascii="Calibri"/>
                    </w:rPr>
                    <w:t>15</w:t>
                  </w:r>
                </w:p>
                <w:p>
                  <w:pPr>
                    <w:pStyle w:val="BodyText"/>
                    <w:spacing w:before="117"/>
                    <w:ind w:left="59"/>
                    <w:rPr>
                      <w:rFonts w:ascii="Calibri"/>
                    </w:rPr>
                  </w:pPr>
                  <w:r>
                    <w:rPr>
                      <w:rFonts w:ascii="Calibri"/>
                    </w:rPr>
                    <w:t>Sep</w:t>
                  </w:r>
                  <w:r>
                    <w:rPr>
                      <w:rFonts w:ascii="Calibri"/>
                      <w:spacing w:val="-2"/>
                    </w:rPr>
                    <w:t> </w:t>
                  </w:r>
                  <w:r>
                    <w:rPr>
                      <w:rFonts w:ascii="Calibri"/>
                    </w:rPr>
                    <w:t>15</w:t>
                  </w:r>
                </w:p>
              </w:txbxContent>
            </v:textbox>
            <w10:wrap type="none"/>
          </v:shape>
        </w:pict>
      </w:r>
      <w:r>
        <w:rPr>
          <w:i/>
          <w:sz w:val="16"/>
        </w:rPr>
        <w:t>Source: ONS and Bank calculations.</w:t>
      </w:r>
    </w:p>
    <w:p>
      <w:pPr>
        <w:pStyle w:val="BodyText"/>
        <w:rPr>
          <w:i/>
        </w:rPr>
      </w:pPr>
      <w:r>
        <w:rPr/>
        <w:br w:type="column"/>
      </w:r>
      <w:r>
        <w:rPr>
          <w:i/>
        </w:rPr>
      </w:r>
    </w:p>
    <w:p>
      <w:pPr>
        <w:pStyle w:val="BodyText"/>
        <w:spacing w:before="5"/>
        <w:rPr>
          <w:i/>
          <w:sz w:val="17"/>
        </w:rPr>
      </w:pPr>
    </w:p>
    <w:p>
      <w:pPr>
        <w:pStyle w:val="BodyText"/>
        <w:ind w:left="233"/>
        <w:rPr>
          <w:rFonts w:ascii="Calibri"/>
        </w:rPr>
      </w:pPr>
      <w:r>
        <w:rPr>
          <w:rFonts w:ascii="Calibri"/>
        </w:rPr>
        <w:t>3.5</w:t>
      </w:r>
    </w:p>
    <w:p>
      <w:pPr>
        <w:pStyle w:val="BodyText"/>
        <w:spacing w:before="88"/>
        <w:ind w:left="233"/>
        <w:rPr>
          <w:rFonts w:ascii="Calibri"/>
        </w:rPr>
      </w:pPr>
      <w:r>
        <w:rPr>
          <w:rFonts w:ascii="Calibri"/>
        </w:rPr>
        <w:t>3.0</w:t>
      </w:r>
    </w:p>
    <w:p>
      <w:pPr>
        <w:pStyle w:val="BodyText"/>
        <w:spacing w:before="88"/>
        <w:ind w:left="233"/>
        <w:rPr>
          <w:rFonts w:ascii="Calibri"/>
        </w:rPr>
      </w:pPr>
      <w:r>
        <w:rPr>
          <w:rFonts w:ascii="Calibri"/>
        </w:rPr>
        <w:t>2.5</w:t>
      </w:r>
    </w:p>
    <w:p>
      <w:pPr>
        <w:pStyle w:val="BodyText"/>
        <w:spacing w:before="87"/>
        <w:ind w:left="233"/>
        <w:rPr>
          <w:rFonts w:ascii="Calibri"/>
        </w:rPr>
      </w:pPr>
      <w:r>
        <w:rPr>
          <w:rFonts w:ascii="Calibri"/>
        </w:rPr>
        <w:t>2.0</w:t>
      </w:r>
    </w:p>
    <w:p>
      <w:pPr>
        <w:pStyle w:val="BodyText"/>
        <w:spacing w:before="88"/>
        <w:ind w:left="233"/>
        <w:rPr>
          <w:rFonts w:ascii="Calibri"/>
        </w:rPr>
      </w:pPr>
      <w:r>
        <w:rPr/>
        <w:pict>
          <v:shape style="position:absolute;margin-left:492.339996pt;margin-top:18.227806pt;width:12pt;height:35.6pt;mso-position-horizontal-relative:page;mso-position-vertical-relative:paragraph;z-index:251701248"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rPr>
        <w:t>1.5</w:t>
      </w:r>
    </w:p>
    <w:p>
      <w:pPr>
        <w:pStyle w:val="BodyText"/>
        <w:spacing w:before="88"/>
        <w:ind w:left="233"/>
        <w:rPr>
          <w:rFonts w:ascii="Calibri"/>
        </w:rPr>
      </w:pPr>
      <w:r>
        <w:rPr>
          <w:rFonts w:ascii="Calibri"/>
        </w:rPr>
        <w:t>1.0</w:t>
      </w:r>
    </w:p>
    <w:p>
      <w:pPr>
        <w:pStyle w:val="BodyText"/>
        <w:spacing w:before="87"/>
        <w:ind w:left="233"/>
        <w:rPr>
          <w:rFonts w:ascii="Calibri"/>
        </w:rPr>
      </w:pPr>
      <w:r>
        <w:rPr>
          <w:rFonts w:ascii="Calibri"/>
        </w:rPr>
        <w:t>0.5</w:t>
      </w:r>
    </w:p>
    <w:p>
      <w:pPr>
        <w:pStyle w:val="BodyText"/>
        <w:spacing w:before="88"/>
        <w:ind w:left="233"/>
        <w:rPr>
          <w:rFonts w:ascii="Calibri"/>
        </w:rPr>
      </w:pPr>
      <w:r>
        <w:rPr>
          <w:rFonts w:ascii="Calibri"/>
        </w:rPr>
        <w:t>0.0</w:t>
      </w:r>
    </w:p>
    <w:p>
      <w:pPr>
        <w:pStyle w:val="BodyText"/>
        <w:spacing w:before="88"/>
        <w:ind w:left="233"/>
        <w:rPr>
          <w:rFonts w:ascii="Calibri"/>
        </w:rPr>
      </w:pPr>
      <w:r>
        <w:rPr>
          <w:rFonts w:ascii="Calibri"/>
        </w:rPr>
        <w:t>-0.5</w:t>
      </w:r>
    </w:p>
    <w:p>
      <w:pPr>
        <w:pStyle w:val="BodyText"/>
        <w:spacing w:before="87"/>
        <w:ind w:left="233"/>
        <w:rPr>
          <w:rFonts w:ascii="Calibri"/>
        </w:rPr>
      </w:pPr>
      <w:r>
        <w:rPr>
          <w:rFonts w:ascii="Calibri"/>
        </w:rPr>
        <w:t>-1.0</w:t>
      </w:r>
    </w:p>
    <w:p>
      <w:pPr>
        <w:pStyle w:val="BodyText"/>
        <w:spacing w:before="88"/>
        <w:ind w:left="233"/>
        <w:rPr>
          <w:rFonts w:ascii="Calibri"/>
        </w:rPr>
      </w:pPr>
      <w:r>
        <w:rPr>
          <w:rFonts w:ascii="Calibri"/>
        </w:rPr>
        <w:t>-1.5</w:t>
      </w:r>
    </w:p>
    <w:p>
      <w:pPr>
        <w:pStyle w:val="BodyText"/>
        <w:spacing w:before="88"/>
        <w:ind w:left="233"/>
        <w:rPr>
          <w:rFonts w:ascii="Calibri"/>
        </w:rPr>
      </w:pPr>
      <w:r>
        <w:rPr>
          <w:rFonts w:ascii="Calibri"/>
        </w:rPr>
        <w:t>-2.0</w:t>
      </w:r>
    </w:p>
    <w:p>
      <w:pPr>
        <w:spacing w:after="0"/>
        <w:rPr>
          <w:rFonts w:ascii="Calibri"/>
        </w:rPr>
        <w:sectPr>
          <w:type w:val="continuous"/>
          <w:pgSz w:w="11910" w:h="16840"/>
          <w:pgMar w:top="1180" w:bottom="1520" w:left="900" w:right="0"/>
          <w:cols w:num="2" w:equalWidth="0">
            <w:col w:w="8125" w:space="193"/>
            <w:col w:w="2692"/>
          </w:cols>
        </w:sectPr>
      </w:pPr>
    </w:p>
    <w:p>
      <w:pPr>
        <w:spacing w:after="0"/>
        <w:rPr>
          <w:rFonts w:ascii="Calibri"/>
        </w:rPr>
        <w:sectPr>
          <w:type w:val="continuous"/>
          <w:pgSz w:w="11910" w:h="16840"/>
          <w:pgMar w:top="1180" w:bottom="1520" w:left="900" w:right="0"/>
        </w:sectPr>
      </w:pPr>
    </w:p>
    <w:p>
      <w:pPr>
        <w:pStyle w:val="Heading1"/>
      </w:pPr>
      <w:r>
        <w:rPr/>
        <w:t>Chart 7: Euro-area GDP growth picking up a little; US growth moderating</w:t>
      </w:r>
    </w:p>
    <w:p>
      <w:pPr>
        <w:pStyle w:val="BodyText"/>
        <w:spacing w:before="108"/>
        <w:ind w:right="2200"/>
        <w:jc w:val="right"/>
        <w:rPr>
          <w:rFonts w:ascii="Calibri"/>
        </w:rPr>
      </w:pPr>
      <w:r>
        <w:rPr/>
        <w:pict>
          <v:group style="position:absolute;margin-left:75.360001pt;margin-top:11.701513pt;width:398.55pt;height:182.2pt;mso-position-horizontal-relative:page;mso-position-vertical-relative:paragraph;z-index:251705344" coordorigin="1507,234" coordsize="7971,3644">
            <v:shape style="position:absolute;left:1514;top:241;width:7964;height:3629" coordorigin="1514,241" coordsize="7964,3629" path="m1514,3870l9415,3870,9415,241,1514,241,1514,3870xm9415,3870l9415,241m9415,3870l9478,3870m9415,3352l9478,3352m9415,2833l9478,2833m9415,2315l9478,2315m9415,1796l9478,1796m9415,1278l9478,1278m9415,760l9478,760m9415,241l9478,241m1514,1796l9415,1796m1514,1796l1514,1859m1877,1796l1877,1859m2239,1796l2239,1859m2602,1796l2602,1859m2964,1796l2964,1859m3326,1796l3326,1859m3689,1796l3689,1859m4051,1796l4051,1859m4414,1796l4414,1859m4776,1796l4776,1859m5138,1796l5138,1859m5501,1796l5501,1859m5863,1796l5863,1859m6226,1796l6226,1859m6588,1796l6588,1859m6950,1796l6950,1859m7313,1796l7313,1859m7675,1796l7675,1859m8038,1796l8038,1859m8400,1796l8400,1859m8762,1796l8762,1859m9125,1796l9125,1859e" filled="false" stroked="true" strokeweight=".72pt" strokecolor="#000000">
              <v:path arrowok="t"/>
              <v:stroke dashstyle="solid"/>
            </v:shape>
            <v:shape style="position:absolute;left:1550;top:999;width:7829;height:1851" coordorigin="1550,1000" coordsize="7829,1851" path="m1550,1232l1766,1177,1985,1475,2203,1352,2419,1199,2638,1312,2854,1508,3072,1578,3290,1878,3506,2514,3725,2692,3941,2850,4159,2648,4378,1859,4594,1381,4812,1091,5028,1000,5246,1088,5465,1304,5681,1367,5899,1489,6115,1360,6334,1084,6552,1151,6768,1175,6986,1465,7202,1513,7421,1564,7639,1403,7855,1160,8074,1348,8290,1124,8508,1043,8726,1156,8942,1050,9161,1091,9379,1240e" filled="false" stroked="true" strokeweight="2.16pt" strokecolor="#00af50">
              <v:path arrowok="t"/>
              <v:stroke dashstyle="solid"/>
            </v:shape>
            <v:shape style="position:absolute;left:1550;top:819;width:7829;height:2415" coordorigin="1550,820" coordsize="7829,2415" path="m1550,949l1766,820,1985,856,2203,980,2419,1016,2638,1172,2854,1228,3072,1480,3290,1748,3506,2346,3725,3234,3941,3203,4159,2992,4378,2411,4594,1530,4812,1223,5028,1182,5246,1175,5465,1060,5681,1316,5899,1441,6115,1660,6334,1924,6552,2008,6768,2039,6986,2070,7202,2089,7421,1907,7639,1806,7855,1643,8074,1518,8290,1604,8508,1595,8726,1549,8942,1470,9161,1384,9379,1384e" filled="false" stroked="true" strokeweight="2.16pt" strokecolor="#6f2f9f">
              <v:path arrowok="t"/>
              <v:stroke dashstyle="solid"/>
            </v:shape>
            <v:line style="position:absolute" from="2981,608" to="3365,608" stroked="true" strokeweight="2.16pt" strokecolor="#00af50">
              <v:stroke dashstyle="solid"/>
            </v:line>
            <v:line style="position:absolute" from="3881,608" to="4265,608" stroked="true" strokeweight="2.16pt" strokecolor="#6f2f9f">
              <v:stroke dashstyle="solid"/>
            </v:line>
            <v:shape style="position:absolute;left:3408;top:516;width:239;height:200" type="#_x0000_t202" filled="false" stroked="false">
              <v:textbox inset="0,0,0,0">
                <w:txbxContent>
                  <w:p>
                    <w:pPr>
                      <w:spacing w:line="199" w:lineRule="exact" w:before="0"/>
                      <w:ind w:left="0" w:right="0" w:firstLine="0"/>
                      <w:jc w:val="left"/>
                      <w:rPr>
                        <w:rFonts w:ascii="Calibri"/>
                        <w:sz w:val="20"/>
                      </w:rPr>
                    </w:pPr>
                    <w:r>
                      <w:rPr>
                        <w:rFonts w:ascii="Calibri"/>
                        <w:sz w:val="20"/>
                      </w:rPr>
                      <w:t>US</w:t>
                    </w:r>
                  </w:p>
                </w:txbxContent>
              </v:textbox>
              <w10:wrap type="none"/>
            </v:shape>
            <v:shape style="position:absolute;left:4307;top:516;width:804;height:200" type="#_x0000_t202" filled="false" stroked="false">
              <v:textbox inset="0,0,0,0">
                <w:txbxContent>
                  <w:p>
                    <w:pPr>
                      <w:spacing w:line="199" w:lineRule="exact" w:before="0"/>
                      <w:ind w:left="0" w:right="0" w:firstLine="0"/>
                      <w:jc w:val="left"/>
                      <w:rPr>
                        <w:rFonts w:ascii="Calibri"/>
                        <w:sz w:val="20"/>
                      </w:rPr>
                    </w:pPr>
                    <w:r>
                      <w:rPr>
                        <w:rFonts w:ascii="Calibri"/>
                        <w:sz w:val="20"/>
                      </w:rPr>
                      <w:t>Euro area</w:t>
                    </w:r>
                  </w:p>
                </w:txbxContent>
              </v:textbox>
              <w10:wrap type="none"/>
            </v:shape>
            <w10:wrap type="none"/>
          </v:group>
        </w:pict>
      </w:r>
      <w:r>
        <w:rPr>
          <w:rFonts w:ascii="Calibri"/>
          <w:w w:val="99"/>
        </w:rPr>
        <w:t>6</w:t>
      </w:r>
    </w:p>
    <w:p>
      <w:pPr>
        <w:pStyle w:val="BodyText"/>
        <w:spacing w:before="7"/>
        <w:rPr>
          <w:rFonts w:ascii="Calibri"/>
          <w:sz w:val="17"/>
        </w:rPr>
      </w:pPr>
    </w:p>
    <w:p>
      <w:pPr>
        <w:pStyle w:val="BodyText"/>
        <w:spacing w:before="59"/>
        <w:ind w:right="2200"/>
        <w:jc w:val="right"/>
        <w:rPr>
          <w:rFonts w:ascii="Calibri"/>
        </w:rPr>
      </w:pPr>
      <w:r>
        <w:rPr>
          <w:rFonts w:ascii="Calibri"/>
          <w:w w:val="99"/>
        </w:rPr>
        <w:t>4</w:t>
      </w:r>
    </w:p>
    <w:p>
      <w:pPr>
        <w:pStyle w:val="BodyText"/>
        <w:spacing w:before="8"/>
        <w:rPr>
          <w:rFonts w:ascii="Calibri"/>
          <w:sz w:val="17"/>
        </w:rPr>
      </w:pPr>
    </w:p>
    <w:p>
      <w:pPr>
        <w:pStyle w:val="BodyText"/>
        <w:spacing w:before="59"/>
        <w:ind w:right="2200"/>
        <w:jc w:val="right"/>
        <w:rPr>
          <w:rFonts w:ascii="Calibri"/>
        </w:rPr>
      </w:pPr>
      <w:r>
        <w:rPr>
          <w:rFonts w:ascii="Calibri"/>
          <w:w w:val="99"/>
        </w:rPr>
        <w:t>2</w:t>
      </w:r>
    </w:p>
    <w:p>
      <w:pPr>
        <w:pStyle w:val="BodyText"/>
        <w:spacing w:before="8"/>
        <w:rPr>
          <w:rFonts w:ascii="Calibri"/>
          <w:sz w:val="17"/>
        </w:rPr>
      </w:pPr>
    </w:p>
    <w:p>
      <w:pPr>
        <w:pStyle w:val="BodyText"/>
        <w:spacing w:before="59"/>
        <w:ind w:right="2200"/>
        <w:jc w:val="right"/>
        <w:rPr>
          <w:rFonts w:ascii="Calibri"/>
        </w:rPr>
      </w:pPr>
      <w:r>
        <w:rPr/>
        <w:pict>
          <v:shape style="position:absolute;margin-left:492.290009pt;margin-top:4.847821pt;width:12pt;height:35.6pt;mso-position-horizontal-relative:page;mso-position-vertical-relative:paragraph;z-index:251707392"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9"/>
        </w:rPr>
        <w:t>0</w:t>
      </w:r>
    </w:p>
    <w:p>
      <w:pPr>
        <w:pStyle w:val="BodyText"/>
        <w:spacing w:before="8"/>
        <w:rPr>
          <w:rFonts w:ascii="Calibri"/>
          <w:sz w:val="17"/>
        </w:rPr>
      </w:pPr>
    </w:p>
    <w:p>
      <w:pPr>
        <w:pStyle w:val="BodyText"/>
        <w:spacing w:before="59"/>
        <w:ind w:right="2136"/>
        <w:jc w:val="right"/>
        <w:rPr>
          <w:rFonts w:ascii="Calibri"/>
        </w:rPr>
      </w:pPr>
      <w:r>
        <w:rPr>
          <w:rFonts w:ascii="Calibri"/>
        </w:rPr>
        <w:t>-2</w:t>
      </w:r>
    </w:p>
    <w:p>
      <w:pPr>
        <w:pStyle w:val="BodyText"/>
        <w:spacing w:before="8"/>
        <w:rPr>
          <w:rFonts w:ascii="Calibri"/>
          <w:sz w:val="17"/>
        </w:rPr>
      </w:pPr>
    </w:p>
    <w:p>
      <w:pPr>
        <w:pStyle w:val="BodyText"/>
        <w:spacing w:before="59"/>
        <w:ind w:right="2136"/>
        <w:jc w:val="right"/>
        <w:rPr>
          <w:rFonts w:ascii="Calibri"/>
        </w:rPr>
      </w:pPr>
      <w:r>
        <w:rPr>
          <w:rFonts w:ascii="Calibri"/>
        </w:rPr>
        <w:t>-4</w:t>
      </w:r>
    </w:p>
    <w:p>
      <w:pPr>
        <w:pStyle w:val="BodyText"/>
        <w:spacing w:before="7"/>
        <w:rPr>
          <w:rFonts w:ascii="Calibri"/>
          <w:sz w:val="17"/>
        </w:rPr>
      </w:pPr>
    </w:p>
    <w:p>
      <w:pPr>
        <w:pStyle w:val="BodyText"/>
        <w:spacing w:before="60"/>
        <w:ind w:right="2136"/>
        <w:jc w:val="right"/>
        <w:rPr>
          <w:rFonts w:ascii="Calibri"/>
        </w:rPr>
      </w:pPr>
      <w:r>
        <w:rPr>
          <w:rFonts w:ascii="Calibri"/>
        </w:rPr>
        <w:t>-6</w:t>
      </w:r>
    </w:p>
    <w:p>
      <w:pPr>
        <w:pStyle w:val="BodyText"/>
        <w:spacing w:before="7"/>
        <w:rPr>
          <w:rFonts w:ascii="Calibri"/>
          <w:sz w:val="17"/>
        </w:rPr>
      </w:pPr>
    </w:p>
    <w:p>
      <w:pPr>
        <w:pStyle w:val="BodyText"/>
        <w:spacing w:before="59"/>
        <w:ind w:right="2136"/>
        <w:jc w:val="right"/>
        <w:rPr>
          <w:rFonts w:ascii="Calibri"/>
        </w:rPr>
      </w:pPr>
      <w:r>
        <w:rPr/>
        <w:pict>
          <v:shape style="position:absolute;margin-left:72.458pt;margin-top:14.996044pt;width:392.65pt;height:32.3pt;mso-position-horizontal-relative:page;mso-position-vertical-relative:paragraph;z-index:251706368" type="#_x0000_t202" filled="false" stroked="false">
            <v:textbox inset="0,0,0,0" style="layout-flow:vertical;mso-layout-flow-alt:bottom-to-top">
              <w:txbxContent>
                <w:p>
                  <w:pPr>
                    <w:pStyle w:val="BodyText"/>
                    <w:spacing w:line="223" w:lineRule="exact"/>
                    <w:ind w:left="81"/>
                    <w:rPr>
                      <w:rFonts w:ascii="Calibri"/>
                    </w:rPr>
                  </w:pPr>
                  <w:r>
                    <w:rPr>
                      <w:rFonts w:ascii="Calibri"/>
                    </w:rPr>
                    <w:t>Sep</w:t>
                  </w:r>
                  <w:r>
                    <w:rPr>
                      <w:rFonts w:ascii="Calibri"/>
                      <w:spacing w:val="-2"/>
                    </w:rPr>
                    <w:t> </w:t>
                  </w:r>
                  <w:r>
                    <w:rPr>
                      <w:rFonts w:ascii="Calibri"/>
                    </w:rPr>
                    <w:t>06</w:t>
                  </w:r>
                </w:p>
                <w:p>
                  <w:pPr>
                    <w:pStyle w:val="BodyText"/>
                    <w:spacing w:before="118"/>
                    <w:ind w:left="81"/>
                    <w:rPr>
                      <w:rFonts w:ascii="Calibri"/>
                    </w:rPr>
                  </w:pPr>
                  <w:r>
                    <w:rPr>
                      <w:rFonts w:ascii="Calibri"/>
                    </w:rPr>
                    <w:t>Feb</w:t>
                  </w:r>
                  <w:r>
                    <w:rPr>
                      <w:rFonts w:ascii="Calibri"/>
                      <w:spacing w:val="-2"/>
                    </w:rPr>
                    <w:t> </w:t>
                  </w:r>
                  <w:r>
                    <w:rPr>
                      <w:rFonts w:ascii="Calibri"/>
                    </w:rPr>
                    <w:t>07</w:t>
                  </w:r>
                </w:p>
                <w:p>
                  <w:pPr>
                    <w:pStyle w:val="BodyText"/>
                    <w:spacing w:before="119"/>
                    <w:ind w:left="162"/>
                    <w:rPr>
                      <w:rFonts w:ascii="Calibri"/>
                    </w:rPr>
                  </w:pPr>
                  <w:r>
                    <w:rPr>
                      <w:rFonts w:ascii="Calibri"/>
                    </w:rPr>
                    <w:t>Jul</w:t>
                  </w:r>
                  <w:r>
                    <w:rPr>
                      <w:rFonts w:ascii="Calibri"/>
                      <w:spacing w:val="-1"/>
                    </w:rPr>
                    <w:t> </w:t>
                  </w:r>
                  <w:r>
                    <w:rPr>
                      <w:rFonts w:ascii="Calibri"/>
                    </w:rPr>
                    <w:t>07</w:t>
                  </w:r>
                </w:p>
                <w:p>
                  <w:pPr>
                    <w:pStyle w:val="BodyText"/>
                    <w:spacing w:before="118"/>
                    <w:ind w:left="70"/>
                    <w:rPr>
                      <w:rFonts w:ascii="Calibri"/>
                    </w:rPr>
                  </w:pPr>
                  <w:r>
                    <w:rPr>
                      <w:rFonts w:ascii="Calibri"/>
                    </w:rPr>
                    <w:t>Dec</w:t>
                  </w:r>
                  <w:r>
                    <w:rPr>
                      <w:rFonts w:ascii="Calibri"/>
                      <w:spacing w:val="-4"/>
                    </w:rPr>
                    <w:t> </w:t>
                  </w:r>
                  <w:r>
                    <w:rPr>
                      <w:rFonts w:ascii="Calibri"/>
                    </w:rPr>
                    <w:t>07</w:t>
                  </w:r>
                </w:p>
                <w:p>
                  <w:pPr>
                    <w:pStyle w:val="BodyText"/>
                    <w:spacing w:before="118"/>
                    <w:ind w:left="20"/>
                    <w:rPr>
                      <w:rFonts w:ascii="Calibri"/>
                    </w:rPr>
                  </w:pPr>
                  <w:r>
                    <w:rPr>
                      <w:rFonts w:ascii="Calibri"/>
                    </w:rPr>
                    <w:t>May</w:t>
                  </w:r>
                  <w:r>
                    <w:rPr>
                      <w:rFonts w:ascii="Calibri"/>
                      <w:spacing w:val="-3"/>
                    </w:rPr>
                    <w:t> </w:t>
                  </w:r>
                  <w:r>
                    <w:rPr>
                      <w:rFonts w:ascii="Calibri"/>
                    </w:rPr>
                    <w:t>08</w:t>
                  </w:r>
                </w:p>
                <w:p>
                  <w:pPr>
                    <w:pStyle w:val="BodyText"/>
                    <w:spacing w:before="118"/>
                    <w:ind w:left="93"/>
                    <w:rPr>
                      <w:rFonts w:ascii="Calibri"/>
                    </w:rPr>
                  </w:pPr>
                  <w:r>
                    <w:rPr>
                      <w:rFonts w:ascii="Calibri"/>
                    </w:rPr>
                    <w:t>Oct</w:t>
                  </w:r>
                  <w:r>
                    <w:rPr>
                      <w:rFonts w:ascii="Calibri"/>
                      <w:spacing w:val="-4"/>
                    </w:rPr>
                    <w:t> </w:t>
                  </w:r>
                  <w:r>
                    <w:rPr>
                      <w:rFonts w:ascii="Calibri"/>
                    </w:rPr>
                    <w:t>08</w:t>
                  </w:r>
                </w:p>
                <w:p>
                  <w:pPr>
                    <w:pStyle w:val="BodyText"/>
                    <w:spacing w:before="119"/>
                    <w:ind w:left="40"/>
                    <w:rPr>
                      <w:rFonts w:ascii="Calibri"/>
                    </w:rPr>
                  </w:pPr>
                  <w:r>
                    <w:rPr>
                      <w:rFonts w:ascii="Calibri"/>
                    </w:rPr>
                    <w:t>Mar</w:t>
                  </w:r>
                  <w:r>
                    <w:rPr>
                      <w:rFonts w:ascii="Calibri"/>
                      <w:spacing w:val="-3"/>
                    </w:rPr>
                    <w:t> </w:t>
                  </w:r>
                  <w:r>
                    <w:rPr>
                      <w:rFonts w:ascii="Calibri"/>
                    </w:rPr>
                    <w:t>09</w:t>
                  </w:r>
                </w:p>
                <w:p>
                  <w:pPr>
                    <w:pStyle w:val="BodyText"/>
                    <w:spacing w:before="119"/>
                    <w:ind w:left="62"/>
                    <w:rPr>
                      <w:rFonts w:ascii="Calibri"/>
                    </w:rPr>
                  </w:pPr>
                  <w:r>
                    <w:rPr>
                      <w:rFonts w:ascii="Calibri"/>
                    </w:rPr>
                    <w:t>Aug</w:t>
                  </w:r>
                  <w:r>
                    <w:rPr>
                      <w:rFonts w:ascii="Calibri"/>
                      <w:spacing w:val="-4"/>
                    </w:rPr>
                    <w:t> </w:t>
                  </w:r>
                  <w:r>
                    <w:rPr>
                      <w:rFonts w:ascii="Calibri"/>
                    </w:rPr>
                    <w:t>09</w:t>
                  </w:r>
                </w:p>
                <w:p>
                  <w:pPr>
                    <w:pStyle w:val="BodyText"/>
                    <w:spacing w:before="118"/>
                    <w:ind w:left="112"/>
                    <w:rPr>
                      <w:rFonts w:ascii="Calibri"/>
                    </w:rPr>
                  </w:pPr>
                  <w:r>
                    <w:rPr>
                      <w:rFonts w:ascii="Calibri"/>
                    </w:rPr>
                    <w:t>Jan</w:t>
                  </w:r>
                  <w:r>
                    <w:rPr>
                      <w:rFonts w:ascii="Calibri"/>
                      <w:spacing w:val="-2"/>
                    </w:rPr>
                    <w:t> </w:t>
                  </w:r>
                  <w:r>
                    <w:rPr>
                      <w:rFonts w:ascii="Calibri"/>
                    </w:rPr>
                    <w:t>10</w:t>
                  </w:r>
                </w:p>
                <w:p>
                  <w:pPr>
                    <w:pStyle w:val="BodyText"/>
                    <w:spacing w:before="118"/>
                    <w:ind w:left="103"/>
                    <w:rPr>
                      <w:rFonts w:ascii="Calibri"/>
                    </w:rPr>
                  </w:pPr>
                  <w:r>
                    <w:rPr>
                      <w:rFonts w:ascii="Calibri"/>
                    </w:rPr>
                    <w:t>Jun</w:t>
                  </w:r>
                  <w:r>
                    <w:rPr>
                      <w:rFonts w:ascii="Calibri"/>
                      <w:spacing w:val="-3"/>
                    </w:rPr>
                    <w:t> </w:t>
                  </w:r>
                  <w:r>
                    <w:rPr>
                      <w:rFonts w:ascii="Calibri"/>
                    </w:rPr>
                    <w:t>10</w:t>
                  </w:r>
                </w:p>
                <w:p>
                  <w:pPr>
                    <w:pStyle w:val="BodyText"/>
                    <w:spacing w:before="119"/>
                    <w:ind w:left="52"/>
                    <w:rPr>
                      <w:rFonts w:ascii="Calibri"/>
                    </w:rPr>
                  </w:pPr>
                  <w:r>
                    <w:rPr>
                      <w:rFonts w:ascii="Calibri"/>
                    </w:rPr>
                    <w:t>Nov</w:t>
                  </w:r>
                  <w:r>
                    <w:rPr>
                      <w:rFonts w:ascii="Calibri"/>
                      <w:spacing w:val="-4"/>
                    </w:rPr>
                    <w:t> </w:t>
                  </w:r>
                  <w:r>
                    <w:rPr>
                      <w:rFonts w:ascii="Calibri"/>
                    </w:rPr>
                    <w:t>10</w:t>
                  </w:r>
                </w:p>
                <w:p>
                  <w:pPr>
                    <w:pStyle w:val="BodyText"/>
                    <w:spacing w:before="118"/>
                    <w:ind w:left="86"/>
                    <w:rPr>
                      <w:rFonts w:ascii="Calibri"/>
                    </w:rPr>
                  </w:pPr>
                  <w:r>
                    <w:rPr>
                      <w:rFonts w:ascii="Calibri"/>
                    </w:rPr>
                    <w:t>Apr</w:t>
                  </w:r>
                  <w:r>
                    <w:rPr>
                      <w:rFonts w:ascii="Calibri"/>
                      <w:spacing w:val="-2"/>
                    </w:rPr>
                    <w:t> </w:t>
                  </w:r>
                  <w:r>
                    <w:rPr>
                      <w:rFonts w:ascii="Calibri"/>
                    </w:rPr>
                    <w:t>11</w:t>
                  </w:r>
                </w:p>
                <w:p>
                  <w:pPr>
                    <w:pStyle w:val="BodyText"/>
                    <w:spacing w:before="118"/>
                    <w:ind w:left="81"/>
                    <w:rPr>
                      <w:rFonts w:ascii="Calibri"/>
                    </w:rPr>
                  </w:pPr>
                  <w:r>
                    <w:rPr>
                      <w:rFonts w:ascii="Calibri"/>
                    </w:rPr>
                    <w:t>Sep</w:t>
                  </w:r>
                  <w:r>
                    <w:rPr>
                      <w:rFonts w:ascii="Calibri"/>
                      <w:spacing w:val="-2"/>
                    </w:rPr>
                    <w:t> </w:t>
                  </w:r>
                  <w:r>
                    <w:rPr>
                      <w:rFonts w:ascii="Calibri"/>
                    </w:rPr>
                    <w:t>11</w:t>
                  </w:r>
                </w:p>
                <w:p>
                  <w:pPr>
                    <w:pStyle w:val="BodyText"/>
                    <w:spacing w:before="119"/>
                    <w:ind w:left="81"/>
                    <w:rPr>
                      <w:rFonts w:ascii="Calibri"/>
                    </w:rPr>
                  </w:pPr>
                  <w:r>
                    <w:rPr>
                      <w:rFonts w:ascii="Calibri"/>
                    </w:rPr>
                    <w:t>Feb</w:t>
                  </w:r>
                  <w:r>
                    <w:rPr>
                      <w:rFonts w:ascii="Calibri"/>
                      <w:spacing w:val="-2"/>
                    </w:rPr>
                    <w:t> </w:t>
                  </w:r>
                  <w:r>
                    <w:rPr>
                      <w:rFonts w:ascii="Calibri"/>
                    </w:rPr>
                    <w:t>12</w:t>
                  </w:r>
                </w:p>
                <w:p>
                  <w:pPr>
                    <w:pStyle w:val="BodyText"/>
                    <w:spacing w:before="118"/>
                    <w:ind w:left="162"/>
                    <w:rPr>
                      <w:rFonts w:ascii="Calibri"/>
                    </w:rPr>
                  </w:pPr>
                  <w:r>
                    <w:rPr>
                      <w:rFonts w:ascii="Calibri"/>
                    </w:rPr>
                    <w:t>Jul</w:t>
                  </w:r>
                  <w:r>
                    <w:rPr>
                      <w:rFonts w:ascii="Calibri"/>
                      <w:spacing w:val="-1"/>
                    </w:rPr>
                    <w:t> </w:t>
                  </w:r>
                  <w:r>
                    <w:rPr>
                      <w:rFonts w:ascii="Calibri"/>
                    </w:rPr>
                    <w:t>12</w:t>
                  </w:r>
                </w:p>
                <w:p>
                  <w:pPr>
                    <w:pStyle w:val="BodyText"/>
                    <w:spacing w:before="118"/>
                    <w:ind w:left="70"/>
                    <w:rPr>
                      <w:rFonts w:ascii="Calibri"/>
                    </w:rPr>
                  </w:pPr>
                  <w:r>
                    <w:rPr>
                      <w:rFonts w:ascii="Calibri"/>
                    </w:rPr>
                    <w:t>Dec</w:t>
                  </w:r>
                  <w:r>
                    <w:rPr>
                      <w:rFonts w:ascii="Calibri"/>
                      <w:spacing w:val="-4"/>
                    </w:rPr>
                    <w:t> </w:t>
                  </w:r>
                  <w:r>
                    <w:rPr>
                      <w:rFonts w:ascii="Calibri"/>
                    </w:rPr>
                    <w:t>12</w:t>
                  </w:r>
                </w:p>
                <w:p>
                  <w:pPr>
                    <w:pStyle w:val="BodyText"/>
                    <w:spacing w:before="119"/>
                    <w:ind w:left="20"/>
                    <w:rPr>
                      <w:rFonts w:ascii="Calibri"/>
                    </w:rPr>
                  </w:pPr>
                  <w:r>
                    <w:rPr>
                      <w:rFonts w:ascii="Calibri"/>
                    </w:rPr>
                    <w:t>May</w:t>
                  </w:r>
                  <w:r>
                    <w:rPr>
                      <w:rFonts w:ascii="Calibri"/>
                      <w:spacing w:val="-3"/>
                    </w:rPr>
                    <w:t> </w:t>
                  </w:r>
                  <w:r>
                    <w:rPr>
                      <w:rFonts w:ascii="Calibri"/>
                    </w:rPr>
                    <w:t>13</w:t>
                  </w:r>
                </w:p>
                <w:p>
                  <w:pPr>
                    <w:pStyle w:val="BodyText"/>
                    <w:spacing w:before="118"/>
                    <w:ind w:left="93"/>
                    <w:rPr>
                      <w:rFonts w:ascii="Calibri"/>
                    </w:rPr>
                  </w:pPr>
                  <w:r>
                    <w:rPr>
                      <w:rFonts w:ascii="Calibri"/>
                    </w:rPr>
                    <w:t>Oct</w:t>
                  </w:r>
                  <w:r>
                    <w:rPr>
                      <w:rFonts w:ascii="Calibri"/>
                      <w:spacing w:val="-4"/>
                    </w:rPr>
                    <w:t> </w:t>
                  </w:r>
                  <w:r>
                    <w:rPr>
                      <w:rFonts w:ascii="Calibri"/>
                    </w:rPr>
                    <w:t>13</w:t>
                  </w:r>
                </w:p>
                <w:p>
                  <w:pPr>
                    <w:pStyle w:val="BodyText"/>
                    <w:spacing w:before="118"/>
                    <w:ind w:left="40"/>
                    <w:rPr>
                      <w:rFonts w:ascii="Calibri"/>
                    </w:rPr>
                  </w:pPr>
                  <w:r>
                    <w:rPr>
                      <w:rFonts w:ascii="Calibri"/>
                    </w:rPr>
                    <w:t>Mar</w:t>
                  </w:r>
                  <w:r>
                    <w:rPr>
                      <w:rFonts w:ascii="Calibri"/>
                      <w:spacing w:val="-3"/>
                    </w:rPr>
                    <w:t> </w:t>
                  </w:r>
                  <w:r>
                    <w:rPr>
                      <w:rFonts w:ascii="Calibri"/>
                    </w:rPr>
                    <w:t>14</w:t>
                  </w:r>
                </w:p>
                <w:p>
                  <w:pPr>
                    <w:pStyle w:val="BodyText"/>
                    <w:spacing w:before="118"/>
                    <w:ind w:left="62"/>
                    <w:rPr>
                      <w:rFonts w:ascii="Calibri"/>
                    </w:rPr>
                  </w:pPr>
                  <w:r>
                    <w:rPr>
                      <w:rFonts w:ascii="Calibri"/>
                    </w:rPr>
                    <w:t>Aug</w:t>
                  </w:r>
                  <w:r>
                    <w:rPr>
                      <w:rFonts w:ascii="Calibri"/>
                      <w:spacing w:val="-4"/>
                    </w:rPr>
                    <w:t> </w:t>
                  </w:r>
                  <w:r>
                    <w:rPr>
                      <w:rFonts w:ascii="Calibri"/>
                    </w:rPr>
                    <w:t>14</w:t>
                  </w:r>
                </w:p>
                <w:p>
                  <w:pPr>
                    <w:pStyle w:val="BodyText"/>
                    <w:spacing w:before="119"/>
                    <w:ind w:left="112"/>
                    <w:rPr>
                      <w:rFonts w:ascii="Calibri"/>
                    </w:rPr>
                  </w:pPr>
                  <w:r>
                    <w:rPr>
                      <w:rFonts w:ascii="Calibri"/>
                    </w:rPr>
                    <w:t>Jan</w:t>
                  </w:r>
                  <w:r>
                    <w:rPr>
                      <w:rFonts w:ascii="Calibri"/>
                      <w:spacing w:val="-2"/>
                    </w:rPr>
                    <w:t> </w:t>
                  </w:r>
                  <w:r>
                    <w:rPr>
                      <w:rFonts w:ascii="Calibri"/>
                    </w:rPr>
                    <w:t>15</w:t>
                  </w:r>
                </w:p>
                <w:p>
                  <w:pPr>
                    <w:pStyle w:val="BodyText"/>
                    <w:spacing w:before="119"/>
                    <w:ind w:left="103"/>
                    <w:rPr>
                      <w:rFonts w:ascii="Calibri"/>
                    </w:rPr>
                  </w:pPr>
                  <w:r>
                    <w:rPr>
                      <w:rFonts w:ascii="Calibri"/>
                    </w:rPr>
                    <w:t>Jun</w:t>
                  </w:r>
                  <w:r>
                    <w:rPr>
                      <w:rFonts w:ascii="Calibri"/>
                      <w:spacing w:val="-3"/>
                    </w:rPr>
                    <w:t> </w:t>
                  </w:r>
                  <w:r>
                    <w:rPr>
                      <w:rFonts w:ascii="Calibri"/>
                    </w:rPr>
                    <w:t>15</w:t>
                  </w:r>
                </w:p>
              </w:txbxContent>
            </v:textbox>
            <w10:wrap type="none"/>
          </v:shape>
        </w:pict>
      </w:r>
      <w:r>
        <w:rPr>
          <w:rFonts w:ascii="Calibri"/>
        </w:rPr>
        <w:t>-8</w:t>
      </w:r>
    </w:p>
    <w:p>
      <w:pPr>
        <w:pStyle w:val="BodyText"/>
        <w:rPr>
          <w:rFonts w:ascii="Calibri"/>
        </w:rPr>
      </w:pPr>
    </w:p>
    <w:p>
      <w:pPr>
        <w:pStyle w:val="BodyText"/>
        <w:rPr>
          <w:rFonts w:ascii="Calibri"/>
        </w:rPr>
      </w:pPr>
    </w:p>
    <w:p>
      <w:pPr>
        <w:pStyle w:val="BodyText"/>
        <w:spacing w:before="10"/>
        <w:rPr>
          <w:rFonts w:ascii="Calibri"/>
          <w:sz w:val="14"/>
        </w:rPr>
      </w:pPr>
    </w:p>
    <w:p>
      <w:pPr>
        <w:spacing w:before="95"/>
        <w:ind w:left="233" w:right="0" w:firstLine="0"/>
        <w:jc w:val="left"/>
        <w:rPr>
          <w:i/>
          <w:sz w:val="16"/>
        </w:rPr>
      </w:pPr>
      <w:r>
        <w:rPr>
          <w:i/>
          <w:sz w:val="16"/>
        </w:rPr>
        <w:t>Source: Bank calculations.</w:t>
      </w:r>
    </w:p>
    <w:p>
      <w:pPr>
        <w:pStyle w:val="BodyText"/>
        <w:rPr>
          <w:i/>
          <w:sz w:val="18"/>
        </w:rPr>
      </w:pPr>
    </w:p>
    <w:p>
      <w:pPr>
        <w:pStyle w:val="BodyText"/>
        <w:spacing w:before="11"/>
        <w:rPr>
          <w:i/>
          <w:sz w:val="19"/>
        </w:rPr>
      </w:pPr>
    </w:p>
    <w:p>
      <w:pPr>
        <w:pStyle w:val="BodyText"/>
        <w:spacing w:line="360" w:lineRule="auto"/>
        <w:ind w:left="233" w:right="1258"/>
      </w:pPr>
      <w:r>
        <w:rPr/>
        <w:t>The same cannot be said of the global economy, which has slowed even relative to the MPC’s modest expectations in the summer. There are some positives. The broadening of euro-area growth has offset the effects of a moderation in US growth on UK-weighted demand (</w:t>
      </w:r>
      <w:r>
        <w:rPr>
          <w:b/>
        </w:rPr>
        <w:t>Chart 7</w:t>
      </w:r>
      <w:r>
        <w:rPr/>
        <w:t>). In addition, to the extent that renewed sharp declines in oil prices are predominantly supply driven, they should support growth, though sustained spillovers to tightening financial conditions would mean to a lesser degree than usual.</w:t>
      </w:r>
    </w:p>
    <w:p>
      <w:pPr>
        <w:pStyle w:val="BodyText"/>
        <w:spacing w:before="2"/>
        <w:rPr>
          <w:sz w:val="30"/>
        </w:rPr>
      </w:pPr>
    </w:p>
    <w:p>
      <w:pPr>
        <w:pStyle w:val="BodyText"/>
        <w:spacing w:line="360" w:lineRule="auto"/>
        <w:ind w:left="233" w:right="1163"/>
      </w:pPr>
      <w:r>
        <w:rPr/>
        <w:t>Since August, downside risks to growth in emerging market economies have begun to crystallise. This has triggered sharp drops in risky asset prices, rises in risk premia, and falls in the expected path for policy rates across advanced economies, including the UK.</w:t>
      </w:r>
    </w:p>
    <w:p>
      <w:pPr>
        <w:pStyle w:val="BodyText"/>
        <w:rPr>
          <w:sz w:val="30"/>
        </w:rPr>
      </w:pPr>
    </w:p>
    <w:p>
      <w:pPr>
        <w:pStyle w:val="BodyText"/>
        <w:spacing w:line="360" w:lineRule="auto"/>
        <w:ind w:left="233" w:right="1296"/>
      </w:pPr>
      <w:r>
        <w:rPr/>
        <w:t>Further downside risks to the global outlook remain, reflecting the ongoing challenges in China, fragilities in other major emerging market economies, and the potential for financial contagion. Chinese trade has been strikingly weak recently, possibly reflecting rebalancing there, as softer investment reduces demand for imported capital goods. This process has hit advanced economy exports to China, particularly those from the UK which dropped by one third in the year to November. Global difficulties are likely to continue to suppress world demand relative to our expectations in August. In addition, possible spillovers to domestic demand via wealth and cost of capital channels bear close monitoring.</w:t>
      </w:r>
    </w:p>
    <w:p>
      <w:pPr>
        <w:spacing w:after="0" w:line="360" w:lineRule="auto"/>
        <w:sectPr>
          <w:pgSz w:w="11910" w:h="16840"/>
          <w:pgMar w:header="0" w:footer="1338" w:top="1520" w:bottom="1520" w:left="900" w:right="0"/>
        </w:sectPr>
      </w:pPr>
    </w:p>
    <w:p>
      <w:pPr>
        <w:pStyle w:val="BodyText"/>
        <w:spacing w:line="360" w:lineRule="auto" w:before="79"/>
        <w:ind w:left="233" w:right="1163"/>
      </w:pPr>
      <w:r>
        <w:rPr/>
        <w:t>As one consideration in setting monetary policy, the MPC must evaluate how much of the moderation in output growth reflects slower supply growth. Slack ultimately matters for inflationary pressures, though sizing it requires careful judgement, particularly after a supply shock.</w:t>
      </w:r>
      <w:r>
        <w:rPr>
          <w:vertAlign w:val="superscript"/>
        </w:rPr>
        <w:t>12</w:t>
      </w:r>
    </w:p>
    <w:p>
      <w:pPr>
        <w:pStyle w:val="BodyText"/>
        <w:rPr>
          <w:sz w:val="30"/>
        </w:rPr>
      </w:pPr>
    </w:p>
    <w:p>
      <w:pPr>
        <w:pStyle w:val="BodyText"/>
        <w:spacing w:line="360" w:lineRule="auto"/>
        <w:ind w:left="233" w:right="1035"/>
      </w:pPr>
      <w:r>
        <w:rPr/>
        <w:t>A simple read can be taken from the unemployment rate, which has continued its solid downward trend since the autumn of 2013, falling more rapidly than we had expected in August and its historical relationship with GDP growth would have suggested (</w:t>
      </w:r>
      <w:r>
        <w:rPr>
          <w:b/>
        </w:rPr>
        <w:t>Chart 8</w:t>
      </w:r>
      <w:r>
        <w:rPr/>
        <w:t>). Short-term unemployment is now below its pre-crisis average rate, though longer-term unemployment has further to go (</w:t>
      </w:r>
      <w:r>
        <w:rPr>
          <w:b/>
        </w:rPr>
        <w:t>Chart 9</w:t>
      </w:r>
      <w:r>
        <w:rPr/>
        <w:t>).</w:t>
      </w:r>
      <w:r>
        <w:rPr>
          <w:vertAlign w:val="superscript"/>
        </w:rPr>
        <w:t>13</w:t>
      </w:r>
      <w:r>
        <w:rPr>
          <w:vertAlign w:val="baseline"/>
        </w:rPr>
        <w:t> In addition, the vacancy to unemployment ratio – a simple measure of labour market tightness – is at its highest observed level since August 2005.</w:t>
      </w:r>
    </w:p>
    <w:p>
      <w:pPr>
        <w:pStyle w:val="BodyText"/>
        <w:spacing w:before="9"/>
        <w:rPr>
          <w:sz w:val="29"/>
        </w:rPr>
      </w:pPr>
    </w:p>
    <w:p>
      <w:pPr>
        <w:pStyle w:val="Heading1"/>
        <w:spacing w:before="0"/>
      </w:pPr>
      <w:r>
        <w:rPr/>
        <w:t>Chart 8: Unemployment fell faster than expected given GDP growth during 2014-5</w:t>
      </w:r>
    </w:p>
    <w:p>
      <w:pPr>
        <w:pStyle w:val="BodyText"/>
        <w:spacing w:before="3"/>
        <w:rPr>
          <w:b/>
          <w:sz w:val="10"/>
        </w:rPr>
      </w:pPr>
    </w:p>
    <w:p>
      <w:pPr>
        <w:pStyle w:val="BodyText"/>
        <w:spacing w:before="59"/>
        <w:ind w:left="580"/>
        <w:rPr>
          <w:rFonts w:ascii="Calibri"/>
        </w:rPr>
      </w:pPr>
      <w:r>
        <w:rPr/>
        <w:pict>
          <v:group style="position:absolute;margin-left:85.199997pt;margin-top:9.231482pt;width:436.35pt;height:211.6pt;mso-position-horizontal-relative:page;mso-position-vertical-relative:paragraph;z-index:251711488" coordorigin="1704,185" coordsize="8727,4232">
            <v:shape style="position:absolute;left:1704;top:191;width:8720;height:4224" coordorigin="1704,192" coordsize="8720,4224" path="m1766,4353l10423,4353,10423,192,1766,192,1766,4353xm1766,4353l1766,192m1704,4353l1766,4353m1704,3758l1766,3758m1704,3163l1766,3163m1704,2570l1766,2570m1704,1975l1766,1975m1704,1380l1766,1380m1704,787l1766,787m1704,192l1766,192m1766,4353l10423,4353m1766,4353l1766,4416m3497,4353l3497,4416m5230,4353l5230,4416m6960,4353l6960,4416m8693,4353l8693,4416m10423,4353l10423,4416e" filled="false" stroked="true" strokeweight=".72pt" strokecolor="#000000">
              <v:path arrowok="t"/>
              <v:stroke dashstyle="solid"/>
            </v:shape>
            <v:shape style="position:absolute;left:3694;top:576;width:4988;height:3245" coordorigin="3694,576" coordsize="4988,3245" path="m8612,2876l8682,2946,8612,3015,8542,2946,8612,2876xm7686,2921l7755,2991,7686,3060,7616,2991,7686,2921xm3851,2681l3920,2751,3851,2820,3781,2751,3851,2681xm4280,2568l4350,2638,4280,2708,4210,2638,4280,2568xm4837,2439l4906,2509,4837,2578,4767,2509,4837,2439xm4463,2309l4532,2379,4463,2448,4393,2379,4463,2309xm4352,2081l4422,2151,4352,2220,4282,2151,4352,2081xm4033,1911l4102,1981,4033,2050,3963,1981,4033,1911xm3805,1884l3874,1954,3805,2024,3735,1954,3805,1884xm3764,996l3834,1066,3764,1136,3694,1066,3764,996xm4043,675l4112,745,4043,814,3973,745,4043,675xm4794,576l4863,646,4794,716,4724,646,4794,576xm5269,800l5338,870,5269,939,5199,870,5269,800xm5665,1184l5734,1254,5665,1323,5595,1254,5665,1184xm5819,1587l5888,1657,5819,1726,5749,1657,5819,1587xm7415,3444l7484,3514,7415,3584,7345,3514,7415,3444xm7727,3632l7796,3702,7727,3771,7657,3702,7727,3632xm7410,3682l7479,3752,7410,3821,7340,3752,7410,3682xe" filled="false" stroked="true" strokeweight=".75pt" strokecolor="#497dba">
              <v:path arrowok="t"/>
              <v:stroke dashstyle="solid"/>
            </v:shape>
            <v:shape style="position:absolute;left:4373;top:1255;width:3356;height:2499" type="#_x0000_t75" stroked="false">
              <v:imagedata r:id="rId12" o:title=""/>
            </v:shape>
            <v:shape style="position:absolute;left:3104;top:1063;width:867;height:864" coordorigin="3104,1064" coordsize="867,864" path="m3776,1788l3846,1858,3776,1928,3706,1858,3776,1788xm3174,1376l3243,1446,3174,1515,3104,1446,3174,1376xm3292,1064l3361,1134,3292,1203,3222,1134,3292,1064xm3901,1316l3970,1386,3901,1455,3831,1386,3901,1316xe" filled="false" stroked="true" strokeweight=".75pt" strokecolor="#497dba">
              <v:path arrowok="t"/>
              <v:stroke dashstyle="solid"/>
            </v:shape>
            <v:line style="position:absolute" from="3175,1322" to="8611,3693" stroked="true" strokeweight=".72pt" strokecolor="#000000">
              <v:stroke dashstyle="solid"/>
            </v:line>
            <v:shape style="position:absolute;left:1825;top:320;width:120;height:120" coordorigin="1825,320" coordsize="120,120" path="m1885,320l1945,380,1885,440,1825,380,1885,320e" filled="false" stroked="true" strokeweight=".72pt" strokecolor="#497dba">
              <v:path arrowok="t"/>
              <v:stroke dashstyle="solid"/>
            </v:shape>
            <v:shape style="position:absolute;left:3240;top:331;width:101;height:99" coordorigin="3240,331" coordsize="101,99" path="m3290,331l3271,335,3255,345,3244,361,3240,380,3244,399,3255,415,3271,426,3290,429,3310,426,3326,415,3337,399,3341,380,3337,361,3326,345,3310,335,3290,331xe" filled="true" fillcolor="#ff0000" stroked="false">
              <v:path arrowok="t"/>
              <v:fill type="solid"/>
            </v:shape>
            <v:shape style="position:absolute;left:5262;top:2976;width:881;height:1144" coordorigin="5262,2976" coordsize="881,1144" path="m5885,2976l5736,3003,5732,3004,5729,3008,5730,3012,5731,3016,5735,3019,5739,3018,5848,2998,5262,3501,5272,3512,5858,3010,5820,3118,5822,3123,5826,3124,5830,3125,5834,3123,5836,3119,5884,2980,5885,2976m6143,3584l5993,3611,5989,3612,5987,3616,5988,3624,5992,3627,6106,3606,5520,4109,5530,4120,6115,3618,6078,3726,6080,3731,6084,3732,6087,3733,6092,3731,6093,3727,6141,3588,6143,3584e" filled="true" fillcolor="#000000" stroked="false">
              <v:path arrowok="t"/>
              <v:fill type="solid"/>
            </v:shape>
            <v:shape style="position:absolute;left:1989;top:289;width:2096;height:200" type="#_x0000_t202" filled="false" stroked="false">
              <v:textbox inset="0,0,0,0">
                <w:txbxContent>
                  <w:p>
                    <w:pPr>
                      <w:tabs>
                        <w:tab w:pos="1405" w:val="left" w:leader="none"/>
                      </w:tabs>
                      <w:spacing w:line="199" w:lineRule="exact" w:before="0"/>
                      <w:ind w:left="0" w:right="0" w:firstLine="0"/>
                      <w:jc w:val="left"/>
                      <w:rPr>
                        <w:rFonts w:ascii="Calibri"/>
                        <w:sz w:val="20"/>
                      </w:rPr>
                    </w:pPr>
                    <w:r>
                      <w:rPr>
                        <w:rFonts w:ascii="Calibri"/>
                        <w:sz w:val="20"/>
                      </w:rPr>
                      <w:t>Whole</w:t>
                    </w:r>
                    <w:r>
                      <w:rPr>
                        <w:rFonts w:ascii="Calibri"/>
                        <w:spacing w:val="-3"/>
                        <w:sz w:val="20"/>
                      </w:rPr>
                      <w:t> </w:t>
                    </w:r>
                    <w:r>
                      <w:rPr>
                        <w:rFonts w:ascii="Calibri"/>
                        <w:sz w:val="20"/>
                      </w:rPr>
                      <w:t>sample</w:t>
                      <w:tab/>
                      <w:t>2014-15</w:t>
                    </w:r>
                  </w:p>
                </w:txbxContent>
              </v:textbox>
              <w10:wrap type="none"/>
            </v:shape>
            <v:shape style="position:absolute;left:4691;top:3518;width:976;height:765" type="#_x0000_t202" filled="false" stroked="false">
              <v:textbox inset="0,0,0,0">
                <w:txbxContent>
                  <w:p>
                    <w:pPr>
                      <w:spacing w:line="225" w:lineRule="exact" w:before="0"/>
                      <w:ind w:left="0" w:right="0" w:firstLine="0"/>
                      <w:jc w:val="left"/>
                      <w:rPr>
                        <w:rFonts w:ascii="Calibri"/>
                        <w:sz w:val="22"/>
                      </w:rPr>
                    </w:pPr>
                    <w:r>
                      <w:rPr>
                        <w:rFonts w:ascii="Calibri"/>
                        <w:sz w:val="22"/>
                      </w:rPr>
                      <w:t>2015Q3</w:t>
                    </w:r>
                  </w:p>
                  <w:p>
                    <w:pPr>
                      <w:spacing w:line="240" w:lineRule="auto" w:before="6"/>
                      <w:rPr>
                        <w:rFonts w:ascii="Calibri"/>
                        <w:sz w:val="22"/>
                      </w:rPr>
                    </w:pPr>
                  </w:p>
                  <w:p>
                    <w:pPr>
                      <w:spacing w:line="265" w:lineRule="exact" w:before="0"/>
                      <w:ind w:left="244" w:right="0" w:firstLine="0"/>
                      <w:jc w:val="left"/>
                      <w:rPr>
                        <w:rFonts w:ascii="Calibri"/>
                        <w:sz w:val="22"/>
                      </w:rPr>
                    </w:pPr>
                    <w:r>
                      <w:rPr>
                        <w:rFonts w:ascii="Calibri"/>
                        <w:sz w:val="22"/>
                      </w:rPr>
                      <w:t>2014Q3</w:t>
                    </w:r>
                  </w:p>
                </w:txbxContent>
              </v:textbox>
              <w10:wrap type="none"/>
            </v:shape>
            <w10:wrap type="none"/>
          </v:group>
        </w:pict>
      </w:r>
      <w:r>
        <w:rPr>
          <w:rFonts w:ascii="Calibri"/>
          <w:w w:val="99"/>
        </w:rPr>
        <w:t>4</w:t>
      </w:r>
    </w:p>
    <w:p>
      <w:pPr>
        <w:pStyle w:val="BodyText"/>
        <w:spacing w:before="11"/>
        <w:rPr>
          <w:rFonts w:ascii="Calibri"/>
          <w:sz w:val="23"/>
        </w:rPr>
      </w:pPr>
    </w:p>
    <w:p>
      <w:pPr>
        <w:pStyle w:val="BodyText"/>
        <w:spacing w:before="59"/>
        <w:ind w:left="580"/>
        <w:rPr>
          <w:rFonts w:ascii="Calibri"/>
        </w:rPr>
      </w:pPr>
      <w:r>
        <w:rPr/>
        <w:pict>
          <v:shape style="position:absolute;margin-left:59.234001pt;margin-top:1.363878pt;width:12pt;height:165.35pt;mso-position-horizontal-relative:page;mso-position-vertical-relative:paragraph;z-index:251712512" type="#_x0000_t202" filled="false" stroked="false">
            <v:textbox inset="0,0,0,0" style="layout-flow:vertical;mso-layout-flow-alt:bottom-to-top">
              <w:txbxContent>
                <w:p>
                  <w:pPr>
                    <w:pStyle w:val="BodyText"/>
                    <w:spacing w:line="223" w:lineRule="exact"/>
                    <w:ind w:left="20"/>
                    <w:rPr>
                      <w:rFonts w:ascii="Calibri"/>
                    </w:rPr>
                  </w:pPr>
                  <w:r>
                    <w:rPr>
                      <w:rFonts w:ascii="Calibri"/>
                    </w:rPr>
                    <w:t>4-quarter change in unemployment (pp)</w:t>
                  </w:r>
                </w:p>
              </w:txbxContent>
            </v:textbox>
            <w10:wrap type="none"/>
          </v:shape>
        </w:pict>
      </w:r>
      <w:r>
        <w:rPr>
          <w:rFonts w:ascii="Calibri"/>
          <w:w w:val="99"/>
        </w:rPr>
        <w:t>3</w:t>
      </w:r>
    </w:p>
    <w:p>
      <w:pPr>
        <w:pStyle w:val="BodyText"/>
        <w:spacing w:before="10"/>
        <w:rPr>
          <w:rFonts w:ascii="Calibri"/>
          <w:sz w:val="23"/>
        </w:rPr>
      </w:pPr>
    </w:p>
    <w:p>
      <w:pPr>
        <w:pStyle w:val="BodyText"/>
        <w:spacing w:before="60"/>
        <w:ind w:left="580"/>
        <w:rPr>
          <w:rFonts w:ascii="Calibri"/>
        </w:rPr>
      </w:pPr>
      <w:r>
        <w:rPr>
          <w:rFonts w:ascii="Calibri"/>
          <w:w w:val="99"/>
        </w:rPr>
        <w:t>2</w:t>
      </w:r>
    </w:p>
    <w:p>
      <w:pPr>
        <w:pStyle w:val="BodyText"/>
        <w:spacing w:before="10"/>
        <w:rPr>
          <w:rFonts w:ascii="Calibri"/>
          <w:sz w:val="23"/>
        </w:rPr>
      </w:pPr>
    </w:p>
    <w:p>
      <w:pPr>
        <w:pStyle w:val="BodyText"/>
        <w:spacing w:before="59"/>
        <w:ind w:left="580"/>
        <w:rPr>
          <w:rFonts w:ascii="Calibri"/>
        </w:rPr>
      </w:pPr>
      <w:r>
        <w:rPr>
          <w:rFonts w:ascii="Calibri"/>
          <w:w w:val="99"/>
        </w:rPr>
        <w:t>1</w:t>
      </w:r>
    </w:p>
    <w:p>
      <w:pPr>
        <w:pStyle w:val="BodyText"/>
        <w:spacing w:before="11"/>
        <w:rPr>
          <w:rFonts w:ascii="Calibri"/>
          <w:sz w:val="23"/>
        </w:rPr>
      </w:pPr>
    </w:p>
    <w:p>
      <w:pPr>
        <w:pStyle w:val="BodyText"/>
        <w:spacing w:before="59"/>
        <w:ind w:left="580"/>
        <w:rPr>
          <w:rFonts w:ascii="Calibri"/>
        </w:rPr>
      </w:pPr>
      <w:r>
        <w:rPr>
          <w:rFonts w:ascii="Calibri"/>
          <w:w w:val="99"/>
        </w:rPr>
        <w:t>0</w:t>
      </w:r>
    </w:p>
    <w:p>
      <w:pPr>
        <w:pStyle w:val="BodyText"/>
        <w:spacing w:before="11"/>
        <w:rPr>
          <w:rFonts w:ascii="Calibri"/>
          <w:sz w:val="23"/>
        </w:rPr>
      </w:pPr>
    </w:p>
    <w:p>
      <w:pPr>
        <w:pStyle w:val="BodyText"/>
        <w:spacing w:before="59"/>
        <w:ind w:left="519"/>
        <w:rPr>
          <w:rFonts w:ascii="Calibri"/>
        </w:rPr>
      </w:pPr>
      <w:r>
        <w:rPr>
          <w:rFonts w:ascii="Calibri"/>
        </w:rPr>
        <w:t>-1</w:t>
      </w:r>
    </w:p>
    <w:p>
      <w:pPr>
        <w:pStyle w:val="BodyText"/>
        <w:spacing w:before="10"/>
        <w:rPr>
          <w:rFonts w:ascii="Calibri"/>
          <w:sz w:val="23"/>
        </w:rPr>
      </w:pPr>
    </w:p>
    <w:p>
      <w:pPr>
        <w:pStyle w:val="BodyText"/>
        <w:spacing w:before="59"/>
        <w:ind w:left="519"/>
        <w:rPr>
          <w:rFonts w:ascii="Calibri"/>
        </w:rPr>
      </w:pPr>
      <w:r>
        <w:rPr>
          <w:rFonts w:ascii="Calibri"/>
        </w:rPr>
        <w:t>-2</w:t>
      </w:r>
    </w:p>
    <w:p>
      <w:pPr>
        <w:pStyle w:val="BodyText"/>
        <w:spacing w:before="11"/>
        <w:rPr>
          <w:rFonts w:ascii="Calibri"/>
          <w:sz w:val="23"/>
        </w:rPr>
      </w:pPr>
    </w:p>
    <w:p>
      <w:pPr>
        <w:pStyle w:val="BodyText"/>
        <w:spacing w:before="59"/>
        <w:ind w:right="9799"/>
        <w:jc w:val="center"/>
        <w:rPr>
          <w:rFonts w:ascii="Calibri"/>
        </w:rPr>
      </w:pPr>
      <w:r>
        <w:rPr>
          <w:rFonts w:ascii="Calibri"/>
        </w:rPr>
        <w:t>-3</w:t>
      </w:r>
    </w:p>
    <w:p>
      <w:pPr>
        <w:pStyle w:val="BodyText"/>
        <w:tabs>
          <w:tab w:pos="1782" w:val="left" w:leader="none"/>
          <w:tab w:pos="3545" w:val="left" w:leader="none"/>
          <w:tab w:pos="5277" w:val="left" w:leader="none"/>
          <w:tab w:pos="6958" w:val="left" w:leader="none"/>
          <w:tab w:pos="8690" w:val="left" w:leader="none"/>
        </w:tabs>
        <w:spacing w:line="189" w:lineRule="exact" w:before="16"/>
        <w:ind w:right="640"/>
        <w:jc w:val="center"/>
        <w:rPr>
          <w:rFonts w:ascii="Calibri"/>
        </w:rPr>
      </w:pPr>
      <w:r>
        <w:rPr>
          <w:rFonts w:ascii="Calibri"/>
        </w:rPr>
        <w:t>-10</w:t>
        <w:tab/>
        <w:t>-5</w:t>
        <w:tab/>
        <w:t>0</w:t>
        <w:tab/>
        <w:t>5</w:t>
        <w:tab/>
        <w:t>10</w:t>
        <w:tab/>
        <w:t>15</w:t>
      </w:r>
    </w:p>
    <w:p>
      <w:pPr>
        <w:pStyle w:val="BodyText"/>
        <w:spacing w:line="189" w:lineRule="exact"/>
        <w:ind w:right="613"/>
        <w:jc w:val="center"/>
        <w:rPr>
          <w:rFonts w:ascii="Calibri"/>
        </w:rPr>
      </w:pPr>
      <w:r>
        <w:rPr>
          <w:rFonts w:ascii="Calibri"/>
        </w:rPr>
        <w:t>GDP growth (oya, per cent)</w:t>
      </w:r>
    </w:p>
    <w:p>
      <w:pPr>
        <w:spacing w:before="144"/>
        <w:ind w:left="233" w:right="0" w:firstLine="0"/>
        <w:jc w:val="left"/>
        <w:rPr>
          <w:i/>
          <w:sz w:val="16"/>
        </w:rPr>
      </w:pPr>
      <w:r>
        <w:rPr>
          <w:i/>
          <w:sz w:val="16"/>
        </w:rPr>
        <w:t>Source: ONS and Bank calculations. Sample is 1972Q3 to 2015Q3.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12"/>
        </w:rPr>
      </w:pPr>
      <w:r>
        <w:rPr/>
        <w:pict>
          <v:shape style="position:absolute;margin-left:56.664001pt;margin-top:9.113173pt;width:144.050pt;height:.1pt;mso-position-horizontal-relative:page;mso-position-vertical-relative:paragraph;z-index:-251608064;mso-wrap-distance-left:0;mso-wrap-distance-right:0" coordorigin="1133,182" coordsize="2881,0" path="m1133,182l4014,182e" filled="false" stroked="true" strokeweight=".48004pt" strokecolor="#000000">
            <v:path arrowok="t"/>
            <v:stroke dashstyle="solid"/>
            <w10:wrap type="topAndBottom"/>
          </v:shape>
        </w:pict>
      </w:r>
    </w:p>
    <w:p>
      <w:pPr>
        <w:spacing w:before="30"/>
        <w:ind w:left="233" w:right="1212" w:firstLine="0"/>
        <w:jc w:val="both"/>
        <w:rPr>
          <w:sz w:val="16"/>
        </w:rPr>
      </w:pPr>
      <w:r>
        <w:rPr>
          <w:position w:val="8"/>
          <w:sz w:val="10"/>
        </w:rPr>
        <w:t>12 </w:t>
      </w:r>
      <w:r>
        <w:rPr>
          <w:sz w:val="16"/>
        </w:rPr>
        <w:t>Sceptics have questioned the importance of slack for overall price pressures, not least given the “missing disinflation” experienced in many advanced economies, including the UK, over the crisis. Various explanations have been put forward for this, including recently by Simon Gilchrist and co-authors (2015), who study the implications of financially fragile corporate balance sheets for pricing dynamics.</w:t>
      </w:r>
    </w:p>
    <w:p>
      <w:pPr>
        <w:spacing w:before="0"/>
        <w:ind w:left="233" w:right="1187" w:firstLine="0"/>
        <w:jc w:val="left"/>
        <w:rPr>
          <w:sz w:val="16"/>
        </w:rPr>
      </w:pPr>
      <w:r>
        <w:rPr>
          <w:sz w:val="16"/>
        </w:rPr>
        <w:t>The UK’s openness, moreover, complicates the identification of the price Phillips Curve because of the role played by imported costs. Nonetheless, when these are accounted for, and with careful shock identification, a price Phillips Curve can be found. See e.g. Burgess et al (2013), Greenslade, Millard and Peacock (2008), and Groen and Mumtaz (2008). For further discussion see Carney (2015b).</w:t>
      </w:r>
    </w:p>
    <w:p>
      <w:pPr>
        <w:spacing w:line="184" w:lineRule="exact" w:before="2"/>
        <w:ind w:left="233" w:right="1163" w:firstLine="0"/>
        <w:jc w:val="left"/>
        <w:rPr>
          <w:sz w:val="16"/>
        </w:rPr>
      </w:pPr>
      <w:r>
        <w:rPr>
          <w:position w:val="8"/>
          <w:sz w:val="10"/>
        </w:rPr>
        <w:t>13 </w:t>
      </w:r>
      <w:r>
        <w:rPr>
          <w:sz w:val="16"/>
        </w:rPr>
        <w:t>Recent Bank research has found a significant role for the long-term unemployment rate in wage determination in the United Kingdom, in contrast to the view that the long-term unemployed put little downward pressure on wage growth. See Speigner (2014).</w:t>
      </w:r>
    </w:p>
    <w:p>
      <w:pPr>
        <w:spacing w:after="0" w:line="184" w:lineRule="exact"/>
        <w:jc w:val="left"/>
        <w:rPr>
          <w:sz w:val="16"/>
        </w:rPr>
        <w:sectPr>
          <w:pgSz w:w="11910" w:h="16840"/>
          <w:pgMar w:header="0" w:footer="1338" w:top="1520" w:bottom="1520" w:left="900" w:right="0"/>
        </w:sectPr>
      </w:pPr>
    </w:p>
    <w:p>
      <w:pPr>
        <w:pStyle w:val="Heading1"/>
        <w:spacing w:line="357" w:lineRule="auto"/>
        <w:ind w:right="1847"/>
      </w:pPr>
      <w:r>
        <w:rPr/>
        <w:t>Chart 9: Unemployment on a solid downward trend, and short-term unemployment now below pre-crisis average</w:t>
      </w:r>
    </w:p>
    <w:p>
      <w:pPr>
        <w:pStyle w:val="BodyText"/>
        <w:spacing w:before="52"/>
        <w:ind w:left="8640"/>
        <w:rPr>
          <w:rFonts w:ascii="Calibri"/>
        </w:rPr>
      </w:pPr>
      <w:r>
        <w:rPr/>
        <w:pict>
          <v:group style="position:absolute;margin-left:65.279999pt;margin-top:8.951463pt;width:405.5pt;height:180pt;mso-position-horizontal-relative:page;mso-position-vertical-relative:paragraph;z-index:251715584" coordorigin="1306,179" coordsize="8110,3600">
            <v:shape style="position:absolute;left:1312;top:186;width:8103;height:3593" coordorigin="1313,186" coordsize="8103,3593" path="m1313,3714l9350,3714,9350,186,1313,186,1313,3714xm9350,3714l9350,186m9350,3714l9415,3714m9350,3361l9415,3361m9350,3009l9415,3009m9350,2656l9415,2656m9350,2303l9415,2303m9350,1950l9415,1950m9350,1597l9415,1597m9350,1245l9415,1245m9350,892l9415,892m9350,539l9415,539m9350,186l9415,186m1313,3714l9350,3714m1313,3714l1313,3779m1627,3714l1627,3779m1939,3714l1939,3779m2254,3714l2254,3779m2568,3714l2568,3779m2880,3714l2880,3779m3194,3714l3194,3779m3509,3714l3509,3779m3821,3714l3821,3779m4135,3714l4135,3779m4447,3714l4447,3779m4762,3714l4762,3779m5076,3714l5076,3779m5388,3714l5388,3779m5702,3714l5702,3779m6017,3714l6017,3779m6329,3714l6329,3779m6643,3714l6643,3779m6958,3714l6958,3779m7270,3714l7270,3779m7584,3714l7584,3779m7898,3714l7898,3779m8210,3714l8210,3779m8525,3714l8525,3779m8839,3714l8839,3779m9151,3714l9151,3779e" filled="false" stroked="true" strokeweight=".72pt" strokecolor="#000000">
              <v:path arrowok="t"/>
              <v:stroke dashstyle="solid"/>
            </v:shape>
            <v:shape style="position:absolute;left:1305;top:505;width:8052;height:2748" type="#_x0000_t75" stroked="false">
              <v:imagedata r:id="rId14" o:title=""/>
            </v:shape>
            <v:line style="position:absolute" from="1306,1492" to="7049,1492" stroked="true" strokeweight="2.16pt" strokecolor="#4f81bc">
              <v:stroke dashstyle="dot"/>
            </v:line>
            <v:line style="position:absolute" from="7006,1492" to="9358,1492" stroked="true" strokeweight="2.16pt" strokecolor="#4f81bc">
              <v:stroke dashstyle="dot"/>
            </v:line>
            <v:line style="position:absolute" from="1306,3181" to="7049,3181" stroked="true" strokeweight="2.16pt" strokecolor="#c0504d">
              <v:stroke dashstyle="dot"/>
            </v:line>
            <v:line style="position:absolute" from="7006,3181" to="9358,3181" stroked="true" strokeweight="2.16pt" strokecolor="#c0504d">
              <v:stroke dashstyle="dot"/>
            </v:line>
            <v:line style="position:absolute" from="1306,2905" to="7049,2905" stroked="true" strokeweight="2.16pt" strokecolor="#9bba58">
              <v:stroke dashstyle="dot"/>
            </v:line>
            <v:line style="position:absolute" from="7006,2905" to="9358,2905" stroked="true" strokeweight="2.16pt" strokecolor="#9bba58">
              <v:stroke dashstyle="dot"/>
            </v:line>
            <v:line style="position:absolute" from="3468,397" to="3852,397" stroked="true" strokeweight="2.16pt" strokecolor="#416ea6">
              <v:stroke dashstyle="solid"/>
            </v:line>
            <v:line style="position:absolute" from="3468,649" to="3852,649" stroked="true" strokeweight="2.16pt" strokecolor="#a8423e">
              <v:stroke dashstyle="solid"/>
            </v:line>
            <v:line style="position:absolute" from="3468,901" to="3852,901" stroked="true" strokeweight="2.16pt" strokecolor="#85a349">
              <v:stroke dashstyle="solid"/>
            </v:line>
            <v:shape style="position:absolute;left:1320;top:193;width:8024;height:1277" type="#_x0000_t202" filled="false" stroked="false">
              <v:textbox inset="0,0,0,0">
                <w:txbxContent>
                  <w:p>
                    <w:pPr>
                      <w:spacing w:before="70"/>
                      <w:ind w:left="2575" w:right="0" w:firstLine="0"/>
                      <w:jc w:val="left"/>
                      <w:rPr>
                        <w:rFonts w:ascii="Calibri"/>
                        <w:sz w:val="20"/>
                      </w:rPr>
                    </w:pPr>
                    <w:r>
                      <w:rPr>
                        <w:rFonts w:ascii="Calibri"/>
                        <w:sz w:val="20"/>
                      </w:rPr>
                      <w:t>6 months or less</w:t>
                    </w:r>
                  </w:p>
                  <w:p>
                    <w:pPr>
                      <w:spacing w:before="8"/>
                      <w:ind w:left="2575" w:right="0" w:firstLine="0"/>
                      <w:jc w:val="left"/>
                      <w:rPr>
                        <w:rFonts w:ascii="Calibri"/>
                        <w:sz w:val="20"/>
                      </w:rPr>
                    </w:pPr>
                    <w:r>
                      <w:rPr>
                        <w:rFonts w:ascii="Calibri"/>
                        <w:sz w:val="20"/>
                      </w:rPr>
                      <w:t>between 6 and 12 months</w:t>
                    </w:r>
                  </w:p>
                  <w:p>
                    <w:pPr>
                      <w:spacing w:before="8"/>
                      <w:ind w:left="2575" w:right="0" w:firstLine="0"/>
                      <w:jc w:val="left"/>
                      <w:rPr>
                        <w:rFonts w:ascii="Calibri"/>
                        <w:sz w:val="20"/>
                      </w:rPr>
                    </w:pPr>
                    <w:r>
                      <w:rPr>
                        <w:rFonts w:ascii="Calibri"/>
                        <w:sz w:val="20"/>
                      </w:rPr>
                      <w:t>over 12 months</w:t>
                    </w:r>
                  </w:p>
                </w:txbxContent>
              </v:textbox>
              <w10:wrap type="none"/>
            </v:shape>
            <w10:wrap type="none"/>
          </v:group>
        </w:pict>
      </w:r>
      <w:r>
        <w:rPr>
          <w:rFonts w:ascii="Calibri"/>
          <w:w w:val="99"/>
        </w:rPr>
        <w:t>5</w:t>
      </w:r>
    </w:p>
    <w:p>
      <w:pPr>
        <w:pStyle w:val="BodyText"/>
        <w:spacing w:before="109"/>
        <w:ind w:left="8640"/>
        <w:rPr>
          <w:rFonts w:ascii="Calibri"/>
        </w:rPr>
      </w:pPr>
      <w:r>
        <w:rPr>
          <w:rFonts w:ascii="Calibri"/>
        </w:rPr>
        <w:t>4.5</w:t>
      </w:r>
    </w:p>
    <w:p>
      <w:pPr>
        <w:pStyle w:val="BodyText"/>
        <w:spacing w:before="109"/>
        <w:ind w:left="8640"/>
        <w:rPr>
          <w:rFonts w:ascii="Calibri"/>
        </w:rPr>
      </w:pPr>
      <w:r>
        <w:rPr>
          <w:rFonts w:ascii="Calibri"/>
          <w:w w:val="99"/>
        </w:rPr>
        <w:t>4</w:t>
      </w:r>
    </w:p>
    <w:p>
      <w:pPr>
        <w:pStyle w:val="BodyText"/>
        <w:spacing w:before="109"/>
        <w:ind w:left="8640"/>
        <w:rPr>
          <w:rFonts w:ascii="Calibri"/>
        </w:rPr>
      </w:pPr>
      <w:r>
        <w:rPr>
          <w:rFonts w:ascii="Calibri"/>
        </w:rPr>
        <w:t>3.5</w:t>
      </w:r>
    </w:p>
    <w:p>
      <w:pPr>
        <w:pStyle w:val="BodyText"/>
        <w:spacing w:before="108"/>
        <w:ind w:left="8640"/>
        <w:rPr>
          <w:rFonts w:ascii="Calibri"/>
        </w:rPr>
      </w:pPr>
      <w:r>
        <w:rPr/>
        <w:pict>
          <v:shape style="position:absolute;margin-left:493.679993pt;margin-top:12.007824pt;width:12pt;height:35.6pt;mso-position-horizontal-relative:page;mso-position-vertical-relative:paragraph;z-index:251717632"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9"/>
        </w:rPr>
        <w:t>3</w:t>
      </w:r>
    </w:p>
    <w:p>
      <w:pPr>
        <w:pStyle w:val="BodyText"/>
        <w:spacing w:before="109"/>
        <w:ind w:left="8640"/>
        <w:rPr>
          <w:rFonts w:ascii="Calibri"/>
        </w:rPr>
      </w:pPr>
      <w:r>
        <w:rPr>
          <w:rFonts w:ascii="Calibri"/>
        </w:rPr>
        <w:t>2.5</w:t>
      </w:r>
    </w:p>
    <w:p>
      <w:pPr>
        <w:pStyle w:val="BodyText"/>
        <w:spacing w:before="109"/>
        <w:ind w:left="8640"/>
        <w:rPr>
          <w:rFonts w:ascii="Calibri"/>
        </w:rPr>
      </w:pPr>
      <w:r>
        <w:rPr>
          <w:rFonts w:ascii="Calibri"/>
          <w:w w:val="99"/>
        </w:rPr>
        <w:t>2</w:t>
      </w:r>
    </w:p>
    <w:p>
      <w:pPr>
        <w:pStyle w:val="BodyText"/>
        <w:spacing w:before="109"/>
        <w:ind w:left="8640"/>
        <w:rPr>
          <w:rFonts w:ascii="Calibri"/>
        </w:rPr>
      </w:pPr>
      <w:r>
        <w:rPr>
          <w:rFonts w:ascii="Calibri"/>
        </w:rPr>
        <w:t>1.5</w:t>
      </w:r>
    </w:p>
    <w:p>
      <w:pPr>
        <w:pStyle w:val="BodyText"/>
        <w:spacing w:before="109"/>
        <w:ind w:left="8640"/>
        <w:rPr>
          <w:rFonts w:ascii="Calibri"/>
        </w:rPr>
      </w:pPr>
      <w:r>
        <w:rPr>
          <w:rFonts w:ascii="Calibri"/>
          <w:w w:val="99"/>
        </w:rPr>
        <w:t>1</w:t>
      </w:r>
    </w:p>
    <w:p>
      <w:pPr>
        <w:pStyle w:val="BodyText"/>
        <w:spacing w:before="108"/>
        <w:ind w:left="8640"/>
        <w:rPr>
          <w:rFonts w:ascii="Calibri"/>
        </w:rPr>
      </w:pPr>
      <w:r>
        <w:rPr>
          <w:rFonts w:ascii="Calibri"/>
        </w:rPr>
        <w:t>0.5</w:t>
      </w:r>
    </w:p>
    <w:p>
      <w:pPr>
        <w:pStyle w:val="BodyText"/>
        <w:spacing w:before="110"/>
        <w:ind w:left="8640"/>
        <w:rPr>
          <w:rFonts w:ascii="Calibri"/>
        </w:rPr>
      </w:pPr>
      <w:r>
        <w:rPr/>
        <w:pict>
          <v:shape style="position:absolute;margin-left:61.327999pt;margin-top:17.494032pt;width:404pt;height:22.35pt;mso-position-horizontal-relative:page;mso-position-vertical-relative:paragraph;z-index:251716608" type="#_x0000_t202" filled="false" stroked="false">
            <v:textbox inset="0,0,0,0" style="layout-flow:vertical;mso-layout-flow-alt:bottom-to-top">
              <w:txbxContent>
                <w:p>
                  <w:pPr>
                    <w:pStyle w:val="BodyText"/>
                    <w:spacing w:line="223" w:lineRule="exact"/>
                    <w:ind w:left="20"/>
                    <w:rPr>
                      <w:rFonts w:ascii="Calibri"/>
                    </w:rPr>
                  </w:pPr>
                  <w:r>
                    <w:rPr>
                      <w:rFonts w:ascii="Calibri"/>
                    </w:rPr>
                    <w:t>1992</w:t>
                  </w:r>
                </w:p>
                <w:p>
                  <w:pPr>
                    <w:pStyle w:val="BodyText"/>
                    <w:spacing w:before="69"/>
                    <w:ind w:left="20"/>
                    <w:rPr>
                      <w:rFonts w:ascii="Calibri"/>
                    </w:rPr>
                  </w:pPr>
                  <w:r>
                    <w:rPr>
                      <w:rFonts w:ascii="Calibri"/>
                    </w:rPr>
                    <w:t>1993</w:t>
                  </w:r>
                </w:p>
                <w:p>
                  <w:pPr>
                    <w:pStyle w:val="BodyText"/>
                    <w:spacing w:before="69"/>
                    <w:ind w:left="20"/>
                    <w:rPr>
                      <w:rFonts w:ascii="Calibri"/>
                    </w:rPr>
                  </w:pPr>
                  <w:r>
                    <w:rPr>
                      <w:rFonts w:ascii="Calibri"/>
                    </w:rPr>
                    <w:t>1994</w:t>
                  </w:r>
                </w:p>
                <w:p>
                  <w:pPr>
                    <w:pStyle w:val="BodyText"/>
                    <w:spacing w:before="70"/>
                    <w:ind w:left="20"/>
                    <w:rPr>
                      <w:rFonts w:ascii="Calibri"/>
                    </w:rPr>
                  </w:pPr>
                  <w:r>
                    <w:rPr>
                      <w:rFonts w:ascii="Calibri"/>
                    </w:rPr>
                    <w:t>1995</w:t>
                  </w:r>
                </w:p>
                <w:p>
                  <w:pPr>
                    <w:pStyle w:val="BodyText"/>
                    <w:spacing w:before="69"/>
                    <w:ind w:left="20"/>
                    <w:rPr>
                      <w:rFonts w:ascii="Calibri"/>
                    </w:rPr>
                  </w:pPr>
                  <w:r>
                    <w:rPr>
                      <w:rFonts w:ascii="Calibri"/>
                    </w:rPr>
                    <w:t>1996</w:t>
                  </w:r>
                </w:p>
                <w:p>
                  <w:pPr>
                    <w:pStyle w:val="BodyText"/>
                    <w:spacing w:before="70"/>
                    <w:ind w:left="20"/>
                    <w:rPr>
                      <w:rFonts w:ascii="Calibri"/>
                    </w:rPr>
                  </w:pPr>
                  <w:r>
                    <w:rPr>
                      <w:rFonts w:ascii="Calibri"/>
                    </w:rPr>
                    <w:t>1996</w:t>
                  </w:r>
                </w:p>
                <w:p>
                  <w:pPr>
                    <w:pStyle w:val="BodyText"/>
                    <w:spacing w:before="70"/>
                    <w:ind w:left="20"/>
                    <w:rPr>
                      <w:rFonts w:ascii="Calibri"/>
                    </w:rPr>
                  </w:pPr>
                  <w:r>
                    <w:rPr>
                      <w:rFonts w:ascii="Calibri"/>
                    </w:rPr>
                    <w:t>1997</w:t>
                  </w:r>
                </w:p>
                <w:p>
                  <w:pPr>
                    <w:pStyle w:val="BodyText"/>
                    <w:spacing w:before="69"/>
                    <w:ind w:left="20"/>
                    <w:rPr>
                      <w:rFonts w:ascii="Calibri"/>
                    </w:rPr>
                  </w:pPr>
                  <w:r>
                    <w:rPr>
                      <w:rFonts w:ascii="Calibri"/>
                    </w:rPr>
                    <w:t>1998</w:t>
                  </w:r>
                </w:p>
                <w:p>
                  <w:pPr>
                    <w:pStyle w:val="BodyText"/>
                    <w:spacing w:before="69"/>
                    <w:ind w:left="20"/>
                    <w:rPr>
                      <w:rFonts w:ascii="Calibri"/>
                    </w:rPr>
                  </w:pPr>
                  <w:r>
                    <w:rPr>
                      <w:rFonts w:ascii="Calibri"/>
                    </w:rPr>
                    <w:t>1999</w:t>
                  </w:r>
                </w:p>
                <w:p>
                  <w:pPr>
                    <w:pStyle w:val="BodyText"/>
                    <w:spacing w:before="70"/>
                    <w:ind w:left="20"/>
                    <w:rPr>
                      <w:rFonts w:ascii="Calibri"/>
                    </w:rPr>
                  </w:pPr>
                  <w:r>
                    <w:rPr>
                      <w:rFonts w:ascii="Calibri"/>
                    </w:rPr>
                    <w:t>2000</w:t>
                  </w:r>
                </w:p>
                <w:p>
                  <w:pPr>
                    <w:pStyle w:val="BodyText"/>
                    <w:spacing w:before="69"/>
                    <w:ind w:left="20"/>
                    <w:rPr>
                      <w:rFonts w:ascii="Calibri"/>
                    </w:rPr>
                  </w:pPr>
                  <w:r>
                    <w:rPr>
                      <w:rFonts w:ascii="Calibri"/>
                    </w:rPr>
                    <w:t>2001</w:t>
                  </w:r>
                </w:p>
                <w:p>
                  <w:pPr>
                    <w:pStyle w:val="BodyText"/>
                    <w:spacing w:before="70"/>
                    <w:ind w:left="20"/>
                    <w:rPr>
                      <w:rFonts w:ascii="Calibri"/>
                    </w:rPr>
                  </w:pPr>
                  <w:r>
                    <w:rPr>
                      <w:rFonts w:ascii="Calibri"/>
                    </w:rPr>
                    <w:t>2002</w:t>
                  </w:r>
                </w:p>
                <w:p>
                  <w:pPr>
                    <w:pStyle w:val="BodyText"/>
                    <w:spacing w:before="69"/>
                    <w:ind w:left="20"/>
                    <w:rPr>
                      <w:rFonts w:ascii="Calibri"/>
                    </w:rPr>
                  </w:pPr>
                  <w:r>
                    <w:rPr>
                      <w:rFonts w:ascii="Calibri"/>
                    </w:rPr>
                    <w:t>2003</w:t>
                  </w:r>
                </w:p>
                <w:p>
                  <w:pPr>
                    <w:pStyle w:val="BodyText"/>
                    <w:spacing w:before="70"/>
                    <w:ind w:left="20"/>
                    <w:rPr>
                      <w:rFonts w:ascii="Calibri"/>
                    </w:rPr>
                  </w:pPr>
                  <w:r>
                    <w:rPr>
                      <w:rFonts w:ascii="Calibri"/>
                    </w:rPr>
                    <w:t>2004</w:t>
                  </w:r>
                </w:p>
                <w:p>
                  <w:pPr>
                    <w:pStyle w:val="BodyText"/>
                    <w:spacing w:before="69"/>
                    <w:ind w:left="20"/>
                    <w:rPr>
                      <w:rFonts w:ascii="Calibri"/>
                    </w:rPr>
                  </w:pPr>
                  <w:r>
                    <w:rPr>
                      <w:rFonts w:ascii="Calibri"/>
                    </w:rPr>
                    <w:t>2005</w:t>
                  </w:r>
                </w:p>
                <w:p>
                  <w:pPr>
                    <w:pStyle w:val="BodyText"/>
                    <w:spacing w:before="70"/>
                    <w:ind w:left="20"/>
                    <w:rPr>
                      <w:rFonts w:ascii="Calibri"/>
                    </w:rPr>
                  </w:pPr>
                  <w:r>
                    <w:rPr>
                      <w:rFonts w:ascii="Calibri"/>
                    </w:rPr>
                    <w:t>2006</w:t>
                  </w:r>
                </w:p>
                <w:p>
                  <w:pPr>
                    <w:pStyle w:val="BodyText"/>
                    <w:spacing w:before="69"/>
                    <w:ind w:left="20"/>
                    <w:rPr>
                      <w:rFonts w:ascii="Calibri"/>
                    </w:rPr>
                  </w:pPr>
                  <w:r>
                    <w:rPr>
                      <w:rFonts w:ascii="Calibri"/>
                    </w:rPr>
                    <w:t>2007</w:t>
                  </w:r>
                </w:p>
                <w:p>
                  <w:pPr>
                    <w:pStyle w:val="BodyText"/>
                    <w:spacing w:before="70"/>
                    <w:ind w:left="20"/>
                    <w:rPr>
                      <w:rFonts w:ascii="Calibri"/>
                    </w:rPr>
                  </w:pPr>
                  <w:r>
                    <w:rPr>
                      <w:rFonts w:ascii="Calibri"/>
                    </w:rPr>
                    <w:t>2007</w:t>
                  </w:r>
                </w:p>
                <w:p>
                  <w:pPr>
                    <w:pStyle w:val="BodyText"/>
                    <w:spacing w:before="69"/>
                    <w:ind w:left="20"/>
                    <w:rPr>
                      <w:rFonts w:ascii="Calibri"/>
                    </w:rPr>
                  </w:pPr>
                  <w:r>
                    <w:rPr>
                      <w:rFonts w:ascii="Calibri"/>
                    </w:rPr>
                    <w:t>2008</w:t>
                  </w:r>
                </w:p>
                <w:p>
                  <w:pPr>
                    <w:pStyle w:val="BodyText"/>
                    <w:spacing w:before="70"/>
                    <w:ind w:left="20"/>
                    <w:rPr>
                      <w:rFonts w:ascii="Calibri"/>
                    </w:rPr>
                  </w:pPr>
                  <w:r>
                    <w:rPr>
                      <w:rFonts w:ascii="Calibri"/>
                    </w:rPr>
                    <w:t>2009</w:t>
                  </w:r>
                </w:p>
                <w:p>
                  <w:pPr>
                    <w:pStyle w:val="BodyText"/>
                    <w:spacing w:before="69"/>
                    <w:ind w:left="20"/>
                    <w:rPr>
                      <w:rFonts w:ascii="Calibri"/>
                    </w:rPr>
                  </w:pPr>
                  <w:r>
                    <w:rPr>
                      <w:rFonts w:ascii="Calibri"/>
                    </w:rPr>
                    <w:t>2010</w:t>
                  </w:r>
                </w:p>
                <w:p>
                  <w:pPr>
                    <w:pStyle w:val="BodyText"/>
                    <w:spacing w:before="69"/>
                    <w:ind w:left="20"/>
                    <w:rPr>
                      <w:rFonts w:ascii="Calibri"/>
                    </w:rPr>
                  </w:pPr>
                  <w:r>
                    <w:rPr>
                      <w:rFonts w:ascii="Calibri"/>
                    </w:rPr>
                    <w:t>2011</w:t>
                  </w:r>
                </w:p>
                <w:p>
                  <w:pPr>
                    <w:pStyle w:val="BodyText"/>
                    <w:spacing w:before="70"/>
                    <w:ind w:left="20"/>
                    <w:rPr>
                      <w:rFonts w:ascii="Calibri"/>
                    </w:rPr>
                  </w:pPr>
                  <w:r>
                    <w:rPr>
                      <w:rFonts w:ascii="Calibri"/>
                    </w:rPr>
                    <w:t>2012</w:t>
                  </w:r>
                </w:p>
                <w:p>
                  <w:pPr>
                    <w:pStyle w:val="BodyText"/>
                    <w:spacing w:before="69"/>
                    <w:ind w:left="20"/>
                    <w:rPr>
                      <w:rFonts w:ascii="Calibri"/>
                    </w:rPr>
                  </w:pPr>
                  <w:r>
                    <w:rPr>
                      <w:rFonts w:ascii="Calibri"/>
                    </w:rPr>
                    <w:t>2013</w:t>
                  </w:r>
                </w:p>
                <w:p>
                  <w:pPr>
                    <w:pStyle w:val="BodyText"/>
                    <w:spacing w:before="70"/>
                    <w:ind w:left="20"/>
                    <w:rPr>
                      <w:rFonts w:ascii="Calibri"/>
                    </w:rPr>
                  </w:pPr>
                  <w:r>
                    <w:rPr>
                      <w:rFonts w:ascii="Calibri"/>
                    </w:rPr>
                    <w:t>2014</w:t>
                  </w:r>
                </w:p>
                <w:p>
                  <w:pPr>
                    <w:pStyle w:val="BodyText"/>
                    <w:spacing w:before="69"/>
                    <w:ind w:left="20"/>
                    <w:rPr>
                      <w:rFonts w:ascii="Calibri"/>
                    </w:rPr>
                  </w:pPr>
                  <w:r>
                    <w:rPr>
                      <w:rFonts w:ascii="Calibri"/>
                    </w:rPr>
                    <w:t>2015</w:t>
                  </w:r>
                </w:p>
              </w:txbxContent>
            </v:textbox>
            <w10:wrap type="none"/>
          </v:shape>
        </w:pict>
      </w:r>
      <w:r>
        <w:rPr>
          <w:rFonts w:ascii="Calibri"/>
          <w:w w:val="99"/>
        </w:rPr>
        <w:t>0</w:t>
      </w:r>
    </w:p>
    <w:p>
      <w:pPr>
        <w:pStyle w:val="BodyText"/>
        <w:rPr>
          <w:rFonts w:ascii="Calibri"/>
        </w:rPr>
      </w:pPr>
    </w:p>
    <w:p>
      <w:pPr>
        <w:pStyle w:val="BodyText"/>
        <w:rPr>
          <w:rFonts w:ascii="Calibri"/>
        </w:rPr>
      </w:pPr>
    </w:p>
    <w:p>
      <w:pPr>
        <w:pStyle w:val="BodyText"/>
        <w:spacing w:before="3"/>
        <w:rPr>
          <w:rFonts w:ascii="Calibri"/>
          <w:sz w:val="18"/>
        </w:rPr>
      </w:pPr>
    </w:p>
    <w:p>
      <w:pPr>
        <w:spacing w:before="96"/>
        <w:ind w:left="233" w:right="0" w:firstLine="0"/>
        <w:jc w:val="left"/>
        <w:rPr>
          <w:i/>
          <w:sz w:val="16"/>
        </w:rPr>
      </w:pPr>
      <w:r>
        <w:rPr>
          <w:i/>
          <w:sz w:val="16"/>
        </w:rPr>
        <w:t>Notes: Dotted lines show averages computed over 2000-5. Source: ONS and Bank calculations.</w:t>
      </w:r>
    </w:p>
    <w:p>
      <w:pPr>
        <w:pStyle w:val="BodyText"/>
        <w:rPr>
          <w:i/>
          <w:sz w:val="18"/>
        </w:rPr>
      </w:pPr>
    </w:p>
    <w:p>
      <w:pPr>
        <w:pStyle w:val="BodyText"/>
        <w:spacing w:before="1"/>
        <w:rPr>
          <w:i/>
        </w:rPr>
      </w:pPr>
    </w:p>
    <w:p>
      <w:pPr>
        <w:pStyle w:val="BodyText"/>
        <w:spacing w:line="360" w:lineRule="auto"/>
        <w:ind w:left="233" w:right="1184"/>
      </w:pPr>
      <w:r>
        <w:rPr/>
        <w:t>In the wake of the crisis, one reason that headline unemployment has not been a sufficient summary</w:t>
      </w:r>
      <w:r>
        <w:rPr>
          <w:spacing w:val="-33"/>
        </w:rPr>
        <w:t> </w:t>
      </w:r>
      <w:r>
        <w:rPr/>
        <w:t>statistic for slack in the labour market is because of </w:t>
      </w:r>
      <w:r>
        <w:rPr>
          <w:i/>
        </w:rPr>
        <w:t>underemployment </w:t>
      </w:r>
      <w:r>
        <w:rPr/>
        <w:t>of those in work. Employees wanted to work more – perhaps to make up for lost income. This gap between actual and desired hours widened significantly (</w:t>
      </w:r>
      <w:r>
        <w:rPr>
          <w:b/>
        </w:rPr>
        <w:t>Chart 10</w:t>
      </w:r>
      <w:r>
        <w:rPr/>
        <w:t>). Since the start of 2013, it has been closing and most recently, rather sharply so.</w:t>
      </w:r>
      <w:r>
        <w:rPr>
          <w:spacing w:val="20"/>
        </w:rPr>
        <w:t> </w:t>
      </w:r>
      <w:r>
        <w:rPr/>
        <w:t>As overall employment growth remains strong (</w:t>
      </w:r>
      <w:r>
        <w:rPr>
          <w:b/>
        </w:rPr>
        <w:t>Chart 11</w:t>
      </w:r>
      <w:r>
        <w:rPr/>
        <w:t>), this may reflect a normalisation of working patterns, with desired average hours returning to their pre-crisis level, rather than an unwelcome decline in labour demand.</w:t>
      </w:r>
    </w:p>
    <w:p>
      <w:pPr>
        <w:pStyle w:val="BodyText"/>
        <w:spacing w:before="1"/>
        <w:rPr>
          <w:sz w:val="30"/>
        </w:rPr>
      </w:pPr>
    </w:p>
    <w:p>
      <w:pPr>
        <w:pStyle w:val="BodyText"/>
        <w:spacing w:line="360" w:lineRule="auto"/>
        <w:ind w:left="233" w:right="1519"/>
      </w:pPr>
      <w:r>
        <w:rPr/>
        <w:t>An additional source of labour supply is net migration, which has recently been running above past averages. This is likely the product of both ‘pull’ and ‘push’ factors: many UK firms report skills shortages which foreign workers can help to fill; while weak wage and employment prospects abroad raises foreign workers’ willingness to migrate to the UK. The implications for inflation are likely to be relatively small as migrants not only supply labour – raising supply – but also spend their incomes – raising demand.</w:t>
      </w:r>
      <w:r>
        <w:rPr>
          <w:vertAlign w:val="superscript"/>
        </w:rPr>
        <w:t>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2"/>
        </w:rPr>
      </w:pPr>
      <w:r>
        <w:rPr/>
        <w:pict>
          <v:shape style="position:absolute;margin-left:56.664001pt;margin-top:9.546631pt;width:144.050pt;height:.1pt;mso-position-horizontal-relative:page;mso-position-vertical-relative:paragraph;z-index:-251602944;mso-wrap-distance-left:0;mso-wrap-distance-right:0" coordorigin="1133,191" coordsize="2881,0" path="m1133,191l4014,191e" filled="false" stroked="true" strokeweight=".47998pt" strokecolor="#000000">
            <v:path arrowok="t"/>
            <v:stroke dashstyle="solid"/>
            <w10:wrap type="topAndBottom"/>
          </v:shape>
        </w:pict>
      </w:r>
    </w:p>
    <w:p>
      <w:pPr>
        <w:spacing w:before="30"/>
        <w:ind w:left="233" w:right="1163" w:firstLine="0"/>
        <w:jc w:val="left"/>
        <w:rPr>
          <w:sz w:val="16"/>
        </w:rPr>
      </w:pPr>
      <w:r>
        <w:rPr>
          <w:position w:val="8"/>
          <w:sz w:val="10"/>
        </w:rPr>
        <w:t>14 </w:t>
      </w:r>
      <w:r>
        <w:rPr>
          <w:sz w:val="16"/>
        </w:rPr>
        <w:t>See the Box on page 30 of the May </w:t>
      </w:r>
      <w:r>
        <w:rPr>
          <w:i/>
          <w:sz w:val="16"/>
        </w:rPr>
        <w:t>Inflation Report </w:t>
      </w:r>
      <w:r>
        <w:rPr>
          <w:sz w:val="16"/>
        </w:rPr>
        <w:t>for estimates of the impact of alternative paths for labour supply. See Nickell and Saleheen (2015) for estimates of the impact of immigration on occupational wages.</w:t>
      </w:r>
    </w:p>
    <w:p>
      <w:pPr>
        <w:spacing w:after="0"/>
        <w:jc w:val="left"/>
        <w:rPr>
          <w:sz w:val="16"/>
        </w:rPr>
        <w:sectPr>
          <w:footerReference w:type="default" r:id="rId13"/>
          <w:pgSz w:w="11910" w:h="16840"/>
          <w:pgMar w:footer="1338" w:header="0" w:top="1520" w:bottom="1520" w:left="900" w:right="0"/>
          <w:pgNumType w:start="14"/>
        </w:sectPr>
      </w:pPr>
    </w:p>
    <w:p>
      <w:pPr>
        <w:pStyle w:val="Heading1"/>
        <w:spacing w:line="357" w:lineRule="auto"/>
        <w:ind w:right="1258"/>
      </w:pPr>
      <w:r>
        <w:rPr/>
        <w:t>Chart 10: Average hours have fallen since the start of 2015, but additional reported desired hours have also fallen in tandem</w:t>
      </w:r>
    </w:p>
    <w:p>
      <w:pPr>
        <w:spacing w:after="0" w:line="357" w:lineRule="auto"/>
        <w:sectPr>
          <w:pgSz w:w="11910" w:h="16840"/>
          <w:pgMar w:header="0" w:footer="1338" w:top="1520" w:bottom="1520" w:left="900" w:right="0"/>
        </w:sectPr>
      </w:pPr>
    </w:p>
    <w:p>
      <w:pPr>
        <w:pStyle w:val="BodyText"/>
        <w:spacing w:before="52"/>
        <w:ind w:right="39"/>
        <w:jc w:val="right"/>
        <w:rPr>
          <w:rFonts w:ascii="Calibri"/>
        </w:rPr>
      </w:pPr>
      <w:r>
        <w:rPr>
          <w:rFonts w:ascii="Calibri"/>
          <w:spacing w:val="-1"/>
          <w:w w:val="95"/>
        </w:rPr>
        <w:t>33</w:t>
      </w:r>
    </w:p>
    <w:p>
      <w:pPr>
        <w:pStyle w:val="BodyText"/>
        <w:rPr>
          <w:rFonts w:ascii="Calibri"/>
        </w:rPr>
      </w:pPr>
    </w:p>
    <w:p>
      <w:pPr>
        <w:pStyle w:val="BodyText"/>
        <w:rPr>
          <w:rFonts w:ascii="Calibri"/>
          <w:sz w:val="19"/>
        </w:rPr>
      </w:pPr>
    </w:p>
    <w:p>
      <w:pPr>
        <w:pStyle w:val="BodyText"/>
        <w:ind w:right="38"/>
        <w:jc w:val="right"/>
        <w:rPr>
          <w:rFonts w:ascii="Calibri"/>
        </w:rPr>
      </w:pPr>
      <w:r>
        <w:rPr>
          <w:rFonts w:ascii="Calibri"/>
          <w:spacing w:val="-1"/>
        </w:rPr>
        <w:t>32.5</w:t>
      </w:r>
    </w:p>
    <w:p>
      <w:pPr>
        <w:pStyle w:val="BodyText"/>
        <w:rPr>
          <w:rFonts w:ascii="Calibri"/>
        </w:rPr>
      </w:pPr>
    </w:p>
    <w:p>
      <w:pPr>
        <w:pStyle w:val="BodyText"/>
        <w:spacing w:before="1"/>
        <w:rPr>
          <w:rFonts w:ascii="Calibri"/>
          <w:sz w:val="19"/>
        </w:rPr>
      </w:pPr>
    </w:p>
    <w:p>
      <w:pPr>
        <w:pStyle w:val="BodyText"/>
        <w:ind w:right="39"/>
        <w:jc w:val="right"/>
        <w:rPr>
          <w:rFonts w:ascii="Calibri"/>
        </w:rPr>
      </w:pPr>
      <w:r>
        <w:rPr/>
        <w:pict>
          <v:shape style="position:absolute;margin-left:59.234001pt;margin-top:11.683628pt;width:12pt;height:26.15pt;mso-position-horizontal-relative:page;mso-position-vertical-relative:paragraph;z-index:251722752" type="#_x0000_t202" filled="false" stroked="false">
            <v:textbox inset="0,0,0,0" style="layout-flow:vertical;mso-layout-flow-alt:bottom-to-top">
              <w:txbxContent>
                <w:p>
                  <w:pPr>
                    <w:pStyle w:val="BodyText"/>
                    <w:spacing w:line="223" w:lineRule="exact"/>
                    <w:ind w:left="20"/>
                    <w:rPr>
                      <w:rFonts w:ascii="Calibri"/>
                    </w:rPr>
                  </w:pPr>
                  <w:r>
                    <w:rPr>
                      <w:rFonts w:ascii="Calibri"/>
                    </w:rPr>
                    <w:t>Hours</w:t>
                  </w:r>
                </w:p>
              </w:txbxContent>
            </v:textbox>
            <w10:wrap type="none"/>
          </v:shape>
        </w:pict>
      </w:r>
      <w:r>
        <w:rPr>
          <w:rFonts w:ascii="Calibri"/>
          <w:spacing w:val="-1"/>
          <w:w w:val="95"/>
        </w:rPr>
        <w:t>32</w:t>
      </w:r>
    </w:p>
    <w:p>
      <w:pPr>
        <w:pStyle w:val="BodyText"/>
        <w:rPr>
          <w:rFonts w:ascii="Calibri"/>
        </w:rPr>
      </w:pPr>
    </w:p>
    <w:p>
      <w:pPr>
        <w:pStyle w:val="BodyText"/>
        <w:rPr>
          <w:rFonts w:ascii="Calibri"/>
          <w:sz w:val="19"/>
        </w:rPr>
      </w:pPr>
    </w:p>
    <w:p>
      <w:pPr>
        <w:pStyle w:val="BodyText"/>
        <w:ind w:right="38"/>
        <w:jc w:val="right"/>
        <w:rPr>
          <w:rFonts w:ascii="Calibri"/>
        </w:rPr>
      </w:pPr>
      <w:r>
        <w:rPr>
          <w:rFonts w:ascii="Calibri"/>
          <w:spacing w:val="-1"/>
        </w:rPr>
        <w:t>31.5</w:t>
      </w:r>
    </w:p>
    <w:p>
      <w:pPr>
        <w:pStyle w:val="BodyText"/>
        <w:rPr>
          <w:rFonts w:ascii="Calibri"/>
        </w:rPr>
      </w:pPr>
    </w:p>
    <w:p>
      <w:pPr>
        <w:pStyle w:val="BodyText"/>
        <w:rPr>
          <w:rFonts w:ascii="Calibri"/>
          <w:sz w:val="19"/>
        </w:rPr>
      </w:pPr>
    </w:p>
    <w:p>
      <w:pPr>
        <w:pStyle w:val="BodyText"/>
        <w:spacing w:before="1"/>
        <w:ind w:right="39"/>
        <w:jc w:val="right"/>
        <w:rPr>
          <w:rFonts w:ascii="Calibri"/>
        </w:rPr>
      </w:pPr>
      <w:r>
        <w:rPr>
          <w:rFonts w:ascii="Calibri"/>
          <w:spacing w:val="-1"/>
          <w:w w:val="95"/>
        </w:rPr>
        <w:t>31</w:t>
      </w:r>
    </w:p>
    <w:p>
      <w:pPr>
        <w:pStyle w:val="BodyText"/>
        <w:rPr>
          <w:rFonts w:ascii="Calibri"/>
        </w:rPr>
      </w:pPr>
    </w:p>
    <w:p>
      <w:pPr>
        <w:pStyle w:val="BodyText"/>
        <w:rPr>
          <w:rFonts w:ascii="Calibri"/>
          <w:sz w:val="19"/>
        </w:rPr>
      </w:pPr>
    </w:p>
    <w:p>
      <w:pPr>
        <w:pStyle w:val="BodyText"/>
        <w:ind w:right="38"/>
        <w:jc w:val="right"/>
        <w:rPr>
          <w:rFonts w:ascii="Calibri"/>
        </w:rPr>
      </w:pPr>
      <w:r>
        <w:rPr>
          <w:rFonts w:ascii="Calibri"/>
          <w:spacing w:val="-1"/>
        </w:rPr>
        <w:t>30.5</w:t>
      </w:r>
    </w:p>
    <w:p>
      <w:pPr>
        <w:spacing w:before="52"/>
        <w:ind w:left="544" w:right="0" w:firstLine="0"/>
        <w:jc w:val="left"/>
        <w:rPr>
          <w:rFonts w:ascii="Calibri"/>
          <w:sz w:val="20"/>
        </w:rPr>
      </w:pPr>
      <w:r>
        <w:rPr/>
        <w:br w:type="column"/>
      </w:r>
      <w:r>
        <w:rPr>
          <w:rFonts w:ascii="Calibri"/>
          <w:sz w:val="20"/>
        </w:rPr>
        <w:t>0.7</w:t>
      </w:r>
    </w:p>
    <w:p>
      <w:pPr>
        <w:pStyle w:val="BodyText"/>
        <w:spacing w:before="83"/>
        <w:ind w:left="544"/>
        <w:rPr>
          <w:rFonts w:ascii="Calibri"/>
        </w:rPr>
      </w:pPr>
      <w:r>
        <w:rPr/>
        <w:pict>
          <v:group style="position:absolute;margin-left:96pt;margin-top:-5.868533pt;width:370.45pt;height:183.6pt;mso-position-horizontal-relative:page;mso-position-vertical-relative:paragraph;z-index:251719680" coordorigin="1920,-117" coordsize="7409,3672">
            <v:shape style="position:absolute;left:1920;top:-111;width:7409;height:3665" coordorigin="1920,-110" coordsize="7409,3665" path="m1982,3492l9266,3492,9266,-110,1982,-110,1982,3492xm9266,3492l9266,-110m9266,3492l9329,3492m9266,3163l9329,3163m9266,2837l9329,2837m9266,2508l9329,2508m9266,2182l9329,2182m9266,1853l9329,1853m9266,1527l9329,1527m9266,1200l9329,1200m9266,871l9329,871m9266,545l9329,545m9266,216l9329,216m9266,-110l9329,-110m1982,3492l1982,-110m1920,3492l1982,3492m1920,2772l1982,2772m1920,2050l1982,2050m1920,1330l1982,1330m1920,610l1982,610m1920,-110l1982,-110m1982,3492l9266,3492m1982,3492l1982,3555m2323,3492l2323,3555m2662,3492l2662,3555m3002,3492l3002,3555m3341,3492l3341,3555m3682,3492l3682,3555m4022,3492l4022,3555m4361,3492l4361,3555m4702,3492l4702,3555m5040,3492l5040,3555m5381,3492l5381,3555m5719,3492l5719,3555m6060,3492l6060,3555m6398,3492l6398,3555m6739,3492l6739,3555m7080,3492l7080,3555m7418,3492l7418,3555m7759,3492l7759,3555m8098,3492l8098,3555m8438,3492l8438,3555m8777,3492l8777,3555m9118,3492l9118,3555e" filled="false" stroked="true" strokeweight=".72pt" strokecolor="#000000">
              <v:path arrowok="t"/>
              <v:stroke dashstyle="solid"/>
            </v:shape>
            <v:shape style="position:absolute;left:1982;top:302;width:7263;height:2050" coordorigin="1982,303" coordsize="7263,2050" path="m1982,303l2110,394,2237,615,2366,708,2494,1147,2621,816,2748,1035,2875,1051,3002,1128,3130,1121,3257,1423,3384,1207,3511,1392,3638,1363,3766,1056,3895,1203,4022,1267,4150,1140,4277,1073,4404,1222,4531,1375,4658,1431,4786,1294,4913,1188,5040,1188,5167,1248,5294,1493,5424,1078,5551,1647,5678,1397,5806,1594,5933,2127,6060,1860,6187,2074,6314,2105,6442,2026,6569,1915,6696,1987,6823,1697,6953,1860,7080,2352,7207,1831,7334,1791,7462,1683,7589,1738,7716,1467,7843,1524,7970,1356,8098,1399,8225,1183,8352,1299,8482,1267,8609,1092,8736,1212,8863,979,8990,1169,9118,1179,9245,1493e" filled="false" stroked="true" strokeweight="2.16pt" strokecolor="#000000">
              <v:path arrowok="t"/>
              <v:stroke dashstyle="solid"/>
            </v:shape>
            <v:shape style="position:absolute;left:1982;top:456;width:7263;height:1424" coordorigin="1982,456" coordsize="7263,1424" path="m1982,641l2110,735,2237,953,2366,1104,2494,1500,2621,1135,2748,1445,2875,1433,3002,1493,3130,1524,3257,1879,3384,1611,3511,1860,3638,1716,3766,1433,3895,1555,4022,1493,4150,1433,4277,1337,4404,1423,4531,1536,4658,1560,4786,1402,4913,1296,5040,1349,5167,1371,5294,1668,5424,1181,5551,1692,5678,1284,5806,1385,5933,1721,6060,1371,6187,1563,6314,1659,6442,1560,6569,1505,6696,1368,6823,1085,6953,1234,7080,1704,7207,1121,7334,1097,7462,939,7589,975,7716,761,7843,785,7970,538,8098,622,8225,456,8352,651,8482,677,8609,557,8736,684,8863,595,8990,747,9118,855,9245,1200e" filled="false" stroked="true" strokeweight="2.16pt" strokecolor="#4f81bc">
              <v:path arrowok="t"/>
              <v:stroke dashstyle="solid"/>
            </v:shape>
            <v:shape style="position:absolute;left:1982;top:321;width:7263;height:2924" coordorigin="1982,322" coordsize="7263,2924" path="m1982,2957l2110,2959,2237,2952,2366,3082,2494,2986,2621,2909,2748,3115,2875,3051,3002,3012,3130,3101,3257,3219,3384,3096,3511,3245,3638,2981,3766,3041,3895,2983,4022,2693,4150,2847,4277,2782,4404,2638,4531,2549,4658,2472,4786,2431,4913,2429,5040,2551,5167,2455,5294,2580,5424,2419,5551,2285,5678,1930,5806,1707,5933,1263,6060,1071,6187,1018,6314,1164,6442,1123,6569,1251,6696,771,6823,790,6953,761,7080,708,7207,571,7334,605,7462,490,7589,444,7716,581,7843,502,7970,322,8098,420,8225,528,8352,713,8482,838,8609,963,8736,979,8863,1311,8990,1222,9118,1445,9245,1512e" filled="false" stroked="true" strokeweight="2.16pt" strokecolor="#ffc000">
              <v:path arrowok="t"/>
              <v:stroke dashstyle="solid"/>
            </v:shape>
            <v:line style="position:absolute" from="2318,24" to="2702,24" stroked="true" strokeweight="2.16pt" strokecolor="#000000">
              <v:stroke dashstyle="solid"/>
            </v:line>
            <v:line style="position:absolute" from="2318,252" to="2702,252" stroked="true" strokeweight="2.16pt" strokecolor="#4f81bc">
              <v:stroke dashstyle="solid"/>
            </v:line>
            <v:line style="position:absolute" from="2318,480" to="2702,480" stroked="true" strokeweight="2.16pt" strokecolor="#ffc000">
              <v:stroke dashstyle="solid"/>
            </v:line>
            <v:shape style="position:absolute;left:1920;top:-118;width:7409;height:3672" type="#_x0000_t202" filled="false" stroked="false">
              <v:textbox inset="0,0,0,0">
                <w:txbxContent>
                  <w:p>
                    <w:pPr>
                      <w:spacing w:line="236" w:lineRule="exact" w:before="8"/>
                      <w:ind w:left="824" w:right="0" w:firstLine="0"/>
                      <w:jc w:val="left"/>
                      <w:rPr>
                        <w:rFonts w:ascii="Calibri"/>
                        <w:sz w:val="20"/>
                      </w:rPr>
                    </w:pPr>
                    <w:r>
                      <w:rPr>
                        <w:rFonts w:ascii="Calibri"/>
                        <w:sz w:val="20"/>
                      </w:rPr>
                      <w:t>Average hours per head (LHS)</w:t>
                    </w:r>
                  </w:p>
                  <w:p>
                    <w:pPr>
                      <w:spacing w:line="228" w:lineRule="exact" w:before="0"/>
                      <w:ind w:left="824" w:right="0" w:firstLine="0"/>
                      <w:jc w:val="left"/>
                      <w:rPr>
                        <w:rFonts w:ascii="Calibri"/>
                        <w:sz w:val="20"/>
                      </w:rPr>
                    </w:pPr>
                    <w:r>
                      <w:rPr>
                        <w:rFonts w:ascii="Calibri"/>
                        <w:sz w:val="20"/>
                      </w:rPr>
                      <w:t>Reported average desired hours per head (LHS)</w:t>
                    </w:r>
                  </w:p>
                  <w:p>
                    <w:pPr>
                      <w:spacing w:line="236" w:lineRule="exact" w:before="0"/>
                      <w:ind w:left="824" w:right="0" w:firstLine="0"/>
                      <w:jc w:val="left"/>
                      <w:rPr>
                        <w:rFonts w:ascii="Calibri"/>
                        <w:sz w:val="20"/>
                      </w:rPr>
                    </w:pPr>
                    <w:r>
                      <w:rPr>
                        <w:rFonts w:ascii="Calibri"/>
                        <w:sz w:val="20"/>
                      </w:rPr>
                      <w:t>Net additional reported desired hours per head (RHS)</w:t>
                    </w:r>
                  </w:p>
                </w:txbxContent>
              </v:textbox>
              <w10:wrap type="none"/>
            </v:shape>
            <w10:wrap type="none"/>
          </v:group>
        </w:pict>
      </w:r>
      <w:r>
        <w:rPr>
          <w:rFonts w:ascii="Calibri"/>
        </w:rPr>
        <w:t>0.6</w:t>
      </w:r>
    </w:p>
    <w:p>
      <w:pPr>
        <w:pStyle w:val="BodyText"/>
        <w:spacing w:before="84"/>
        <w:ind w:left="544"/>
        <w:rPr>
          <w:rFonts w:ascii="Calibri"/>
        </w:rPr>
      </w:pPr>
      <w:r>
        <w:rPr>
          <w:rFonts w:ascii="Calibri"/>
        </w:rPr>
        <w:t>0.5</w:t>
      </w:r>
    </w:p>
    <w:p>
      <w:pPr>
        <w:pStyle w:val="BodyText"/>
        <w:spacing w:before="83"/>
        <w:ind w:left="544"/>
        <w:rPr>
          <w:rFonts w:ascii="Calibri"/>
        </w:rPr>
      </w:pPr>
      <w:r>
        <w:rPr>
          <w:rFonts w:ascii="Calibri"/>
        </w:rPr>
        <w:t>0.4</w:t>
      </w:r>
    </w:p>
    <w:p>
      <w:pPr>
        <w:pStyle w:val="BodyText"/>
        <w:spacing w:before="84"/>
        <w:ind w:left="544"/>
        <w:rPr>
          <w:rFonts w:ascii="Calibri"/>
        </w:rPr>
      </w:pPr>
      <w:r>
        <w:rPr>
          <w:rFonts w:ascii="Calibri"/>
        </w:rPr>
        <w:t>0.3</w:t>
      </w:r>
    </w:p>
    <w:p>
      <w:pPr>
        <w:pStyle w:val="BodyText"/>
        <w:spacing w:before="83"/>
        <w:ind w:left="544"/>
        <w:rPr>
          <w:rFonts w:ascii="Calibri"/>
        </w:rPr>
      </w:pPr>
      <w:r>
        <w:rPr/>
        <w:pict>
          <v:shape style="position:absolute;margin-left:492.480011pt;margin-top:6.013682pt;width:12pt;height:26.15pt;mso-position-horizontal-relative:page;mso-position-vertical-relative:paragraph;z-index:251743232" type="#_x0000_t202" filled="false" stroked="false">
            <v:textbox inset="0,0,0,0" style="layout-flow:vertical;mso-layout-flow-alt:bottom-to-top">
              <w:txbxContent>
                <w:p>
                  <w:pPr>
                    <w:pStyle w:val="BodyText"/>
                    <w:spacing w:line="223" w:lineRule="exact"/>
                    <w:ind w:left="20"/>
                    <w:rPr>
                      <w:rFonts w:ascii="Calibri"/>
                    </w:rPr>
                  </w:pPr>
                  <w:r>
                    <w:rPr>
                      <w:rFonts w:ascii="Calibri"/>
                    </w:rPr>
                    <w:t>Hours</w:t>
                  </w:r>
                </w:p>
              </w:txbxContent>
            </v:textbox>
            <w10:wrap type="none"/>
          </v:shape>
        </w:pict>
      </w:r>
      <w:r>
        <w:rPr>
          <w:rFonts w:ascii="Calibri"/>
        </w:rPr>
        <w:t>0.2</w:t>
      </w:r>
    </w:p>
    <w:p>
      <w:pPr>
        <w:pStyle w:val="BodyText"/>
        <w:spacing w:before="83"/>
        <w:ind w:left="544"/>
        <w:rPr>
          <w:rFonts w:ascii="Calibri"/>
        </w:rPr>
      </w:pPr>
      <w:r>
        <w:rPr>
          <w:rFonts w:ascii="Calibri"/>
        </w:rPr>
        <w:t>0.1</w:t>
      </w:r>
    </w:p>
    <w:p>
      <w:pPr>
        <w:pStyle w:val="BodyText"/>
        <w:spacing w:before="84"/>
        <w:ind w:left="544"/>
        <w:rPr>
          <w:rFonts w:ascii="Calibri"/>
        </w:rPr>
      </w:pPr>
      <w:r>
        <w:rPr>
          <w:rFonts w:ascii="Calibri"/>
          <w:w w:val="99"/>
        </w:rPr>
        <w:t>0</w:t>
      </w:r>
    </w:p>
    <w:p>
      <w:pPr>
        <w:pStyle w:val="BodyText"/>
        <w:spacing w:before="83"/>
        <w:ind w:left="544"/>
        <w:rPr>
          <w:rFonts w:ascii="Calibri"/>
        </w:rPr>
      </w:pPr>
      <w:r>
        <w:rPr>
          <w:rFonts w:ascii="Calibri"/>
        </w:rPr>
        <w:t>-0.1</w:t>
      </w:r>
    </w:p>
    <w:p>
      <w:pPr>
        <w:pStyle w:val="BodyText"/>
        <w:spacing w:before="84"/>
        <w:ind w:left="544"/>
        <w:rPr>
          <w:rFonts w:ascii="Calibri"/>
        </w:rPr>
      </w:pPr>
      <w:r>
        <w:rPr>
          <w:rFonts w:ascii="Calibri"/>
        </w:rPr>
        <w:t>-0.2</w:t>
      </w:r>
    </w:p>
    <w:p>
      <w:pPr>
        <w:pStyle w:val="BodyText"/>
        <w:spacing w:before="83"/>
        <w:ind w:left="544"/>
        <w:rPr>
          <w:rFonts w:ascii="Calibri"/>
        </w:rPr>
      </w:pPr>
      <w:r>
        <w:rPr>
          <w:rFonts w:ascii="Calibri"/>
        </w:rPr>
        <w:t>-0.3</w:t>
      </w:r>
    </w:p>
    <w:p>
      <w:pPr>
        <w:pStyle w:val="BodyText"/>
        <w:spacing w:before="84"/>
        <w:ind w:left="544"/>
        <w:rPr>
          <w:rFonts w:ascii="Calibri"/>
        </w:rPr>
      </w:pPr>
      <w:r>
        <w:rPr/>
        <w:pict>
          <v:shape style="position:absolute;margin-left:94.129997pt;margin-top:16.251535pt;width:368.8pt;height:29.25pt;mso-position-horizontal-relative:page;mso-position-vertical-relative:paragraph;z-index:251725824" type="#_x0000_t202" filled="false" stroked="false">
            <v:textbox inset="0,0,0,0" style="layout-flow:vertical;mso-layout-flow-alt:bottom-to-top">
              <w:txbxContent>
                <w:p>
                  <w:pPr>
                    <w:pStyle w:val="BodyText"/>
                    <w:spacing w:line="223" w:lineRule="exact"/>
                    <w:ind w:left="42"/>
                    <w:rPr>
                      <w:rFonts w:ascii="Calibri"/>
                    </w:rPr>
                  </w:pPr>
                  <w:r>
                    <w:rPr>
                      <w:rFonts w:ascii="Calibri"/>
                    </w:rPr>
                    <w:t>Jun</w:t>
                  </w:r>
                  <w:r>
                    <w:rPr>
                      <w:rFonts w:ascii="Calibri"/>
                      <w:spacing w:val="-3"/>
                    </w:rPr>
                    <w:t> </w:t>
                  </w:r>
                  <w:r>
                    <w:rPr>
                      <w:rFonts w:ascii="Calibri"/>
                    </w:rPr>
                    <w:t>01</w:t>
                  </w:r>
                </w:p>
                <w:p>
                  <w:pPr>
                    <w:pStyle w:val="BodyText"/>
                    <w:spacing w:before="95"/>
                    <w:ind w:left="20"/>
                    <w:rPr>
                      <w:rFonts w:ascii="Calibri"/>
                    </w:rPr>
                  </w:pPr>
                  <w:r>
                    <w:rPr>
                      <w:rFonts w:ascii="Calibri"/>
                    </w:rPr>
                    <w:t>Feb</w:t>
                  </w:r>
                  <w:r>
                    <w:rPr>
                      <w:rFonts w:ascii="Calibri"/>
                      <w:spacing w:val="-2"/>
                    </w:rPr>
                    <w:t> </w:t>
                  </w:r>
                  <w:r>
                    <w:rPr>
                      <w:rFonts w:ascii="Calibri"/>
                    </w:rPr>
                    <w:t>02</w:t>
                  </w:r>
                </w:p>
                <w:p>
                  <w:pPr>
                    <w:pStyle w:val="BodyText"/>
                    <w:spacing w:before="96"/>
                    <w:ind w:left="32"/>
                    <w:rPr>
                      <w:rFonts w:ascii="Calibri"/>
                    </w:rPr>
                  </w:pPr>
                  <w:r>
                    <w:rPr>
                      <w:rFonts w:ascii="Calibri"/>
                    </w:rPr>
                    <w:t>Oct</w:t>
                  </w:r>
                  <w:r>
                    <w:rPr>
                      <w:rFonts w:ascii="Calibri"/>
                      <w:spacing w:val="-4"/>
                    </w:rPr>
                    <w:t> </w:t>
                  </w:r>
                  <w:r>
                    <w:rPr>
                      <w:rFonts w:ascii="Calibri"/>
                    </w:rPr>
                    <w:t>02</w:t>
                  </w:r>
                </w:p>
                <w:p>
                  <w:pPr>
                    <w:pStyle w:val="BodyText"/>
                    <w:spacing w:before="96"/>
                    <w:ind w:left="42"/>
                    <w:rPr>
                      <w:rFonts w:ascii="Calibri"/>
                    </w:rPr>
                  </w:pPr>
                  <w:r>
                    <w:rPr>
                      <w:rFonts w:ascii="Calibri"/>
                    </w:rPr>
                    <w:t>Jun</w:t>
                  </w:r>
                  <w:r>
                    <w:rPr>
                      <w:rFonts w:ascii="Calibri"/>
                      <w:spacing w:val="-3"/>
                    </w:rPr>
                    <w:t> </w:t>
                  </w:r>
                  <w:r>
                    <w:rPr>
                      <w:rFonts w:ascii="Calibri"/>
                    </w:rPr>
                    <w:t>03</w:t>
                  </w:r>
                </w:p>
                <w:p>
                  <w:pPr>
                    <w:pStyle w:val="BodyText"/>
                    <w:spacing w:before="96"/>
                    <w:ind w:left="20"/>
                    <w:rPr>
                      <w:rFonts w:ascii="Calibri"/>
                    </w:rPr>
                  </w:pPr>
                  <w:r>
                    <w:rPr>
                      <w:rFonts w:ascii="Calibri"/>
                    </w:rPr>
                    <w:t>Feb</w:t>
                  </w:r>
                  <w:r>
                    <w:rPr>
                      <w:rFonts w:ascii="Calibri"/>
                      <w:spacing w:val="-2"/>
                    </w:rPr>
                    <w:t> </w:t>
                  </w:r>
                  <w:r>
                    <w:rPr>
                      <w:rFonts w:ascii="Calibri"/>
                    </w:rPr>
                    <w:t>04</w:t>
                  </w:r>
                </w:p>
                <w:p>
                  <w:pPr>
                    <w:pStyle w:val="BodyText"/>
                    <w:spacing w:before="95"/>
                    <w:ind w:left="32"/>
                    <w:rPr>
                      <w:rFonts w:ascii="Calibri"/>
                    </w:rPr>
                  </w:pPr>
                  <w:r>
                    <w:rPr>
                      <w:rFonts w:ascii="Calibri"/>
                    </w:rPr>
                    <w:t>Oct</w:t>
                  </w:r>
                  <w:r>
                    <w:rPr>
                      <w:rFonts w:ascii="Calibri"/>
                      <w:spacing w:val="-4"/>
                    </w:rPr>
                    <w:t> </w:t>
                  </w:r>
                  <w:r>
                    <w:rPr>
                      <w:rFonts w:ascii="Calibri"/>
                    </w:rPr>
                    <w:t>04</w:t>
                  </w:r>
                </w:p>
                <w:p>
                  <w:pPr>
                    <w:pStyle w:val="BodyText"/>
                    <w:spacing w:before="96"/>
                    <w:ind w:left="42"/>
                    <w:rPr>
                      <w:rFonts w:ascii="Calibri"/>
                    </w:rPr>
                  </w:pPr>
                  <w:r>
                    <w:rPr>
                      <w:rFonts w:ascii="Calibri"/>
                    </w:rPr>
                    <w:t>Jun</w:t>
                  </w:r>
                  <w:r>
                    <w:rPr>
                      <w:rFonts w:ascii="Calibri"/>
                      <w:spacing w:val="-3"/>
                    </w:rPr>
                    <w:t> </w:t>
                  </w:r>
                  <w:r>
                    <w:rPr>
                      <w:rFonts w:ascii="Calibri"/>
                    </w:rPr>
                    <w:t>05</w:t>
                  </w:r>
                </w:p>
                <w:p>
                  <w:pPr>
                    <w:pStyle w:val="BodyText"/>
                    <w:spacing w:before="96"/>
                    <w:ind w:left="20"/>
                    <w:rPr>
                      <w:rFonts w:ascii="Calibri"/>
                    </w:rPr>
                  </w:pPr>
                  <w:r>
                    <w:rPr>
                      <w:rFonts w:ascii="Calibri"/>
                    </w:rPr>
                    <w:t>Feb</w:t>
                  </w:r>
                  <w:r>
                    <w:rPr>
                      <w:rFonts w:ascii="Calibri"/>
                      <w:spacing w:val="-2"/>
                    </w:rPr>
                    <w:t> </w:t>
                  </w:r>
                  <w:r>
                    <w:rPr>
                      <w:rFonts w:ascii="Calibri"/>
                    </w:rPr>
                    <w:t>06</w:t>
                  </w:r>
                </w:p>
                <w:p>
                  <w:pPr>
                    <w:pStyle w:val="BodyText"/>
                    <w:spacing w:before="95"/>
                    <w:ind w:left="32"/>
                    <w:rPr>
                      <w:rFonts w:ascii="Calibri"/>
                    </w:rPr>
                  </w:pPr>
                  <w:r>
                    <w:rPr>
                      <w:rFonts w:ascii="Calibri"/>
                    </w:rPr>
                    <w:t>Oct</w:t>
                  </w:r>
                  <w:r>
                    <w:rPr>
                      <w:rFonts w:ascii="Calibri"/>
                      <w:spacing w:val="-4"/>
                    </w:rPr>
                    <w:t> </w:t>
                  </w:r>
                  <w:r>
                    <w:rPr>
                      <w:rFonts w:ascii="Calibri"/>
                    </w:rPr>
                    <w:t>06</w:t>
                  </w:r>
                </w:p>
                <w:p>
                  <w:pPr>
                    <w:pStyle w:val="BodyText"/>
                    <w:spacing w:before="96"/>
                    <w:ind w:left="42"/>
                    <w:rPr>
                      <w:rFonts w:ascii="Calibri"/>
                    </w:rPr>
                  </w:pPr>
                  <w:r>
                    <w:rPr>
                      <w:rFonts w:ascii="Calibri"/>
                    </w:rPr>
                    <w:t>Jun</w:t>
                  </w:r>
                  <w:r>
                    <w:rPr>
                      <w:rFonts w:ascii="Calibri"/>
                      <w:spacing w:val="-3"/>
                    </w:rPr>
                    <w:t> </w:t>
                  </w:r>
                  <w:r>
                    <w:rPr>
                      <w:rFonts w:ascii="Calibri"/>
                    </w:rPr>
                    <w:t>07</w:t>
                  </w:r>
                </w:p>
                <w:p>
                  <w:pPr>
                    <w:pStyle w:val="BodyText"/>
                    <w:spacing w:before="96"/>
                    <w:ind w:left="20"/>
                    <w:rPr>
                      <w:rFonts w:ascii="Calibri"/>
                    </w:rPr>
                  </w:pPr>
                  <w:r>
                    <w:rPr>
                      <w:rFonts w:ascii="Calibri"/>
                    </w:rPr>
                    <w:t>Feb</w:t>
                  </w:r>
                  <w:r>
                    <w:rPr>
                      <w:rFonts w:ascii="Calibri"/>
                      <w:spacing w:val="-2"/>
                    </w:rPr>
                    <w:t> </w:t>
                  </w:r>
                  <w:r>
                    <w:rPr>
                      <w:rFonts w:ascii="Calibri"/>
                    </w:rPr>
                    <w:t>08</w:t>
                  </w:r>
                </w:p>
                <w:p>
                  <w:pPr>
                    <w:pStyle w:val="BodyText"/>
                    <w:spacing w:before="95"/>
                    <w:ind w:left="32"/>
                    <w:rPr>
                      <w:rFonts w:ascii="Calibri"/>
                    </w:rPr>
                  </w:pPr>
                  <w:r>
                    <w:rPr>
                      <w:rFonts w:ascii="Calibri"/>
                    </w:rPr>
                    <w:t>Oct</w:t>
                  </w:r>
                  <w:r>
                    <w:rPr>
                      <w:rFonts w:ascii="Calibri"/>
                      <w:spacing w:val="-4"/>
                    </w:rPr>
                    <w:t> </w:t>
                  </w:r>
                  <w:r>
                    <w:rPr>
                      <w:rFonts w:ascii="Calibri"/>
                    </w:rPr>
                    <w:t>08</w:t>
                  </w:r>
                </w:p>
                <w:p>
                  <w:pPr>
                    <w:pStyle w:val="BodyText"/>
                    <w:spacing w:before="96"/>
                    <w:ind w:left="42"/>
                    <w:rPr>
                      <w:rFonts w:ascii="Calibri"/>
                    </w:rPr>
                  </w:pPr>
                  <w:r>
                    <w:rPr>
                      <w:rFonts w:ascii="Calibri"/>
                    </w:rPr>
                    <w:t>Jun</w:t>
                  </w:r>
                  <w:r>
                    <w:rPr>
                      <w:rFonts w:ascii="Calibri"/>
                      <w:spacing w:val="-3"/>
                    </w:rPr>
                    <w:t> </w:t>
                  </w:r>
                  <w:r>
                    <w:rPr>
                      <w:rFonts w:ascii="Calibri"/>
                    </w:rPr>
                    <w:t>09</w:t>
                  </w:r>
                </w:p>
                <w:p>
                  <w:pPr>
                    <w:pStyle w:val="BodyText"/>
                    <w:spacing w:before="96"/>
                    <w:ind w:left="20"/>
                    <w:rPr>
                      <w:rFonts w:ascii="Calibri"/>
                    </w:rPr>
                  </w:pPr>
                  <w:r>
                    <w:rPr>
                      <w:rFonts w:ascii="Calibri"/>
                    </w:rPr>
                    <w:t>Feb</w:t>
                  </w:r>
                  <w:r>
                    <w:rPr>
                      <w:rFonts w:ascii="Calibri"/>
                      <w:spacing w:val="-2"/>
                    </w:rPr>
                    <w:t> </w:t>
                  </w:r>
                  <w:r>
                    <w:rPr>
                      <w:rFonts w:ascii="Calibri"/>
                    </w:rPr>
                    <w:t>10</w:t>
                  </w:r>
                </w:p>
                <w:p>
                  <w:pPr>
                    <w:pStyle w:val="BodyText"/>
                    <w:spacing w:before="96"/>
                    <w:ind w:left="32"/>
                    <w:rPr>
                      <w:rFonts w:ascii="Calibri"/>
                    </w:rPr>
                  </w:pPr>
                  <w:r>
                    <w:rPr>
                      <w:rFonts w:ascii="Calibri"/>
                    </w:rPr>
                    <w:t>Oct</w:t>
                  </w:r>
                  <w:r>
                    <w:rPr>
                      <w:rFonts w:ascii="Calibri"/>
                      <w:spacing w:val="-3"/>
                    </w:rPr>
                    <w:t> </w:t>
                  </w:r>
                  <w:r>
                    <w:rPr>
                      <w:rFonts w:ascii="Calibri"/>
                    </w:rPr>
                    <w:t>10</w:t>
                  </w:r>
                </w:p>
                <w:p>
                  <w:pPr>
                    <w:pStyle w:val="BodyText"/>
                    <w:spacing w:before="95"/>
                    <w:ind w:left="42"/>
                    <w:rPr>
                      <w:rFonts w:ascii="Calibri"/>
                    </w:rPr>
                  </w:pPr>
                  <w:r>
                    <w:rPr>
                      <w:rFonts w:ascii="Calibri"/>
                    </w:rPr>
                    <w:t>Jun</w:t>
                  </w:r>
                  <w:r>
                    <w:rPr>
                      <w:rFonts w:ascii="Calibri"/>
                      <w:spacing w:val="-3"/>
                    </w:rPr>
                    <w:t> </w:t>
                  </w:r>
                  <w:r>
                    <w:rPr>
                      <w:rFonts w:ascii="Calibri"/>
                    </w:rPr>
                    <w:t>11</w:t>
                  </w:r>
                </w:p>
                <w:p>
                  <w:pPr>
                    <w:pStyle w:val="BodyText"/>
                    <w:spacing w:before="95"/>
                    <w:ind w:left="20"/>
                    <w:rPr>
                      <w:rFonts w:ascii="Calibri"/>
                    </w:rPr>
                  </w:pPr>
                  <w:r>
                    <w:rPr>
                      <w:rFonts w:ascii="Calibri"/>
                    </w:rPr>
                    <w:t>Feb</w:t>
                  </w:r>
                  <w:r>
                    <w:rPr>
                      <w:rFonts w:ascii="Calibri"/>
                      <w:spacing w:val="-2"/>
                    </w:rPr>
                    <w:t> </w:t>
                  </w:r>
                  <w:r>
                    <w:rPr>
                      <w:rFonts w:ascii="Calibri"/>
                    </w:rPr>
                    <w:t>12</w:t>
                  </w:r>
                </w:p>
                <w:p>
                  <w:pPr>
                    <w:pStyle w:val="BodyText"/>
                    <w:spacing w:before="96"/>
                    <w:ind w:left="32"/>
                    <w:rPr>
                      <w:rFonts w:ascii="Calibri"/>
                    </w:rPr>
                  </w:pPr>
                  <w:r>
                    <w:rPr>
                      <w:rFonts w:ascii="Calibri"/>
                    </w:rPr>
                    <w:t>Oct</w:t>
                  </w:r>
                  <w:r>
                    <w:rPr>
                      <w:rFonts w:ascii="Calibri"/>
                      <w:spacing w:val="-4"/>
                    </w:rPr>
                    <w:t> </w:t>
                  </w:r>
                  <w:r>
                    <w:rPr>
                      <w:rFonts w:ascii="Calibri"/>
                    </w:rPr>
                    <w:t>12</w:t>
                  </w:r>
                </w:p>
                <w:p>
                  <w:pPr>
                    <w:pStyle w:val="BodyText"/>
                    <w:spacing w:before="96"/>
                    <w:ind w:left="42"/>
                    <w:rPr>
                      <w:rFonts w:ascii="Calibri"/>
                    </w:rPr>
                  </w:pPr>
                  <w:r>
                    <w:rPr>
                      <w:rFonts w:ascii="Calibri"/>
                    </w:rPr>
                    <w:t>Jun</w:t>
                  </w:r>
                  <w:r>
                    <w:rPr>
                      <w:rFonts w:ascii="Calibri"/>
                      <w:spacing w:val="-3"/>
                    </w:rPr>
                    <w:t> </w:t>
                  </w:r>
                  <w:r>
                    <w:rPr>
                      <w:rFonts w:ascii="Calibri"/>
                    </w:rPr>
                    <w:t>13</w:t>
                  </w:r>
                </w:p>
                <w:p>
                  <w:pPr>
                    <w:pStyle w:val="BodyText"/>
                    <w:spacing w:before="95"/>
                    <w:ind w:left="20"/>
                    <w:rPr>
                      <w:rFonts w:ascii="Calibri"/>
                    </w:rPr>
                  </w:pPr>
                  <w:r>
                    <w:rPr>
                      <w:rFonts w:ascii="Calibri"/>
                    </w:rPr>
                    <w:t>Feb</w:t>
                  </w:r>
                  <w:r>
                    <w:rPr>
                      <w:rFonts w:ascii="Calibri"/>
                      <w:spacing w:val="-2"/>
                    </w:rPr>
                    <w:t> </w:t>
                  </w:r>
                  <w:r>
                    <w:rPr>
                      <w:rFonts w:ascii="Calibri"/>
                    </w:rPr>
                    <w:t>14</w:t>
                  </w:r>
                </w:p>
                <w:p>
                  <w:pPr>
                    <w:pStyle w:val="BodyText"/>
                    <w:spacing w:before="96"/>
                    <w:ind w:left="32"/>
                    <w:rPr>
                      <w:rFonts w:ascii="Calibri"/>
                    </w:rPr>
                  </w:pPr>
                  <w:r>
                    <w:rPr>
                      <w:rFonts w:ascii="Calibri"/>
                    </w:rPr>
                    <w:t>Oct</w:t>
                  </w:r>
                  <w:r>
                    <w:rPr>
                      <w:rFonts w:ascii="Calibri"/>
                      <w:spacing w:val="-4"/>
                    </w:rPr>
                    <w:t> </w:t>
                  </w:r>
                  <w:r>
                    <w:rPr>
                      <w:rFonts w:ascii="Calibri"/>
                    </w:rPr>
                    <w:t>14</w:t>
                  </w:r>
                </w:p>
                <w:p>
                  <w:pPr>
                    <w:pStyle w:val="BodyText"/>
                    <w:spacing w:before="96"/>
                    <w:ind w:left="42"/>
                    <w:rPr>
                      <w:rFonts w:ascii="Calibri"/>
                    </w:rPr>
                  </w:pPr>
                  <w:r>
                    <w:rPr>
                      <w:rFonts w:ascii="Calibri"/>
                    </w:rPr>
                    <w:t>Jun</w:t>
                  </w:r>
                  <w:r>
                    <w:rPr>
                      <w:rFonts w:ascii="Calibri"/>
                      <w:spacing w:val="-3"/>
                    </w:rPr>
                    <w:t> </w:t>
                  </w:r>
                  <w:r>
                    <w:rPr>
                      <w:rFonts w:ascii="Calibri"/>
                    </w:rPr>
                    <w:t>15</w:t>
                  </w:r>
                </w:p>
              </w:txbxContent>
            </v:textbox>
            <w10:wrap type="none"/>
          </v:shape>
        </w:pict>
      </w:r>
      <w:r>
        <w:rPr>
          <w:rFonts w:ascii="Calibri"/>
        </w:rPr>
        <w:t>-0.4</w:t>
      </w:r>
    </w:p>
    <w:p>
      <w:pPr>
        <w:spacing w:after="0"/>
        <w:rPr>
          <w:rFonts w:ascii="Calibri"/>
        </w:rPr>
        <w:sectPr>
          <w:type w:val="continuous"/>
          <w:pgSz w:w="11910" w:h="16840"/>
          <w:pgMar w:top="1180" w:bottom="1520" w:left="900" w:right="0"/>
          <w:cols w:num="2" w:equalWidth="0">
            <w:col w:w="940" w:space="7071"/>
            <w:col w:w="2999"/>
          </w:cols>
        </w:sectPr>
      </w:pPr>
    </w:p>
    <w:p>
      <w:pPr>
        <w:pStyle w:val="BodyText"/>
        <w:rPr>
          <w:rFonts w:ascii="Calibri"/>
        </w:rPr>
      </w:pPr>
    </w:p>
    <w:p>
      <w:pPr>
        <w:pStyle w:val="BodyText"/>
        <w:rPr>
          <w:rFonts w:ascii="Calibri"/>
        </w:rPr>
      </w:pPr>
    </w:p>
    <w:p>
      <w:pPr>
        <w:pStyle w:val="BodyText"/>
        <w:spacing w:before="1"/>
        <w:rPr>
          <w:rFonts w:ascii="Calibri"/>
        </w:rPr>
      </w:pPr>
    </w:p>
    <w:p>
      <w:pPr>
        <w:spacing w:before="0"/>
        <w:ind w:left="233" w:right="0" w:firstLine="0"/>
        <w:jc w:val="left"/>
        <w:rPr>
          <w:i/>
          <w:sz w:val="16"/>
        </w:rPr>
      </w:pPr>
      <w:r>
        <w:rPr>
          <w:i/>
          <w:sz w:val="16"/>
        </w:rPr>
        <w:t>Source: ONS and Bank calculations.</w:t>
      </w:r>
    </w:p>
    <w:p>
      <w:pPr>
        <w:pStyle w:val="BodyText"/>
        <w:spacing w:before="10"/>
        <w:rPr>
          <w:i/>
          <w:sz w:val="29"/>
        </w:rPr>
      </w:pPr>
    </w:p>
    <w:p>
      <w:pPr>
        <w:pStyle w:val="Heading1"/>
        <w:spacing w:before="93"/>
      </w:pPr>
      <w:r>
        <w:rPr/>
        <w:t>Chart 11: Employment growth still solid</w:t>
      </w:r>
    </w:p>
    <w:p>
      <w:pPr>
        <w:pStyle w:val="BodyText"/>
        <w:spacing w:before="108"/>
        <w:ind w:right="2324"/>
        <w:jc w:val="right"/>
        <w:rPr>
          <w:rFonts w:ascii="Calibri"/>
        </w:rPr>
      </w:pPr>
      <w:r>
        <w:rPr/>
        <w:pict>
          <v:group style="position:absolute;margin-left:74.040001pt;margin-top:11.731482pt;width:393.6pt;height:182.2pt;mso-position-horizontal-relative:page;mso-position-vertical-relative:paragraph;z-index:251721728" coordorigin="1481,235" coordsize="7872,3644">
            <v:shape style="position:absolute;left:1502;top:241;width:7851;height:3629" coordorigin="1502,242" coordsize="7851,3629" path="m1502,3871l9290,3871,9290,242,1502,242,1502,3871xm9290,3871l9290,242m9290,3871l9353,3871m9290,3352l9353,3352m9290,2834l9353,2834m9290,2315l9353,2315m9290,1797l9353,1797m9290,1279l9353,1279m9290,760l9353,760m9290,242l9353,242m1502,2834l9290,2834m1502,2834l1502,2896m1973,2834l1973,2896m2446,2834l2446,2896m2918,2834l2918,2896m3391,2834l3391,2896m3862,2834l3862,2896m4334,2834l4334,2896m4807,2834l4807,2896m5278,2834l5278,2896m5750,2834l5750,2896m6223,2834l6223,2896m6694,2834l6694,2896m7166,2834l7166,2896m7639,2834l7639,2896m8110,2834l8110,2896m8582,2834l8582,2896m9055,2834l9055,2896e" filled="false" stroked="true" strokeweight=".72pt" strokecolor="#000000">
              <v:path arrowok="t"/>
              <v:stroke dashstyle="solid"/>
            </v:shape>
            <v:shape style="position:absolute;left:1502;top:1338;width:7788;height:1064" coordorigin="1502,1339" coordsize="7788,1064" path="m1502,1871l1738,2056,1973,2145,2210,2140,2446,2313,2683,2359,2918,2392,3154,2402,3391,2231,3626,2018,3862,2066,4099,2179,4334,2092,4570,1679,4807,1648,5042,1550,5278,1339,5515,1543,5750,1653,5986,1564,6223,1636,6458,1823,6694,1955,6931,1792,7166,1778,7402,1886,7639,1876,7874,2116,8110,2385,8347,2234,8582,2135,8818,2229,9055,2131,9290,1982e" filled="false" stroked="true" strokeweight="2.16pt" strokecolor="#000000">
              <v:path arrowok="t"/>
              <v:stroke dashstyle="solid"/>
            </v:shape>
            <v:shape style="position:absolute;left:1502;top:733;width:7788;height:2547" coordorigin="1502,734" coordsize="7788,2547" path="m1502,1754l1738,2966,1973,3242,2210,2875,2446,2632,2683,2251,2918,2071,3154,1639,3391,1703,3626,1389,3862,1039,4099,1523,4334,2051,4570,1444,4807,1149,5042,734,5278,1295,5515,1843,5750,2474,5986,2522,6223,2071,6458,2063,6694,2577,6931,2140,7166,1871,7402,1163,7639,1478,7874,2068,8110,3280,8347,3254,8582,2553,8818,1895,9055,1658,9290,1454e" filled="false" stroked="true" strokeweight="2.16pt" strokecolor="#ff0000">
              <v:path arrowok="t"/>
              <v:stroke dashstyle="solid"/>
            </v:shape>
            <v:line style="position:absolute" from="1651,489" to="2035,489" stroked="true" strokeweight="2.16pt" strokecolor="#000000">
              <v:stroke dashstyle="solid"/>
            </v:line>
            <v:line style="position:absolute" from="1651,777" to="2035,777" stroked="true" strokeweight="2.16pt" strokecolor="#ff0000">
              <v:stroke dashstyle="solid"/>
            </v:line>
            <v:shape style="position:absolute;left:2077;top:396;width:2558;height:488" type="#_x0000_t202" filled="false" stroked="false">
              <v:textbox inset="0,0,0,0">
                <w:txbxContent>
                  <w:p>
                    <w:pPr>
                      <w:spacing w:line="203" w:lineRule="exact" w:before="0"/>
                      <w:ind w:left="0" w:right="0" w:firstLine="0"/>
                      <w:jc w:val="left"/>
                      <w:rPr>
                        <w:rFonts w:ascii="Calibri"/>
                        <w:sz w:val="20"/>
                      </w:rPr>
                    </w:pPr>
                    <w:r>
                      <w:rPr>
                        <w:rFonts w:ascii="Calibri"/>
                        <w:sz w:val="20"/>
                      </w:rPr>
                      <w:t>Employment growth (oya)</w:t>
                    </w:r>
                  </w:p>
                  <w:p>
                    <w:pPr>
                      <w:spacing w:line="240" w:lineRule="exact" w:before="44"/>
                      <w:ind w:left="0" w:right="0" w:firstLine="0"/>
                      <w:jc w:val="left"/>
                      <w:rPr>
                        <w:rFonts w:ascii="Calibri"/>
                        <w:sz w:val="20"/>
                      </w:rPr>
                    </w:pPr>
                    <w:r>
                      <w:rPr>
                        <w:rFonts w:ascii="Calibri"/>
                        <w:sz w:val="20"/>
                      </w:rPr>
                      <w:t>Employment growth (3m annl.)</w:t>
                    </w:r>
                  </w:p>
                </w:txbxContent>
              </v:textbox>
              <w10:wrap type="none"/>
            </v:shape>
            <w10:wrap type="none"/>
          </v:group>
        </w:pict>
      </w:r>
      <w:r>
        <w:rPr>
          <w:rFonts w:ascii="Calibri"/>
          <w:w w:val="99"/>
        </w:rPr>
        <w:t>5</w:t>
      </w:r>
    </w:p>
    <w:p>
      <w:pPr>
        <w:pStyle w:val="BodyText"/>
        <w:spacing w:before="8"/>
        <w:rPr>
          <w:rFonts w:ascii="Calibri"/>
          <w:sz w:val="17"/>
        </w:rPr>
      </w:pPr>
    </w:p>
    <w:p>
      <w:pPr>
        <w:pStyle w:val="BodyText"/>
        <w:spacing w:before="59"/>
        <w:ind w:right="2324"/>
        <w:jc w:val="right"/>
        <w:rPr>
          <w:rFonts w:ascii="Calibri"/>
        </w:rPr>
      </w:pPr>
      <w:r>
        <w:rPr>
          <w:rFonts w:ascii="Calibri"/>
          <w:w w:val="99"/>
        </w:rPr>
        <w:t>4</w:t>
      </w:r>
    </w:p>
    <w:p>
      <w:pPr>
        <w:pStyle w:val="BodyText"/>
        <w:spacing w:before="8"/>
        <w:rPr>
          <w:rFonts w:ascii="Calibri"/>
          <w:sz w:val="17"/>
        </w:rPr>
      </w:pPr>
    </w:p>
    <w:p>
      <w:pPr>
        <w:pStyle w:val="BodyText"/>
        <w:spacing w:before="59"/>
        <w:ind w:right="2324"/>
        <w:jc w:val="right"/>
        <w:rPr>
          <w:rFonts w:ascii="Calibri"/>
        </w:rPr>
      </w:pPr>
      <w:r>
        <w:rPr>
          <w:rFonts w:ascii="Calibri"/>
          <w:w w:val="99"/>
        </w:rPr>
        <w:t>3</w:t>
      </w:r>
    </w:p>
    <w:p>
      <w:pPr>
        <w:pStyle w:val="BodyText"/>
        <w:spacing w:before="8"/>
        <w:rPr>
          <w:rFonts w:ascii="Calibri"/>
          <w:sz w:val="17"/>
        </w:rPr>
      </w:pPr>
    </w:p>
    <w:p>
      <w:pPr>
        <w:pStyle w:val="BodyText"/>
        <w:spacing w:before="59"/>
        <w:ind w:right="2324"/>
        <w:jc w:val="right"/>
        <w:rPr>
          <w:rFonts w:ascii="Calibri"/>
        </w:rPr>
      </w:pPr>
      <w:r>
        <w:rPr/>
        <w:pict>
          <v:shape style="position:absolute;margin-left:486.100006pt;margin-top:4.847791pt;width:12pt;height:35.6pt;mso-position-horizontal-relative:page;mso-position-vertical-relative:paragraph;z-index:251742208"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9"/>
        </w:rPr>
        <w:t>2</w:t>
      </w:r>
    </w:p>
    <w:p>
      <w:pPr>
        <w:pStyle w:val="BodyText"/>
        <w:spacing w:before="8"/>
        <w:rPr>
          <w:rFonts w:ascii="Calibri"/>
          <w:sz w:val="17"/>
        </w:rPr>
      </w:pPr>
    </w:p>
    <w:p>
      <w:pPr>
        <w:pStyle w:val="BodyText"/>
        <w:spacing w:before="59"/>
        <w:ind w:right="2324"/>
        <w:jc w:val="right"/>
        <w:rPr>
          <w:rFonts w:ascii="Calibri"/>
        </w:rPr>
      </w:pPr>
      <w:r>
        <w:rPr>
          <w:rFonts w:ascii="Calibri"/>
          <w:w w:val="99"/>
        </w:rPr>
        <w:t>1</w:t>
      </w:r>
    </w:p>
    <w:p>
      <w:pPr>
        <w:pStyle w:val="BodyText"/>
        <w:spacing w:before="7"/>
        <w:rPr>
          <w:rFonts w:ascii="Calibri"/>
          <w:sz w:val="17"/>
        </w:rPr>
      </w:pPr>
    </w:p>
    <w:p>
      <w:pPr>
        <w:pStyle w:val="BodyText"/>
        <w:spacing w:before="59"/>
        <w:ind w:right="2324"/>
        <w:jc w:val="right"/>
        <w:rPr>
          <w:rFonts w:ascii="Calibri"/>
        </w:rPr>
      </w:pPr>
      <w:r>
        <w:rPr>
          <w:rFonts w:ascii="Calibri"/>
          <w:w w:val="99"/>
        </w:rPr>
        <w:t>0</w:t>
      </w:r>
    </w:p>
    <w:p>
      <w:pPr>
        <w:pStyle w:val="BodyText"/>
        <w:spacing w:before="8"/>
        <w:rPr>
          <w:rFonts w:ascii="Calibri"/>
          <w:sz w:val="17"/>
        </w:rPr>
      </w:pPr>
    </w:p>
    <w:p>
      <w:pPr>
        <w:pStyle w:val="BodyText"/>
        <w:spacing w:before="59"/>
        <w:ind w:right="2260"/>
        <w:jc w:val="right"/>
        <w:rPr>
          <w:rFonts w:ascii="Calibri"/>
        </w:rPr>
      </w:pPr>
      <w:r>
        <w:rPr>
          <w:rFonts w:ascii="Calibri"/>
        </w:rPr>
        <w:t>-1</w:t>
      </w:r>
    </w:p>
    <w:p>
      <w:pPr>
        <w:pStyle w:val="BodyText"/>
        <w:spacing w:before="8"/>
        <w:rPr>
          <w:rFonts w:ascii="Calibri"/>
          <w:sz w:val="17"/>
        </w:rPr>
      </w:pPr>
    </w:p>
    <w:p>
      <w:pPr>
        <w:pStyle w:val="BodyText"/>
        <w:spacing w:before="59"/>
        <w:ind w:right="2260"/>
        <w:jc w:val="right"/>
        <w:rPr>
          <w:rFonts w:ascii="Calibri"/>
        </w:rPr>
      </w:pPr>
      <w:r>
        <w:rPr/>
        <w:pict>
          <v:shape style="position:absolute;margin-left:70.082001pt;margin-top:15.090188pt;width:12pt;height:27.55pt;mso-position-horizontal-relative:page;mso-position-vertical-relative:paragraph;z-index:251723776" type="#_x0000_t202" filled="false" stroked="false">
            <v:textbox inset="0,0,0,0" style="layout-flow:vertical;mso-layout-flow-alt:bottom-to-top">
              <w:txbxContent>
                <w:p>
                  <w:pPr>
                    <w:pStyle w:val="BodyText"/>
                    <w:spacing w:line="223" w:lineRule="exact"/>
                    <w:ind w:left="20"/>
                    <w:rPr>
                      <w:rFonts w:ascii="Calibri"/>
                    </w:rPr>
                  </w:pPr>
                  <w:r>
                    <w:rPr>
                      <w:rFonts w:ascii="Calibri"/>
                    </w:rPr>
                    <w:t>Jan 13</w:t>
                  </w:r>
                </w:p>
              </w:txbxContent>
            </v:textbox>
            <w10:wrap type="none"/>
          </v:shape>
        </w:pict>
      </w:r>
      <w:r>
        <w:rPr/>
        <w:pict>
          <v:shape style="position:absolute;margin-left:93.699997pt;margin-top:15.074669pt;width:12pt;height:31.2pt;mso-position-horizontal-relative:page;mso-position-vertical-relative:paragraph;z-index:251724800" type="#_x0000_t202" filled="false" stroked="false">
            <v:textbox inset="0,0,0,0" style="layout-flow:vertical;mso-layout-flow-alt:bottom-to-top">
              <w:txbxContent>
                <w:p>
                  <w:pPr>
                    <w:pStyle w:val="BodyText"/>
                    <w:spacing w:line="223" w:lineRule="exact"/>
                    <w:ind w:left="20"/>
                    <w:rPr>
                      <w:rFonts w:ascii="Calibri"/>
                    </w:rPr>
                  </w:pPr>
                  <w:r>
                    <w:rPr>
                      <w:rFonts w:ascii="Calibri"/>
                    </w:rPr>
                    <w:t>Mar 13</w:t>
                  </w:r>
                </w:p>
              </w:txbxContent>
            </v:textbox>
            <w10:wrap type="none"/>
          </v:shape>
        </w:pict>
      </w:r>
      <w:r>
        <w:rPr/>
        <w:pict>
          <v:shape style="position:absolute;margin-left:117.290001pt;margin-top:15.052566pt;width:12pt;height:32.25pt;mso-position-horizontal-relative:page;mso-position-vertical-relative:paragraph;z-index:251726848" type="#_x0000_t202" filled="false" stroked="false">
            <v:textbox inset="0,0,0,0" style="layout-flow:vertical;mso-layout-flow-alt:bottom-to-top">
              <w:txbxContent>
                <w:p>
                  <w:pPr>
                    <w:pStyle w:val="BodyText"/>
                    <w:spacing w:line="223" w:lineRule="exact"/>
                    <w:ind w:left="20"/>
                    <w:rPr>
                      <w:rFonts w:ascii="Calibri"/>
                    </w:rPr>
                  </w:pPr>
                  <w:r>
                    <w:rPr>
                      <w:rFonts w:ascii="Calibri"/>
                    </w:rPr>
                    <w:t>May 13</w:t>
                  </w:r>
                </w:p>
              </w:txbxContent>
            </v:textbox>
            <w10:wrap type="none"/>
          </v:shape>
        </w:pict>
      </w:r>
      <w:r>
        <w:rPr/>
        <w:pict>
          <v:shape style="position:absolute;margin-left:140.910004pt;margin-top:14.996034pt;width:12pt;height:25.15pt;mso-position-horizontal-relative:page;mso-position-vertical-relative:paragraph;z-index:251727872" type="#_x0000_t202" filled="false" stroked="false">
            <v:textbox inset="0,0,0,0" style="layout-flow:vertical;mso-layout-flow-alt:bottom-to-top">
              <w:txbxContent>
                <w:p>
                  <w:pPr>
                    <w:pStyle w:val="BodyText"/>
                    <w:spacing w:line="223" w:lineRule="exact"/>
                    <w:ind w:left="20"/>
                    <w:rPr>
                      <w:rFonts w:ascii="Calibri"/>
                    </w:rPr>
                  </w:pPr>
                  <w:r>
                    <w:rPr>
                      <w:rFonts w:ascii="Calibri"/>
                    </w:rPr>
                    <w:t>Jul 13</w:t>
                  </w:r>
                </w:p>
              </w:txbxContent>
            </v:textbox>
            <w10:wrap type="none"/>
          </v:shape>
        </w:pict>
      </w:r>
      <w:r>
        <w:rPr/>
        <w:pict>
          <v:shape style="position:absolute;margin-left:164.5pt;margin-top:15.001537pt;width:12pt;height:29.25pt;mso-position-horizontal-relative:page;mso-position-vertical-relative:paragraph;z-index:251728896" type="#_x0000_t202" filled="false" stroked="false">
            <v:textbox inset="0,0,0,0" style="layout-flow:vertical;mso-layout-flow-alt:bottom-to-top">
              <w:txbxContent>
                <w:p>
                  <w:pPr>
                    <w:pStyle w:val="BodyText"/>
                    <w:spacing w:line="223" w:lineRule="exact"/>
                    <w:ind w:left="20"/>
                    <w:rPr>
                      <w:rFonts w:ascii="Calibri"/>
                    </w:rPr>
                  </w:pPr>
                  <w:r>
                    <w:rPr>
                      <w:rFonts w:ascii="Calibri"/>
                    </w:rPr>
                    <w:t>Sep 13</w:t>
                  </w:r>
                </w:p>
              </w:txbxContent>
            </v:textbox>
            <w10:wrap type="none"/>
          </v:shape>
        </w:pict>
      </w:r>
      <w:r>
        <w:rPr/>
        <w:pict>
          <v:shape style="position:absolute;margin-left:188.110001pt;margin-top:15.116079pt;width:12pt;height:30.55pt;mso-position-horizontal-relative:page;mso-position-vertical-relative:paragraph;z-index:251729920" type="#_x0000_t202" filled="false" stroked="false">
            <v:textbox inset="0,0,0,0" style="layout-flow:vertical;mso-layout-flow-alt:bottom-to-top">
              <w:txbxContent>
                <w:p>
                  <w:pPr>
                    <w:pStyle w:val="BodyText"/>
                    <w:spacing w:line="223" w:lineRule="exact"/>
                    <w:ind w:left="20"/>
                    <w:rPr>
                      <w:rFonts w:ascii="Calibri"/>
                    </w:rPr>
                  </w:pPr>
                  <w:r>
                    <w:rPr>
                      <w:rFonts w:ascii="Calibri"/>
                    </w:rPr>
                    <w:t>Nov 13</w:t>
                  </w:r>
                </w:p>
              </w:txbxContent>
            </v:textbox>
            <w10:wrap type="none"/>
          </v:shape>
        </w:pict>
      </w:r>
      <w:r>
        <w:rPr/>
        <w:pict>
          <v:shape style="position:absolute;margin-left:211.712006pt;margin-top:15.048611pt;width:12pt;height:27.6pt;mso-position-horizontal-relative:page;mso-position-vertical-relative:paragraph;z-index:251730944" type="#_x0000_t202" filled="false" stroked="false">
            <v:textbox inset="0,0,0,0" style="layout-flow:vertical;mso-layout-flow-alt:bottom-to-top">
              <w:txbxContent>
                <w:p>
                  <w:pPr>
                    <w:pStyle w:val="BodyText"/>
                    <w:spacing w:line="223" w:lineRule="exact"/>
                    <w:ind w:left="20"/>
                    <w:rPr>
                      <w:rFonts w:ascii="Calibri"/>
                    </w:rPr>
                  </w:pPr>
                  <w:r>
                    <w:rPr>
                      <w:rFonts w:ascii="Calibri"/>
                    </w:rPr>
                    <w:t>Jan 14</w:t>
                  </w:r>
                </w:p>
              </w:txbxContent>
            </v:textbox>
            <w10:wrap type="none"/>
          </v:shape>
        </w:pict>
      </w:r>
      <w:r>
        <w:rPr/>
        <w:pict>
          <v:shape style="position:absolute;margin-left:235.320007pt;margin-top:15.074669pt;width:12pt;height:31.2pt;mso-position-horizontal-relative:page;mso-position-vertical-relative:paragraph;z-index:251731968" type="#_x0000_t202" filled="false" stroked="false">
            <v:textbox inset="0,0,0,0" style="layout-flow:vertical;mso-layout-flow-alt:bottom-to-top">
              <w:txbxContent>
                <w:p>
                  <w:pPr>
                    <w:pStyle w:val="BodyText"/>
                    <w:spacing w:line="223" w:lineRule="exact"/>
                    <w:ind w:left="20"/>
                    <w:rPr>
                      <w:rFonts w:ascii="Calibri"/>
                    </w:rPr>
                  </w:pPr>
                  <w:r>
                    <w:rPr>
                      <w:rFonts w:ascii="Calibri"/>
                    </w:rPr>
                    <w:t>Mar 14</w:t>
                  </w:r>
                </w:p>
              </w:txbxContent>
            </v:textbox>
            <w10:wrap type="none"/>
          </v:shape>
        </w:pict>
      </w:r>
      <w:r>
        <w:rPr/>
        <w:pict>
          <v:shape style="position:absolute;margin-left:258.940002pt;margin-top:15.052566pt;width:12pt;height:32.25pt;mso-position-horizontal-relative:page;mso-position-vertical-relative:paragraph;z-index:251732992" type="#_x0000_t202" filled="false" stroked="false">
            <v:textbox inset="0,0,0,0" style="layout-flow:vertical;mso-layout-flow-alt:bottom-to-top">
              <w:txbxContent>
                <w:p>
                  <w:pPr>
                    <w:pStyle w:val="BodyText"/>
                    <w:spacing w:line="223" w:lineRule="exact"/>
                    <w:ind w:left="20"/>
                    <w:rPr>
                      <w:rFonts w:ascii="Calibri"/>
                    </w:rPr>
                  </w:pPr>
                  <w:r>
                    <w:rPr>
                      <w:rFonts w:ascii="Calibri"/>
                    </w:rPr>
                    <w:t>May 14</w:t>
                  </w:r>
                </w:p>
              </w:txbxContent>
            </v:textbox>
            <w10:wrap type="none"/>
          </v:shape>
        </w:pict>
      </w:r>
      <w:r>
        <w:rPr/>
        <w:pict>
          <v:shape style="position:absolute;margin-left:282.529999pt;margin-top:14.996034pt;width:12pt;height:25.15pt;mso-position-horizontal-relative:page;mso-position-vertical-relative:paragraph;z-index:251734016" type="#_x0000_t202" filled="false" stroked="false">
            <v:textbox inset="0,0,0,0" style="layout-flow:vertical;mso-layout-flow-alt:bottom-to-top">
              <w:txbxContent>
                <w:p>
                  <w:pPr>
                    <w:pStyle w:val="BodyText"/>
                    <w:spacing w:line="223" w:lineRule="exact"/>
                    <w:ind w:left="20"/>
                    <w:rPr>
                      <w:rFonts w:ascii="Calibri"/>
                    </w:rPr>
                  </w:pPr>
                  <w:r>
                    <w:rPr>
                      <w:rFonts w:ascii="Calibri"/>
                    </w:rPr>
                    <w:t>Jul 14</w:t>
                  </w:r>
                </w:p>
              </w:txbxContent>
            </v:textbox>
            <w10:wrap type="none"/>
          </v:shape>
        </w:pict>
      </w:r>
      <w:r>
        <w:rPr/>
        <w:pict>
          <v:shape style="position:absolute;margin-left:306.149994pt;margin-top:15.001537pt;width:12pt;height:29.25pt;mso-position-horizontal-relative:page;mso-position-vertical-relative:paragraph;z-index:251735040" type="#_x0000_t202" filled="false" stroked="false">
            <v:textbox inset="0,0,0,0" style="layout-flow:vertical;mso-layout-flow-alt:bottom-to-top">
              <w:txbxContent>
                <w:p>
                  <w:pPr>
                    <w:pStyle w:val="BodyText"/>
                    <w:spacing w:line="223" w:lineRule="exact"/>
                    <w:ind w:left="20"/>
                    <w:rPr>
                      <w:rFonts w:ascii="Calibri"/>
                    </w:rPr>
                  </w:pPr>
                  <w:r>
                    <w:rPr>
                      <w:rFonts w:ascii="Calibri"/>
                    </w:rPr>
                    <w:t>Sep 14</w:t>
                  </w:r>
                </w:p>
              </w:txbxContent>
            </v:textbox>
            <w10:wrap type="none"/>
          </v:shape>
        </w:pict>
      </w:r>
      <w:r>
        <w:rPr/>
        <w:pict>
          <v:shape style="position:absolute;margin-left:329.739990pt;margin-top:15.116079pt;width:12pt;height:30.55pt;mso-position-horizontal-relative:page;mso-position-vertical-relative:paragraph;z-index:251736064" type="#_x0000_t202" filled="false" stroked="false">
            <v:textbox inset="0,0,0,0" style="layout-flow:vertical;mso-layout-flow-alt:bottom-to-top">
              <w:txbxContent>
                <w:p>
                  <w:pPr>
                    <w:pStyle w:val="BodyText"/>
                    <w:spacing w:line="223" w:lineRule="exact"/>
                    <w:ind w:left="20"/>
                    <w:rPr>
                      <w:rFonts w:ascii="Calibri"/>
                    </w:rPr>
                  </w:pPr>
                  <w:r>
                    <w:rPr>
                      <w:rFonts w:ascii="Calibri"/>
                    </w:rPr>
                    <w:t>Nov 14</w:t>
                  </w:r>
                </w:p>
              </w:txbxContent>
            </v:textbox>
            <w10:wrap type="none"/>
          </v:shape>
        </w:pict>
      </w:r>
      <w:r>
        <w:rPr/>
        <w:pict>
          <v:shape style="position:absolute;margin-left:353.350006pt;margin-top:15.090188pt;width:12pt;height:27.55pt;mso-position-horizontal-relative:page;mso-position-vertical-relative:paragraph;z-index:251737088" type="#_x0000_t202" filled="false" stroked="false">
            <v:textbox inset="0,0,0,0" style="layout-flow:vertical;mso-layout-flow-alt:bottom-to-top">
              <w:txbxContent>
                <w:p>
                  <w:pPr>
                    <w:pStyle w:val="BodyText"/>
                    <w:spacing w:line="223" w:lineRule="exact"/>
                    <w:ind w:left="20"/>
                    <w:rPr>
                      <w:rFonts w:ascii="Calibri"/>
                    </w:rPr>
                  </w:pPr>
                  <w:r>
                    <w:rPr>
                      <w:rFonts w:ascii="Calibri"/>
                    </w:rPr>
                    <w:t>Jan 15</w:t>
                  </w:r>
                </w:p>
              </w:txbxContent>
            </v:textbox>
            <w10:wrap type="none"/>
          </v:shape>
        </w:pict>
      </w:r>
      <w:r>
        <w:rPr/>
        <w:pict>
          <v:shape style="position:absolute;margin-left:376.970001pt;margin-top:15.074669pt;width:12pt;height:31.2pt;mso-position-horizontal-relative:page;mso-position-vertical-relative:paragraph;z-index:251738112" type="#_x0000_t202" filled="false" stroked="false">
            <v:textbox inset="0,0,0,0" style="layout-flow:vertical;mso-layout-flow-alt:bottom-to-top">
              <w:txbxContent>
                <w:p>
                  <w:pPr>
                    <w:pStyle w:val="BodyText"/>
                    <w:spacing w:line="223" w:lineRule="exact"/>
                    <w:ind w:left="20"/>
                    <w:rPr>
                      <w:rFonts w:ascii="Calibri"/>
                    </w:rPr>
                  </w:pPr>
                  <w:r>
                    <w:rPr>
                      <w:rFonts w:ascii="Calibri"/>
                    </w:rPr>
                    <w:t>Mar 15</w:t>
                  </w:r>
                </w:p>
              </w:txbxContent>
            </v:textbox>
            <w10:wrap type="none"/>
          </v:shape>
        </w:pict>
      </w:r>
      <w:r>
        <w:rPr/>
        <w:pict>
          <v:shape style="position:absolute;margin-left:400.559998pt;margin-top:15.052566pt;width:12pt;height:32.25pt;mso-position-horizontal-relative:page;mso-position-vertical-relative:paragraph;z-index:251739136" type="#_x0000_t202" filled="false" stroked="false">
            <v:textbox inset="0,0,0,0" style="layout-flow:vertical;mso-layout-flow-alt:bottom-to-top">
              <w:txbxContent>
                <w:p>
                  <w:pPr>
                    <w:pStyle w:val="BodyText"/>
                    <w:spacing w:line="223" w:lineRule="exact"/>
                    <w:ind w:left="20"/>
                    <w:rPr>
                      <w:rFonts w:ascii="Calibri"/>
                    </w:rPr>
                  </w:pPr>
                  <w:r>
                    <w:rPr>
                      <w:rFonts w:ascii="Calibri"/>
                    </w:rPr>
                    <w:t>May 15</w:t>
                  </w:r>
                </w:p>
              </w:txbxContent>
            </v:textbox>
            <w10:wrap type="none"/>
          </v:shape>
        </w:pict>
      </w:r>
      <w:r>
        <w:rPr/>
        <w:pict>
          <v:shape style="position:absolute;margin-left:424.179993pt;margin-top:14.996034pt;width:12pt;height:25.15pt;mso-position-horizontal-relative:page;mso-position-vertical-relative:paragraph;z-index:251740160" type="#_x0000_t202" filled="false" stroked="false">
            <v:textbox inset="0,0,0,0" style="layout-flow:vertical;mso-layout-flow-alt:bottom-to-top">
              <w:txbxContent>
                <w:p>
                  <w:pPr>
                    <w:pStyle w:val="BodyText"/>
                    <w:spacing w:line="223" w:lineRule="exact"/>
                    <w:ind w:left="20"/>
                    <w:rPr>
                      <w:rFonts w:ascii="Calibri"/>
                    </w:rPr>
                  </w:pPr>
                  <w:r>
                    <w:rPr>
                      <w:rFonts w:ascii="Calibri"/>
                    </w:rPr>
                    <w:t>Jul 15</w:t>
                  </w:r>
                </w:p>
              </w:txbxContent>
            </v:textbox>
            <w10:wrap type="none"/>
          </v:shape>
        </w:pict>
      </w:r>
      <w:r>
        <w:rPr/>
        <w:pict>
          <v:shape style="position:absolute;margin-left:447.769989pt;margin-top:15.001537pt;width:12pt;height:29.25pt;mso-position-horizontal-relative:page;mso-position-vertical-relative:paragraph;z-index:251741184" type="#_x0000_t202" filled="false" stroked="false">
            <v:textbox inset="0,0,0,0" style="layout-flow:vertical;mso-layout-flow-alt:bottom-to-top">
              <w:txbxContent>
                <w:p>
                  <w:pPr>
                    <w:pStyle w:val="BodyText"/>
                    <w:spacing w:line="223" w:lineRule="exact"/>
                    <w:ind w:left="20"/>
                    <w:rPr>
                      <w:rFonts w:ascii="Calibri"/>
                    </w:rPr>
                  </w:pPr>
                  <w:r>
                    <w:rPr>
                      <w:rFonts w:ascii="Calibri"/>
                    </w:rPr>
                    <w:t>Sep 15</w:t>
                  </w:r>
                </w:p>
              </w:txbxContent>
            </v:textbox>
            <w10:wrap type="none"/>
          </v:shape>
        </w:pict>
      </w:r>
      <w:r>
        <w:rPr>
          <w:rFonts w:ascii="Calibri"/>
        </w:rPr>
        <w:t>-2</w:t>
      </w:r>
    </w:p>
    <w:p>
      <w:pPr>
        <w:pStyle w:val="BodyText"/>
        <w:rPr>
          <w:rFonts w:ascii="Calibri"/>
        </w:rPr>
      </w:pPr>
    </w:p>
    <w:p>
      <w:pPr>
        <w:pStyle w:val="BodyText"/>
        <w:rPr>
          <w:rFonts w:ascii="Calibri"/>
        </w:rPr>
      </w:pPr>
    </w:p>
    <w:p>
      <w:pPr>
        <w:pStyle w:val="BodyText"/>
        <w:spacing w:before="6"/>
        <w:rPr>
          <w:rFonts w:ascii="Calibri"/>
          <w:sz w:val="22"/>
        </w:rPr>
      </w:pPr>
    </w:p>
    <w:p>
      <w:pPr>
        <w:spacing w:before="0"/>
        <w:ind w:left="233" w:right="0" w:firstLine="0"/>
        <w:jc w:val="left"/>
        <w:rPr>
          <w:i/>
          <w:sz w:val="16"/>
        </w:rPr>
      </w:pPr>
      <w:r>
        <w:rPr>
          <w:i/>
          <w:sz w:val="16"/>
        </w:rPr>
        <w:t>Notes: LFS heads. Source: ONS.</w:t>
      </w:r>
    </w:p>
    <w:p>
      <w:pPr>
        <w:pStyle w:val="BodyText"/>
        <w:rPr>
          <w:i/>
          <w:sz w:val="18"/>
        </w:rPr>
      </w:pPr>
    </w:p>
    <w:p>
      <w:pPr>
        <w:pStyle w:val="BodyText"/>
        <w:spacing w:before="2"/>
        <w:rPr>
          <w:i/>
        </w:rPr>
      </w:pPr>
    </w:p>
    <w:p>
      <w:pPr>
        <w:pStyle w:val="BodyText"/>
        <w:spacing w:line="360" w:lineRule="auto"/>
        <w:ind w:left="233" w:right="1307"/>
      </w:pPr>
      <w:r>
        <w:rPr/>
        <w:t>On balance I read these labour market indicators as pointing to a further normalisation of the labour market and broadly consistent with our expectations last summer for a modest decline in slack.</w:t>
      </w:r>
    </w:p>
    <w:p>
      <w:pPr>
        <w:pStyle w:val="BodyText"/>
        <w:spacing w:before="11"/>
        <w:rPr>
          <w:sz w:val="29"/>
        </w:rPr>
      </w:pPr>
    </w:p>
    <w:p>
      <w:pPr>
        <w:pStyle w:val="BodyText"/>
        <w:ind w:left="233"/>
      </w:pPr>
      <w:r>
        <w:rPr/>
        <w:t>What could these developments mean for domestic cost pressures?</w:t>
      </w:r>
    </w:p>
    <w:p>
      <w:pPr>
        <w:spacing w:after="0"/>
        <w:sectPr>
          <w:type w:val="continuous"/>
          <w:pgSz w:w="11910" w:h="16840"/>
          <w:pgMar w:top="1180" w:bottom="1520" w:left="900" w:right="0"/>
        </w:sectPr>
      </w:pPr>
    </w:p>
    <w:p>
      <w:pPr>
        <w:spacing w:before="76"/>
        <w:ind w:left="233" w:right="0" w:firstLine="0"/>
        <w:jc w:val="left"/>
        <w:rPr>
          <w:i/>
          <w:sz w:val="20"/>
        </w:rPr>
      </w:pPr>
      <w:r>
        <w:rPr>
          <w:i/>
          <w:sz w:val="20"/>
        </w:rPr>
        <w:t>Domestic cost pressures</w:t>
      </w:r>
    </w:p>
    <w:p>
      <w:pPr>
        <w:pStyle w:val="BodyText"/>
        <w:rPr>
          <w:i/>
          <w:sz w:val="22"/>
        </w:rPr>
      </w:pPr>
    </w:p>
    <w:p>
      <w:pPr>
        <w:pStyle w:val="BodyText"/>
        <w:spacing w:before="2"/>
        <w:rPr>
          <w:i/>
          <w:sz w:val="18"/>
        </w:rPr>
      </w:pPr>
    </w:p>
    <w:p>
      <w:pPr>
        <w:pStyle w:val="BodyText"/>
        <w:spacing w:line="360" w:lineRule="auto"/>
        <w:ind w:left="233" w:right="1258"/>
      </w:pPr>
      <w:r>
        <w:rPr/>
        <w:t>As the economy continues to expand and slack diminishes, the resulting pressure on resources would be expected to bid up wages.</w:t>
      </w:r>
      <w:r>
        <w:rPr>
          <w:vertAlign w:val="superscript"/>
        </w:rPr>
        <w:t>15</w:t>
      </w:r>
    </w:p>
    <w:p>
      <w:pPr>
        <w:pStyle w:val="BodyText"/>
        <w:spacing w:before="11"/>
        <w:rPr>
          <w:sz w:val="29"/>
        </w:rPr>
      </w:pPr>
    </w:p>
    <w:p>
      <w:pPr>
        <w:pStyle w:val="BodyText"/>
        <w:spacing w:line="360" w:lineRule="auto"/>
        <w:ind w:left="233" w:right="1258"/>
      </w:pPr>
      <w:r>
        <w:rPr/>
        <w:t>Recently, despite falling unemployment and the MPC’s expectations in the summer, wage growth has moderated from rates around 3¼ % to around 2 ½ % (</w:t>
      </w:r>
      <w:r>
        <w:rPr>
          <w:b/>
        </w:rPr>
        <w:t>Chart 12</w:t>
      </w:r>
      <w:r>
        <w:rPr/>
        <w:t>). This could reflect a range of influences, some of which are more relevant to the overall inflation outlook than others. For example, in the past year, there is likely to have been some dampening effect on measured wage growth owing to changes in the composition of the workforce with more younger, less experienced workers entering employment.</w:t>
      </w:r>
      <w:r>
        <w:rPr>
          <w:vertAlign w:val="superscript"/>
        </w:rPr>
        <w:t>16</w:t>
      </w:r>
      <w:r>
        <w:rPr>
          <w:vertAlign w:val="baseline"/>
        </w:rPr>
        <w:t> In addition, when measured on an hourly basis, the moderation in wage growth has been less marked, consistent with the fall back in average hours being a normalisation of working patterns.</w:t>
      </w:r>
    </w:p>
    <w:p>
      <w:pPr>
        <w:pStyle w:val="BodyText"/>
        <w:rPr>
          <w:sz w:val="30"/>
        </w:rPr>
      </w:pPr>
    </w:p>
    <w:p>
      <w:pPr>
        <w:pStyle w:val="BodyText"/>
        <w:spacing w:line="360" w:lineRule="auto" w:before="1"/>
        <w:ind w:left="233" w:right="1195"/>
      </w:pPr>
      <w:r>
        <w:rPr/>
        <w:t>Nonetheless, the slowdown in wage growth gives pause to the inference that the labour market is as tight as would be suggested by the drop in unemployment alone.</w:t>
      </w:r>
    </w:p>
    <w:p>
      <w:pPr>
        <w:pStyle w:val="BodyText"/>
        <w:spacing w:before="8"/>
        <w:rPr>
          <w:sz w:val="29"/>
        </w:rPr>
      </w:pPr>
    </w:p>
    <w:p>
      <w:pPr>
        <w:pStyle w:val="Heading1"/>
        <w:spacing w:line="360" w:lineRule="auto" w:before="0"/>
        <w:ind w:right="1258"/>
      </w:pPr>
      <w:r>
        <w:rPr/>
        <w:t>Chart 12: Pay growth has tended to track unemployment, but with notable exceptions, including during 2014, and moderation recently</w:t>
      </w:r>
    </w:p>
    <w:p>
      <w:pPr>
        <w:pStyle w:val="BodyText"/>
        <w:tabs>
          <w:tab w:pos="8674" w:val="left" w:leader="none"/>
        </w:tabs>
        <w:spacing w:before="49"/>
        <w:ind w:left="502"/>
        <w:rPr>
          <w:rFonts w:ascii="Calibri"/>
        </w:rPr>
      </w:pPr>
      <w:r>
        <w:rPr/>
        <w:pict>
          <v:group style="position:absolute;margin-left:81.239998pt;margin-top:8.801493pt;width:391.2pt;height:174.25pt;mso-position-horizontal-relative:page;mso-position-vertical-relative:paragraph;z-index:-254205952" coordorigin="1625,176" coordsize="7824,3485">
            <v:shape style="position:absolute;left:1624;top:183;width:7824;height:3478" coordorigin="1625,183" coordsize="7824,3478" path="m1687,3596l9386,3596,9386,183,1687,183,1687,3596xm9386,3596l9386,183m9386,3596l9449,3596m9386,3109l9449,3109m9386,2622l9449,2622m9386,2132l9449,2132m9386,1645l9449,1645m9386,1158l9449,1158m9386,670l9449,670m9386,183l9449,183m1687,3596l1687,183m1625,3596l1687,3596m1625,3027l1687,3027m1625,2458l1687,2458m1625,1890l1687,1890m1625,1321l1687,1321m1625,752l1687,752m1625,183l1687,183m1687,3596l9386,3596m1687,3596l1687,3661m1994,3596l1994,3661m2302,3596l2302,3661m2609,3596l2609,3661m2916,3596l2916,3661m3223,3596l3223,3661m3530,3596l3530,3661m3838,3596l3838,3661m4145,3596l4145,3661m4452,3596l4452,3661m4759,3596l4759,3661m5064,3596l5064,3661m5371,3596l5371,3661m5678,3596l5678,3661m5986,3596l5986,3661m6293,3596l6293,3661m6600,3596l6600,3661m6907,3596l6907,3661m7214,3596l7214,3661m7522,3596l7522,3661m7829,3596l7829,3661m8136,3596l8136,3661m8443,3596l8443,3661m8750,3596l8750,3661m9058,3596l9058,3661m9365,3596l9365,3661e" filled="false" stroked="true" strokeweight=".72pt" strokecolor="#000000">
              <v:path arrowok="t"/>
              <v:stroke dashstyle="solid"/>
            </v:shape>
            <v:shape style="position:absolute;left:1687;top:716;width:7678;height:2787" coordorigin="1687,716" coordsize="7678,2787" path="m1687,1282l1730,1026,1776,966,1819,908,1862,918,1908,800,1951,814,1994,894,2038,906,2083,978,2126,987,2170,934,2213,817,2258,829,2302,961,2345,968,2390,1038,2434,1232,2477,1546,2520,1796,2566,1983,2609,2166,2652,2110,2698,2118,2741,2065,2784,2190,2827,2132,2873,2137,2916,2139,2959,2199,3002,2084,3048,1909,3091,1736,3134,1503,3180,1570,3223,1693,3266,1933,3310,1880,3355,1767,3398,1717,3442,1664,3487,1496,3530,1443,3574,1393,3617,1513,3662,1410,3706,1417,3749,1309,3792,1256,3838,1208,3881,1270,3924,1390,3970,1342,4013,1297,4056,1194,4099,1311,4145,1316,4188,1544,4231,1496,4274,1450,4320,1294,4363,1304,4406,1256,4452,1155,4495,1218,4538,1386,4582,1501,4627,1347,4670,1196,4714,1042,4759,1155,4802,1220,4846,1280,4889,1239,4934,1196,4978,1153,5021,956,5064,759,5110,716,5153,879,5196,1042,5242,1203,5285,1158,5328,1165,5371,1124,5417,1038,5460,1146,5503,1254,5549,1558,5592,1714,5635,1770,5678,1724,5724,1678,5810,1782,5854,1978,5899,2223,5942,2514,5986,2610,6031,2706,6074,2893,6118,3128,6161,3318,6206,3363,6250,3457,6293,3502,6338,3366,6382,3226,6425,2996,6468,3042,6514,3087,6557,3226,6600,2996,6643,2715,6689,2530,6732,2530,6775,2533,6821,2533,6864,2538,6907,2586,6950,2727,6996,2773,7039,2682,7082,2497,7126,2497,7171,2638,7214,2641,7258,2595,7303,2461,7346,2418,7390,2557,7433,2557,7478,2514,7522,2377,7565,2425,7610,2473,7654,2473,7697,2430,7740,2566,7786,2703,7829,2840,7872,2886,7915,2929,7961,3063,8004,3198,8047,3066,8093,2979,8136,2847,8179,2936,8222,2982,8268,2982,8311,2936,8354,2936,8400,2850,8443,2718,8486,2629,8530,2718,8575,2984,8618,3030,8662,3073,8705,2986,8750,2900,8794,2638,8837,2379,8882,2250,8926,2295,8969,2386,9012,2257,9058,1952,9101,1734,9144,1693,9187,1741,9233,1700,9276,1748,9319,2014,9365,2319e" filled="false" stroked="true" strokeweight="2.16pt" strokecolor="#000000">
              <v:path arrowok="t"/>
              <v:stroke dashstyle="solid"/>
            </v:shape>
            <v:shape style="position:absolute;left:1687;top:1498;width:7678;height:1853" coordorigin="1687,1498" coordsize="7678,1853" path="m1687,1695l1730,1645,1776,1597,1819,1645,1862,1645,1908,1695,1951,1695,1994,1695,2038,1695,2083,1743,2126,1743,2170,1695,2213,1743,2258,1743,2302,1743,2345,1743,2390,1743,2434,1743,2477,1791,2520,1743,2566,1743,2609,1695,2652,1645,2698,1695,2741,1743,2784,1695,2827,1645,2873,1597,2916,1695,2959,1695,3002,1645,3048,1597,3091,1597,3134,1597,3180,1549,3223,1549,3266,1549,3310,1549,3355,1549,3398,1549,3442,1549,3487,1498,3706,1498,3749,1549,3792,1498,3838,1498,3881,1549,3924,1549,3970,1498,4013,1498,4056,1498,4099,1597,4145,1695,4188,1695,4231,1695,4274,1743,4320,1743,4363,1791,4406,1842,4452,1890,4495,1890,4538,1890,4582,1890,4627,1890,4670,1842,4714,1890,4759,1890,4802,1890,4846,1890,4889,1890,4934,1842,4978,1842,5021,1791,5064,1791,5110,1791,5153,1743,5196,1743,5242,1743,5285,1743,5328,1743,5371,1743,5417,1791,5460,1743,5503,1791,5549,1890,5592,1988,5635,2084,5678,2132,5724,2230,5767,2329,5810,2377,5854,2475,5899,2670,5942,2768,5986,2914,6031,3010,6074,3061,6118,3061,6161,3010,6206,3061,6250,3010,6293,3010,6338,2962,6382,3061,6425,3109,6468,3109,6514,3061,6557,3061,6600,3010,6643,3010,6689,3010,6732,3061,6775,3061,6821,3061,6864,3061,6907,3010,6950,3010,6996,2962,7039,3010,7082,3061,7126,3109,7171,3207,7214,3255,7258,3303,7303,3351,7346,3303,7390,3255,7433,3255,7478,3207,7522,3207,7565,3157,7610,3109,7654,3157,7697,3061,7740,3061,7786,3061,7829,3010,7872,3010,7915,3010,7961,3109,8004,3010,8047,3010,8093,3010,8136,3010,8179,2962,8222,2962,8268,2914,8311,2816,8354,2670,8400,2718,8443,2718,8486,2571,8530,2523,8575,2425,8618,2377,8662,2278,8705,2230,8750,2132,8794,2132,8837,2132,8882,2084,8926,1988,8969,1988,9012,1938,9058,1890,9101,1890,9144,1938,9187,1938,9233,1890,9276,1842,9319,1791,9365,1743e" filled="false" stroked="true" strokeweight="2.16pt" strokecolor="#00afef">
              <v:path arrowok="t"/>
              <v:stroke dashstyle="solid"/>
            </v:shape>
            <v:line style="position:absolute" from="5314,373" to="5698,373" stroked="true" strokeweight="2.16pt" strokecolor="#000000">
              <v:stroke dashstyle="solid"/>
            </v:line>
            <v:line style="position:absolute" from="5314,670" to="5698,670" stroked="true" strokeweight="2.16pt" strokecolor="#00afef">
              <v:stroke dashstyle="solid"/>
            </v:line>
            <v:shape style="position:absolute;left:1624;top:176;width:7824;height:3485" type="#_x0000_t202" filled="false" stroked="false">
              <v:textbox inset="0,0,0,0">
                <w:txbxContent>
                  <w:p>
                    <w:pPr>
                      <w:spacing w:line="290" w:lineRule="auto" w:before="65"/>
                      <w:ind w:left="4116" w:right="0" w:firstLine="0"/>
                      <w:jc w:val="left"/>
                      <w:rPr>
                        <w:rFonts w:ascii="Calibri"/>
                        <w:sz w:val="20"/>
                      </w:rPr>
                    </w:pPr>
                    <w:r>
                      <w:rPr>
                        <w:rFonts w:ascii="Calibri"/>
                        <w:sz w:val="20"/>
                      </w:rPr>
                      <w:t>Private sector regular pay (LHS, oya) Unemployment rate (RHS, inverted scale)</w:t>
                    </w:r>
                  </w:p>
                </w:txbxContent>
              </v:textbox>
              <w10:wrap type="none"/>
            </v:shape>
            <w10:wrap type="none"/>
          </v:group>
        </w:pict>
      </w:r>
      <w:r>
        <w:rPr>
          <w:rFonts w:ascii="Calibri"/>
        </w:rPr>
        <w:t>6</w:t>
        <w:tab/>
        <w:t>-2</w:t>
      </w:r>
    </w:p>
    <w:p>
      <w:pPr>
        <w:pStyle w:val="BodyText"/>
        <w:spacing w:before="2"/>
        <w:rPr>
          <w:rFonts w:ascii="Calibri"/>
          <w:sz w:val="15"/>
        </w:rPr>
      </w:pPr>
    </w:p>
    <w:p>
      <w:pPr>
        <w:pStyle w:val="BodyText"/>
        <w:tabs>
          <w:tab w:pos="8674" w:val="left" w:leader="none"/>
        </w:tabs>
        <w:spacing w:before="59"/>
        <w:ind w:left="502"/>
        <w:rPr>
          <w:rFonts w:ascii="Calibri"/>
        </w:rPr>
      </w:pPr>
      <w:r>
        <w:rPr>
          <w:rFonts w:ascii="Calibri"/>
          <w:position w:val="-7"/>
        </w:rPr>
        <w:t>5</w:t>
        <w:tab/>
      </w:r>
      <w:r>
        <w:rPr>
          <w:rFonts w:ascii="Calibri"/>
        </w:rPr>
        <w:t>-3</w:t>
      </w:r>
    </w:p>
    <w:p>
      <w:pPr>
        <w:pStyle w:val="BodyText"/>
        <w:spacing w:before="7"/>
        <w:rPr>
          <w:rFonts w:ascii="Calibri"/>
          <w:sz w:val="8"/>
        </w:rPr>
      </w:pPr>
    </w:p>
    <w:p>
      <w:pPr>
        <w:pStyle w:val="BodyText"/>
        <w:spacing w:line="203" w:lineRule="exact" w:before="59"/>
        <w:ind w:left="8674"/>
        <w:rPr>
          <w:rFonts w:ascii="Calibri"/>
        </w:rPr>
      </w:pPr>
      <w:r>
        <w:rPr>
          <w:rFonts w:ascii="Calibri"/>
        </w:rPr>
        <w:t>-4</w:t>
      </w:r>
    </w:p>
    <w:p>
      <w:pPr>
        <w:pStyle w:val="BodyText"/>
        <w:spacing w:line="203" w:lineRule="exact"/>
        <w:ind w:left="502"/>
        <w:rPr>
          <w:rFonts w:ascii="Calibri"/>
        </w:rPr>
      </w:pPr>
      <w:r>
        <w:rPr>
          <w:rFonts w:ascii="Calibri"/>
          <w:w w:val="99"/>
        </w:rPr>
        <w:t>4</w:t>
      </w:r>
    </w:p>
    <w:p>
      <w:pPr>
        <w:pStyle w:val="BodyText"/>
        <w:spacing w:before="81"/>
        <w:ind w:left="8674"/>
        <w:rPr>
          <w:rFonts w:ascii="Calibri"/>
        </w:rPr>
      </w:pPr>
      <w:r>
        <w:rPr/>
        <w:pict>
          <v:shape style="position:absolute;margin-left:59.234001pt;margin-top:5.187797pt;width:12pt;height:35.6pt;mso-position-horizontal-relative:page;mso-position-vertical-relative:paragraph;z-index:251747328"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pict>
          <v:shape style="position:absolute;margin-left:490.869995pt;margin-top:5.187797pt;width:12pt;height:35.6pt;mso-position-horizontal-relative:page;mso-position-vertical-relative:paragraph;z-index:251749376"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rPr>
        <w:t>-5</w:t>
      </w:r>
    </w:p>
    <w:p>
      <w:pPr>
        <w:pStyle w:val="BodyText"/>
        <w:spacing w:line="244" w:lineRule="exact"/>
        <w:ind w:left="502"/>
        <w:rPr>
          <w:rFonts w:ascii="Calibri"/>
        </w:rPr>
      </w:pPr>
      <w:r>
        <w:rPr>
          <w:rFonts w:ascii="Calibri"/>
          <w:w w:val="99"/>
        </w:rPr>
        <w:t>3</w:t>
      </w:r>
    </w:p>
    <w:p>
      <w:pPr>
        <w:pStyle w:val="BodyText"/>
        <w:ind w:left="8674"/>
        <w:rPr>
          <w:rFonts w:ascii="Calibri"/>
        </w:rPr>
      </w:pPr>
      <w:r>
        <w:rPr>
          <w:rFonts w:ascii="Calibri"/>
        </w:rPr>
        <w:t>-6</w:t>
      </w:r>
    </w:p>
    <w:p>
      <w:pPr>
        <w:pStyle w:val="BodyText"/>
        <w:spacing w:line="203" w:lineRule="exact" w:before="81"/>
        <w:ind w:left="502"/>
        <w:rPr>
          <w:rFonts w:ascii="Calibri"/>
        </w:rPr>
      </w:pPr>
      <w:r>
        <w:rPr>
          <w:rFonts w:ascii="Calibri"/>
          <w:w w:val="99"/>
        </w:rPr>
        <w:t>2</w:t>
      </w:r>
    </w:p>
    <w:p>
      <w:pPr>
        <w:pStyle w:val="BodyText"/>
        <w:spacing w:line="203" w:lineRule="exact"/>
        <w:ind w:left="8674"/>
        <w:rPr>
          <w:rFonts w:ascii="Calibri"/>
        </w:rPr>
      </w:pPr>
      <w:r>
        <w:rPr>
          <w:rFonts w:ascii="Calibri"/>
        </w:rPr>
        <w:t>-7</w:t>
      </w:r>
    </w:p>
    <w:p>
      <w:pPr>
        <w:pStyle w:val="BodyText"/>
        <w:tabs>
          <w:tab w:pos="8674" w:val="left" w:leader="none"/>
        </w:tabs>
        <w:spacing w:before="163"/>
        <w:ind w:left="502"/>
        <w:rPr>
          <w:rFonts w:ascii="Calibri"/>
        </w:rPr>
      </w:pPr>
      <w:r>
        <w:rPr>
          <w:rFonts w:ascii="Calibri"/>
          <w:position w:val="8"/>
        </w:rPr>
        <w:t>1</w:t>
        <w:tab/>
      </w:r>
      <w:r>
        <w:rPr>
          <w:rFonts w:ascii="Calibri"/>
        </w:rPr>
        <w:t>-8</w:t>
      </w:r>
    </w:p>
    <w:p>
      <w:pPr>
        <w:pStyle w:val="BodyText"/>
        <w:spacing w:before="2"/>
        <w:rPr>
          <w:rFonts w:ascii="Calibri"/>
          <w:sz w:val="15"/>
        </w:rPr>
      </w:pPr>
    </w:p>
    <w:p>
      <w:pPr>
        <w:pStyle w:val="BodyText"/>
        <w:tabs>
          <w:tab w:pos="8674" w:val="left" w:leader="none"/>
        </w:tabs>
        <w:spacing w:before="59"/>
        <w:ind w:left="502"/>
        <w:rPr>
          <w:rFonts w:ascii="Calibri"/>
        </w:rPr>
      </w:pPr>
      <w:r>
        <w:rPr/>
        <w:pict>
          <v:shape style="position:absolute;margin-left:79.370003pt;margin-top:14.996024pt;width:395.85pt;height:32.3pt;mso-position-horizontal-relative:page;mso-position-vertical-relative:paragraph;z-index:251748352" type="#_x0000_t202" filled="false" stroked="false">
            <v:textbox inset="0,0,0,0" style="layout-flow:vertical;mso-layout-flow-alt:bottom-to-top">
              <w:txbxContent>
                <w:p>
                  <w:pPr>
                    <w:pStyle w:val="BodyText"/>
                    <w:spacing w:line="223" w:lineRule="exact"/>
                    <w:ind w:left="40"/>
                    <w:rPr>
                      <w:rFonts w:ascii="Calibri"/>
                    </w:rPr>
                  </w:pPr>
                  <w:r>
                    <w:rPr>
                      <w:rFonts w:ascii="Calibri"/>
                    </w:rPr>
                    <w:t>Mar</w:t>
                  </w:r>
                  <w:r>
                    <w:rPr>
                      <w:rFonts w:ascii="Calibri"/>
                      <w:spacing w:val="-3"/>
                    </w:rPr>
                    <w:t> </w:t>
                  </w:r>
                  <w:r>
                    <w:rPr>
                      <w:rFonts w:ascii="Calibri"/>
                    </w:rPr>
                    <w:t>01</w:t>
                  </w:r>
                </w:p>
                <w:p>
                  <w:pPr>
                    <w:pStyle w:val="BodyText"/>
                    <w:spacing w:before="63"/>
                    <w:ind w:left="93"/>
                    <w:rPr>
                      <w:rFonts w:ascii="Calibri"/>
                    </w:rPr>
                  </w:pPr>
                  <w:r>
                    <w:rPr>
                      <w:rFonts w:ascii="Calibri"/>
                    </w:rPr>
                    <w:t>Oct</w:t>
                  </w:r>
                  <w:r>
                    <w:rPr>
                      <w:rFonts w:ascii="Calibri"/>
                      <w:spacing w:val="-4"/>
                    </w:rPr>
                    <w:t> </w:t>
                  </w:r>
                  <w:r>
                    <w:rPr>
                      <w:rFonts w:ascii="Calibri"/>
                    </w:rPr>
                    <w:t>01</w:t>
                  </w:r>
                </w:p>
                <w:p>
                  <w:pPr>
                    <w:pStyle w:val="BodyText"/>
                    <w:spacing w:before="62"/>
                    <w:ind w:left="20"/>
                    <w:rPr>
                      <w:rFonts w:ascii="Calibri"/>
                    </w:rPr>
                  </w:pPr>
                  <w:r>
                    <w:rPr>
                      <w:rFonts w:ascii="Calibri"/>
                    </w:rPr>
                    <w:t>May</w:t>
                  </w:r>
                  <w:r>
                    <w:rPr>
                      <w:rFonts w:ascii="Calibri"/>
                      <w:spacing w:val="-3"/>
                    </w:rPr>
                    <w:t> </w:t>
                  </w:r>
                  <w:r>
                    <w:rPr>
                      <w:rFonts w:ascii="Calibri"/>
                    </w:rPr>
                    <w:t>02</w:t>
                  </w:r>
                </w:p>
                <w:p>
                  <w:pPr>
                    <w:pStyle w:val="BodyText"/>
                    <w:spacing w:before="63"/>
                    <w:ind w:left="69"/>
                    <w:rPr>
                      <w:rFonts w:ascii="Calibri"/>
                    </w:rPr>
                  </w:pPr>
                  <w:r>
                    <w:rPr>
                      <w:rFonts w:ascii="Calibri"/>
                    </w:rPr>
                    <w:t>Dec</w:t>
                  </w:r>
                  <w:r>
                    <w:rPr>
                      <w:rFonts w:ascii="Calibri"/>
                      <w:spacing w:val="-4"/>
                    </w:rPr>
                    <w:t> </w:t>
                  </w:r>
                  <w:r>
                    <w:rPr>
                      <w:rFonts w:ascii="Calibri"/>
                    </w:rPr>
                    <w:t>02</w:t>
                  </w:r>
                </w:p>
                <w:p>
                  <w:pPr>
                    <w:pStyle w:val="BodyText"/>
                    <w:spacing w:before="64"/>
                    <w:ind w:left="162"/>
                    <w:rPr>
                      <w:rFonts w:ascii="Calibri"/>
                    </w:rPr>
                  </w:pPr>
                  <w:r>
                    <w:rPr>
                      <w:rFonts w:ascii="Calibri"/>
                    </w:rPr>
                    <w:t>Jul</w:t>
                  </w:r>
                  <w:r>
                    <w:rPr>
                      <w:rFonts w:ascii="Calibri"/>
                      <w:spacing w:val="-1"/>
                    </w:rPr>
                    <w:t> </w:t>
                  </w:r>
                  <w:r>
                    <w:rPr>
                      <w:rFonts w:ascii="Calibri"/>
                    </w:rPr>
                    <w:t>03</w:t>
                  </w:r>
                </w:p>
                <w:p>
                  <w:pPr>
                    <w:pStyle w:val="BodyText"/>
                    <w:spacing w:before="63"/>
                    <w:ind w:left="80"/>
                    <w:rPr>
                      <w:rFonts w:ascii="Calibri"/>
                    </w:rPr>
                  </w:pPr>
                  <w:r>
                    <w:rPr>
                      <w:rFonts w:ascii="Calibri"/>
                    </w:rPr>
                    <w:t>Feb</w:t>
                  </w:r>
                  <w:r>
                    <w:rPr>
                      <w:rFonts w:ascii="Calibri"/>
                      <w:spacing w:val="-2"/>
                    </w:rPr>
                    <w:t> </w:t>
                  </w:r>
                  <w:r>
                    <w:rPr>
                      <w:rFonts w:ascii="Calibri"/>
                    </w:rPr>
                    <w:t>04</w:t>
                  </w:r>
                </w:p>
                <w:p>
                  <w:pPr>
                    <w:pStyle w:val="BodyText"/>
                    <w:spacing w:before="63"/>
                    <w:ind w:left="80"/>
                    <w:rPr>
                      <w:rFonts w:ascii="Calibri"/>
                    </w:rPr>
                  </w:pPr>
                  <w:r>
                    <w:rPr>
                      <w:rFonts w:ascii="Calibri"/>
                    </w:rPr>
                    <w:t>Sep</w:t>
                  </w:r>
                  <w:r>
                    <w:rPr>
                      <w:rFonts w:ascii="Calibri"/>
                      <w:spacing w:val="-2"/>
                    </w:rPr>
                    <w:t> </w:t>
                  </w:r>
                  <w:r>
                    <w:rPr>
                      <w:rFonts w:ascii="Calibri"/>
                    </w:rPr>
                    <w:t>04</w:t>
                  </w:r>
                </w:p>
                <w:p>
                  <w:pPr>
                    <w:pStyle w:val="BodyText"/>
                    <w:spacing w:before="63"/>
                    <w:ind w:left="86"/>
                    <w:rPr>
                      <w:rFonts w:ascii="Calibri"/>
                    </w:rPr>
                  </w:pPr>
                  <w:r>
                    <w:rPr>
                      <w:rFonts w:ascii="Calibri"/>
                    </w:rPr>
                    <w:t>Apr</w:t>
                  </w:r>
                  <w:r>
                    <w:rPr>
                      <w:rFonts w:ascii="Calibri"/>
                      <w:spacing w:val="-2"/>
                    </w:rPr>
                    <w:t> </w:t>
                  </w:r>
                  <w:r>
                    <w:rPr>
                      <w:rFonts w:ascii="Calibri"/>
                    </w:rPr>
                    <w:t>05</w:t>
                  </w:r>
                </w:p>
                <w:p>
                  <w:pPr>
                    <w:pStyle w:val="BodyText"/>
                    <w:spacing w:before="62"/>
                    <w:ind w:left="52"/>
                    <w:rPr>
                      <w:rFonts w:ascii="Calibri"/>
                    </w:rPr>
                  </w:pPr>
                  <w:r>
                    <w:rPr>
                      <w:rFonts w:ascii="Calibri"/>
                    </w:rPr>
                    <w:t>Nov</w:t>
                  </w:r>
                  <w:r>
                    <w:rPr>
                      <w:rFonts w:ascii="Calibri"/>
                      <w:spacing w:val="-5"/>
                    </w:rPr>
                    <w:t> </w:t>
                  </w:r>
                  <w:r>
                    <w:rPr>
                      <w:rFonts w:ascii="Calibri"/>
                    </w:rPr>
                    <w:t>05</w:t>
                  </w:r>
                </w:p>
                <w:p>
                  <w:pPr>
                    <w:pStyle w:val="BodyText"/>
                    <w:spacing w:before="63"/>
                    <w:ind w:left="103"/>
                    <w:rPr>
                      <w:rFonts w:ascii="Calibri"/>
                    </w:rPr>
                  </w:pPr>
                  <w:r>
                    <w:rPr>
                      <w:rFonts w:ascii="Calibri"/>
                    </w:rPr>
                    <w:t>Jun</w:t>
                  </w:r>
                  <w:r>
                    <w:rPr>
                      <w:rFonts w:ascii="Calibri"/>
                      <w:spacing w:val="-3"/>
                    </w:rPr>
                    <w:t> </w:t>
                  </w:r>
                  <w:r>
                    <w:rPr>
                      <w:rFonts w:ascii="Calibri"/>
                    </w:rPr>
                    <w:t>06</w:t>
                  </w:r>
                </w:p>
                <w:p>
                  <w:pPr>
                    <w:pStyle w:val="BodyText"/>
                    <w:spacing w:before="63"/>
                    <w:ind w:left="112"/>
                    <w:rPr>
                      <w:rFonts w:ascii="Calibri"/>
                    </w:rPr>
                  </w:pPr>
                  <w:r>
                    <w:rPr>
                      <w:rFonts w:ascii="Calibri"/>
                    </w:rPr>
                    <w:t>Jan</w:t>
                  </w:r>
                  <w:r>
                    <w:rPr>
                      <w:rFonts w:ascii="Calibri"/>
                      <w:spacing w:val="-2"/>
                    </w:rPr>
                    <w:t> </w:t>
                  </w:r>
                  <w:r>
                    <w:rPr>
                      <w:rFonts w:ascii="Calibri"/>
                    </w:rPr>
                    <w:t>07</w:t>
                  </w:r>
                </w:p>
                <w:p>
                  <w:pPr>
                    <w:pStyle w:val="BodyText"/>
                    <w:spacing w:before="63"/>
                    <w:ind w:left="62"/>
                    <w:rPr>
                      <w:rFonts w:ascii="Calibri"/>
                    </w:rPr>
                  </w:pPr>
                  <w:r>
                    <w:rPr>
                      <w:rFonts w:ascii="Calibri"/>
                    </w:rPr>
                    <w:t>Aug</w:t>
                  </w:r>
                  <w:r>
                    <w:rPr>
                      <w:rFonts w:ascii="Calibri"/>
                      <w:spacing w:val="-4"/>
                    </w:rPr>
                    <w:t> </w:t>
                  </w:r>
                  <w:r>
                    <w:rPr>
                      <w:rFonts w:ascii="Calibri"/>
                    </w:rPr>
                    <w:t>07</w:t>
                  </w:r>
                </w:p>
                <w:p>
                  <w:pPr>
                    <w:pStyle w:val="BodyText"/>
                    <w:spacing w:before="63"/>
                    <w:ind w:left="40"/>
                    <w:rPr>
                      <w:rFonts w:ascii="Calibri"/>
                    </w:rPr>
                  </w:pPr>
                  <w:r>
                    <w:rPr>
                      <w:rFonts w:ascii="Calibri"/>
                    </w:rPr>
                    <w:t>Mar</w:t>
                  </w:r>
                  <w:r>
                    <w:rPr>
                      <w:rFonts w:ascii="Calibri"/>
                      <w:spacing w:val="-3"/>
                    </w:rPr>
                    <w:t> </w:t>
                  </w:r>
                  <w:r>
                    <w:rPr>
                      <w:rFonts w:ascii="Calibri"/>
                    </w:rPr>
                    <w:t>08</w:t>
                  </w:r>
                </w:p>
                <w:p>
                  <w:pPr>
                    <w:pStyle w:val="BodyText"/>
                    <w:spacing w:before="63"/>
                    <w:ind w:left="92"/>
                    <w:rPr>
                      <w:rFonts w:ascii="Calibri"/>
                    </w:rPr>
                  </w:pPr>
                  <w:r>
                    <w:rPr>
                      <w:rFonts w:ascii="Calibri"/>
                    </w:rPr>
                    <w:t>Oct</w:t>
                  </w:r>
                  <w:r>
                    <w:rPr>
                      <w:rFonts w:ascii="Calibri"/>
                      <w:spacing w:val="-3"/>
                    </w:rPr>
                    <w:t> </w:t>
                  </w:r>
                  <w:r>
                    <w:rPr>
                      <w:rFonts w:ascii="Calibri"/>
                    </w:rPr>
                    <w:t>08</w:t>
                  </w:r>
                </w:p>
                <w:p>
                  <w:pPr>
                    <w:pStyle w:val="BodyText"/>
                    <w:spacing w:before="63"/>
                    <w:ind w:left="20"/>
                    <w:rPr>
                      <w:rFonts w:ascii="Calibri"/>
                    </w:rPr>
                  </w:pPr>
                  <w:r>
                    <w:rPr>
                      <w:rFonts w:ascii="Calibri"/>
                    </w:rPr>
                    <w:t>May</w:t>
                  </w:r>
                  <w:r>
                    <w:rPr>
                      <w:rFonts w:ascii="Calibri"/>
                      <w:spacing w:val="-3"/>
                    </w:rPr>
                    <w:t> </w:t>
                  </w:r>
                  <w:r>
                    <w:rPr>
                      <w:rFonts w:ascii="Calibri"/>
                    </w:rPr>
                    <w:t>09</w:t>
                  </w:r>
                </w:p>
                <w:p>
                  <w:pPr>
                    <w:pStyle w:val="BodyText"/>
                    <w:spacing w:before="63"/>
                    <w:ind w:left="69"/>
                    <w:rPr>
                      <w:rFonts w:ascii="Calibri"/>
                    </w:rPr>
                  </w:pPr>
                  <w:r>
                    <w:rPr>
                      <w:rFonts w:ascii="Calibri"/>
                    </w:rPr>
                    <w:t>Dec</w:t>
                  </w:r>
                  <w:r>
                    <w:rPr>
                      <w:rFonts w:ascii="Calibri"/>
                      <w:spacing w:val="-4"/>
                    </w:rPr>
                    <w:t> </w:t>
                  </w:r>
                  <w:r>
                    <w:rPr>
                      <w:rFonts w:ascii="Calibri"/>
                    </w:rPr>
                    <w:t>09</w:t>
                  </w:r>
                </w:p>
                <w:p>
                  <w:pPr>
                    <w:pStyle w:val="BodyText"/>
                    <w:spacing w:before="63"/>
                    <w:ind w:left="162"/>
                    <w:rPr>
                      <w:rFonts w:ascii="Calibri"/>
                    </w:rPr>
                  </w:pPr>
                  <w:r>
                    <w:rPr>
                      <w:rFonts w:ascii="Calibri"/>
                    </w:rPr>
                    <w:t>Jul</w:t>
                  </w:r>
                  <w:r>
                    <w:rPr>
                      <w:rFonts w:ascii="Calibri"/>
                      <w:spacing w:val="-1"/>
                    </w:rPr>
                    <w:t> </w:t>
                  </w:r>
                  <w:r>
                    <w:rPr>
                      <w:rFonts w:ascii="Calibri"/>
                    </w:rPr>
                    <w:t>10</w:t>
                  </w:r>
                </w:p>
                <w:p>
                  <w:pPr>
                    <w:pStyle w:val="BodyText"/>
                    <w:spacing w:before="63"/>
                    <w:ind w:left="80"/>
                    <w:rPr>
                      <w:rFonts w:ascii="Calibri"/>
                    </w:rPr>
                  </w:pPr>
                  <w:r>
                    <w:rPr>
                      <w:rFonts w:ascii="Calibri"/>
                    </w:rPr>
                    <w:t>Feb</w:t>
                  </w:r>
                  <w:r>
                    <w:rPr>
                      <w:rFonts w:ascii="Calibri"/>
                      <w:spacing w:val="-2"/>
                    </w:rPr>
                    <w:t> </w:t>
                  </w:r>
                  <w:r>
                    <w:rPr>
                      <w:rFonts w:ascii="Calibri"/>
                    </w:rPr>
                    <w:t>11</w:t>
                  </w:r>
                </w:p>
                <w:p>
                  <w:pPr>
                    <w:pStyle w:val="BodyText"/>
                    <w:spacing w:before="63"/>
                    <w:ind w:left="80"/>
                    <w:rPr>
                      <w:rFonts w:ascii="Calibri"/>
                    </w:rPr>
                  </w:pPr>
                  <w:r>
                    <w:rPr>
                      <w:rFonts w:ascii="Calibri"/>
                    </w:rPr>
                    <w:t>Sep</w:t>
                  </w:r>
                  <w:r>
                    <w:rPr>
                      <w:rFonts w:ascii="Calibri"/>
                      <w:spacing w:val="-2"/>
                    </w:rPr>
                    <w:t> </w:t>
                  </w:r>
                  <w:r>
                    <w:rPr>
                      <w:rFonts w:ascii="Calibri"/>
                    </w:rPr>
                    <w:t>11</w:t>
                  </w:r>
                </w:p>
                <w:p>
                  <w:pPr>
                    <w:pStyle w:val="BodyText"/>
                    <w:spacing w:before="63"/>
                    <w:ind w:left="86"/>
                    <w:rPr>
                      <w:rFonts w:ascii="Calibri"/>
                    </w:rPr>
                  </w:pPr>
                  <w:r>
                    <w:rPr>
                      <w:rFonts w:ascii="Calibri"/>
                    </w:rPr>
                    <w:t>Apr</w:t>
                  </w:r>
                  <w:r>
                    <w:rPr>
                      <w:rFonts w:ascii="Calibri"/>
                      <w:spacing w:val="-2"/>
                    </w:rPr>
                    <w:t> </w:t>
                  </w:r>
                  <w:r>
                    <w:rPr>
                      <w:rFonts w:ascii="Calibri"/>
                    </w:rPr>
                    <w:t>12</w:t>
                  </w:r>
                </w:p>
                <w:p>
                  <w:pPr>
                    <w:pStyle w:val="BodyText"/>
                    <w:spacing w:before="63"/>
                    <w:ind w:left="52"/>
                    <w:rPr>
                      <w:rFonts w:ascii="Calibri"/>
                    </w:rPr>
                  </w:pPr>
                  <w:r>
                    <w:rPr>
                      <w:rFonts w:ascii="Calibri"/>
                    </w:rPr>
                    <w:t>Nov</w:t>
                  </w:r>
                  <w:r>
                    <w:rPr>
                      <w:rFonts w:ascii="Calibri"/>
                      <w:spacing w:val="-5"/>
                    </w:rPr>
                    <w:t> </w:t>
                  </w:r>
                  <w:r>
                    <w:rPr>
                      <w:rFonts w:ascii="Calibri"/>
                    </w:rPr>
                    <w:t>12</w:t>
                  </w:r>
                </w:p>
                <w:p>
                  <w:pPr>
                    <w:pStyle w:val="BodyText"/>
                    <w:spacing w:before="63"/>
                    <w:ind w:left="102"/>
                    <w:rPr>
                      <w:rFonts w:ascii="Calibri"/>
                    </w:rPr>
                  </w:pPr>
                  <w:r>
                    <w:rPr>
                      <w:rFonts w:ascii="Calibri"/>
                    </w:rPr>
                    <w:t>Jun</w:t>
                  </w:r>
                  <w:r>
                    <w:rPr>
                      <w:rFonts w:ascii="Calibri"/>
                      <w:spacing w:val="-3"/>
                    </w:rPr>
                    <w:t> </w:t>
                  </w:r>
                  <w:r>
                    <w:rPr>
                      <w:rFonts w:ascii="Calibri"/>
                    </w:rPr>
                    <w:t>13</w:t>
                  </w:r>
                </w:p>
                <w:p>
                  <w:pPr>
                    <w:pStyle w:val="BodyText"/>
                    <w:spacing w:before="63"/>
                    <w:ind w:left="112"/>
                    <w:rPr>
                      <w:rFonts w:ascii="Calibri"/>
                    </w:rPr>
                  </w:pPr>
                  <w:r>
                    <w:rPr>
                      <w:rFonts w:ascii="Calibri"/>
                    </w:rPr>
                    <w:t>Jan</w:t>
                  </w:r>
                  <w:r>
                    <w:rPr>
                      <w:rFonts w:ascii="Calibri"/>
                      <w:spacing w:val="-2"/>
                    </w:rPr>
                    <w:t> </w:t>
                  </w:r>
                  <w:r>
                    <w:rPr>
                      <w:rFonts w:ascii="Calibri"/>
                    </w:rPr>
                    <w:t>14</w:t>
                  </w:r>
                </w:p>
                <w:p>
                  <w:pPr>
                    <w:pStyle w:val="BodyText"/>
                    <w:spacing w:before="63"/>
                    <w:ind w:left="62"/>
                    <w:rPr>
                      <w:rFonts w:ascii="Calibri"/>
                    </w:rPr>
                  </w:pPr>
                  <w:r>
                    <w:rPr>
                      <w:rFonts w:ascii="Calibri"/>
                    </w:rPr>
                    <w:t>Aug</w:t>
                  </w:r>
                  <w:r>
                    <w:rPr>
                      <w:rFonts w:ascii="Calibri"/>
                      <w:spacing w:val="-4"/>
                    </w:rPr>
                    <w:t> </w:t>
                  </w:r>
                  <w:r>
                    <w:rPr>
                      <w:rFonts w:ascii="Calibri"/>
                    </w:rPr>
                    <w:t>14</w:t>
                  </w:r>
                </w:p>
                <w:p>
                  <w:pPr>
                    <w:pStyle w:val="BodyText"/>
                    <w:spacing w:before="63"/>
                    <w:ind w:left="40"/>
                    <w:rPr>
                      <w:rFonts w:ascii="Calibri"/>
                    </w:rPr>
                  </w:pPr>
                  <w:r>
                    <w:rPr>
                      <w:rFonts w:ascii="Calibri"/>
                    </w:rPr>
                    <w:t>Mar</w:t>
                  </w:r>
                  <w:r>
                    <w:rPr>
                      <w:rFonts w:ascii="Calibri"/>
                      <w:spacing w:val="-3"/>
                    </w:rPr>
                    <w:t> </w:t>
                  </w:r>
                  <w:r>
                    <w:rPr>
                      <w:rFonts w:ascii="Calibri"/>
                    </w:rPr>
                    <w:t>15</w:t>
                  </w:r>
                </w:p>
                <w:p>
                  <w:pPr>
                    <w:pStyle w:val="BodyText"/>
                    <w:spacing w:before="63"/>
                    <w:ind w:left="92"/>
                    <w:rPr>
                      <w:rFonts w:ascii="Calibri"/>
                    </w:rPr>
                  </w:pPr>
                  <w:r>
                    <w:rPr>
                      <w:rFonts w:ascii="Calibri"/>
                    </w:rPr>
                    <w:t>Oct</w:t>
                  </w:r>
                  <w:r>
                    <w:rPr>
                      <w:rFonts w:ascii="Calibri"/>
                      <w:spacing w:val="-4"/>
                    </w:rPr>
                    <w:t> </w:t>
                  </w:r>
                  <w:r>
                    <w:rPr>
                      <w:rFonts w:ascii="Calibri"/>
                    </w:rPr>
                    <w:t>15</w:t>
                  </w:r>
                </w:p>
              </w:txbxContent>
            </v:textbox>
            <w10:wrap type="none"/>
          </v:shape>
        </w:pict>
      </w:r>
      <w:r>
        <w:rPr>
          <w:rFonts w:ascii="Calibri"/>
        </w:rPr>
        <w:t>0</w:t>
        <w:tab/>
        <w:t>-9</w:t>
      </w:r>
    </w:p>
    <w:p>
      <w:pPr>
        <w:pStyle w:val="BodyText"/>
        <w:rPr>
          <w:rFonts w:ascii="Calibri"/>
        </w:rPr>
      </w:pPr>
    </w:p>
    <w:p>
      <w:pPr>
        <w:pStyle w:val="BodyText"/>
        <w:rPr>
          <w:rFonts w:ascii="Calibri"/>
        </w:rPr>
      </w:pPr>
    </w:p>
    <w:p>
      <w:pPr>
        <w:pStyle w:val="BodyText"/>
        <w:spacing w:before="9"/>
        <w:rPr>
          <w:rFonts w:ascii="Calibri"/>
          <w:sz w:val="27"/>
        </w:rPr>
      </w:pPr>
    </w:p>
    <w:p>
      <w:pPr>
        <w:spacing w:before="96"/>
        <w:ind w:left="233" w:right="0" w:firstLine="0"/>
        <w:jc w:val="left"/>
        <w:rPr>
          <w:i/>
          <w:sz w:val="16"/>
        </w:rPr>
      </w:pPr>
      <w:r>
        <w:rPr>
          <w:i/>
          <w:sz w:val="16"/>
        </w:rPr>
        <w:t>Source: ONS and Bank calculations</w:t>
      </w:r>
    </w:p>
    <w:p>
      <w:pPr>
        <w:pStyle w:val="BodyText"/>
        <w:rPr>
          <w:i/>
          <w:sz w:val="18"/>
        </w:rPr>
      </w:pPr>
    </w:p>
    <w:p>
      <w:pPr>
        <w:pStyle w:val="BodyText"/>
        <w:spacing w:before="2"/>
        <w:rPr>
          <w:i/>
        </w:rPr>
      </w:pPr>
    </w:p>
    <w:p>
      <w:pPr>
        <w:pStyle w:val="BodyText"/>
        <w:spacing w:line="360" w:lineRule="auto"/>
        <w:ind w:left="233" w:right="1163"/>
      </w:pPr>
      <w:r>
        <w:rPr/>
        <w:t>It is possible that the rate of unemployment at which the economy can operate without generating accelerating inflation is lower than previously thought, meaning less pressure on wage growth at any given jobless rate. This could be, for example, because job matching has become easier with new technologies or</w:t>
      </w:r>
    </w:p>
    <w:p>
      <w:pPr>
        <w:pStyle w:val="BodyText"/>
        <w:spacing w:before="9"/>
        <w:rPr>
          <w:sz w:val="16"/>
        </w:rPr>
      </w:pPr>
      <w:r>
        <w:rPr/>
        <w:pict>
          <v:shape style="position:absolute;margin-left:56.664001pt;margin-top:11.898689pt;width:144.050pt;height:.1pt;mso-position-horizontal-relative:page;mso-position-vertical-relative:paragraph;z-index:-251572224;mso-wrap-distance-left:0;mso-wrap-distance-right:0" coordorigin="1133,238" coordsize="2881,0" path="m1133,238l4014,23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15 </w:t>
      </w:r>
      <w:r>
        <w:rPr>
          <w:sz w:val="16"/>
        </w:rPr>
        <w:t>This is the simple economics behind the Wage Philips Curve. Phillips (1958). For a modern interpretation see Gali</w:t>
      </w:r>
      <w:r>
        <w:rPr>
          <w:spacing w:val="-30"/>
          <w:sz w:val="16"/>
        </w:rPr>
        <w:t> </w:t>
      </w:r>
      <w:r>
        <w:rPr>
          <w:sz w:val="16"/>
        </w:rPr>
        <w:t>(2011).</w:t>
      </w:r>
    </w:p>
    <w:p>
      <w:pPr>
        <w:spacing w:line="184" w:lineRule="exact" w:before="15"/>
        <w:ind w:left="233" w:right="1163" w:firstLine="0"/>
        <w:jc w:val="left"/>
        <w:rPr>
          <w:sz w:val="16"/>
        </w:rPr>
      </w:pPr>
      <w:r>
        <w:rPr>
          <w:position w:val="8"/>
          <w:sz w:val="10"/>
        </w:rPr>
        <w:t>16 </w:t>
      </w:r>
      <w:r>
        <w:rPr>
          <w:sz w:val="16"/>
        </w:rPr>
        <w:t>These effects likely dragged on pay growth by around 1 percentage point last autumn. The implications of this for inflation are limited: because</w:t>
      </w:r>
      <w:r>
        <w:rPr>
          <w:spacing w:val="-4"/>
          <w:sz w:val="16"/>
        </w:rPr>
        <w:t> </w:t>
      </w:r>
      <w:r>
        <w:rPr>
          <w:sz w:val="16"/>
        </w:rPr>
        <w:t>these</w:t>
      </w:r>
      <w:r>
        <w:rPr>
          <w:spacing w:val="-3"/>
          <w:sz w:val="16"/>
        </w:rPr>
        <w:t> </w:t>
      </w:r>
      <w:r>
        <w:rPr>
          <w:sz w:val="16"/>
        </w:rPr>
        <w:t>workers</w:t>
      </w:r>
      <w:r>
        <w:rPr>
          <w:spacing w:val="1"/>
          <w:sz w:val="16"/>
        </w:rPr>
        <w:t> </w:t>
      </w:r>
      <w:r>
        <w:rPr>
          <w:sz w:val="16"/>
        </w:rPr>
        <w:t>also</w:t>
      </w:r>
      <w:r>
        <w:rPr>
          <w:spacing w:val="-2"/>
          <w:sz w:val="16"/>
        </w:rPr>
        <w:t> </w:t>
      </w:r>
      <w:r>
        <w:rPr>
          <w:sz w:val="16"/>
        </w:rPr>
        <w:t>have</w:t>
      </w:r>
      <w:r>
        <w:rPr>
          <w:spacing w:val="-1"/>
          <w:sz w:val="16"/>
        </w:rPr>
        <w:t> </w:t>
      </w:r>
      <w:r>
        <w:rPr>
          <w:sz w:val="16"/>
        </w:rPr>
        <w:t>lower</w:t>
      </w:r>
      <w:r>
        <w:rPr>
          <w:spacing w:val="2"/>
          <w:sz w:val="16"/>
        </w:rPr>
        <w:t> </w:t>
      </w:r>
      <w:r>
        <w:rPr>
          <w:sz w:val="16"/>
        </w:rPr>
        <w:t>average</w:t>
      </w:r>
      <w:r>
        <w:rPr>
          <w:spacing w:val="-1"/>
          <w:sz w:val="16"/>
        </w:rPr>
        <w:t> </w:t>
      </w:r>
      <w:r>
        <w:rPr>
          <w:sz w:val="16"/>
        </w:rPr>
        <w:t>productivity,</w:t>
      </w:r>
      <w:r>
        <w:rPr>
          <w:spacing w:val="-3"/>
          <w:sz w:val="16"/>
        </w:rPr>
        <w:t> </w:t>
      </w:r>
      <w:r>
        <w:rPr>
          <w:sz w:val="16"/>
        </w:rPr>
        <w:t>the</w:t>
      </w:r>
      <w:r>
        <w:rPr>
          <w:spacing w:val="-1"/>
          <w:sz w:val="16"/>
        </w:rPr>
        <w:t> </w:t>
      </w:r>
      <w:r>
        <w:rPr>
          <w:sz w:val="16"/>
        </w:rPr>
        <w:t>net</w:t>
      </w:r>
      <w:r>
        <w:rPr>
          <w:spacing w:val="-4"/>
          <w:sz w:val="16"/>
        </w:rPr>
        <w:t> </w:t>
      </w:r>
      <w:r>
        <w:rPr>
          <w:sz w:val="16"/>
        </w:rPr>
        <w:t>effect on</w:t>
      </w:r>
      <w:r>
        <w:rPr>
          <w:spacing w:val="-5"/>
          <w:sz w:val="16"/>
        </w:rPr>
        <w:t> </w:t>
      </w:r>
      <w:r>
        <w:rPr>
          <w:sz w:val="16"/>
        </w:rPr>
        <w:t>firms’ unit</w:t>
      </w:r>
      <w:r>
        <w:rPr>
          <w:spacing w:val="-4"/>
          <w:sz w:val="16"/>
        </w:rPr>
        <w:t> </w:t>
      </w:r>
      <w:r>
        <w:rPr>
          <w:sz w:val="16"/>
        </w:rPr>
        <w:t>costs</w:t>
      </w:r>
      <w:r>
        <w:rPr>
          <w:spacing w:val="-2"/>
          <w:sz w:val="16"/>
        </w:rPr>
        <w:t> </w:t>
      </w:r>
      <w:r>
        <w:rPr>
          <w:sz w:val="16"/>
        </w:rPr>
        <w:t>is likely</w:t>
      </w:r>
      <w:r>
        <w:rPr>
          <w:spacing w:val="-4"/>
          <w:sz w:val="16"/>
        </w:rPr>
        <w:t> </w:t>
      </w:r>
      <w:r>
        <w:rPr>
          <w:sz w:val="16"/>
        </w:rPr>
        <w:t>to</w:t>
      </w:r>
      <w:r>
        <w:rPr>
          <w:spacing w:val="-1"/>
          <w:sz w:val="16"/>
        </w:rPr>
        <w:t> </w:t>
      </w:r>
      <w:r>
        <w:rPr>
          <w:sz w:val="16"/>
        </w:rPr>
        <w:t>be</w:t>
      </w:r>
      <w:r>
        <w:rPr>
          <w:spacing w:val="-1"/>
          <w:sz w:val="16"/>
        </w:rPr>
        <w:t> </w:t>
      </w:r>
      <w:r>
        <w:rPr>
          <w:sz w:val="16"/>
        </w:rPr>
        <w:t>broadly</w:t>
      </w:r>
      <w:r>
        <w:rPr>
          <w:spacing w:val="-2"/>
          <w:sz w:val="16"/>
        </w:rPr>
        <w:t> </w:t>
      </w:r>
      <w:r>
        <w:rPr>
          <w:sz w:val="16"/>
        </w:rPr>
        <w:t>neutral.</w:t>
      </w:r>
    </w:p>
    <w:p>
      <w:pPr>
        <w:spacing w:after="0" w:line="184" w:lineRule="exact"/>
        <w:jc w:val="left"/>
        <w:rPr>
          <w:sz w:val="16"/>
        </w:rPr>
        <w:sectPr>
          <w:pgSz w:w="11910" w:h="16840"/>
          <w:pgMar w:header="0" w:footer="1338" w:top="1520" w:bottom="1520" w:left="900" w:right="0"/>
        </w:sectPr>
      </w:pPr>
    </w:p>
    <w:p>
      <w:pPr>
        <w:pStyle w:val="BodyText"/>
        <w:spacing w:line="360" w:lineRule="auto" w:before="79"/>
        <w:ind w:left="233" w:right="1258"/>
      </w:pPr>
      <w:r>
        <w:rPr/>
        <w:t>with greater labour mobility afforded by a recovery in housing market liquidity. Equally, changes to unemployment insurance could have encouraged more intensive job search by those out of work. Set against that, analysis by Bank staff suggests a decline in matching efficiency in the past two decades, suggesting balanced risks to our assessment that merit continued monitoring.</w:t>
      </w:r>
    </w:p>
    <w:p>
      <w:pPr>
        <w:pStyle w:val="BodyText"/>
        <w:spacing w:before="10"/>
        <w:rPr>
          <w:sz w:val="29"/>
        </w:rPr>
      </w:pPr>
    </w:p>
    <w:p>
      <w:pPr>
        <w:pStyle w:val="BodyText"/>
        <w:spacing w:line="360" w:lineRule="auto"/>
        <w:ind w:left="233" w:right="1985"/>
      </w:pPr>
      <w:r>
        <w:rPr/>
        <w:t>A final possibility is that the moderation in wage growth reflects the low headline inflation rate. With widespread recognition that there is literally no inflation at present, bargaining over real pay is more</w:t>
      </w:r>
    </w:p>
    <w:p>
      <w:pPr>
        <w:pStyle w:val="BodyText"/>
        <w:spacing w:line="360" w:lineRule="auto" w:before="1"/>
        <w:ind w:left="233" w:right="1258"/>
      </w:pPr>
      <w:r>
        <w:rPr/>
        <w:t>straightforward. Indeed, there is some anecdotal evidence from the Bank’s Agents that slower increases in households’ living costs have been a significant driver of lower pay awards. A simple estimated Wage Phillips Curve suggests a similar conclusion.</w:t>
      </w:r>
      <w:r>
        <w:rPr>
          <w:vertAlign w:val="superscript"/>
        </w:rPr>
        <w:t>17</w:t>
      </w:r>
    </w:p>
    <w:p>
      <w:pPr>
        <w:pStyle w:val="BodyText"/>
        <w:rPr>
          <w:sz w:val="30"/>
        </w:rPr>
      </w:pPr>
    </w:p>
    <w:p>
      <w:pPr>
        <w:pStyle w:val="BodyText"/>
        <w:spacing w:line="360" w:lineRule="auto"/>
        <w:ind w:left="233" w:right="1258"/>
      </w:pPr>
      <w:r>
        <w:rPr/>
        <w:t>If this is occurring, this will slow the build-up of cost pressures. The MPC must remain vigilant for signs that low inflation is having second-round effects in the wage bargain, possibly via inflation expectations. The mechanical return to higher rates of inflation as past falls in energy prices begin to drop from the annual comparison should in time reverse this effect and support wage gains. More fundamentally, falling joblessness and a high ratio of vacancies to unemployment should support wage growth. At a minimum, such dynamics suggest the need to continue to eliminate slack smartly.</w:t>
      </w:r>
    </w:p>
    <w:p>
      <w:pPr>
        <w:pStyle w:val="BodyText"/>
        <w:rPr>
          <w:sz w:val="30"/>
        </w:rPr>
      </w:pPr>
    </w:p>
    <w:p>
      <w:pPr>
        <w:pStyle w:val="BodyText"/>
        <w:spacing w:line="360" w:lineRule="auto"/>
        <w:ind w:left="233" w:right="1160"/>
      </w:pPr>
      <w:r>
        <w:rPr/>
        <w:t>Of course, what matters for inflation is not wage growth in isolation, but pay relative to productivity. Growth in output per worker has been around 1% recently and is likely to have fallen a little further towards the end of 2015.</w:t>
      </w:r>
      <w:r>
        <w:rPr>
          <w:vertAlign w:val="superscript"/>
        </w:rPr>
        <w:t>18</w:t>
      </w:r>
      <w:r>
        <w:rPr>
          <w:vertAlign w:val="baseline"/>
        </w:rPr>
        <w:t> The result is that the levelling off in pay growth has had smaller implications for unit cost growth. In the third quarter of 2015, these grew at around 1½ to 2% on a range of measures, and seem likely to grow at rates a touch below what we expected in August. </w:t>
      </w:r>
      <w:r>
        <w:rPr>
          <w:vertAlign w:val="superscript"/>
        </w:rPr>
        <w:t>19</w:t>
      </w:r>
      <w:r>
        <w:rPr>
          <w:vertAlign w:val="baseline"/>
        </w:rPr>
        <w:t> Stepping back, there is little indication of accelerating unit costs we had expected. And certainly, given the scale of foreign disinflationary pressures, current domestic cost growth is not yet consistent with a firming in underlying inflation.</w:t>
      </w:r>
    </w:p>
    <w:p>
      <w:pPr>
        <w:pStyle w:val="BodyText"/>
        <w:spacing w:before="1"/>
        <w:rPr>
          <w:sz w:val="30"/>
        </w:rPr>
      </w:pPr>
    </w:p>
    <w:p>
      <w:pPr>
        <w:pStyle w:val="BodyText"/>
        <w:ind w:left="233"/>
      </w:pPr>
      <w:r>
        <w:rPr/>
        <w:t>This brings me to the final set of factors, core inflation measures.</w:t>
      </w:r>
    </w:p>
    <w:p>
      <w:pPr>
        <w:pStyle w:val="BodyText"/>
        <w:rPr>
          <w:sz w:val="22"/>
        </w:rPr>
      </w:pPr>
    </w:p>
    <w:p>
      <w:pPr>
        <w:pStyle w:val="BodyText"/>
        <w:spacing w:before="8"/>
        <w:rPr>
          <w:sz w:val="17"/>
        </w:rPr>
      </w:pPr>
    </w:p>
    <w:p>
      <w:pPr>
        <w:spacing w:before="0"/>
        <w:ind w:left="233" w:right="0" w:firstLine="0"/>
        <w:jc w:val="left"/>
        <w:rPr>
          <w:i/>
          <w:sz w:val="20"/>
        </w:rPr>
      </w:pPr>
      <w:r>
        <w:rPr>
          <w:i/>
          <w:sz w:val="20"/>
        </w:rPr>
        <w:t>Core inflation measures</w:t>
      </w:r>
    </w:p>
    <w:p>
      <w:pPr>
        <w:pStyle w:val="BodyText"/>
        <w:rPr>
          <w:i/>
          <w:sz w:val="22"/>
        </w:rPr>
      </w:pPr>
    </w:p>
    <w:p>
      <w:pPr>
        <w:pStyle w:val="BodyText"/>
        <w:spacing w:before="3"/>
        <w:rPr>
          <w:i/>
          <w:sz w:val="18"/>
        </w:rPr>
      </w:pPr>
    </w:p>
    <w:p>
      <w:pPr>
        <w:pStyle w:val="BodyText"/>
        <w:spacing w:line="360" w:lineRule="auto" w:before="1"/>
        <w:ind w:left="233" w:right="1150"/>
      </w:pPr>
      <w:r>
        <w:rPr/>
        <w:t>Around one third of the inflation basket is accounted for by non-energy imported goods whose prices depend on their world prices and the sterling exchange rate. Measures of core inflation, which strip out the direct impact of volatile CPI items like energy and food prices, help to give a read on how developments in these variables combine with domestic cost pressures to drive underlying inflation trends. They also tend to give a</w:t>
      </w:r>
    </w:p>
    <w:p>
      <w:pPr>
        <w:pStyle w:val="BodyText"/>
      </w:pPr>
    </w:p>
    <w:p>
      <w:pPr>
        <w:pStyle w:val="BodyText"/>
        <w:spacing w:before="3"/>
        <w:rPr>
          <w:sz w:val="15"/>
        </w:rPr>
      </w:pPr>
      <w:r>
        <w:rPr/>
        <w:pict>
          <v:shape style="position:absolute;margin-left:56.664001pt;margin-top:10.990694pt;width:144.050pt;height:.1pt;mso-position-horizontal-relative:page;mso-position-vertical-relative:paragraph;z-index:-251566080;mso-wrap-distance-left:0;mso-wrap-distance-right:0" coordorigin="1133,220" coordsize="2881,0" path="m1133,220l4014,22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17 </w:t>
      </w:r>
      <w:r>
        <w:rPr>
          <w:sz w:val="16"/>
        </w:rPr>
        <w:t>See Annex.</w:t>
      </w:r>
    </w:p>
    <w:p>
      <w:pPr>
        <w:spacing w:line="184" w:lineRule="exact" w:before="15"/>
        <w:ind w:left="233" w:right="1258" w:firstLine="0"/>
        <w:jc w:val="left"/>
        <w:rPr>
          <w:sz w:val="16"/>
        </w:rPr>
      </w:pPr>
      <w:r>
        <w:rPr>
          <w:position w:val="8"/>
          <w:sz w:val="10"/>
        </w:rPr>
        <w:t>18 </w:t>
      </w:r>
      <w:r>
        <w:rPr>
          <w:sz w:val="16"/>
        </w:rPr>
        <w:t>Productivity measured in heads (i.e. output per worker) is relevant in computing unit cost growth using wage or labour compensation measures also expressed in per head terms.</w:t>
      </w:r>
    </w:p>
    <w:p>
      <w:pPr>
        <w:spacing w:line="180" w:lineRule="exact" w:before="0"/>
        <w:ind w:left="233" w:right="0" w:firstLine="0"/>
        <w:jc w:val="left"/>
        <w:rPr>
          <w:sz w:val="16"/>
        </w:rPr>
      </w:pPr>
      <w:r>
        <w:rPr>
          <w:position w:val="8"/>
          <w:sz w:val="10"/>
        </w:rPr>
        <w:t>19 </w:t>
      </w:r>
      <w:r>
        <w:rPr>
          <w:sz w:val="16"/>
        </w:rPr>
        <w:t>The Minutes of the MPC meeting held on 13</w:t>
      </w:r>
      <w:r>
        <w:rPr>
          <w:sz w:val="16"/>
          <w:vertAlign w:val="superscript"/>
        </w:rPr>
        <w:t>th</w:t>
      </w:r>
      <w:r>
        <w:rPr>
          <w:sz w:val="16"/>
          <w:vertAlign w:val="baseline"/>
        </w:rPr>
        <w:t> January 2016 noted that “In the year to 2015 Q3, a measure of total unit labour costs</w:t>
      </w:r>
    </w:p>
    <w:p>
      <w:pPr>
        <w:spacing w:before="1"/>
        <w:ind w:left="233" w:right="1338" w:firstLine="0"/>
        <w:jc w:val="left"/>
        <w:rPr>
          <w:sz w:val="16"/>
        </w:rPr>
      </w:pPr>
      <w:r>
        <w:rPr>
          <w:sz w:val="16"/>
        </w:rPr>
        <w:t>based on the MPC’s backcast estimate of GDP had grown by 1.6%. Growth of unit wage costs had been somewhat stronger over the same period, at 2.3%, though both rates were likely to have eased back slightly in the fourth quarter of last year.”</w:t>
      </w:r>
    </w:p>
    <w:p>
      <w:pPr>
        <w:spacing w:after="0"/>
        <w:jc w:val="left"/>
        <w:rPr>
          <w:sz w:val="16"/>
        </w:rPr>
        <w:sectPr>
          <w:footerReference w:type="default" r:id="rId15"/>
          <w:pgSz w:w="11910" w:h="16840"/>
          <w:pgMar w:footer="1338" w:header="0" w:top="1520" w:bottom="1520" w:left="900" w:right="0"/>
          <w:pgNumType w:start="17"/>
        </w:sectPr>
      </w:pPr>
    </w:p>
    <w:p>
      <w:pPr>
        <w:pStyle w:val="BodyText"/>
        <w:spacing w:line="360" w:lineRule="auto" w:before="119"/>
        <w:ind w:left="233" w:right="1258"/>
      </w:pPr>
      <w:r>
        <w:rPr/>
        <w:t>sense of headline inflation once the effects from volatile items drop out of the annual comparison.</w:t>
      </w:r>
      <w:r>
        <w:rPr>
          <w:vertAlign w:val="superscript"/>
        </w:rPr>
        <w:t>20</w:t>
      </w:r>
      <w:r>
        <w:rPr>
          <w:vertAlign w:val="baseline"/>
        </w:rPr>
        <w:t> Put differently, total CPI is more likely to move towards core than the reverse, suggesting, as a rule of thumb, that inflation is likely to pick up but not to overshoot core CPI a year ahead.</w:t>
      </w:r>
    </w:p>
    <w:p>
      <w:pPr>
        <w:pStyle w:val="BodyText"/>
        <w:spacing w:before="8"/>
        <w:rPr>
          <w:sz w:val="21"/>
        </w:rPr>
      </w:pPr>
    </w:p>
    <w:p>
      <w:pPr>
        <w:pStyle w:val="Heading1"/>
        <w:spacing w:before="93"/>
      </w:pPr>
      <w:r>
        <w:rPr/>
        <w:t>Chart 13: Core inflation has picked up but remains notably below 2%</w:t>
      </w:r>
    </w:p>
    <w:p>
      <w:pPr>
        <w:pStyle w:val="BodyText"/>
        <w:spacing w:before="107"/>
        <w:ind w:right="1799"/>
        <w:jc w:val="right"/>
        <w:rPr>
          <w:rFonts w:ascii="Calibri"/>
        </w:rPr>
      </w:pPr>
      <w:r>
        <w:rPr/>
        <w:pict>
          <v:group style="position:absolute;margin-left:81.239998pt;margin-top:11.651514pt;width:412.7pt;height:196.35pt;mso-position-horizontal-relative:page;mso-position-vertical-relative:paragraph;z-index:251753472" coordorigin="1625,233" coordsize="8254,3927">
            <v:shape style="position:absolute;left:1646;top:240;width:8232;height:3912" coordorigin="1646,240" coordsize="8232,3912" path="m1646,4152l9816,4152,9816,240,1646,240,1646,4152xm9816,4152l9816,240m9816,4152l9878,4152m9816,3761l9878,3761m9816,3370l9878,3370m9816,2979l9878,2979m9816,2587l9878,2587m9816,2196l9878,2196m9816,1805l9878,1805m9816,1414l9878,1414m9816,1023l9878,1023m9816,631l9878,631m9816,240l9878,240m1646,2979l9816,2979m1646,2979l1646,3043m1992,2979l1992,3043m2338,2979l2338,3043m2683,2979l2683,3043m3029,2979l3029,3043m3372,2979l3372,3043m3718,2979l3718,3043m4063,2979l4063,3043m4409,2979l4409,3043m4754,2979l4754,3043m5098,2979l5098,3043m5443,2979l5443,3043m5789,2979l5789,3043m6134,2979l6134,3043m6480,2979l6480,3043m6823,2979l6823,3043m7169,2979l7169,3043m7514,2979l7514,3043m7860,2979l7860,3043m8206,2979l8206,3043m8549,2979l8549,3043m8894,2979l8894,3043m9240,2979l9240,3043m9586,2979l9586,3043e" filled="false" stroked="true" strokeweight=".72pt" strokecolor="#000000">
              <v:path arrowok="t"/>
              <v:stroke dashstyle="solid"/>
            </v:shape>
            <v:shape style="position:absolute;left:1646;top:936;width:8170;height:2105" coordorigin="1646,936" coordsize="8170,2105" path="m1646,1649l1762,1800,1877,1661,1992,1524,2107,1673,2222,1711,2338,1779,2453,1750,2568,1786,2683,1755,2798,1723,2914,1519,3029,1414,3144,1282,3257,1395,3372,1229,3487,1234,3602,1339,3718,1234,3833,1207,3948,936,4063,1011,4178,1085,4294,1335,4409,1575,4524,1649,4639,1620,4754,1798,4870,1899,4982,2028,5098,1961,5213,2002,5328,2139,5443,1947,5558,1947,5674,1918,5789,1911,5904,1887,6019,1891,6134,2023,6250,1927,6365,1829,6480,1927,6595,1930,6708,1935,6823,2129,6938,2160,7054,2196,7169,2254,7284,2290,7399,2326,7514,2295,7630,2388,7745,2232,7860,2357,7975,2393,8090,2487,8206,2487,8321,2611,8434,2763,8549,2854,8664,2979,8779,3010,8894,3010,9010,2916,9125,3010,9240,2916,9355,2947,9470,3041,9586,3010,9701,2947,9816,2899e" filled="false" stroked="true" strokeweight="2.16pt" strokecolor="#000000">
              <v:path arrowok="t"/>
              <v:stroke dashstyle="solid"/>
            </v:shape>
            <v:shape style="position:absolute;left:1646;top:1545;width:8170;height:1140" coordorigin="1646,1546" coordsize="8170,1140" path="m1646,1743l1762,1863,1877,1793,1992,1757,2107,1841,2222,1767,2338,1949,2453,1923,2568,1923,2683,1923,2798,1887,2914,1860,3029,1817,3144,1642,3257,1719,3372,1546,3487,1656,3602,1911,3718,1726,3833,1735,3948,1663,4063,1668,4178,1707,4294,1822,4409,1918,4524,2033,4639,2035,4754,2148,4870,2115,4982,2146,5098,2079,5213,2189,5328,2153,5443,1949,5558,1949,5674,2059,5789,2122,5904,2091,6019,2059,6134,2235,6250,2098,6365,2064,6480,2201,6595,2203,6708,2139,6823,2309,6938,2278,7054,2314,7169,2340,7284,2309,7399,2345,7514,2182,7630,2383,7745,2184,7860,2283,7975,2220,8090,2352,8206,2388,8321,2520,8434,2487,8549,2415,8664,2518,8779,2551,8894,2686,9010,2587,9125,2686,9240,2520,9355,2587,9470,2592,9586,2556,9701,2494,9816,2431e" filled="false" stroked="true" strokeweight="2.16pt" strokecolor="#00af50">
              <v:path arrowok="t"/>
              <v:stroke dashstyle="solid"/>
            </v:shape>
            <v:line style="position:absolute" from="1637,2196" to="9826,2196" stroked="true" strokeweight=".96pt" strokecolor="#7e7e7e">
              <v:stroke dashstyle="solid"/>
            </v:line>
            <v:shape style="position:absolute;left:1646;top:761;width:8170;height:3149" coordorigin="1646,761" coordsize="8170,3149" path="m1646,1488l1762,1841,1877,1620,1992,1438,2107,1668,2222,1927,2338,1992,2453,2035,2568,1966,2683,1930,2798,1829,2914,1618,3029,1469,3144,1265,3257,1452,3372,1356,3487,1253,3602,1320,3718,1234,3833,1097,3948,761,4063,799,4178,991,4294,1351,4409,1594,4524,1644,4639,1577,4754,1757,4870,2033,4982,2302,5098,2227,5213,2266,5328,2446,5443,2381,5558,2415,5674,2215,5789,2244,5904,2215,6019,2189,6134,2321,6250,2220,6365,1980,6480,2043,6595,2047,6708,2158,6823,2290,6938,2326,7054,2295,7169,2424,7284,2525,7399,2592,7514,2655,7630,2655,7745,2458,7860,2655,7975,2753,8090,2880,8206,2880,8321,3077,8434,3363,8549,3562,8664,3749,8779,3778,8894,3718,9010,3653,9125,3749,9240,3691,9355,3754,9470,3910,9586,3816,9701,3723,9816,3799e" filled="false" stroked="true" strokeweight="2.16pt" strokecolor="#7c5f9f">
              <v:path arrowok="t"/>
              <v:stroke dashstyle="dot"/>
            </v:shape>
            <v:shape style="position:absolute;left:1646;top:1061;width:8170;height:1112" coordorigin="1646,1061" coordsize="8170,1112" path="m1646,1805l1762,1810,1877,1707,1992,1608,2107,1649,2222,1445,2338,1594,2453,1395,2568,1555,2683,1493,2798,1558,2914,1402,3029,1371,3144,1308,3257,1347,3372,1061,3487,1229,3602,1339,3718,1248,3833,1359,3948,1179,4063,1315,4178,1282,4294,1335,4409,1563,4524,1632,4639,1637,4754,1843,4870,1683,4982,1687,5098,1632,5213,1704,5328,1695,5443,1387,5558,1351,5674,1587,5789,1519,5904,1462,6019,1464,6134,1661,6250,1575,6365,1668,6480,1769,6595,1805,6708,1675,6823,1927,6938,1959,7054,2023,7169,2052,7284,2055,7399,2086,7514,1884,7630,2095,7745,2004,7860,1980,7975,1954,8090,2040,8206,1985,8321,2043,8434,2047,8549,2043,8664,2047,8779,2047,8894,2172,9010,2083,9125,2086,9240,2064,9355,2067,9470,2004,9586,2122,9701,2035,9816,1843e" filled="false" stroked="true" strokeweight="2.16pt" strokecolor="#46aac5">
              <v:path arrowok="t"/>
              <v:stroke dashstyle="dot"/>
            </v:shape>
            <v:line style="position:absolute" from="6166,432" to="6670,432" stroked="true" strokeweight="2.16pt" strokecolor="#000000">
              <v:stroke dashstyle="solid"/>
            </v:line>
            <v:line style="position:absolute" from="6166,732" to="6670,732" stroked="true" strokeweight="2.16pt" strokecolor="#00af50">
              <v:stroke dashstyle="solid"/>
            </v:line>
            <v:line style="position:absolute" from="6166,1030" to="6670,1030" stroked="true" strokeweight="2.16pt" strokecolor="#7c5f9f">
              <v:stroke dashstyle="dot"/>
            </v:line>
            <v:line style="position:absolute" from="6166,1327" to="6670,1327" stroked="true" strokeweight="2.16pt" strokecolor="#46aac5">
              <v:stroke dashstyle="dot"/>
            </v:line>
            <v:shape style="position:absolute;left:1624;top:233;width:8254;height:3927" type="#_x0000_t202" filled="false" stroked="false">
              <v:textbox inset="0,0,0,0">
                <w:txbxContent>
                  <w:p>
                    <w:pPr>
                      <w:spacing w:before="66"/>
                      <w:ind w:left="5101" w:right="0" w:firstLine="0"/>
                      <w:jc w:val="left"/>
                      <w:rPr>
                        <w:rFonts w:ascii="Calibri"/>
                        <w:sz w:val="20"/>
                      </w:rPr>
                    </w:pPr>
                    <w:r>
                      <w:rPr>
                        <w:rFonts w:ascii="Calibri"/>
                        <w:sz w:val="20"/>
                      </w:rPr>
                      <w:t>12 month CPI inflation</w:t>
                    </w:r>
                  </w:p>
                  <w:p>
                    <w:pPr>
                      <w:spacing w:line="292" w:lineRule="auto" w:before="55"/>
                      <w:ind w:left="5101" w:right="625" w:firstLine="0"/>
                      <w:jc w:val="left"/>
                      <w:rPr>
                        <w:rFonts w:ascii="Calibri"/>
                        <w:sz w:val="20"/>
                      </w:rPr>
                    </w:pPr>
                    <w:r>
                      <w:rPr>
                        <w:rFonts w:ascii="Calibri"/>
                        <w:sz w:val="20"/>
                      </w:rPr>
                      <w:t>12 month Core CPI inflation (a) Goods price inflation</w:t>
                    </w:r>
                  </w:p>
                  <w:p>
                    <w:pPr>
                      <w:spacing w:before="1"/>
                      <w:ind w:left="5101" w:right="0" w:firstLine="0"/>
                      <w:jc w:val="left"/>
                      <w:rPr>
                        <w:rFonts w:ascii="Calibri"/>
                        <w:sz w:val="20"/>
                      </w:rPr>
                    </w:pPr>
                    <w:r>
                      <w:rPr>
                        <w:rFonts w:ascii="Calibri"/>
                        <w:sz w:val="20"/>
                      </w:rPr>
                      <w:t>Services price inflation</w:t>
                    </w:r>
                  </w:p>
                </w:txbxContent>
              </v:textbox>
              <w10:wrap type="none"/>
            </v:shape>
            <w10:wrap type="none"/>
          </v:group>
        </w:pict>
      </w:r>
      <w:r>
        <w:rPr>
          <w:rFonts w:ascii="Calibri"/>
          <w:w w:val="99"/>
        </w:rPr>
        <w:t>7</w:t>
      </w:r>
    </w:p>
    <w:p>
      <w:pPr>
        <w:pStyle w:val="BodyText"/>
        <w:spacing w:before="148"/>
        <w:ind w:right="1799"/>
        <w:jc w:val="right"/>
        <w:rPr>
          <w:rFonts w:ascii="Calibri"/>
        </w:rPr>
      </w:pPr>
      <w:r>
        <w:rPr>
          <w:rFonts w:ascii="Calibri"/>
          <w:w w:val="99"/>
        </w:rPr>
        <w:t>6</w:t>
      </w:r>
    </w:p>
    <w:p>
      <w:pPr>
        <w:pStyle w:val="BodyText"/>
        <w:spacing w:before="147"/>
        <w:ind w:right="1799"/>
        <w:jc w:val="right"/>
        <w:rPr>
          <w:rFonts w:ascii="Calibri"/>
        </w:rPr>
      </w:pPr>
      <w:r>
        <w:rPr>
          <w:rFonts w:ascii="Calibri"/>
          <w:w w:val="99"/>
        </w:rPr>
        <w:t>5</w:t>
      </w:r>
    </w:p>
    <w:p>
      <w:pPr>
        <w:pStyle w:val="BodyText"/>
        <w:spacing w:before="147"/>
        <w:ind w:right="1799"/>
        <w:jc w:val="right"/>
        <w:rPr>
          <w:rFonts w:ascii="Calibri"/>
        </w:rPr>
      </w:pPr>
      <w:r>
        <w:rPr>
          <w:rFonts w:ascii="Calibri"/>
          <w:w w:val="99"/>
        </w:rPr>
        <w:t>4</w:t>
      </w:r>
    </w:p>
    <w:p>
      <w:pPr>
        <w:pStyle w:val="BodyText"/>
        <w:spacing w:before="147"/>
        <w:ind w:right="1799"/>
        <w:jc w:val="right"/>
        <w:rPr>
          <w:rFonts w:ascii="Calibri"/>
        </w:rPr>
      </w:pPr>
      <w:r>
        <w:rPr/>
        <w:pict>
          <v:shape style="position:absolute;margin-left:512.109985pt;margin-top:15.847821pt;width:12pt;height:35.6pt;mso-position-horizontal-relative:page;mso-position-vertical-relative:paragraph;z-index:251754496"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9"/>
        </w:rPr>
        <w:t>3</w:t>
      </w:r>
    </w:p>
    <w:p>
      <w:pPr>
        <w:pStyle w:val="BodyText"/>
        <w:spacing w:before="147"/>
        <w:ind w:right="1799"/>
        <w:jc w:val="right"/>
        <w:rPr>
          <w:rFonts w:ascii="Calibri"/>
        </w:rPr>
      </w:pPr>
      <w:r>
        <w:rPr>
          <w:rFonts w:ascii="Calibri"/>
          <w:w w:val="99"/>
        </w:rPr>
        <w:t>2</w:t>
      </w:r>
    </w:p>
    <w:p>
      <w:pPr>
        <w:pStyle w:val="BodyText"/>
        <w:spacing w:before="147"/>
        <w:ind w:right="1799"/>
        <w:jc w:val="right"/>
        <w:rPr>
          <w:rFonts w:ascii="Calibri"/>
        </w:rPr>
      </w:pPr>
      <w:r>
        <w:rPr>
          <w:rFonts w:ascii="Calibri"/>
          <w:w w:val="99"/>
        </w:rPr>
        <w:t>1</w:t>
      </w:r>
    </w:p>
    <w:p>
      <w:pPr>
        <w:pStyle w:val="BodyText"/>
        <w:spacing w:before="148"/>
        <w:ind w:right="1799"/>
        <w:jc w:val="right"/>
        <w:rPr>
          <w:rFonts w:ascii="Calibri"/>
        </w:rPr>
      </w:pPr>
      <w:r>
        <w:rPr>
          <w:rFonts w:ascii="Calibri"/>
          <w:w w:val="99"/>
        </w:rPr>
        <w:t>0</w:t>
      </w:r>
    </w:p>
    <w:p>
      <w:pPr>
        <w:pStyle w:val="BodyText"/>
        <w:spacing w:before="147"/>
        <w:ind w:right="1735"/>
        <w:jc w:val="right"/>
        <w:rPr>
          <w:rFonts w:ascii="Calibri"/>
        </w:rPr>
      </w:pPr>
      <w:r>
        <w:rPr>
          <w:rFonts w:ascii="Calibri"/>
        </w:rPr>
        <w:t>-1</w:t>
      </w:r>
    </w:p>
    <w:p>
      <w:pPr>
        <w:pStyle w:val="BodyText"/>
        <w:spacing w:before="147"/>
        <w:ind w:right="1735"/>
        <w:jc w:val="right"/>
        <w:rPr>
          <w:rFonts w:ascii="Calibri"/>
        </w:rPr>
      </w:pPr>
      <w:r>
        <w:rPr>
          <w:rFonts w:ascii="Calibri"/>
        </w:rPr>
        <w:t>-2</w:t>
      </w:r>
    </w:p>
    <w:p>
      <w:pPr>
        <w:pStyle w:val="BodyText"/>
        <w:spacing w:before="147"/>
        <w:ind w:right="1735"/>
        <w:jc w:val="right"/>
        <w:rPr>
          <w:rFonts w:ascii="Calibri"/>
        </w:rPr>
      </w:pPr>
      <w:r>
        <w:rPr>
          <w:rFonts w:ascii="Calibri"/>
        </w:rPr>
        <w:t>-3</w:t>
      </w:r>
    </w:p>
    <w:p>
      <w:pPr>
        <w:pStyle w:val="BodyText"/>
        <w:spacing w:before="16"/>
        <w:ind w:left="616"/>
        <w:rPr>
          <w:rFonts w:ascii="Calibri"/>
        </w:rPr>
      </w:pPr>
      <w:r>
        <w:rPr>
          <w:rFonts w:ascii="Calibri"/>
        </w:rPr>
        <w:t>Jan Apr Jul Oct Jan Apr Jul Oct Jan Apr Jul Oct Jan Apr Jul Oct Jan Apr Jul Oct Jan Apr Jul Oct</w:t>
      </w:r>
    </w:p>
    <w:p>
      <w:pPr>
        <w:spacing w:after="0"/>
        <w:rPr>
          <w:rFonts w:ascii="Calibri"/>
        </w:rPr>
        <w:sectPr>
          <w:footerReference w:type="default" r:id="rId16"/>
          <w:pgSz w:w="11910" w:h="16840"/>
          <w:pgMar w:footer="1338" w:header="0" w:top="1480" w:bottom="1520" w:left="900" w:right="0"/>
          <w:pgNumType w:start="18"/>
        </w:sectPr>
      </w:pPr>
    </w:p>
    <w:p>
      <w:pPr>
        <w:pStyle w:val="BodyText"/>
        <w:spacing w:before="1"/>
        <w:ind w:left="648"/>
        <w:rPr>
          <w:rFonts w:ascii="Calibri"/>
        </w:rPr>
      </w:pPr>
      <w:r>
        <w:rPr>
          <w:rFonts w:ascii="Calibri"/>
        </w:rPr>
        <w:t>10 10</w:t>
      </w:r>
    </w:p>
    <w:p>
      <w:pPr>
        <w:pStyle w:val="BodyText"/>
        <w:spacing w:before="1"/>
        <w:ind w:left="105"/>
        <w:rPr>
          <w:rFonts w:ascii="Calibri"/>
        </w:rPr>
      </w:pPr>
      <w:r>
        <w:rPr/>
        <w:br w:type="column"/>
      </w:r>
      <w:r>
        <w:rPr>
          <w:rFonts w:ascii="Calibri"/>
        </w:rPr>
        <w:t>10 10</w:t>
      </w:r>
    </w:p>
    <w:p>
      <w:pPr>
        <w:pStyle w:val="BodyText"/>
        <w:spacing w:before="1"/>
        <w:ind w:left="103"/>
        <w:rPr>
          <w:rFonts w:ascii="Calibri"/>
        </w:rPr>
      </w:pPr>
      <w:r>
        <w:rPr/>
        <w:br w:type="column"/>
      </w:r>
      <w:r>
        <w:rPr>
          <w:rFonts w:ascii="Calibri"/>
        </w:rPr>
        <w:t>11 11</w:t>
      </w:r>
    </w:p>
    <w:p>
      <w:pPr>
        <w:pStyle w:val="BodyText"/>
        <w:spacing w:before="1"/>
        <w:ind w:left="105"/>
        <w:rPr>
          <w:rFonts w:ascii="Calibri"/>
        </w:rPr>
      </w:pPr>
      <w:r>
        <w:rPr/>
        <w:br w:type="column"/>
      </w:r>
      <w:r>
        <w:rPr>
          <w:rFonts w:ascii="Calibri"/>
        </w:rPr>
        <w:t>11 11</w:t>
      </w:r>
    </w:p>
    <w:p>
      <w:pPr>
        <w:pStyle w:val="BodyText"/>
        <w:spacing w:before="1"/>
        <w:ind w:left="103"/>
        <w:rPr>
          <w:rFonts w:ascii="Calibri"/>
        </w:rPr>
      </w:pPr>
      <w:r>
        <w:rPr/>
        <w:br w:type="column"/>
      </w:r>
      <w:r>
        <w:rPr>
          <w:rFonts w:ascii="Calibri"/>
        </w:rPr>
        <w:t>12 12</w:t>
      </w:r>
    </w:p>
    <w:p>
      <w:pPr>
        <w:pStyle w:val="BodyText"/>
        <w:spacing w:before="1"/>
        <w:ind w:left="105"/>
        <w:rPr>
          <w:rFonts w:ascii="Calibri"/>
        </w:rPr>
      </w:pPr>
      <w:r>
        <w:rPr/>
        <w:br w:type="column"/>
      </w:r>
      <w:r>
        <w:rPr>
          <w:rFonts w:ascii="Calibri"/>
        </w:rPr>
        <w:t>12 12</w:t>
      </w:r>
    </w:p>
    <w:p>
      <w:pPr>
        <w:pStyle w:val="BodyText"/>
        <w:spacing w:before="1"/>
        <w:ind w:left="103"/>
        <w:rPr>
          <w:rFonts w:ascii="Calibri"/>
        </w:rPr>
      </w:pPr>
      <w:r>
        <w:rPr/>
        <w:br w:type="column"/>
      </w:r>
      <w:r>
        <w:rPr>
          <w:rFonts w:ascii="Calibri"/>
        </w:rPr>
        <w:t>13 13</w:t>
      </w:r>
    </w:p>
    <w:p>
      <w:pPr>
        <w:pStyle w:val="BodyText"/>
        <w:spacing w:before="1"/>
        <w:ind w:left="105"/>
        <w:rPr>
          <w:rFonts w:ascii="Calibri"/>
        </w:rPr>
      </w:pPr>
      <w:r>
        <w:rPr/>
        <w:br w:type="column"/>
      </w:r>
      <w:r>
        <w:rPr>
          <w:rFonts w:ascii="Calibri"/>
        </w:rPr>
        <w:t>13 13</w:t>
      </w:r>
    </w:p>
    <w:p>
      <w:pPr>
        <w:pStyle w:val="BodyText"/>
        <w:spacing w:before="1"/>
        <w:ind w:left="103"/>
        <w:rPr>
          <w:rFonts w:ascii="Calibri"/>
        </w:rPr>
      </w:pPr>
      <w:r>
        <w:rPr/>
        <w:br w:type="column"/>
      </w:r>
      <w:r>
        <w:rPr>
          <w:rFonts w:ascii="Calibri"/>
        </w:rPr>
        <w:t>14 14</w:t>
      </w:r>
    </w:p>
    <w:p>
      <w:pPr>
        <w:pStyle w:val="BodyText"/>
        <w:spacing w:before="1"/>
        <w:ind w:left="105"/>
        <w:rPr>
          <w:rFonts w:ascii="Calibri"/>
        </w:rPr>
      </w:pPr>
      <w:r>
        <w:rPr/>
        <w:br w:type="column"/>
      </w:r>
      <w:r>
        <w:rPr>
          <w:rFonts w:ascii="Calibri"/>
        </w:rPr>
        <w:t>14 14</w:t>
      </w:r>
    </w:p>
    <w:p>
      <w:pPr>
        <w:pStyle w:val="BodyText"/>
        <w:spacing w:before="1"/>
        <w:ind w:left="103"/>
        <w:rPr>
          <w:rFonts w:ascii="Calibri"/>
        </w:rPr>
      </w:pPr>
      <w:r>
        <w:rPr/>
        <w:br w:type="column"/>
      </w:r>
      <w:r>
        <w:rPr>
          <w:rFonts w:ascii="Calibri"/>
        </w:rPr>
        <w:t>15 15</w:t>
      </w:r>
    </w:p>
    <w:p>
      <w:pPr>
        <w:pStyle w:val="BodyText"/>
        <w:spacing w:before="1"/>
        <w:ind w:left="105"/>
        <w:rPr>
          <w:rFonts w:ascii="Calibri"/>
        </w:rPr>
      </w:pPr>
      <w:r>
        <w:rPr/>
        <w:br w:type="column"/>
      </w:r>
      <w:r>
        <w:rPr>
          <w:rFonts w:ascii="Calibri"/>
        </w:rPr>
        <w:t>15 15</w:t>
      </w:r>
    </w:p>
    <w:p>
      <w:pPr>
        <w:spacing w:after="0"/>
        <w:rPr>
          <w:rFonts w:ascii="Calibri"/>
        </w:rPr>
        <w:sectPr>
          <w:type w:val="continuous"/>
          <w:pgSz w:w="11910" w:h="16840"/>
          <w:pgMar w:top="1180" w:bottom="1520" w:left="900" w:right="0"/>
          <w:cols w:num="12" w:equalWidth="0">
            <w:col w:w="1194" w:space="40"/>
            <w:col w:w="652" w:space="39"/>
            <w:col w:w="650" w:space="40"/>
            <w:col w:w="652" w:space="39"/>
            <w:col w:w="650" w:space="40"/>
            <w:col w:w="652" w:space="39"/>
            <w:col w:w="650" w:space="39"/>
            <w:col w:w="652" w:space="40"/>
            <w:col w:w="650" w:space="39"/>
            <w:col w:w="652" w:space="39"/>
            <w:col w:w="650" w:space="39"/>
            <w:col w:w="2873"/>
          </w:cols>
        </w:sectPr>
      </w:pPr>
    </w:p>
    <w:p>
      <w:pPr>
        <w:spacing w:before="141"/>
        <w:ind w:left="233" w:right="0" w:firstLine="0"/>
        <w:jc w:val="left"/>
        <w:rPr>
          <w:i/>
          <w:sz w:val="16"/>
        </w:rPr>
      </w:pPr>
      <w:r>
        <w:rPr>
          <w:i/>
          <w:sz w:val="16"/>
        </w:rPr>
        <w:t>Notes: (a) CPI inflation excluding energy, food, alcoholic beverages and tobacco. Source: ONS.</w:t>
      </w:r>
    </w:p>
    <w:p>
      <w:pPr>
        <w:pStyle w:val="BodyText"/>
        <w:rPr>
          <w:i/>
          <w:sz w:val="18"/>
        </w:rPr>
      </w:pPr>
    </w:p>
    <w:p>
      <w:pPr>
        <w:pStyle w:val="BodyText"/>
        <w:spacing w:before="10"/>
        <w:rPr>
          <w:i/>
          <w:sz w:val="19"/>
        </w:rPr>
      </w:pPr>
    </w:p>
    <w:p>
      <w:pPr>
        <w:pStyle w:val="BodyText"/>
        <w:spacing w:line="360" w:lineRule="auto"/>
        <w:ind w:left="233" w:right="1185"/>
      </w:pPr>
      <w:r>
        <w:rPr/>
        <w:t>Measures of core inflation have been below 2% since the middle of 2014 (</w:t>
      </w:r>
      <w:r>
        <w:rPr>
          <w:b/>
        </w:rPr>
        <w:t>Chart 13</w:t>
      </w:r>
      <w:r>
        <w:rPr/>
        <w:t>), and weaker than projected in August. This mainly reflects weaker goods price inflation, which, in turn, is likely the product of sterling’s past appreciation (</w:t>
      </w:r>
      <w:r>
        <w:rPr>
          <w:b/>
        </w:rPr>
        <w:t>Chart 14</w:t>
      </w:r>
      <w:r>
        <w:rPr/>
        <w:t>).</w:t>
      </w:r>
      <w:r>
        <w:rPr>
          <w:vertAlign w:val="superscript"/>
        </w:rPr>
        <w:t>21</w:t>
      </w:r>
      <w:r>
        <w:rPr>
          <w:vertAlign w:val="baseline"/>
        </w:rPr>
        <w:t> Those dynamics will continue to weigh on core inflation for a while, since around two-thirds of the effects of a currency move are estimated to appear in CPI inflation at horizons beyond one year, making them relevant for monetary policy strategy.</w:t>
      </w:r>
      <w:r>
        <w:rPr>
          <w:vertAlign w:val="superscript"/>
        </w:rPr>
        <w:t>22</w:t>
      </w:r>
      <w:r>
        <w:rPr>
          <w:vertAlign w:val="baseline"/>
        </w:rPr>
        <w:t> Of course, the recent weakness in sterling, if it persists, will moderate these effects somewhat.</w:t>
      </w:r>
    </w:p>
    <w:p>
      <w:pPr>
        <w:pStyle w:val="BodyText"/>
      </w:pPr>
    </w:p>
    <w:p>
      <w:pPr>
        <w:pStyle w:val="BodyText"/>
      </w:pPr>
    </w:p>
    <w:p>
      <w:pPr>
        <w:pStyle w:val="BodyText"/>
      </w:pPr>
    </w:p>
    <w:p>
      <w:pPr>
        <w:pStyle w:val="BodyText"/>
      </w:pPr>
    </w:p>
    <w:p>
      <w:pPr>
        <w:pStyle w:val="BodyText"/>
        <w:spacing w:before="6"/>
        <w:rPr>
          <w:sz w:val="14"/>
        </w:rPr>
      </w:pPr>
      <w:r>
        <w:rPr/>
        <w:pict>
          <v:shape style="position:absolute;margin-left:56.664001pt;margin-top:10.550283pt;width:144.050pt;height:.1pt;mso-position-horizontal-relative:page;mso-position-vertical-relative:paragraph;z-index:-251565056;mso-wrap-distance-left:0;mso-wrap-distance-right:0" coordorigin="1133,211" coordsize="2881,0" path="m1133,211l4014,211e" filled="false" stroked="true" strokeweight=".47998pt" strokecolor="#000000">
            <v:path arrowok="t"/>
            <v:stroke dashstyle="solid"/>
            <w10:wrap type="topAndBottom"/>
          </v:shape>
        </w:pict>
      </w:r>
    </w:p>
    <w:p>
      <w:pPr>
        <w:spacing w:before="30"/>
        <w:ind w:left="233" w:right="1223" w:firstLine="0"/>
        <w:jc w:val="left"/>
        <w:rPr>
          <w:sz w:val="16"/>
        </w:rPr>
      </w:pPr>
      <w:r>
        <w:rPr>
          <w:position w:val="8"/>
          <w:sz w:val="10"/>
        </w:rPr>
        <w:t>20 </w:t>
      </w:r>
      <w:r>
        <w:rPr>
          <w:sz w:val="16"/>
        </w:rPr>
        <w:t>Analysis by Bank staff suggests that a simple principal component (PC) measure of core inflation – which summarises the broad trends contained in a large set of measures – is a better predictor of subsequent headline inflation than is current headline inflation. In other words, gaps between core inflation and headline inflation tend, on average, to be resolved by total inflation moving back towards core inflation (rather than vice versa). However, although smaller, the root mean square error from core inflation-based forecasts for future inflation does not seem statistically significantly smaller than forecasts using current headline inflation. Additionally, the summary PC measure of core inflation forecasts headline inflation 1-year ahead more accurately than a simple assumption of 2%, such that core inflation provides useful information for near-term inflation trends.</w:t>
      </w:r>
    </w:p>
    <w:p>
      <w:pPr>
        <w:spacing w:line="182" w:lineRule="exact" w:before="5"/>
        <w:ind w:left="233" w:right="1258" w:firstLine="0"/>
        <w:jc w:val="left"/>
        <w:rPr>
          <w:sz w:val="16"/>
        </w:rPr>
      </w:pPr>
      <w:r>
        <w:rPr>
          <w:position w:val="8"/>
          <w:sz w:val="10"/>
        </w:rPr>
        <w:t>21 </w:t>
      </w:r>
      <w:r>
        <w:rPr>
          <w:sz w:val="16"/>
        </w:rPr>
        <w:t>Note that one would not necessarily expect core inflation at 2% with CPI inflation at target if the items excluded from core inflation measures undergo persistent relative price shifts. For example, a “core” measure that relied exclusively on inflation in the services</w:t>
      </w:r>
    </w:p>
    <w:p>
      <w:pPr>
        <w:spacing w:before="0"/>
        <w:ind w:left="233" w:right="1125" w:firstLine="0"/>
        <w:jc w:val="left"/>
        <w:rPr>
          <w:sz w:val="16"/>
        </w:rPr>
      </w:pPr>
      <w:r>
        <w:rPr>
          <w:sz w:val="16"/>
        </w:rPr>
        <w:t>sector would have run above 2% in the pre-crisis era, when overall inflation was around 2%, in light of low inflation rates in goods prices. A “core” measure with a higher weight on goods prices would have shown the opposite.</w:t>
      </w:r>
    </w:p>
    <w:p>
      <w:pPr>
        <w:spacing w:line="183" w:lineRule="exact" w:before="0"/>
        <w:ind w:left="233" w:right="0" w:firstLine="0"/>
        <w:jc w:val="left"/>
        <w:rPr>
          <w:sz w:val="16"/>
        </w:rPr>
      </w:pPr>
      <w:r>
        <w:rPr>
          <w:position w:val="8"/>
          <w:sz w:val="10"/>
        </w:rPr>
        <w:t>22 </w:t>
      </w:r>
      <w:r>
        <w:rPr>
          <w:sz w:val="16"/>
        </w:rPr>
        <w:t>For example, although they are uncertain, estimates of the pass-through of exchange rate movements to CPI inflation suggest that,</w:t>
      </w:r>
    </w:p>
    <w:p>
      <w:pPr>
        <w:spacing w:before="0"/>
        <w:ind w:left="233" w:right="1285" w:firstLine="0"/>
        <w:jc w:val="left"/>
        <w:rPr>
          <w:sz w:val="16"/>
        </w:rPr>
      </w:pPr>
      <w:r>
        <w:rPr>
          <w:sz w:val="16"/>
        </w:rPr>
        <w:t>on average a 1% appreciation reduces consumer prices by around 0.3%. Those effects take time, though they are mostly complete in around three years – consistent with complete but gradual pass-through of exchange rate changes to consumer prices. That likely reflects, among other things, rigidities in retailers’ pricing decisions. See the box on page 28 of the November 2015 </w:t>
      </w:r>
      <w:r>
        <w:rPr>
          <w:i/>
          <w:sz w:val="16"/>
        </w:rPr>
        <w:t>Inflation Report </w:t>
      </w:r>
      <w:r>
        <w:rPr>
          <w:sz w:val="16"/>
        </w:rPr>
        <w:t>for further discussion.</w:t>
      </w:r>
    </w:p>
    <w:p>
      <w:pPr>
        <w:spacing w:after="0"/>
        <w:jc w:val="left"/>
        <w:rPr>
          <w:sz w:val="16"/>
        </w:rPr>
        <w:sectPr>
          <w:type w:val="continuous"/>
          <w:pgSz w:w="11910" w:h="16840"/>
          <w:pgMar w:top="1180" w:bottom="1520" w:left="900" w:right="0"/>
        </w:sectPr>
      </w:pPr>
    </w:p>
    <w:p>
      <w:pPr>
        <w:pStyle w:val="Heading1"/>
      </w:pPr>
      <w:r>
        <w:rPr/>
        <w:t>Chart 14: Sterling appreciated significantly since March 2013 before moderating recently</w:t>
      </w:r>
    </w:p>
    <w:p>
      <w:pPr>
        <w:pStyle w:val="BodyText"/>
        <w:spacing w:before="6"/>
        <w:rPr>
          <w:b/>
          <w:sz w:val="16"/>
        </w:rPr>
      </w:pPr>
    </w:p>
    <w:p>
      <w:pPr>
        <w:pStyle w:val="BodyText"/>
        <w:spacing w:before="59"/>
        <w:ind w:right="1758"/>
        <w:jc w:val="right"/>
        <w:rPr>
          <w:rFonts w:ascii="Calibri"/>
        </w:rPr>
      </w:pPr>
      <w:r>
        <w:rPr/>
        <w:pict>
          <v:group style="position:absolute;margin-left:76.440002pt;margin-top:9.281465pt;width:409.35pt;height:196.1pt;mso-position-horizontal-relative:page;mso-position-vertical-relative:paragraph;z-index:251757568" coordorigin="1529,186" coordsize="8187,3922">
            <v:shape style="position:absolute;left:1545;top:192;width:8170;height:3915" coordorigin="1546,193" coordsize="8170,3915" path="m1546,4062l9653,4062,9653,193,1546,193,1546,4062xm9653,4062l9653,193m9653,4062l9715,4062m9653,3579l9715,3579m9653,3094l9715,3094m9653,2612l9715,2612m9653,2127l9715,2127m9653,1642l9715,1642m9653,1160l9715,1160m9653,675l9715,675m9653,193l9715,193m1546,4062l9653,4062m1546,4062l1546,4107m1788,4062l1788,4107m2021,4062l2021,4107m2263,4062l2263,4107m2496,4062l2496,4107m2738,4062l2738,4107m2981,4062l2981,4107m3214,4062l3214,4107m3456,4062l3456,4107m3689,4062l3689,4107m3931,4062l3931,4107m4174,4062l4174,4107m4392,4062l4392,4107m4632,4062l4632,4107m4867,4062l4867,4107m5107,4062l5107,4107m5342,4062l5342,4107m5582,4062l5582,4107m5825,4062l5825,4107m6060,4062l6060,4107m6300,4062l6300,4107m6535,4062l6535,4107m6775,4062l6775,4107m7018,4062l7018,4107m7236,4062l7236,4107m7478,4062l7478,4107m7711,4062l7711,4107m7954,4062l7954,4107m8186,4062l8186,4107m8429,4062l8429,4107m8671,4062l8671,4107m8904,4062l8904,4107m9146,4062l9146,4107m9379,4062l9379,4107m9622,4062l9622,4107e" filled="false" stroked="true" strokeweight=".72pt" strokecolor="#000000">
              <v:path arrowok="t"/>
              <v:stroke dashstyle="solid"/>
            </v:shape>
            <v:shape style="position:absolute;left:1528;top:560;width:8141;height:2933" type="#_x0000_t75" stroked="false">
              <v:imagedata r:id="rId18" o:title=""/>
            </v:shape>
            <v:line style="position:absolute" from="2959,385" to="3343,385" stroked="true" strokeweight="2.16pt" strokecolor="#497dba">
              <v:stroke dashstyle="solid"/>
            </v:line>
            <v:shape style="position:absolute;left:3386;top:293;width:1940;height:797" type="#_x0000_t202" filled="false" stroked="false">
              <v:textbox inset="0,0,0,0">
                <w:txbxContent>
                  <w:p>
                    <w:pPr>
                      <w:spacing w:line="203" w:lineRule="exact" w:before="0"/>
                      <w:ind w:left="0" w:right="0" w:firstLine="0"/>
                      <w:jc w:val="left"/>
                      <w:rPr>
                        <w:rFonts w:ascii="Calibri"/>
                        <w:sz w:val="20"/>
                      </w:rPr>
                    </w:pPr>
                    <w:r>
                      <w:rPr>
                        <w:rFonts w:ascii="Calibri"/>
                        <w:sz w:val="20"/>
                      </w:rPr>
                      <w:t>Sterling trade-weighted</w:t>
                    </w:r>
                  </w:p>
                  <w:p>
                    <w:pPr>
                      <w:spacing w:line="300" w:lineRule="atLeast" w:before="0"/>
                      <w:ind w:left="0" w:right="997" w:firstLine="0"/>
                      <w:jc w:val="left"/>
                      <w:rPr>
                        <w:rFonts w:ascii="Calibri" w:hAnsi="Calibri"/>
                        <w:sz w:val="20"/>
                      </w:rPr>
                    </w:pPr>
                    <w:r>
                      <w:rPr>
                        <w:rFonts w:ascii="Calibri" w:hAnsi="Calibri"/>
                        <w:sz w:val="20"/>
                      </w:rPr>
                      <w:t>USD per £ Euros per £</w:t>
                    </w:r>
                  </w:p>
                </w:txbxContent>
              </v:textbox>
              <w10:wrap type="none"/>
            </v:shape>
            <w10:wrap type="none"/>
          </v:group>
        </w:pict>
      </w:r>
      <w:r>
        <w:rPr>
          <w:rFonts w:ascii="Calibri"/>
          <w:w w:val="95"/>
        </w:rPr>
        <w:t>130</w:t>
      </w:r>
    </w:p>
    <w:p>
      <w:pPr>
        <w:pStyle w:val="BodyText"/>
        <w:spacing w:before="9"/>
        <w:rPr>
          <w:rFonts w:ascii="Calibri"/>
          <w:sz w:val="14"/>
        </w:rPr>
      </w:pPr>
    </w:p>
    <w:p>
      <w:pPr>
        <w:pStyle w:val="BodyText"/>
        <w:spacing w:before="59"/>
        <w:ind w:right="1758"/>
        <w:jc w:val="right"/>
        <w:rPr>
          <w:rFonts w:ascii="Calibri"/>
        </w:rPr>
      </w:pPr>
      <w:r>
        <w:rPr>
          <w:rFonts w:ascii="Calibri"/>
          <w:w w:val="95"/>
        </w:rPr>
        <w:t>125</w:t>
      </w:r>
    </w:p>
    <w:p>
      <w:pPr>
        <w:pStyle w:val="BodyText"/>
        <w:spacing w:before="10"/>
        <w:rPr>
          <w:rFonts w:ascii="Calibri"/>
          <w:sz w:val="14"/>
        </w:rPr>
      </w:pPr>
    </w:p>
    <w:p>
      <w:pPr>
        <w:pStyle w:val="BodyText"/>
        <w:spacing w:before="59"/>
        <w:ind w:right="1758"/>
        <w:jc w:val="right"/>
        <w:rPr>
          <w:rFonts w:ascii="Calibri"/>
        </w:rPr>
      </w:pPr>
      <w:r>
        <w:rPr/>
        <w:pict>
          <v:shape style="position:absolute;margin-left:511.299988pt;margin-top:5.108021pt;width:12pt;height:106.05pt;mso-position-horizontal-relative:page;mso-position-vertical-relative:paragraph;z-index:251759616" type="#_x0000_t202" filled="false" stroked="false">
            <v:textbox inset="0,0,0,0" style="layout-flow:vertical;mso-layout-flow-alt:bottom-to-top">
              <w:txbxContent>
                <w:p>
                  <w:pPr>
                    <w:pStyle w:val="BodyText"/>
                    <w:spacing w:line="223" w:lineRule="exact"/>
                    <w:ind w:left="20"/>
                    <w:rPr>
                      <w:rFonts w:ascii="Calibri"/>
                    </w:rPr>
                  </w:pPr>
                  <w:r>
                    <w:rPr>
                      <w:rFonts w:ascii="Calibri"/>
                    </w:rPr>
                    <w:t>Index (March 2013 = 100)</w:t>
                  </w:r>
                </w:p>
              </w:txbxContent>
            </v:textbox>
            <w10:wrap type="none"/>
          </v:shape>
        </w:pict>
      </w:r>
      <w:r>
        <w:rPr>
          <w:rFonts w:ascii="Calibri"/>
          <w:w w:val="95"/>
        </w:rPr>
        <w:t>120</w:t>
      </w:r>
    </w:p>
    <w:p>
      <w:pPr>
        <w:pStyle w:val="BodyText"/>
        <w:spacing w:before="10"/>
        <w:rPr>
          <w:rFonts w:ascii="Calibri"/>
          <w:sz w:val="14"/>
        </w:rPr>
      </w:pPr>
    </w:p>
    <w:p>
      <w:pPr>
        <w:pStyle w:val="BodyText"/>
        <w:spacing w:before="59"/>
        <w:ind w:right="1758"/>
        <w:jc w:val="right"/>
        <w:rPr>
          <w:rFonts w:ascii="Calibri"/>
        </w:rPr>
      </w:pPr>
      <w:r>
        <w:rPr>
          <w:rFonts w:ascii="Calibri"/>
          <w:w w:val="95"/>
        </w:rPr>
        <w:t>115</w:t>
      </w:r>
    </w:p>
    <w:p>
      <w:pPr>
        <w:pStyle w:val="BodyText"/>
        <w:spacing w:before="10"/>
        <w:rPr>
          <w:rFonts w:ascii="Calibri"/>
          <w:sz w:val="14"/>
        </w:rPr>
      </w:pPr>
    </w:p>
    <w:p>
      <w:pPr>
        <w:pStyle w:val="BodyText"/>
        <w:spacing w:before="59"/>
        <w:ind w:right="1758"/>
        <w:jc w:val="right"/>
        <w:rPr>
          <w:rFonts w:ascii="Calibri"/>
        </w:rPr>
      </w:pPr>
      <w:r>
        <w:rPr>
          <w:rFonts w:ascii="Calibri"/>
          <w:w w:val="95"/>
        </w:rPr>
        <w:t>110</w:t>
      </w:r>
    </w:p>
    <w:p>
      <w:pPr>
        <w:pStyle w:val="BodyText"/>
        <w:spacing w:before="10"/>
        <w:rPr>
          <w:rFonts w:ascii="Calibri"/>
          <w:sz w:val="14"/>
        </w:rPr>
      </w:pPr>
    </w:p>
    <w:p>
      <w:pPr>
        <w:pStyle w:val="BodyText"/>
        <w:spacing w:before="59"/>
        <w:ind w:right="1758"/>
        <w:jc w:val="right"/>
        <w:rPr>
          <w:rFonts w:ascii="Calibri"/>
        </w:rPr>
      </w:pPr>
      <w:r>
        <w:rPr>
          <w:rFonts w:ascii="Calibri"/>
          <w:w w:val="95"/>
        </w:rPr>
        <w:t>105</w:t>
      </w:r>
    </w:p>
    <w:p>
      <w:pPr>
        <w:pStyle w:val="BodyText"/>
        <w:spacing w:before="9"/>
        <w:rPr>
          <w:rFonts w:ascii="Calibri"/>
          <w:sz w:val="14"/>
        </w:rPr>
      </w:pPr>
    </w:p>
    <w:p>
      <w:pPr>
        <w:pStyle w:val="BodyText"/>
        <w:spacing w:before="59"/>
        <w:ind w:right="1758"/>
        <w:jc w:val="right"/>
        <w:rPr>
          <w:rFonts w:ascii="Calibri"/>
        </w:rPr>
      </w:pPr>
      <w:r>
        <w:rPr>
          <w:rFonts w:ascii="Calibri"/>
          <w:w w:val="95"/>
        </w:rPr>
        <w:t>100</w:t>
      </w:r>
    </w:p>
    <w:p>
      <w:pPr>
        <w:pStyle w:val="BodyText"/>
        <w:spacing w:before="10"/>
        <w:rPr>
          <w:rFonts w:ascii="Calibri"/>
          <w:sz w:val="14"/>
        </w:rPr>
      </w:pPr>
    </w:p>
    <w:p>
      <w:pPr>
        <w:pStyle w:val="BodyText"/>
        <w:spacing w:before="59"/>
        <w:ind w:right="1861"/>
        <w:jc w:val="right"/>
        <w:rPr>
          <w:rFonts w:ascii="Calibri"/>
        </w:rPr>
      </w:pPr>
      <w:r>
        <w:rPr>
          <w:rFonts w:ascii="Calibri"/>
          <w:spacing w:val="-2"/>
        </w:rPr>
        <w:t>95</w:t>
      </w:r>
    </w:p>
    <w:p>
      <w:pPr>
        <w:pStyle w:val="BodyText"/>
        <w:spacing w:before="10"/>
        <w:rPr>
          <w:rFonts w:ascii="Calibri"/>
          <w:sz w:val="14"/>
        </w:rPr>
      </w:pPr>
    </w:p>
    <w:p>
      <w:pPr>
        <w:pStyle w:val="BodyText"/>
        <w:spacing w:before="59"/>
        <w:ind w:right="1861"/>
        <w:jc w:val="right"/>
        <w:rPr>
          <w:rFonts w:ascii="Calibri"/>
        </w:rPr>
      </w:pPr>
      <w:r>
        <w:rPr/>
        <w:pict>
          <v:shape style="position:absolute;margin-left:73.772003pt;margin-top:13.076947pt;width:412.9pt;height:23.25pt;mso-position-horizontal-relative:page;mso-position-vertical-relative:paragraph;z-index:251758592" type="#_x0000_t202" filled="false" stroked="false">
            <v:textbox inset="0,0,0,0" style="layout-flow:vertical;mso-layout-flow-alt:bottom-to-top">
              <w:txbxContent>
                <w:p>
                  <w:pPr>
                    <w:spacing w:line="162" w:lineRule="exact" w:before="0"/>
                    <w:ind w:left="34" w:right="0" w:firstLine="0"/>
                    <w:jc w:val="left"/>
                    <w:rPr>
                      <w:rFonts w:ascii="Calibri"/>
                      <w:sz w:val="14"/>
                    </w:rPr>
                  </w:pPr>
                  <w:r>
                    <w:rPr>
                      <w:rFonts w:ascii="Calibri"/>
                      <w:sz w:val="14"/>
                    </w:rPr>
                    <w:t>Mar</w:t>
                  </w:r>
                  <w:r>
                    <w:rPr>
                      <w:rFonts w:ascii="Calibri"/>
                      <w:spacing w:val="-3"/>
                      <w:sz w:val="14"/>
                    </w:rPr>
                    <w:t> </w:t>
                  </w:r>
                  <w:r>
                    <w:rPr>
                      <w:rFonts w:ascii="Calibri"/>
                      <w:sz w:val="14"/>
                    </w:rPr>
                    <w:t>13</w:t>
                  </w:r>
                </w:p>
                <w:p>
                  <w:pPr>
                    <w:spacing w:before="71"/>
                    <w:ind w:left="67" w:right="0" w:firstLine="0"/>
                    <w:jc w:val="left"/>
                    <w:rPr>
                      <w:rFonts w:ascii="Calibri"/>
                      <w:sz w:val="14"/>
                    </w:rPr>
                  </w:pPr>
                  <w:r>
                    <w:rPr>
                      <w:rFonts w:ascii="Calibri"/>
                      <w:sz w:val="14"/>
                    </w:rPr>
                    <w:t>Apr</w:t>
                  </w:r>
                  <w:r>
                    <w:rPr>
                      <w:rFonts w:ascii="Calibri"/>
                      <w:spacing w:val="-2"/>
                      <w:sz w:val="14"/>
                    </w:rPr>
                    <w:t> </w:t>
                  </w:r>
                  <w:r>
                    <w:rPr>
                      <w:rFonts w:ascii="Calibri"/>
                      <w:sz w:val="14"/>
                    </w:rPr>
                    <w:t>13</w:t>
                  </w:r>
                </w:p>
                <w:p>
                  <w:pPr>
                    <w:spacing w:before="63"/>
                    <w:ind w:left="20" w:right="0" w:firstLine="0"/>
                    <w:jc w:val="left"/>
                    <w:rPr>
                      <w:rFonts w:ascii="Calibri"/>
                      <w:sz w:val="14"/>
                    </w:rPr>
                  </w:pPr>
                  <w:r>
                    <w:rPr>
                      <w:rFonts w:ascii="Calibri"/>
                      <w:sz w:val="14"/>
                    </w:rPr>
                    <w:t>May</w:t>
                  </w:r>
                  <w:r>
                    <w:rPr>
                      <w:rFonts w:ascii="Calibri"/>
                      <w:spacing w:val="-3"/>
                      <w:sz w:val="14"/>
                    </w:rPr>
                    <w:t> </w:t>
                  </w:r>
                  <w:r>
                    <w:rPr>
                      <w:rFonts w:ascii="Calibri"/>
                      <w:sz w:val="14"/>
                    </w:rPr>
                    <w:t>13</w:t>
                  </w:r>
                </w:p>
                <w:p>
                  <w:pPr>
                    <w:spacing w:before="71"/>
                    <w:ind w:left="78" w:right="0" w:firstLine="0"/>
                    <w:jc w:val="left"/>
                    <w:rPr>
                      <w:rFonts w:ascii="Calibri"/>
                      <w:sz w:val="14"/>
                    </w:rPr>
                  </w:pPr>
                  <w:r>
                    <w:rPr>
                      <w:rFonts w:ascii="Calibri"/>
                      <w:sz w:val="14"/>
                    </w:rPr>
                    <w:t>Jun</w:t>
                  </w:r>
                  <w:r>
                    <w:rPr>
                      <w:rFonts w:ascii="Calibri"/>
                      <w:spacing w:val="-2"/>
                      <w:sz w:val="14"/>
                    </w:rPr>
                    <w:t> </w:t>
                  </w:r>
                  <w:r>
                    <w:rPr>
                      <w:rFonts w:ascii="Calibri"/>
                      <w:sz w:val="14"/>
                    </w:rPr>
                    <w:t>13</w:t>
                  </w:r>
                </w:p>
                <w:p>
                  <w:pPr>
                    <w:spacing w:before="62"/>
                    <w:ind w:left="119" w:right="0" w:firstLine="0"/>
                    <w:jc w:val="left"/>
                    <w:rPr>
                      <w:rFonts w:ascii="Calibri"/>
                      <w:sz w:val="14"/>
                    </w:rPr>
                  </w:pPr>
                  <w:r>
                    <w:rPr>
                      <w:rFonts w:ascii="Calibri"/>
                      <w:sz w:val="14"/>
                    </w:rPr>
                    <w:t>Jul</w:t>
                  </w:r>
                  <w:r>
                    <w:rPr>
                      <w:rFonts w:ascii="Calibri"/>
                      <w:spacing w:val="-4"/>
                      <w:sz w:val="14"/>
                    </w:rPr>
                    <w:t> </w:t>
                  </w:r>
                  <w:r>
                    <w:rPr>
                      <w:rFonts w:ascii="Calibri"/>
                      <w:sz w:val="14"/>
                    </w:rPr>
                    <w:t>13</w:t>
                  </w:r>
                </w:p>
                <w:p>
                  <w:pPr>
                    <w:spacing w:before="71"/>
                    <w:ind w:left="49" w:right="0" w:firstLine="0"/>
                    <w:jc w:val="left"/>
                    <w:rPr>
                      <w:rFonts w:ascii="Calibri"/>
                      <w:sz w:val="14"/>
                    </w:rPr>
                  </w:pPr>
                  <w:r>
                    <w:rPr>
                      <w:rFonts w:ascii="Calibri"/>
                      <w:sz w:val="14"/>
                    </w:rPr>
                    <w:t>Aug</w:t>
                  </w:r>
                  <w:r>
                    <w:rPr>
                      <w:rFonts w:ascii="Calibri"/>
                      <w:spacing w:val="-3"/>
                      <w:sz w:val="14"/>
                    </w:rPr>
                    <w:t> </w:t>
                  </w:r>
                  <w:r>
                    <w:rPr>
                      <w:rFonts w:ascii="Calibri"/>
                      <w:sz w:val="14"/>
                    </w:rPr>
                    <w:t>13</w:t>
                  </w:r>
                </w:p>
                <w:p>
                  <w:pPr>
                    <w:spacing w:before="71"/>
                    <w:ind w:left="62" w:right="0" w:firstLine="0"/>
                    <w:jc w:val="left"/>
                    <w:rPr>
                      <w:rFonts w:ascii="Calibri"/>
                      <w:sz w:val="14"/>
                    </w:rPr>
                  </w:pPr>
                  <w:r>
                    <w:rPr>
                      <w:rFonts w:ascii="Calibri"/>
                      <w:sz w:val="14"/>
                    </w:rPr>
                    <w:t>Sep</w:t>
                  </w:r>
                  <w:r>
                    <w:rPr>
                      <w:rFonts w:ascii="Calibri"/>
                      <w:spacing w:val="-3"/>
                      <w:sz w:val="14"/>
                    </w:rPr>
                    <w:t> </w:t>
                  </w:r>
                  <w:r>
                    <w:rPr>
                      <w:rFonts w:ascii="Calibri"/>
                      <w:sz w:val="14"/>
                    </w:rPr>
                    <w:t>13</w:t>
                  </w:r>
                </w:p>
                <w:p>
                  <w:pPr>
                    <w:spacing w:before="63"/>
                    <w:ind w:left="71" w:right="0" w:firstLine="0"/>
                    <w:jc w:val="left"/>
                    <w:rPr>
                      <w:rFonts w:ascii="Calibri"/>
                      <w:sz w:val="14"/>
                    </w:rPr>
                  </w:pPr>
                  <w:r>
                    <w:rPr>
                      <w:rFonts w:ascii="Calibri"/>
                      <w:sz w:val="14"/>
                    </w:rPr>
                    <w:t>Oct</w:t>
                  </w:r>
                  <w:r>
                    <w:rPr>
                      <w:rFonts w:ascii="Calibri"/>
                      <w:spacing w:val="-1"/>
                      <w:sz w:val="14"/>
                    </w:rPr>
                    <w:t> </w:t>
                  </w:r>
                  <w:r>
                    <w:rPr>
                      <w:rFonts w:ascii="Calibri"/>
                      <w:sz w:val="14"/>
                    </w:rPr>
                    <w:t>13</w:t>
                  </w:r>
                </w:p>
                <w:p>
                  <w:pPr>
                    <w:spacing w:before="71"/>
                    <w:ind w:left="43" w:right="0" w:firstLine="0"/>
                    <w:jc w:val="left"/>
                    <w:rPr>
                      <w:rFonts w:ascii="Calibri"/>
                      <w:sz w:val="14"/>
                    </w:rPr>
                  </w:pPr>
                  <w:r>
                    <w:rPr>
                      <w:rFonts w:ascii="Calibri"/>
                      <w:sz w:val="14"/>
                    </w:rPr>
                    <w:t>Nov</w:t>
                  </w:r>
                  <w:r>
                    <w:rPr>
                      <w:rFonts w:ascii="Calibri"/>
                      <w:spacing w:val="-2"/>
                      <w:sz w:val="14"/>
                    </w:rPr>
                    <w:t> </w:t>
                  </w:r>
                  <w:r>
                    <w:rPr>
                      <w:rFonts w:ascii="Calibri"/>
                      <w:sz w:val="14"/>
                    </w:rPr>
                    <w:t>13</w:t>
                  </w:r>
                </w:p>
                <w:p>
                  <w:pPr>
                    <w:spacing w:before="63"/>
                    <w:ind w:left="55" w:right="0" w:firstLine="0"/>
                    <w:jc w:val="left"/>
                    <w:rPr>
                      <w:rFonts w:ascii="Calibri"/>
                      <w:sz w:val="14"/>
                    </w:rPr>
                  </w:pPr>
                  <w:r>
                    <w:rPr>
                      <w:rFonts w:ascii="Calibri"/>
                      <w:sz w:val="14"/>
                    </w:rPr>
                    <w:t>Dec</w:t>
                  </w:r>
                  <w:r>
                    <w:rPr>
                      <w:rFonts w:ascii="Calibri"/>
                      <w:spacing w:val="-4"/>
                      <w:sz w:val="14"/>
                    </w:rPr>
                    <w:t> </w:t>
                  </w:r>
                  <w:r>
                    <w:rPr>
                      <w:rFonts w:ascii="Calibri"/>
                      <w:sz w:val="14"/>
                    </w:rPr>
                    <w:t>13</w:t>
                  </w:r>
                </w:p>
                <w:p>
                  <w:pPr>
                    <w:spacing w:before="71"/>
                    <w:ind w:left="84" w:right="0" w:firstLine="0"/>
                    <w:jc w:val="left"/>
                    <w:rPr>
                      <w:rFonts w:ascii="Calibri"/>
                      <w:sz w:val="14"/>
                    </w:rPr>
                  </w:pPr>
                  <w:r>
                    <w:rPr>
                      <w:rFonts w:ascii="Calibri"/>
                      <w:sz w:val="14"/>
                    </w:rPr>
                    <w:t>Jan</w:t>
                  </w:r>
                  <w:r>
                    <w:rPr>
                      <w:rFonts w:ascii="Calibri"/>
                      <w:spacing w:val="-2"/>
                      <w:sz w:val="14"/>
                    </w:rPr>
                    <w:t> </w:t>
                  </w:r>
                  <w:r>
                    <w:rPr>
                      <w:rFonts w:ascii="Calibri"/>
                      <w:sz w:val="14"/>
                    </w:rPr>
                    <w:t>14</w:t>
                  </w:r>
                </w:p>
                <w:p>
                  <w:pPr>
                    <w:spacing w:before="70"/>
                    <w:ind w:left="62" w:right="0" w:firstLine="0"/>
                    <w:jc w:val="left"/>
                    <w:rPr>
                      <w:rFonts w:ascii="Calibri"/>
                      <w:sz w:val="14"/>
                    </w:rPr>
                  </w:pPr>
                  <w:r>
                    <w:rPr>
                      <w:rFonts w:ascii="Calibri"/>
                      <w:sz w:val="14"/>
                    </w:rPr>
                    <w:t>Feb</w:t>
                  </w:r>
                  <w:r>
                    <w:rPr>
                      <w:rFonts w:ascii="Calibri"/>
                      <w:spacing w:val="-3"/>
                      <w:sz w:val="14"/>
                    </w:rPr>
                    <w:t> </w:t>
                  </w:r>
                  <w:r>
                    <w:rPr>
                      <w:rFonts w:ascii="Calibri"/>
                      <w:sz w:val="14"/>
                    </w:rPr>
                    <w:t>14</w:t>
                  </w:r>
                </w:p>
                <w:p>
                  <w:pPr>
                    <w:spacing w:before="48"/>
                    <w:ind w:left="34" w:right="0" w:firstLine="0"/>
                    <w:jc w:val="left"/>
                    <w:rPr>
                      <w:rFonts w:ascii="Calibri"/>
                      <w:sz w:val="14"/>
                    </w:rPr>
                  </w:pPr>
                  <w:r>
                    <w:rPr>
                      <w:rFonts w:ascii="Calibri"/>
                      <w:sz w:val="14"/>
                    </w:rPr>
                    <w:t>Mar</w:t>
                  </w:r>
                  <w:r>
                    <w:rPr>
                      <w:rFonts w:ascii="Calibri"/>
                      <w:spacing w:val="-3"/>
                      <w:sz w:val="14"/>
                    </w:rPr>
                    <w:t> </w:t>
                  </w:r>
                  <w:r>
                    <w:rPr>
                      <w:rFonts w:ascii="Calibri"/>
                      <w:sz w:val="14"/>
                    </w:rPr>
                    <w:t>14</w:t>
                  </w:r>
                </w:p>
                <w:p>
                  <w:pPr>
                    <w:spacing w:before="71"/>
                    <w:ind w:left="67" w:right="0" w:firstLine="0"/>
                    <w:jc w:val="left"/>
                    <w:rPr>
                      <w:rFonts w:ascii="Calibri"/>
                      <w:sz w:val="14"/>
                    </w:rPr>
                  </w:pPr>
                  <w:r>
                    <w:rPr>
                      <w:rFonts w:ascii="Calibri"/>
                      <w:sz w:val="14"/>
                    </w:rPr>
                    <w:t>Apr</w:t>
                  </w:r>
                  <w:r>
                    <w:rPr>
                      <w:rFonts w:ascii="Calibri"/>
                      <w:spacing w:val="-2"/>
                      <w:sz w:val="14"/>
                    </w:rPr>
                    <w:t> </w:t>
                  </w:r>
                  <w:r>
                    <w:rPr>
                      <w:rFonts w:ascii="Calibri"/>
                      <w:sz w:val="14"/>
                    </w:rPr>
                    <w:t>14</w:t>
                  </w:r>
                </w:p>
                <w:p>
                  <w:pPr>
                    <w:spacing w:before="63"/>
                    <w:ind w:left="20" w:right="0" w:firstLine="0"/>
                    <w:jc w:val="left"/>
                    <w:rPr>
                      <w:rFonts w:ascii="Calibri"/>
                      <w:sz w:val="14"/>
                    </w:rPr>
                  </w:pPr>
                  <w:r>
                    <w:rPr>
                      <w:rFonts w:ascii="Calibri"/>
                      <w:sz w:val="14"/>
                    </w:rPr>
                    <w:t>May</w:t>
                  </w:r>
                  <w:r>
                    <w:rPr>
                      <w:rFonts w:ascii="Calibri"/>
                      <w:spacing w:val="-3"/>
                      <w:sz w:val="14"/>
                    </w:rPr>
                    <w:t> </w:t>
                  </w:r>
                  <w:r>
                    <w:rPr>
                      <w:rFonts w:ascii="Calibri"/>
                      <w:sz w:val="14"/>
                    </w:rPr>
                    <w:t>14</w:t>
                  </w:r>
                </w:p>
                <w:p>
                  <w:pPr>
                    <w:spacing w:before="71"/>
                    <w:ind w:left="78" w:right="0" w:firstLine="0"/>
                    <w:jc w:val="left"/>
                    <w:rPr>
                      <w:rFonts w:ascii="Calibri"/>
                      <w:sz w:val="14"/>
                    </w:rPr>
                  </w:pPr>
                  <w:r>
                    <w:rPr>
                      <w:rFonts w:ascii="Calibri"/>
                      <w:sz w:val="14"/>
                    </w:rPr>
                    <w:t>Jun</w:t>
                  </w:r>
                  <w:r>
                    <w:rPr>
                      <w:rFonts w:ascii="Calibri"/>
                      <w:spacing w:val="-2"/>
                      <w:sz w:val="14"/>
                    </w:rPr>
                    <w:t> </w:t>
                  </w:r>
                  <w:r>
                    <w:rPr>
                      <w:rFonts w:ascii="Calibri"/>
                      <w:sz w:val="14"/>
                    </w:rPr>
                    <w:t>14</w:t>
                  </w:r>
                </w:p>
                <w:p>
                  <w:pPr>
                    <w:spacing w:before="63"/>
                    <w:ind w:left="119" w:right="0" w:firstLine="0"/>
                    <w:jc w:val="left"/>
                    <w:rPr>
                      <w:rFonts w:ascii="Calibri"/>
                      <w:sz w:val="14"/>
                    </w:rPr>
                  </w:pPr>
                  <w:r>
                    <w:rPr>
                      <w:rFonts w:ascii="Calibri"/>
                      <w:sz w:val="14"/>
                    </w:rPr>
                    <w:t>Jul</w:t>
                  </w:r>
                  <w:r>
                    <w:rPr>
                      <w:rFonts w:ascii="Calibri"/>
                      <w:spacing w:val="-4"/>
                      <w:sz w:val="14"/>
                    </w:rPr>
                    <w:t> </w:t>
                  </w:r>
                  <w:r>
                    <w:rPr>
                      <w:rFonts w:ascii="Calibri"/>
                      <w:sz w:val="14"/>
                    </w:rPr>
                    <w:t>14</w:t>
                  </w:r>
                </w:p>
                <w:p>
                  <w:pPr>
                    <w:spacing w:before="70"/>
                    <w:ind w:left="49" w:right="0" w:firstLine="0"/>
                    <w:jc w:val="left"/>
                    <w:rPr>
                      <w:rFonts w:ascii="Calibri"/>
                      <w:sz w:val="14"/>
                    </w:rPr>
                  </w:pPr>
                  <w:r>
                    <w:rPr>
                      <w:rFonts w:ascii="Calibri"/>
                      <w:sz w:val="14"/>
                    </w:rPr>
                    <w:t>Aug</w:t>
                  </w:r>
                  <w:r>
                    <w:rPr>
                      <w:rFonts w:ascii="Calibri"/>
                      <w:spacing w:val="-3"/>
                      <w:sz w:val="14"/>
                    </w:rPr>
                    <w:t> </w:t>
                  </w:r>
                  <w:r>
                    <w:rPr>
                      <w:rFonts w:ascii="Calibri"/>
                      <w:sz w:val="14"/>
                    </w:rPr>
                    <w:t>14</w:t>
                  </w:r>
                </w:p>
                <w:p>
                  <w:pPr>
                    <w:spacing w:before="71"/>
                    <w:ind w:left="62" w:right="0" w:firstLine="0"/>
                    <w:jc w:val="left"/>
                    <w:rPr>
                      <w:rFonts w:ascii="Calibri"/>
                      <w:sz w:val="14"/>
                    </w:rPr>
                  </w:pPr>
                  <w:r>
                    <w:rPr>
                      <w:rFonts w:ascii="Calibri"/>
                      <w:sz w:val="14"/>
                    </w:rPr>
                    <w:t>Sep</w:t>
                  </w:r>
                  <w:r>
                    <w:rPr>
                      <w:rFonts w:ascii="Calibri"/>
                      <w:spacing w:val="-3"/>
                      <w:sz w:val="14"/>
                    </w:rPr>
                    <w:t> </w:t>
                  </w:r>
                  <w:r>
                    <w:rPr>
                      <w:rFonts w:ascii="Calibri"/>
                      <w:sz w:val="14"/>
                    </w:rPr>
                    <w:t>14</w:t>
                  </w:r>
                </w:p>
                <w:p>
                  <w:pPr>
                    <w:spacing w:before="63"/>
                    <w:ind w:left="71" w:right="0" w:firstLine="0"/>
                    <w:jc w:val="left"/>
                    <w:rPr>
                      <w:rFonts w:ascii="Calibri"/>
                      <w:sz w:val="14"/>
                    </w:rPr>
                  </w:pPr>
                  <w:r>
                    <w:rPr>
                      <w:rFonts w:ascii="Calibri"/>
                      <w:sz w:val="14"/>
                    </w:rPr>
                    <w:t>Oct</w:t>
                  </w:r>
                  <w:r>
                    <w:rPr>
                      <w:rFonts w:ascii="Calibri"/>
                      <w:spacing w:val="-1"/>
                      <w:sz w:val="14"/>
                    </w:rPr>
                    <w:t> </w:t>
                  </w:r>
                  <w:r>
                    <w:rPr>
                      <w:rFonts w:ascii="Calibri"/>
                      <w:sz w:val="14"/>
                    </w:rPr>
                    <w:t>14</w:t>
                  </w:r>
                </w:p>
                <w:p>
                  <w:pPr>
                    <w:spacing w:before="71"/>
                    <w:ind w:left="42" w:right="0" w:firstLine="0"/>
                    <w:jc w:val="left"/>
                    <w:rPr>
                      <w:rFonts w:ascii="Calibri"/>
                      <w:sz w:val="14"/>
                    </w:rPr>
                  </w:pPr>
                  <w:r>
                    <w:rPr>
                      <w:rFonts w:ascii="Calibri"/>
                      <w:sz w:val="14"/>
                    </w:rPr>
                    <w:t>Nov</w:t>
                  </w:r>
                  <w:r>
                    <w:rPr>
                      <w:rFonts w:ascii="Calibri"/>
                      <w:spacing w:val="-2"/>
                      <w:sz w:val="14"/>
                    </w:rPr>
                    <w:t> </w:t>
                  </w:r>
                  <w:r>
                    <w:rPr>
                      <w:rFonts w:ascii="Calibri"/>
                      <w:sz w:val="14"/>
                    </w:rPr>
                    <w:t>14</w:t>
                  </w:r>
                </w:p>
                <w:p>
                  <w:pPr>
                    <w:spacing w:before="63"/>
                    <w:ind w:left="55" w:right="0" w:firstLine="0"/>
                    <w:jc w:val="left"/>
                    <w:rPr>
                      <w:rFonts w:ascii="Calibri"/>
                      <w:sz w:val="14"/>
                    </w:rPr>
                  </w:pPr>
                  <w:r>
                    <w:rPr>
                      <w:rFonts w:ascii="Calibri"/>
                      <w:sz w:val="14"/>
                    </w:rPr>
                    <w:t>Dec</w:t>
                  </w:r>
                  <w:r>
                    <w:rPr>
                      <w:rFonts w:ascii="Calibri"/>
                      <w:spacing w:val="-4"/>
                      <w:sz w:val="14"/>
                    </w:rPr>
                    <w:t> </w:t>
                  </w:r>
                  <w:r>
                    <w:rPr>
                      <w:rFonts w:ascii="Calibri"/>
                      <w:sz w:val="14"/>
                    </w:rPr>
                    <w:t>14</w:t>
                  </w:r>
                </w:p>
                <w:p>
                  <w:pPr>
                    <w:spacing w:before="71"/>
                    <w:ind w:left="84" w:right="0" w:firstLine="0"/>
                    <w:jc w:val="left"/>
                    <w:rPr>
                      <w:rFonts w:ascii="Calibri"/>
                      <w:sz w:val="14"/>
                    </w:rPr>
                  </w:pPr>
                  <w:r>
                    <w:rPr>
                      <w:rFonts w:ascii="Calibri"/>
                      <w:sz w:val="14"/>
                    </w:rPr>
                    <w:t>Jan</w:t>
                  </w:r>
                  <w:r>
                    <w:rPr>
                      <w:rFonts w:ascii="Calibri"/>
                      <w:spacing w:val="-2"/>
                      <w:sz w:val="14"/>
                    </w:rPr>
                    <w:t> </w:t>
                  </w:r>
                  <w:r>
                    <w:rPr>
                      <w:rFonts w:ascii="Calibri"/>
                      <w:sz w:val="14"/>
                    </w:rPr>
                    <w:t>15</w:t>
                  </w:r>
                </w:p>
                <w:p>
                  <w:pPr>
                    <w:spacing w:before="70"/>
                    <w:ind w:left="62" w:right="0" w:firstLine="0"/>
                    <w:jc w:val="left"/>
                    <w:rPr>
                      <w:rFonts w:ascii="Calibri"/>
                      <w:sz w:val="14"/>
                    </w:rPr>
                  </w:pPr>
                  <w:r>
                    <w:rPr>
                      <w:rFonts w:ascii="Calibri"/>
                      <w:sz w:val="14"/>
                    </w:rPr>
                    <w:t>Feb</w:t>
                  </w:r>
                  <w:r>
                    <w:rPr>
                      <w:rFonts w:ascii="Calibri"/>
                      <w:spacing w:val="-3"/>
                      <w:sz w:val="14"/>
                    </w:rPr>
                    <w:t> </w:t>
                  </w:r>
                  <w:r>
                    <w:rPr>
                      <w:rFonts w:ascii="Calibri"/>
                      <w:sz w:val="14"/>
                    </w:rPr>
                    <w:t>15</w:t>
                  </w:r>
                </w:p>
                <w:p>
                  <w:pPr>
                    <w:spacing w:before="48"/>
                    <w:ind w:left="34" w:right="0" w:firstLine="0"/>
                    <w:jc w:val="left"/>
                    <w:rPr>
                      <w:rFonts w:ascii="Calibri"/>
                      <w:sz w:val="14"/>
                    </w:rPr>
                  </w:pPr>
                  <w:r>
                    <w:rPr>
                      <w:rFonts w:ascii="Calibri"/>
                      <w:sz w:val="14"/>
                    </w:rPr>
                    <w:t>Mar</w:t>
                  </w:r>
                  <w:r>
                    <w:rPr>
                      <w:rFonts w:ascii="Calibri"/>
                      <w:spacing w:val="-3"/>
                      <w:sz w:val="14"/>
                    </w:rPr>
                    <w:t> </w:t>
                  </w:r>
                  <w:r>
                    <w:rPr>
                      <w:rFonts w:ascii="Calibri"/>
                      <w:sz w:val="14"/>
                    </w:rPr>
                    <w:t>15</w:t>
                  </w:r>
                </w:p>
                <w:p>
                  <w:pPr>
                    <w:spacing w:before="71"/>
                    <w:ind w:left="67" w:right="0" w:firstLine="0"/>
                    <w:jc w:val="left"/>
                    <w:rPr>
                      <w:rFonts w:ascii="Calibri"/>
                      <w:sz w:val="14"/>
                    </w:rPr>
                  </w:pPr>
                  <w:r>
                    <w:rPr>
                      <w:rFonts w:ascii="Calibri"/>
                      <w:sz w:val="14"/>
                    </w:rPr>
                    <w:t>Apr</w:t>
                  </w:r>
                  <w:r>
                    <w:rPr>
                      <w:rFonts w:ascii="Calibri"/>
                      <w:spacing w:val="-2"/>
                      <w:sz w:val="14"/>
                    </w:rPr>
                    <w:t> </w:t>
                  </w:r>
                  <w:r>
                    <w:rPr>
                      <w:rFonts w:ascii="Calibri"/>
                      <w:sz w:val="14"/>
                    </w:rPr>
                    <w:t>15</w:t>
                  </w:r>
                </w:p>
                <w:p>
                  <w:pPr>
                    <w:spacing w:before="63"/>
                    <w:ind w:left="20" w:right="0" w:firstLine="0"/>
                    <w:jc w:val="left"/>
                    <w:rPr>
                      <w:rFonts w:ascii="Calibri"/>
                      <w:sz w:val="14"/>
                    </w:rPr>
                  </w:pPr>
                  <w:r>
                    <w:rPr>
                      <w:rFonts w:ascii="Calibri"/>
                      <w:sz w:val="14"/>
                    </w:rPr>
                    <w:t>May</w:t>
                  </w:r>
                  <w:r>
                    <w:rPr>
                      <w:rFonts w:ascii="Calibri"/>
                      <w:spacing w:val="-3"/>
                      <w:sz w:val="14"/>
                    </w:rPr>
                    <w:t> </w:t>
                  </w:r>
                  <w:r>
                    <w:rPr>
                      <w:rFonts w:ascii="Calibri"/>
                      <w:sz w:val="14"/>
                    </w:rPr>
                    <w:t>15</w:t>
                  </w:r>
                </w:p>
                <w:p>
                  <w:pPr>
                    <w:spacing w:before="70"/>
                    <w:ind w:left="78" w:right="0" w:firstLine="0"/>
                    <w:jc w:val="left"/>
                    <w:rPr>
                      <w:rFonts w:ascii="Calibri"/>
                      <w:sz w:val="14"/>
                    </w:rPr>
                  </w:pPr>
                  <w:r>
                    <w:rPr>
                      <w:rFonts w:ascii="Calibri"/>
                      <w:sz w:val="14"/>
                    </w:rPr>
                    <w:t>Jun</w:t>
                  </w:r>
                  <w:r>
                    <w:rPr>
                      <w:rFonts w:ascii="Calibri"/>
                      <w:spacing w:val="-2"/>
                      <w:sz w:val="14"/>
                    </w:rPr>
                    <w:t> </w:t>
                  </w:r>
                  <w:r>
                    <w:rPr>
                      <w:rFonts w:ascii="Calibri"/>
                      <w:sz w:val="14"/>
                    </w:rPr>
                    <w:t>15</w:t>
                  </w:r>
                </w:p>
                <w:p>
                  <w:pPr>
                    <w:spacing w:before="64"/>
                    <w:ind w:left="119" w:right="0" w:firstLine="0"/>
                    <w:jc w:val="left"/>
                    <w:rPr>
                      <w:rFonts w:ascii="Calibri"/>
                      <w:sz w:val="14"/>
                    </w:rPr>
                  </w:pPr>
                  <w:r>
                    <w:rPr>
                      <w:rFonts w:ascii="Calibri"/>
                      <w:sz w:val="14"/>
                    </w:rPr>
                    <w:t>Jul</w:t>
                  </w:r>
                  <w:r>
                    <w:rPr>
                      <w:rFonts w:ascii="Calibri"/>
                      <w:spacing w:val="-4"/>
                      <w:sz w:val="14"/>
                    </w:rPr>
                    <w:t> </w:t>
                  </w:r>
                  <w:r>
                    <w:rPr>
                      <w:rFonts w:ascii="Calibri"/>
                      <w:sz w:val="14"/>
                    </w:rPr>
                    <w:t>15</w:t>
                  </w:r>
                </w:p>
                <w:p>
                  <w:pPr>
                    <w:spacing w:before="70"/>
                    <w:ind w:left="49" w:right="0" w:firstLine="0"/>
                    <w:jc w:val="left"/>
                    <w:rPr>
                      <w:rFonts w:ascii="Calibri"/>
                      <w:sz w:val="14"/>
                    </w:rPr>
                  </w:pPr>
                  <w:r>
                    <w:rPr>
                      <w:rFonts w:ascii="Calibri"/>
                      <w:sz w:val="14"/>
                    </w:rPr>
                    <w:t>Aug</w:t>
                  </w:r>
                  <w:r>
                    <w:rPr>
                      <w:rFonts w:ascii="Calibri"/>
                      <w:spacing w:val="-3"/>
                      <w:sz w:val="14"/>
                    </w:rPr>
                    <w:t> </w:t>
                  </w:r>
                  <w:r>
                    <w:rPr>
                      <w:rFonts w:ascii="Calibri"/>
                      <w:sz w:val="14"/>
                    </w:rPr>
                    <w:t>15</w:t>
                  </w:r>
                </w:p>
                <w:p>
                  <w:pPr>
                    <w:spacing w:before="71"/>
                    <w:ind w:left="62" w:right="0" w:firstLine="0"/>
                    <w:jc w:val="left"/>
                    <w:rPr>
                      <w:rFonts w:ascii="Calibri"/>
                      <w:sz w:val="14"/>
                    </w:rPr>
                  </w:pPr>
                  <w:r>
                    <w:rPr>
                      <w:rFonts w:ascii="Calibri"/>
                      <w:sz w:val="14"/>
                    </w:rPr>
                    <w:t>Sep</w:t>
                  </w:r>
                  <w:r>
                    <w:rPr>
                      <w:rFonts w:ascii="Calibri"/>
                      <w:spacing w:val="-3"/>
                      <w:sz w:val="14"/>
                    </w:rPr>
                    <w:t> </w:t>
                  </w:r>
                  <w:r>
                    <w:rPr>
                      <w:rFonts w:ascii="Calibri"/>
                      <w:sz w:val="14"/>
                    </w:rPr>
                    <w:t>15</w:t>
                  </w:r>
                </w:p>
                <w:p>
                  <w:pPr>
                    <w:spacing w:before="63"/>
                    <w:ind w:left="71" w:right="0" w:firstLine="0"/>
                    <w:jc w:val="left"/>
                    <w:rPr>
                      <w:rFonts w:ascii="Calibri"/>
                      <w:sz w:val="14"/>
                    </w:rPr>
                  </w:pPr>
                  <w:r>
                    <w:rPr>
                      <w:rFonts w:ascii="Calibri"/>
                      <w:sz w:val="14"/>
                    </w:rPr>
                    <w:t>Oct</w:t>
                  </w:r>
                  <w:r>
                    <w:rPr>
                      <w:rFonts w:ascii="Calibri"/>
                      <w:spacing w:val="-1"/>
                      <w:sz w:val="14"/>
                    </w:rPr>
                    <w:t> </w:t>
                  </w:r>
                  <w:r>
                    <w:rPr>
                      <w:rFonts w:ascii="Calibri"/>
                      <w:sz w:val="14"/>
                    </w:rPr>
                    <w:t>15</w:t>
                  </w:r>
                </w:p>
                <w:p>
                  <w:pPr>
                    <w:spacing w:before="71"/>
                    <w:ind w:left="42" w:right="0" w:firstLine="0"/>
                    <w:jc w:val="left"/>
                    <w:rPr>
                      <w:rFonts w:ascii="Calibri"/>
                      <w:sz w:val="14"/>
                    </w:rPr>
                  </w:pPr>
                  <w:r>
                    <w:rPr>
                      <w:rFonts w:ascii="Calibri"/>
                      <w:sz w:val="14"/>
                    </w:rPr>
                    <w:t>Nov</w:t>
                  </w:r>
                  <w:r>
                    <w:rPr>
                      <w:rFonts w:ascii="Calibri"/>
                      <w:spacing w:val="-2"/>
                      <w:sz w:val="14"/>
                    </w:rPr>
                    <w:t> </w:t>
                  </w:r>
                  <w:r>
                    <w:rPr>
                      <w:rFonts w:ascii="Calibri"/>
                      <w:sz w:val="14"/>
                    </w:rPr>
                    <w:t>15</w:t>
                  </w:r>
                </w:p>
                <w:p>
                  <w:pPr>
                    <w:spacing w:before="63"/>
                    <w:ind w:left="55" w:right="0" w:firstLine="0"/>
                    <w:jc w:val="left"/>
                    <w:rPr>
                      <w:rFonts w:ascii="Calibri"/>
                      <w:sz w:val="14"/>
                    </w:rPr>
                  </w:pPr>
                  <w:r>
                    <w:rPr>
                      <w:rFonts w:ascii="Calibri"/>
                      <w:sz w:val="14"/>
                    </w:rPr>
                    <w:t>Dec</w:t>
                  </w:r>
                  <w:r>
                    <w:rPr>
                      <w:rFonts w:ascii="Calibri"/>
                      <w:spacing w:val="-4"/>
                      <w:sz w:val="14"/>
                    </w:rPr>
                    <w:t> </w:t>
                  </w:r>
                  <w:r>
                    <w:rPr>
                      <w:rFonts w:ascii="Calibri"/>
                      <w:sz w:val="14"/>
                    </w:rPr>
                    <w:t>15</w:t>
                  </w:r>
                </w:p>
                <w:p>
                  <w:pPr>
                    <w:spacing w:before="71"/>
                    <w:ind w:left="84" w:right="0" w:firstLine="0"/>
                    <w:jc w:val="left"/>
                    <w:rPr>
                      <w:rFonts w:ascii="Calibri"/>
                      <w:sz w:val="14"/>
                    </w:rPr>
                  </w:pPr>
                  <w:r>
                    <w:rPr>
                      <w:rFonts w:ascii="Calibri"/>
                      <w:sz w:val="14"/>
                    </w:rPr>
                    <w:t>Jan</w:t>
                  </w:r>
                  <w:r>
                    <w:rPr>
                      <w:rFonts w:ascii="Calibri"/>
                      <w:spacing w:val="-2"/>
                      <w:sz w:val="14"/>
                    </w:rPr>
                    <w:t> </w:t>
                  </w:r>
                  <w:r>
                    <w:rPr>
                      <w:rFonts w:ascii="Calibri"/>
                      <w:sz w:val="14"/>
                    </w:rPr>
                    <w:t>16</w:t>
                  </w:r>
                </w:p>
              </w:txbxContent>
            </v:textbox>
            <w10:wrap type="none"/>
          </v:shape>
        </w:pict>
      </w:r>
      <w:r>
        <w:rPr>
          <w:rFonts w:ascii="Calibri"/>
          <w:spacing w:val="-2"/>
        </w:rPr>
        <w:t>90</w:t>
      </w:r>
    </w:p>
    <w:p>
      <w:pPr>
        <w:pStyle w:val="BodyText"/>
        <w:rPr>
          <w:rFonts w:ascii="Calibri"/>
        </w:rPr>
      </w:pPr>
    </w:p>
    <w:p>
      <w:pPr>
        <w:pStyle w:val="BodyText"/>
        <w:rPr>
          <w:rFonts w:ascii="Calibri"/>
          <w:sz w:val="17"/>
        </w:rPr>
      </w:pPr>
    </w:p>
    <w:p>
      <w:pPr>
        <w:spacing w:before="96"/>
        <w:ind w:left="233" w:right="0" w:firstLine="0"/>
        <w:jc w:val="left"/>
        <w:rPr>
          <w:i/>
          <w:sz w:val="16"/>
        </w:rPr>
      </w:pPr>
      <w:r>
        <w:rPr>
          <w:i/>
          <w:sz w:val="16"/>
        </w:rPr>
        <w:t>Source: Bank calculations.</w:t>
      </w:r>
    </w:p>
    <w:p>
      <w:pPr>
        <w:pStyle w:val="BodyText"/>
        <w:rPr>
          <w:i/>
          <w:sz w:val="18"/>
        </w:rPr>
      </w:pPr>
    </w:p>
    <w:p>
      <w:pPr>
        <w:pStyle w:val="BodyText"/>
        <w:spacing w:before="1"/>
        <w:rPr>
          <w:i/>
          <w:sz w:val="14"/>
        </w:rPr>
      </w:pPr>
    </w:p>
    <w:p>
      <w:pPr>
        <w:spacing w:before="0"/>
        <w:ind w:left="233" w:right="0" w:firstLine="0"/>
        <w:jc w:val="left"/>
        <w:rPr>
          <w:b/>
          <w:i/>
          <w:sz w:val="20"/>
        </w:rPr>
      </w:pPr>
      <w:r>
        <w:rPr>
          <w:b/>
          <w:i/>
          <w:sz w:val="20"/>
        </w:rPr>
        <w:t>Conclusion</w:t>
      </w:r>
    </w:p>
    <w:p>
      <w:pPr>
        <w:pStyle w:val="BodyText"/>
        <w:rPr>
          <w:b/>
          <w:i/>
          <w:sz w:val="22"/>
        </w:rPr>
      </w:pPr>
    </w:p>
    <w:p>
      <w:pPr>
        <w:pStyle w:val="BodyText"/>
        <w:spacing w:before="1"/>
        <w:rPr>
          <w:b/>
          <w:i/>
          <w:sz w:val="18"/>
        </w:rPr>
      </w:pPr>
    </w:p>
    <w:p>
      <w:pPr>
        <w:pStyle w:val="BodyText"/>
        <w:spacing w:line="357" w:lineRule="auto"/>
        <w:ind w:left="233" w:right="2052"/>
      </w:pPr>
      <w:r>
        <w:rPr/>
        <w:t>The three factors I have described are guides to monetary policy decisions, but there are no magic thresholds.</w:t>
      </w:r>
      <w:r>
        <w:rPr>
          <w:vertAlign w:val="superscript"/>
        </w:rPr>
        <w:t>23</w:t>
      </w:r>
      <w:r>
        <w:rPr>
          <w:vertAlign w:val="baseline"/>
        </w:rPr>
        <w:t> This journey doesn’t have a set timetable; only an expected direction of travel.</w:t>
      </w:r>
    </w:p>
    <w:p>
      <w:pPr>
        <w:pStyle w:val="BodyText"/>
        <w:spacing w:before="4"/>
        <w:rPr>
          <w:sz w:val="30"/>
        </w:rPr>
      </w:pPr>
    </w:p>
    <w:p>
      <w:pPr>
        <w:pStyle w:val="BodyText"/>
        <w:spacing w:line="360" w:lineRule="auto"/>
        <w:ind w:left="233" w:right="1147"/>
      </w:pPr>
      <w:r>
        <w:rPr/>
        <w:t>In </w:t>
      </w:r>
      <w:r>
        <w:rPr>
          <w:spacing w:val="3"/>
        </w:rPr>
        <w:t>my </w:t>
      </w:r>
      <w:r>
        <w:rPr/>
        <w:t>opinion, we need to see cumulative progress in these three areas to have reasonable confidence that inflation is on track to return to the target and that a modest tightening in monetary policy will be necessary to ensure it does so sustainably. This means: sustained momentum relative to trend; domestic cost growth resuming a path consistent with headline inflation at 2%; and core inflation measures moving notably towards the</w:t>
      </w:r>
      <w:r>
        <w:rPr>
          <w:spacing w:val="-1"/>
        </w:rPr>
        <w:t> </w:t>
      </w:r>
      <w:r>
        <w:rPr/>
        <w:t>target.</w:t>
      </w:r>
    </w:p>
    <w:p>
      <w:pPr>
        <w:pStyle w:val="BodyText"/>
        <w:spacing w:before="11"/>
        <w:rPr>
          <w:sz w:val="29"/>
        </w:rPr>
      </w:pPr>
    </w:p>
    <w:p>
      <w:pPr>
        <w:pStyle w:val="BodyText"/>
        <w:spacing w:line="360" w:lineRule="auto"/>
        <w:ind w:left="233" w:right="1163"/>
      </w:pPr>
      <w:r>
        <w:rPr/>
        <w:t>It is clear to me that, since last summer, progress has been insufficient along these dimensions to warrant a tightening of monetary policy. The world is weaker and UK growth has slowed. Due to the oil price collapse, inflation has fallen further and will likely remain very low for longer. This may mean modestly weaker cost growth through this year, with the likely path for inflation, both headline and core, softer as a result. In short, recent developments suggest that the firming in inflationary pressure we had expected will take longer to materialise.</w:t>
      </w:r>
    </w:p>
    <w:p>
      <w:pPr>
        <w:pStyle w:val="BodyText"/>
        <w:spacing w:before="3"/>
        <w:rPr>
          <w:sz w:val="18"/>
        </w:rPr>
      </w:pPr>
      <w:r>
        <w:rPr/>
        <w:pict>
          <v:shape style="position:absolute;margin-left:56.664001pt;margin-top:12.738252pt;width:144.050pt;height:.1pt;mso-position-horizontal-relative:page;mso-position-vertical-relative:paragraph;z-index:-251560960;mso-wrap-distance-left:0;mso-wrap-distance-right:0" coordorigin="1133,255" coordsize="2881,0" path="m1133,255l4014,255e" filled="false" stroked="true" strokeweight=".48004pt" strokecolor="#000000">
            <v:path arrowok="t"/>
            <v:stroke dashstyle="solid"/>
            <w10:wrap type="topAndBottom"/>
          </v:shape>
        </w:pict>
      </w:r>
    </w:p>
    <w:p>
      <w:pPr>
        <w:spacing w:before="30"/>
        <w:ind w:left="233" w:right="1178" w:firstLine="0"/>
        <w:jc w:val="left"/>
        <w:rPr>
          <w:sz w:val="16"/>
        </w:rPr>
      </w:pPr>
      <w:r>
        <w:rPr>
          <w:position w:val="8"/>
          <w:sz w:val="10"/>
        </w:rPr>
        <w:t>23 </w:t>
      </w:r>
      <w:r>
        <w:rPr>
          <w:sz w:val="16"/>
        </w:rPr>
        <w:t>In economic parlance, they are elements of a reaction function. One can think of a reaction function as akin to guide or policy rule relating the policy instrument to a set of macroeconomic variables. These are usually evaluated with respect to an “objective function” containing the policymaker’s target variables. For example, a flexible inflation targeting regime would be consistent with an objective function containing the deviation of inflation from its target and the deviation of a measure or measures of real activity from their equilibrium levels, weighted according to the policymaker’s preferences for stabilising one at the cost of another. The reaction function approach is arguably more robust to uncertainty about the structure of the economy than alternatives that seek to characterise policy by the first-order conditions of the policymaker’s objective function, although that robustness comes at the cost of not being formally the ‘best’ rule for a given model structure. See for example Levin and Williams (2003).</w:t>
      </w:r>
    </w:p>
    <w:p>
      <w:pPr>
        <w:spacing w:after="0"/>
        <w:jc w:val="left"/>
        <w:rPr>
          <w:sz w:val="16"/>
        </w:rPr>
        <w:sectPr>
          <w:footerReference w:type="default" r:id="rId17"/>
          <w:pgSz w:w="11910" w:h="16840"/>
          <w:pgMar w:footer="1338" w:header="0" w:top="1520" w:bottom="1520" w:left="900" w:right="0"/>
          <w:pgNumType w:start="19"/>
        </w:sectPr>
      </w:pPr>
    </w:p>
    <w:p>
      <w:pPr>
        <w:pStyle w:val="BodyText"/>
        <w:spacing w:line="360" w:lineRule="auto" w:before="79"/>
        <w:ind w:left="233" w:right="1140"/>
      </w:pPr>
      <w:r>
        <w:rPr/>
        <w:t>It has always been the case that, because the economy is subject to unforeseen disturbances, the precise path for Bank Rate cannot be preordained. </w:t>
      </w:r>
      <w:r>
        <w:rPr>
          <w:vertAlign w:val="superscript"/>
        </w:rPr>
        <w:t>24</w:t>
      </w:r>
      <w:r>
        <w:rPr>
          <w:vertAlign w:val="baseline"/>
        </w:rPr>
        <w:t> But “data driven” means more in the post-crisis world. The economy’s performance will, over time, reduce some of the uncertainty about its supply side and underlying inflation dynamics. Although great uncertainties remain, we are arguably better informed about the dynamics of exchange rate pass through, the prospects for some recovery in productivity growth and the resilience of the UK financial system.</w:t>
      </w:r>
    </w:p>
    <w:p>
      <w:pPr>
        <w:pStyle w:val="BodyText"/>
        <w:spacing w:before="11"/>
        <w:rPr>
          <w:sz w:val="29"/>
        </w:rPr>
      </w:pPr>
    </w:p>
    <w:p>
      <w:pPr>
        <w:pStyle w:val="BodyText"/>
        <w:spacing w:line="357" w:lineRule="auto"/>
        <w:ind w:left="233" w:right="1258"/>
      </w:pPr>
      <w:r>
        <w:rPr/>
        <w:t>Risks to the outlook and uncertainties about the economy are occupational hazards of monetary policy making. The MPC’s job is to assess them constantly and set policy accordingly. There will be no</w:t>
      </w:r>
    </w:p>
    <w:p>
      <w:pPr>
        <w:pStyle w:val="BodyText"/>
        <w:spacing w:line="722" w:lineRule="auto" w:before="3"/>
        <w:ind w:left="233" w:right="1258"/>
      </w:pPr>
      <w:r>
        <w:rPr/>
        <w:t>pre-commitments beyond an unwavering focus on conducting policy in a manner consistent with our remit. That means we’ll do the right thing at the right time on rates.</w:t>
      </w:r>
    </w:p>
    <w:p>
      <w:pPr>
        <w:pStyle w:val="BodyText"/>
        <w:spacing w:line="360" w:lineRule="auto"/>
        <w:ind w:left="233" w:right="1351"/>
      </w:pPr>
      <w:r>
        <w:rPr/>
        <w:t>Doing the right thing requires taking into account a powerful set of forces, part secular, cyclical, domestic, and global. These forces have kept interest rates depressed throughout the recovery and into the expansion, and include demographic change, slower potential growth, higher credit spreads, lower desired investment and a lower relative price of capital, changes in income distribution, private deleveraging and lower public investment.</w:t>
      </w:r>
    </w:p>
    <w:p>
      <w:pPr>
        <w:pStyle w:val="BodyText"/>
        <w:spacing w:before="9"/>
        <w:rPr>
          <w:sz w:val="29"/>
        </w:rPr>
      </w:pPr>
    </w:p>
    <w:p>
      <w:pPr>
        <w:pStyle w:val="BodyText"/>
        <w:spacing w:line="360" w:lineRule="auto"/>
        <w:ind w:left="233" w:right="1374"/>
      </w:pPr>
      <w:r>
        <w:rPr/>
        <w:t>Given the likely persistence of these forces, our expectation is that the path for the real interest rate that balances demand and supply, will recover only gradually and to a limited extent compared to the pre-crisis era.</w:t>
      </w:r>
    </w:p>
    <w:p>
      <w:pPr>
        <w:pStyle w:val="BodyText"/>
        <w:spacing w:before="1"/>
        <w:rPr>
          <w:sz w:val="30"/>
        </w:rPr>
      </w:pPr>
    </w:p>
    <w:p>
      <w:pPr>
        <w:pStyle w:val="BodyText"/>
        <w:ind w:left="233"/>
      </w:pPr>
      <w:r>
        <w:rPr/>
        <w:t>The journey to monetary policy normalisation is still young.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664001pt;margin-top:9.843135pt;width:144.050pt;height:.1pt;mso-position-horizontal-relative:page;mso-position-vertical-relative:paragraph;z-index:-251555840;mso-wrap-distance-left:0;mso-wrap-distance-right:0" coordorigin="1133,197" coordsize="2881,0" path="m1133,197l4014,197e" filled="false" stroked="true" strokeweight=".47998pt" strokecolor="#000000">
            <v:path arrowok="t"/>
            <v:stroke dashstyle="solid"/>
            <w10:wrap type="topAndBottom"/>
          </v:shape>
        </w:pict>
      </w:r>
    </w:p>
    <w:p>
      <w:pPr>
        <w:spacing w:before="27"/>
        <w:ind w:left="233" w:right="1163" w:firstLine="0"/>
        <w:jc w:val="left"/>
        <w:rPr>
          <w:sz w:val="16"/>
        </w:rPr>
      </w:pPr>
      <w:r>
        <w:rPr>
          <w:position w:val="8"/>
          <w:sz w:val="10"/>
        </w:rPr>
        <w:t>24 </w:t>
      </w:r>
      <w:r>
        <w:rPr>
          <w:sz w:val="16"/>
        </w:rPr>
        <w:t>There are potentially multiple interest rate paths consistent with inflation returning to target, as shown in Broadbent (2015b). Of these, a policymaker’s preferred path would reflect their perception of the balance of risks, preferences over policy trade-offs, view of the transmission mechanism, and “model” of the economy.</w:t>
      </w:r>
    </w:p>
    <w:p>
      <w:pPr>
        <w:spacing w:after="0"/>
        <w:jc w:val="left"/>
        <w:rPr>
          <w:sz w:val="16"/>
        </w:rPr>
        <w:sectPr>
          <w:footerReference w:type="default" r:id="rId19"/>
          <w:pgSz w:w="11910" w:h="16840"/>
          <w:pgMar w:footer="1338" w:header="0" w:top="1520" w:bottom="1520" w:left="900" w:right="0"/>
          <w:pgNumType w:start="20"/>
        </w:sectPr>
      </w:pPr>
    </w:p>
    <w:p>
      <w:pPr>
        <w:pStyle w:val="Heading1"/>
      </w:pPr>
      <w:r>
        <w:rPr/>
        <w:t>Annex: A simple Wage Phillips Curve</w:t>
      </w:r>
    </w:p>
    <w:p>
      <w:pPr>
        <w:pStyle w:val="BodyText"/>
        <w:rPr>
          <w:b/>
          <w:sz w:val="22"/>
        </w:rPr>
      </w:pPr>
    </w:p>
    <w:p>
      <w:pPr>
        <w:pStyle w:val="BodyText"/>
        <w:spacing w:before="2"/>
        <w:rPr>
          <w:b/>
          <w:sz w:val="18"/>
        </w:rPr>
      </w:pPr>
    </w:p>
    <w:p>
      <w:pPr>
        <w:pStyle w:val="BodyText"/>
        <w:ind w:left="233"/>
      </w:pPr>
      <w:r>
        <w:rPr/>
        <w:t>A simple Wage Phillips Curve similar to Gali (2011) can be written as:</w:t>
      </w:r>
    </w:p>
    <w:p>
      <w:pPr>
        <w:spacing w:after="0"/>
        <w:sectPr>
          <w:footerReference w:type="default" r:id="rId20"/>
          <w:pgSz w:w="11910" w:h="16840"/>
          <w:pgMar w:footer="1338" w:header="0" w:top="1520" w:bottom="1520" w:left="900" w:right="0"/>
          <w:pgNumType w:start="21"/>
        </w:sectPr>
      </w:pPr>
    </w:p>
    <w:p>
      <w:pPr>
        <w:spacing w:line="112" w:lineRule="exact" w:before="114"/>
        <w:ind w:left="0" w:right="0" w:firstLine="0"/>
        <w:jc w:val="right"/>
        <w:rPr>
          <w:rFonts w:ascii="Cambria Math" w:eastAsia="Cambria Math"/>
          <w:sz w:val="20"/>
        </w:rPr>
      </w:pPr>
      <w:r>
        <w:rPr>
          <w:rFonts w:ascii="Cambria Math" w:eastAsia="Cambria Math"/>
          <w:sz w:val="20"/>
        </w:rPr>
        <w:t>𝜋</w:t>
      </w:r>
      <w:r>
        <w:rPr>
          <w:rFonts w:ascii="Cambria Math" w:eastAsia="Cambria Math"/>
          <w:position w:val="7"/>
          <w:sz w:val="14"/>
        </w:rPr>
        <w:t>𝑤 </w:t>
      </w:r>
      <w:r>
        <w:rPr>
          <w:rFonts w:ascii="Cambria Math" w:eastAsia="Cambria Math"/>
          <w:sz w:val="20"/>
        </w:rPr>
        <w:t>= 𝛼 + 𝛽</w:t>
      </w:r>
    </w:p>
    <w:p>
      <w:pPr>
        <w:spacing w:line="112" w:lineRule="exact" w:before="114"/>
        <w:ind w:left="74" w:right="0" w:firstLine="0"/>
        <w:jc w:val="left"/>
        <w:rPr>
          <w:rFonts w:ascii="Cambria Math" w:eastAsia="Cambria Math"/>
          <w:sz w:val="20"/>
        </w:rPr>
      </w:pPr>
      <w:r>
        <w:rPr/>
        <w:br w:type="column"/>
      </w:r>
      <w:r>
        <w:rPr>
          <w:rFonts w:ascii="Cambria Math" w:eastAsia="Cambria Math"/>
          <w:spacing w:val="5"/>
          <w:sz w:val="20"/>
        </w:rPr>
        <w:t>𝜋</w:t>
      </w:r>
      <w:r>
        <w:rPr>
          <w:rFonts w:ascii="Cambria Math" w:eastAsia="Cambria Math"/>
          <w:spacing w:val="5"/>
          <w:position w:val="7"/>
          <w:sz w:val="14"/>
        </w:rPr>
        <w:t>𝑤      </w:t>
      </w:r>
      <w:r>
        <w:rPr>
          <w:rFonts w:ascii="Cambria Math" w:eastAsia="Cambria Math"/>
          <w:sz w:val="20"/>
        </w:rPr>
        <w:t>+ </w:t>
      </w:r>
      <w:r>
        <w:rPr>
          <w:rFonts w:ascii="Cambria Math" w:eastAsia="Cambria Math"/>
          <w:spacing w:val="-138"/>
          <w:sz w:val="20"/>
        </w:rPr>
        <w:t>𝛽</w:t>
      </w:r>
    </w:p>
    <w:p>
      <w:pPr>
        <w:pStyle w:val="BodyText"/>
        <w:tabs>
          <w:tab w:pos="756" w:val="left" w:leader="none"/>
        </w:tabs>
        <w:spacing w:line="99" w:lineRule="exact" w:before="127"/>
        <w:ind w:left="139"/>
        <w:rPr>
          <w:rFonts w:ascii="Cambria Math" w:eastAsia="Cambria Math"/>
        </w:rPr>
      </w:pPr>
      <w:r>
        <w:rPr/>
        <w:br w:type="column"/>
      </w:r>
      <w:r>
        <w:rPr>
          <w:rFonts w:ascii="Cambria Math" w:eastAsia="Cambria Math"/>
        </w:rPr>
        <w:t>𝐸</w:t>
      </w:r>
      <w:r>
        <w:rPr>
          <w:rFonts w:ascii="Cambria Math" w:eastAsia="Cambria Math"/>
          <w:spacing w:val="22"/>
        </w:rPr>
        <w:t> </w:t>
      </w:r>
      <w:r>
        <w:rPr>
          <w:rFonts w:ascii="Cambria Math" w:eastAsia="Cambria Math"/>
          <w:spacing w:val="5"/>
        </w:rPr>
        <w:t>𝜋</w:t>
      </w:r>
      <w:r>
        <w:rPr>
          <w:rFonts w:ascii="Cambria Math" w:eastAsia="Cambria Math"/>
          <w:spacing w:val="5"/>
          <w:vertAlign w:val="superscript"/>
        </w:rPr>
        <w:t>𝑝</w:t>
      </w:r>
      <w:r>
        <w:rPr>
          <w:rFonts w:ascii="Cambria Math" w:eastAsia="Cambria Math"/>
          <w:spacing w:val="5"/>
          <w:vertAlign w:val="baseline"/>
        </w:rPr>
        <w:tab/>
      </w:r>
      <w:r>
        <w:rPr>
          <w:rFonts w:ascii="Cambria Math" w:eastAsia="Cambria Math"/>
          <w:vertAlign w:val="baseline"/>
        </w:rPr>
        <w:t>+ 𝛽</w:t>
      </w:r>
      <w:r>
        <w:rPr>
          <w:rFonts w:ascii="Cambria Math" w:eastAsia="Cambria Math"/>
          <w:spacing w:val="1"/>
          <w:vertAlign w:val="baseline"/>
        </w:rPr>
        <w:t> </w:t>
      </w:r>
      <w:r>
        <w:rPr>
          <w:rFonts w:ascii="Cambria Math" w:eastAsia="Cambria Math"/>
          <w:spacing w:val="-143"/>
          <w:vertAlign w:val="baseline"/>
        </w:rPr>
        <w:t>𝑢</w:t>
      </w:r>
    </w:p>
    <w:p>
      <w:pPr>
        <w:pStyle w:val="BodyText"/>
        <w:spacing w:line="99" w:lineRule="exact" w:before="127"/>
        <w:ind w:left="78"/>
        <w:rPr>
          <w:rFonts w:ascii="Cambria Math" w:eastAsia="Cambria Math"/>
        </w:rPr>
      </w:pPr>
      <w:r>
        <w:rPr/>
        <w:br w:type="column"/>
      </w:r>
      <w:r>
        <w:rPr>
          <w:rFonts w:ascii="Cambria Math" w:eastAsia="Cambria Math"/>
        </w:rPr>
        <w:t>+ 𝜀</w:t>
      </w:r>
    </w:p>
    <w:p>
      <w:pPr>
        <w:spacing w:after="0" w:line="99" w:lineRule="exact"/>
        <w:rPr>
          <w:rFonts w:ascii="Cambria Math" w:eastAsia="Cambria Math"/>
        </w:rPr>
        <w:sectPr>
          <w:type w:val="continuous"/>
          <w:pgSz w:w="11910" w:h="16840"/>
          <w:pgMar w:top="1180" w:bottom="1520" w:left="900" w:right="0"/>
          <w:cols w:num="4" w:equalWidth="0">
            <w:col w:w="4236" w:space="40"/>
            <w:col w:w="810" w:space="39"/>
            <w:col w:w="1274" w:space="40"/>
            <w:col w:w="4571"/>
          </w:cols>
        </w:sectPr>
      </w:pPr>
    </w:p>
    <w:p>
      <w:pPr>
        <w:tabs>
          <w:tab w:pos="871" w:val="left" w:leader="none"/>
        </w:tabs>
        <w:spacing w:before="0"/>
        <w:ind w:left="0" w:right="0" w:firstLine="0"/>
        <w:jc w:val="right"/>
        <w:rPr>
          <w:rFonts w:ascii="Cambria Math" w:eastAsia="Cambria Math"/>
          <w:sz w:val="14"/>
        </w:rPr>
      </w:pPr>
      <w:r>
        <w:rPr>
          <w:rFonts w:ascii="Cambria Math" w:eastAsia="Cambria Math"/>
          <w:w w:val="110"/>
          <w:sz w:val="14"/>
        </w:rPr>
        <w:t>𝑡</w:t>
        <w:tab/>
        <w:t>𝑤</w:t>
      </w:r>
    </w:p>
    <w:p>
      <w:pPr>
        <w:spacing w:before="2"/>
        <w:ind w:left="90" w:right="0" w:firstLine="0"/>
        <w:jc w:val="left"/>
        <w:rPr>
          <w:rFonts w:ascii="Cambria Math" w:hAnsi="Cambria Math" w:eastAsia="Cambria Math"/>
          <w:sz w:val="14"/>
        </w:rPr>
      </w:pPr>
      <w:r>
        <w:rPr/>
        <w:br w:type="column"/>
      </w:r>
      <w:r>
        <w:rPr>
          <w:rFonts w:ascii="Cambria Math" w:hAnsi="Cambria Math" w:eastAsia="Cambria Math"/>
          <w:sz w:val="14"/>
        </w:rPr>
        <w:t>𝑡−1</w:t>
      </w:r>
    </w:p>
    <w:p>
      <w:pPr>
        <w:spacing w:before="0"/>
        <w:ind w:left="316" w:right="0" w:firstLine="0"/>
        <w:jc w:val="left"/>
        <w:rPr>
          <w:rFonts w:ascii="Cambria Math" w:eastAsia="Cambria Math"/>
          <w:sz w:val="14"/>
        </w:rPr>
      </w:pPr>
      <w:r>
        <w:rPr/>
        <w:br w:type="column"/>
      </w:r>
      <w:r>
        <w:rPr>
          <w:rFonts w:ascii="Cambria Math" w:eastAsia="Cambria Math"/>
          <w:w w:val="110"/>
          <w:sz w:val="14"/>
        </w:rPr>
        <w:t>𝐸𝜋 </w:t>
      </w:r>
      <w:r>
        <w:rPr>
          <w:rFonts w:ascii="Cambria Math" w:eastAsia="Cambria Math"/>
          <w:spacing w:val="-124"/>
          <w:w w:val="110"/>
          <w:sz w:val="14"/>
        </w:rPr>
        <w:t>𝑡</w:t>
      </w:r>
    </w:p>
    <w:p>
      <w:pPr>
        <w:spacing w:before="16"/>
        <w:ind w:left="93" w:right="0" w:firstLine="0"/>
        <w:jc w:val="left"/>
        <w:rPr>
          <w:rFonts w:ascii="Cambria Math" w:eastAsia="Cambria Math"/>
          <w:sz w:val="14"/>
        </w:rPr>
      </w:pPr>
      <w:r>
        <w:rPr/>
        <w:br w:type="column"/>
      </w:r>
      <w:r>
        <w:rPr>
          <w:rFonts w:ascii="Cambria Math" w:eastAsia="Cambria Math"/>
          <w:w w:val="105"/>
          <w:sz w:val="14"/>
        </w:rPr>
        <w:t>𝑡+𝑘</w:t>
      </w:r>
    </w:p>
    <w:p>
      <w:pPr>
        <w:tabs>
          <w:tab w:pos="936" w:val="left" w:leader="none"/>
        </w:tabs>
        <w:spacing w:before="0"/>
        <w:ind w:left="319" w:right="0" w:firstLine="0"/>
        <w:jc w:val="left"/>
        <w:rPr>
          <w:rFonts w:ascii="Cambria Math" w:eastAsia="Cambria Math"/>
          <w:sz w:val="14"/>
        </w:rPr>
      </w:pPr>
      <w:r>
        <w:rPr/>
        <w:br w:type="column"/>
      </w:r>
      <w:r>
        <w:rPr>
          <w:rFonts w:ascii="Cambria Math" w:eastAsia="Cambria Math"/>
          <w:w w:val="110"/>
          <w:sz w:val="14"/>
        </w:rPr>
        <w:t>𝑢  </w:t>
      </w:r>
      <w:r>
        <w:rPr>
          <w:rFonts w:ascii="Cambria Math" w:eastAsia="Cambria Math"/>
          <w:spacing w:val="25"/>
          <w:w w:val="110"/>
          <w:sz w:val="14"/>
        </w:rPr>
        <w:t> </w:t>
      </w:r>
      <w:r>
        <w:rPr>
          <w:rFonts w:ascii="Cambria Math" w:eastAsia="Cambria Math"/>
          <w:w w:val="110"/>
          <w:sz w:val="14"/>
        </w:rPr>
        <w:t>𝑡</w:t>
        <w:tab/>
        <w:t>𝑡</w:t>
      </w:r>
    </w:p>
    <w:p>
      <w:pPr>
        <w:spacing w:after="0"/>
        <w:jc w:val="left"/>
        <w:rPr>
          <w:rFonts w:ascii="Cambria Math" w:eastAsia="Cambria Math"/>
          <w:sz w:val="14"/>
        </w:rPr>
        <w:sectPr>
          <w:type w:val="continuous"/>
          <w:pgSz w:w="11910" w:h="16840"/>
          <w:pgMar w:top="1180" w:bottom="1520" w:left="900" w:right="0"/>
          <w:cols w:num="5" w:equalWidth="0">
            <w:col w:w="4337" w:space="40"/>
            <w:col w:w="340" w:space="39"/>
            <w:col w:w="683" w:space="39"/>
            <w:col w:w="346" w:space="40"/>
            <w:col w:w="5146"/>
          </w:cols>
        </w:sectPr>
      </w:pPr>
    </w:p>
    <w:p>
      <w:pPr>
        <w:pStyle w:val="BodyText"/>
        <w:tabs>
          <w:tab w:pos="5478" w:val="left" w:leader="none"/>
        </w:tabs>
        <w:spacing w:line="112" w:lineRule="exact" w:before="85"/>
        <w:ind w:left="233"/>
        <w:rPr>
          <w:rFonts w:ascii="Cambria Math" w:eastAsia="Cambria Math"/>
        </w:rPr>
      </w:pPr>
      <w:r>
        <w:rPr/>
        <w:t>where </w:t>
      </w:r>
      <w:r>
        <w:rPr>
          <w:rFonts w:ascii="Cambria Math" w:eastAsia="Cambria Math"/>
        </w:rPr>
        <w:t>𝛼  </w:t>
      </w:r>
      <w:r>
        <w:rPr/>
        <w:t>is a constant, </w:t>
      </w:r>
      <w:r>
        <w:rPr>
          <w:rFonts w:ascii="Cambria Math" w:eastAsia="Cambria Math"/>
          <w:spacing w:val="5"/>
        </w:rPr>
        <w:t>𝜋</w:t>
      </w:r>
      <w:r>
        <w:rPr>
          <w:rFonts w:ascii="Cambria Math" w:eastAsia="Cambria Math"/>
          <w:spacing w:val="5"/>
          <w:position w:val="7"/>
          <w:sz w:val="14"/>
        </w:rPr>
        <w:t>𝑤  </w:t>
      </w:r>
      <w:r>
        <w:rPr/>
        <w:t>is nominal wage inflation,</w:t>
      </w:r>
      <w:r>
        <w:rPr>
          <w:spacing w:val="-26"/>
        </w:rPr>
        <w:t> </w:t>
      </w:r>
      <w:r>
        <w:rPr>
          <w:rFonts w:ascii="Cambria Math" w:eastAsia="Cambria Math"/>
        </w:rPr>
        <w:t>𝐸</w:t>
      </w:r>
      <w:r>
        <w:rPr>
          <w:rFonts w:ascii="Cambria Math" w:eastAsia="Cambria Math"/>
          <w:spacing w:val="18"/>
        </w:rPr>
        <w:t> </w:t>
      </w:r>
      <w:r>
        <w:rPr>
          <w:rFonts w:ascii="Cambria Math" w:eastAsia="Cambria Math"/>
          <w:spacing w:val="5"/>
        </w:rPr>
        <w:t>𝜋</w:t>
      </w:r>
      <w:r>
        <w:rPr>
          <w:rFonts w:ascii="Cambria Math" w:eastAsia="Cambria Math"/>
          <w:spacing w:val="5"/>
          <w:vertAlign w:val="superscript"/>
        </w:rPr>
        <w:t>𝑝</w:t>
      </w:r>
      <w:r>
        <w:rPr>
          <w:rFonts w:ascii="Cambria Math" w:eastAsia="Cambria Math"/>
          <w:spacing w:val="5"/>
          <w:vertAlign w:val="baseline"/>
        </w:rPr>
        <w:tab/>
      </w:r>
      <w:r>
        <w:rPr>
          <w:vertAlign w:val="baseline"/>
        </w:rPr>
        <w:t>is inflation expectations over some horizon </w:t>
      </w:r>
      <w:r>
        <w:rPr>
          <w:rFonts w:ascii="Cambria Math" w:eastAsia="Cambria Math"/>
          <w:spacing w:val="2"/>
          <w:vertAlign w:val="baseline"/>
        </w:rPr>
        <w:t>𝑘</w:t>
      </w:r>
      <w:r>
        <w:rPr>
          <w:spacing w:val="2"/>
          <w:vertAlign w:val="baseline"/>
        </w:rPr>
        <w:t>,</w:t>
      </w:r>
      <w:r>
        <w:rPr>
          <w:vertAlign w:val="baseline"/>
        </w:rPr>
        <w:t> </w:t>
      </w:r>
      <w:r>
        <w:rPr>
          <w:rFonts w:ascii="Cambria Math" w:eastAsia="Cambria Math"/>
          <w:vertAlign w:val="baseline"/>
        </w:rPr>
        <w:t>𝑢</w:t>
      </w:r>
    </w:p>
    <w:p>
      <w:pPr>
        <w:tabs>
          <w:tab w:pos="4964" w:val="left" w:leader="none"/>
          <w:tab w:pos="9645" w:val="left" w:leader="none"/>
        </w:tabs>
        <w:spacing w:line="181" w:lineRule="exact" w:before="0"/>
        <w:ind w:left="2364" w:right="0" w:firstLine="0"/>
        <w:jc w:val="left"/>
        <w:rPr>
          <w:rFonts w:ascii="Cambria Math" w:eastAsia="Cambria Math"/>
          <w:sz w:val="14"/>
        </w:rPr>
      </w:pPr>
      <w:r>
        <w:rPr>
          <w:rFonts w:ascii="Cambria Math" w:eastAsia="Cambria Math"/>
          <w:w w:val="110"/>
          <w:position w:val="2"/>
          <w:sz w:val="14"/>
        </w:rPr>
        <w:t>𝑡</w:t>
        <w:tab/>
        <w:t>𝑡  </w:t>
      </w:r>
      <w:r>
        <w:rPr>
          <w:rFonts w:ascii="Cambria Math" w:eastAsia="Cambria Math"/>
          <w:spacing w:val="23"/>
          <w:w w:val="110"/>
          <w:position w:val="2"/>
          <w:sz w:val="14"/>
        </w:rPr>
        <w:t> </w:t>
      </w:r>
      <w:r>
        <w:rPr>
          <w:rFonts w:ascii="Cambria Math" w:eastAsia="Cambria Math"/>
          <w:w w:val="110"/>
          <w:sz w:val="14"/>
        </w:rPr>
        <w:t>𝑡+𝑘</w:t>
        <w:tab/>
      </w:r>
      <w:r>
        <w:rPr>
          <w:rFonts w:ascii="Cambria Math" w:eastAsia="Cambria Math"/>
          <w:w w:val="110"/>
          <w:position w:val="2"/>
          <w:sz w:val="14"/>
        </w:rPr>
        <w:t>𝑡</w:t>
      </w:r>
    </w:p>
    <w:p>
      <w:pPr>
        <w:pStyle w:val="BodyText"/>
        <w:spacing w:line="360" w:lineRule="auto" w:before="73"/>
        <w:ind w:left="233" w:right="1102"/>
      </w:pPr>
      <w:r>
        <w:rPr/>
        <w:pict>
          <v:shape style="position:absolute;margin-left:484.420013pt;margin-top:9.228023pt;width:3.1pt;height:8.2pt;mso-position-horizontal-relative:page;mso-position-vertical-relative:paragraph;z-index:-25418956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is the unemployment rate, which, in theory, enters relative to the natural rate of unemployment, </w:t>
      </w:r>
      <w:r>
        <w:rPr>
          <w:rFonts w:ascii="Cambria Math" w:hAnsi="Cambria Math" w:eastAsia="Cambria Math"/>
        </w:rPr>
        <w:t>𝑢</w:t>
      </w:r>
      <w:r>
        <w:rPr>
          <w:rFonts w:ascii="Cambria Math" w:hAnsi="Cambria Math" w:eastAsia="Cambria Math"/>
          <w:position w:val="7"/>
          <w:sz w:val="14"/>
        </w:rPr>
        <w:t>∗</w:t>
      </w:r>
      <w:r>
        <w:rPr/>
        <w:t>. This is unobserved and is partly captured by the residual, </w:t>
      </w:r>
      <w:r>
        <w:rPr>
          <w:rFonts w:ascii="Cambria Math" w:hAnsi="Cambria Math" w:eastAsia="Cambria Math"/>
        </w:rPr>
        <w:t>𝜀</w:t>
      </w:r>
      <w:r>
        <w:rPr>
          <w:rFonts w:ascii="Cambria Math" w:hAnsi="Cambria Math" w:eastAsia="Cambria Math"/>
          <w:vertAlign w:val="subscript"/>
        </w:rPr>
        <w:t>𝑡</w:t>
      </w:r>
      <w:r>
        <w:rPr>
          <w:rFonts w:ascii="Cambria Math" w:hAnsi="Cambria Math" w:eastAsia="Cambria Math"/>
          <w:vertAlign w:val="baseline"/>
        </w:rPr>
        <w:t> </w:t>
      </w:r>
      <w:r>
        <w:rPr>
          <w:vertAlign w:val="baseline"/>
        </w:rPr>
        <w:t>(which also captures measurement error and other sources of unexplained variation in wage growth such as compositional effects). The presence of lagged wage inflation allows for some degree of wage indexation or inertia. Because wage setting is forward looking, expected future inflation enters as an explanatory variable. Finally, unemployment, relative to the natural rate of unemployment, enters as a measure of tightness in the labour market.</w:t>
      </w:r>
      <w:r>
        <w:rPr>
          <w:vertAlign w:val="superscript"/>
        </w:rPr>
        <w:t>25</w:t>
      </w:r>
      <w:r>
        <w:rPr>
          <w:vertAlign w:val="baseline"/>
        </w:rPr>
        <w:t> Quarterly growth in AWE private sector regular pay (annualised) is used as an explanatory variable. Unfortunately, this is only available from January 2000, so observations of quarterly average pay growth begin in 2000 Q2. The last observation is 2015 Q3. Unemployment is measured by the quarterly average of the LFS unemployment rate. Inflation expectations are measured using general public inflation expectations measures taken from the Barclays Basix index.</w:t>
      </w:r>
    </w:p>
    <w:p>
      <w:pPr>
        <w:pStyle w:val="BodyText"/>
        <w:spacing w:before="1"/>
        <w:rPr>
          <w:sz w:val="30"/>
        </w:rPr>
      </w:pPr>
    </w:p>
    <w:p>
      <w:pPr>
        <w:pStyle w:val="BodyText"/>
        <w:spacing w:line="360" w:lineRule="auto" w:before="1"/>
        <w:ind w:left="233" w:right="1231"/>
      </w:pPr>
      <w:r>
        <w:rPr/>
        <w:t>Variations on this simple specification are also estimated. First, annual spot inflation, lagged one quarter, is used to replace the inflation expectations. That is on account of the strong collinearity between survey measures of household inflation expectations and actual inflation outturns. Second, the Bank of England’s agents’ scores for recruitment difficulties are included as an additional gauge of labour market frictions, which could reflect the ease or otherwise of labour market matching, and which are not captured by contemporaneous measures of headline unemployment. Third, productivity growth (in heads) is included as an additional explanatory variable. Table A1 contains the estimation results.</w:t>
      </w:r>
    </w:p>
    <w:p>
      <w:pPr>
        <w:pStyle w:val="BodyText"/>
        <w:spacing w:before="9"/>
        <w:rPr>
          <w:sz w:val="29"/>
        </w:rPr>
      </w:pPr>
    </w:p>
    <w:p>
      <w:pPr>
        <w:pStyle w:val="BodyText"/>
        <w:spacing w:line="360" w:lineRule="auto"/>
        <w:ind w:left="233" w:right="1329"/>
      </w:pPr>
      <w:r>
        <w:rPr/>
        <w:t>The model in column (1) of the table contains a very simple Wage Phillips Curve (WPC), relating pay to its lag and to unemployment. The WPC slope of around unity is highly statistically significant and the simple model explains around 40% of the variation in wage growth. Column (2) adds lagged inflation as a crude measure of inflation expectations, and column (3) further adds the recruitment difficulties measure. Both enter with the expected sign and indicate that a 1 percentage point rise in inflation or a 1-point rise in the agents’ score would tend to correlate with rises in wage growth of between ½ and ¾ percentage point. The coefficient on unemployment remains at around unity.</w:t>
      </w:r>
    </w:p>
    <w:p>
      <w:pPr>
        <w:pStyle w:val="BodyText"/>
        <w:spacing w:before="1"/>
        <w:rPr>
          <w:sz w:val="30"/>
        </w:rPr>
      </w:pPr>
    </w:p>
    <w:p>
      <w:pPr>
        <w:pStyle w:val="BodyText"/>
        <w:spacing w:line="360" w:lineRule="auto"/>
        <w:ind w:left="233" w:right="1258"/>
      </w:pPr>
      <w:r>
        <w:rPr/>
        <w:t>Columns (4) and (5) add measures of inflation expectations. Relative to (3), the inflation expectations measure in model (4) adds little explanatory power and enters with the “wrong” sign, possibly indicating</w:t>
      </w:r>
    </w:p>
    <w:p>
      <w:pPr>
        <w:pStyle w:val="BodyText"/>
      </w:pPr>
    </w:p>
    <w:p>
      <w:pPr>
        <w:pStyle w:val="BodyText"/>
        <w:spacing w:before="7"/>
        <w:rPr>
          <w:sz w:val="26"/>
        </w:rPr>
      </w:pPr>
      <w:r>
        <w:rPr/>
        <w:pict>
          <v:shape style="position:absolute;margin-left:56.664001pt;margin-top:17.531466pt;width:144.050pt;height:.1pt;mso-position-horizontal-relative:page;mso-position-vertical-relative:paragraph;z-index:-251554816;mso-wrap-distance-left:0;mso-wrap-distance-right:0" coordorigin="1133,351" coordsize="2881,0" path="m1133,351l4014,351e" filled="false" stroked="true" strokeweight=".47998pt" strokecolor="#000000">
            <v:path arrowok="t"/>
            <v:stroke dashstyle="solid"/>
            <w10:wrap type="topAndBottom"/>
          </v:shape>
        </w:pict>
      </w:r>
    </w:p>
    <w:p>
      <w:pPr>
        <w:spacing w:before="27"/>
        <w:ind w:left="233" w:right="1579" w:firstLine="0"/>
        <w:jc w:val="left"/>
        <w:rPr>
          <w:sz w:val="16"/>
        </w:rPr>
      </w:pPr>
      <w:r>
        <w:rPr>
          <w:position w:val="8"/>
          <w:sz w:val="10"/>
        </w:rPr>
        <w:t>25 </w:t>
      </w:r>
      <w:r>
        <w:rPr>
          <w:sz w:val="16"/>
        </w:rPr>
        <w:t>In Gali’s model, unemployment is positive under flexible prices and wages on account of a steady state wage mark-up, which captures inefficiencies in wage setting. Unemployment can move away from this rate in the short run, during which period nominal wages and prices are rigid, in response to shocks to the economy.</w:t>
      </w:r>
    </w:p>
    <w:p>
      <w:pPr>
        <w:spacing w:after="0"/>
        <w:jc w:val="left"/>
        <w:rPr>
          <w:sz w:val="16"/>
        </w:rPr>
        <w:sectPr>
          <w:type w:val="continuous"/>
          <w:pgSz w:w="11910" w:h="16840"/>
          <w:pgMar w:top="1180" w:bottom="1520" w:left="900" w:right="0"/>
        </w:sectPr>
      </w:pPr>
    </w:p>
    <w:p>
      <w:pPr>
        <w:pStyle w:val="BodyText"/>
        <w:spacing w:line="357" w:lineRule="auto" w:before="79"/>
        <w:ind w:left="233" w:right="1163"/>
      </w:pPr>
      <w:r>
        <w:rPr/>
        <w:t>multicollinearity. Dropping inflation, in column (5), restores a role for inflation expectations with the expected sign. Model (5) has overall marginally less explanatory power than model (3).</w:t>
      </w:r>
    </w:p>
    <w:p>
      <w:pPr>
        <w:pStyle w:val="BodyText"/>
        <w:spacing w:before="4"/>
        <w:rPr>
          <w:sz w:val="30"/>
        </w:rPr>
      </w:pPr>
    </w:p>
    <w:p>
      <w:pPr>
        <w:pStyle w:val="BodyText"/>
        <w:spacing w:line="360" w:lineRule="auto"/>
        <w:ind w:left="233" w:right="1163"/>
      </w:pPr>
      <w:r>
        <w:rPr/>
        <w:t>Columns (6) and (7) add productivity growth to the model. In moving from model (4) to (6), there is a small increment in explanatory power, and productivity growth enters significantly, although the coefficient on recruitment difficulties falls and is now estimated less precisely. Inflation expectations continue to enter with the “wrong” sign and their coefficient is estimated imprecisely. Dropping these, in column (7), adds to the models adjusted explanatory power, which is taken as the “preferred” model.</w:t>
      </w:r>
      <w:r>
        <w:rPr>
          <w:vertAlign w:val="superscript"/>
        </w:rPr>
        <w:t>26</w:t>
      </w:r>
    </w:p>
    <w:p>
      <w:pPr>
        <w:pStyle w:val="BodyText"/>
        <w:spacing w:before="8"/>
        <w:rPr>
          <w:sz w:val="29"/>
        </w:rPr>
      </w:pPr>
    </w:p>
    <w:p>
      <w:pPr>
        <w:pStyle w:val="Heading1"/>
        <w:spacing w:before="0"/>
      </w:pPr>
      <w:r>
        <w:rPr/>
        <w:t>Table A1: Simple Wage Phillips Curves using private sector regular pay, qoq annl.</w:t>
      </w:r>
    </w:p>
    <w:p>
      <w:pPr>
        <w:pStyle w:val="BodyText"/>
        <w:spacing w:before="6"/>
        <w:rPr>
          <w:b/>
          <w:sz w:val="10"/>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1061"/>
        <w:gridCol w:w="1047"/>
        <w:gridCol w:w="1046"/>
        <w:gridCol w:w="1046"/>
        <w:gridCol w:w="1047"/>
        <w:gridCol w:w="1047"/>
        <w:gridCol w:w="1061"/>
      </w:tblGrid>
      <w:tr>
        <w:trPr>
          <w:trHeight w:val="345" w:hRule="atLeast"/>
        </w:trPr>
        <w:tc>
          <w:tcPr>
            <w:tcW w:w="1594" w:type="dxa"/>
            <w:tcBorders>
              <w:top w:val="single" w:sz="4" w:space="0" w:color="000000"/>
              <w:bottom w:val="single" w:sz="4" w:space="0" w:color="000000"/>
            </w:tcBorders>
          </w:tcPr>
          <w:p>
            <w:pPr>
              <w:pStyle w:val="TableParagraph"/>
              <w:rPr>
                <w:rFonts w:ascii="Times New Roman"/>
                <w:sz w:val="18"/>
              </w:rPr>
            </w:pPr>
          </w:p>
        </w:tc>
        <w:tc>
          <w:tcPr>
            <w:tcW w:w="1061" w:type="dxa"/>
            <w:tcBorders>
              <w:top w:val="single" w:sz="4" w:space="0" w:color="000000"/>
              <w:bottom w:val="single" w:sz="4" w:space="0" w:color="000000"/>
            </w:tcBorders>
          </w:tcPr>
          <w:p>
            <w:pPr>
              <w:pStyle w:val="TableParagraph"/>
              <w:spacing w:line="227" w:lineRule="exact"/>
              <w:ind w:left="400" w:right="357"/>
              <w:jc w:val="center"/>
              <w:rPr>
                <w:sz w:val="20"/>
              </w:rPr>
            </w:pPr>
            <w:r>
              <w:rPr>
                <w:sz w:val="20"/>
              </w:rPr>
              <w:t>(1)</w:t>
            </w:r>
          </w:p>
        </w:tc>
        <w:tc>
          <w:tcPr>
            <w:tcW w:w="1047" w:type="dxa"/>
            <w:tcBorders>
              <w:top w:val="single" w:sz="4" w:space="0" w:color="000000"/>
              <w:bottom w:val="single" w:sz="4" w:space="0" w:color="000000"/>
            </w:tcBorders>
          </w:tcPr>
          <w:p>
            <w:pPr>
              <w:pStyle w:val="TableParagraph"/>
              <w:spacing w:line="227" w:lineRule="exact"/>
              <w:ind w:left="395" w:right="361"/>
              <w:jc w:val="center"/>
              <w:rPr>
                <w:sz w:val="20"/>
              </w:rPr>
            </w:pPr>
            <w:r>
              <w:rPr>
                <w:sz w:val="20"/>
              </w:rPr>
              <w:t>(2)</w:t>
            </w:r>
          </w:p>
        </w:tc>
        <w:tc>
          <w:tcPr>
            <w:tcW w:w="1046" w:type="dxa"/>
            <w:tcBorders>
              <w:top w:val="single" w:sz="4" w:space="0" w:color="000000"/>
              <w:bottom w:val="single" w:sz="4" w:space="0" w:color="000000"/>
            </w:tcBorders>
          </w:tcPr>
          <w:p>
            <w:pPr>
              <w:pStyle w:val="TableParagraph"/>
              <w:spacing w:line="227" w:lineRule="exact"/>
              <w:ind w:left="397" w:right="363"/>
              <w:jc w:val="center"/>
              <w:rPr>
                <w:sz w:val="20"/>
              </w:rPr>
            </w:pPr>
            <w:r>
              <w:rPr>
                <w:sz w:val="20"/>
              </w:rPr>
              <w:t>(3)</w:t>
            </w:r>
          </w:p>
        </w:tc>
        <w:tc>
          <w:tcPr>
            <w:tcW w:w="1046" w:type="dxa"/>
            <w:tcBorders>
              <w:top w:val="single" w:sz="4" w:space="0" w:color="000000"/>
              <w:bottom w:val="single" w:sz="4" w:space="0" w:color="000000"/>
            </w:tcBorders>
          </w:tcPr>
          <w:p>
            <w:pPr>
              <w:pStyle w:val="TableParagraph"/>
              <w:spacing w:line="227" w:lineRule="exact"/>
              <w:ind w:left="397" w:right="362"/>
              <w:jc w:val="center"/>
              <w:rPr>
                <w:sz w:val="20"/>
              </w:rPr>
            </w:pPr>
            <w:r>
              <w:rPr>
                <w:sz w:val="20"/>
              </w:rPr>
              <w:t>(4)</w:t>
            </w:r>
          </w:p>
        </w:tc>
        <w:tc>
          <w:tcPr>
            <w:tcW w:w="1047" w:type="dxa"/>
            <w:tcBorders>
              <w:top w:val="single" w:sz="4" w:space="0" w:color="000000"/>
              <w:bottom w:val="single" w:sz="4" w:space="0" w:color="000000"/>
            </w:tcBorders>
          </w:tcPr>
          <w:p>
            <w:pPr>
              <w:pStyle w:val="TableParagraph"/>
              <w:spacing w:line="227" w:lineRule="exact"/>
              <w:ind w:left="396" w:right="361"/>
              <w:jc w:val="center"/>
              <w:rPr>
                <w:sz w:val="20"/>
              </w:rPr>
            </w:pPr>
            <w:r>
              <w:rPr>
                <w:sz w:val="20"/>
              </w:rPr>
              <w:t>(5)</w:t>
            </w:r>
          </w:p>
        </w:tc>
        <w:tc>
          <w:tcPr>
            <w:tcW w:w="1047" w:type="dxa"/>
            <w:tcBorders>
              <w:top w:val="single" w:sz="4" w:space="0" w:color="000000"/>
              <w:bottom w:val="single" w:sz="4" w:space="0" w:color="000000"/>
            </w:tcBorders>
          </w:tcPr>
          <w:p>
            <w:pPr>
              <w:pStyle w:val="TableParagraph"/>
              <w:spacing w:line="227" w:lineRule="exact"/>
              <w:ind w:left="398" w:right="358"/>
              <w:jc w:val="center"/>
              <w:rPr>
                <w:sz w:val="20"/>
              </w:rPr>
            </w:pPr>
            <w:r>
              <w:rPr>
                <w:sz w:val="20"/>
              </w:rPr>
              <w:t>(6)</w:t>
            </w:r>
          </w:p>
        </w:tc>
        <w:tc>
          <w:tcPr>
            <w:tcW w:w="1061" w:type="dxa"/>
            <w:tcBorders>
              <w:top w:val="single" w:sz="4" w:space="0" w:color="000000"/>
              <w:bottom w:val="single" w:sz="4" w:space="0" w:color="000000"/>
            </w:tcBorders>
          </w:tcPr>
          <w:p>
            <w:pPr>
              <w:pStyle w:val="TableParagraph"/>
              <w:spacing w:line="227" w:lineRule="exact"/>
              <w:ind w:left="391" w:right="366"/>
              <w:jc w:val="center"/>
              <w:rPr>
                <w:sz w:val="20"/>
              </w:rPr>
            </w:pPr>
            <w:r>
              <w:rPr>
                <w:sz w:val="20"/>
              </w:rPr>
              <w:t>(7)</w:t>
            </w:r>
          </w:p>
        </w:tc>
      </w:tr>
      <w:tr>
        <w:trPr>
          <w:trHeight w:val="288" w:hRule="atLeast"/>
        </w:trPr>
        <w:tc>
          <w:tcPr>
            <w:tcW w:w="1594" w:type="dxa"/>
            <w:tcBorders>
              <w:top w:val="single" w:sz="4" w:space="0" w:color="000000"/>
            </w:tcBorders>
          </w:tcPr>
          <w:p>
            <w:pPr>
              <w:pStyle w:val="TableParagraph"/>
              <w:spacing w:line="227" w:lineRule="exact"/>
              <w:ind w:left="116"/>
              <w:rPr>
                <w:sz w:val="20"/>
              </w:rPr>
            </w:pPr>
            <w:r>
              <w:rPr>
                <w:sz w:val="20"/>
              </w:rPr>
              <w:t>Lagged wage</w:t>
            </w:r>
          </w:p>
        </w:tc>
        <w:tc>
          <w:tcPr>
            <w:tcW w:w="1061" w:type="dxa"/>
            <w:tcBorders>
              <w:top w:val="single" w:sz="4" w:space="0" w:color="000000"/>
            </w:tcBorders>
          </w:tcPr>
          <w:p>
            <w:pPr>
              <w:pStyle w:val="TableParagraph"/>
              <w:spacing w:line="227" w:lineRule="exact"/>
              <w:ind w:left="137"/>
              <w:rPr>
                <w:sz w:val="20"/>
              </w:rPr>
            </w:pPr>
            <w:r>
              <w:rPr>
                <w:sz w:val="20"/>
              </w:rPr>
              <w:t>-0.0518</w:t>
            </w:r>
          </w:p>
        </w:tc>
        <w:tc>
          <w:tcPr>
            <w:tcW w:w="1047" w:type="dxa"/>
            <w:tcBorders>
              <w:top w:val="single" w:sz="4" w:space="0" w:color="000000"/>
            </w:tcBorders>
          </w:tcPr>
          <w:p>
            <w:pPr>
              <w:pStyle w:val="TableParagraph"/>
              <w:spacing w:line="227" w:lineRule="exact"/>
              <w:ind w:left="125"/>
              <w:rPr>
                <w:sz w:val="20"/>
              </w:rPr>
            </w:pPr>
            <w:r>
              <w:rPr>
                <w:sz w:val="20"/>
              </w:rPr>
              <w:t>-0.134</w:t>
            </w:r>
          </w:p>
        </w:tc>
        <w:tc>
          <w:tcPr>
            <w:tcW w:w="1046" w:type="dxa"/>
            <w:tcBorders>
              <w:top w:val="single" w:sz="4" w:space="0" w:color="000000"/>
            </w:tcBorders>
          </w:tcPr>
          <w:p>
            <w:pPr>
              <w:pStyle w:val="TableParagraph"/>
              <w:spacing w:line="227" w:lineRule="exact"/>
              <w:ind w:left="125"/>
              <w:rPr>
                <w:sz w:val="20"/>
              </w:rPr>
            </w:pPr>
            <w:r>
              <w:rPr>
                <w:sz w:val="20"/>
              </w:rPr>
              <w:t>-0.211*</w:t>
            </w:r>
          </w:p>
        </w:tc>
        <w:tc>
          <w:tcPr>
            <w:tcW w:w="1046" w:type="dxa"/>
            <w:tcBorders>
              <w:top w:val="single" w:sz="4" w:space="0" w:color="000000"/>
            </w:tcBorders>
          </w:tcPr>
          <w:p>
            <w:pPr>
              <w:pStyle w:val="TableParagraph"/>
              <w:spacing w:line="227" w:lineRule="exact"/>
              <w:ind w:left="126"/>
              <w:rPr>
                <w:sz w:val="20"/>
              </w:rPr>
            </w:pPr>
            <w:r>
              <w:rPr>
                <w:sz w:val="20"/>
              </w:rPr>
              <w:t>-0.211*</w:t>
            </w:r>
          </w:p>
        </w:tc>
        <w:tc>
          <w:tcPr>
            <w:tcW w:w="1047" w:type="dxa"/>
            <w:tcBorders>
              <w:top w:val="single" w:sz="4" w:space="0" w:color="000000"/>
            </w:tcBorders>
          </w:tcPr>
          <w:p>
            <w:pPr>
              <w:pStyle w:val="TableParagraph"/>
              <w:spacing w:line="227" w:lineRule="exact"/>
              <w:ind w:left="126"/>
              <w:rPr>
                <w:sz w:val="20"/>
              </w:rPr>
            </w:pPr>
            <w:r>
              <w:rPr>
                <w:sz w:val="20"/>
              </w:rPr>
              <w:t>-0.122</w:t>
            </w:r>
          </w:p>
        </w:tc>
        <w:tc>
          <w:tcPr>
            <w:tcW w:w="1047" w:type="dxa"/>
            <w:tcBorders>
              <w:top w:val="single" w:sz="4" w:space="0" w:color="000000"/>
            </w:tcBorders>
          </w:tcPr>
          <w:p>
            <w:pPr>
              <w:pStyle w:val="TableParagraph"/>
              <w:spacing w:line="227" w:lineRule="exact"/>
              <w:ind w:left="128"/>
              <w:rPr>
                <w:sz w:val="20"/>
              </w:rPr>
            </w:pPr>
            <w:r>
              <w:rPr>
                <w:sz w:val="20"/>
              </w:rPr>
              <w:t>-0.232*</w:t>
            </w:r>
          </w:p>
        </w:tc>
        <w:tc>
          <w:tcPr>
            <w:tcW w:w="1061" w:type="dxa"/>
            <w:tcBorders>
              <w:top w:val="single" w:sz="4" w:space="0" w:color="000000"/>
            </w:tcBorders>
          </w:tcPr>
          <w:p>
            <w:pPr>
              <w:pStyle w:val="TableParagraph"/>
              <w:spacing w:line="227" w:lineRule="exact"/>
              <w:ind w:left="128"/>
              <w:rPr>
                <w:sz w:val="20"/>
              </w:rPr>
            </w:pPr>
            <w:r>
              <w:rPr>
                <w:sz w:val="20"/>
              </w:rPr>
              <w:t>-0.230*</w:t>
            </w:r>
          </w:p>
        </w:tc>
      </w:tr>
      <w:tr>
        <w:trPr>
          <w:trHeight w:val="494" w:hRule="atLeast"/>
        </w:trPr>
        <w:tc>
          <w:tcPr>
            <w:tcW w:w="1594" w:type="dxa"/>
          </w:tcPr>
          <w:p>
            <w:pPr>
              <w:pStyle w:val="TableParagraph"/>
              <w:spacing w:before="54"/>
              <w:ind w:left="116"/>
              <w:rPr>
                <w:sz w:val="20"/>
              </w:rPr>
            </w:pPr>
            <w:r>
              <w:rPr>
                <w:sz w:val="20"/>
              </w:rPr>
              <w:t>growth</w:t>
            </w:r>
          </w:p>
        </w:tc>
        <w:tc>
          <w:tcPr>
            <w:tcW w:w="1061" w:type="dxa"/>
          </w:tcPr>
          <w:p>
            <w:pPr>
              <w:pStyle w:val="TableParagraph"/>
              <w:spacing w:before="54"/>
              <w:ind w:left="137"/>
              <w:rPr>
                <w:sz w:val="20"/>
              </w:rPr>
            </w:pPr>
            <w:r>
              <w:rPr>
                <w:sz w:val="20"/>
              </w:rPr>
              <w:t>(-0.40)</w:t>
            </w:r>
          </w:p>
        </w:tc>
        <w:tc>
          <w:tcPr>
            <w:tcW w:w="1047" w:type="dxa"/>
          </w:tcPr>
          <w:p>
            <w:pPr>
              <w:pStyle w:val="TableParagraph"/>
              <w:spacing w:before="54"/>
              <w:ind w:left="125"/>
              <w:rPr>
                <w:sz w:val="20"/>
              </w:rPr>
            </w:pPr>
            <w:r>
              <w:rPr>
                <w:sz w:val="20"/>
              </w:rPr>
              <w:t>(-1.05)</w:t>
            </w:r>
          </w:p>
        </w:tc>
        <w:tc>
          <w:tcPr>
            <w:tcW w:w="1046" w:type="dxa"/>
          </w:tcPr>
          <w:p>
            <w:pPr>
              <w:pStyle w:val="TableParagraph"/>
              <w:spacing w:before="54"/>
              <w:ind w:left="125"/>
              <w:rPr>
                <w:sz w:val="20"/>
              </w:rPr>
            </w:pPr>
            <w:r>
              <w:rPr>
                <w:sz w:val="20"/>
              </w:rPr>
              <w:t>(-1.69)</w:t>
            </w:r>
          </w:p>
        </w:tc>
        <w:tc>
          <w:tcPr>
            <w:tcW w:w="1046" w:type="dxa"/>
          </w:tcPr>
          <w:p>
            <w:pPr>
              <w:pStyle w:val="TableParagraph"/>
              <w:spacing w:before="54"/>
              <w:ind w:left="126"/>
              <w:rPr>
                <w:sz w:val="20"/>
              </w:rPr>
            </w:pPr>
            <w:r>
              <w:rPr>
                <w:sz w:val="20"/>
              </w:rPr>
              <w:t>(-1.67)</w:t>
            </w:r>
          </w:p>
        </w:tc>
        <w:tc>
          <w:tcPr>
            <w:tcW w:w="1047" w:type="dxa"/>
          </w:tcPr>
          <w:p>
            <w:pPr>
              <w:pStyle w:val="TableParagraph"/>
              <w:spacing w:before="54"/>
              <w:ind w:left="126"/>
              <w:rPr>
                <w:sz w:val="20"/>
              </w:rPr>
            </w:pPr>
            <w:r>
              <w:rPr>
                <w:sz w:val="20"/>
              </w:rPr>
              <w:t>(-0.95)</w:t>
            </w:r>
          </w:p>
        </w:tc>
        <w:tc>
          <w:tcPr>
            <w:tcW w:w="1047" w:type="dxa"/>
          </w:tcPr>
          <w:p>
            <w:pPr>
              <w:pStyle w:val="TableParagraph"/>
              <w:spacing w:before="54"/>
              <w:ind w:left="128"/>
              <w:rPr>
                <w:sz w:val="20"/>
              </w:rPr>
            </w:pPr>
            <w:r>
              <w:rPr>
                <w:sz w:val="20"/>
              </w:rPr>
              <w:t>(-1.87)</w:t>
            </w:r>
          </w:p>
        </w:tc>
        <w:tc>
          <w:tcPr>
            <w:tcW w:w="1061" w:type="dxa"/>
          </w:tcPr>
          <w:p>
            <w:pPr>
              <w:pStyle w:val="TableParagraph"/>
              <w:spacing w:before="54"/>
              <w:ind w:left="128"/>
              <w:rPr>
                <w:sz w:val="20"/>
              </w:rPr>
            </w:pPr>
            <w:r>
              <w:rPr>
                <w:sz w:val="20"/>
              </w:rPr>
              <w:t>(-1.85)</w:t>
            </w:r>
          </w:p>
        </w:tc>
      </w:tr>
      <w:tr>
        <w:trPr>
          <w:trHeight w:val="494" w:hRule="atLeast"/>
        </w:trPr>
        <w:tc>
          <w:tcPr>
            <w:tcW w:w="1594" w:type="dxa"/>
          </w:tcPr>
          <w:p>
            <w:pPr>
              <w:pStyle w:val="TableParagraph"/>
              <w:spacing w:before="7"/>
              <w:rPr>
                <w:b/>
                <w:sz w:val="17"/>
              </w:rPr>
            </w:pPr>
          </w:p>
          <w:p>
            <w:pPr>
              <w:pStyle w:val="TableParagraph"/>
              <w:ind w:left="116"/>
              <w:rPr>
                <w:sz w:val="20"/>
              </w:rPr>
            </w:pPr>
            <w:r>
              <w:rPr>
                <w:sz w:val="20"/>
              </w:rPr>
              <w:t>Unemployment</w:t>
            </w:r>
          </w:p>
        </w:tc>
        <w:tc>
          <w:tcPr>
            <w:tcW w:w="1061" w:type="dxa"/>
          </w:tcPr>
          <w:p>
            <w:pPr>
              <w:pStyle w:val="TableParagraph"/>
              <w:spacing w:before="7"/>
              <w:rPr>
                <w:b/>
                <w:sz w:val="17"/>
              </w:rPr>
            </w:pPr>
          </w:p>
          <w:p>
            <w:pPr>
              <w:pStyle w:val="TableParagraph"/>
              <w:ind w:left="137"/>
              <w:rPr>
                <w:sz w:val="20"/>
              </w:rPr>
            </w:pPr>
            <w:r>
              <w:rPr>
                <w:sz w:val="20"/>
              </w:rPr>
              <w:t>-0.921***</w:t>
            </w:r>
          </w:p>
        </w:tc>
        <w:tc>
          <w:tcPr>
            <w:tcW w:w="1047" w:type="dxa"/>
          </w:tcPr>
          <w:p>
            <w:pPr>
              <w:pStyle w:val="TableParagraph"/>
              <w:spacing w:before="7"/>
              <w:rPr>
                <w:b/>
                <w:sz w:val="17"/>
              </w:rPr>
            </w:pPr>
          </w:p>
          <w:p>
            <w:pPr>
              <w:pStyle w:val="TableParagraph"/>
              <w:ind w:left="125"/>
              <w:rPr>
                <w:sz w:val="20"/>
              </w:rPr>
            </w:pPr>
            <w:r>
              <w:rPr>
                <w:sz w:val="20"/>
              </w:rPr>
              <w:t>-1.254***</w:t>
            </w:r>
          </w:p>
        </w:tc>
        <w:tc>
          <w:tcPr>
            <w:tcW w:w="1046" w:type="dxa"/>
          </w:tcPr>
          <w:p>
            <w:pPr>
              <w:pStyle w:val="TableParagraph"/>
              <w:spacing w:before="7"/>
              <w:rPr>
                <w:b/>
                <w:sz w:val="17"/>
              </w:rPr>
            </w:pPr>
          </w:p>
          <w:p>
            <w:pPr>
              <w:pStyle w:val="TableParagraph"/>
              <w:ind w:left="125"/>
              <w:rPr>
                <w:sz w:val="20"/>
              </w:rPr>
            </w:pPr>
            <w:r>
              <w:rPr>
                <w:sz w:val="20"/>
              </w:rPr>
              <w:t>-1.060***</w:t>
            </w:r>
          </w:p>
        </w:tc>
        <w:tc>
          <w:tcPr>
            <w:tcW w:w="1046" w:type="dxa"/>
          </w:tcPr>
          <w:p>
            <w:pPr>
              <w:pStyle w:val="TableParagraph"/>
              <w:spacing w:before="7"/>
              <w:rPr>
                <w:b/>
                <w:sz w:val="17"/>
              </w:rPr>
            </w:pPr>
          </w:p>
          <w:p>
            <w:pPr>
              <w:pStyle w:val="TableParagraph"/>
              <w:ind w:left="126"/>
              <w:rPr>
                <w:sz w:val="20"/>
              </w:rPr>
            </w:pPr>
            <w:r>
              <w:rPr>
                <w:sz w:val="20"/>
              </w:rPr>
              <w:t>-1.062***</w:t>
            </w:r>
          </w:p>
        </w:tc>
        <w:tc>
          <w:tcPr>
            <w:tcW w:w="1047" w:type="dxa"/>
          </w:tcPr>
          <w:p>
            <w:pPr>
              <w:pStyle w:val="TableParagraph"/>
              <w:spacing w:before="7"/>
              <w:rPr>
                <w:b/>
                <w:sz w:val="17"/>
              </w:rPr>
            </w:pPr>
          </w:p>
          <w:p>
            <w:pPr>
              <w:pStyle w:val="TableParagraph"/>
              <w:ind w:left="126"/>
              <w:rPr>
                <w:sz w:val="20"/>
              </w:rPr>
            </w:pPr>
            <w:r>
              <w:rPr>
                <w:sz w:val="20"/>
              </w:rPr>
              <w:t>-0.795***</w:t>
            </w:r>
          </w:p>
        </w:tc>
        <w:tc>
          <w:tcPr>
            <w:tcW w:w="1047" w:type="dxa"/>
          </w:tcPr>
          <w:p>
            <w:pPr>
              <w:pStyle w:val="TableParagraph"/>
              <w:spacing w:before="7"/>
              <w:rPr>
                <w:b/>
                <w:sz w:val="17"/>
              </w:rPr>
            </w:pPr>
          </w:p>
          <w:p>
            <w:pPr>
              <w:pStyle w:val="TableParagraph"/>
              <w:ind w:left="128"/>
              <w:rPr>
                <w:sz w:val="20"/>
              </w:rPr>
            </w:pPr>
            <w:r>
              <w:rPr>
                <w:sz w:val="20"/>
              </w:rPr>
              <w:t>-1.135***</w:t>
            </w:r>
          </w:p>
        </w:tc>
        <w:tc>
          <w:tcPr>
            <w:tcW w:w="1061" w:type="dxa"/>
          </w:tcPr>
          <w:p>
            <w:pPr>
              <w:pStyle w:val="TableParagraph"/>
              <w:spacing w:before="7"/>
              <w:rPr>
                <w:b/>
                <w:sz w:val="17"/>
              </w:rPr>
            </w:pPr>
          </w:p>
          <w:p>
            <w:pPr>
              <w:pStyle w:val="TableParagraph"/>
              <w:ind w:left="128"/>
              <w:rPr>
                <w:sz w:val="20"/>
              </w:rPr>
            </w:pPr>
            <w:r>
              <w:rPr>
                <w:sz w:val="20"/>
              </w:rPr>
              <w:t>-1.116***</w:t>
            </w:r>
          </w:p>
        </w:tc>
      </w:tr>
      <w:tr>
        <w:trPr>
          <w:trHeight w:val="495" w:hRule="atLeast"/>
        </w:trPr>
        <w:tc>
          <w:tcPr>
            <w:tcW w:w="1594" w:type="dxa"/>
          </w:tcPr>
          <w:p>
            <w:pPr>
              <w:pStyle w:val="TableParagraph"/>
              <w:rPr>
                <w:rFonts w:ascii="Times New Roman"/>
                <w:sz w:val="18"/>
              </w:rPr>
            </w:pPr>
          </w:p>
        </w:tc>
        <w:tc>
          <w:tcPr>
            <w:tcW w:w="1061" w:type="dxa"/>
          </w:tcPr>
          <w:p>
            <w:pPr>
              <w:pStyle w:val="TableParagraph"/>
              <w:spacing w:before="54"/>
              <w:ind w:left="137"/>
              <w:rPr>
                <w:sz w:val="20"/>
              </w:rPr>
            </w:pPr>
            <w:r>
              <w:rPr>
                <w:sz w:val="20"/>
              </w:rPr>
              <w:t>(-5.08)</w:t>
            </w:r>
          </w:p>
        </w:tc>
        <w:tc>
          <w:tcPr>
            <w:tcW w:w="1047" w:type="dxa"/>
          </w:tcPr>
          <w:p>
            <w:pPr>
              <w:pStyle w:val="TableParagraph"/>
              <w:spacing w:before="54"/>
              <w:ind w:left="125"/>
              <w:rPr>
                <w:sz w:val="20"/>
              </w:rPr>
            </w:pPr>
            <w:r>
              <w:rPr>
                <w:sz w:val="20"/>
              </w:rPr>
              <w:t>(-5.48)</w:t>
            </w:r>
          </w:p>
        </w:tc>
        <w:tc>
          <w:tcPr>
            <w:tcW w:w="1046" w:type="dxa"/>
          </w:tcPr>
          <w:p>
            <w:pPr>
              <w:pStyle w:val="TableParagraph"/>
              <w:spacing w:before="54"/>
              <w:ind w:left="125"/>
              <w:rPr>
                <w:sz w:val="20"/>
              </w:rPr>
            </w:pPr>
            <w:r>
              <w:rPr>
                <w:sz w:val="20"/>
              </w:rPr>
              <w:t>(-5.31)</w:t>
            </w:r>
          </w:p>
        </w:tc>
        <w:tc>
          <w:tcPr>
            <w:tcW w:w="1046" w:type="dxa"/>
          </w:tcPr>
          <w:p>
            <w:pPr>
              <w:pStyle w:val="TableParagraph"/>
              <w:spacing w:before="54"/>
              <w:ind w:left="126"/>
              <w:rPr>
                <w:sz w:val="20"/>
              </w:rPr>
            </w:pPr>
            <w:r>
              <w:rPr>
                <w:sz w:val="20"/>
              </w:rPr>
              <w:t>(-5.22)</w:t>
            </w:r>
          </w:p>
        </w:tc>
        <w:tc>
          <w:tcPr>
            <w:tcW w:w="1047" w:type="dxa"/>
          </w:tcPr>
          <w:p>
            <w:pPr>
              <w:pStyle w:val="TableParagraph"/>
              <w:spacing w:before="54"/>
              <w:ind w:left="126"/>
              <w:rPr>
                <w:sz w:val="20"/>
              </w:rPr>
            </w:pPr>
            <w:r>
              <w:rPr>
                <w:sz w:val="20"/>
              </w:rPr>
              <w:t>(-4.18)</w:t>
            </w:r>
          </w:p>
        </w:tc>
        <w:tc>
          <w:tcPr>
            <w:tcW w:w="1047" w:type="dxa"/>
          </w:tcPr>
          <w:p>
            <w:pPr>
              <w:pStyle w:val="TableParagraph"/>
              <w:spacing w:before="54"/>
              <w:ind w:left="128"/>
              <w:rPr>
                <w:sz w:val="20"/>
              </w:rPr>
            </w:pPr>
            <w:r>
              <w:rPr>
                <w:sz w:val="20"/>
              </w:rPr>
              <w:t>(-5.79)</w:t>
            </w:r>
          </w:p>
        </w:tc>
        <w:tc>
          <w:tcPr>
            <w:tcW w:w="1061" w:type="dxa"/>
          </w:tcPr>
          <w:p>
            <w:pPr>
              <w:pStyle w:val="TableParagraph"/>
              <w:spacing w:before="54"/>
              <w:ind w:left="128"/>
              <w:rPr>
                <w:sz w:val="20"/>
              </w:rPr>
            </w:pPr>
            <w:r>
              <w:rPr>
                <w:sz w:val="20"/>
              </w:rPr>
              <w:t>(-5.86)</w:t>
            </w:r>
          </w:p>
        </w:tc>
      </w:tr>
      <w:tr>
        <w:trPr>
          <w:trHeight w:val="495" w:hRule="atLeast"/>
        </w:trPr>
        <w:tc>
          <w:tcPr>
            <w:tcW w:w="1594" w:type="dxa"/>
          </w:tcPr>
          <w:p>
            <w:pPr>
              <w:pStyle w:val="TableParagraph"/>
              <w:spacing w:before="8"/>
              <w:rPr>
                <w:b/>
                <w:sz w:val="17"/>
              </w:rPr>
            </w:pPr>
          </w:p>
          <w:p>
            <w:pPr>
              <w:pStyle w:val="TableParagraph"/>
              <w:ind w:left="116"/>
              <w:rPr>
                <w:sz w:val="20"/>
              </w:rPr>
            </w:pPr>
            <w:r>
              <w:rPr>
                <w:sz w:val="20"/>
              </w:rPr>
              <w:t>Lagged CPI</w:t>
            </w:r>
          </w:p>
        </w:tc>
        <w:tc>
          <w:tcPr>
            <w:tcW w:w="1061" w:type="dxa"/>
          </w:tcPr>
          <w:p>
            <w:pPr>
              <w:pStyle w:val="TableParagraph"/>
              <w:rPr>
                <w:rFonts w:ascii="Times New Roman"/>
                <w:sz w:val="18"/>
              </w:rPr>
            </w:pPr>
          </w:p>
        </w:tc>
        <w:tc>
          <w:tcPr>
            <w:tcW w:w="1047" w:type="dxa"/>
          </w:tcPr>
          <w:p>
            <w:pPr>
              <w:pStyle w:val="TableParagraph"/>
              <w:spacing w:before="8"/>
              <w:rPr>
                <w:b/>
                <w:sz w:val="17"/>
              </w:rPr>
            </w:pPr>
          </w:p>
          <w:p>
            <w:pPr>
              <w:pStyle w:val="TableParagraph"/>
              <w:ind w:left="125"/>
              <w:rPr>
                <w:sz w:val="20"/>
              </w:rPr>
            </w:pPr>
            <w:r>
              <w:rPr>
                <w:sz w:val="20"/>
              </w:rPr>
              <w:t>0.458**</w:t>
            </w:r>
          </w:p>
        </w:tc>
        <w:tc>
          <w:tcPr>
            <w:tcW w:w="1046" w:type="dxa"/>
          </w:tcPr>
          <w:p>
            <w:pPr>
              <w:pStyle w:val="TableParagraph"/>
              <w:spacing w:before="8"/>
              <w:rPr>
                <w:b/>
                <w:sz w:val="17"/>
              </w:rPr>
            </w:pPr>
          </w:p>
          <w:p>
            <w:pPr>
              <w:pStyle w:val="TableParagraph"/>
              <w:ind w:left="125"/>
              <w:rPr>
                <w:sz w:val="20"/>
              </w:rPr>
            </w:pPr>
            <w:r>
              <w:rPr>
                <w:sz w:val="20"/>
              </w:rPr>
              <w:t>0.729***</w:t>
            </w:r>
          </w:p>
        </w:tc>
        <w:tc>
          <w:tcPr>
            <w:tcW w:w="1046" w:type="dxa"/>
          </w:tcPr>
          <w:p>
            <w:pPr>
              <w:pStyle w:val="TableParagraph"/>
              <w:spacing w:before="8"/>
              <w:rPr>
                <w:b/>
                <w:sz w:val="17"/>
              </w:rPr>
            </w:pPr>
          </w:p>
          <w:p>
            <w:pPr>
              <w:pStyle w:val="TableParagraph"/>
              <w:ind w:left="126"/>
              <w:rPr>
                <w:sz w:val="20"/>
              </w:rPr>
            </w:pPr>
            <w:r>
              <w:rPr>
                <w:sz w:val="20"/>
              </w:rPr>
              <w:t>0.737**</w:t>
            </w:r>
          </w:p>
        </w:tc>
        <w:tc>
          <w:tcPr>
            <w:tcW w:w="1047" w:type="dxa"/>
          </w:tcPr>
          <w:p>
            <w:pPr>
              <w:pStyle w:val="TableParagraph"/>
              <w:rPr>
                <w:rFonts w:ascii="Times New Roman"/>
                <w:sz w:val="18"/>
              </w:rPr>
            </w:pPr>
          </w:p>
        </w:tc>
        <w:tc>
          <w:tcPr>
            <w:tcW w:w="1047" w:type="dxa"/>
          </w:tcPr>
          <w:p>
            <w:pPr>
              <w:pStyle w:val="TableParagraph"/>
              <w:spacing w:before="8"/>
              <w:rPr>
                <w:b/>
                <w:sz w:val="17"/>
              </w:rPr>
            </w:pPr>
          </w:p>
          <w:p>
            <w:pPr>
              <w:pStyle w:val="TableParagraph"/>
              <w:ind w:left="128"/>
              <w:rPr>
                <w:sz w:val="20"/>
              </w:rPr>
            </w:pPr>
            <w:r>
              <w:rPr>
                <w:sz w:val="20"/>
              </w:rPr>
              <w:t>0.791***</w:t>
            </w:r>
          </w:p>
        </w:tc>
        <w:tc>
          <w:tcPr>
            <w:tcW w:w="1061" w:type="dxa"/>
          </w:tcPr>
          <w:p>
            <w:pPr>
              <w:pStyle w:val="TableParagraph"/>
              <w:spacing w:before="8"/>
              <w:rPr>
                <w:b/>
                <w:sz w:val="17"/>
              </w:rPr>
            </w:pPr>
          </w:p>
          <w:p>
            <w:pPr>
              <w:pStyle w:val="TableParagraph"/>
              <w:ind w:left="128"/>
              <w:rPr>
                <w:sz w:val="20"/>
              </w:rPr>
            </w:pPr>
            <w:r>
              <w:rPr>
                <w:sz w:val="20"/>
              </w:rPr>
              <w:t>0.719***</w:t>
            </w:r>
          </w:p>
        </w:tc>
      </w:tr>
      <w:tr>
        <w:trPr>
          <w:trHeight w:val="494" w:hRule="atLeast"/>
        </w:trPr>
        <w:tc>
          <w:tcPr>
            <w:tcW w:w="1594" w:type="dxa"/>
          </w:tcPr>
          <w:p>
            <w:pPr>
              <w:pStyle w:val="TableParagraph"/>
              <w:spacing w:before="54"/>
              <w:ind w:left="116"/>
              <w:rPr>
                <w:sz w:val="20"/>
              </w:rPr>
            </w:pPr>
            <w:r>
              <w:rPr>
                <w:sz w:val="20"/>
              </w:rPr>
              <w:t>inflation</w:t>
            </w:r>
          </w:p>
        </w:tc>
        <w:tc>
          <w:tcPr>
            <w:tcW w:w="1061" w:type="dxa"/>
          </w:tcPr>
          <w:p>
            <w:pPr>
              <w:pStyle w:val="TableParagraph"/>
              <w:rPr>
                <w:rFonts w:ascii="Times New Roman"/>
                <w:sz w:val="18"/>
              </w:rPr>
            </w:pPr>
          </w:p>
        </w:tc>
        <w:tc>
          <w:tcPr>
            <w:tcW w:w="1047" w:type="dxa"/>
          </w:tcPr>
          <w:p>
            <w:pPr>
              <w:pStyle w:val="TableParagraph"/>
              <w:spacing w:before="54"/>
              <w:ind w:left="125"/>
              <w:rPr>
                <w:sz w:val="20"/>
              </w:rPr>
            </w:pPr>
            <w:r>
              <w:rPr>
                <w:sz w:val="20"/>
              </w:rPr>
              <w:t>-2.17</w:t>
            </w:r>
          </w:p>
        </w:tc>
        <w:tc>
          <w:tcPr>
            <w:tcW w:w="1046" w:type="dxa"/>
          </w:tcPr>
          <w:p>
            <w:pPr>
              <w:pStyle w:val="TableParagraph"/>
              <w:spacing w:before="54"/>
              <w:ind w:left="125"/>
              <w:rPr>
                <w:sz w:val="20"/>
              </w:rPr>
            </w:pPr>
            <w:r>
              <w:rPr>
                <w:sz w:val="20"/>
              </w:rPr>
              <w:t>-3.83</w:t>
            </w:r>
          </w:p>
        </w:tc>
        <w:tc>
          <w:tcPr>
            <w:tcW w:w="1046" w:type="dxa"/>
          </w:tcPr>
          <w:p>
            <w:pPr>
              <w:pStyle w:val="TableParagraph"/>
              <w:spacing w:before="54"/>
              <w:ind w:left="126"/>
              <w:rPr>
                <w:sz w:val="20"/>
              </w:rPr>
            </w:pPr>
            <w:r>
              <w:rPr>
                <w:sz w:val="20"/>
              </w:rPr>
              <w:t>-2.67</w:t>
            </w:r>
          </w:p>
        </w:tc>
        <w:tc>
          <w:tcPr>
            <w:tcW w:w="1047" w:type="dxa"/>
          </w:tcPr>
          <w:p>
            <w:pPr>
              <w:pStyle w:val="TableParagraph"/>
              <w:rPr>
                <w:rFonts w:ascii="Times New Roman"/>
                <w:sz w:val="18"/>
              </w:rPr>
            </w:pPr>
          </w:p>
        </w:tc>
        <w:tc>
          <w:tcPr>
            <w:tcW w:w="1047" w:type="dxa"/>
          </w:tcPr>
          <w:p>
            <w:pPr>
              <w:pStyle w:val="TableParagraph"/>
              <w:spacing w:before="54"/>
              <w:ind w:left="128"/>
              <w:rPr>
                <w:sz w:val="20"/>
              </w:rPr>
            </w:pPr>
            <w:r>
              <w:rPr>
                <w:sz w:val="20"/>
              </w:rPr>
              <w:t>-3.28</w:t>
            </w:r>
          </w:p>
        </w:tc>
        <w:tc>
          <w:tcPr>
            <w:tcW w:w="1061" w:type="dxa"/>
          </w:tcPr>
          <w:p>
            <w:pPr>
              <w:pStyle w:val="TableParagraph"/>
              <w:spacing w:before="54"/>
              <w:ind w:left="128"/>
              <w:rPr>
                <w:sz w:val="20"/>
              </w:rPr>
            </w:pPr>
            <w:r>
              <w:rPr>
                <w:sz w:val="20"/>
              </w:rPr>
              <w:t>-4.54</w:t>
            </w:r>
          </w:p>
        </w:tc>
      </w:tr>
      <w:tr>
        <w:trPr>
          <w:trHeight w:val="494" w:hRule="atLeast"/>
        </w:trPr>
        <w:tc>
          <w:tcPr>
            <w:tcW w:w="1594" w:type="dxa"/>
          </w:tcPr>
          <w:p>
            <w:pPr>
              <w:pStyle w:val="TableParagraph"/>
              <w:spacing w:before="7"/>
              <w:rPr>
                <w:b/>
                <w:sz w:val="17"/>
              </w:rPr>
            </w:pPr>
          </w:p>
          <w:p>
            <w:pPr>
              <w:pStyle w:val="TableParagraph"/>
              <w:ind w:left="116"/>
              <w:rPr>
                <w:sz w:val="20"/>
              </w:rPr>
            </w:pPr>
            <w:r>
              <w:rPr>
                <w:sz w:val="20"/>
              </w:rPr>
              <w:t>Recruitment</w:t>
            </w:r>
          </w:p>
        </w:tc>
        <w:tc>
          <w:tcPr>
            <w:tcW w:w="1061" w:type="dxa"/>
          </w:tcPr>
          <w:p>
            <w:pPr>
              <w:pStyle w:val="TableParagraph"/>
              <w:rPr>
                <w:rFonts w:ascii="Times New Roman"/>
                <w:sz w:val="18"/>
              </w:rPr>
            </w:pPr>
          </w:p>
        </w:tc>
        <w:tc>
          <w:tcPr>
            <w:tcW w:w="1047" w:type="dxa"/>
          </w:tcPr>
          <w:p>
            <w:pPr>
              <w:pStyle w:val="TableParagraph"/>
              <w:rPr>
                <w:rFonts w:ascii="Times New Roman"/>
                <w:sz w:val="18"/>
              </w:rPr>
            </w:pPr>
          </w:p>
        </w:tc>
        <w:tc>
          <w:tcPr>
            <w:tcW w:w="1046" w:type="dxa"/>
          </w:tcPr>
          <w:p>
            <w:pPr>
              <w:pStyle w:val="TableParagraph"/>
              <w:spacing w:before="7"/>
              <w:rPr>
                <w:b/>
                <w:sz w:val="17"/>
              </w:rPr>
            </w:pPr>
          </w:p>
          <w:p>
            <w:pPr>
              <w:pStyle w:val="TableParagraph"/>
              <w:ind w:left="125"/>
              <w:rPr>
                <w:sz w:val="20"/>
              </w:rPr>
            </w:pPr>
            <w:r>
              <w:rPr>
                <w:sz w:val="20"/>
              </w:rPr>
              <w:t>0.421***</w:t>
            </w:r>
          </w:p>
        </w:tc>
        <w:tc>
          <w:tcPr>
            <w:tcW w:w="1046" w:type="dxa"/>
          </w:tcPr>
          <w:p>
            <w:pPr>
              <w:pStyle w:val="TableParagraph"/>
              <w:spacing w:before="7"/>
              <w:rPr>
                <w:b/>
                <w:sz w:val="17"/>
              </w:rPr>
            </w:pPr>
          </w:p>
          <w:p>
            <w:pPr>
              <w:pStyle w:val="TableParagraph"/>
              <w:ind w:left="126"/>
              <w:rPr>
                <w:sz w:val="20"/>
              </w:rPr>
            </w:pPr>
            <w:r>
              <w:rPr>
                <w:sz w:val="20"/>
              </w:rPr>
              <w:t>0.422***</w:t>
            </w:r>
          </w:p>
        </w:tc>
        <w:tc>
          <w:tcPr>
            <w:tcW w:w="1047" w:type="dxa"/>
          </w:tcPr>
          <w:p>
            <w:pPr>
              <w:pStyle w:val="TableParagraph"/>
              <w:spacing w:before="7"/>
              <w:rPr>
                <w:b/>
                <w:sz w:val="17"/>
              </w:rPr>
            </w:pPr>
          </w:p>
          <w:p>
            <w:pPr>
              <w:pStyle w:val="TableParagraph"/>
              <w:ind w:left="126"/>
              <w:rPr>
                <w:sz w:val="20"/>
              </w:rPr>
            </w:pPr>
            <w:r>
              <w:rPr>
                <w:sz w:val="20"/>
              </w:rPr>
              <w:t>0.259**</w:t>
            </w:r>
          </w:p>
        </w:tc>
        <w:tc>
          <w:tcPr>
            <w:tcW w:w="1047" w:type="dxa"/>
          </w:tcPr>
          <w:p>
            <w:pPr>
              <w:pStyle w:val="TableParagraph"/>
              <w:spacing w:before="7"/>
              <w:rPr>
                <w:b/>
                <w:sz w:val="17"/>
              </w:rPr>
            </w:pPr>
          </w:p>
          <w:p>
            <w:pPr>
              <w:pStyle w:val="TableParagraph"/>
              <w:ind w:left="128"/>
              <w:rPr>
                <w:sz w:val="20"/>
              </w:rPr>
            </w:pPr>
            <w:r>
              <w:rPr>
                <w:sz w:val="20"/>
              </w:rPr>
              <w:t>0.281</w:t>
            </w:r>
          </w:p>
        </w:tc>
        <w:tc>
          <w:tcPr>
            <w:tcW w:w="1061" w:type="dxa"/>
          </w:tcPr>
          <w:p>
            <w:pPr>
              <w:pStyle w:val="TableParagraph"/>
              <w:spacing w:before="7"/>
              <w:rPr>
                <w:b/>
                <w:sz w:val="17"/>
              </w:rPr>
            </w:pPr>
          </w:p>
          <w:p>
            <w:pPr>
              <w:pStyle w:val="TableParagraph"/>
              <w:ind w:left="128"/>
              <w:rPr>
                <w:sz w:val="20"/>
              </w:rPr>
            </w:pPr>
            <w:r>
              <w:rPr>
                <w:sz w:val="20"/>
              </w:rPr>
              <w:t>0.275</w:t>
            </w:r>
          </w:p>
        </w:tc>
      </w:tr>
      <w:tr>
        <w:trPr>
          <w:trHeight w:val="495" w:hRule="atLeast"/>
        </w:trPr>
        <w:tc>
          <w:tcPr>
            <w:tcW w:w="1594" w:type="dxa"/>
          </w:tcPr>
          <w:p>
            <w:pPr>
              <w:pStyle w:val="TableParagraph"/>
              <w:spacing w:before="54"/>
              <w:ind w:left="116"/>
              <w:rPr>
                <w:sz w:val="20"/>
              </w:rPr>
            </w:pPr>
            <w:r>
              <w:rPr>
                <w:sz w:val="20"/>
              </w:rPr>
              <w:t>difficulties</w:t>
            </w:r>
          </w:p>
        </w:tc>
        <w:tc>
          <w:tcPr>
            <w:tcW w:w="1061" w:type="dxa"/>
          </w:tcPr>
          <w:p>
            <w:pPr>
              <w:pStyle w:val="TableParagraph"/>
              <w:rPr>
                <w:rFonts w:ascii="Times New Roman"/>
                <w:sz w:val="18"/>
              </w:rPr>
            </w:pPr>
          </w:p>
        </w:tc>
        <w:tc>
          <w:tcPr>
            <w:tcW w:w="1047" w:type="dxa"/>
          </w:tcPr>
          <w:p>
            <w:pPr>
              <w:pStyle w:val="TableParagraph"/>
              <w:rPr>
                <w:rFonts w:ascii="Times New Roman"/>
                <w:sz w:val="18"/>
              </w:rPr>
            </w:pPr>
          </w:p>
        </w:tc>
        <w:tc>
          <w:tcPr>
            <w:tcW w:w="1046" w:type="dxa"/>
          </w:tcPr>
          <w:p>
            <w:pPr>
              <w:pStyle w:val="TableParagraph"/>
              <w:spacing w:before="54"/>
              <w:ind w:left="125"/>
              <w:rPr>
                <w:sz w:val="20"/>
              </w:rPr>
            </w:pPr>
            <w:r>
              <w:rPr>
                <w:sz w:val="20"/>
              </w:rPr>
              <w:t>-2.97</w:t>
            </w:r>
          </w:p>
        </w:tc>
        <w:tc>
          <w:tcPr>
            <w:tcW w:w="1046" w:type="dxa"/>
          </w:tcPr>
          <w:p>
            <w:pPr>
              <w:pStyle w:val="TableParagraph"/>
              <w:spacing w:before="54"/>
              <w:ind w:left="126"/>
              <w:rPr>
                <w:sz w:val="20"/>
              </w:rPr>
            </w:pPr>
            <w:r>
              <w:rPr>
                <w:sz w:val="20"/>
              </w:rPr>
              <w:t>-2.86</w:t>
            </w:r>
          </w:p>
        </w:tc>
        <w:tc>
          <w:tcPr>
            <w:tcW w:w="1047" w:type="dxa"/>
          </w:tcPr>
          <w:p>
            <w:pPr>
              <w:pStyle w:val="TableParagraph"/>
              <w:spacing w:before="54"/>
              <w:ind w:left="126"/>
              <w:rPr>
                <w:sz w:val="20"/>
              </w:rPr>
            </w:pPr>
            <w:r>
              <w:rPr>
                <w:sz w:val="20"/>
              </w:rPr>
              <w:t>-2.12</w:t>
            </w:r>
          </w:p>
        </w:tc>
        <w:tc>
          <w:tcPr>
            <w:tcW w:w="1047" w:type="dxa"/>
          </w:tcPr>
          <w:p>
            <w:pPr>
              <w:pStyle w:val="TableParagraph"/>
              <w:spacing w:before="54"/>
              <w:ind w:left="128"/>
              <w:rPr>
                <w:sz w:val="20"/>
              </w:rPr>
            </w:pPr>
            <w:r>
              <w:rPr>
                <w:sz w:val="20"/>
              </w:rPr>
              <w:t>-1.54</w:t>
            </w:r>
          </w:p>
        </w:tc>
        <w:tc>
          <w:tcPr>
            <w:tcW w:w="1061" w:type="dxa"/>
          </w:tcPr>
          <w:p>
            <w:pPr>
              <w:pStyle w:val="TableParagraph"/>
              <w:spacing w:before="54"/>
              <w:ind w:left="128"/>
              <w:rPr>
                <w:sz w:val="20"/>
              </w:rPr>
            </w:pPr>
            <w:r>
              <w:rPr>
                <w:sz w:val="20"/>
              </w:rPr>
              <w:t>-1.53</w:t>
            </w:r>
          </w:p>
        </w:tc>
      </w:tr>
      <w:tr>
        <w:trPr>
          <w:trHeight w:val="840" w:hRule="atLeast"/>
        </w:trPr>
        <w:tc>
          <w:tcPr>
            <w:tcW w:w="1594" w:type="dxa"/>
          </w:tcPr>
          <w:p>
            <w:pPr>
              <w:pStyle w:val="TableParagraph"/>
              <w:spacing w:line="340" w:lineRule="atLeast" w:before="94"/>
              <w:ind w:left="116" w:right="108"/>
              <w:rPr>
                <w:sz w:val="20"/>
              </w:rPr>
            </w:pPr>
            <w:r>
              <w:rPr>
                <w:sz w:val="20"/>
              </w:rPr>
              <w:t>Infl. </w:t>
            </w:r>
            <w:r>
              <w:rPr>
                <w:w w:val="95"/>
                <w:sz w:val="20"/>
              </w:rPr>
              <w:t>expectations</w:t>
            </w:r>
          </w:p>
        </w:tc>
        <w:tc>
          <w:tcPr>
            <w:tcW w:w="1061" w:type="dxa"/>
          </w:tcPr>
          <w:p>
            <w:pPr>
              <w:pStyle w:val="TableParagraph"/>
              <w:rPr>
                <w:rFonts w:ascii="Times New Roman"/>
                <w:sz w:val="18"/>
              </w:rPr>
            </w:pPr>
          </w:p>
        </w:tc>
        <w:tc>
          <w:tcPr>
            <w:tcW w:w="1047" w:type="dxa"/>
          </w:tcPr>
          <w:p>
            <w:pPr>
              <w:pStyle w:val="TableParagraph"/>
              <w:rPr>
                <w:rFonts w:ascii="Times New Roman"/>
                <w:sz w:val="18"/>
              </w:rPr>
            </w:pPr>
          </w:p>
        </w:tc>
        <w:tc>
          <w:tcPr>
            <w:tcW w:w="1046" w:type="dxa"/>
          </w:tcPr>
          <w:p>
            <w:pPr>
              <w:pStyle w:val="TableParagraph"/>
              <w:rPr>
                <w:rFonts w:ascii="Times New Roman"/>
                <w:sz w:val="18"/>
              </w:rPr>
            </w:pPr>
          </w:p>
        </w:tc>
        <w:tc>
          <w:tcPr>
            <w:tcW w:w="1046" w:type="dxa"/>
          </w:tcPr>
          <w:p>
            <w:pPr>
              <w:pStyle w:val="TableParagraph"/>
              <w:rPr>
                <w:b/>
                <w:sz w:val="22"/>
              </w:rPr>
            </w:pPr>
          </w:p>
          <w:p>
            <w:pPr>
              <w:pStyle w:val="TableParagraph"/>
              <w:spacing w:before="9"/>
              <w:rPr>
                <w:b/>
                <w:sz w:val="25"/>
              </w:rPr>
            </w:pPr>
          </w:p>
          <w:p>
            <w:pPr>
              <w:pStyle w:val="TableParagraph"/>
              <w:ind w:left="126"/>
              <w:rPr>
                <w:sz w:val="20"/>
              </w:rPr>
            </w:pPr>
            <w:r>
              <w:rPr>
                <w:sz w:val="20"/>
              </w:rPr>
              <w:t>-0.0172</w:t>
            </w:r>
          </w:p>
        </w:tc>
        <w:tc>
          <w:tcPr>
            <w:tcW w:w="1047" w:type="dxa"/>
          </w:tcPr>
          <w:p>
            <w:pPr>
              <w:pStyle w:val="TableParagraph"/>
              <w:rPr>
                <w:b/>
                <w:sz w:val="22"/>
              </w:rPr>
            </w:pPr>
          </w:p>
          <w:p>
            <w:pPr>
              <w:pStyle w:val="TableParagraph"/>
              <w:spacing w:before="9"/>
              <w:rPr>
                <w:b/>
                <w:sz w:val="25"/>
              </w:rPr>
            </w:pPr>
          </w:p>
          <w:p>
            <w:pPr>
              <w:pStyle w:val="TableParagraph"/>
              <w:ind w:left="126"/>
              <w:rPr>
                <w:sz w:val="20"/>
              </w:rPr>
            </w:pPr>
            <w:r>
              <w:rPr>
                <w:sz w:val="20"/>
              </w:rPr>
              <w:t>0.647***</w:t>
            </w:r>
          </w:p>
        </w:tc>
        <w:tc>
          <w:tcPr>
            <w:tcW w:w="1047" w:type="dxa"/>
          </w:tcPr>
          <w:p>
            <w:pPr>
              <w:pStyle w:val="TableParagraph"/>
              <w:rPr>
                <w:b/>
                <w:sz w:val="22"/>
              </w:rPr>
            </w:pPr>
          </w:p>
          <w:p>
            <w:pPr>
              <w:pStyle w:val="TableParagraph"/>
              <w:spacing w:before="9"/>
              <w:rPr>
                <w:b/>
                <w:sz w:val="25"/>
              </w:rPr>
            </w:pPr>
          </w:p>
          <w:p>
            <w:pPr>
              <w:pStyle w:val="TableParagraph"/>
              <w:ind w:left="128"/>
              <w:rPr>
                <w:sz w:val="20"/>
              </w:rPr>
            </w:pPr>
            <w:r>
              <w:rPr>
                <w:sz w:val="20"/>
              </w:rPr>
              <w:t>-0.15</w:t>
            </w:r>
          </w:p>
        </w:tc>
        <w:tc>
          <w:tcPr>
            <w:tcW w:w="1061" w:type="dxa"/>
          </w:tcPr>
          <w:p>
            <w:pPr>
              <w:pStyle w:val="TableParagraph"/>
              <w:rPr>
                <w:rFonts w:ascii="Times New Roman"/>
                <w:sz w:val="18"/>
              </w:rPr>
            </w:pPr>
          </w:p>
        </w:tc>
      </w:tr>
      <w:tr>
        <w:trPr>
          <w:trHeight w:val="494" w:hRule="atLeast"/>
        </w:trPr>
        <w:tc>
          <w:tcPr>
            <w:tcW w:w="1594" w:type="dxa"/>
          </w:tcPr>
          <w:p>
            <w:pPr>
              <w:pStyle w:val="TableParagraph"/>
              <w:rPr>
                <w:rFonts w:ascii="Times New Roman"/>
                <w:sz w:val="18"/>
              </w:rPr>
            </w:pPr>
          </w:p>
        </w:tc>
        <w:tc>
          <w:tcPr>
            <w:tcW w:w="1061" w:type="dxa"/>
          </w:tcPr>
          <w:p>
            <w:pPr>
              <w:pStyle w:val="TableParagraph"/>
              <w:rPr>
                <w:rFonts w:ascii="Times New Roman"/>
                <w:sz w:val="18"/>
              </w:rPr>
            </w:pPr>
          </w:p>
        </w:tc>
        <w:tc>
          <w:tcPr>
            <w:tcW w:w="1047" w:type="dxa"/>
          </w:tcPr>
          <w:p>
            <w:pPr>
              <w:pStyle w:val="TableParagraph"/>
              <w:rPr>
                <w:rFonts w:ascii="Times New Roman"/>
                <w:sz w:val="18"/>
              </w:rPr>
            </w:pPr>
          </w:p>
        </w:tc>
        <w:tc>
          <w:tcPr>
            <w:tcW w:w="1046" w:type="dxa"/>
          </w:tcPr>
          <w:p>
            <w:pPr>
              <w:pStyle w:val="TableParagraph"/>
              <w:rPr>
                <w:rFonts w:ascii="Times New Roman"/>
                <w:sz w:val="18"/>
              </w:rPr>
            </w:pPr>
          </w:p>
        </w:tc>
        <w:tc>
          <w:tcPr>
            <w:tcW w:w="1046" w:type="dxa"/>
          </w:tcPr>
          <w:p>
            <w:pPr>
              <w:pStyle w:val="TableParagraph"/>
              <w:spacing w:before="53"/>
              <w:ind w:left="126"/>
              <w:rPr>
                <w:sz w:val="20"/>
              </w:rPr>
            </w:pPr>
            <w:r>
              <w:rPr>
                <w:sz w:val="20"/>
              </w:rPr>
              <w:t>(-0.05)</w:t>
            </w:r>
          </w:p>
        </w:tc>
        <w:tc>
          <w:tcPr>
            <w:tcW w:w="1047" w:type="dxa"/>
          </w:tcPr>
          <w:p>
            <w:pPr>
              <w:pStyle w:val="TableParagraph"/>
              <w:spacing w:before="53"/>
              <w:ind w:left="126"/>
              <w:rPr>
                <w:sz w:val="20"/>
              </w:rPr>
            </w:pPr>
            <w:r>
              <w:rPr>
                <w:sz w:val="20"/>
              </w:rPr>
              <w:t>-2.8</w:t>
            </w:r>
          </w:p>
        </w:tc>
        <w:tc>
          <w:tcPr>
            <w:tcW w:w="1047" w:type="dxa"/>
          </w:tcPr>
          <w:p>
            <w:pPr>
              <w:pStyle w:val="TableParagraph"/>
              <w:spacing w:before="53"/>
              <w:ind w:left="128"/>
              <w:rPr>
                <w:sz w:val="20"/>
              </w:rPr>
            </w:pPr>
            <w:r>
              <w:rPr>
                <w:sz w:val="20"/>
              </w:rPr>
              <w:t>(-0.45)</w:t>
            </w:r>
          </w:p>
        </w:tc>
        <w:tc>
          <w:tcPr>
            <w:tcW w:w="1061" w:type="dxa"/>
          </w:tcPr>
          <w:p>
            <w:pPr>
              <w:pStyle w:val="TableParagraph"/>
              <w:rPr>
                <w:rFonts w:ascii="Times New Roman"/>
                <w:sz w:val="18"/>
              </w:rPr>
            </w:pPr>
          </w:p>
        </w:tc>
      </w:tr>
      <w:tr>
        <w:trPr>
          <w:trHeight w:val="495" w:hRule="atLeast"/>
        </w:trPr>
        <w:tc>
          <w:tcPr>
            <w:tcW w:w="1594" w:type="dxa"/>
          </w:tcPr>
          <w:p>
            <w:pPr>
              <w:pStyle w:val="TableParagraph"/>
              <w:spacing w:before="8"/>
              <w:rPr>
                <w:b/>
                <w:sz w:val="17"/>
              </w:rPr>
            </w:pPr>
          </w:p>
          <w:p>
            <w:pPr>
              <w:pStyle w:val="TableParagraph"/>
              <w:ind w:left="116"/>
              <w:rPr>
                <w:sz w:val="20"/>
              </w:rPr>
            </w:pPr>
            <w:r>
              <w:rPr>
                <w:sz w:val="20"/>
              </w:rPr>
              <w:t>Productivity</w:t>
            </w:r>
          </w:p>
        </w:tc>
        <w:tc>
          <w:tcPr>
            <w:tcW w:w="1061" w:type="dxa"/>
          </w:tcPr>
          <w:p>
            <w:pPr>
              <w:pStyle w:val="TableParagraph"/>
              <w:rPr>
                <w:rFonts w:ascii="Times New Roman"/>
                <w:sz w:val="18"/>
              </w:rPr>
            </w:pPr>
          </w:p>
        </w:tc>
        <w:tc>
          <w:tcPr>
            <w:tcW w:w="1047" w:type="dxa"/>
          </w:tcPr>
          <w:p>
            <w:pPr>
              <w:pStyle w:val="TableParagraph"/>
              <w:rPr>
                <w:rFonts w:ascii="Times New Roman"/>
                <w:sz w:val="18"/>
              </w:rPr>
            </w:pPr>
          </w:p>
        </w:tc>
        <w:tc>
          <w:tcPr>
            <w:tcW w:w="1046" w:type="dxa"/>
          </w:tcPr>
          <w:p>
            <w:pPr>
              <w:pStyle w:val="TableParagraph"/>
              <w:rPr>
                <w:rFonts w:ascii="Times New Roman"/>
                <w:sz w:val="18"/>
              </w:rPr>
            </w:pPr>
          </w:p>
        </w:tc>
        <w:tc>
          <w:tcPr>
            <w:tcW w:w="1046" w:type="dxa"/>
          </w:tcPr>
          <w:p>
            <w:pPr>
              <w:pStyle w:val="TableParagraph"/>
              <w:rPr>
                <w:rFonts w:ascii="Times New Roman"/>
                <w:sz w:val="18"/>
              </w:rPr>
            </w:pPr>
          </w:p>
        </w:tc>
        <w:tc>
          <w:tcPr>
            <w:tcW w:w="1047" w:type="dxa"/>
          </w:tcPr>
          <w:p>
            <w:pPr>
              <w:pStyle w:val="TableParagraph"/>
              <w:rPr>
                <w:rFonts w:ascii="Times New Roman"/>
                <w:sz w:val="18"/>
              </w:rPr>
            </w:pPr>
          </w:p>
        </w:tc>
        <w:tc>
          <w:tcPr>
            <w:tcW w:w="1047" w:type="dxa"/>
          </w:tcPr>
          <w:p>
            <w:pPr>
              <w:pStyle w:val="TableParagraph"/>
              <w:spacing w:before="8"/>
              <w:rPr>
                <w:b/>
                <w:sz w:val="17"/>
              </w:rPr>
            </w:pPr>
          </w:p>
          <w:p>
            <w:pPr>
              <w:pStyle w:val="TableParagraph"/>
              <w:ind w:left="128"/>
              <w:rPr>
                <w:sz w:val="20"/>
              </w:rPr>
            </w:pPr>
            <w:r>
              <w:rPr>
                <w:sz w:val="20"/>
              </w:rPr>
              <w:t>0.257*</w:t>
            </w:r>
          </w:p>
        </w:tc>
        <w:tc>
          <w:tcPr>
            <w:tcW w:w="1061" w:type="dxa"/>
          </w:tcPr>
          <w:p>
            <w:pPr>
              <w:pStyle w:val="TableParagraph"/>
              <w:spacing w:before="8"/>
              <w:rPr>
                <w:b/>
                <w:sz w:val="17"/>
              </w:rPr>
            </w:pPr>
          </w:p>
          <w:p>
            <w:pPr>
              <w:pStyle w:val="TableParagraph"/>
              <w:ind w:left="128"/>
              <w:rPr>
                <w:sz w:val="20"/>
              </w:rPr>
            </w:pPr>
            <w:r>
              <w:rPr>
                <w:sz w:val="20"/>
              </w:rPr>
              <w:t>0.249*</w:t>
            </w:r>
          </w:p>
        </w:tc>
      </w:tr>
      <w:tr>
        <w:trPr>
          <w:trHeight w:val="402" w:hRule="atLeast"/>
        </w:trPr>
        <w:tc>
          <w:tcPr>
            <w:tcW w:w="1594" w:type="dxa"/>
            <w:tcBorders>
              <w:bottom w:val="single" w:sz="4" w:space="0" w:color="000000"/>
            </w:tcBorders>
          </w:tcPr>
          <w:p>
            <w:pPr>
              <w:pStyle w:val="TableParagraph"/>
              <w:spacing w:before="54"/>
              <w:ind w:left="116"/>
              <w:rPr>
                <w:sz w:val="20"/>
              </w:rPr>
            </w:pPr>
            <w:r>
              <w:rPr>
                <w:sz w:val="20"/>
              </w:rPr>
              <w:t>growth</w:t>
            </w:r>
          </w:p>
        </w:tc>
        <w:tc>
          <w:tcPr>
            <w:tcW w:w="1061" w:type="dxa"/>
            <w:tcBorders>
              <w:bottom w:val="single" w:sz="4" w:space="0" w:color="000000"/>
            </w:tcBorders>
          </w:tcPr>
          <w:p>
            <w:pPr>
              <w:pStyle w:val="TableParagraph"/>
              <w:rPr>
                <w:rFonts w:ascii="Times New Roman"/>
                <w:sz w:val="18"/>
              </w:rPr>
            </w:pPr>
          </w:p>
        </w:tc>
        <w:tc>
          <w:tcPr>
            <w:tcW w:w="1047" w:type="dxa"/>
            <w:tcBorders>
              <w:bottom w:val="single" w:sz="4" w:space="0" w:color="000000"/>
            </w:tcBorders>
          </w:tcPr>
          <w:p>
            <w:pPr>
              <w:pStyle w:val="TableParagraph"/>
              <w:rPr>
                <w:rFonts w:ascii="Times New Roman"/>
                <w:sz w:val="18"/>
              </w:rPr>
            </w:pPr>
          </w:p>
        </w:tc>
        <w:tc>
          <w:tcPr>
            <w:tcW w:w="1046" w:type="dxa"/>
            <w:tcBorders>
              <w:bottom w:val="single" w:sz="4" w:space="0" w:color="000000"/>
            </w:tcBorders>
          </w:tcPr>
          <w:p>
            <w:pPr>
              <w:pStyle w:val="TableParagraph"/>
              <w:rPr>
                <w:rFonts w:ascii="Times New Roman"/>
                <w:sz w:val="18"/>
              </w:rPr>
            </w:pPr>
          </w:p>
        </w:tc>
        <w:tc>
          <w:tcPr>
            <w:tcW w:w="1046" w:type="dxa"/>
            <w:tcBorders>
              <w:bottom w:val="single" w:sz="4" w:space="0" w:color="000000"/>
            </w:tcBorders>
          </w:tcPr>
          <w:p>
            <w:pPr>
              <w:pStyle w:val="TableParagraph"/>
              <w:rPr>
                <w:rFonts w:ascii="Times New Roman"/>
                <w:sz w:val="18"/>
              </w:rPr>
            </w:pPr>
          </w:p>
        </w:tc>
        <w:tc>
          <w:tcPr>
            <w:tcW w:w="1047" w:type="dxa"/>
            <w:tcBorders>
              <w:bottom w:val="single" w:sz="4" w:space="0" w:color="000000"/>
            </w:tcBorders>
          </w:tcPr>
          <w:p>
            <w:pPr>
              <w:pStyle w:val="TableParagraph"/>
              <w:rPr>
                <w:rFonts w:ascii="Times New Roman"/>
                <w:sz w:val="18"/>
              </w:rPr>
            </w:pPr>
          </w:p>
        </w:tc>
        <w:tc>
          <w:tcPr>
            <w:tcW w:w="1047" w:type="dxa"/>
            <w:tcBorders>
              <w:bottom w:val="single" w:sz="4" w:space="0" w:color="000000"/>
            </w:tcBorders>
          </w:tcPr>
          <w:p>
            <w:pPr>
              <w:pStyle w:val="TableParagraph"/>
              <w:spacing w:before="54"/>
              <w:ind w:left="128"/>
              <w:rPr>
                <w:sz w:val="20"/>
              </w:rPr>
            </w:pPr>
            <w:r>
              <w:rPr>
                <w:sz w:val="20"/>
              </w:rPr>
              <w:t>-1.96</w:t>
            </w:r>
          </w:p>
        </w:tc>
        <w:tc>
          <w:tcPr>
            <w:tcW w:w="1061" w:type="dxa"/>
            <w:tcBorders>
              <w:bottom w:val="single" w:sz="4" w:space="0" w:color="000000"/>
            </w:tcBorders>
          </w:tcPr>
          <w:p>
            <w:pPr>
              <w:pStyle w:val="TableParagraph"/>
              <w:spacing w:before="54"/>
              <w:ind w:left="128"/>
              <w:rPr>
                <w:sz w:val="20"/>
              </w:rPr>
            </w:pPr>
            <w:r>
              <w:rPr>
                <w:sz w:val="20"/>
              </w:rPr>
              <w:t>-2</w:t>
            </w:r>
          </w:p>
        </w:tc>
      </w:tr>
      <w:tr>
        <w:trPr>
          <w:trHeight w:val="276" w:hRule="atLeast"/>
        </w:trPr>
        <w:tc>
          <w:tcPr>
            <w:tcW w:w="1594" w:type="dxa"/>
            <w:tcBorders>
              <w:top w:val="single" w:sz="4" w:space="0" w:color="000000"/>
            </w:tcBorders>
          </w:tcPr>
          <w:p>
            <w:pPr>
              <w:pStyle w:val="TableParagraph"/>
              <w:spacing w:line="227" w:lineRule="exact"/>
              <w:ind w:left="116"/>
              <w:rPr>
                <w:sz w:val="20"/>
              </w:rPr>
            </w:pPr>
            <w:r>
              <w:rPr>
                <w:w w:val="99"/>
                <w:sz w:val="20"/>
              </w:rPr>
              <w:t>N</w:t>
            </w:r>
          </w:p>
        </w:tc>
        <w:tc>
          <w:tcPr>
            <w:tcW w:w="1061" w:type="dxa"/>
            <w:tcBorders>
              <w:top w:val="single" w:sz="4" w:space="0" w:color="000000"/>
            </w:tcBorders>
          </w:tcPr>
          <w:p>
            <w:pPr>
              <w:pStyle w:val="TableParagraph"/>
              <w:spacing w:line="227" w:lineRule="exact"/>
              <w:ind w:left="137"/>
              <w:rPr>
                <w:sz w:val="20"/>
              </w:rPr>
            </w:pPr>
            <w:r>
              <w:rPr>
                <w:sz w:val="20"/>
              </w:rPr>
              <w:t>61</w:t>
            </w:r>
          </w:p>
        </w:tc>
        <w:tc>
          <w:tcPr>
            <w:tcW w:w="1047" w:type="dxa"/>
            <w:tcBorders>
              <w:top w:val="single" w:sz="4" w:space="0" w:color="000000"/>
            </w:tcBorders>
          </w:tcPr>
          <w:p>
            <w:pPr>
              <w:pStyle w:val="TableParagraph"/>
              <w:spacing w:line="227" w:lineRule="exact"/>
              <w:ind w:left="125"/>
              <w:rPr>
                <w:sz w:val="20"/>
              </w:rPr>
            </w:pPr>
            <w:r>
              <w:rPr>
                <w:sz w:val="20"/>
              </w:rPr>
              <w:t>61</w:t>
            </w:r>
          </w:p>
        </w:tc>
        <w:tc>
          <w:tcPr>
            <w:tcW w:w="1046" w:type="dxa"/>
            <w:tcBorders>
              <w:top w:val="single" w:sz="4" w:space="0" w:color="000000"/>
            </w:tcBorders>
          </w:tcPr>
          <w:p>
            <w:pPr>
              <w:pStyle w:val="TableParagraph"/>
              <w:spacing w:line="227" w:lineRule="exact"/>
              <w:ind w:left="125"/>
              <w:rPr>
                <w:sz w:val="20"/>
              </w:rPr>
            </w:pPr>
            <w:r>
              <w:rPr>
                <w:sz w:val="20"/>
              </w:rPr>
              <w:t>61</w:t>
            </w:r>
          </w:p>
        </w:tc>
        <w:tc>
          <w:tcPr>
            <w:tcW w:w="1046" w:type="dxa"/>
            <w:tcBorders>
              <w:top w:val="single" w:sz="4" w:space="0" w:color="000000"/>
            </w:tcBorders>
          </w:tcPr>
          <w:p>
            <w:pPr>
              <w:pStyle w:val="TableParagraph"/>
              <w:spacing w:line="227" w:lineRule="exact"/>
              <w:ind w:left="126"/>
              <w:rPr>
                <w:sz w:val="20"/>
              </w:rPr>
            </w:pPr>
            <w:r>
              <w:rPr>
                <w:sz w:val="20"/>
              </w:rPr>
              <w:t>61</w:t>
            </w:r>
          </w:p>
        </w:tc>
        <w:tc>
          <w:tcPr>
            <w:tcW w:w="1047" w:type="dxa"/>
            <w:tcBorders>
              <w:top w:val="single" w:sz="4" w:space="0" w:color="000000"/>
            </w:tcBorders>
          </w:tcPr>
          <w:p>
            <w:pPr>
              <w:pStyle w:val="TableParagraph"/>
              <w:spacing w:line="227" w:lineRule="exact"/>
              <w:ind w:left="126"/>
              <w:rPr>
                <w:sz w:val="20"/>
              </w:rPr>
            </w:pPr>
            <w:r>
              <w:rPr>
                <w:sz w:val="20"/>
              </w:rPr>
              <w:t>61</w:t>
            </w:r>
          </w:p>
        </w:tc>
        <w:tc>
          <w:tcPr>
            <w:tcW w:w="1047" w:type="dxa"/>
            <w:tcBorders>
              <w:top w:val="single" w:sz="4" w:space="0" w:color="000000"/>
            </w:tcBorders>
          </w:tcPr>
          <w:p>
            <w:pPr>
              <w:pStyle w:val="TableParagraph"/>
              <w:spacing w:line="227" w:lineRule="exact"/>
              <w:ind w:left="128"/>
              <w:rPr>
                <w:sz w:val="20"/>
              </w:rPr>
            </w:pPr>
            <w:r>
              <w:rPr>
                <w:sz w:val="20"/>
              </w:rPr>
              <w:t>61</w:t>
            </w:r>
          </w:p>
        </w:tc>
        <w:tc>
          <w:tcPr>
            <w:tcW w:w="1061" w:type="dxa"/>
            <w:tcBorders>
              <w:top w:val="single" w:sz="4" w:space="0" w:color="000000"/>
            </w:tcBorders>
          </w:tcPr>
          <w:p>
            <w:pPr>
              <w:pStyle w:val="TableParagraph"/>
              <w:spacing w:line="227" w:lineRule="exact"/>
              <w:ind w:left="128"/>
              <w:rPr>
                <w:sz w:val="20"/>
              </w:rPr>
            </w:pPr>
            <w:r>
              <w:rPr>
                <w:sz w:val="20"/>
              </w:rPr>
              <w:t>61</w:t>
            </w:r>
          </w:p>
        </w:tc>
      </w:tr>
      <w:tr>
        <w:trPr>
          <w:trHeight w:val="421" w:hRule="atLeast"/>
        </w:trPr>
        <w:tc>
          <w:tcPr>
            <w:tcW w:w="1594" w:type="dxa"/>
            <w:tcBorders>
              <w:bottom w:val="single" w:sz="4" w:space="0" w:color="000000"/>
            </w:tcBorders>
          </w:tcPr>
          <w:p>
            <w:pPr>
              <w:pStyle w:val="TableParagraph"/>
              <w:spacing w:before="53"/>
              <w:ind w:left="116"/>
              <w:rPr>
                <w:sz w:val="20"/>
              </w:rPr>
            </w:pPr>
            <w:r>
              <w:rPr>
                <w:rFonts w:ascii="Cambria Math" w:eastAsia="Cambria Math"/>
                <w:sz w:val="20"/>
              </w:rPr>
              <w:t>𝑅</w:t>
            </w:r>
            <w:r>
              <w:rPr>
                <w:rFonts w:ascii="Cambria Math" w:eastAsia="Cambria Math"/>
                <w:position w:val="7"/>
                <w:sz w:val="14"/>
              </w:rPr>
              <w:t>2 </w:t>
            </w:r>
            <w:r>
              <w:rPr>
                <w:sz w:val="20"/>
              </w:rPr>
              <w:t>(adjusted)</w:t>
            </w:r>
          </w:p>
        </w:tc>
        <w:tc>
          <w:tcPr>
            <w:tcW w:w="1061" w:type="dxa"/>
            <w:tcBorders>
              <w:bottom w:val="single" w:sz="4" w:space="0" w:color="000000"/>
            </w:tcBorders>
          </w:tcPr>
          <w:p>
            <w:pPr>
              <w:pStyle w:val="TableParagraph"/>
              <w:spacing w:before="73"/>
              <w:ind w:left="137"/>
              <w:rPr>
                <w:sz w:val="20"/>
              </w:rPr>
            </w:pPr>
            <w:r>
              <w:rPr>
                <w:sz w:val="20"/>
              </w:rPr>
              <w:t>0.374</w:t>
            </w:r>
          </w:p>
        </w:tc>
        <w:tc>
          <w:tcPr>
            <w:tcW w:w="1047" w:type="dxa"/>
            <w:tcBorders>
              <w:bottom w:val="single" w:sz="4" w:space="0" w:color="000000"/>
            </w:tcBorders>
          </w:tcPr>
          <w:p>
            <w:pPr>
              <w:pStyle w:val="TableParagraph"/>
              <w:spacing w:before="73"/>
              <w:ind w:left="125"/>
              <w:rPr>
                <w:sz w:val="20"/>
              </w:rPr>
            </w:pPr>
            <w:r>
              <w:rPr>
                <w:sz w:val="20"/>
              </w:rPr>
              <w:t>0.415</w:t>
            </w:r>
          </w:p>
        </w:tc>
        <w:tc>
          <w:tcPr>
            <w:tcW w:w="1046" w:type="dxa"/>
            <w:tcBorders>
              <w:bottom w:val="single" w:sz="4" w:space="0" w:color="000000"/>
            </w:tcBorders>
          </w:tcPr>
          <w:p>
            <w:pPr>
              <w:pStyle w:val="TableParagraph"/>
              <w:spacing w:before="73"/>
              <w:ind w:left="125"/>
              <w:rPr>
                <w:sz w:val="20"/>
              </w:rPr>
            </w:pPr>
            <w:r>
              <w:rPr>
                <w:sz w:val="20"/>
              </w:rPr>
              <w:t>0.489</w:t>
            </w:r>
          </w:p>
        </w:tc>
        <w:tc>
          <w:tcPr>
            <w:tcW w:w="1046" w:type="dxa"/>
            <w:tcBorders>
              <w:bottom w:val="single" w:sz="4" w:space="0" w:color="000000"/>
            </w:tcBorders>
          </w:tcPr>
          <w:p>
            <w:pPr>
              <w:pStyle w:val="TableParagraph"/>
              <w:spacing w:before="73"/>
              <w:ind w:left="126"/>
              <w:rPr>
                <w:sz w:val="20"/>
              </w:rPr>
            </w:pPr>
            <w:r>
              <w:rPr>
                <w:sz w:val="20"/>
              </w:rPr>
              <w:t>0.479</w:t>
            </w:r>
          </w:p>
        </w:tc>
        <w:tc>
          <w:tcPr>
            <w:tcW w:w="1047" w:type="dxa"/>
            <w:tcBorders>
              <w:bottom w:val="single" w:sz="4" w:space="0" w:color="000000"/>
            </w:tcBorders>
          </w:tcPr>
          <w:p>
            <w:pPr>
              <w:pStyle w:val="TableParagraph"/>
              <w:spacing w:before="73"/>
              <w:ind w:left="126"/>
              <w:rPr>
                <w:sz w:val="20"/>
              </w:rPr>
            </w:pPr>
            <w:r>
              <w:rPr>
                <w:sz w:val="20"/>
              </w:rPr>
              <w:t>0.426</w:t>
            </w:r>
          </w:p>
        </w:tc>
        <w:tc>
          <w:tcPr>
            <w:tcW w:w="1047" w:type="dxa"/>
            <w:tcBorders>
              <w:bottom w:val="single" w:sz="4" w:space="0" w:color="000000"/>
            </w:tcBorders>
          </w:tcPr>
          <w:p>
            <w:pPr>
              <w:pStyle w:val="TableParagraph"/>
              <w:spacing w:before="73"/>
              <w:ind w:left="128"/>
              <w:rPr>
                <w:sz w:val="20"/>
              </w:rPr>
            </w:pPr>
            <w:r>
              <w:rPr>
                <w:sz w:val="20"/>
              </w:rPr>
              <w:t>0.508</w:t>
            </w:r>
          </w:p>
        </w:tc>
        <w:tc>
          <w:tcPr>
            <w:tcW w:w="1061" w:type="dxa"/>
            <w:tcBorders>
              <w:bottom w:val="single" w:sz="4" w:space="0" w:color="000000"/>
            </w:tcBorders>
          </w:tcPr>
          <w:p>
            <w:pPr>
              <w:pStyle w:val="TableParagraph"/>
              <w:spacing w:before="73"/>
              <w:ind w:left="128"/>
              <w:rPr>
                <w:sz w:val="20"/>
              </w:rPr>
            </w:pPr>
            <w:r>
              <w:rPr>
                <w:sz w:val="20"/>
              </w:rPr>
              <w:t>0.516</w:t>
            </w:r>
          </w:p>
        </w:tc>
      </w:tr>
    </w:tbl>
    <w:p>
      <w:pPr>
        <w:pStyle w:val="BodyText"/>
        <w:spacing w:before="7"/>
        <w:rPr>
          <w:b/>
          <w:sz w:val="23"/>
        </w:rPr>
      </w:pPr>
    </w:p>
    <w:p>
      <w:pPr>
        <w:spacing w:before="1"/>
        <w:ind w:left="233" w:right="1178" w:firstLine="0"/>
        <w:jc w:val="left"/>
        <w:rPr>
          <w:sz w:val="16"/>
        </w:rPr>
      </w:pPr>
      <w:r>
        <w:rPr>
          <w:i/>
          <w:sz w:val="16"/>
        </w:rPr>
        <w:t>Notes: Equation also includes a constant (not shown). t statistics in parentheses. *, ** and *** represent statistical significance at the 10, </w:t>
      </w:r>
      <w:r>
        <w:rPr>
          <w:i/>
          <w:sz w:val="16"/>
        </w:rPr>
        <w:t>5, and 1% levels respectively based on robust standard errors</w:t>
      </w:r>
      <w:r>
        <w:rPr>
          <w:sz w:val="16"/>
        </w:rPr>
        <w:t>.</w:t>
      </w:r>
    </w:p>
    <w:p>
      <w:pPr>
        <w:pStyle w:val="BodyText"/>
        <w:rPr>
          <w:sz w:val="18"/>
        </w:rPr>
      </w:pPr>
    </w:p>
    <w:p>
      <w:pPr>
        <w:pStyle w:val="BodyText"/>
        <w:spacing w:line="360" w:lineRule="auto" w:before="139"/>
        <w:ind w:left="233" w:right="1451"/>
      </w:pPr>
      <w:r>
        <w:rPr/>
        <w:t>Using model (7) produces the fitted values for wage growth shown in Chart A1, from which the following narrative emerges. For much of the pre-crisis period, low unemployment and around-target inflation contributed to wage growth of around 4% (quarterly annualised). At the onset of the crisis, unemployment rose while recruitment difficulties and productivity fell, pushing down on wage growth. In the years that</w:t>
      </w:r>
    </w:p>
    <w:p>
      <w:pPr>
        <w:pStyle w:val="BodyText"/>
        <w:spacing w:before="6"/>
        <w:rPr>
          <w:sz w:val="14"/>
        </w:rPr>
      </w:pPr>
      <w:r>
        <w:rPr/>
        <w:pict>
          <v:shape style="position:absolute;margin-left:56.664001pt;margin-top:10.594404pt;width:144.050pt;height:.1pt;mso-position-horizontal-relative:page;mso-position-vertical-relative:paragraph;z-index:-251552768;mso-wrap-distance-left:0;mso-wrap-distance-right:0" coordorigin="1133,212" coordsize="2881,0" path="m1133,212l4014,212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26 </w:t>
      </w:r>
      <w:r>
        <w:rPr>
          <w:sz w:val="16"/>
        </w:rPr>
        <w:t>Adding quarter dummies to capture possible seasonal effects leaves the estimates unchanged.</w:t>
      </w:r>
    </w:p>
    <w:p>
      <w:pPr>
        <w:spacing w:after="0"/>
        <w:jc w:val="left"/>
        <w:rPr>
          <w:sz w:val="16"/>
        </w:rPr>
        <w:sectPr>
          <w:footerReference w:type="default" r:id="rId21"/>
          <w:pgSz w:w="11910" w:h="16840"/>
          <w:pgMar w:footer="1338" w:header="0" w:top="1520" w:bottom="1520" w:left="900" w:right="0"/>
          <w:pgNumType w:start="22"/>
        </w:sectPr>
      </w:pPr>
    </w:p>
    <w:p>
      <w:pPr>
        <w:pStyle w:val="BodyText"/>
        <w:spacing w:line="360" w:lineRule="auto" w:before="79"/>
        <w:ind w:left="233" w:right="1218"/>
      </w:pPr>
      <w:r>
        <w:rPr/>
        <w:t>followed, above-target inflation supported nominal wage growth despite elevated labour market slack. Wage growth began to fall back around 2013-4, which is “unexplained” by the simple Wage Phillips Curve model, but which likely reflects positive shocks to labour supply, as emphasised by the MPC. Since then, wage growth recovered into the start of 2015, before falling back, despite lower unemployment. Some of this fall back is interpreted by the model as reflecting the fall in inflation itself (green bars disappear over 2015). In the most recent quarter, wage growth has fallen despite rising recruitment difficulties and falling unemployment, which appears as a negative residual in the model’s interpretation of the data.</w:t>
      </w:r>
    </w:p>
    <w:p>
      <w:pPr>
        <w:pStyle w:val="BodyText"/>
        <w:spacing w:before="6"/>
        <w:rPr>
          <w:sz w:val="21"/>
        </w:rPr>
      </w:pPr>
    </w:p>
    <w:p>
      <w:pPr>
        <w:pStyle w:val="Heading1"/>
        <w:spacing w:before="93"/>
      </w:pPr>
      <w:r>
        <w:rPr/>
        <w:t>Chart A1: Wage growth decomposition based on simple wage Phillips curve (7)</w:t>
      </w:r>
    </w:p>
    <w:p>
      <w:pPr>
        <w:pStyle w:val="BodyText"/>
        <w:spacing w:before="129"/>
        <w:ind w:right="2151"/>
        <w:jc w:val="right"/>
        <w:rPr>
          <w:rFonts w:ascii="Calibri"/>
        </w:rPr>
      </w:pPr>
      <w:r>
        <w:rPr/>
        <w:pict>
          <v:group style="position:absolute;margin-left:75.120003pt;margin-top:12.731472pt;width:401.3pt;height:191.2pt;mso-position-horizontal-relative:page;mso-position-vertical-relative:paragraph;z-index:251767808" coordorigin="1502,255" coordsize="8026,3824">
            <v:rect style="position:absolute;left:1509;top:261;width:7954;height:3809" filled="false" stroked="true" strokeweight=".72pt" strokecolor="#000000">
              <v:stroke dashstyle="solid"/>
            </v:rect>
            <v:rect style="position:absolute;left:1668;top:2438;width:70;height:113" filled="true" fillcolor="#4571a7" stroked="false">
              <v:fill type="solid"/>
            </v:rect>
            <v:shape style="position:absolute;left:1831;top:2438;width:128;height:363" coordorigin="1831,2439" coordsize="128,363" path="m1831,2439l1831,2748m1958,2439l1958,2801e" filled="false" stroked="true" strokeweight="3.6pt" strokecolor="#4571a7">
              <v:path arrowok="t"/>
              <v:stroke dashstyle="solid"/>
            </v:shape>
            <v:line style="position:absolute" from="2087,2439" to="2087,2657" stroked="true" strokeweight="3.48pt" strokecolor="#4571a7">
              <v:stroke dashstyle="solid"/>
            </v:line>
            <v:line style="position:absolute" from="2215,2439" to="2215,2710" stroked="true" strokeweight="3.6pt" strokecolor="#4571a7">
              <v:stroke dashstyle="solid"/>
            </v:line>
            <v:line style="position:absolute" from="2344,2439" to="2344,2789" stroked="true" strokeweight="3.48pt" strokecolor="#4571a7">
              <v:stroke dashstyle="solid"/>
            </v:line>
            <v:line style="position:absolute" from="2472,2439" to="2472,2729" stroked="true" strokeweight="3.6pt" strokecolor="#4571a7">
              <v:stroke dashstyle="solid"/>
            </v:line>
            <v:line style="position:absolute" from="2600,2439" to="2600,2727" stroked="true" strokeweight="3.48pt" strokecolor="#4571a7">
              <v:stroke dashstyle="solid"/>
            </v:line>
            <v:line style="position:absolute" from="2729,2439" to="2729,2645" stroked="true" strokeweight="3.6pt" strokecolor="#4571a7">
              <v:stroke dashstyle="solid"/>
            </v:line>
            <v:shape style="position:absolute;left:2822;top:2438;width:200;height:104" coordorigin="2822,2439" coordsize="200,104" path="m2892,2439l2822,2439,2822,2542,2892,2542,2892,2439m3022,2439l2950,2439,2950,2465,3022,2465,3022,2439e" filled="true" fillcolor="#4571a7" stroked="false">
              <v:path arrowok="t"/>
              <v:fill type="solid"/>
            </v:shape>
            <v:line style="position:absolute" from="3114,2439" to="3114,2770" stroked="true" strokeweight="3.48pt" strokecolor="#4571a7">
              <v:stroke dashstyle="solid"/>
            </v:line>
            <v:line style="position:absolute" from="3242,2439" to="3242,2614" stroked="true" strokeweight="3.6pt" strokecolor="#4571a7">
              <v:stroke dashstyle="solid"/>
            </v:line>
            <v:rect style="position:absolute;left:3333;top:2438;width:72;height:125" filled="true" fillcolor="#4571a7" stroked="false">
              <v:fill type="solid"/>
            </v:rect>
            <v:line style="position:absolute" from="3498,2439" to="3498,2712" stroked="true" strokeweight="3.48pt" strokecolor="#4571a7">
              <v:stroke dashstyle="solid"/>
            </v:line>
            <v:line style="position:absolute" from="3626,2439" to="3626,2587" stroked="true" strokeweight="3.6pt" strokecolor="#4571a7">
              <v:stroke dashstyle="solid"/>
            </v:line>
            <v:line style="position:absolute" from="3755,2439" to="3755,2707" stroked="true" strokeweight="3.48pt" strokecolor="#4571a7">
              <v:stroke dashstyle="solid"/>
            </v:line>
            <v:line style="position:absolute" from="3883,2439" to="3883,2681" stroked="true" strokeweight="3.6pt" strokecolor="#4571a7">
              <v:stroke dashstyle="solid"/>
            </v:line>
            <v:line style="position:absolute" from="4012,2439" to="4012,2727" stroked="true" strokeweight="3.48pt" strokecolor="#4571a7">
              <v:stroke dashstyle="solid"/>
            </v:line>
            <v:line style="position:absolute" from="4140,2439" to="4140,2652" stroked="true" strokeweight="3.6pt" strokecolor="#4571a7">
              <v:stroke dashstyle="solid"/>
            </v:line>
            <v:line style="position:absolute" from="4268,2439" to="4268,2650" stroked="true" strokeweight="3.48pt" strokecolor="#4571a7">
              <v:stroke dashstyle="solid"/>
            </v:line>
            <v:line style="position:absolute" from="4397,2439" to="4397,2765" stroked="true" strokeweight="3.6pt" strokecolor="#4571a7">
              <v:stroke dashstyle="solid"/>
            </v:line>
            <v:line style="position:absolute" from="4525,2439" to="4525,2575" stroked="true" strokeweight="3.48pt" strokecolor="#4571a7">
              <v:stroke dashstyle="solid"/>
            </v:line>
            <v:line style="position:absolute" from="4652,2439" to="4652,2760" stroked="true" strokeweight="3.48pt" strokecolor="#4571a7">
              <v:stroke dashstyle="solid"/>
            </v:line>
            <v:line style="position:absolute" from="4781,2439" to="4781,2710" stroked="true" strokeweight="3.6pt" strokecolor="#4571a7">
              <v:stroke dashstyle="solid"/>
            </v:line>
            <v:line style="position:absolute" from="4909,2439" to="4909,2619" stroked="true" strokeweight="3.48pt" strokecolor="#4571a7">
              <v:stroke dashstyle="solid"/>
            </v:line>
            <v:line style="position:absolute" from="5038,2439" to="5038,2772" stroked="true" strokeweight="3.6pt" strokecolor="#4571a7">
              <v:stroke dashstyle="solid"/>
            </v:line>
            <v:line style="position:absolute" from="5166,2439" to="5166,2657" stroked="true" strokeweight="3.48pt" strokecolor="#4571a7">
              <v:stroke dashstyle="solid"/>
            </v:line>
            <v:line style="position:absolute" from="5294,2439" to="5294,2765" stroked="true" strokeweight="3.6pt" strokecolor="#4571a7">
              <v:stroke dashstyle="solid"/>
            </v:line>
            <v:line style="position:absolute" from="5423,2439" to="5423,2803" stroked="true" strokeweight="3.48pt" strokecolor="#4571a7">
              <v:stroke dashstyle="solid"/>
            </v:line>
            <v:rect style="position:absolute;left:5515;top:2438;width:72;height:128" filled="true" fillcolor="#4571a7" stroked="false">
              <v:fill type="solid"/>
            </v:rect>
            <v:line style="position:absolute" from="5680,2439" to="5680,2691" stroked="true" strokeweight="3.48pt" strokecolor="#4571a7">
              <v:stroke dashstyle="solid"/>
            </v:line>
            <v:line style="position:absolute" from="5808,2439" to="5808,2710" stroked="true" strokeweight="3.6pt" strokecolor="#4571a7">
              <v:stroke dashstyle="solid"/>
            </v:line>
            <v:line style="position:absolute" from="5935,2439" to="5935,2583" stroked="true" strokeweight="3.6pt" strokecolor="#4571a7">
              <v:stroke dashstyle="solid"/>
            </v:line>
            <v:line style="position:absolute" from="6064,2439" to="6064,2602" stroked="true" strokeweight="3.48pt" strokecolor="#4571a7">
              <v:stroke dashstyle="solid"/>
            </v:line>
            <v:shape style="position:absolute;left:6156;top:2316;width:456;height:204" coordorigin="6156,2316" coordsize="456,204" path="m6228,2439l6156,2439,6156,2458,6228,2458,6228,2439m6355,2439l6286,2439,6286,2499,6355,2499,6355,2439m6485,2316l6413,2316,6413,2439,6485,2439,6485,2316m6612,2439l6542,2439,6542,2520,6612,2520,6612,2439e" filled="true" fillcolor="#4571a7" stroked="false">
              <v:path arrowok="t"/>
              <v:fill type="solid"/>
            </v:shape>
            <v:line style="position:absolute" from="6706,2439" to="6706,2683" stroked="true" strokeweight="3.6pt" strokecolor="#4571a7">
              <v:stroke dashstyle="solid"/>
            </v:line>
            <v:rect style="position:absolute;left:6799;top:2397;width:70;height:41" filled="true" fillcolor="#4571a7" stroked="false">
              <v:fill type="solid"/>
            </v:rect>
            <v:line style="position:absolute" from="6962,2439" to="6962,2621" stroked="true" strokeweight="3.6pt" strokecolor="#4571a7">
              <v:stroke dashstyle="solid"/>
            </v:line>
            <v:rect style="position:absolute;left:7056;top:2438;width:70;height:80" filled="true" fillcolor="#4571a7" stroked="false">
              <v:fill type="solid"/>
            </v:rect>
            <v:line style="position:absolute" from="7219,2439" to="7219,2597" stroked="true" strokeweight="3.6pt" strokecolor="#4571a7">
              <v:stroke dashstyle="solid"/>
            </v:line>
            <v:shape style="position:absolute;left:7310;top:2438;width:200;height:118" coordorigin="7310,2439" coordsize="200,118" path="m7382,2439l7310,2439,7310,2499,7382,2499,7382,2439m7510,2439l7440,2439,7440,2556,7510,2556,7510,2439e" filled="true" fillcolor="#4571a7" stroked="false">
              <v:path arrowok="t"/>
              <v:fill type="solid"/>
            </v:shape>
            <v:line style="position:absolute" from="7603,2439" to="7603,2616" stroked="true" strokeweight="3.6pt" strokecolor="#4571a7">
              <v:stroke dashstyle="solid"/>
            </v:line>
            <v:shape style="position:absolute;left:7696;top:2419;width:584;height:137" coordorigin="7697,2419" coordsize="584,137" path="m7766,2439l7697,2439,7697,2556,7766,2556,7766,2439m7896,2439l7824,2439,7824,2515,7896,2515,7896,2439m8023,2439l7954,2439,7954,2515,8023,2515,8023,2439m8153,2439l8081,2439,8081,2477,8153,2477,8153,2439m8280,2419l8210,2419,8210,2439,8280,2439,8280,2419e" filled="true" fillcolor="#4571a7" stroked="false">
              <v:path arrowok="t"/>
              <v:fill type="solid"/>
            </v:shape>
            <v:line style="position:absolute" from="8374,2439" to="8374,2671" stroked="true" strokeweight="3.6pt" strokecolor="#4571a7">
              <v:stroke dashstyle="solid"/>
            </v:line>
            <v:shape style="position:absolute;left:8467;top:2438;width:454;height:96" coordorigin="8467,2439" coordsize="454,96" path="m8537,2439l8467,2439,8467,2458,8537,2458,8537,2439m8666,2439l8594,2439,8594,2535,8666,2535,8666,2439m8794,2439l8722,2439,8722,2477,8794,2477,8794,2439m8921,2439l8851,2439,8851,2515,8921,2515,8921,2439e" filled="true" fillcolor="#4571a7" stroked="false">
              <v:path arrowok="t"/>
              <v:fill type="solid"/>
            </v:shape>
            <v:line style="position:absolute" from="9014,2439" to="9014,2647" stroked="true" strokeweight="3.6pt" strokecolor="#4571a7">
              <v:stroke dashstyle="solid"/>
            </v:line>
            <v:line style="position:absolute" from="9143,2439" to="9143,2683" stroked="true" strokeweight="3.48pt" strokecolor="#4571a7">
              <v:stroke dashstyle="solid"/>
            </v:line>
            <v:line style="position:absolute" from="9271,2439" to="9271,2626" stroked="true" strokeweight="3.6pt" strokecolor="#4571a7">
              <v:stroke dashstyle="solid"/>
            </v:line>
            <v:line style="position:absolute" from="9400,2439" to="9400,2604" stroked="true" strokeweight="3.48pt" strokecolor="#4571a7">
              <v:stroke dashstyle="solid"/>
            </v:line>
            <v:line style="position:absolute" from="1703,1747" to="1703,2439" stroked="true" strokeweight="3.48pt" strokecolor="#aa4643">
              <v:stroke dashstyle="solid"/>
            </v:line>
            <v:shape style="position:absolute;left:1831;top:1699;width:128;height:740" coordorigin="1831,1699" coordsize="128,740" path="m1831,1750l1831,2439m1958,1699l1958,2439e" filled="false" stroked="true" strokeweight="3.6pt" strokecolor="#aa4643">
              <v:path arrowok="t"/>
              <v:stroke dashstyle="solid"/>
            </v:shape>
            <v:line style="position:absolute" from="2087,1649" to="2087,2439" stroked="true" strokeweight="3.48pt" strokecolor="#aa4643">
              <v:stroke dashstyle="solid"/>
            </v:line>
            <v:line style="position:absolute" from="2215,1678" to="2215,2439" stroked="true" strokeweight="3.6pt" strokecolor="#aa4643">
              <v:stroke dashstyle="solid"/>
            </v:line>
            <v:line style="position:absolute" from="2344,1692" to="2344,2439" stroked="true" strokeweight="3.48pt" strokecolor="#aa4643">
              <v:stroke dashstyle="solid"/>
            </v:line>
            <v:line style="position:absolute" from="2472,1704" to="2472,2439" stroked="true" strokeweight="3.6pt" strokecolor="#aa4643">
              <v:stroke dashstyle="solid"/>
            </v:line>
            <v:line style="position:absolute" from="2600,1714" to="2600,2439" stroked="true" strokeweight="3.48pt" strokecolor="#aa4643">
              <v:stroke dashstyle="solid"/>
            </v:line>
            <v:line style="position:absolute" from="2729,1728" to="2729,2439" stroked="true" strokeweight="3.6pt" strokecolor="#aa4643">
              <v:stroke dashstyle="solid"/>
            </v:line>
            <v:line style="position:absolute" from="2857,1709" to="2857,2439" stroked="true" strokeweight="3.48pt" strokecolor="#aa4643">
              <v:stroke dashstyle="solid"/>
            </v:line>
            <v:line style="position:absolute" from="2986,1685" to="2986,2439" stroked="true" strokeweight="3.6pt" strokecolor="#aa4643">
              <v:stroke dashstyle="solid"/>
            </v:line>
            <v:line style="position:absolute" from="3114,1661" to="3114,2439" stroked="true" strokeweight="3.48pt" strokecolor="#aa4643">
              <v:stroke dashstyle="solid"/>
            </v:line>
            <v:shape style="position:absolute;left:3242;top:1629;width:128;height:809" coordorigin="3242,1630" coordsize="128,809" path="m3242,1671l3242,2439m3370,1630l3370,2439e" filled="false" stroked="true" strokeweight="3.6pt" strokecolor="#aa4643">
              <v:path arrowok="t"/>
              <v:stroke dashstyle="solid"/>
            </v:shape>
            <v:line style="position:absolute" from="3498,1599" to="3498,2439" stroked="true" strokeweight="3.48pt" strokecolor="#aa4643">
              <v:stroke dashstyle="solid"/>
            </v:line>
            <v:line style="position:absolute" from="3626,1594" to="3626,2439" stroked="true" strokeweight="3.6pt" strokecolor="#aa4643">
              <v:stroke dashstyle="solid"/>
            </v:line>
            <v:line style="position:absolute" from="3755,1567" to="3755,2439" stroked="true" strokeweight="3.48pt" strokecolor="#aa4643">
              <v:stroke dashstyle="solid"/>
            </v:line>
            <v:line style="position:absolute" from="3883,1560" to="3883,2439" stroked="true" strokeweight="3.6pt" strokecolor="#aa4643">
              <v:stroke dashstyle="solid"/>
            </v:line>
            <v:line style="position:absolute" from="4012,1575" to="4012,2439" stroked="true" strokeweight="3.48pt" strokecolor="#aa4643">
              <v:stroke dashstyle="solid"/>
            </v:line>
            <v:line style="position:absolute" from="4140,1575" to="4140,2439" stroked="true" strokeweight="3.6pt" strokecolor="#aa4643">
              <v:stroke dashstyle="solid"/>
            </v:line>
            <v:line style="position:absolute" from="4268,1565" to="4268,2439" stroked="true" strokeweight="3.48pt" strokecolor="#aa4643">
              <v:stroke dashstyle="solid"/>
            </v:line>
            <v:line style="position:absolute" from="4397,1668" to="4397,2439" stroked="true" strokeweight="3.6pt" strokecolor="#aa4643">
              <v:stroke dashstyle="solid"/>
            </v:line>
            <v:line style="position:absolute" from="4525,1704" to="4525,2439" stroked="true" strokeweight="3.48pt" strokecolor="#aa4643">
              <v:stroke dashstyle="solid"/>
            </v:line>
            <v:line style="position:absolute" from="4652,1776" to="4652,2439" stroked="true" strokeweight="3.48pt" strokecolor="#aa4643">
              <v:stroke dashstyle="solid"/>
            </v:line>
            <v:line style="position:absolute" from="4781,1803" to="4781,2439" stroked="true" strokeweight="3.6pt" strokecolor="#aa4643">
              <v:stroke dashstyle="solid"/>
            </v:line>
            <v:line style="position:absolute" from="4909,1795" to="4909,2439" stroked="true" strokeweight="3.48pt" strokecolor="#aa4643">
              <v:stroke dashstyle="solid"/>
            </v:line>
            <v:line style="position:absolute" from="5038,1812" to="5038,2439" stroked="true" strokeweight="3.6pt" strokecolor="#aa4643">
              <v:stroke dashstyle="solid"/>
            </v:line>
            <v:line style="position:absolute" from="5166,1776" to="5166,2439" stroked="true" strokeweight="3.48pt" strokecolor="#aa4643">
              <v:stroke dashstyle="solid"/>
            </v:line>
            <v:line style="position:absolute" from="5294,1747" to="5294,2439" stroked="true" strokeweight="3.6pt" strokecolor="#aa4643">
              <v:stroke dashstyle="solid"/>
            </v:line>
            <v:line style="position:absolute" from="5423,1719" to="5423,2439" stroked="true" strokeweight="3.48pt" strokecolor="#aa4643">
              <v:stroke dashstyle="solid"/>
            </v:line>
            <v:line style="position:absolute" from="5551,1709" to="5551,2439" stroked="true" strokeweight="3.6pt" strokecolor="#aa4643">
              <v:stroke dashstyle="solid"/>
            </v:line>
            <v:line style="position:absolute" from="5680,1740" to="5680,2439" stroked="true" strokeweight="3.48pt" strokecolor="#aa4643">
              <v:stroke dashstyle="solid"/>
            </v:line>
            <v:line style="position:absolute" from="5808,1863" to="5808,2439" stroked="true" strokeweight="3.6pt" strokecolor="#aa4643">
              <v:stroke dashstyle="solid"/>
            </v:line>
            <v:line style="position:absolute" from="5935,2007" to="5935,2439" stroked="true" strokeweight="3.6pt" strokecolor="#aa4643">
              <v:stroke dashstyle="solid"/>
            </v:line>
            <v:line style="position:absolute" from="6064,2194" to="6064,2439" stroked="true" strokeweight="3.48pt" strokecolor="#aa4643">
              <v:stroke dashstyle="solid"/>
            </v:line>
            <v:shape style="position:absolute;left:6156;top:2426;width:1100;height:356" coordorigin="6156,2427" coordsize="1100,356" path="m6228,2427l6156,2427,6156,2439,6228,2439,6228,2427m6355,2499l6286,2499,6286,2585,6355,2585,6355,2499m6485,2439l6413,2439,6413,2506,6485,2506,6485,2439m6612,2520l6542,2520,6542,2611,6612,2611,6612,2520m6742,2683l6670,2683,6670,2782,6742,2782,6742,2683m6869,2439l6799,2439,6799,2499,6869,2499,6869,2439m6998,2621l6926,2621,6926,2710,6998,2710,6998,2621m7126,2518l7056,2518,7056,2595,7126,2595,7126,2518m7255,2597l7183,2597,7183,2671,7255,2671,7255,2597e" filled="true" fillcolor="#aa4643" stroked="false">
              <v:path arrowok="t"/>
              <v:fill type="solid"/>
            </v:shape>
            <v:line style="position:absolute" from="7346,2499" to="7346,2679" stroked="true" strokeweight="3.6pt" strokecolor="#aa4643">
              <v:stroke dashstyle="solid"/>
            </v:line>
            <v:line style="position:absolute" from="7475,2556" to="7475,2806" stroked="true" strokeweight="3.48pt" strokecolor="#aa4643">
              <v:stroke dashstyle="solid"/>
            </v:line>
            <v:line style="position:absolute" from="7603,2616" to="7603,2825" stroked="true" strokeweight="3.6pt" strokecolor="#aa4643">
              <v:stroke dashstyle="solid"/>
            </v:line>
            <v:line style="position:absolute" from="7732,2556" to="7732,2712" stroked="true" strokeweight="3.48pt" strokecolor="#aa4643">
              <v:stroke dashstyle="solid"/>
            </v:line>
            <v:shape style="position:absolute;left:7824;top:2335;width:713;height:365" coordorigin="7824,2335" coordsize="713,365" path="m7896,2515l7824,2515,7824,2626,7896,2626,7896,2515m8023,2515l7954,2515,7954,2590,8023,2590,8023,2515m8153,2477l8081,2477,8081,2566,8153,2566,8153,2477m8280,2439l8210,2439,8210,2501,8280,2501,8280,2439m8410,2671l8338,2671,8338,2700,8410,2700,8410,2671m8537,2335l8467,2335,8467,2439,8537,2439,8537,2335e" filled="true" fillcolor="#aa4643" stroked="false">
              <v:path arrowok="t"/>
              <v:fill type="solid"/>
            </v:shape>
            <v:line style="position:absolute" from="8630,2239" to="8630,2439" stroked="true" strokeweight="3.6pt" strokecolor="#aa4643">
              <v:stroke dashstyle="solid"/>
            </v:line>
            <v:line style="position:absolute" from="8758,2098" to="8758,2439" stroked="true" strokeweight="3.6pt" strokecolor="#aa4643">
              <v:stroke dashstyle="solid"/>
            </v:line>
            <v:line style="position:absolute" from="8886,1975" to="8886,2439" stroked="true" strokeweight="3.48pt" strokecolor="#aa4643">
              <v:stroke dashstyle="solid"/>
            </v:line>
            <v:line style="position:absolute" from="9014,1908" to="9014,2439" stroked="true" strokeweight="3.6pt" strokecolor="#aa4643">
              <v:stroke dashstyle="solid"/>
            </v:line>
            <v:line style="position:absolute" from="9143,1836" to="9143,2439" stroked="true" strokeweight="3.48pt" strokecolor="#aa4643">
              <v:stroke dashstyle="solid"/>
            </v:line>
            <v:line style="position:absolute" from="9271,1836" to="9271,2439" stroked="true" strokeweight="3.6pt" strokecolor="#aa4643">
              <v:stroke dashstyle="solid"/>
            </v:line>
            <v:line style="position:absolute" from="9400,1781" to="9400,2439" stroked="true" strokeweight="3.48pt" strokecolor="#aa4643">
              <v:stroke dashstyle="solid"/>
            </v:line>
            <v:line style="position:absolute" from="1703,1591" to="1703,1747" stroked="true" strokeweight="3.48pt" strokecolor="#88a44e">
              <v:stroke dashstyle="solid"/>
            </v:line>
            <v:shape style="position:absolute;left:1831;top:1543;width:128;height:207" coordorigin="1831,1543" coordsize="128,207" path="m1831,1560l1831,1750m1958,1543l1958,1699e" filled="false" stroked="true" strokeweight="3.6pt" strokecolor="#88a44e">
              <v:path arrowok="t"/>
              <v:stroke dashstyle="solid"/>
            </v:shape>
            <v:line style="position:absolute" from="2087,1471" to="2087,1649" stroked="true" strokeweight="3.48pt" strokecolor="#88a44e">
              <v:stroke dashstyle="solid"/>
            </v:line>
            <v:line style="position:absolute" from="2215,1342" to="2215,1678" stroked="true" strokeweight="3.6pt" strokecolor="#88a44e">
              <v:stroke dashstyle="solid"/>
            </v:line>
            <v:line style="position:absolute" from="2344,1431" to="2344,1692" stroked="true" strokeweight="3.48pt" strokecolor="#88a44e">
              <v:stroke dashstyle="solid"/>
            </v:line>
            <v:line style="position:absolute" from="2472,1498" to="2472,1704" stroked="true" strokeweight="3.6pt" strokecolor="#88a44e">
              <v:stroke dashstyle="solid"/>
            </v:line>
            <v:line style="position:absolute" from="2600,1414" to="2600,1714" stroked="true" strokeweight="3.48pt" strokecolor="#88a44e">
              <v:stroke dashstyle="solid"/>
            </v:line>
            <v:rect style="position:absolute;left:2692;top:1608;width:72;height:120" filled="true" fillcolor="#88a44e" stroked="false">
              <v:fill type="solid"/>
            </v:rect>
            <v:line style="position:absolute" from="2857,1515" to="2857,1709" stroked="true" strokeweight="3.48pt" strokecolor="#88a44e">
              <v:stroke dashstyle="solid"/>
            </v:line>
            <v:line style="position:absolute" from="2986,1359" to="2986,1685" stroked="true" strokeweight="3.6pt" strokecolor="#88a44e">
              <v:stroke dashstyle="solid"/>
            </v:line>
            <v:line style="position:absolute" from="3114,1359" to="3114,1661" stroked="true" strokeweight="3.48pt" strokecolor="#88a44e">
              <v:stroke dashstyle="solid"/>
            </v:line>
            <v:shape style="position:absolute;left:3242;top:1351;width:128;height:320" coordorigin="3242,1351" coordsize="128,320" path="m3242,1455l3242,1671m3370,1351l3370,1630e" filled="false" stroked="true" strokeweight="3.6pt" strokecolor="#88a44e">
              <v:path arrowok="t"/>
              <v:stroke dashstyle="solid"/>
            </v:shape>
            <v:line style="position:absolute" from="3498,1349" to="3498,1599" stroked="true" strokeweight="3.48pt" strokecolor="#88a44e">
              <v:stroke dashstyle="solid"/>
            </v:line>
            <v:line style="position:absolute" from="3626,1378" to="3626,1594" stroked="true" strokeweight="3.6pt" strokecolor="#88a44e">
              <v:stroke dashstyle="solid"/>
            </v:line>
            <v:line style="position:absolute" from="3755,1258" to="3755,1567" stroked="true" strokeweight="3.48pt" strokecolor="#88a44e">
              <v:stroke dashstyle="solid"/>
            </v:line>
            <v:line style="position:absolute" from="3883,1349" to="3883,1560" stroked="true" strokeweight="3.6pt" strokecolor="#88a44e">
              <v:stroke dashstyle="solid"/>
            </v:line>
            <v:line style="position:absolute" from="4012,1246" to="4012,1575" stroked="true" strokeweight="3.48pt" strokecolor="#88a44e">
              <v:stroke dashstyle="solid"/>
            </v:line>
            <v:line style="position:absolute" from="4140,1200" to="4140,1575" stroked="true" strokeweight="3.6pt" strokecolor="#88a44e">
              <v:stroke dashstyle="solid"/>
            </v:line>
            <v:line style="position:absolute" from="4268,1171" to="4268,1565" stroked="true" strokeweight="3.48pt" strokecolor="#88a44e">
              <v:stroke dashstyle="solid"/>
            </v:line>
            <v:line style="position:absolute" from="4397,1188" to="4397,1668" stroked="true" strokeweight="3.6pt" strokecolor="#88a44e">
              <v:stroke dashstyle="solid"/>
            </v:line>
            <v:line style="position:absolute" from="4525,1330" to="4525,1704" stroked="true" strokeweight="3.48pt" strokecolor="#88a44e">
              <v:stroke dashstyle="solid"/>
            </v:line>
            <v:line style="position:absolute" from="4652,1423" to="4652,1776" stroked="true" strokeweight="3.48pt" strokecolor="#88a44e">
              <v:stroke dashstyle="solid"/>
            </v:line>
            <v:line style="position:absolute" from="4781,1315" to="4781,1803" stroked="true" strokeweight="3.6pt" strokecolor="#88a44e">
              <v:stroke dashstyle="solid"/>
            </v:line>
            <v:line style="position:absolute" from="4909,1323" to="4909,1795" stroked="true" strokeweight="3.48pt" strokecolor="#88a44e">
              <v:stroke dashstyle="solid"/>
            </v:line>
            <v:line style="position:absolute" from="5038,1227" to="5038,1812" stroked="true" strokeweight="3.6pt" strokecolor="#88a44e">
              <v:stroke dashstyle="solid"/>
            </v:line>
            <v:line style="position:absolute" from="5166,1176" to="5166,1776" stroked="true" strokeweight="3.48pt" strokecolor="#88a44e">
              <v:stroke dashstyle="solid"/>
            </v:line>
            <v:line style="position:absolute" from="5294,1275" to="5294,1747" stroked="true" strokeweight="3.6pt" strokecolor="#88a44e">
              <v:stroke dashstyle="solid"/>
            </v:line>
            <v:line style="position:absolute" from="5423,1375" to="5423,1719" stroked="true" strokeweight="3.48pt" strokecolor="#88a44e">
              <v:stroke dashstyle="solid"/>
            </v:line>
            <v:line style="position:absolute" from="5551,1301" to="5551,1709" stroked="true" strokeweight="3.6pt" strokecolor="#88a44e">
              <v:stroke dashstyle="solid"/>
            </v:line>
            <v:line style="position:absolute" from="5680,1258" to="5680,1740" stroked="true" strokeweight="3.48pt" strokecolor="#88a44e">
              <v:stroke dashstyle="solid"/>
            </v:line>
            <v:line style="position:absolute" from="5808,1114" to="5808,1863" stroked="true" strokeweight="3.6pt" strokecolor="#88a44e">
              <v:stroke dashstyle="solid"/>
            </v:line>
            <v:line style="position:absolute" from="5935,987" to="5935,2007" stroked="true" strokeweight="3.6pt" strokecolor="#88a44e">
              <v:stroke dashstyle="solid"/>
            </v:line>
            <v:line style="position:absolute" from="6064,1596" to="6064,2194" stroked="true" strokeweight="3.48pt" strokecolor="#88a44e">
              <v:stroke dashstyle="solid"/>
            </v:line>
            <v:line style="position:absolute" from="6192,1865" to="6192,2427" stroked="true" strokeweight="3.6pt" strokecolor="#88a44e">
              <v:stroke dashstyle="solid"/>
            </v:line>
            <v:line style="position:absolute" from="6320,2088" to="6320,2439" stroked="true" strokeweight="3.48pt" strokecolor="#88a44e">
              <v:stroke dashstyle="solid"/>
            </v:line>
            <v:line style="position:absolute" from="6449,2103" to="6449,2316" stroked="true" strokeweight="3.6pt" strokecolor="#88a44e">
              <v:stroke dashstyle="solid"/>
            </v:line>
            <v:line style="position:absolute" from="6577,1875" to="6577,2439" stroked="true" strokeweight="3.48pt" strokecolor="#88a44e">
              <v:stroke dashstyle="solid"/>
            </v:line>
            <v:line style="position:absolute" from="6706,1776" to="6706,2439" stroked="true" strokeweight="3.6pt" strokecolor="#88a44e">
              <v:stroke dashstyle="solid"/>
            </v:line>
            <v:line style="position:absolute" from="6834,1762" to="6834,2398" stroked="true" strokeweight="3.48pt" strokecolor="#88a44e">
              <v:stroke dashstyle="solid"/>
            </v:line>
            <v:line style="position:absolute" from="6962,1836" to="6962,2439" stroked="true" strokeweight="3.6pt" strokecolor="#88a44e">
              <v:stroke dashstyle="solid"/>
            </v:line>
            <v:line style="position:absolute" from="7091,1714" to="7091,2439" stroked="true" strokeweight="3.48pt" strokecolor="#88a44e">
              <v:stroke dashstyle="solid"/>
            </v:line>
            <v:line style="position:absolute" from="7219,1649" to="7219,2439" stroked="true" strokeweight="3.6pt" strokecolor="#88a44e">
              <v:stroke dashstyle="solid"/>
            </v:line>
            <v:line style="position:absolute" from="7346,1618" to="7346,2439" stroked="true" strokeweight="3.6pt" strokecolor="#88a44e">
              <v:stroke dashstyle="solid"/>
            </v:line>
            <v:line style="position:absolute" from="7475,1426" to="7475,2439" stroked="true" strokeweight="3.48pt" strokecolor="#88a44e">
              <v:stroke dashstyle="solid"/>
            </v:line>
            <v:line style="position:absolute" from="7603,1615" to="7603,2439" stroked="true" strokeweight="3.6pt" strokecolor="#88a44e">
              <v:stroke dashstyle="solid"/>
            </v:line>
            <v:line style="position:absolute" from="7732,1762" to="7732,2439" stroked="true" strokeweight="3.48pt" strokecolor="#88a44e">
              <v:stroke dashstyle="solid"/>
            </v:line>
            <v:line style="position:absolute" from="7860,1959" to="7860,2439" stroked="true" strokeweight="3.6pt" strokecolor="#88a44e">
              <v:stroke dashstyle="solid"/>
            </v:line>
            <v:line style="position:absolute" from="7988,2009" to="7988,2439" stroked="true" strokeweight="3.48pt" strokecolor="#88a44e">
              <v:stroke dashstyle="solid"/>
            </v:line>
            <v:line style="position:absolute" from="8117,1915" to="8117,2439" stroked="true" strokeweight="3.6pt" strokecolor="#88a44e">
              <v:stroke dashstyle="solid"/>
            </v:line>
            <v:line style="position:absolute" from="8245,1865" to="8245,2419" stroked="true" strokeweight="3.48pt" strokecolor="#88a44e">
              <v:stroke dashstyle="solid"/>
            </v:line>
            <v:line style="position:absolute" from="8374,1867" to="8374,2439" stroked="true" strokeweight="3.6pt" strokecolor="#88a44e">
              <v:stroke dashstyle="solid"/>
            </v:line>
            <v:line style="position:absolute" from="8502,1812" to="8502,2335" stroked="true" strokeweight="3.48pt" strokecolor="#88a44e">
              <v:stroke dashstyle="solid"/>
            </v:line>
            <v:line style="position:absolute" from="8630,1841" to="8630,2239" stroked="true" strokeweight="3.6pt" strokecolor="#88a44e">
              <v:stroke dashstyle="solid"/>
            </v:line>
            <v:line style="position:absolute" from="8758,1786" to="8758,2098" stroked="true" strokeweight="3.6pt" strokecolor="#88a44e">
              <v:stroke dashstyle="solid"/>
            </v:line>
            <v:line style="position:absolute" from="8886,1606" to="8886,1975" stroked="true" strokeweight="3.48pt" strokecolor="#88a44e">
              <v:stroke dashstyle="solid"/>
            </v:line>
            <v:line style="position:absolute" from="9014,1668" to="9014,1908" stroked="true" strokeweight="3.6pt" strokecolor="#88a44e">
              <v:stroke dashstyle="solid"/>
            </v:line>
            <v:shape style="position:absolute;left:9108;top:1730;width:327;height:898" coordorigin="9108,1731" coordsize="327,898" path="m9178,1731l9108,1731,9108,1836,9178,1836,9178,1731m9307,2626l9235,2626,9235,2628,9307,2628,9307,2626m9434,2604l9365,2604,9365,2611,9434,2611,9434,2604e" filled="true" fillcolor="#88a44e" stroked="false">
              <v:path arrowok="t"/>
              <v:fill type="solid"/>
            </v:shape>
            <v:line style="position:absolute" from="1703,1351" to="1703,1591" stroked="true" strokeweight="3.48pt" strokecolor="#70578f">
              <v:stroke dashstyle="solid"/>
            </v:line>
            <v:shape style="position:absolute;left:1831;top:1272;width:128;height:288" coordorigin="1831,1272" coordsize="128,288" path="m1831,1279l1831,1560m1958,1272l1958,1543e" filled="false" stroked="true" strokeweight="3.6pt" strokecolor="#70578f">
              <v:path arrowok="t"/>
              <v:stroke dashstyle="solid"/>
            </v:shape>
            <v:line style="position:absolute" from="2087,1265" to="2087,1471" stroked="true" strokeweight="3.48pt" strokecolor="#70578f">
              <v:stroke dashstyle="solid"/>
            </v:line>
            <v:line style="position:absolute" from="2215,1198" to="2215,1342" stroked="true" strokeweight="3.6pt" strokecolor="#70578f">
              <v:stroke dashstyle="solid"/>
            </v:line>
            <v:shape style="position:absolute;left:2308;top:1236;width:1097;height:372" coordorigin="2309,1236" coordsize="1097,372" path="m2378,1323l2309,1323,2309,1431,2378,1431,2378,1323m2508,1392l2436,1392,2436,1498,2508,1498,2508,1392m2635,1311l2566,1311,2566,1414,2635,1414,2635,1311m2765,1498l2693,1498,2693,1608,2765,1608,2765,1498m2892,1402l2822,1402,2822,1515,2892,1515,2892,1402m3022,1263l2950,1263,2950,1359,3022,1359,3022,1263m3149,1308l3079,1308,3079,1359,3149,1359,3149,1308m3278,1397l3206,1397,3206,1455,3278,1455,3278,1397m3406,1236l3334,1236,3334,1351,3406,1351,3406,1236e" filled="true" fillcolor="#70578f" stroked="false">
              <v:path arrowok="t"/>
              <v:fill type="solid"/>
            </v:shape>
            <v:line style="position:absolute" from="3498,1210" to="3498,1349" stroked="true" strokeweight="3.48pt" strokecolor="#70578f">
              <v:stroke dashstyle="solid"/>
            </v:line>
            <v:line style="position:absolute" from="3626,1186" to="3626,1378" stroked="true" strokeweight="3.6pt" strokecolor="#70578f">
              <v:stroke dashstyle="solid"/>
            </v:line>
            <v:line style="position:absolute" from="3755,1061" to="3755,1258" stroked="true" strokeweight="3.48pt" strokecolor="#70578f">
              <v:stroke dashstyle="solid"/>
            </v:line>
            <v:line style="position:absolute" from="3883,1169" to="3883,1349" stroked="true" strokeweight="3.6pt" strokecolor="#70578f">
              <v:stroke dashstyle="solid"/>
            </v:line>
            <v:shape style="position:absolute;left:3976;top:1056;width:1868;height:1784" coordorigin="3977,1056" coordsize="1868,1784" path="m4046,1111l3977,1111,3977,1246,4046,1246,4046,1111m4176,1138l4104,1138,4104,1200,4176,1200,4176,1138m4303,1157l4234,1157,4234,1171,4303,1171,4303,1157m4433,2765l4361,2765,4361,2803,4433,2803,4433,2765m4560,2575l4490,2575,4490,2614,4560,2614,4560,2575m4687,2760l4618,2760,4618,2796,4687,2796,4687,2760m4817,2710l4745,2710,4745,2741,4817,2741,4817,2710m4944,2619l4874,2619,4874,2621,4944,2621,4944,2619m5074,1157l5002,1157,5002,1227,5074,1227,5074,1157m5201,1056l5131,1056,5131,1176,5201,1176,5201,1056m5330,1155l5258,1155,5258,1275,5330,1275,5330,1155m5458,1299l5388,1299,5388,1375,5458,1375,5458,1299m5587,1282l5515,1282,5515,1301,5587,1301,5587,1282m5714,2691l5645,2691,5645,2741,5714,2741,5714,2691m5844,2710l5772,2710,5772,2839,5844,2839,5844,2710e" filled="true" fillcolor="#70578f" stroked="false">
              <v:path arrowok="t"/>
              <v:fill type="solid"/>
            </v:shape>
            <v:line style="position:absolute" from="5935,2583" to="5935,2813" stroked="true" strokeweight="3.6pt" strokecolor="#70578f">
              <v:stroke dashstyle="solid"/>
            </v:line>
            <v:line style="position:absolute" from="6064,2602" to="6064,2863" stroked="true" strokeweight="3.48pt" strokecolor="#70578f">
              <v:stroke dashstyle="solid"/>
            </v:line>
            <v:line style="position:absolute" from="6192,2458" to="6192,2734" stroked="true" strokeweight="3.6pt" strokecolor="#70578f">
              <v:stroke dashstyle="solid"/>
            </v:line>
            <v:line style="position:absolute" from="6320,2585" to="6320,2868" stroked="true" strokeweight="3.48pt" strokecolor="#70578f">
              <v:stroke dashstyle="solid"/>
            </v:line>
            <v:line style="position:absolute" from="6449,2506" to="6449,2755" stroked="true" strokeweight="3.6pt" strokecolor="#70578f">
              <v:stroke dashstyle="solid"/>
            </v:line>
            <v:line style="position:absolute" from="6577,2611" to="6577,2820" stroked="true" strokeweight="3.48pt" strokecolor="#70578f">
              <v:stroke dashstyle="solid"/>
            </v:line>
            <v:line style="position:absolute" from="6706,2782" to="6706,2926" stroked="true" strokeweight="3.6pt" strokecolor="#70578f">
              <v:stroke dashstyle="solid"/>
            </v:line>
            <v:shape style="position:absolute;left:6799;top:1478;width:2379;height:1433" coordorigin="6799,1479" coordsize="2379,1433" path="m6869,2499l6799,2499,6799,2619,6869,2619,6869,2499m6998,2710l6926,2710,6926,2787,6998,2787,6998,2710m7126,2595l7056,2595,7056,2647,7126,2647,7126,2595m7255,2671l7183,2671,7183,2712,7255,2712,7255,2671m7382,2679l7310,2679,7310,2727,7382,2727,7382,2679m7510,2806l7440,2806,7440,2885,7510,2885,7510,2806m7639,2825l7567,2825,7567,2911,7639,2911,7639,2825m7766,2712l7697,2712,7697,2789,7766,2789,7766,2712m7896,2626l7824,2626,7824,2679,7896,2679,7896,2626m8023,2590l7954,2590,7954,2628,8023,2628,8023,2590m8153,2566l8081,2566,8081,2609,8153,2609,8153,2566m8280,2501l8210,2501,8210,2539,8280,2539,8280,2501m8410,2700l8338,2700,8338,2739,8410,2739,8410,2700m8537,2458l8467,2458,8467,2470,8537,2470,8537,2458m8666,1812l8594,1812,8594,1841,8666,1841,8666,1812m8794,1719l8722,1719,8722,1786,8794,1786,8794,1719m8921,1479l8851,1479,8851,1606,8921,1606,8921,1479m9050,1543l8978,1543,8978,1668,9050,1668,9050,1543m9178,1615l9108,1615,9108,1731,9178,1731,9178,1615e" filled="true" fillcolor="#70578f" stroked="false">
              <v:path arrowok="t"/>
              <v:fill type="solid"/>
            </v:shape>
            <v:line style="position:absolute" from="9271,1699" to="9271,1836" stroked="true" strokeweight="3.6pt" strokecolor="#70578f">
              <v:stroke dashstyle="solid"/>
            </v:line>
            <v:line style="position:absolute" from="9400,1611" to="9400,1781" stroked="true" strokeweight="3.48pt" strokecolor="#70578f">
              <v:stroke dashstyle="solid"/>
            </v:line>
            <v:line style="position:absolute" from="1703,1121" to="1703,1351" stroked="true" strokeweight="3.48pt" strokecolor="#4197ae">
              <v:stroke dashstyle="solid"/>
            </v:line>
            <v:line style="position:absolute" from="1831,665" to="1831,1279" stroked="true" strokeweight="3.6pt" strokecolor="#4197ae">
              <v:stroke dashstyle="solid"/>
            </v:line>
            <v:shape style="position:absolute;left:1922;top:1154;width:200;height:118" coordorigin="1922,1155" coordsize="200,118" path="m1994,1222l1922,1222,1922,1272,1994,1272,1994,1222m2122,1155l2052,1155,2052,1265,2122,1265,2122,1155e" filled="true" fillcolor="#4197ae" stroked="false">
              <v:path arrowok="t"/>
              <v:fill type="solid"/>
            </v:shape>
            <v:line style="position:absolute" from="2215,802" to="2215,1198" stroked="true" strokeweight="3.6pt" strokecolor="#4197ae">
              <v:stroke dashstyle="solid"/>
            </v:line>
            <v:line style="position:absolute" from="2344,955" to="2344,1323" stroked="true" strokeweight="3.48pt" strokecolor="#4197ae">
              <v:stroke dashstyle="solid"/>
            </v:line>
            <v:line style="position:absolute" from="2472,1001" to="2472,1392" stroked="true" strokeweight="3.6pt" strokecolor="#4197ae">
              <v:stroke dashstyle="solid"/>
            </v:line>
            <v:rect style="position:absolute;left:2565;top:2726;width:70;height:39" filled="true" fillcolor="#4197ae" stroked="false">
              <v:fill type="solid"/>
            </v:rect>
            <v:line style="position:absolute" from="2729,2645" to="2729,3048" stroked="true" strokeweight="3.6pt" strokecolor="#4197ae">
              <v:stroke dashstyle="solid"/>
            </v:line>
            <v:line style="position:absolute" from="2857,2542" to="2857,3499" stroked="true" strokeweight="3.48pt" strokecolor="#4197ae">
              <v:stroke dashstyle="solid"/>
            </v:line>
            <v:line style="position:absolute" from="2986,1123" to="2986,1263" stroked="true" strokeweight="3.6pt" strokecolor="#4197ae">
              <v:stroke dashstyle="solid"/>
            </v:line>
            <v:line style="position:absolute" from="3114,2770" to="3114,2964" stroked="true" strokeweight="3.48pt" strokecolor="#4197ae">
              <v:stroke dashstyle="solid"/>
            </v:line>
            <v:line style="position:absolute" from="3242,2614" to="3242,3082" stroked="true" strokeweight="3.6pt" strokecolor="#4197ae">
              <v:stroke dashstyle="solid"/>
            </v:line>
            <v:rect style="position:absolute;left:3333;top:2563;width:72;height:41" filled="true" fillcolor="#4197ae" stroked="false">
              <v:fill type="solid"/>
            </v:rect>
            <v:line style="position:absolute" from="3498,2712" to="3498,3147" stroked="true" strokeweight="3.48pt" strokecolor="#4197ae">
              <v:stroke dashstyle="solid"/>
            </v:line>
            <v:rect style="position:absolute;left:3590;top:2587;width:72;height:51" filled="true" fillcolor="#4197ae" stroked="false">
              <v:fill type="solid"/>
            </v:rect>
            <v:line style="position:absolute" from="3755,2707" to="3755,2849" stroked="true" strokeweight="3.48pt" strokecolor="#4197ae">
              <v:stroke dashstyle="solid"/>
            </v:line>
            <v:line style="position:absolute" from="3883,996" to="3883,1169" stroked="true" strokeweight="3.6pt" strokecolor="#4197ae">
              <v:stroke dashstyle="solid"/>
            </v:line>
            <v:line style="position:absolute" from="4012,2727" to="4012,2887" stroked="true" strokeweight="3.48pt" strokecolor="#4197ae">
              <v:stroke dashstyle="solid"/>
            </v:line>
            <v:line style="position:absolute" from="4140,2652" to="4140,2909" stroked="true" strokeweight="3.6pt" strokecolor="#4197ae">
              <v:stroke dashstyle="solid"/>
            </v:line>
            <v:line style="position:absolute" from="4268,929" to="4268,1157" stroked="true" strokeweight="3.48pt" strokecolor="#4197ae">
              <v:stroke dashstyle="solid"/>
            </v:line>
            <v:line style="position:absolute" from="4397,2803" to="4397,3310" stroked="true" strokeweight="3.6pt" strokecolor="#4197ae">
              <v:stroke dashstyle="solid"/>
            </v:line>
            <v:line style="position:absolute" from="4525,1083" to="4525,1330" stroked="true" strokeweight="3.48pt" strokecolor="#4197ae">
              <v:stroke dashstyle="solid"/>
            </v:line>
            <v:line style="position:absolute" from="4652,1039" to="4652,1423" stroked="true" strokeweight="3.48pt" strokecolor="#4197ae">
              <v:stroke dashstyle="solid"/>
            </v:line>
            <v:rect style="position:absolute;left:4744;top:2741;width:72;height:125" filled="true" fillcolor="#4197ae" stroked="false">
              <v:fill type="solid"/>
            </v:rect>
            <v:line style="position:absolute" from="4909,826" to="4909,1323" stroked="true" strokeweight="3.48pt" strokecolor="#4197ae">
              <v:stroke dashstyle="solid"/>
            </v:line>
            <v:rect style="position:absolute;left:5001;top:2772;width:72;height:80" filled="true" fillcolor="#4197ae" stroked="false">
              <v:fill type="solid"/>
            </v:rect>
            <v:line style="position:absolute" from="5166,907" to="5166,1056" stroked="true" strokeweight="3.48pt" strokecolor="#4197ae">
              <v:stroke dashstyle="solid"/>
            </v:line>
            <v:line style="position:absolute" from="5294,677" to="5294,1155" stroked="true" strokeweight="3.6pt" strokecolor="#4197ae">
              <v:stroke dashstyle="solid"/>
            </v:line>
            <v:line style="position:absolute" from="5423,2803" to="5423,3163" stroked="true" strokeweight="3.48pt" strokecolor="#4197ae">
              <v:stroke dashstyle="solid"/>
            </v:line>
            <v:rect style="position:absolute;left:5515;top:1267;width:72;height:15" filled="true" fillcolor="#4197ae" stroked="false">
              <v:fill type="solid"/>
            </v:rect>
            <v:line style="position:absolute" from="5680,941" to="5680,1258" stroked="true" strokeweight="3.48pt" strokecolor="#4197ae">
              <v:stroke dashstyle="solid"/>
            </v:line>
            <v:line style="position:absolute" from="5808,2839" to="5808,2995" stroked="true" strokeweight="3.6pt" strokecolor="#4197ae">
              <v:stroke dashstyle="solid"/>
            </v:line>
            <v:shape style="position:absolute;left:5899;top:1567;width:200;height:1320" coordorigin="5899,1567" coordsize="200,1320" path="m5971,2813l5899,2813,5899,2887,5971,2887,5971,2813m6098,1567l6029,1567,6029,1596,6098,1596,6098,1567e" filled="true" fillcolor="#4197ae" stroked="false">
              <v:path arrowok="t"/>
              <v:fill type="solid"/>
            </v:shape>
            <v:line style="position:absolute" from="6192,1618" to="6192,1865" stroked="true" strokeweight="3.6pt" strokecolor="#4197ae">
              <v:stroke dashstyle="solid"/>
            </v:line>
            <v:line style="position:absolute" from="6320,2868" to="6320,3187" stroked="true" strokeweight="3.48pt" strokecolor="#4197ae">
              <v:stroke dashstyle="solid"/>
            </v:line>
            <v:line style="position:absolute" from="6449,1783" to="6449,2103" stroked="true" strokeweight="3.6pt" strokecolor="#4197ae">
              <v:stroke dashstyle="solid"/>
            </v:line>
            <v:line style="position:absolute" from="6577,1138" to="6577,1875" stroked="true" strokeweight="3.48pt" strokecolor="#4197ae">
              <v:stroke dashstyle="solid"/>
            </v:line>
            <v:line style="position:absolute" from="6706,2926" to="6706,3401" stroked="true" strokeweight="3.6pt" strokecolor="#4197ae">
              <v:stroke dashstyle="solid"/>
            </v:line>
            <v:line style="position:absolute" from="6834,1539" to="6834,1762" stroked="true" strokeweight="3.48pt" strokecolor="#4197ae">
              <v:stroke dashstyle="solid"/>
            </v:line>
            <v:shape style="position:absolute;left:6926;top:1589;width:200;height:248" coordorigin="6926,1589" coordsize="200,248" path="m6998,1812l6926,1812,6926,1836,6998,1836,6998,1812m7126,1589l7056,1589,7056,1714,7126,1714,7126,1589e" filled="true" fillcolor="#4197ae" stroked="false">
              <v:path arrowok="t"/>
              <v:fill type="solid"/>
            </v:shape>
            <v:line style="position:absolute" from="7219,2712" to="7219,3007" stroked="true" strokeweight="3.6pt" strokecolor="#4197ae">
              <v:stroke dashstyle="solid"/>
            </v:line>
            <v:line style="position:absolute" from="7346,2727" to="7346,2890" stroked="true" strokeweight="3.6pt" strokecolor="#4197ae">
              <v:stroke dashstyle="solid"/>
            </v:line>
            <v:shape style="position:absolute;left:7440;top:1358;width:584;height:1460" coordorigin="7440,1359" coordsize="584,1460" path="m7510,1359l7440,1359,7440,1426,7510,1426,7510,1359m7639,1565l7567,1565,7567,1615,7639,1615,7639,1565m7766,2789l7697,2789,7697,2818,7766,2818,7766,2789m7896,1839l7824,1839,7824,1959,7896,1959,7896,1839m8023,2628l7954,2628,7954,2650,8023,2650,8023,2628e" filled="true" fillcolor="#4197ae" stroked="false">
              <v:path arrowok="t"/>
              <v:fill type="solid"/>
            </v:shape>
            <v:line style="position:absolute" from="8117,2609" to="8117,3036" stroked="true" strokeweight="3.6pt" strokecolor="#4197ae">
              <v:stroke dashstyle="solid"/>
            </v:line>
            <v:line style="position:absolute" from="8245,1404" to="8245,1865" stroked="true" strokeweight="3.48pt" strokecolor="#4197ae">
              <v:stroke dashstyle="solid"/>
            </v:line>
            <v:line style="position:absolute" from="8374,2739" to="8374,3005" stroked="true" strokeweight="3.6pt" strokecolor="#4197ae">
              <v:stroke dashstyle="solid"/>
            </v:line>
            <v:line style="position:absolute" from="8502,2470" to="8502,2741" stroked="true" strokeweight="3.48pt" strokecolor="#4197ae">
              <v:stroke dashstyle="solid"/>
            </v:line>
            <v:line style="position:absolute" from="8630,2535" to="8630,2955" stroked="true" strokeweight="3.6pt" strokecolor="#4197ae">
              <v:stroke dashstyle="solid"/>
            </v:line>
            <v:line style="position:absolute" from="8758,2477" to="8758,2854" stroked="true" strokeweight="3.6pt" strokecolor="#4197ae">
              <v:stroke dashstyle="solid"/>
            </v:line>
            <v:rect style="position:absolute;left:8851;top:2515;width:70;height:3" filled="true" fillcolor="#4197ae" stroked="false">
              <v:fill type="solid"/>
            </v:rect>
            <v:line style="position:absolute" from="9014,1227" to="9014,1543" stroked="true" strokeweight="3.6pt" strokecolor="#4197ae">
              <v:stroke dashstyle="solid"/>
            </v:line>
            <v:line style="position:absolute" from="9143,1426" to="9143,1615" stroked="true" strokeweight="3.48pt" strokecolor="#4197ae">
              <v:stroke dashstyle="solid"/>
            </v:line>
            <v:rect style="position:absolute;left:9235;top:1601;width:72;height:99" filled="true" fillcolor="#4197ae" stroked="false">
              <v:fill type="solid"/>
            </v:rect>
            <v:line style="position:absolute" from="9400,2611" to="9400,2919" stroked="true" strokeweight="3.48pt" strokecolor="#4197ae">
              <v:stroke dashstyle="solid"/>
            </v:line>
            <v:line style="position:absolute" from="1703,979" to="1703,1121" stroked="true" strokeweight="3.48pt" strokecolor="#92a9cf">
              <v:stroke dashstyle="solid"/>
            </v:line>
            <v:shape style="position:absolute;left:1795;top:557;width:327;height:665" coordorigin="1795,557" coordsize="327,665" path="m1867,557l1795,557,1795,665,1867,665,1867,557m1994,1123l1922,1123,1922,1222,1994,1222,1994,1123m2122,1037l2052,1037,2052,1155,2122,1155,2122,1037e" filled="true" fillcolor="#92a9cf" stroked="false">
              <v:path arrowok="t"/>
              <v:fill type="solid"/>
            </v:shape>
            <v:line style="position:absolute" from="2215,646" to="2215,802" stroked="true" strokeweight="3.6pt" strokecolor="#92a9cf">
              <v:stroke dashstyle="solid"/>
            </v:line>
            <v:shape style="position:absolute;left:2308;top:821;width:456;height:677" coordorigin="2309,821" coordsize="456,677" path="m2378,821l2309,821,2309,955,2378,955,2378,821m2508,893l2436,893,2436,1001,2508,1001,2508,893m2635,1210l2566,1210,2566,1311,2635,1311,2635,1210m2765,1380l2693,1380,2693,1498,2765,1498,2765,1380e" filled="true" fillcolor="#92a9cf" stroked="false">
              <v:path arrowok="t"/>
              <v:fill type="solid"/>
            </v:shape>
            <v:line style="position:absolute" from="2857,1265" to="2857,1402" stroked="true" strokeweight="3.48pt" strokecolor="#92a9cf">
              <v:stroke dashstyle="solid"/>
            </v:line>
            <v:line style="position:absolute" from="2986,967" to="2986,1123" stroked="true" strokeweight="3.6pt" strokecolor="#92a9cf">
              <v:stroke dashstyle="solid"/>
            </v:line>
            <v:line style="position:absolute" from="3114,1145" to="3114,1308" stroked="true" strokeweight="3.48pt" strokecolor="#92a9cf">
              <v:stroke dashstyle="solid"/>
            </v:line>
            <v:shape style="position:absolute;left:3242;top:1077;width:128;height:320" coordorigin="3242,1078" coordsize="128,320" path="m3242,1248l3242,1397m3370,1078l3370,1236e" filled="false" stroked="true" strokeweight="3.6pt" strokecolor="#92a9cf">
              <v:path arrowok="t"/>
              <v:stroke dashstyle="solid"/>
            </v:shape>
            <v:shape style="position:absolute;left:3463;top:804;width:840;height:406" coordorigin="3463,804" coordsize="840,406" path="m3533,1085l3463,1085,3463,1210,3533,1210,3533,1085m3662,1068l3590,1068,3590,1186,3662,1186,3662,1068m3790,972l3720,972,3720,1061,3790,1061,3790,972m3919,943l3847,943,3847,996,3919,996,3919,943m4046,1061l3977,1061,3977,1111,4046,1111,4046,1061m4176,1047l4104,1047,4104,1138,4176,1138,4176,1047m4303,804l4234,804,4234,929,4303,929,4303,804e" filled="true" fillcolor="#92a9cf" stroked="false">
              <v:path arrowok="t"/>
              <v:fill type="solid"/>
            </v:shape>
            <v:line style="position:absolute" from="4397,965" to="4397,1188" stroked="true" strokeweight="3.6pt" strokecolor="#92a9cf">
              <v:stroke dashstyle="solid"/>
            </v:line>
            <v:line style="position:absolute" from="4525,867" to="4525,1083" stroked="true" strokeweight="3.48pt" strokecolor="#92a9cf">
              <v:stroke dashstyle="solid"/>
            </v:line>
            <v:line style="position:absolute" from="4652,900" to="4652,1039" stroked="true" strokeweight="3.48pt" strokecolor="#92a9cf">
              <v:stroke dashstyle="solid"/>
            </v:line>
            <v:shape style="position:absolute;left:4744;top:801;width:456;height:514" coordorigin="4745,802" coordsize="456,514" path="m4817,1231l4745,1231,4745,1315,4817,1315,4817,1231m4944,807l4874,807,4874,826,4944,826,4944,807m5074,1071l5002,1071,5002,1157,5074,1157,5074,1071m5201,802l5131,802,5131,907,5201,907,5201,802e" filled="true" fillcolor="#92a9cf" stroked="false">
              <v:path arrowok="t"/>
              <v:fill type="solid"/>
            </v:shape>
            <v:line style="position:absolute" from="5294,526" to="5294,677" stroked="true" strokeweight="3.6pt" strokecolor="#92a9cf">
              <v:stroke dashstyle="solid"/>
            </v:line>
            <v:line style="position:absolute" from="5423,1162" to="5423,1299" stroked="true" strokeweight="3.48pt" strokecolor="#92a9cf">
              <v:stroke dashstyle="solid"/>
            </v:line>
            <v:shape style="position:absolute;left:5515;top:1212;width:200;height:1546" coordorigin="5515,1212" coordsize="200,1546" path="m5587,1212l5515,1212,5515,1267,5587,1267,5587,1212m5714,2741l5645,2741,5645,2758,5714,2758,5714,2741e" filled="true" fillcolor="#92a9cf" stroked="false">
              <v:path arrowok="t"/>
              <v:fill type="solid"/>
            </v:shape>
            <v:line style="position:absolute" from="5808,2995" to="5808,3135" stroked="true" strokeweight="3.6pt" strokecolor="#92a9cf">
              <v:stroke dashstyle="solid"/>
            </v:line>
            <v:line style="position:absolute" from="5935,2887" to="5935,3175" stroked="true" strokeweight="3.6pt" strokecolor="#92a9cf">
              <v:stroke dashstyle="solid"/>
            </v:line>
            <v:line style="position:absolute" from="6064,2863" to="6064,3221" stroked="true" strokeweight="3.48pt" strokecolor="#92a9cf">
              <v:stroke dashstyle="solid"/>
            </v:line>
            <v:line style="position:absolute" from="6192,2734" to="6192,2993" stroked="true" strokeweight="3.6pt" strokecolor="#92a9cf">
              <v:stroke dashstyle="solid"/>
            </v:line>
            <v:shape style="position:absolute;left:6285;top:1766;width:200;height:1551" coordorigin="6286,1767" coordsize="200,1551" path="m6355,3187l6286,3187,6286,3317,6355,3317,6355,3187m6485,1767l6413,1767,6413,1783,6485,1783,6485,1767e" filled="true" fillcolor="#92a9cf" stroked="false">
              <v:path arrowok="t"/>
              <v:fill type="solid"/>
            </v:shape>
            <v:line style="position:absolute" from="6577,994" to="6577,1138" stroked="true" strokeweight="3.48pt" strokecolor="#92a9cf">
              <v:stroke dashstyle="solid"/>
            </v:line>
            <v:shape style="position:absolute;left:6669;top:1469;width:586;height:344" coordorigin="6670,1469" coordsize="586,344" path="m6742,1651l6670,1651,6670,1776,6742,1776,6742,1651m6869,1469l6799,1469,6799,1539,6869,1539,6869,1469m6998,1743l6926,1743,6926,1812,6998,1812,6998,1743m7126,1536l7056,1536,7056,1589,7126,1589,7126,1536m7255,1611l7183,1611,7183,1649,7255,1649,7255,1611e" filled="true" fillcolor="#92a9cf" stroked="false">
              <v:path arrowok="t"/>
              <v:fill type="solid"/>
            </v:shape>
            <v:line style="position:absolute" from="7346,1471" to="7346,1618" stroked="true" strokeweight="3.6pt" strokecolor="#92a9cf">
              <v:stroke dashstyle="solid"/>
            </v:line>
            <v:line style="position:absolute" from="7475,1222" to="7475,1359" stroked="true" strokeweight="3.48pt" strokecolor="#92a9cf">
              <v:stroke dashstyle="solid"/>
            </v:line>
            <v:shape style="position:absolute;left:7567;top:1166;width:1868;height:1880" coordorigin="7567,1167" coordsize="1868,1880" path="m7639,1455l7567,1455,7567,1565,7639,1565,7639,1455m7766,1721l7697,1721,7697,1762,7766,1762,7766,1721m7896,2679l7824,2679,7824,2700,7896,2700,7896,2679m8023,2650l7954,2650,7954,2700,8023,2700,8023,2650m8153,3036l8081,3036,8081,3046,8153,3046,8153,3036m8280,1327l8210,1327,8210,1404,8280,1404,8280,1327m8410,1788l8338,1788,8338,1867,8410,1867,8410,1788m8537,1719l8467,1719,8467,1812,8537,1812,8537,1719m8666,1755l8594,1755,8594,1812,8666,1812,8666,1755m8794,1692l8722,1692,8722,1719,8794,1719,8794,1692m8921,1452l8851,1452,8851,1479,8921,1479,8921,1452m9050,1167l8978,1167,8978,1227,9050,1227,9050,1167m9178,1383l9108,1383,9108,1426,9178,1426,9178,1383m9307,1527l9235,1527,9235,1601,9307,1601,9307,1527m9434,1558l9365,1558,9365,1611,9434,1611,9434,1558e" filled="true" fillcolor="#92a9cf" stroked="false">
              <v:path arrowok="t"/>
              <v:fill type="solid"/>
            </v:shape>
            <v:shape style="position:absolute;left:1509;top:261;width:8019;height:3809" coordorigin="1510,262" coordsize="8019,3809" path="m9463,4071l9463,262m9463,4071l9528,4071m9463,3526l9528,3526m9463,2983l9528,2983m9463,2439l9528,2439m9463,1894l9528,1894m9463,1349l9528,1349m9463,807l9528,807m9463,262l9528,262m1510,2439l9463,2439m1510,2439l1510,2501m1639,2439l1639,2501m1766,2439l1766,2501m1894,2439l1894,2501m2023,2439l2023,2501m2150,2439l2150,2501m2280,2439l2280,2501m2407,2439l2407,2501m2537,2439l2537,2501m2664,2439l2664,2501m2794,2439l2794,2501m2921,2439l2921,2501m3050,2439l3050,2501m3178,2439l3178,2501m3305,2439l3305,2501m3434,2439l3434,2501m3562,2439l3562,2501m3691,2439l3691,2501m3818,2439l3818,2501m3948,2439l3948,2501m4075,2439l4075,2501m4205,2439l4205,2501m4332,2439l4332,2501m4462,2439l4462,2501m4589,2439l4589,2501m4716,2439l4716,2501m4846,2439l4846,2501m4973,2439l4973,2501m5102,2439l5102,2501m5230,2439l5230,2501m5359,2439l5359,2501m5486,2439l5486,2501m5616,2439l5616,2501m5743,2439l5743,2501m5873,2439l5873,2501m6000,2439l6000,2501m6127,2439l6127,2501m6257,2439l6257,2501m6384,2439l6384,2501m6514,2439l6514,2501m6641,2439l6641,2501m6770,2439l6770,2501m6898,2439l6898,2501m7027,2439l7027,2501m7154,2439l7154,2501m7284,2439l7284,2501m7411,2439l7411,2501m7538,2439l7538,2501m7668,2439l7668,2501m7795,2439l7795,2501m7925,2439l7925,2501m8052,2439l8052,2501m8182,2439l8182,2501m8309,2439l8309,2501m8438,2439l8438,2501m8566,2439l8566,2501m8693,2439l8693,2501m8822,2439l8822,2501m8950,2439l8950,2501m9079,2439l9079,2501m9206,2439l9206,2501m9336,2439l9336,2501m9463,2439l9463,2501e" filled="false" stroked="true" strokeweight=".72pt" strokecolor="#000000">
              <v:path arrowok="t"/>
              <v:stroke dashstyle="solid"/>
            </v:shape>
            <v:shape style="position:absolute;left:1701;top:852;width:7697;height:2117" coordorigin="1702,852" coordsize="7697,2117" path="m1702,1092l1831,867,1958,1486,2088,1258,2215,919,2345,1171,2472,1186,2599,1536,2729,1992,2856,2328,2986,994,3113,1671,3242,1894,3370,1246,3499,1795,3626,1265,3756,1385,3883,1186,4010,1510,4140,1517,4267,1018,4397,1836,4524,1044,4654,1258,4781,1659,4910,989,5038,1483,5167,1020,5294,852,5422,1887,5551,1339,5678,1260,5808,1810,5935,1726,6065,2350,6192,2172,6322,2969,6449,2083,6578,1378,6706,2614,6833,1649,6962,2091,7090,1745,7219,2179,7346,1923,7476,1668,7603,1927,7733,2100,7860,2100,7987,2271,8117,2523,8244,1431,8374,2355,8501,2023,8630,2273,8758,2107,8887,1531,9014,1375,9144,1627,9271,1714,9398,2038e" filled="false" stroked="true" strokeweight="2.16pt" strokecolor="#000000">
              <v:path arrowok="t"/>
              <v:stroke dashstyle="solid"/>
            </v:shape>
            <v:line style="position:absolute" from="1939,3521" to="2323,3521" stroked="true" strokeweight="5.04pt" strokecolor="#92a9cf">
              <v:stroke dashstyle="solid"/>
            </v:line>
            <v:line style="position:absolute" from="4577,3521" to="4961,3521" stroked="true" strokeweight="5.04pt" strokecolor="#4197ae">
              <v:stroke dashstyle="solid"/>
            </v:line>
            <v:line style="position:absolute" from="7214,3521" to="7598,3521" stroked="true" strokeweight="5.04pt" strokecolor="#70578f">
              <v:stroke dashstyle="solid"/>
            </v:line>
            <v:line style="position:absolute" from="1939,3731" to="2323,3731" stroked="true" strokeweight="4.92pt" strokecolor="#88a44e">
              <v:stroke dashstyle="solid"/>
            </v:line>
            <v:line style="position:absolute" from="4577,3731" to="4961,3731" stroked="true" strokeweight="4.92pt" strokecolor="#aa4643">
              <v:stroke dashstyle="solid"/>
            </v:line>
            <v:line style="position:absolute" from="7214,3731" to="7598,3731" stroked="true" strokeweight="4.92pt" strokecolor="#4571a7">
              <v:stroke dashstyle="solid"/>
            </v:line>
            <v:line style="position:absolute" from="1939,3941" to="2323,3941" stroked="true" strokeweight="2.16pt" strokecolor="#000000">
              <v:stroke dashstyle="solid"/>
            </v:line>
            <v:shape style="position:absolute;left:2366;top:3438;width:904;height:601" type="#_x0000_t202" filled="false" stroked="false">
              <v:textbox inset="0,0,0,0">
                <w:txbxContent>
                  <w:p>
                    <w:pPr>
                      <w:spacing w:line="179" w:lineRule="exact" w:before="0"/>
                      <w:ind w:left="0" w:right="0" w:firstLine="0"/>
                      <w:jc w:val="left"/>
                      <w:rPr>
                        <w:rFonts w:ascii="Calibri"/>
                        <w:sz w:val="18"/>
                      </w:rPr>
                    </w:pPr>
                    <w:r>
                      <w:rPr>
                        <w:rFonts w:ascii="Calibri"/>
                        <w:sz w:val="18"/>
                      </w:rPr>
                      <w:t>Productivity</w:t>
                    </w:r>
                  </w:p>
                  <w:p>
                    <w:pPr>
                      <w:spacing w:line="230" w:lineRule="auto" w:before="2"/>
                      <w:ind w:left="0" w:right="-1" w:firstLine="0"/>
                      <w:jc w:val="left"/>
                      <w:rPr>
                        <w:rFonts w:ascii="Calibri"/>
                        <w:sz w:val="18"/>
                      </w:rPr>
                    </w:pPr>
                    <w:r>
                      <w:rPr>
                        <w:rFonts w:ascii="Calibri"/>
                        <w:sz w:val="18"/>
                      </w:rPr>
                      <w:t>CPI inflation Data</w:t>
                    </w:r>
                  </w:p>
                </w:txbxContent>
              </v:textbox>
              <w10:wrap type="none"/>
            </v:shape>
            <v:shape style="position:absolute;left:5004;top:3438;width:1165;height:391" type="#_x0000_t202" filled="false" stroked="false">
              <v:textbox inset="0,0,0,0">
                <w:txbxContent>
                  <w:p>
                    <w:pPr>
                      <w:spacing w:line="179" w:lineRule="exact" w:before="0"/>
                      <w:ind w:left="0" w:right="0" w:firstLine="0"/>
                      <w:jc w:val="left"/>
                      <w:rPr>
                        <w:rFonts w:ascii="Calibri"/>
                        <w:sz w:val="18"/>
                      </w:rPr>
                    </w:pPr>
                    <w:r>
                      <w:rPr>
                        <w:rFonts w:ascii="Calibri"/>
                        <w:sz w:val="18"/>
                      </w:rPr>
                      <w:t>Unexplained</w:t>
                    </w:r>
                  </w:p>
                  <w:p>
                    <w:pPr>
                      <w:spacing w:line="212" w:lineRule="exact" w:before="0"/>
                      <w:ind w:left="0" w:right="0" w:firstLine="0"/>
                      <w:jc w:val="left"/>
                      <w:rPr>
                        <w:rFonts w:ascii="Calibri"/>
                        <w:sz w:val="18"/>
                      </w:rPr>
                    </w:pPr>
                    <w:r>
                      <w:rPr>
                        <w:rFonts w:ascii="Calibri"/>
                        <w:sz w:val="18"/>
                      </w:rPr>
                      <w:t>Unemployment</w:t>
                    </w:r>
                  </w:p>
                </w:txbxContent>
              </v:textbox>
              <w10:wrap type="none"/>
            </v:shape>
            <v:shape style="position:absolute;left:7642;top:3438;width:1732;height:391" type="#_x0000_t202" filled="false" stroked="false">
              <v:textbox inset="0,0,0,0">
                <w:txbxContent>
                  <w:p>
                    <w:pPr>
                      <w:spacing w:line="179" w:lineRule="exact" w:before="0"/>
                      <w:ind w:left="0" w:right="0" w:firstLine="0"/>
                      <w:jc w:val="left"/>
                      <w:rPr>
                        <w:rFonts w:ascii="Calibri"/>
                        <w:sz w:val="18"/>
                      </w:rPr>
                    </w:pPr>
                    <w:r>
                      <w:rPr>
                        <w:rFonts w:ascii="Calibri"/>
                        <w:sz w:val="18"/>
                      </w:rPr>
                      <w:t>Recruitment difficulties</w:t>
                    </w:r>
                  </w:p>
                  <w:p>
                    <w:pPr>
                      <w:spacing w:line="212" w:lineRule="exact" w:before="0"/>
                      <w:ind w:left="0" w:right="0" w:firstLine="0"/>
                      <w:jc w:val="left"/>
                      <w:rPr>
                        <w:rFonts w:ascii="Calibri"/>
                        <w:sz w:val="18"/>
                      </w:rPr>
                    </w:pPr>
                    <w:r>
                      <w:rPr>
                        <w:rFonts w:ascii="Calibri"/>
                        <w:sz w:val="18"/>
                      </w:rPr>
                      <w:t>Lagged wage growth</w:t>
                    </w:r>
                  </w:p>
                </w:txbxContent>
              </v:textbox>
              <w10:wrap type="none"/>
            </v:shape>
            <w10:wrap type="none"/>
          </v:group>
        </w:pict>
      </w:r>
      <w:r>
        <w:rPr>
          <w:rFonts w:ascii="Calibri"/>
          <w:w w:val="99"/>
        </w:rPr>
        <w:t>8</w:t>
      </w:r>
    </w:p>
    <w:p>
      <w:pPr>
        <w:pStyle w:val="BodyText"/>
        <w:spacing w:before="9"/>
        <w:rPr>
          <w:rFonts w:ascii="Calibri"/>
          <w:sz w:val="19"/>
        </w:rPr>
      </w:pPr>
    </w:p>
    <w:p>
      <w:pPr>
        <w:pStyle w:val="BodyText"/>
        <w:spacing w:before="59"/>
        <w:ind w:right="2151"/>
        <w:jc w:val="right"/>
        <w:rPr>
          <w:rFonts w:ascii="Calibri"/>
        </w:rPr>
      </w:pPr>
      <w:r>
        <w:rPr>
          <w:rFonts w:ascii="Calibri"/>
          <w:w w:val="99"/>
        </w:rPr>
        <w:t>6</w:t>
      </w:r>
    </w:p>
    <w:p>
      <w:pPr>
        <w:pStyle w:val="BodyText"/>
        <w:spacing w:before="9"/>
        <w:rPr>
          <w:rFonts w:ascii="Calibri"/>
          <w:sz w:val="19"/>
        </w:rPr>
      </w:pPr>
    </w:p>
    <w:p>
      <w:pPr>
        <w:pStyle w:val="BodyText"/>
        <w:spacing w:before="59"/>
        <w:ind w:right="2151"/>
        <w:jc w:val="right"/>
        <w:rPr>
          <w:rFonts w:ascii="Calibri"/>
        </w:rPr>
      </w:pPr>
      <w:r>
        <w:rPr>
          <w:rFonts w:ascii="Calibri"/>
          <w:w w:val="99"/>
        </w:rPr>
        <w:t>4</w:t>
      </w:r>
    </w:p>
    <w:p>
      <w:pPr>
        <w:pStyle w:val="BodyText"/>
        <w:spacing w:before="9"/>
        <w:rPr>
          <w:rFonts w:ascii="Calibri"/>
          <w:sz w:val="19"/>
        </w:rPr>
      </w:pPr>
    </w:p>
    <w:p>
      <w:pPr>
        <w:pStyle w:val="BodyText"/>
        <w:spacing w:before="59"/>
        <w:ind w:right="2151"/>
        <w:jc w:val="right"/>
        <w:rPr>
          <w:rFonts w:ascii="Calibri"/>
        </w:rPr>
      </w:pPr>
      <w:r>
        <w:rPr/>
        <w:pict>
          <v:shape style="position:absolute;margin-left:494.76001pt;margin-top:5.497795pt;width:12pt;height:35.6pt;mso-position-horizontal-relative:page;mso-position-vertical-relative:paragraph;z-index:251784192" type="#_x0000_t202" filled="false" stroked="false">
            <v:textbox inset="0,0,0,0" style="layout-flow:vertical;mso-layout-flow-alt:bottom-to-top">
              <w:txbxContent>
                <w:p>
                  <w:pPr>
                    <w:pStyle w:val="BodyText"/>
                    <w:spacing w:line="223" w:lineRule="exact"/>
                    <w:ind w:left="20"/>
                    <w:rPr>
                      <w:rFonts w:ascii="Calibri"/>
                    </w:rPr>
                  </w:pPr>
                  <w:r>
                    <w:rPr>
                      <w:rFonts w:ascii="Calibri"/>
                    </w:rPr>
                    <w:t>Per cent</w:t>
                  </w:r>
                </w:p>
              </w:txbxContent>
            </v:textbox>
            <w10:wrap type="none"/>
          </v:shape>
        </w:pict>
      </w:r>
      <w:r>
        <w:rPr>
          <w:rFonts w:ascii="Calibri"/>
          <w:w w:val="99"/>
        </w:rPr>
        <w:t>2</w:t>
      </w:r>
    </w:p>
    <w:p>
      <w:pPr>
        <w:pStyle w:val="BodyText"/>
        <w:spacing w:before="9"/>
        <w:rPr>
          <w:rFonts w:ascii="Calibri"/>
          <w:sz w:val="19"/>
        </w:rPr>
      </w:pPr>
    </w:p>
    <w:p>
      <w:pPr>
        <w:pStyle w:val="BodyText"/>
        <w:spacing w:before="60"/>
        <w:ind w:right="2151"/>
        <w:jc w:val="right"/>
        <w:rPr>
          <w:rFonts w:ascii="Calibri"/>
        </w:rPr>
      </w:pPr>
      <w:r>
        <w:rPr>
          <w:rFonts w:ascii="Calibri"/>
          <w:w w:val="99"/>
        </w:rPr>
        <w:t>0</w:t>
      </w:r>
    </w:p>
    <w:p>
      <w:pPr>
        <w:pStyle w:val="BodyText"/>
        <w:spacing w:before="9"/>
        <w:rPr>
          <w:rFonts w:ascii="Calibri"/>
          <w:sz w:val="19"/>
        </w:rPr>
      </w:pPr>
    </w:p>
    <w:p>
      <w:pPr>
        <w:pStyle w:val="BodyText"/>
        <w:spacing w:before="59"/>
        <w:ind w:right="2087"/>
        <w:jc w:val="right"/>
        <w:rPr>
          <w:rFonts w:ascii="Calibri"/>
        </w:rPr>
      </w:pPr>
      <w:r>
        <w:rPr>
          <w:rFonts w:ascii="Calibri"/>
        </w:rPr>
        <w:t>-2</w:t>
      </w:r>
    </w:p>
    <w:p>
      <w:pPr>
        <w:pStyle w:val="BodyText"/>
        <w:spacing w:before="9"/>
        <w:rPr>
          <w:rFonts w:ascii="Calibri"/>
          <w:sz w:val="19"/>
        </w:rPr>
      </w:pPr>
    </w:p>
    <w:p>
      <w:pPr>
        <w:pStyle w:val="BodyText"/>
        <w:spacing w:before="59"/>
        <w:ind w:right="2087"/>
        <w:jc w:val="right"/>
        <w:rPr>
          <w:rFonts w:ascii="Calibri"/>
        </w:rPr>
      </w:pPr>
      <w:r>
        <w:rPr>
          <w:rFonts w:ascii="Calibri"/>
        </w:rPr>
        <w:t>-4</w:t>
      </w:r>
    </w:p>
    <w:p>
      <w:pPr>
        <w:pStyle w:val="BodyText"/>
        <w:spacing w:before="9"/>
        <w:rPr>
          <w:rFonts w:ascii="Calibri"/>
          <w:sz w:val="19"/>
        </w:rPr>
      </w:pPr>
    </w:p>
    <w:p>
      <w:pPr>
        <w:pStyle w:val="BodyText"/>
        <w:spacing w:before="59"/>
        <w:ind w:right="2087"/>
        <w:jc w:val="right"/>
        <w:rPr>
          <w:rFonts w:ascii="Calibri"/>
        </w:rPr>
      </w:pPr>
      <w:r>
        <w:rPr/>
        <w:pict>
          <v:shape style="position:absolute;margin-left:92.93pt;margin-top:14.99296pt;width:12pt;height:22.3pt;mso-position-horizontal-relative:page;mso-position-vertical-relative:paragraph;z-index:251768832" type="#_x0000_t202" filled="false" stroked="false">
            <v:textbox inset="0,0,0,0" style="layout-flow:vertical;mso-layout-flow-alt:bottom-to-top">
              <w:txbxContent>
                <w:p>
                  <w:pPr>
                    <w:pStyle w:val="BodyText"/>
                    <w:spacing w:line="223" w:lineRule="exact"/>
                    <w:ind w:left="20"/>
                    <w:rPr>
                      <w:rFonts w:ascii="Calibri"/>
                    </w:rPr>
                  </w:pPr>
                  <w:r>
                    <w:rPr>
                      <w:rFonts w:ascii="Calibri"/>
                    </w:rPr>
                    <w:t>2001</w:t>
                  </w:r>
                </w:p>
              </w:txbxContent>
            </v:textbox>
            <w10:wrap type="none"/>
          </v:shape>
        </w:pict>
      </w:r>
      <w:r>
        <w:rPr/>
        <w:pict>
          <v:shape style="position:absolute;margin-left:118.589996pt;margin-top:14.99296pt;width:12pt;height:22.3pt;mso-position-horizontal-relative:page;mso-position-vertical-relative:paragraph;z-index:251769856" type="#_x0000_t202" filled="false" stroked="false">
            <v:textbox inset="0,0,0,0" style="layout-flow:vertical;mso-layout-flow-alt:bottom-to-top">
              <w:txbxContent>
                <w:p>
                  <w:pPr>
                    <w:pStyle w:val="BodyText"/>
                    <w:spacing w:line="223" w:lineRule="exact"/>
                    <w:ind w:left="20"/>
                    <w:rPr>
                      <w:rFonts w:ascii="Calibri"/>
                    </w:rPr>
                  </w:pPr>
                  <w:r>
                    <w:rPr>
                      <w:rFonts w:ascii="Calibri"/>
                    </w:rPr>
                    <w:t>2002</w:t>
                  </w:r>
                </w:p>
              </w:txbxContent>
            </v:textbox>
            <w10:wrap type="none"/>
          </v:shape>
        </w:pict>
      </w:r>
      <w:r>
        <w:rPr/>
        <w:pict>
          <v:shape style="position:absolute;margin-left:144.270004pt;margin-top:14.99296pt;width:12pt;height:22.3pt;mso-position-horizontal-relative:page;mso-position-vertical-relative:paragraph;z-index:251770880" type="#_x0000_t202" filled="false" stroked="false">
            <v:textbox inset="0,0,0,0" style="layout-flow:vertical;mso-layout-flow-alt:bottom-to-top">
              <w:txbxContent>
                <w:p>
                  <w:pPr>
                    <w:pStyle w:val="BodyText"/>
                    <w:spacing w:line="223" w:lineRule="exact"/>
                    <w:ind w:left="20"/>
                    <w:rPr>
                      <w:rFonts w:ascii="Calibri"/>
                    </w:rPr>
                  </w:pPr>
                  <w:r>
                    <w:rPr>
                      <w:rFonts w:ascii="Calibri"/>
                    </w:rPr>
                    <w:t>2003</w:t>
                  </w:r>
                </w:p>
              </w:txbxContent>
            </v:textbox>
            <w10:wrap type="none"/>
          </v:shape>
        </w:pict>
      </w:r>
      <w:r>
        <w:rPr/>
        <w:pict>
          <v:shape style="position:absolute;margin-left:169.919998pt;margin-top:14.99296pt;width:12pt;height:22.3pt;mso-position-horizontal-relative:page;mso-position-vertical-relative:paragraph;z-index:251771904" type="#_x0000_t202" filled="false" stroked="false">
            <v:textbox inset="0,0,0,0" style="layout-flow:vertical;mso-layout-flow-alt:bottom-to-top">
              <w:txbxContent>
                <w:p>
                  <w:pPr>
                    <w:pStyle w:val="BodyText"/>
                    <w:spacing w:line="223" w:lineRule="exact"/>
                    <w:ind w:left="20"/>
                    <w:rPr>
                      <w:rFonts w:ascii="Calibri"/>
                    </w:rPr>
                  </w:pPr>
                  <w:r>
                    <w:rPr>
                      <w:rFonts w:ascii="Calibri"/>
                    </w:rPr>
                    <w:t>2004</w:t>
                  </w:r>
                </w:p>
              </w:txbxContent>
            </v:textbox>
            <w10:wrap type="none"/>
          </v:shape>
        </w:pict>
      </w:r>
      <w:r>
        <w:rPr/>
        <w:pict>
          <v:shape style="position:absolute;margin-left:195.580002pt;margin-top:14.99296pt;width:12pt;height:22.3pt;mso-position-horizontal-relative:page;mso-position-vertical-relative:paragraph;z-index:251772928" type="#_x0000_t202" filled="false" stroked="false">
            <v:textbox inset="0,0,0,0" style="layout-flow:vertical;mso-layout-flow-alt:bottom-to-top">
              <w:txbxContent>
                <w:p>
                  <w:pPr>
                    <w:pStyle w:val="BodyText"/>
                    <w:spacing w:line="223" w:lineRule="exact"/>
                    <w:ind w:left="20"/>
                    <w:rPr>
                      <w:rFonts w:ascii="Calibri"/>
                    </w:rPr>
                  </w:pPr>
                  <w:r>
                    <w:rPr>
                      <w:rFonts w:ascii="Calibri"/>
                    </w:rPr>
                    <w:t>2005</w:t>
                  </w:r>
                </w:p>
              </w:txbxContent>
            </v:textbox>
            <w10:wrap type="none"/>
          </v:shape>
        </w:pict>
      </w:r>
      <w:r>
        <w:rPr/>
        <w:pict>
          <v:shape style="position:absolute;margin-left:221.259995pt;margin-top:14.99296pt;width:12pt;height:22.3pt;mso-position-horizontal-relative:page;mso-position-vertical-relative:paragraph;z-index:251773952" type="#_x0000_t202" filled="false" stroked="false">
            <v:textbox inset="0,0,0,0" style="layout-flow:vertical;mso-layout-flow-alt:bottom-to-top">
              <w:txbxContent>
                <w:p>
                  <w:pPr>
                    <w:pStyle w:val="BodyText"/>
                    <w:spacing w:line="223" w:lineRule="exact"/>
                    <w:ind w:left="20"/>
                    <w:rPr>
                      <w:rFonts w:ascii="Calibri"/>
                    </w:rPr>
                  </w:pPr>
                  <w:r>
                    <w:rPr>
                      <w:rFonts w:ascii="Calibri"/>
                    </w:rPr>
                    <w:t>2006</w:t>
                  </w:r>
                </w:p>
              </w:txbxContent>
            </v:textbox>
            <w10:wrap type="none"/>
          </v:shape>
        </w:pict>
      </w:r>
      <w:r>
        <w:rPr/>
        <w:pict>
          <v:shape style="position:absolute;margin-left:246.910004pt;margin-top:14.99296pt;width:12pt;height:22.3pt;mso-position-horizontal-relative:page;mso-position-vertical-relative:paragraph;z-index:251774976" type="#_x0000_t202" filled="false" stroked="false">
            <v:textbox inset="0,0,0,0" style="layout-flow:vertical;mso-layout-flow-alt:bottom-to-top">
              <w:txbxContent>
                <w:p>
                  <w:pPr>
                    <w:pStyle w:val="BodyText"/>
                    <w:spacing w:line="223" w:lineRule="exact"/>
                    <w:ind w:left="20"/>
                    <w:rPr>
                      <w:rFonts w:ascii="Calibri"/>
                    </w:rPr>
                  </w:pPr>
                  <w:r>
                    <w:rPr>
                      <w:rFonts w:ascii="Calibri"/>
                    </w:rPr>
                    <w:t>2007</w:t>
                  </w:r>
                </w:p>
              </w:txbxContent>
            </v:textbox>
            <w10:wrap type="none"/>
          </v:shape>
        </w:pict>
      </w:r>
      <w:r>
        <w:rPr/>
        <w:pict>
          <v:shape style="position:absolute;margin-left:272.570007pt;margin-top:14.99296pt;width:12pt;height:22.3pt;mso-position-horizontal-relative:page;mso-position-vertical-relative:paragraph;z-index:251776000" type="#_x0000_t202" filled="false" stroked="false">
            <v:textbox inset="0,0,0,0" style="layout-flow:vertical;mso-layout-flow-alt:bottom-to-top">
              <w:txbxContent>
                <w:p>
                  <w:pPr>
                    <w:pStyle w:val="BodyText"/>
                    <w:spacing w:line="223" w:lineRule="exact"/>
                    <w:ind w:left="20"/>
                    <w:rPr>
                      <w:rFonts w:ascii="Calibri"/>
                    </w:rPr>
                  </w:pPr>
                  <w:r>
                    <w:rPr>
                      <w:rFonts w:ascii="Calibri"/>
                    </w:rPr>
                    <w:t>2008</w:t>
                  </w:r>
                </w:p>
              </w:txbxContent>
            </v:textbox>
            <w10:wrap type="none"/>
          </v:shape>
        </w:pict>
      </w:r>
      <w:r>
        <w:rPr/>
        <w:pict>
          <v:shape style="position:absolute;margin-left:298.230011pt;margin-top:14.99296pt;width:12pt;height:22.3pt;mso-position-horizontal-relative:page;mso-position-vertical-relative:paragraph;z-index:251777024" type="#_x0000_t202" filled="false" stroked="false">
            <v:textbox inset="0,0,0,0" style="layout-flow:vertical;mso-layout-flow-alt:bottom-to-top">
              <w:txbxContent>
                <w:p>
                  <w:pPr>
                    <w:pStyle w:val="BodyText"/>
                    <w:spacing w:line="223" w:lineRule="exact"/>
                    <w:ind w:left="20"/>
                    <w:rPr>
                      <w:rFonts w:ascii="Calibri"/>
                    </w:rPr>
                  </w:pPr>
                  <w:r>
                    <w:rPr>
                      <w:rFonts w:ascii="Calibri"/>
                    </w:rPr>
                    <w:t>2009</w:t>
                  </w:r>
                </w:p>
              </w:txbxContent>
            </v:textbox>
            <w10:wrap type="none"/>
          </v:shape>
        </w:pict>
      </w:r>
      <w:r>
        <w:rPr/>
        <w:pict>
          <v:shape style="position:absolute;margin-left:323.910004pt;margin-top:14.99296pt;width:12pt;height:22.3pt;mso-position-horizontal-relative:page;mso-position-vertical-relative:paragraph;z-index:251778048" type="#_x0000_t202" filled="false" stroked="false">
            <v:textbox inset="0,0,0,0" style="layout-flow:vertical;mso-layout-flow-alt:bottom-to-top">
              <w:txbxContent>
                <w:p>
                  <w:pPr>
                    <w:pStyle w:val="BodyText"/>
                    <w:spacing w:line="223" w:lineRule="exact"/>
                    <w:ind w:left="20"/>
                    <w:rPr>
                      <w:rFonts w:ascii="Calibri"/>
                    </w:rPr>
                  </w:pPr>
                  <w:r>
                    <w:rPr>
                      <w:rFonts w:ascii="Calibri"/>
                    </w:rPr>
                    <w:t>2010</w:t>
                  </w:r>
                </w:p>
              </w:txbxContent>
            </v:textbox>
            <w10:wrap type="none"/>
          </v:shape>
        </w:pict>
      </w:r>
      <w:r>
        <w:rPr/>
        <w:pict>
          <v:shape style="position:absolute;margin-left:349.559998pt;margin-top:14.99296pt;width:12pt;height:22.3pt;mso-position-horizontal-relative:page;mso-position-vertical-relative:paragraph;z-index:251779072" type="#_x0000_t202" filled="false" stroked="false">
            <v:textbox inset="0,0,0,0" style="layout-flow:vertical;mso-layout-flow-alt:bottom-to-top">
              <w:txbxContent>
                <w:p>
                  <w:pPr>
                    <w:pStyle w:val="BodyText"/>
                    <w:spacing w:line="223" w:lineRule="exact"/>
                    <w:ind w:left="20"/>
                    <w:rPr>
                      <w:rFonts w:ascii="Calibri"/>
                    </w:rPr>
                  </w:pPr>
                  <w:r>
                    <w:rPr>
                      <w:rFonts w:ascii="Calibri"/>
                    </w:rPr>
                    <w:t>2011</w:t>
                  </w:r>
                </w:p>
              </w:txbxContent>
            </v:textbox>
            <w10:wrap type="none"/>
          </v:shape>
        </w:pict>
      </w:r>
      <w:r>
        <w:rPr/>
        <w:pict>
          <v:shape style="position:absolute;margin-left:375.220001pt;margin-top:14.99296pt;width:12pt;height:22.3pt;mso-position-horizontal-relative:page;mso-position-vertical-relative:paragraph;z-index:251780096" type="#_x0000_t202" filled="false" stroked="false">
            <v:textbox inset="0,0,0,0" style="layout-flow:vertical;mso-layout-flow-alt:bottom-to-top">
              <w:txbxContent>
                <w:p>
                  <w:pPr>
                    <w:pStyle w:val="BodyText"/>
                    <w:spacing w:line="223" w:lineRule="exact"/>
                    <w:ind w:left="20"/>
                    <w:rPr>
                      <w:rFonts w:ascii="Calibri"/>
                    </w:rPr>
                  </w:pPr>
                  <w:r>
                    <w:rPr>
                      <w:rFonts w:ascii="Calibri"/>
                    </w:rPr>
                    <w:t>2012</w:t>
                  </w:r>
                </w:p>
              </w:txbxContent>
            </v:textbox>
            <w10:wrap type="none"/>
          </v:shape>
        </w:pict>
      </w:r>
      <w:r>
        <w:rPr/>
        <w:pict>
          <v:shape style="position:absolute;margin-left:400.899994pt;margin-top:14.99296pt;width:12pt;height:22.3pt;mso-position-horizontal-relative:page;mso-position-vertical-relative:paragraph;z-index:251781120" type="#_x0000_t202" filled="false" stroked="false">
            <v:textbox inset="0,0,0,0" style="layout-flow:vertical;mso-layout-flow-alt:bottom-to-top">
              <w:txbxContent>
                <w:p>
                  <w:pPr>
                    <w:pStyle w:val="BodyText"/>
                    <w:spacing w:line="223" w:lineRule="exact"/>
                    <w:ind w:left="20"/>
                    <w:rPr>
                      <w:rFonts w:ascii="Calibri"/>
                    </w:rPr>
                  </w:pPr>
                  <w:r>
                    <w:rPr>
                      <w:rFonts w:ascii="Calibri"/>
                    </w:rPr>
                    <w:t>2013</w:t>
                  </w:r>
                </w:p>
              </w:txbxContent>
            </v:textbox>
            <w10:wrap type="none"/>
          </v:shape>
        </w:pict>
      </w:r>
      <w:r>
        <w:rPr/>
        <w:pict>
          <v:shape style="position:absolute;margin-left:426.549988pt;margin-top:14.99296pt;width:12pt;height:22.3pt;mso-position-horizontal-relative:page;mso-position-vertical-relative:paragraph;z-index:251782144" type="#_x0000_t202" filled="false" stroked="false">
            <v:textbox inset="0,0,0,0" style="layout-flow:vertical;mso-layout-flow-alt:bottom-to-top">
              <w:txbxContent>
                <w:p>
                  <w:pPr>
                    <w:pStyle w:val="BodyText"/>
                    <w:spacing w:line="223" w:lineRule="exact"/>
                    <w:ind w:left="20"/>
                    <w:rPr>
                      <w:rFonts w:ascii="Calibri"/>
                    </w:rPr>
                  </w:pPr>
                  <w:r>
                    <w:rPr>
                      <w:rFonts w:ascii="Calibri"/>
                    </w:rPr>
                    <w:t>2014</w:t>
                  </w:r>
                </w:p>
              </w:txbxContent>
            </v:textbox>
            <w10:wrap type="none"/>
          </v:shape>
        </w:pict>
      </w:r>
      <w:r>
        <w:rPr/>
        <w:pict>
          <v:shape style="position:absolute;margin-left:452.209991pt;margin-top:14.99296pt;width:12pt;height:22.3pt;mso-position-horizontal-relative:page;mso-position-vertical-relative:paragraph;z-index:251783168" type="#_x0000_t202" filled="false" stroked="false">
            <v:textbox inset="0,0,0,0" style="layout-flow:vertical;mso-layout-flow-alt:bottom-to-top">
              <w:txbxContent>
                <w:p>
                  <w:pPr>
                    <w:pStyle w:val="BodyText"/>
                    <w:spacing w:line="223" w:lineRule="exact"/>
                    <w:ind w:left="20"/>
                    <w:rPr>
                      <w:rFonts w:ascii="Calibri"/>
                    </w:rPr>
                  </w:pPr>
                  <w:r>
                    <w:rPr>
                      <w:rFonts w:ascii="Calibri"/>
                    </w:rPr>
                    <w:t>2015</w:t>
                  </w:r>
                </w:p>
              </w:txbxContent>
            </v:textbox>
            <w10:wrap type="none"/>
          </v:shape>
        </w:pict>
      </w:r>
      <w:r>
        <w:rPr>
          <w:rFonts w:ascii="Calibri"/>
        </w:rPr>
        <w:t>-6</w:t>
      </w:r>
    </w:p>
    <w:p>
      <w:pPr>
        <w:spacing w:after="0"/>
        <w:jc w:val="right"/>
        <w:rPr>
          <w:rFonts w:ascii="Calibri"/>
        </w:rPr>
        <w:sectPr>
          <w:pgSz w:w="11910" w:h="16840"/>
          <w:pgMar w:header="0" w:footer="1338" w:top="1520" w:bottom="1520" w:left="900" w:right="0"/>
        </w:sectPr>
      </w:pPr>
    </w:p>
    <w:p>
      <w:pPr>
        <w:pStyle w:val="Heading1"/>
      </w:pPr>
      <w:r>
        <w:rPr/>
        <w:t>References</w:t>
      </w:r>
    </w:p>
    <w:p>
      <w:pPr>
        <w:pStyle w:val="BodyText"/>
        <w:rPr>
          <w:b/>
          <w:sz w:val="22"/>
        </w:rPr>
      </w:pPr>
    </w:p>
    <w:p>
      <w:pPr>
        <w:pStyle w:val="BodyText"/>
        <w:spacing w:before="11"/>
        <w:rPr>
          <w:b/>
          <w:sz w:val="17"/>
        </w:rPr>
      </w:pPr>
    </w:p>
    <w:p>
      <w:pPr>
        <w:pStyle w:val="BodyText"/>
        <w:spacing w:line="362" w:lineRule="auto"/>
        <w:ind w:left="233" w:right="1140"/>
      </w:pPr>
      <w:r>
        <w:rPr>
          <w:b/>
        </w:rPr>
        <w:t>Bernanke, B, Gertler, M and Watson, M (1997)</w:t>
      </w:r>
      <w:r>
        <w:rPr/>
        <w:t>, "Systematic Monetary Policy and the Effects of Oil Price Shocks," Brookings Papers on Economic Activity, Economic Studies Program, The Brookings Institution, vol. 28(1), pages 91-157.</w:t>
      </w:r>
    </w:p>
    <w:p>
      <w:pPr>
        <w:pStyle w:val="BodyText"/>
        <w:spacing w:before="4"/>
        <w:rPr>
          <w:sz w:val="29"/>
        </w:rPr>
      </w:pPr>
    </w:p>
    <w:p>
      <w:pPr>
        <w:pStyle w:val="BodyText"/>
        <w:spacing w:line="362" w:lineRule="auto" w:before="1"/>
        <w:ind w:left="233" w:right="1286"/>
      </w:pPr>
      <w:r>
        <w:rPr>
          <w:b/>
        </w:rPr>
        <w:t>Brainard, W (1967)</w:t>
      </w:r>
      <w:r>
        <w:rPr/>
        <w:t>, “Uncertainty and the Effectiveness of Policy”, American Economic Review Papers and Proceedings, 57, 411-425.</w:t>
      </w:r>
    </w:p>
    <w:p>
      <w:pPr>
        <w:pStyle w:val="BodyText"/>
        <w:spacing w:before="6"/>
        <w:rPr>
          <w:sz w:val="29"/>
        </w:rPr>
      </w:pPr>
    </w:p>
    <w:p>
      <w:pPr>
        <w:pStyle w:val="BodyText"/>
        <w:spacing w:line="362" w:lineRule="auto"/>
        <w:ind w:left="233" w:right="1258"/>
      </w:pPr>
      <w:r>
        <w:rPr>
          <w:b/>
        </w:rPr>
        <w:t>Broadbent, B (2013)</w:t>
      </w:r>
      <w:r>
        <w:rPr/>
        <w:t>, “Conditional guidance as a response to supply uncertainty”, speech at the London Business School, Regents Park, September.</w:t>
      </w:r>
    </w:p>
    <w:p>
      <w:pPr>
        <w:pStyle w:val="BodyText"/>
        <w:spacing w:before="7"/>
        <w:rPr>
          <w:sz w:val="29"/>
        </w:rPr>
      </w:pPr>
    </w:p>
    <w:p>
      <w:pPr>
        <w:pStyle w:val="BodyText"/>
        <w:spacing w:line="362" w:lineRule="auto"/>
        <w:ind w:left="233" w:right="1886"/>
      </w:pPr>
      <w:r>
        <w:rPr>
          <w:b/>
        </w:rPr>
        <w:t>Broadbent (2015a)</w:t>
      </w:r>
      <w:r>
        <w:rPr/>
        <w:t>, “Compositional shifts in the labour market”, speech at ‘Understanding the Great Recession: from micro to macro’ Conference, Bank of England, September.</w:t>
      </w:r>
    </w:p>
    <w:p>
      <w:pPr>
        <w:pStyle w:val="BodyText"/>
        <w:spacing w:before="9"/>
        <w:rPr>
          <w:sz w:val="29"/>
        </w:rPr>
      </w:pPr>
    </w:p>
    <w:p>
      <w:pPr>
        <w:pStyle w:val="BodyText"/>
        <w:spacing w:line="360" w:lineRule="auto"/>
        <w:ind w:left="233" w:right="1258"/>
      </w:pPr>
      <w:r>
        <w:rPr>
          <w:b/>
        </w:rPr>
        <w:t>Broadbent (2015b)</w:t>
      </w:r>
      <w:r>
        <w:rPr/>
        <w:t>, “The MPC’s forecasts and the yield curve: predictions versus promises”, speech at Reuters, Canary Wharf, November.</w:t>
      </w:r>
    </w:p>
    <w:p>
      <w:pPr>
        <w:pStyle w:val="BodyText"/>
        <w:spacing w:before="11"/>
        <w:rPr>
          <w:sz w:val="29"/>
        </w:rPr>
      </w:pPr>
    </w:p>
    <w:p>
      <w:pPr>
        <w:spacing w:line="360" w:lineRule="auto" w:before="0"/>
        <w:ind w:left="233" w:right="1258" w:firstLine="0"/>
        <w:jc w:val="left"/>
        <w:rPr>
          <w:sz w:val="20"/>
        </w:rPr>
      </w:pPr>
      <w:r>
        <w:rPr>
          <w:b/>
          <w:sz w:val="20"/>
        </w:rPr>
        <w:t>Burgess, S, Fernandez-Corugedo, E, Groth, C, Harrison, R, Monti, F, Theodoridis, K and Waldron, M (2013)</w:t>
      </w:r>
      <w:r>
        <w:rPr>
          <w:sz w:val="20"/>
        </w:rPr>
        <w:t>, “The Bank of England's forecasting platform: COMPASS, MAPS, EASE and the suite of models”, Bank of England working paper No. 471, May.</w:t>
      </w:r>
    </w:p>
    <w:p>
      <w:pPr>
        <w:pStyle w:val="BodyText"/>
        <w:rPr>
          <w:sz w:val="30"/>
        </w:rPr>
      </w:pPr>
    </w:p>
    <w:p>
      <w:pPr>
        <w:pStyle w:val="BodyText"/>
        <w:ind w:left="233"/>
      </w:pPr>
      <w:r>
        <w:rPr>
          <w:b/>
        </w:rPr>
        <w:t>Carney, M (2010)</w:t>
      </w:r>
      <w:r>
        <w:rPr/>
        <w:t>, “Living with low for long”, remarks at the Economic Club of Canada, Toronto, December.</w:t>
      </w:r>
    </w:p>
    <w:p>
      <w:pPr>
        <w:pStyle w:val="BodyText"/>
        <w:rPr>
          <w:sz w:val="22"/>
        </w:rPr>
      </w:pPr>
    </w:p>
    <w:p>
      <w:pPr>
        <w:pStyle w:val="BodyText"/>
        <w:spacing w:before="10"/>
        <w:rPr>
          <w:sz w:val="17"/>
        </w:rPr>
      </w:pPr>
    </w:p>
    <w:p>
      <w:pPr>
        <w:pStyle w:val="BodyText"/>
        <w:spacing w:before="1"/>
        <w:ind w:left="233"/>
      </w:pPr>
      <w:r>
        <w:rPr>
          <w:b/>
        </w:rPr>
        <w:t>Carney, M (2013)</w:t>
      </w:r>
      <w:r>
        <w:rPr/>
        <w:t>, “The spirit of the season”, Speech at the Economic Club of New York, December.</w:t>
      </w:r>
    </w:p>
    <w:p>
      <w:pPr>
        <w:pStyle w:val="BodyText"/>
        <w:rPr>
          <w:sz w:val="22"/>
        </w:rPr>
      </w:pPr>
    </w:p>
    <w:p>
      <w:pPr>
        <w:pStyle w:val="BodyText"/>
        <w:spacing w:before="1"/>
        <w:rPr>
          <w:sz w:val="18"/>
        </w:rPr>
      </w:pPr>
    </w:p>
    <w:p>
      <w:pPr>
        <w:pStyle w:val="BodyText"/>
        <w:spacing w:line="360" w:lineRule="auto"/>
        <w:ind w:left="233" w:right="1258"/>
      </w:pPr>
      <w:r>
        <w:rPr>
          <w:b/>
        </w:rPr>
        <w:t>Carney, M (2015a)</w:t>
      </w:r>
      <w:r>
        <w:rPr/>
        <w:t>, “From Lincoln to Lothbury: Magna Carta and the Bank of England”, lecture at Lincoln Cathedral, July.</w:t>
      </w:r>
    </w:p>
    <w:p>
      <w:pPr>
        <w:pStyle w:val="BodyText"/>
        <w:spacing w:before="11"/>
        <w:rPr>
          <w:sz w:val="29"/>
        </w:rPr>
      </w:pPr>
    </w:p>
    <w:p>
      <w:pPr>
        <w:pStyle w:val="BodyText"/>
        <w:spacing w:line="362" w:lineRule="auto"/>
        <w:ind w:left="233" w:right="1258"/>
      </w:pPr>
      <w:r>
        <w:rPr>
          <w:b/>
        </w:rPr>
        <w:t>Carney, M (2015b)</w:t>
      </w:r>
      <w:r>
        <w:rPr/>
        <w:t>, “Inflation in a globalised world”, remarks given at the Economic Policy Symposium hosted by the Federal Reserve Bank of Kansas City, Jackson Hole, Wyoming. August.</w:t>
      </w:r>
    </w:p>
    <w:p>
      <w:pPr>
        <w:pStyle w:val="BodyText"/>
        <w:spacing w:before="6"/>
        <w:rPr>
          <w:sz w:val="29"/>
        </w:rPr>
      </w:pPr>
    </w:p>
    <w:p>
      <w:pPr>
        <w:spacing w:line="362" w:lineRule="auto" w:before="0"/>
        <w:ind w:left="233" w:right="1509" w:firstLine="0"/>
        <w:jc w:val="left"/>
        <w:rPr>
          <w:sz w:val="20"/>
        </w:rPr>
      </w:pPr>
      <w:r>
        <w:rPr>
          <w:b/>
          <w:sz w:val="20"/>
        </w:rPr>
        <w:t>Christiano, L, Eichenbaum, M and Evans, C (2005)</w:t>
      </w:r>
      <w:r>
        <w:rPr>
          <w:sz w:val="20"/>
        </w:rPr>
        <w:t>, "Nominal Rigidities and the Dynamic Effects of a Shock to Monetary Policy," Journal of Political Economy, University of Chicago Press, vol. 113(1), pages 1-45, February.</w:t>
      </w:r>
    </w:p>
    <w:p>
      <w:pPr>
        <w:pStyle w:val="BodyText"/>
        <w:spacing w:before="5"/>
        <w:rPr>
          <w:sz w:val="29"/>
        </w:rPr>
      </w:pPr>
    </w:p>
    <w:p>
      <w:pPr>
        <w:pStyle w:val="BodyText"/>
        <w:spacing w:line="362" w:lineRule="auto" w:before="1"/>
        <w:ind w:left="233" w:right="1338"/>
      </w:pPr>
      <w:r>
        <w:rPr>
          <w:b/>
        </w:rPr>
        <w:t>Cloyne, J and Hurtgen, P (2014)</w:t>
      </w:r>
      <w:r>
        <w:rPr/>
        <w:t>, "The macroeconomic effects of monetary policy: a new measure for the United Kingdom," Bank of England working papers 493, Bank of England.</w:t>
      </w:r>
    </w:p>
    <w:p>
      <w:pPr>
        <w:spacing w:after="0" w:line="362" w:lineRule="auto"/>
        <w:sectPr>
          <w:pgSz w:w="11910" w:h="16840"/>
          <w:pgMar w:header="0" w:footer="1338" w:top="1520" w:bottom="1520" w:left="900" w:right="0"/>
        </w:sectPr>
      </w:pPr>
    </w:p>
    <w:p>
      <w:pPr>
        <w:pStyle w:val="BodyText"/>
        <w:spacing w:line="360" w:lineRule="auto" w:before="76"/>
        <w:ind w:left="233" w:right="1258"/>
      </w:pPr>
      <w:r>
        <w:rPr>
          <w:b/>
        </w:rPr>
        <w:t>Gali, J (2011)</w:t>
      </w:r>
      <w:r>
        <w:rPr/>
        <w:t>, "The Return Of The Wage Phillips Curve," Journal of the European Economic Association, European Economic Association, vol. 9(3), pages 436-461, 06.</w:t>
      </w:r>
    </w:p>
    <w:p>
      <w:pPr>
        <w:pStyle w:val="BodyText"/>
        <w:rPr>
          <w:sz w:val="30"/>
        </w:rPr>
      </w:pPr>
    </w:p>
    <w:p>
      <w:pPr>
        <w:pStyle w:val="BodyText"/>
        <w:spacing w:line="360" w:lineRule="auto"/>
        <w:ind w:left="233" w:right="1297"/>
      </w:pPr>
      <w:r>
        <w:rPr>
          <w:b/>
        </w:rPr>
        <w:t>Gilchrist, S, and Zakrajsek, E (2015)</w:t>
      </w:r>
      <w:r>
        <w:rPr/>
        <w:t>, “Customer Markets and Financial Frictions: Implications for Inflation Dynamics”, paper prepared for the 2015 Economic Policy Symposium organised by the Federal Reserve Bank of Kansas City at Jackson Hole, Wyoming. August.</w:t>
      </w:r>
    </w:p>
    <w:p>
      <w:pPr>
        <w:pStyle w:val="BodyText"/>
        <w:rPr>
          <w:sz w:val="30"/>
        </w:rPr>
      </w:pPr>
    </w:p>
    <w:p>
      <w:pPr>
        <w:spacing w:line="360" w:lineRule="auto" w:before="0"/>
        <w:ind w:left="233" w:right="1196" w:firstLine="0"/>
        <w:jc w:val="left"/>
        <w:rPr>
          <w:sz w:val="20"/>
        </w:rPr>
      </w:pPr>
      <w:r>
        <w:rPr>
          <w:b/>
          <w:sz w:val="20"/>
        </w:rPr>
        <w:t>Greenslade, J, Millard, S and Peacock, C (2008)</w:t>
      </w:r>
      <w:r>
        <w:rPr>
          <w:sz w:val="20"/>
        </w:rPr>
        <w:t>, “How has globalisation affected inflation dynamics in the United Kingdom?”, Bank of England Quarterly Bulletin, Q3.</w:t>
      </w:r>
    </w:p>
    <w:p>
      <w:pPr>
        <w:pStyle w:val="BodyText"/>
        <w:spacing w:before="11"/>
        <w:rPr>
          <w:sz w:val="29"/>
        </w:rPr>
      </w:pPr>
    </w:p>
    <w:p>
      <w:pPr>
        <w:pStyle w:val="BodyText"/>
        <w:spacing w:line="362" w:lineRule="auto"/>
        <w:ind w:left="233" w:right="1611"/>
      </w:pPr>
      <w:r>
        <w:rPr>
          <w:b/>
        </w:rPr>
        <w:t>Groen, J and Mumtaz, H (2008)</w:t>
      </w:r>
      <w:r>
        <w:rPr/>
        <w:t>, "Investigating the structural stability of the Phillips curve relationship," Bank of England working papers 350, Bank of England.</w:t>
      </w:r>
    </w:p>
    <w:p>
      <w:pPr>
        <w:pStyle w:val="BodyText"/>
        <w:spacing w:before="7"/>
        <w:rPr>
          <w:sz w:val="29"/>
        </w:rPr>
      </w:pPr>
    </w:p>
    <w:p>
      <w:pPr>
        <w:pStyle w:val="BodyText"/>
        <w:spacing w:line="362" w:lineRule="auto"/>
        <w:ind w:left="233" w:right="1163"/>
      </w:pPr>
      <w:r>
        <w:rPr>
          <w:b/>
        </w:rPr>
        <w:t>Leeper, Sims and Zha (1996)</w:t>
      </w:r>
      <w:r>
        <w:rPr/>
        <w:t>, "What Does Monetary Policy Do?," Brookings Papers on Economic Activity, Economic Studies Program, The Brookings Institution, vol. 27(2), pages 1-78.</w:t>
      </w:r>
    </w:p>
    <w:p>
      <w:pPr>
        <w:pStyle w:val="BodyText"/>
        <w:spacing w:before="6"/>
        <w:rPr>
          <w:sz w:val="29"/>
        </w:rPr>
      </w:pPr>
    </w:p>
    <w:p>
      <w:pPr>
        <w:pStyle w:val="BodyText"/>
        <w:spacing w:line="362" w:lineRule="auto"/>
        <w:ind w:left="233" w:right="1258"/>
      </w:pPr>
      <w:r>
        <w:rPr>
          <w:b/>
        </w:rPr>
        <w:t>Levin, A and Williams, J (2003)</w:t>
      </w:r>
      <w:r>
        <w:rPr/>
        <w:t>, "Robust Monetary Policy with Competing Reference Models," Computing in Economics and Finance 2003 291, Society for Computational Economics.</w:t>
      </w:r>
    </w:p>
    <w:p>
      <w:pPr>
        <w:pStyle w:val="BodyText"/>
        <w:spacing w:before="9"/>
        <w:rPr>
          <w:sz w:val="29"/>
        </w:rPr>
      </w:pPr>
    </w:p>
    <w:p>
      <w:pPr>
        <w:pStyle w:val="BodyText"/>
        <w:spacing w:line="360" w:lineRule="auto"/>
        <w:ind w:left="233" w:right="1258"/>
      </w:pPr>
      <w:r>
        <w:rPr>
          <w:b/>
        </w:rPr>
        <w:t>Nickell and Saleheen (2015)</w:t>
      </w:r>
      <w:r>
        <w:rPr/>
        <w:t>, “The impact of immigration on occupational wages: evidence from Britain”, Bank of England Staff Working Paper No. 574, December.</w:t>
      </w:r>
    </w:p>
    <w:p>
      <w:pPr>
        <w:pStyle w:val="BodyText"/>
        <w:rPr>
          <w:sz w:val="22"/>
        </w:rPr>
      </w:pPr>
    </w:p>
    <w:p>
      <w:pPr>
        <w:pStyle w:val="BodyText"/>
        <w:spacing w:line="360" w:lineRule="auto" w:before="162"/>
        <w:ind w:left="233" w:right="1314"/>
      </w:pPr>
      <w:r>
        <w:rPr>
          <w:b/>
        </w:rPr>
        <w:t>Phillips, A (1958)</w:t>
      </w:r>
      <w:r>
        <w:rPr/>
        <w:t>, "The Relationship between Unemployment and the Rate of Change of Money Wages in the United Kingdom 1861-1957". Economica 25 (100): 283–299.</w:t>
      </w:r>
    </w:p>
    <w:p>
      <w:pPr>
        <w:pStyle w:val="BodyText"/>
        <w:spacing w:before="11"/>
        <w:rPr>
          <w:sz w:val="29"/>
        </w:rPr>
      </w:pPr>
    </w:p>
    <w:p>
      <w:pPr>
        <w:spacing w:line="362" w:lineRule="auto" w:before="0"/>
        <w:ind w:left="233" w:right="1708" w:firstLine="0"/>
        <w:jc w:val="left"/>
        <w:rPr>
          <w:sz w:val="20"/>
        </w:rPr>
      </w:pPr>
      <w:r>
        <w:rPr>
          <w:b/>
          <w:sz w:val="20"/>
        </w:rPr>
        <w:t>Rachel, L and Smith, T (2015)</w:t>
      </w:r>
      <w:r>
        <w:rPr>
          <w:sz w:val="20"/>
        </w:rPr>
        <w:t>, “Secular drivers of the global real interest rate”, Bank of England Staff Working Paper No. 571, December.</w:t>
      </w:r>
    </w:p>
    <w:p>
      <w:pPr>
        <w:pStyle w:val="BodyText"/>
        <w:spacing w:before="6"/>
        <w:rPr>
          <w:sz w:val="29"/>
        </w:rPr>
      </w:pPr>
    </w:p>
    <w:p>
      <w:pPr>
        <w:pStyle w:val="BodyText"/>
        <w:spacing w:line="362" w:lineRule="auto"/>
        <w:ind w:left="233" w:right="1129"/>
      </w:pPr>
      <w:r>
        <w:rPr>
          <w:b/>
        </w:rPr>
        <w:t>Sack (1998)</w:t>
      </w:r>
      <w:r>
        <w:rPr/>
        <w:t>, “Uncertainty, leaning and gradual monetary policy”, Board of Governors of the Federal Reserve System, July.</w:t>
      </w:r>
    </w:p>
    <w:p>
      <w:pPr>
        <w:pStyle w:val="BodyText"/>
        <w:spacing w:before="6"/>
        <w:rPr>
          <w:sz w:val="29"/>
        </w:rPr>
      </w:pPr>
    </w:p>
    <w:p>
      <w:pPr>
        <w:spacing w:line="362" w:lineRule="auto" w:before="0"/>
        <w:ind w:left="233" w:right="1916" w:firstLine="0"/>
        <w:jc w:val="left"/>
        <w:rPr>
          <w:sz w:val="20"/>
        </w:rPr>
      </w:pPr>
      <w:r>
        <w:rPr>
          <w:b/>
          <w:sz w:val="20"/>
        </w:rPr>
        <w:t>Smets, F and Wouters, R (2007)</w:t>
      </w:r>
      <w:r>
        <w:rPr>
          <w:sz w:val="20"/>
        </w:rPr>
        <w:t>, "Shocks and Frictions in US Business Cycles: A Bayesian DSGE Approach." American Economic Review, 97(3): 586-606.</w:t>
      </w:r>
    </w:p>
    <w:p>
      <w:pPr>
        <w:pStyle w:val="BodyText"/>
        <w:spacing w:before="7"/>
        <w:rPr>
          <w:sz w:val="29"/>
        </w:rPr>
      </w:pPr>
    </w:p>
    <w:p>
      <w:pPr>
        <w:pStyle w:val="BodyText"/>
        <w:spacing w:line="362" w:lineRule="auto"/>
        <w:ind w:left="233" w:right="1852"/>
      </w:pPr>
      <w:r>
        <w:rPr>
          <w:b/>
        </w:rPr>
        <w:t>Speigner, B (2014)</w:t>
      </w:r>
      <w:r>
        <w:rPr/>
        <w:t>, “Long-term unemployment and convexity in the Phillips curve”, Bank of England Working Paper No. 519, December.</w:t>
      </w:r>
    </w:p>
    <w:p>
      <w:pPr>
        <w:spacing w:after="0" w:line="362" w:lineRule="auto"/>
        <w:sectPr>
          <w:pgSz w:w="11910" w:h="16840"/>
          <w:pgMar w:header="0" w:footer="1338" w:top="1520" w:bottom="1520" w:left="900" w:right="0"/>
        </w:sectPr>
      </w:pPr>
    </w:p>
    <w:p>
      <w:pPr>
        <w:pStyle w:val="BodyText"/>
        <w:spacing w:line="360" w:lineRule="auto" w:before="76"/>
        <w:ind w:left="233" w:right="1258"/>
      </w:pPr>
      <w:r>
        <w:rPr>
          <w:b/>
        </w:rPr>
        <w:t>Uhlig, H (2005)</w:t>
      </w:r>
      <w:r>
        <w:rPr/>
        <w:t>, "What are the effects of monetary policy on output? Results from an agnostic identification procedure," Journal of Monetary Economics, Elsevier, vol. 52(2), pages 381-419, March.</w:t>
      </w:r>
    </w:p>
    <w:p>
      <w:pPr>
        <w:pStyle w:val="BodyText"/>
        <w:rPr>
          <w:sz w:val="30"/>
        </w:rPr>
      </w:pPr>
    </w:p>
    <w:p>
      <w:pPr>
        <w:pStyle w:val="BodyText"/>
        <w:spacing w:line="362" w:lineRule="auto"/>
        <w:ind w:left="233" w:right="1258"/>
      </w:pPr>
      <w:r>
        <w:rPr>
          <w:b/>
        </w:rPr>
        <w:t>Vlieghe, G (2016)</w:t>
      </w:r>
      <w:r>
        <w:rPr/>
        <w:t>, “Debt, Demographics and the Distribution of Income: new challenges for monetary policy”, Speech at the London School of Economics, January.</w:t>
      </w:r>
    </w:p>
    <w:p>
      <w:pPr>
        <w:pStyle w:val="BodyText"/>
        <w:spacing w:before="6"/>
        <w:rPr>
          <w:sz w:val="29"/>
        </w:rPr>
      </w:pPr>
    </w:p>
    <w:p>
      <w:pPr>
        <w:pStyle w:val="BodyText"/>
        <w:spacing w:line="362" w:lineRule="auto"/>
        <w:ind w:left="233" w:right="1142"/>
      </w:pPr>
      <w:r>
        <w:rPr>
          <w:b/>
        </w:rPr>
        <w:t>Weale, M (2014)</w:t>
      </w:r>
      <w:r>
        <w:rPr/>
        <w:t>, “Slack and the labour market”, speech at Thames Valley Chamber of Commerce, Windsor, March.</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94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42929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42919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58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571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56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55104" type="#_x0000_t202" filled="false" stroked="false">
          <v:textbox inset="0,0,0,0">
            <w:txbxContent>
              <w:p>
                <w:pPr>
                  <w:pStyle w:val="BodyText"/>
                  <w:spacing w:before="12"/>
                  <w:ind w:left="20"/>
                </w:pPr>
                <w:r>
                  <w:rPr/>
                  <w:t>19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54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53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52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51008" type="#_x0000_t202" filled="false" stroked="false">
          <v:textbox inset="0,0,0,0">
            <w:txbxContent>
              <w:p>
                <w:pPr>
                  <w:pStyle w:val="BodyText"/>
                  <w:spacing w:before="12"/>
                  <w:ind w:left="20"/>
                </w:pPr>
                <w:r>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49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489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47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46912" type="#_x0000_t202" filled="false" stroked="false">
          <v:textbox inset="0,0,0,0">
            <w:txbxContent>
              <w:p>
                <w:pPr>
                  <w:pStyle w:val="BodyText"/>
                  <w:spacing w:before="12"/>
                  <w:ind w:left="20"/>
                </w:pPr>
                <w:r>
                  <w:rPr/>
                  <w:t>21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45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44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43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42816" type="#_x0000_t202" filled="false" stroked="false">
          <v:textbox inset="0,0,0,0">
            <w:txbxContent>
              <w:p>
                <w:pPr>
                  <w:pStyle w:val="BodyText"/>
                  <w:spacing w:before="12"/>
                  <w:ind w:left="20"/>
                </w:pPr>
                <w:r>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90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289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88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2878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86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2858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848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283776" type="#_x0000_t202" filled="false" stroked="false">
          <v:textbox inset="0,0,0,0">
            <w:txbxContent>
              <w:p>
                <w:pPr>
                  <w:pStyle w:val="BodyText"/>
                  <w:spacing w:before="12"/>
                  <w:ind w:left="20"/>
                </w:pPr>
                <w:r>
                  <w:rPr>
                    <w:w w:val="99"/>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82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2817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807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279680" type="#_x0000_t202" filled="false" stroked="false">
          <v:textbox inset="0,0,0,0">
            <w:txbxContent>
              <w:p>
                <w:pPr>
                  <w:pStyle w:val="BodyText"/>
                  <w:spacing w:before="12"/>
                  <w:ind w:left="20"/>
                </w:pPr>
                <w:r>
                  <w:rPr>
                    <w:w w:val="99"/>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78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2776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766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275584" type="#_x0000_t202" filled="false" stroked="false">
          <v:textbox inset="0,0,0,0">
            <w:txbxContent>
              <w:p>
                <w:pPr>
                  <w:pStyle w:val="BodyText"/>
                  <w:spacing w:before="12"/>
                  <w:ind w:left="20"/>
                </w:pPr>
                <w:r>
                  <w:rPr>
                    <w:w w:val="99"/>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74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735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725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71488"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70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694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684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67392" type="#_x0000_t202" filled="false" stroked="false">
          <v:textbox inset="0,0,0,0">
            <w:txbxContent>
              <w:p>
                <w:pPr>
                  <w:pStyle w:val="BodyText"/>
                  <w:spacing w:before="12"/>
                  <w:ind w:left="20"/>
                </w:pPr>
                <w:r>
                  <w:rPr/>
                  <w:t>14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66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653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643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63296" type="#_x0000_t202" filled="false" stroked="false">
          <v:textbox inset="0,0,0,0">
            <w:txbxContent>
              <w:p>
                <w:pPr>
                  <w:pStyle w:val="BodyText"/>
                  <w:spacing w:before="12"/>
                  <w:ind w:left="20"/>
                </w:pPr>
                <w:r>
                  <w:rPr/>
                  <w:t>17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262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2612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7.15pt;height:13.15pt;mso-position-horizontal-relative:page;mso-position-vertical-relative:page;z-index:-254260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259200" type="#_x0000_t202" filled="false" stroked="false">
          <v:textbox inset="0,0,0,0">
            <w:txbxContent>
              <w:p>
                <w:pPr>
                  <w:pStyle w:val="BodyText"/>
                  <w:spacing w:before="12"/>
                  <w:ind w:left="20"/>
                </w:pPr>
                <w:r>
                  <w:rPr/>
                  <w:t>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9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abstractNum w:abstractNumId="3">
    <w:multiLevelType w:val="hybridMultilevel"/>
    <w:lvl w:ilvl="0">
      <w:start w:val="0"/>
      <w:numFmt w:val="bullet"/>
      <w:lvlText w:val=""/>
      <w:lvlJc w:val="left"/>
      <w:pPr>
        <w:ind w:left="593" w:hanging="360"/>
      </w:pPr>
      <w:rPr>
        <w:rFonts w:hint="default" w:ascii="Symbol" w:hAnsi="Symbol" w:eastAsia="Symbol" w:cs="Symbol"/>
        <w:w w:val="99"/>
        <w:sz w:val="20"/>
        <w:szCs w:val="20"/>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abstractNum w:abstractNumId="2">
    <w:multiLevelType w:val="hybridMultilevel"/>
    <w:lvl w:ilvl="0">
      <w:start w:val="0"/>
      <w:numFmt w:val="bullet"/>
      <w:lvlText w:val="-"/>
      <w:lvlJc w:val="left"/>
      <w:pPr>
        <w:ind w:left="593" w:hanging="360"/>
      </w:pPr>
      <w:rPr>
        <w:rFonts w:hint="default" w:ascii="Arial" w:hAnsi="Arial" w:eastAsia="Arial" w:cs="Arial"/>
        <w:w w:val="100"/>
        <w:sz w:val="22"/>
        <w:szCs w:val="22"/>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abstractNum w:abstractNumId="1">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image" Target="media/image4.png"/><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Peston Lecture, Queen Mary University of London, Tuesday 19 January 2016</dc:title>
  <dcterms:created xsi:type="dcterms:W3CDTF">2020-06-02T18:53:48Z</dcterms:created>
  <dcterms:modified xsi:type="dcterms:W3CDTF">2020-06-02T18:53:48Z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LastSaved">
    <vt:filetime>2020-06-02T00:00:00Z</vt:filetime>
  </property>
</Properties>
</file>