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2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413" w:right="0" w:firstLine="0"/>
        <w:jc w:val="left"/>
        <w:rPr>
          <w:b/>
          <w:sz w:val="32"/>
        </w:rPr>
      </w:pPr>
      <w:r>
        <w:rPr>
          <w:b/>
          <w:color w:val="6A709F"/>
          <w:sz w:val="32"/>
        </w:rPr>
        <w:t>Uncertainty about Uncertainty</w:t>
      </w:r>
    </w:p>
    <w:p>
      <w:pPr>
        <w:spacing w:before="281"/>
        <w:ind w:left="413" w:right="0" w:firstLine="0"/>
        <w:jc w:val="left"/>
        <w:rPr>
          <w:sz w:val="24"/>
        </w:rPr>
      </w:pPr>
      <w:r>
        <w:rPr>
          <w:sz w:val="24"/>
        </w:rPr>
        <w:t>Speech given by</w:t>
      </w:r>
    </w:p>
    <w:p>
      <w:pPr>
        <w:spacing w:before="137"/>
        <w:ind w:left="413" w:right="0" w:firstLine="0"/>
        <w:jc w:val="left"/>
        <w:rPr>
          <w:sz w:val="24"/>
        </w:rPr>
      </w:pPr>
      <w:r>
        <w:rPr>
          <w:sz w:val="24"/>
        </w:rPr>
        <w:t>Kristin Forbes,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413" w:right="3487" w:firstLine="0"/>
        <w:jc w:val="left"/>
        <w:rPr>
          <w:sz w:val="24"/>
        </w:rPr>
      </w:pPr>
      <w:r>
        <w:rPr>
          <w:sz w:val="24"/>
        </w:rPr>
        <w:t>J.P. Morgan Cazenove “Best of British” Conference, London 23 November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pStyle w:val="BodyText"/>
        <w:spacing w:before="93"/>
        <w:ind w:left="413" w:right="1589"/>
        <w:jc w:val="both"/>
      </w:pPr>
      <w:r>
        <w:rPr/>
        <w:t>Thanks to Shiv Chowla, David Copple, Ida Hjortsoe, Jack Marston and Tsveti Nenova for their assistance in putting together the analysis discussed in these comments. Further thanks to</w:t>
      </w:r>
    </w:p>
    <w:p>
      <w:pPr>
        <w:pStyle w:val="BodyText"/>
        <w:ind w:left="413" w:right="1340"/>
        <w:jc w:val="both"/>
      </w:pPr>
      <w:r>
        <w:rPr/>
        <w:t>Ben Broadbent, Simon Hayes, Gareth Ramsey, Chris Redl, Michael Saunders, and</w:t>
      </w:r>
      <w:r>
        <w:rPr>
          <w:spacing w:val="-27"/>
        </w:rPr>
        <w:t> </w:t>
      </w:r>
      <w:r>
        <w:rPr/>
        <w:t>Konstantinos Theodoridis for helpful comments. The views expressed here are </w:t>
      </w:r>
      <w:r>
        <w:rPr>
          <w:spacing w:val="3"/>
        </w:rPr>
        <w:t>my </w:t>
      </w:r>
      <w:r>
        <w:rPr/>
        <w:t>own and do not</w:t>
      </w:r>
      <w:r>
        <w:rPr>
          <w:spacing w:val="-35"/>
        </w:rPr>
        <w:t> </w:t>
      </w:r>
      <w:r>
        <w:rPr/>
        <w:t>necessarily reflect those of the Bank of England or other members of the Monetary Policy</w:t>
      </w:r>
      <w:r>
        <w:rPr>
          <w:spacing w:val="-17"/>
        </w:rPr>
        <w:t> </w:t>
      </w:r>
      <w:r>
        <w:rPr/>
        <w:t>Committee.</w:t>
      </w:r>
    </w:p>
    <w:p>
      <w:pPr>
        <w:spacing w:after="0"/>
        <w:jc w:val="both"/>
        <w:sectPr>
          <w:footerReference w:type="default" r:id="rId5"/>
          <w:type w:val="continuous"/>
          <w:pgSz w:w="11910" w:h="16840"/>
          <w:pgMar w:footer="1338" w:top="1180" w:bottom="1520" w:left="720" w:right="880"/>
        </w:sectPr>
      </w:pPr>
    </w:p>
    <w:p>
      <w:pPr>
        <w:pStyle w:val="BodyText"/>
        <w:spacing w:line="360" w:lineRule="auto" w:before="79"/>
        <w:ind w:left="413" w:right="269"/>
      </w:pPr>
      <w:r>
        <w:rPr/>
        <w:t>Uncertainty is the modern equivalent of a “whipping boy” for economics. A whipping boy was an official court position in the Tudor and Stuart monarchies. The boy was punished when the crown prince misbehaved, even if the boy played no role in the prince’s transgression. Similarly today, “uncertainty” is often blamed for any expected weakness in company earnings or broader economic growth - especially uncertainty around the UK’s relationship with the European Union. For example, about one-third of profit warnings by UK companies in Q3 mentioned uncertainty around Brexit and sterling.</w:t>
      </w:r>
      <w:r>
        <w:rPr>
          <w:vertAlign w:val="superscript"/>
        </w:rPr>
        <w:t>1</w:t>
      </w:r>
      <w:r>
        <w:rPr>
          <w:vertAlign w:val="baseline"/>
        </w:rPr>
        <w:t> The BoE’s agents cited uncertainty about the demand outlook and future trade arrangements as the biggest drag on investment intentions in their November update.</w:t>
      </w:r>
      <w:r>
        <w:rPr>
          <w:vertAlign w:val="superscript"/>
        </w:rPr>
        <w:t>2</w:t>
      </w:r>
      <w:r>
        <w:rPr>
          <w:vertAlign w:val="baseline"/>
        </w:rPr>
        <w:t> Even the MPC minutes have recently set a record of averaging 15 mentions of uncertainty each meeting, up sharply from averaging less than 6 times per meeting since the Committee was created.</w:t>
      </w:r>
      <w:r>
        <w:rPr>
          <w:vertAlign w:val="superscript"/>
        </w:rPr>
        <w:t>3</w:t>
      </w:r>
    </w:p>
    <w:p>
      <w:pPr>
        <w:pStyle w:val="BodyText"/>
        <w:spacing w:before="11"/>
        <w:rPr>
          <w:sz w:val="29"/>
        </w:rPr>
      </w:pPr>
    </w:p>
    <w:p>
      <w:pPr>
        <w:pStyle w:val="BodyText"/>
        <w:spacing w:line="360" w:lineRule="auto"/>
        <w:ind w:left="413" w:right="359"/>
      </w:pPr>
      <w:r>
        <w:rPr/>
        <w:t>Despite this heightened discussion about uncertainty, UK economic performance has been solid. Quarterly economic growth has picked up from 0.4% in Q1, to an average of 0.6% for Q2 and Q3. This is well above the consensus expectation by economic forecasters, as well as the MPC forecast. In fact, average GDP growth over the quarters of heightened uncertainty directly before and after the UK referendum on EU membership has been stronger than for all of 2015. It has even been above what is generally believed to be the UK’s potential growth rate. This raises obvious questions. Are we overestimating the negative economic effects of uncertainty? Is the ease of blaming the “whipping boy” of uncertainty causing us to miss important underlying dynamics in the UK economy?</w:t>
      </w:r>
    </w:p>
    <w:p>
      <w:pPr>
        <w:pStyle w:val="BodyText"/>
        <w:spacing w:before="1"/>
        <w:rPr>
          <w:sz w:val="30"/>
        </w:rPr>
      </w:pPr>
    </w:p>
    <w:p>
      <w:pPr>
        <w:pStyle w:val="BodyText"/>
        <w:spacing w:line="360" w:lineRule="auto" w:before="1"/>
        <w:ind w:left="413" w:right="260"/>
      </w:pPr>
      <w:r>
        <w:rPr/>
        <w:t>Just as the whipping boy of the 15</w:t>
      </w:r>
      <w:r>
        <w:rPr>
          <w:vertAlign w:val="superscript"/>
        </w:rPr>
        <w:t>th</w:t>
      </w:r>
      <w:r>
        <w:rPr>
          <w:vertAlign w:val="baseline"/>
        </w:rPr>
        <w:t> and 16</w:t>
      </w:r>
      <w:r>
        <w:rPr>
          <w:vertAlign w:val="superscript"/>
        </w:rPr>
        <w:t>th</w:t>
      </w:r>
      <w:r>
        <w:rPr>
          <w:vertAlign w:val="baseline"/>
        </w:rPr>
        <w:t> centuries was not always irrelevant to his punishment, however, UK earnings and the broader economy are not unaffected by the uncertainty at hand. The whipping </w:t>
      </w:r>
      <w:r>
        <w:rPr>
          <w:spacing w:val="4"/>
          <w:vertAlign w:val="baseline"/>
        </w:rPr>
        <w:t>boy </w:t>
      </w:r>
      <w:r>
        <w:rPr>
          <w:vertAlign w:val="baseline"/>
        </w:rPr>
        <w:t>was not a poor, innocent, unrelated street urchin. He was a well-born and titled friend of the crown prince. His close relationship with the prince meant that the royal would (hopefully) be less likely to misbehave so that his friend was not whipped. As a confidant of the prince, the whipping boy could also play a role in encouraging proper behaviour. Similarly, uncertainty around the UK’s future relationship with the European Union has undoubtedly had some impact on companies’ investment plans and the aggregate economy – and will continue to do so in the future. But the key question is: how</w:t>
      </w:r>
      <w:r>
        <w:rPr>
          <w:spacing w:val="-19"/>
          <w:vertAlign w:val="baseline"/>
        </w:rPr>
        <w:t> </w:t>
      </w:r>
      <w:r>
        <w:rPr>
          <w:vertAlign w:val="baseline"/>
        </w:rPr>
        <w:t>much?</w:t>
      </w:r>
    </w:p>
    <w:p>
      <w:pPr>
        <w:pStyle w:val="BodyText"/>
        <w:spacing w:before="10"/>
        <w:rPr>
          <w:sz w:val="29"/>
        </w:rPr>
      </w:pPr>
    </w:p>
    <w:p>
      <w:pPr>
        <w:pStyle w:val="BodyText"/>
        <w:spacing w:line="360" w:lineRule="auto"/>
        <w:ind w:left="413" w:right="294"/>
      </w:pPr>
      <w:r>
        <w:rPr/>
        <w:t>Figure 1 captures this challenge. The black shaded bars show the MPC’s best collective forecasts for economic growth in Q2 and Q3 of 2016 from the </w:t>
      </w:r>
      <w:r>
        <w:rPr>
          <w:i/>
        </w:rPr>
        <w:t>Inflation Report </w:t>
      </w:r>
      <w:r>
        <w:rPr/>
        <w:t>half-way through the relevant quarter. More specifically, the bar for 2016 Q2 shows the growth forecast for Q2 as made in May, and the bar for 2016 Q3 shows the forecast made in August. The green lines show the actual rate of GDP growth (based on the most</w:t>
      </w:r>
    </w:p>
    <w:p>
      <w:pPr>
        <w:pStyle w:val="BodyText"/>
        <w:spacing w:before="3"/>
        <w:rPr>
          <w:sz w:val="17"/>
        </w:rPr>
      </w:pPr>
      <w:r>
        <w:rPr/>
        <w:pict>
          <v:shape style="position:absolute;margin-left:56.664001pt;margin-top:12.158252pt;width:144.050pt;height:.1pt;mso-position-horizontal-relative:page;mso-position-vertical-relative:paragraph;z-index:-251657216;mso-wrap-distance-left:0;mso-wrap-distance-right:0" coordorigin="1133,243" coordsize="2881,0" path="m1133,243l4014,243e" filled="false" stroked="true" strokeweight=".47998pt" strokecolor="#000000">
            <v:path arrowok="t"/>
            <v:stroke dashstyle="solid"/>
            <w10:wrap type="topAndBottom"/>
          </v:shape>
        </w:pict>
      </w:r>
    </w:p>
    <w:p>
      <w:pPr>
        <w:spacing w:before="90"/>
        <w:ind w:left="413" w:right="377" w:firstLine="0"/>
        <w:jc w:val="left"/>
        <w:rPr>
          <w:sz w:val="16"/>
        </w:rPr>
      </w:pPr>
      <w:r>
        <w:rPr>
          <w:position w:val="8"/>
          <w:sz w:val="10"/>
        </w:rPr>
        <w:t>1 </w:t>
      </w:r>
      <w:r>
        <w:rPr>
          <w:sz w:val="16"/>
        </w:rPr>
        <w:t>EY, Analysis of profit warnings issued by UK quoted companies (available at </w:t>
      </w:r>
      <w:hyperlink r:id="rId8">
        <w:r>
          <w:rPr>
            <w:color w:val="0000FF"/>
            <w:sz w:val="16"/>
            <w:u w:val="single" w:color="0000FF"/>
          </w:rPr>
          <w:t>http://www.ey.com/Publication/vwLUAssets/ey-uk-profit-</w:t>
        </w:r>
      </w:hyperlink>
      <w:r>
        <w:rPr>
          <w:color w:val="0000FF"/>
          <w:sz w:val="16"/>
        </w:rPr>
        <w:t> </w:t>
      </w:r>
      <w:hyperlink r:id="rId8">
        <w:r>
          <w:rPr>
            <w:color w:val="0000FF"/>
            <w:sz w:val="16"/>
            <w:u w:val="single" w:color="0000FF"/>
          </w:rPr>
          <w:t>warnings-q3-2016/$FILE/ey-uk-profit-warnings-q3-2016.pdf</w:t>
        </w:r>
        <w:r>
          <w:rPr>
            <w:sz w:val="16"/>
          </w:rPr>
          <w:t>)</w:t>
        </w:r>
      </w:hyperlink>
    </w:p>
    <w:p>
      <w:pPr>
        <w:spacing w:before="36"/>
        <w:ind w:left="413" w:right="0" w:firstLine="0"/>
        <w:jc w:val="left"/>
        <w:rPr>
          <w:sz w:val="16"/>
        </w:rPr>
      </w:pPr>
      <w:r>
        <w:rPr>
          <w:position w:val="8"/>
          <w:sz w:val="10"/>
        </w:rPr>
        <w:t>2 </w:t>
      </w:r>
      <w:r>
        <w:rPr>
          <w:i/>
          <w:sz w:val="16"/>
        </w:rPr>
        <w:t>Agents’ Summary of Business Conditions</w:t>
      </w:r>
      <w:r>
        <w:rPr>
          <w:sz w:val="16"/>
        </w:rPr>
        <w:t>, November 2016 Update, Bank of England.</w:t>
      </w:r>
    </w:p>
    <w:p>
      <w:pPr>
        <w:spacing w:before="34"/>
        <w:ind w:left="413" w:right="378" w:firstLine="0"/>
        <w:jc w:val="left"/>
        <w:rPr>
          <w:sz w:val="16"/>
        </w:rPr>
      </w:pPr>
      <w:r>
        <w:rPr>
          <w:position w:val="8"/>
          <w:sz w:val="10"/>
        </w:rPr>
        <w:t>3 </w:t>
      </w:r>
      <w:r>
        <w:rPr>
          <w:sz w:val="16"/>
        </w:rPr>
        <w:t>This record was set over the six MPC meetings before November 2016. This does not adjust for changes in the length of the minutes over time. MPC minutes were substantially longer from 1997 through 2004, during which they averaged 8131 words per each Minutes. Since 2005, the Minutes have averaged only 4034 words, although the length has been increasing gradually to 5382 words since the start of 2015. When the use of the term ‘uncertai’ (in order to capture various endings) is adjusted by the length of the minutes, it has averaged 1.1 mentions per thousand words over the duration of the MPC and has only spiked twice – to 2.7 during the global financial crisis and to 2.8 recently.</w:t>
      </w:r>
    </w:p>
    <w:p>
      <w:pPr>
        <w:spacing w:after="0"/>
        <w:jc w:val="left"/>
        <w:rPr>
          <w:sz w:val="16"/>
        </w:rPr>
        <w:sectPr>
          <w:footerReference w:type="default" r:id="rId7"/>
          <w:pgSz w:w="11910" w:h="16840"/>
          <w:pgMar w:footer="1338" w:header="0" w:top="1340" w:bottom="1520" w:left="720" w:right="880"/>
        </w:sectPr>
      </w:pPr>
    </w:p>
    <w:p>
      <w:pPr>
        <w:pStyle w:val="BodyText"/>
        <w:spacing w:line="360" w:lineRule="auto" w:before="79"/>
        <w:ind w:left="413" w:right="269"/>
      </w:pPr>
      <w:r>
        <w:rPr/>
        <w:pict>
          <v:group style="position:absolute;margin-left:75.720001pt;margin-top:248.529877pt;width:201.85pt;height:138.4pt;mso-position-horizontal-relative:page;mso-position-vertical-relative:paragraph;z-index:-256033792" coordorigin="1514,4971" coordsize="4037,2768">
            <v:shape style="position:absolute;left:1965;top:6331;width:3180;height:1352" coordorigin="1966,6331" coordsize="3180,1352" path="m2496,6670l1966,6670,1966,7683,2496,7683,2496,6670m3821,7344l3290,7344,3290,7683,3821,7683,3821,7344m5146,6331l4615,6331,4615,7683,5146,7683,5146,6331e" filled="true" fillcolor="#000000" stroked="false">
              <v:path arrowok="t"/>
              <v:fill type="solid"/>
            </v:shape>
            <v:shape style="position:absolute;left:1514;top:4977;width:4030;height:2760" coordorigin="1514,4978" coordsize="4030,2760" path="m1567,7683l1567,4978m1514,7683l1567,7683m1514,7344l1567,7344m1514,7008l1567,7008m1514,6670l1567,6670m1514,6331l1567,6331m1514,5993l1567,5993m1514,5655l1567,5655m1514,5316l1567,5316m1514,4978l1567,4978m1567,7683l5544,7683m1567,7683l1567,7738m2892,7683l2892,7738m4219,7683l4219,7738m5544,7683l5544,7738e" filled="false" stroked="true" strokeweight=".72pt" strokecolor="#858585">
              <v:path arrowok="t"/>
              <v:stroke dashstyle="solid"/>
            </v:shape>
            <v:shape style="position:absolute;left:2000;top:5803;width:3111;height:864" coordorigin="2000,5803" coordsize="3111,864" path="m2000,6329l2461,6329m3325,6667l3786,6667m4650,5803l5111,5803e" filled="false" stroked="true" strokeweight="4.560pt" strokecolor="#ff0000">
              <v:path arrowok="t"/>
              <v:stroke dashstyle="solid"/>
            </v:shape>
            <v:shape style="position:absolute;left:2000;top:5316;width:1786;height:675" coordorigin="2000,5316" coordsize="1786,675" path="m2000,5316l2461,5316m3325,5990l3786,5990e" filled="false" stroked="true" strokeweight="4.560pt" strokecolor="#00af50">
              <v:path arrowok="t"/>
              <v:stroke dashstyle="solid"/>
            </v:shape>
            <w10:wrap type="none"/>
          </v:group>
        </w:pict>
      </w:r>
      <w:r>
        <w:rPr/>
        <w:pict>
          <v:group style="position:absolute;margin-left:325.200012pt;margin-top:250.809875pt;width:187pt;height:137.050pt;mso-position-horizontal-relative:page;mso-position-vertical-relative:paragraph;z-index:-256029696" coordorigin="6504,5016" coordsize="3740,2741">
            <v:shape style="position:absolute;left:6504;top:5023;width:3732;height:2734" coordorigin="6504,5023" coordsize="3732,2734" path="m6559,7704l6559,5023m6504,7704l6559,7704m6504,7368l6559,7368m6504,7035l6559,7035m6504,6699l6559,6699m6504,6363l6559,6363m6504,6029l6559,6029m6504,5693l6559,5693m6504,5359l6559,5359m6504,5023l6559,5023m6559,7704l10236,7704m6559,7704l6559,7757m6674,7704l6674,7757m6790,7704l6790,7757m6905,7704l6905,7757m7018,7704l7018,7757m7133,7704l7133,7757m7248,7704l7248,7757m7363,7704l7363,7757m7478,7704l7478,7757m7594,7704l7594,7757m7709,7704l7709,7757m7824,7704l7824,7757m7937,7704l7937,7757m8052,7704l8052,7757m8167,7704l8167,7757m8282,7704l8282,7757m8398,7704l8398,7757m8513,7704l8513,7757m8628,7704l8628,7757m8743,7704l8743,7757m8856,7704l8856,7757m8971,7704l8971,7757m9086,7704l9086,7757m9202,7704l9202,7757m9317,7704l9317,7757m9432,7704l9432,7757m9547,7704l9547,7757m9660,7704l9660,7757m9775,7704l9775,7757m9890,7704l9890,7757m10006,7704l10006,7757m10121,7704l10121,7757m10236,7704l10236,7757e" filled="false" stroked="true" strokeweight=".72pt" strokecolor="#858585">
              <v:path arrowok="t"/>
              <v:stroke dashstyle="solid"/>
            </v:shape>
            <v:shape style="position:absolute;left:6616;top:5323;width:3562;height:1685" coordorigin="6617,5323" coordsize="3562,1685" path="m6617,6187l6732,6831,6847,6917,6962,6828,7075,6905,7190,7008,7306,6528,7421,6855,7536,6727,7651,6315,7766,6574,7882,6079,7994,5897,8110,5604,8225,5530,8340,5323,8455,5643,8570,5952,8686,6178,8798,6271,8914,6214,9029,6137,9144,6331,9259,6574,9374,6631,9490,6715,9605,6526,9718,6274,9833,6120,9948,6007,10063,5964,10178,6024e" filled="false" stroked="true" strokeweight="2.16pt" strokecolor="#ff0000">
              <v:path arrowok="t"/>
              <v:stroke dashstyle="solid"/>
            </v:shape>
            <v:shape style="position:absolute;left:6616;top:5323;width:3562;height:2004" coordorigin="6617,5323" coordsize="3562,2004" path="m6617,6187l6732,6831,6847,6917,6962,6828,7075,6905,7190,7008,7306,6528,7421,6855,7536,6727,7651,6315,7766,6574,7882,6079,7994,5897,8110,5604,8225,5530,8340,5323,8455,5643,8570,5952,8686,6178,8798,6271,8914,6214,9029,6137,9144,6435,9259,6785,9374,7039,9490,7327,9605,7215,9718,7013,9833,6783,9948,6562,10063,6384,10178,6312e" filled="false" stroked="true" strokeweight="2.16pt" strokecolor="#000000">
              <v:path arrowok="t"/>
              <v:stroke dashstyle="solid"/>
            </v:shape>
            <v:shape style="position:absolute;left:9075;top:6074;width:483;height:730" coordorigin="9075,6074" coordsize="483,730" path="m9214,6074l9075,6074,9075,6214,9214,6214,9214,6074m9327,6228l9188,6228,9188,6367,9327,6367,9327,6228m9442,6413l9303,6413,9303,6552,9442,6552,9442,6413m9557,6665l9418,6665,9418,6804,9557,6804,9557,6665e" filled="true" fillcolor="#00af50" stroked="false">
              <v:path arrowok="t"/>
              <v:fill type="solid"/>
            </v:shape>
            <w10:wrap type="none"/>
          </v:group>
        </w:pict>
      </w:r>
      <w:r>
        <w:rPr/>
        <w:t>recent ONS data). In both Q2 and Q3, actual GDP growth was substantially higher than forecast (by 0.4pp). Next, the red line in each column shows an estimate of growth if the mechanical drag from uncertainty (as estimated using a separate SVAR model similar to that in Haddow </w:t>
      </w:r>
      <w:r>
        <w:rPr>
          <w:i/>
        </w:rPr>
        <w:t>et al., </w:t>
      </w:r>
      <w:r>
        <w:rPr/>
        <w:t>2013) was removed from that quarter’s forecast.</w:t>
      </w:r>
      <w:r>
        <w:rPr>
          <w:vertAlign w:val="superscript"/>
        </w:rPr>
        <w:t>4</w:t>
      </w:r>
      <w:r>
        <w:rPr>
          <w:vertAlign w:val="baseline"/>
        </w:rPr>
        <w:t> In each case, growth would have been expected to be higher and closer to actual GDP growth, especially after the referendum, albeit not fully explaining the gap. Although a series of well- respected academic papers provide evidence that uncertainty can drag on growth through numerous channels,</w:t>
      </w:r>
      <w:r>
        <w:rPr>
          <w:vertAlign w:val="superscript"/>
        </w:rPr>
        <w:t>5</w:t>
      </w:r>
      <w:r>
        <w:rPr>
          <w:vertAlign w:val="baseline"/>
        </w:rPr>
        <w:t> this exercise suggests that mechanically removing the drag from uncertainty from our forecast would have substantially reduced our forecast errors.</w:t>
      </w:r>
      <w:r>
        <w:rPr>
          <w:vertAlign w:val="superscript"/>
        </w:rPr>
        <w:t>6</w:t>
      </w:r>
      <w:r>
        <w:rPr>
          <w:vertAlign w:val="baseline"/>
        </w:rPr>
        <w:t> Of course, there are many other factors that could have spurred stronger growth than expected over this period, but overestimating the impact of uncertainty should be in the line-up of suspects.</w:t>
      </w:r>
    </w:p>
    <w:p>
      <w:pPr>
        <w:pStyle w:val="BodyText"/>
      </w:pPr>
    </w:p>
    <w:p>
      <w:pPr>
        <w:pStyle w:val="BodyText"/>
        <w:spacing w:before="2"/>
        <w:rPr>
          <w:sz w:val="10"/>
        </w:r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3"/>
        <w:gridCol w:w="4823"/>
      </w:tblGrid>
      <w:tr>
        <w:trPr>
          <w:trHeight w:val="691" w:hRule="atLeast"/>
        </w:trPr>
        <w:tc>
          <w:tcPr>
            <w:tcW w:w="4823" w:type="dxa"/>
          </w:tcPr>
          <w:p>
            <w:pPr>
              <w:pStyle w:val="TableParagraph"/>
              <w:spacing w:line="227" w:lineRule="exact"/>
              <w:ind w:left="108"/>
              <w:rPr>
                <w:sz w:val="20"/>
              </w:rPr>
            </w:pPr>
            <w:r>
              <w:rPr>
                <w:sz w:val="20"/>
              </w:rPr>
              <w:t>Figure 1. Quarterly GDP growth: IR forecasts,</w:t>
            </w:r>
          </w:p>
          <w:p>
            <w:pPr>
              <w:pStyle w:val="TableParagraph"/>
              <w:spacing w:before="116"/>
              <w:ind w:left="108"/>
              <w:rPr>
                <w:sz w:val="20"/>
              </w:rPr>
            </w:pPr>
            <w:r>
              <w:rPr>
                <w:sz w:val="20"/>
              </w:rPr>
              <w:t>counterfactuals and outcomes</w:t>
            </w:r>
          </w:p>
        </w:tc>
        <w:tc>
          <w:tcPr>
            <w:tcW w:w="4823" w:type="dxa"/>
          </w:tcPr>
          <w:p>
            <w:pPr>
              <w:pStyle w:val="TableParagraph"/>
              <w:spacing w:line="227" w:lineRule="exact"/>
              <w:ind w:left="107"/>
              <w:rPr>
                <w:sz w:val="20"/>
              </w:rPr>
            </w:pPr>
            <w:r>
              <w:rPr>
                <w:sz w:val="20"/>
              </w:rPr>
              <w:t>Figure 2. Annual GDP growth: Alternative scenario</w:t>
            </w:r>
          </w:p>
          <w:p>
            <w:pPr>
              <w:pStyle w:val="TableParagraph"/>
              <w:spacing w:before="116"/>
              <w:ind w:left="107"/>
              <w:rPr>
                <w:sz w:val="20"/>
              </w:rPr>
            </w:pPr>
            <w:r>
              <w:rPr>
                <w:sz w:val="20"/>
              </w:rPr>
              <w:t>with higher consumption</w:t>
            </w:r>
          </w:p>
        </w:tc>
      </w:tr>
      <w:tr>
        <w:trPr>
          <w:trHeight w:val="4675" w:hRule="atLeast"/>
        </w:trPr>
        <w:tc>
          <w:tcPr>
            <w:tcW w:w="4823" w:type="dxa"/>
          </w:tcPr>
          <w:p>
            <w:pPr>
              <w:pStyle w:val="TableParagraph"/>
              <w:spacing w:line="242" w:lineRule="auto" w:before="70"/>
              <w:ind w:left="139" w:right="2154" w:firstLine="188"/>
              <w:rPr>
                <w:sz w:val="18"/>
              </w:rPr>
            </w:pPr>
            <w:r>
              <w:rPr>
                <w:sz w:val="18"/>
              </w:rPr>
              <w:t>% increase on quarter earlier 0.8</w:t>
            </w:r>
          </w:p>
          <w:p>
            <w:pPr>
              <w:pStyle w:val="TableParagraph"/>
              <w:spacing w:before="129"/>
              <w:ind w:left="139"/>
              <w:rPr>
                <w:sz w:val="18"/>
              </w:rPr>
            </w:pPr>
            <w:r>
              <w:rPr>
                <w:sz w:val="18"/>
              </w:rPr>
              <w:t>0.7</w:t>
            </w:r>
          </w:p>
          <w:p>
            <w:pPr>
              <w:pStyle w:val="TableParagraph"/>
              <w:spacing w:before="132"/>
              <w:ind w:left="139"/>
              <w:rPr>
                <w:sz w:val="18"/>
              </w:rPr>
            </w:pPr>
            <w:r>
              <w:rPr>
                <w:sz w:val="18"/>
              </w:rPr>
              <w:t>0.6</w:t>
            </w:r>
          </w:p>
          <w:p>
            <w:pPr>
              <w:pStyle w:val="TableParagraph"/>
              <w:spacing w:before="131"/>
              <w:ind w:left="139"/>
              <w:rPr>
                <w:sz w:val="18"/>
              </w:rPr>
            </w:pPr>
            <w:r>
              <w:rPr>
                <w:sz w:val="18"/>
              </w:rPr>
              <w:t>0.5</w:t>
            </w:r>
          </w:p>
          <w:p>
            <w:pPr>
              <w:pStyle w:val="TableParagraph"/>
              <w:spacing w:before="131"/>
              <w:ind w:left="139"/>
              <w:rPr>
                <w:sz w:val="18"/>
              </w:rPr>
            </w:pPr>
            <w:r>
              <w:rPr>
                <w:sz w:val="18"/>
              </w:rPr>
              <w:t>0.4</w:t>
            </w:r>
          </w:p>
          <w:p>
            <w:pPr>
              <w:pStyle w:val="TableParagraph"/>
              <w:spacing w:before="131"/>
              <w:ind w:left="139"/>
              <w:rPr>
                <w:sz w:val="18"/>
              </w:rPr>
            </w:pPr>
            <w:r>
              <w:rPr>
                <w:sz w:val="18"/>
              </w:rPr>
              <w:t>0.3</w:t>
            </w:r>
          </w:p>
          <w:p>
            <w:pPr>
              <w:pStyle w:val="TableParagraph"/>
              <w:spacing w:before="131"/>
              <w:ind w:left="139"/>
              <w:rPr>
                <w:sz w:val="18"/>
              </w:rPr>
            </w:pPr>
            <w:r>
              <w:rPr>
                <w:sz w:val="18"/>
              </w:rPr>
              <w:t>0.2</w:t>
            </w:r>
          </w:p>
          <w:p>
            <w:pPr>
              <w:pStyle w:val="TableParagraph"/>
              <w:spacing w:before="132"/>
              <w:ind w:left="139"/>
              <w:rPr>
                <w:sz w:val="18"/>
              </w:rPr>
            </w:pPr>
            <w:r>
              <w:rPr>
                <w:sz w:val="18"/>
              </w:rPr>
              <w:t>0.1</w:t>
            </w:r>
          </w:p>
          <w:p>
            <w:pPr>
              <w:pStyle w:val="TableParagraph"/>
              <w:spacing w:before="131"/>
              <w:ind w:left="289"/>
              <w:rPr>
                <w:sz w:val="18"/>
              </w:rPr>
            </w:pPr>
            <w:r>
              <w:rPr>
                <w:w w:val="99"/>
                <w:sz w:val="18"/>
              </w:rPr>
              <w:t>0</w:t>
            </w:r>
          </w:p>
          <w:p>
            <w:pPr>
              <w:pStyle w:val="TableParagraph"/>
              <w:tabs>
                <w:tab w:pos="2212" w:val="left" w:leader="none"/>
                <w:tab w:pos="3538" w:val="left" w:leader="none"/>
              </w:tabs>
              <w:spacing w:before="7"/>
              <w:ind w:left="886"/>
              <w:rPr>
                <w:sz w:val="18"/>
              </w:rPr>
            </w:pPr>
            <w:r>
              <w:rPr>
                <w:sz w:val="18"/>
              </w:rPr>
              <w:t>2016Q2</w:t>
              <w:tab/>
              <w:t>2016Q3</w:t>
              <w:tab/>
              <w:t>2016Q4</w:t>
            </w:r>
          </w:p>
          <w:p>
            <w:pPr>
              <w:pStyle w:val="TableParagraph"/>
              <w:spacing w:before="3"/>
              <w:rPr>
                <w:sz w:val="19"/>
              </w:rPr>
            </w:pPr>
          </w:p>
          <w:p>
            <w:pPr>
              <w:pStyle w:val="TableParagraph"/>
              <w:ind w:left="1386"/>
              <w:rPr>
                <w:sz w:val="18"/>
              </w:rPr>
            </w:pPr>
            <w:r>
              <w:rPr>
                <w:sz w:val="18"/>
              </w:rPr>
              <w:t>IR same quarter forecast</w:t>
            </w:r>
          </w:p>
          <w:p>
            <w:pPr>
              <w:pStyle w:val="TableParagraph"/>
              <w:spacing w:line="309" w:lineRule="auto" w:before="61"/>
              <w:ind w:left="1386" w:right="1096"/>
              <w:rPr>
                <w:sz w:val="18"/>
              </w:rPr>
            </w:pPr>
            <w:r>
              <w:rPr>
                <w:sz w:val="18"/>
              </w:rPr>
              <w:t>IR with no uncertainty impact ONS data</w:t>
            </w:r>
          </w:p>
        </w:tc>
        <w:tc>
          <w:tcPr>
            <w:tcW w:w="4823" w:type="dxa"/>
          </w:tcPr>
          <w:p>
            <w:pPr>
              <w:pStyle w:val="TableParagraph"/>
              <w:spacing w:line="295" w:lineRule="auto" w:before="70"/>
              <w:ind w:left="458" w:right="2299" w:hanging="206"/>
              <w:rPr>
                <w:sz w:val="18"/>
              </w:rPr>
            </w:pPr>
            <w:r>
              <w:rPr>
                <w:sz w:val="18"/>
              </w:rPr>
              <w:t>% increase on a year earlier 4</w:t>
            </w:r>
          </w:p>
          <w:p>
            <w:pPr>
              <w:pStyle w:val="TableParagraph"/>
              <w:spacing w:before="80"/>
              <w:ind w:left="308"/>
              <w:rPr>
                <w:sz w:val="18"/>
              </w:rPr>
            </w:pPr>
            <w:r>
              <w:rPr>
                <w:sz w:val="18"/>
              </w:rPr>
              <w:t>3.5</w:t>
            </w:r>
          </w:p>
          <w:p>
            <w:pPr>
              <w:pStyle w:val="TableParagraph"/>
              <w:spacing w:before="129"/>
              <w:ind w:right="4252"/>
              <w:jc w:val="right"/>
              <w:rPr>
                <w:sz w:val="18"/>
              </w:rPr>
            </w:pPr>
            <w:r>
              <w:rPr>
                <w:w w:val="99"/>
                <w:sz w:val="18"/>
              </w:rPr>
              <w:t>3</w:t>
            </w:r>
          </w:p>
          <w:p>
            <w:pPr>
              <w:pStyle w:val="TableParagraph"/>
              <w:spacing w:before="128"/>
              <w:ind w:right="4252"/>
              <w:jc w:val="right"/>
              <w:rPr>
                <w:sz w:val="18"/>
              </w:rPr>
            </w:pPr>
            <w:r>
              <w:rPr>
                <w:w w:val="95"/>
                <w:sz w:val="18"/>
              </w:rPr>
              <w:t>2.5</w:t>
            </w:r>
          </w:p>
          <w:p>
            <w:pPr>
              <w:pStyle w:val="TableParagraph"/>
              <w:spacing w:before="128"/>
              <w:ind w:right="4252"/>
              <w:jc w:val="right"/>
              <w:rPr>
                <w:sz w:val="18"/>
              </w:rPr>
            </w:pPr>
            <w:r>
              <w:rPr>
                <w:w w:val="99"/>
                <w:sz w:val="18"/>
              </w:rPr>
              <w:t>2</w:t>
            </w:r>
          </w:p>
          <w:p>
            <w:pPr>
              <w:pStyle w:val="TableParagraph"/>
              <w:spacing w:before="128"/>
              <w:ind w:right="4252"/>
              <w:jc w:val="right"/>
              <w:rPr>
                <w:sz w:val="18"/>
              </w:rPr>
            </w:pPr>
            <w:r>
              <w:rPr>
                <w:w w:val="95"/>
                <w:sz w:val="18"/>
              </w:rPr>
              <w:t>1.5</w:t>
            </w:r>
          </w:p>
          <w:p>
            <w:pPr>
              <w:pStyle w:val="TableParagraph"/>
              <w:spacing w:before="128"/>
              <w:ind w:right="4252"/>
              <w:jc w:val="right"/>
              <w:rPr>
                <w:sz w:val="18"/>
              </w:rPr>
            </w:pPr>
            <w:r>
              <w:rPr>
                <w:w w:val="99"/>
                <w:sz w:val="18"/>
              </w:rPr>
              <w:t>1</w:t>
            </w:r>
          </w:p>
          <w:p>
            <w:pPr>
              <w:pStyle w:val="TableParagraph"/>
              <w:spacing w:before="128"/>
              <w:ind w:right="4252"/>
              <w:jc w:val="right"/>
              <w:rPr>
                <w:sz w:val="18"/>
              </w:rPr>
            </w:pPr>
            <w:r>
              <w:rPr>
                <w:w w:val="95"/>
                <w:sz w:val="18"/>
              </w:rPr>
              <w:t>0.5</w:t>
            </w:r>
          </w:p>
          <w:p>
            <w:pPr>
              <w:pStyle w:val="TableParagraph"/>
              <w:spacing w:before="128" w:after="60"/>
              <w:ind w:right="4252"/>
              <w:jc w:val="right"/>
              <w:rPr>
                <w:sz w:val="18"/>
              </w:rPr>
            </w:pPr>
            <w:r>
              <w:rPr>
                <w:w w:val="99"/>
                <w:sz w:val="18"/>
              </w:rPr>
              <w:t>0</w:t>
            </w:r>
          </w:p>
          <w:p>
            <w:pPr>
              <w:pStyle w:val="TableParagraph"/>
              <w:ind w:left="290"/>
              <w:rPr>
                <w:sz w:val="20"/>
              </w:rPr>
            </w:pPr>
            <w:r>
              <w:rPr>
                <w:sz w:val="20"/>
              </w:rPr>
              <w:drawing>
                <wp:inline distT="0" distB="0" distL="0" distR="0">
                  <wp:extent cx="2363237" cy="328612"/>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363237" cy="328612"/>
                          </a:xfrm>
                          <a:prstGeom prst="rect">
                            <a:avLst/>
                          </a:prstGeom>
                        </pic:spPr>
                      </pic:pic>
                    </a:graphicData>
                  </a:graphic>
                </wp:inline>
              </w:drawing>
            </w:r>
            <w:r>
              <w:rPr>
                <w:sz w:val="20"/>
              </w:rPr>
            </w:r>
          </w:p>
          <w:p>
            <w:pPr>
              <w:pStyle w:val="TableParagraph"/>
              <w:tabs>
                <w:tab w:pos="3011" w:val="left" w:leader="none"/>
              </w:tabs>
              <w:spacing w:line="328" w:lineRule="auto" w:before="153"/>
              <w:ind w:left="805" w:right="1249"/>
              <w:rPr>
                <w:sz w:val="18"/>
              </w:rPr>
            </w:pPr>
            <w:r>
              <w:rPr>
                <w:sz w:val="18"/>
              </w:rPr>
              <w:t>Alternative</w:t>
            </w:r>
            <w:r>
              <w:rPr>
                <w:spacing w:val="-4"/>
                <w:sz w:val="18"/>
              </w:rPr>
              <w:t> </w:t>
            </w:r>
            <w:r>
              <w:rPr>
                <w:sz w:val="18"/>
              </w:rPr>
              <w:t>scenario</w:t>
              <w:tab/>
              <w:t>Aug </w:t>
            </w:r>
            <w:r>
              <w:rPr>
                <w:spacing w:val="-8"/>
                <w:sz w:val="18"/>
              </w:rPr>
              <w:t>IR </w:t>
            </w:r>
            <w:r>
              <w:rPr>
                <w:sz w:val="18"/>
              </w:rPr>
              <w:t>Reported and Nov</w:t>
            </w:r>
            <w:r>
              <w:rPr>
                <w:spacing w:val="-4"/>
                <w:sz w:val="18"/>
              </w:rPr>
              <w:t> </w:t>
            </w:r>
            <w:r>
              <w:rPr>
                <w:sz w:val="18"/>
              </w:rPr>
              <w:t>IR</w:t>
            </w:r>
          </w:p>
        </w:tc>
      </w:tr>
    </w:tbl>
    <w:p>
      <w:pPr>
        <w:pStyle w:val="BodyText"/>
        <w:spacing w:before="8"/>
        <w:rPr>
          <w:sz w:val="21"/>
        </w:rPr>
      </w:pPr>
    </w:p>
    <w:p>
      <w:pPr>
        <w:pStyle w:val="BodyText"/>
        <w:spacing w:line="360" w:lineRule="auto" w:before="93"/>
        <w:ind w:left="413" w:right="272"/>
      </w:pPr>
      <w:r>
        <w:rPr/>
        <w:pict>
          <v:rect style="position:absolute;margin-left:114.120003pt;margin-top:-62.12011pt;width:4.440pt;height:4.560pt;mso-position-horizontal-relative:page;mso-position-vertical-relative:paragraph;z-index:-256032768" filled="true" fillcolor="#000000" stroked="false">
            <v:fill type="solid"/>
            <w10:wrap type="none"/>
          </v:rect>
        </w:pict>
      </w:r>
      <w:r>
        <w:rPr/>
        <w:pict>
          <v:rect style="position:absolute;margin-left:113.879997pt;margin-top:-47.000111pt;width:4.92pt;height:1.08pt;mso-position-horizontal-relative:page;mso-position-vertical-relative:paragraph;z-index:-256031744" filled="true" fillcolor="#ff0000" stroked="false">
            <v:fill type="solid"/>
            <w10:wrap type="none"/>
          </v:rect>
        </w:pict>
      </w:r>
      <w:r>
        <w:rPr/>
        <w:pict>
          <v:rect style="position:absolute;margin-left:113.879997pt;margin-top:-33.560131pt;width:4.92pt;height:.96002pt;mso-position-horizontal-relative:page;mso-position-vertical-relative:paragraph;z-index:-256030720" filled="true" fillcolor="#00af50" stroked="false">
            <v:fill type="solid"/>
            <w10:wrap type="none"/>
          </v:rect>
        </w:pict>
      </w:r>
      <w:r>
        <w:rPr/>
        <w:pict>
          <v:line style="position:absolute;mso-position-horizontal-relative:page;mso-position-vertical-relative:paragraph;z-index:-256028672" from="311.279999pt,-44.12011pt" to="330.479999pt,-44.12011pt" stroked="true" strokeweight="2.16pt" strokecolor="#ff0000">
            <v:stroke dashstyle="solid"/>
            <w10:wrap type="none"/>
          </v:line>
        </w:pict>
      </w:r>
      <w:r>
        <w:rPr/>
        <w:pict>
          <v:line style="position:absolute;mso-position-horizontal-relative:page;mso-position-vertical-relative:paragraph;z-index:-256027648" from="421.559998pt,-44.12011pt" to="440.759998pt,-44.12011pt" stroked="true" strokeweight="2.16pt" strokecolor="#000000">
            <v:stroke dashstyle="solid"/>
            <w10:wrap type="none"/>
          </v:line>
        </w:pict>
      </w:r>
      <w:r>
        <w:rPr/>
        <w:pict>
          <v:rect style="position:absolute;margin-left:318.480011pt;margin-top:-32.360111pt;width:4.92pt;height:4.92pt;mso-position-horizontal-relative:page;mso-position-vertical-relative:paragraph;z-index:-256026624" filled="true" fillcolor="#00af50" stroked="false">
            <v:fill type="solid"/>
            <w10:wrap type="none"/>
          </v:rect>
        </w:pict>
      </w:r>
      <w:r>
        <w:rPr/>
        <w:t>As further evidence of how overestimating the negative impact of uncertainty could significantly bias economic forecasts, Figure 2 shows an alternate scenario for annual UK GDP growth in 2016 and 2017 that</w:t>
      </w:r>
      <w:r>
        <w:rPr>
          <w:spacing w:val="-34"/>
        </w:rPr>
        <w:t> </w:t>
      </w:r>
      <w:r>
        <w:rPr/>
        <w:t>I discussed at our August MPC meeting (in red), along with the collective MPC forecast (in black). This alternate scenario was one of the reasons why I did not support as aggressive a monetary easing at that time and voted against quantitative easing. My alternate scenario made just one change to our</w:t>
      </w:r>
      <w:r>
        <w:rPr>
          <w:spacing w:val="-24"/>
        </w:rPr>
        <w:t> </w:t>
      </w:r>
      <w:r>
        <w:rPr/>
        <w:t>baseline</w:t>
      </w:r>
    </w:p>
    <w:p>
      <w:pPr>
        <w:pStyle w:val="BodyText"/>
        <w:rPr>
          <w:sz w:val="28"/>
        </w:rPr>
      </w:pPr>
      <w:r>
        <w:rPr/>
        <w:pict>
          <v:shape style="position:absolute;margin-left:56.664001pt;margin-top:18.31336pt;width:144.050pt;height:.1pt;mso-position-horizontal-relative:page;mso-position-vertical-relative:paragraph;z-index:-251656192;mso-wrap-distance-left:0;mso-wrap-distance-right:0" coordorigin="1133,366" coordsize="2881,0" path="m1133,366l4014,366e" filled="false" stroked="true" strokeweight=".47998pt" strokecolor="#000000">
            <v:path arrowok="t"/>
            <v:stroke dashstyle="solid"/>
            <w10:wrap type="topAndBottom"/>
          </v:shape>
        </w:pict>
      </w:r>
    </w:p>
    <w:p>
      <w:pPr>
        <w:spacing w:before="90"/>
        <w:ind w:left="413" w:right="359" w:firstLine="0"/>
        <w:jc w:val="left"/>
        <w:rPr>
          <w:sz w:val="16"/>
        </w:rPr>
      </w:pPr>
      <w:r>
        <w:rPr>
          <w:position w:val="8"/>
          <w:sz w:val="10"/>
        </w:rPr>
        <w:t>4 </w:t>
      </w:r>
      <w:r>
        <w:rPr>
          <w:sz w:val="16"/>
        </w:rPr>
        <w:t>More specifically, this estimate of the growth impact of uncertainty assumes uncertainty had stayed at its long-run average, instead of increasing, and the effects on growth follow the standard mechanical treatment and multipliers. The measure of uncertainty used in these simulations is a principal component of six measures, discussed in detail in the next section. This simulation involves combining the output of two different forecasting models and is meant to be suggestive of the potential impact of uncertainty on the forecast recently, rather than as an alternate forecast, which could have involved additional adjustments.</w:t>
      </w:r>
    </w:p>
    <w:p>
      <w:pPr>
        <w:spacing w:before="36"/>
        <w:ind w:left="413" w:right="269" w:firstLine="0"/>
        <w:jc w:val="left"/>
        <w:rPr>
          <w:sz w:val="16"/>
        </w:rPr>
      </w:pPr>
      <w:r>
        <w:rPr>
          <w:position w:val="8"/>
          <w:sz w:val="10"/>
        </w:rPr>
        <w:t>5 </w:t>
      </w:r>
      <w:r>
        <w:rPr>
          <w:sz w:val="16"/>
        </w:rPr>
        <w:t>Some important examples include: Dixit and Pindyck (1994), Bloom (2009), Bloom </w:t>
      </w:r>
      <w:r>
        <w:rPr>
          <w:i/>
          <w:sz w:val="16"/>
        </w:rPr>
        <w:t>et al. </w:t>
      </w:r>
      <w:r>
        <w:rPr>
          <w:sz w:val="16"/>
        </w:rPr>
        <w:t>(2012), Arellano </w:t>
      </w:r>
      <w:r>
        <w:rPr>
          <w:i/>
          <w:sz w:val="16"/>
        </w:rPr>
        <w:t>et al. </w:t>
      </w:r>
      <w:r>
        <w:rPr>
          <w:sz w:val="16"/>
        </w:rPr>
        <w:t>(2012), Baker and Bloom (2013), and Christiano, Motto and Rostagno (2014).</w:t>
      </w:r>
    </w:p>
    <w:p>
      <w:pPr>
        <w:spacing w:before="35"/>
        <w:ind w:left="413" w:right="579" w:firstLine="0"/>
        <w:jc w:val="left"/>
        <w:rPr>
          <w:sz w:val="16"/>
        </w:rPr>
      </w:pPr>
      <w:r>
        <w:rPr>
          <w:position w:val="8"/>
          <w:sz w:val="10"/>
        </w:rPr>
        <w:t>6 </w:t>
      </w:r>
      <w:r>
        <w:rPr>
          <w:sz w:val="16"/>
        </w:rPr>
        <w:t>This refers to only removing uncertainty effects as estimated in the VAR, and not any effects that may already be captured in other variables incorporated in the forecast, such as movements in financial markets.</w:t>
      </w:r>
    </w:p>
    <w:p>
      <w:pPr>
        <w:spacing w:after="0"/>
        <w:jc w:val="left"/>
        <w:rPr>
          <w:sz w:val="16"/>
        </w:rPr>
        <w:sectPr>
          <w:footerReference w:type="default" r:id="rId9"/>
          <w:pgSz w:w="11910" w:h="16840"/>
          <w:pgMar w:footer="1338" w:header="0" w:top="1340" w:bottom="1520" w:left="720" w:right="880"/>
        </w:sectPr>
      </w:pPr>
    </w:p>
    <w:p>
      <w:pPr>
        <w:pStyle w:val="BodyText"/>
        <w:spacing w:line="360" w:lineRule="auto" w:before="79"/>
        <w:ind w:left="413" w:right="293"/>
      </w:pPr>
      <w:r>
        <w:rPr/>
        <w:t>forecast: that consumption growth was stronger and remained at the same rate as the average over the previous year.</w:t>
      </w:r>
      <w:r>
        <w:rPr>
          <w:vertAlign w:val="superscript"/>
        </w:rPr>
        <w:t>7</w:t>
      </w:r>
      <w:r>
        <w:rPr>
          <w:vertAlign w:val="baseline"/>
        </w:rPr>
        <w:t> Uncertainty was still assumed to have a substantial impact on investment, and monetary policy assumed to follow the market curve, both according to the standard treatment in our forecasts. Under this alternate scenario, growth was still expected to slow, but only to a trough of 1 ½% yoy, instead of to about 0.5% as in the consensus MPC August </w:t>
      </w:r>
      <w:r>
        <w:rPr>
          <w:i/>
          <w:vertAlign w:val="baseline"/>
        </w:rPr>
        <w:t>Inflation Report </w:t>
      </w:r>
      <w:r>
        <w:rPr>
          <w:vertAlign w:val="baseline"/>
        </w:rPr>
        <w:t>forecast. The green squares show the MPC’s most recent estimate of growth in Q3 and its published November forecast for the next three quarters. My alternate scenario with stronger consumption growth still underestimated recent growth, but by a lesser degree than in the collective forecast, and better captured the shallower slowdown that is now widely expected. This comparison highlights the sensitivity of economic forecasts to assumptions about the effects of uncertainty on consumption – even without adjusting for any reduced effect of uncertainty on investment – which is believed to be even more important.</w:t>
      </w:r>
    </w:p>
    <w:p>
      <w:pPr>
        <w:pStyle w:val="BodyText"/>
        <w:spacing w:before="1"/>
        <w:rPr>
          <w:sz w:val="30"/>
        </w:rPr>
      </w:pPr>
    </w:p>
    <w:p>
      <w:pPr>
        <w:pStyle w:val="BodyText"/>
        <w:spacing w:line="360" w:lineRule="auto"/>
        <w:ind w:left="413" w:right="300"/>
      </w:pPr>
      <w:r>
        <w:rPr/>
        <w:t>The tradition of the whipping boy in Tudor and Stuart England came about due to belief in the Divine Right of Kings, which made it inappropriate to whip a crown prince. Economic forecasters, however, are not subject to the same protection today, including the MPC. Therefore, my goal in these comments is to question, analyse, and challenge the treatment of uncertainty in our economic forecasts. There is no doubt that uncertainty matters - but how important is it? Are we accurately capturing its</w:t>
      </w:r>
      <w:r>
        <w:rPr>
          <w:spacing w:val="-11"/>
        </w:rPr>
        <w:t> </w:t>
      </w:r>
      <w:r>
        <w:rPr/>
        <w:t>effects?</w:t>
      </w:r>
    </w:p>
    <w:p>
      <w:pPr>
        <w:pStyle w:val="BodyText"/>
        <w:spacing w:before="10"/>
        <w:rPr>
          <w:sz w:val="29"/>
        </w:rPr>
      </w:pPr>
    </w:p>
    <w:p>
      <w:pPr>
        <w:pStyle w:val="BodyText"/>
        <w:spacing w:line="360" w:lineRule="auto"/>
        <w:ind w:left="413" w:right="359"/>
      </w:pPr>
      <w:r>
        <w:rPr/>
        <w:t>In an attempt to better understand these issues, my comments will address three questions. First, how should we measure uncertainty? Second, do different measures of uncertainty affect different sectors of the economy? Finally, how will heightened uncertainty in the UK today affect the economy in the future?</w:t>
      </w:r>
    </w:p>
    <w:p>
      <w:pPr>
        <w:pStyle w:val="BodyText"/>
        <w:rPr>
          <w:sz w:val="30"/>
        </w:rPr>
      </w:pPr>
    </w:p>
    <w:p>
      <w:pPr>
        <w:pStyle w:val="BodyText"/>
        <w:spacing w:line="360" w:lineRule="auto"/>
        <w:ind w:left="413" w:right="294"/>
      </w:pPr>
      <w:r>
        <w:rPr/>
        <w:t>The answers to these questions could have first-order importance for our forecast, and therefore the appropriate path of monetary policy. The shaded black bar on the right side of Figure 1 shows the MPC’s forecast for GDP growth in Q4 (of 0.4%) from the November </w:t>
      </w:r>
      <w:r>
        <w:rPr>
          <w:i/>
        </w:rPr>
        <w:t>Inflation Report. </w:t>
      </w:r>
      <w:r>
        <w:rPr/>
        <w:t>The red line shows the impact of removing the mechanical drag from uncertainty from this forecast - with growth increasing to 0.6% (and assuming no other adjustments are made). If growth remains around this higher level, then unemployment is unlikely to increase significantly and there would be no meaningful slack in the economy. In this case, monetary policy may need to be tightened sooner than expected. Moreover, if there is no meaningful output gap, I would find it more difficult to look through the expected inflation overshoot to above the 2% target in three years, even if it largely resulted from sterling’s recent depreciation.</w:t>
      </w:r>
    </w:p>
    <w:p>
      <w:pPr>
        <w:pStyle w:val="BodyText"/>
        <w:spacing w:before="2"/>
        <w:rPr>
          <w:sz w:val="30"/>
        </w:rPr>
      </w:pPr>
    </w:p>
    <w:p>
      <w:pPr>
        <w:pStyle w:val="BodyText"/>
        <w:spacing w:line="357" w:lineRule="auto"/>
        <w:ind w:left="413" w:right="372"/>
      </w:pPr>
      <w:r>
        <w:rPr/>
        <w:t>But are we overestimating the impact of uncertainty? Before answering that question, it is necessary to take a step back and think about how to measure uncertainty and how it can affect the economy.</w:t>
      </w:r>
    </w:p>
    <w:p>
      <w:pPr>
        <w:pStyle w:val="BodyText"/>
      </w:pPr>
    </w:p>
    <w:p>
      <w:pPr>
        <w:pStyle w:val="BodyText"/>
      </w:pPr>
    </w:p>
    <w:p>
      <w:pPr>
        <w:pStyle w:val="BodyText"/>
      </w:pPr>
    </w:p>
    <w:p>
      <w:pPr>
        <w:pStyle w:val="BodyText"/>
      </w:pPr>
    </w:p>
    <w:p>
      <w:pPr>
        <w:pStyle w:val="BodyText"/>
        <w:spacing w:before="10"/>
        <w:rPr>
          <w:sz w:val="29"/>
        </w:rPr>
      </w:pPr>
      <w:r>
        <w:rPr/>
        <w:pict>
          <v:shape style="position:absolute;margin-left:56.664001pt;margin-top:19.418653pt;width:144.050pt;height:.1pt;mso-position-horizontal-relative:page;mso-position-vertical-relative:paragraph;z-index:-251646976;mso-wrap-distance-left:0;mso-wrap-distance-right:0" coordorigin="1133,388" coordsize="2881,0" path="m1133,388l4014,388e" filled="false" stroked="true" strokeweight=".47998pt" strokecolor="#000000">
            <v:path arrowok="t"/>
            <v:stroke dashstyle="solid"/>
            <w10:wrap type="topAndBottom"/>
          </v:shape>
        </w:pict>
      </w:r>
    </w:p>
    <w:p>
      <w:pPr>
        <w:spacing w:before="90"/>
        <w:ind w:left="413" w:right="517" w:firstLine="0"/>
        <w:jc w:val="left"/>
        <w:rPr>
          <w:sz w:val="16"/>
        </w:rPr>
      </w:pPr>
      <w:r>
        <w:rPr>
          <w:position w:val="8"/>
          <w:sz w:val="10"/>
        </w:rPr>
        <w:t>7 </w:t>
      </w:r>
      <w:r>
        <w:rPr>
          <w:sz w:val="16"/>
        </w:rPr>
        <w:t>Quarterly growth in consumption was predicted to remain at 0.7% through the forecast period, which was the same average rate as over the previous 4 quarters.</w:t>
      </w:r>
    </w:p>
    <w:p>
      <w:pPr>
        <w:spacing w:after="0"/>
        <w:jc w:val="left"/>
        <w:rPr>
          <w:sz w:val="16"/>
        </w:rPr>
        <w:sectPr>
          <w:footerReference w:type="default" r:id="rId11"/>
          <w:pgSz w:w="11910" w:h="16840"/>
          <w:pgMar w:footer="1338" w:header="0" w:top="1340" w:bottom="1520" w:left="720" w:right="880"/>
        </w:sectPr>
      </w:pPr>
    </w:p>
    <w:p>
      <w:pPr>
        <w:pStyle w:val="Heading1"/>
        <w:numPr>
          <w:ilvl w:val="0"/>
          <w:numId w:val="1"/>
        </w:numPr>
        <w:tabs>
          <w:tab w:pos="773" w:val="left" w:leader="none"/>
          <w:tab w:pos="774" w:val="left" w:leader="none"/>
        </w:tabs>
        <w:spacing w:line="240" w:lineRule="auto" w:before="76" w:after="0"/>
        <w:ind w:left="773" w:right="0" w:hanging="361"/>
        <w:jc w:val="left"/>
      </w:pPr>
      <w:r>
        <w:rPr/>
        <w:t>How do you Measure</w:t>
      </w:r>
      <w:r>
        <w:rPr>
          <w:spacing w:val="1"/>
        </w:rPr>
        <w:t> </w:t>
      </w:r>
      <w:r>
        <w:rPr/>
        <w:t>Uncertainty?</w:t>
      </w:r>
    </w:p>
    <w:p>
      <w:pPr>
        <w:pStyle w:val="BodyText"/>
        <w:rPr>
          <w:b/>
          <w:sz w:val="22"/>
        </w:rPr>
      </w:pPr>
    </w:p>
    <w:p>
      <w:pPr>
        <w:pStyle w:val="BodyText"/>
        <w:spacing w:before="2"/>
        <w:rPr>
          <w:b/>
          <w:sz w:val="18"/>
        </w:rPr>
      </w:pPr>
    </w:p>
    <w:p>
      <w:pPr>
        <w:pStyle w:val="BodyText"/>
        <w:spacing w:line="360" w:lineRule="auto"/>
        <w:ind w:left="413" w:right="269"/>
      </w:pPr>
      <w:r>
        <w:rPr/>
        <w:t>Uncertainty is a concept that is easy to talk about, but hard to measure. Some types of uncertainty might affect businesses, while other types might affect consumers. Uncertainty about sterling might affect large exporters, but not smaller, domestically-focused firms. Uncertainty about mortgage costs might have a greater effect on homebuilders and young adults than the older generation. Carney (2016) highlights that uncertainty can come in many forms - such as economic uncertainty, geopolitical uncertainty, and policy uncertainty. Economists try to differentiate between model uncertainty (when an agent is uncertain about the correct model of the economy), Knightian uncertainty (when the distribution of outcomes for a variable is uncertain), and Bayesian uncertainty (when the shape of the parameter distribution is uncertain).</w:t>
      </w:r>
    </w:p>
    <w:p>
      <w:pPr>
        <w:pStyle w:val="BodyText"/>
        <w:rPr>
          <w:sz w:val="30"/>
        </w:rPr>
      </w:pPr>
    </w:p>
    <w:p>
      <w:pPr>
        <w:pStyle w:val="BodyText"/>
        <w:spacing w:line="360" w:lineRule="auto" w:before="1"/>
        <w:ind w:left="413" w:right="326"/>
      </w:pPr>
      <w:r>
        <w:rPr/>
        <w:t>Critically important is differentiating between a deterioration in the expected outcome and a greater range of expected outcomes. The first is </w:t>
      </w:r>
      <w:r>
        <w:rPr>
          <w:u w:val="single"/>
        </w:rPr>
        <w:t>not</w:t>
      </w:r>
      <w:r>
        <w:rPr/>
        <w:t> uncertainty, just bad news. The second is uncertainty, but often hard to differentiate from the first, especially as people often become more pessimistic in the face of greater uncertainty. In the context of the recent vote on UK membership in the European Union, a “Remain” voter might believe that leaving the European Union means a lower path for economic growth. This lower forecast for growth would be a deterioration in the first moment and not necessarily an increase in uncertainty. An increase in uncertainty would be a greater range of possible outcomes for growth – the second moment – and correspond to a widening in the fan chart around the mean growth path. Although the distinction sounds obvious, it is very difficult to measure, especially in surveys where individuals have trouble distinguishing between these two concepts.</w:t>
      </w:r>
    </w:p>
    <w:p>
      <w:pPr>
        <w:pStyle w:val="BodyText"/>
        <w:rPr>
          <w:sz w:val="30"/>
        </w:rPr>
      </w:pPr>
    </w:p>
    <w:p>
      <w:pPr>
        <w:pStyle w:val="BodyText"/>
        <w:spacing w:line="360" w:lineRule="auto"/>
        <w:ind w:left="413" w:right="260"/>
      </w:pPr>
      <w:r>
        <w:rPr/>
        <w:t>Also critically important when measuring uncertainty is capturing the various ways in which uncertainty can manifest itself. This is made more difficult as the types of uncertainty that are a concern can change over time. For example, Figure 3 shows word clouds from the MPC’s Minutes during four periods when mentions of “uncertainty” increased sharply.</w:t>
      </w:r>
      <w:r>
        <w:rPr>
          <w:vertAlign w:val="superscript"/>
        </w:rPr>
        <w:t>8</w:t>
      </w:r>
      <w:r>
        <w:rPr>
          <w:vertAlign w:val="baseline"/>
        </w:rPr>
        <w:t> Words near the centre are mentioned more often, and the size of each word is scaled by its frequency. In 2002, mentions of uncertainty occurred at the same time as traditional concerns for monetary policy about higher inflation - with frequent links to words such as: price level, higher, increase, inflation, and expectations. In 2008, mentions of uncertainty occurred frequently with words such as: credit conditions, tighten, banks, and lending – highlighting concerns about the tightening of credit conditions that occurred at that time.</w:t>
      </w:r>
      <w:r>
        <w:rPr>
          <w:vertAlign w:val="superscript"/>
        </w:rPr>
        <w:t>9</w:t>
      </w:r>
      <w:r>
        <w:rPr>
          <w:vertAlign w:val="baseline"/>
        </w:rPr>
        <w:t> In 2010, concerns shifted to uncertainty about the euro area and fiscal policy, with frequent use of words such as: euro area, market, government, fiscal, debt, and bond. In 2016, a new set of words stands out in the cloud linked to uncertainty: United Kingdom, leave, European Union, vote, and trade. The specific concerns during periods of heightened uncertainty have clearly changed over time.</w:t>
      </w:r>
    </w:p>
    <w:p>
      <w:pPr>
        <w:pStyle w:val="BodyText"/>
      </w:pPr>
    </w:p>
    <w:p>
      <w:pPr>
        <w:pStyle w:val="BodyText"/>
      </w:pPr>
    </w:p>
    <w:p>
      <w:pPr>
        <w:pStyle w:val="BodyText"/>
      </w:pPr>
    </w:p>
    <w:p>
      <w:pPr>
        <w:pStyle w:val="BodyText"/>
        <w:spacing w:before="6"/>
        <w:rPr>
          <w:sz w:val="12"/>
        </w:rPr>
      </w:pPr>
      <w:r>
        <w:rPr/>
        <w:pict>
          <v:shape style="position:absolute;margin-left:56.664001pt;margin-top:9.402744pt;width:144.050pt;height:.1pt;mso-position-horizontal-relative:page;mso-position-vertical-relative:paragraph;z-index:-251645952;mso-wrap-distance-left:0;mso-wrap-distance-right:0" coordorigin="1133,188" coordsize="2881,0" path="m1133,188l4014,188e" filled="false" stroked="true" strokeweight=".47998pt" strokecolor="#000000">
            <v:path arrowok="t"/>
            <v:stroke dashstyle="solid"/>
            <w10:wrap type="topAndBottom"/>
          </v:shape>
        </w:pict>
      </w:r>
    </w:p>
    <w:p>
      <w:pPr>
        <w:spacing w:before="90"/>
        <w:ind w:left="413" w:right="359" w:firstLine="0"/>
        <w:jc w:val="left"/>
        <w:rPr>
          <w:sz w:val="16"/>
        </w:rPr>
      </w:pPr>
      <w:r>
        <w:rPr>
          <w:position w:val="8"/>
          <w:sz w:val="10"/>
        </w:rPr>
        <w:t>8 </w:t>
      </w:r>
      <w:r>
        <w:rPr>
          <w:sz w:val="16"/>
        </w:rPr>
        <w:t>The word clouds are formed from the words in the paragraphs where uncertainty had the greatest weight. The analysis is done over the 6-month window before uncertainty peaks in each</w:t>
      </w:r>
      <w:r>
        <w:rPr>
          <w:spacing w:val="-9"/>
          <w:sz w:val="16"/>
        </w:rPr>
        <w:t> </w:t>
      </w:r>
      <w:r>
        <w:rPr>
          <w:sz w:val="16"/>
        </w:rPr>
        <w:t>episode.</w:t>
      </w:r>
    </w:p>
    <w:p>
      <w:pPr>
        <w:spacing w:before="35"/>
        <w:ind w:left="413" w:right="0" w:firstLine="0"/>
        <w:jc w:val="left"/>
        <w:rPr>
          <w:sz w:val="16"/>
        </w:rPr>
      </w:pPr>
      <w:r>
        <w:rPr>
          <w:position w:val="8"/>
          <w:sz w:val="10"/>
        </w:rPr>
        <w:t>9 </w:t>
      </w:r>
      <w:r>
        <w:rPr>
          <w:sz w:val="16"/>
        </w:rPr>
        <w:t>The words linked to uncertainty changed during different periods of the crisis; for example, in other months there was more focus on sterling and in others, more focus on changes in interest</w:t>
      </w:r>
      <w:r>
        <w:rPr>
          <w:spacing w:val="-10"/>
          <w:sz w:val="16"/>
        </w:rPr>
        <w:t> </w:t>
      </w:r>
      <w:r>
        <w:rPr>
          <w:sz w:val="16"/>
        </w:rPr>
        <w:t>rates.</w:t>
      </w:r>
    </w:p>
    <w:p>
      <w:pPr>
        <w:spacing w:after="0"/>
        <w:jc w:val="left"/>
        <w:rPr>
          <w:sz w:val="16"/>
        </w:rPr>
        <w:sectPr>
          <w:footerReference w:type="default" r:id="rId12"/>
          <w:pgSz w:w="11910" w:h="16840"/>
          <w:pgMar w:footer="1338" w:header="0" w:top="1340" w:bottom="1520" w:left="720" w:right="880"/>
        </w:sectPr>
      </w:pPr>
    </w:p>
    <w:p>
      <w:pPr>
        <w:pStyle w:val="BodyText"/>
        <w:spacing w:before="79"/>
        <w:ind w:left="413"/>
      </w:pPr>
      <w:r>
        <w:rPr>
          <w:u w:val="single"/>
        </w:rPr>
        <w:t>Figure 3. Word clouds in Minutes during periods of increased mentions of uncertainty</w:t>
      </w:r>
    </w:p>
    <w:p>
      <w:pPr>
        <w:pStyle w:val="BodyText"/>
      </w:pPr>
    </w:p>
    <w:p>
      <w:pPr>
        <w:pStyle w:val="BodyText"/>
        <w:spacing w:before="7"/>
        <w:rPr>
          <w:sz w:val="21"/>
        </w:rPr>
      </w:pPr>
    </w:p>
    <w:tbl>
      <w:tblPr>
        <w:tblW w:w="0" w:type="auto"/>
        <w:jc w:val="left"/>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2"/>
        <w:gridCol w:w="3992"/>
      </w:tblGrid>
      <w:tr>
        <w:trPr>
          <w:trHeight w:val="345" w:hRule="atLeast"/>
        </w:trPr>
        <w:tc>
          <w:tcPr>
            <w:tcW w:w="3882" w:type="dxa"/>
          </w:tcPr>
          <w:p>
            <w:pPr>
              <w:pStyle w:val="TableParagraph"/>
              <w:spacing w:line="225" w:lineRule="exact"/>
              <w:ind w:left="1697" w:right="1690"/>
              <w:jc w:val="center"/>
              <w:rPr>
                <w:b/>
                <w:sz w:val="20"/>
              </w:rPr>
            </w:pPr>
            <w:r>
              <w:rPr>
                <w:b/>
                <w:sz w:val="20"/>
              </w:rPr>
              <w:t>2002</w:t>
            </w:r>
          </w:p>
        </w:tc>
        <w:tc>
          <w:tcPr>
            <w:tcW w:w="3992" w:type="dxa"/>
          </w:tcPr>
          <w:p>
            <w:pPr>
              <w:pStyle w:val="TableParagraph"/>
              <w:spacing w:line="225" w:lineRule="exact"/>
              <w:ind w:left="1770"/>
              <w:rPr>
                <w:b/>
                <w:sz w:val="20"/>
              </w:rPr>
            </w:pPr>
            <w:r>
              <w:rPr>
                <w:b/>
                <w:sz w:val="20"/>
              </w:rPr>
              <w:t>2008</w:t>
            </w:r>
          </w:p>
        </w:tc>
      </w:tr>
      <w:tr>
        <w:trPr>
          <w:trHeight w:val="4255" w:hRule="atLeast"/>
        </w:trPr>
        <w:tc>
          <w:tcPr>
            <w:tcW w:w="3882" w:type="dxa"/>
          </w:tcPr>
          <w:p>
            <w:pPr>
              <w:pStyle w:val="TableParagraph"/>
              <w:spacing w:before="4"/>
              <w:rPr>
                <w:sz w:val="16"/>
              </w:rPr>
            </w:pPr>
          </w:p>
          <w:p>
            <w:pPr>
              <w:pStyle w:val="TableParagraph"/>
              <w:ind w:left="33"/>
              <w:rPr>
                <w:sz w:val="20"/>
              </w:rPr>
            </w:pPr>
            <w:r>
              <w:rPr>
                <w:sz w:val="20"/>
              </w:rPr>
              <w:drawing>
                <wp:inline distT="0" distB="0" distL="0" distR="0">
                  <wp:extent cx="2371725" cy="237172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2371725" cy="2371725"/>
                          </a:xfrm>
                          <a:prstGeom prst="rect">
                            <a:avLst/>
                          </a:prstGeom>
                        </pic:spPr>
                      </pic:pic>
                    </a:graphicData>
                  </a:graphic>
                </wp:inline>
              </w:drawing>
            </w:r>
            <w:r>
              <w:rPr>
                <w:sz w:val="20"/>
              </w:rPr>
            </w:r>
          </w:p>
        </w:tc>
        <w:tc>
          <w:tcPr>
            <w:tcW w:w="3992" w:type="dxa"/>
          </w:tcPr>
          <w:p>
            <w:pPr>
              <w:pStyle w:val="TableParagraph"/>
              <w:rPr>
                <w:sz w:val="20"/>
              </w:rPr>
            </w:pPr>
          </w:p>
          <w:p>
            <w:pPr>
              <w:pStyle w:val="TableParagraph"/>
              <w:spacing w:before="7"/>
              <w:rPr>
                <w:sz w:val="29"/>
              </w:rPr>
            </w:pPr>
          </w:p>
          <w:p>
            <w:pPr>
              <w:pStyle w:val="TableParagraph"/>
              <w:ind w:left="314"/>
              <w:rPr>
                <w:sz w:val="20"/>
              </w:rPr>
            </w:pPr>
            <w:r>
              <w:rPr>
                <w:sz w:val="20"/>
              </w:rPr>
              <w:drawing>
                <wp:inline distT="0" distB="0" distL="0" distR="0">
                  <wp:extent cx="2190750" cy="19812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2190750" cy="1981200"/>
                          </a:xfrm>
                          <a:prstGeom prst="rect">
                            <a:avLst/>
                          </a:prstGeom>
                        </pic:spPr>
                      </pic:pic>
                    </a:graphicData>
                  </a:graphic>
                </wp:inline>
              </w:drawing>
            </w:r>
            <w:r>
              <w:rPr>
                <w:sz w:val="20"/>
              </w:rPr>
            </w:r>
          </w:p>
        </w:tc>
      </w:tr>
      <w:tr>
        <w:trPr>
          <w:trHeight w:val="342" w:hRule="atLeast"/>
        </w:trPr>
        <w:tc>
          <w:tcPr>
            <w:tcW w:w="3882" w:type="dxa"/>
          </w:tcPr>
          <w:p>
            <w:pPr>
              <w:pStyle w:val="TableParagraph"/>
              <w:spacing w:line="225" w:lineRule="exact"/>
              <w:ind w:left="1697" w:right="1690"/>
              <w:jc w:val="center"/>
              <w:rPr>
                <w:b/>
                <w:sz w:val="20"/>
              </w:rPr>
            </w:pPr>
            <w:r>
              <w:rPr>
                <w:b/>
                <w:sz w:val="20"/>
              </w:rPr>
              <w:t>2010</w:t>
            </w:r>
          </w:p>
        </w:tc>
        <w:tc>
          <w:tcPr>
            <w:tcW w:w="3992" w:type="dxa"/>
          </w:tcPr>
          <w:p>
            <w:pPr>
              <w:pStyle w:val="TableParagraph"/>
              <w:spacing w:line="225" w:lineRule="exact"/>
              <w:ind w:left="1770"/>
              <w:rPr>
                <w:b/>
                <w:sz w:val="20"/>
              </w:rPr>
            </w:pPr>
            <w:r>
              <w:rPr>
                <w:b/>
                <w:sz w:val="20"/>
              </w:rPr>
              <w:t>2016</w:t>
            </w:r>
          </w:p>
        </w:tc>
      </w:tr>
      <w:tr>
        <w:trPr>
          <w:trHeight w:val="4257" w:hRule="atLeast"/>
        </w:trPr>
        <w:tc>
          <w:tcPr>
            <w:tcW w:w="3882" w:type="dxa"/>
          </w:tcPr>
          <w:p>
            <w:pPr>
              <w:pStyle w:val="TableParagraph"/>
              <w:rPr>
                <w:sz w:val="20"/>
              </w:rPr>
            </w:pPr>
          </w:p>
          <w:p>
            <w:pPr>
              <w:pStyle w:val="TableParagraph"/>
              <w:spacing w:before="3" w:after="1"/>
              <w:rPr>
                <w:sz w:val="11"/>
              </w:rPr>
            </w:pPr>
          </w:p>
          <w:p>
            <w:pPr>
              <w:pStyle w:val="TableParagraph"/>
              <w:ind w:left="228"/>
              <w:rPr>
                <w:sz w:val="20"/>
              </w:rPr>
            </w:pPr>
            <w:r>
              <w:rPr>
                <w:sz w:val="20"/>
              </w:rPr>
              <w:drawing>
                <wp:inline distT="0" distB="0" distL="0" distR="0">
                  <wp:extent cx="2162175" cy="2038350"/>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2162175" cy="2038350"/>
                          </a:xfrm>
                          <a:prstGeom prst="rect">
                            <a:avLst/>
                          </a:prstGeom>
                        </pic:spPr>
                      </pic:pic>
                    </a:graphicData>
                  </a:graphic>
                </wp:inline>
              </w:drawing>
            </w:r>
            <w:r>
              <w:rPr>
                <w:sz w:val="20"/>
              </w:rPr>
            </w:r>
          </w:p>
        </w:tc>
        <w:tc>
          <w:tcPr>
            <w:tcW w:w="3992" w:type="dxa"/>
          </w:tcPr>
          <w:p>
            <w:pPr>
              <w:pStyle w:val="TableParagraph"/>
              <w:spacing w:before="2"/>
              <w:rPr>
                <w:sz w:val="12"/>
              </w:rPr>
            </w:pPr>
          </w:p>
          <w:p>
            <w:pPr>
              <w:pStyle w:val="TableParagraph"/>
              <w:ind w:left="83"/>
              <w:rPr>
                <w:sz w:val="20"/>
              </w:rPr>
            </w:pPr>
            <w:r>
              <w:rPr>
                <w:sz w:val="20"/>
              </w:rPr>
              <w:drawing>
                <wp:inline distT="0" distB="0" distL="0" distR="0">
                  <wp:extent cx="2421236" cy="2266950"/>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2421236" cy="2266950"/>
                          </a:xfrm>
                          <a:prstGeom prst="rect">
                            <a:avLst/>
                          </a:prstGeom>
                        </pic:spPr>
                      </pic:pic>
                    </a:graphicData>
                  </a:graphic>
                </wp:inline>
              </w:drawing>
            </w:r>
            <w:r>
              <w:rPr>
                <w:sz w:val="20"/>
              </w:rPr>
            </w:r>
          </w:p>
        </w:tc>
      </w:tr>
    </w:tbl>
    <w:p>
      <w:pPr>
        <w:pStyle w:val="BodyText"/>
        <w:spacing w:before="10"/>
        <w:rPr>
          <w:sz w:val="25"/>
        </w:rPr>
      </w:pPr>
    </w:p>
    <w:p>
      <w:pPr>
        <w:pStyle w:val="BodyText"/>
        <w:spacing w:line="360" w:lineRule="auto" w:before="93"/>
        <w:ind w:left="413" w:right="299"/>
      </w:pPr>
      <w:r>
        <w:rPr/>
        <w:t>These various aspects and manifestations of uncertainty are impossible to capture in a single data series. Therefore, the Bank of England has focused on a measure of uncertainty that is a principal component drawn from eight different measures of uncertainty. This measure is described in detail in Haddow </w:t>
      </w:r>
      <w:r>
        <w:rPr>
          <w:i/>
        </w:rPr>
        <w:t>et al. </w:t>
      </w:r>
      <w:r>
        <w:rPr/>
        <w:t>(2013). It draws from financial market data, survey data, and media citations, and is therefore able to</w:t>
      </w:r>
      <w:r>
        <w:rPr>
          <w:spacing w:val="-39"/>
        </w:rPr>
        <w:t> </w:t>
      </w:r>
      <w:r>
        <w:rPr/>
        <w:t>capture several different types of uncertainty. First is uncertainty in households, measured in the GfK unemployment expectations balance and GfK financial situation expectations balance. Second is uncertainty in firms, measured in the CBI survey and IBES dispersion of company earnings’ forecasts. Third is uncertainty in the whole economy, measured by FTSE option-implied volatility, sterling option-implied volatility, the dispersion of consensus forecasts for annual GDP growth, and the number of press articles citing</w:t>
      </w:r>
      <w:r>
        <w:rPr>
          <w:spacing w:val="-14"/>
        </w:rPr>
        <w:t> </w:t>
      </w:r>
      <w:r>
        <w:rPr/>
        <w:t>uncertainty.</w:t>
      </w:r>
    </w:p>
    <w:p>
      <w:pPr>
        <w:spacing w:after="0" w:line="360" w:lineRule="auto"/>
        <w:sectPr>
          <w:footerReference w:type="default" r:id="rId13"/>
          <w:pgSz w:w="11910" w:h="16840"/>
          <w:pgMar w:footer="1338" w:header="0" w:top="1340" w:bottom="1520" w:left="720" w:right="880"/>
        </w:sectPr>
      </w:pPr>
    </w:p>
    <w:p>
      <w:pPr>
        <w:pStyle w:val="BodyText"/>
        <w:spacing w:line="360" w:lineRule="auto" w:before="79"/>
        <w:ind w:left="413" w:right="327"/>
      </w:pPr>
      <w:r>
        <w:rPr/>
        <w:t>Figure 4a graphs this uncertainty indicator at a monthly basis since 1991. The principal component is the solid line, and the grey swathe captures the range of the underlying measures.</w:t>
      </w:r>
      <w:r>
        <w:rPr>
          <w:vertAlign w:val="superscript"/>
        </w:rPr>
        <w:t>10</w:t>
      </w:r>
      <w:r>
        <w:rPr>
          <w:vertAlign w:val="baseline"/>
        </w:rPr>
        <w:t> Uncertainty recently spiked upwards - from one standard deviation below its historic average in the middle of 2015 to two standard deviations above its historic average immediately after the referendum on EU membership. There are only 3 other times when uncertainty reached as high a level as after the referendum: during the 2008-9 financial crisis, during the period of heightened concern about the euro area at the end of 2011, and after the UK left the ERM and sterling was devalued in 1992. This uncertainty measure has recently declined somewhat in August and September, but increased again in October to still remain above its historic average.</w:t>
      </w:r>
    </w:p>
    <w:p>
      <w:pPr>
        <w:pStyle w:val="BodyText"/>
        <w:spacing w:before="1"/>
        <w:rPr>
          <w:sz w:val="30"/>
        </w:rPr>
      </w:pPr>
    </w:p>
    <w:p>
      <w:pPr>
        <w:pStyle w:val="BodyText"/>
        <w:ind w:left="413"/>
      </w:pPr>
      <w:r>
        <w:rPr/>
        <w:pict>
          <v:group style="position:absolute;margin-left:73.919998pt;margin-top:54.959888pt;width:189.4pt;height:108pt;mso-position-horizontal-relative:page;mso-position-vertical-relative:paragraph;z-index:-256022528" coordorigin="1478,1099" coordsize="3788,2160">
            <v:shape style="position:absolute;left:1497;top:1179;width:3708;height:2080" coordorigin="1498,1179" coordsize="3708,2080" path="m2607,2959l2242,2959,2254,2999,2398,2999,2410,3199,2422,3199,2430,3259,2437,3259,2446,3199,2458,3179,2482,3179,2494,3099,2554,3099,2566,3019,2605,3019,2607,2959xm2482,3179l2458,3179,2470,3219,2482,3179xm2554,3099l2494,3099,2506,3199,2518,3159,2530,3139,2548,3139,2554,3099xm5165,2919l4737,2919,4749,2979,4761,3019,4773,3119,4785,3199,4797,3019,4809,2999,5071,2999,5073,2979,5121,2979,5133,2959,5163,2959,5165,2919xm5057,3119l4989,3119,5013,3159,5025,3159,5037,3199,5049,3179,5057,3119xm2548,3139l2530,3139,2542,3179,2548,3139xm3038,3059l2986,3059,2998,3119,3010,3139,3022,3179,3034,3079,3038,3059xm3214,3039l3142,3039,3154,3059,3166,3059,3178,3179,3190,3119,3204,3119,3214,3039xm5066,3039l4905,3039,4917,3079,4929,3159,4941,3179,4953,3079,5061,3079,5066,3039xm5121,2979l5073,2979,5085,3119,5097,3179,5109,3059,5121,2979xm2876,3019l2818,3019,2842,3059,2854,3159,2866,3119,2876,3019xm3230,2979l2890,2979,2902,3159,2914,3139,2926,3039,2938,2999,3226,2999,3230,2979xm2890,2979l2770,2979,2782,3139,2794,3039,2806,3019,2876,3019,2878,2999,2890,2979xm3204,3119l3190,3119,3202,3139,3204,3119xm5061,3079l4953,3079,4965,3139,4977,3139,4989,3119,5057,3119,5061,3079xm5071,2999l4809,2999,4821,3019,4833,3079,4857,3119,4869,3119,4893,3079,4905,3039,5066,3039,5071,2999xm1730,2919l1558,2919,1570,2959,1582,2959,1606,3039,1618,3099,1630,3079,1642,2999,1654,2979,1728,2979,1730,2919xm2605,3019l2578,3019,2590,3099,2602,3099,2605,3019xm3226,2999l3058,2999,3070,3079,3094,3079,3106,3099,3118,3059,3136,3059,3142,3039,3214,3039,3226,2999xm3380,2939l3358,2939,3370,3099,3380,2939xm3837,2979l3681,2979,3693,3099,3705,3019,3726,3019,3729,2999,3831,2999,3837,2979xm2087,2979l2050,2979,2062,3059,2074,3079,2086,2999,2087,2979xm2374,2999l2278,2999,2302,3039,2314,3079,2326,3039,2356,3039,2362,3019,2374,2999xm3058,2999l2938,2999,2962,3039,2974,3079,2986,3059,3038,3059,3046,3019,3058,2999xm3136,3059l3118,3059,3130,3079,3136,3059xm3358,2939l3310,2939,3322,3079,3334,2959,3346,2959,3358,2939xm3549,3019l3501,3019,3513,3039,3525,3079,3537,3059,3549,3019xm3942,2919l3453,2919,3465,2959,3477,2979,3489,3019,3549,3019,3561,3059,3573,3079,3597,3039,3612,3039,3621,2959,3936,2959,3942,2919xm3726,3019l3705,3019,3717,3079,3726,3019xm3813,2999l3729,2999,3741,3019,3753,3019,3765,3079,3789,3039,3801,3039,3813,2999xm3914,3039l3885,3039,3909,3079,3914,3039xm5163,2959l5133,2959,5145,3079,5157,3059,5163,2959xm1728,2979l1666,2979,1678,3019,1690,3019,1702,3059,1714,3059,1726,3039,1728,2979xm2356,3039l2338,3039,2350,3059,2356,3039xm3612,3039l3597,3039,3609,3059,3612,3039xm3936,2959l3621,2959,3633,2999,3657,2999,3669,3059,3681,2979,3933,2979,3936,2959xm3921,2979l3837,2979,3849,3039,3861,3059,3873,3059,3885,3039,3914,3039,3921,2979xm1510,2199l1498,2279,1498,2979,1510,3039,1522,3019,1534,2899,1731,2899,1738,2699,1750,2679,2172,2679,2170,2659,2158,2659,2152,2639,2134,2639,2129,2539,1834,2539,1826,2459,1618,2459,1606,2419,1594,2419,1586,2379,1534,2379,1522,2339,1510,2199xm3305,2979l3274,2979,3286,3019,3298,3039,3305,2979xm2092,2899l1966,2899,1978,2919,1990,2959,2002,2979,2014,3019,2026,2939,2090,2939,2092,2899xm3382,2919l2746,2919,2758,3019,2770,2979,3230,2979,3238,2939,3380,2939,3382,2919xm3453,2919l3382,2919,3394,3019,3406,2999,3418,2939,3441,2939,3453,2919xm3831,2999l3813,2999,3825,3019,3831,2999xm2090,2939l2026,2939,2038,2999,2050,2979,2087,2979,2090,2939xm2188,2959l2158,2959,2170,2999,2182,2999,2188,2959xm2743,2939l2722,2939,2734,2999,2743,2939xm3310,2939l3250,2939,3262,2999,3274,2979,3305,2979,3310,2939xm4736,2699l4581,2699,4593,2799,4605,2819,4617,2899,4629,2959,4653,2999,4665,2959,4677,2939,4713,2939,4725,2919,5165,2919,5169,2839,5205,2839,5205,2799,4869,2799,4857,2779,4821,2779,4809,2759,4806,2719,4737,2719,4736,2699xm2374,2399l2350,2599,2338,2819,2098,2819,2110,2919,2122,2939,2134,2939,2146,2979,2158,2959,2188,2959,2194,2919,2609,2919,2614,2799,3118,2799,3109,2739,2998,2739,2986,2719,2984,2699,2878,2699,2876,2659,2422,2659,2410,2559,2398,2519,2386,2439,2374,2399xm2609,2919l2194,2919,2206,2959,2218,2979,2230,2959,2607,2959,2609,2919xm3945,2899l2650,2899,2662,2959,2674,2979,2686,2959,2710,2959,2722,2939,2743,2939,2746,2919,3942,2919,3945,2899xm2710,2959l2686,2959,2698,2979,2710,2959xm1731,2899l1534,2899,1546,2959,1558,2919,1730,2919,1731,2899xm2098,2819l1786,2819,1798,2839,1906,2839,1918,2919,1942,2959,1954,2959,1966,2899,2092,2899,2098,2819xm4471,2819l4413,2819,4425,2959,4437,2959,4449,2919,4461,2919,4471,2819xm1906,2839l1810,2839,1822,2899,1834,2899,1846,2939,1858,2919,1896,2919,1906,2839xm1896,2919l1870,2919,1882,2939,1894,2939,1896,2919xm3154,2199l3142,2479,3130,2579,3118,2799,2614,2799,2638,2919,2650,2899,3945,2899,3969,2859,3975,2779,3441,2779,3435,2759,3370,2759,3366,2739,3322,2739,3310,2479,3298,2479,3295,2459,3274,2459,3267,2359,3202,2359,3196,2219,3166,2219,3154,2199xm5205,2839l5169,2839,5181,2919,5193,2919,5205,2899,5205,2839xm4265,2799l4221,2799,4233,2879,4245,2899,4265,2799xm2172,2679l1750,2679,1762,2779,1774,2859,1786,2819,2338,2819,2334,2779,2254,2779,2248,2759,2182,2759,2172,2679xm4731,2579l4137,2579,4149,2619,4173,2739,4185,2819,4197,2859,4209,2839,4221,2799,4265,2799,4269,2779,4281,2659,4482,2659,4485,2599,4732,2599,4731,2579xm4482,2659l4281,2659,4293,2699,4305,2719,4317,2759,4329,2859,4341,2739,4359,2739,4365,2719,4478,2719,4482,2659xm4478,2719l4365,2719,4377,2859,4389,2819,4471,2819,4473,2799,4478,2719xm4413,2819l4389,2819,4401,2839,4413,2819xm4732,2599l4497,2599,4509,2659,4521,2679,4533,2779,4557,2819,4569,2719,4581,2699,4736,2699,4732,2599xm4905,2519l4893,2719,4881,2779,4869,2799,5205,2799,5205,2759,4917,2759,4905,2519xm2278,2659l2266,2739,2254,2779,2334,2779,2332,2759,2314,2759,2290,2679,2278,2659xm3465,2619l3453,2719,3441,2779,3975,2779,3976,2759,3525,2759,3513,2699,3489,2699,3477,2679,3465,2619xm4833,2559l4821,2779,4845,2779,4833,2559xm2194,2719l2182,2759,2218,2759,2194,2719xm2230,2719l2218,2759,2248,2759,2242,2739,2230,2719xm2326,2699l2314,2759,2332,2759,2326,2699xm3406,2619l3394,2699,3382,2739,3370,2759,3435,2759,3430,2739,3418,2719,3406,2619xm3561,2699l3549,2759,3976,2759,3977,2739,3573,2739,3561,2699xm4359,2739l4341,2739,4353,2759,4359,2739xm4929,2539l4917,2759,5205,2759,5205,2699,5085,2699,5079,2679,5025,2679,5013,2639,5005,2599,4941,2599,4929,2539xm3010,2659l2998,2739,3109,2739,3106,2719,3094,2679,3022,2679,3010,2659xm3346,2539l3322,2739,3366,2739,3358,2699,3346,2539xm3585,2599l3573,2739,3977,2739,3981,2679,3597,2679,3585,2599xm3885,2579l3873,2679,4005,2679,4029,2719,4039,2619,3897,2619,3885,2579xm4749,2599l4737,2719,4806,2719,4803,2679,4761,2679,4749,2599xm2926,2519l2914,2539,2902,2599,2890,2699,2984,2699,2974,2599,2970,2579,2950,2579,2938,2559,2926,2519xm3501,2659l3489,2699,3513,2699,3501,2659xm4005,2679l3981,2679,3993,2699,4005,2679xm4135,2599l4113,2599,4125,2699,4135,2599xm5121,1959l5109,2299,5097,2579,5085,2699,5205,2699,5205,2339,5193,2339,5181,2299,5178,2079,5133,2079,5121,1959xm3046,2219l3034,2299,3022,2679,3082,2679,3070,2599,3058,2479,3046,2219xm3609,2539l3597,2679,3681,2679,3677,2659,3645,2659,3641,2619,3621,2619,3609,2539xm3705,2539l3693,2619,3681,2679,3849,2679,3831,2619,3813,2619,3809,2599,3717,2599,3705,2539xm3861,2659l3849,2679,3873,2679,3861,2659xm4773,2539l4761,2679,4803,2679,4797,2619,4773,2539xm5061,2599l5049,2599,5037,2659,5025,2679,5079,2679,5073,2659,5061,2599xm2458,2159l2434,2439,2422,2659,2530,2659,2518,2619,2507,2479,2494,2479,2485,2319,2470,2319,2458,2159xm2554,2519l2542,2539,2530,2659,2876,2659,2875,2639,2770,2639,2764,2579,2578,2579,2566,2539,2554,2519xm3669,2619l3657,2619,3645,2659,3677,2659,3669,2619xm4219,2339l4053,2339,4065,2539,4077,2659,4089,2619,4101,2599,4135,2599,4137,2579,4731,2579,4727,2499,4701,2499,4689,2479,4677,2419,4425,2419,4424,2399,4269,2399,4268,2359,4221,2359,4219,2339xm2146,2619l2134,2639,2152,2639,2146,2619xm2806,2379l2782,2619,2770,2639,2875,2639,2870,2539,2818,2539,2806,2379xm3633,2559l3621,2619,3641,2619,3633,2559xm3825,2599l3813,2619,3831,2619,3825,2599xm3969,2359l3957,2419,3933,2459,3921,2499,3909,2579,3897,2619,4039,2619,4041,2599,4049,2439,3981,2439,3969,2359xm3753,2519l3741,2559,3717,2599,3809,2599,3805,2579,3765,2579,3753,2519xm4977,2419l4965,2479,4953,2599,5005,2599,5001,2579,4989,2479,4977,2419xm2614,1959l2602,1959,2590,2279,2578,2579,2686,2579,2674,2439,2664,2299,2626,2299,2614,1959xm2698,2479l2686,2579,2764,2579,2763,2559,2710,2559,2698,2479xm2962,2539l2950,2579,2970,2579,2962,2539xm3777,2539l3765,2579,3805,2579,3801,2559,3789,2559,3777,2539xm2734,2459l2722,2539,2710,2559,2763,2559,2759,2519,2746,2519,2734,2459xm1846,2399l1834,2539,2129,2539,2128,2519,1870,2519,1846,2399xm2854,2439l2830,2479,2818,2539,2870,2539,2866,2459,2854,2439xm1918,2199l1906,2359,1894,2359,1882,2479,1870,2519,2050,2519,2029,2379,2014,2379,2008,2319,1930,2319,1918,2199xm2062,2239l2050,2519,2128,2519,2126,2459,2086,2459,2074,2419,2062,2239xm2758,2499l2746,2519,2759,2519,2758,2499xm4725,2459l4701,2499,4727,2499,4725,2459xm2506,2459l2494,2479,2507,2479,2506,2459xm1630,2419l1618,2459,1826,2459,1824,2439,1642,2439,1630,2419xm2122,2359l2110,2459,2126,2459,2122,2359xm3286,2379l3274,2459,3295,2459,3286,2379xm1678,2319l1666,2359,1654,2359,1642,2439,1824,2439,1822,2419,1702,2419,1690,2379,1678,2319xm4017,2159l4005,2419,3993,2439,4049,2439,4053,2339,4219,2339,4215,2299,4029,2299,4017,2159xm1726,2159l1714,2319,1702,2419,1822,2419,1811,2279,1738,2279,1726,2159xm4641,2099l4617,2219,4605,2399,4437,2399,4425,2419,4677,2419,4670,2219,4653,2219,4641,2099xm4305,1999l4293,2199,4281,2239,4269,2399,4424,2399,4421,2339,4365,2339,4353,2299,4329,2299,4317,2079,4305,1999xm4497,1939l4485,2119,4473,2139,4461,2299,4449,2399,4605,2399,4598,2299,4509,2299,4497,1939xm1546,2319l1534,2379,1586,2379,1582,2359,1570,2359,1546,2319xm2026,2359l2014,2379,2029,2379,2026,2359xm3226,2079l3214,2259,3202,2359,3267,2359,3262,2279,3252,2179,3238,2179,3226,2079xm4257,2139l4245,2199,4233,2339,4221,2359,4268,2359,4257,2139xm4389,2199l4377,2279,4365,2339,4421,2339,4415,2239,4401,2239,4389,2199xm1966,1999l1954,2139,1942,2219,1930,2319,2008,2319,2002,2259,1990,2239,1978,2019,1966,1999xm2482,2259l2470,2319,2485,2319,2482,2259xm2650,2139l2626,2299,2664,2299,2662,2259,2650,2139xm4065,1479l4053,1539,4041,2279,4029,2299,4197,2299,4185,2199,4181,2179,4161,2179,4149,2119,4137,2119,4125,1959,4113,1819,4101,1639,4094,1579,4077,1579,4065,1479xm4209,2239l4197,2299,4215,2299,4209,2239xm4341,2179l4329,2299,4353,2299,4341,2179xm4521,2239l4509,2299,4557,2299,4549,2259,4533,2259,4521,2239xm4569,2099l4557,2299,4598,2299,4593,2239,4581,2199,4569,2099xm1762,1819l1750,1879,1738,2279,1811,2279,1810,2259,1786,2259,1774,2139,1762,1819xm1798,2199l1786,2259,1810,2259,1798,2199xm4545,2239l4533,2259,4549,2259,4545,2239xm4413,2219l4401,2239,4415,2239,4413,2219xm3190,2039l3178,2039,3166,2219,3196,2219,3190,2039xm4665,2099l4653,2219,4670,2219,4665,2099xm3250,2159l3238,2179,3252,2179,3250,2159xm4173,2139l4161,2179,4181,2179,4173,2139xm5157,1179l5145,1759,5133,2079,5178,2079,5169,1479,5157,1179xm4089,1539l4077,1579,4094,1579,4089,1539xe" filled="true" fillcolor="#b8cde4" stroked="false">
              <v:path arrowok="t"/>
              <v:fill type="solid"/>
            </v:shape>
            <v:shape style="position:absolute;left:5210;top:1106;width:56;height:2139" coordorigin="5210,1106" coordsize="56,2139" path="m5210,3245l5210,1106m5210,3245l5266,3245m5210,2978l5266,2978m5210,2710l5266,2710m5210,2443l5266,2443m5210,2177l5266,2177m5210,1908l5266,1908m5210,1642l5266,1642m5210,1373l5266,1373m5210,1106l5266,1106e" filled="false" stroked="true" strokeweight=".72pt" strokecolor="#858585">
              <v:path arrowok="t"/>
              <v:stroke dashstyle="solid"/>
            </v:shape>
            <v:shape style="position:absolute;left:1492;top:2709;width:3718;height:56" coordorigin="1493,2710" coordsize="3718,56" path="m1493,2710l5210,2710m1493,2710l1493,2765m2066,2710l2066,2765m2642,2710l2642,2765m3218,2710l3218,2765m3794,2710l3794,2765m4370,2710l4370,2765m4946,2710l4946,2765e" filled="false" stroked="true" strokeweight=".72pt" strokecolor="#000000">
              <v:path arrowok="t"/>
              <v:stroke dashstyle="solid"/>
            </v:shape>
            <v:shape style="position:absolute;left:1497;top:1593;width:3708;height:1524" coordorigin="1498,1594" coordsize="3708,1524" path="m1498,2453l1510,2530,1522,2633,1534,2659,1546,2621,1558,2618,1570,2642,1582,2585,1594,2738,1606,2734,1618,2731,1630,2681,1642,2700,1654,2690,1666,2690,1678,2750,1690,2832,1702,2717,1714,2621,1726,2510,1738,2285,1750,2162,1762,2167,1774,2347,1786,2422,1798,2364,1810,2410,1822,2542,1834,2717,1846,2674,1858,2664,1870,2741,1882,2710,1894,2671,1906,2647,1918,2753,1930,2794,1942,2746,1954,2645,1966,2630,1978,2676,1990,2698,2002,2683,2014,2810,2026,2722,2038,2772,2050,2729,2062,2666,2074,2791,2086,2726,2098,2671,2110,2731,2122,2698,2134,2810,2146,2846,2158,2918,2170,2923,2182,2938,2194,2906,2206,2921,2218,2959,2230,2938,2242,2952,2254,2986,2266,2974,2278,2990,2290,3014,2302,3034,2314,3072,2326,3026,2338,3029,2350,2974,2362,2918,2374,2897,2386,2842,2398,2849,2410,2974,2422,2933,2434,2854,2446,2789,2458,2731,2470,2796,2482,2729,2494,2825,2506,2873,2518,2942,2530,2969,2542,3000,2554,2978,2566,2890,2578,2854,2590,2746,2602,2616,2614,2410,2626,2556,2638,2544,2650,2659,2662,2741,2674,2786,2686,2837,2698,2873,2710,2892,2722,2880,2734,2875,2746,2858,2758,2966,2770,2935,2782,3084,2794,3007,2806,2899,2818,2873,2830,2863,2842,2822,2854,2873,2866,2890,2878,2976,2890,2887,2902,2957,2914,2902,2926,2858,2938,2858,2950,2873,2962,2822,2974,2858,2986,2933,2998,2981,3010,2964,3022,2916,3034,2695,3046,2556,3058,2681,3070,2801,3082,2861,3094,2918,3106,2995,3118,3007,3130,2890,3142,2784,3154,2604,3166,2652,3178,2582,3190,2568,3202,2808,3214,2604,3226,2472,3238,2441,3250,2412,3262,2570,3274,2681,3286,2671,3298,2748,3310,2774,3322,2940,3334,2830,3346,2822,3358,2878,3370,2998,3382,2909,3394,2880,3406,2885,3418,2882,3430,2918,3442,2902,3454,2882,3466,2878,3478,2894,3490,2918,3502,2930,3514,2995,3526,3026,3538,3022,3550,2971,3562,2938,3574,2957,3586,2938,3598,2950,3610,2858,3622,2866,3634,2851,3646,2894,3658,2918,3670,2938,3682,2904,3694,2983,3706,2858,3718,2846,3730,2866,3742,2878,3754,2827,3766,2938,3778,2950,3790,2954,3802,2892,3814,2926,3826,2856,3838,2911,3850,2966,3862,2971,3874,2964,3886,2839,3898,2774m3898,2774l3910,2770,3922,2606,3934,2638,3946,2525,3958,2503,3970,2455,3982,2489,3994,2501,4006,2419,4018,2263,4030,2366,4042,2263,4054,1759,4066,1675,4078,1738,4090,1594,4102,1728,4114,1800,4126,1954,4138,2102,4150,2112,4162,2196,4174,2275,4186,2342,4198,2419,4210,2422,4222,2395,4234,2489,4246,2486,4258,2422,4270,2546,4282,2290,4294,2323,4306,2237,4318,2338,4330,2393,4342,2362,4354,2345,4366,2400,4378,2422,4390,2422,4402,2376,4414,2395,4426,2573,4438,2544,4450,2508,4462,2333,4474,2186,4486,2134,4498,2119,4510,2304,4522,2330,4534,2417,4546,2402,4558,2472,4570,2328,4582,2342,4594,2467,4606,2534,4618,2513,4630,2513,4642,2573,4654,2638,4666,2599,4678,2638,4690,2659,4702,2738,4714,2750,4726,2726,4738,2825,4750,2844,4762,2911,4774,2906,4786,2964,4798,2868,4810,2947,4822,2981,4834,2966,4846,3086,4858,3113,4870,3118,4882,3091,4894,3065,4906,2945,4918,3043,4930,3031,4942,2981,4954,2897,4966,2909,4978,2911,4990,2885,5002,2933,5014,2988,5026,2983,5038,2962,5050,2798,5062,2854,5074,2875,5086,2986,5098,2832,5110,2674,5122,2585,5134,2587,5146,2474,5158,2278,5170,2177,5182,2582,5194,2638,5206,2604e" filled="false" stroked="true" strokeweight="1.92pt" strokecolor="#ff00ff">
              <v:path arrowok="t"/>
              <v:stroke dashstyle="solid"/>
            </v:shape>
            <w10:wrap type="none"/>
          </v:group>
        </w:pict>
      </w:r>
      <w:r>
        <w:rPr/>
        <w:pict>
          <v:group style="position:absolute;margin-left:297.720001pt;margin-top:53.879887pt;width:197.65pt;height:108.15pt;mso-position-horizontal-relative:page;mso-position-vertical-relative:paragraph;z-index:-256019456" coordorigin="5954,1078" coordsize="3953,2163">
            <v:shape style="position:absolute;left:9854;top:1084;width:53;height:2148" coordorigin="9854,1085" coordsize="53,2148" path="m9854,3233l9854,1085m9854,3233l9907,3233m9854,2964l9907,2964m9854,2695l9907,2695m9854,2426l9907,2426m9854,2158l9907,2158m9854,1889l9907,1889m9854,1622l9907,1622m9854,1354l9907,1354m9854,1085l9907,1085e" filled="false" stroked="true" strokeweight=".72pt" strokecolor="#000000">
              <v:path arrowok="t"/>
              <v:stroke dashstyle="solid"/>
            </v:shape>
            <v:shape style="position:absolute;left:5954;top:1132;width:3908;height:2076" type="#_x0000_t75" stroked="false">
              <v:imagedata r:id="rId19" o:title=""/>
            </v:shape>
            <w10:wrap type="none"/>
          </v:group>
        </w:pict>
      </w:r>
      <w:r>
        <w:rPr>
          <w:u w:val="single"/>
        </w:rPr>
        <w:t>Figure 4. Monthly uncertainty measures</w:t>
      </w:r>
    </w:p>
    <w:p>
      <w:pPr>
        <w:pStyle w:val="BodyText"/>
        <w:spacing w:before="1"/>
        <w:rPr>
          <w:sz w:val="10"/>
        </w:r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7"/>
        <w:gridCol w:w="4568"/>
      </w:tblGrid>
      <w:tr>
        <w:trPr>
          <w:trHeight w:val="345" w:hRule="atLeast"/>
        </w:trPr>
        <w:tc>
          <w:tcPr>
            <w:tcW w:w="4717" w:type="dxa"/>
          </w:tcPr>
          <w:p>
            <w:pPr>
              <w:pStyle w:val="TableParagraph"/>
              <w:spacing w:line="229" w:lineRule="exact"/>
              <w:ind w:left="468"/>
              <w:rPr>
                <w:sz w:val="20"/>
              </w:rPr>
            </w:pPr>
            <w:r>
              <w:rPr>
                <w:sz w:val="20"/>
              </w:rPr>
              <w:t>a. Principal component indicator</w:t>
            </w:r>
          </w:p>
        </w:tc>
        <w:tc>
          <w:tcPr>
            <w:tcW w:w="4568" w:type="dxa"/>
          </w:tcPr>
          <w:p>
            <w:pPr>
              <w:pStyle w:val="TableParagraph"/>
              <w:spacing w:line="229" w:lineRule="exact"/>
              <w:ind w:left="468"/>
              <w:rPr>
                <w:sz w:val="20"/>
              </w:rPr>
            </w:pPr>
            <w:r>
              <w:rPr>
                <w:sz w:val="20"/>
              </w:rPr>
              <w:t>b. Individual uncertainty indicators</w:t>
            </w:r>
          </w:p>
        </w:tc>
      </w:tr>
      <w:tr>
        <w:trPr>
          <w:trHeight w:val="3597" w:hRule="atLeast"/>
        </w:trPr>
        <w:tc>
          <w:tcPr>
            <w:tcW w:w="4717" w:type="dxa"/>
          </w:tcPr>
          <w:p>
            <w:pPr>
              <w:pStyle w:val="TableParagraph"/>
              <w:spacing w:before="72"/>
              <w:ind w:right="539"/>
              <w:jc w:val="right"/>
              <w:rPr>
                <w:sz w:val="18"/>
              </w:rPr>
            </w:pPr>
            <w:r>
              <w:rPr>
                <w:sz w:val="18"/>
              </w:rPr>
              <w:t>Standard deviations from mean</w:t>
            </w:r>
          </w:p>
          <w:p>
            <w:pPr>
              <w:pStyle w:val="TableParagraph"/>
              <w:spacing w:before="6"/>
              <w:ind w:right="261"/>
              <w:jc w:val="right"/>
              <w:rPr>
                <w:sz w:val="18"/>
              </w:rPr>
            </w:pPr>
            <w:r>
              <w:rPr>
                <w:w w:val="99"/>
                <w:sz w:val="18"/>
              </w:rPr>
              <w:t>6</w:t>
            </w:r>
          </w:p>
          <w:p>
            <w:pPr>
              <w:pStyle w:val="TableParagraph"/>
              <w:spacing w:before="60"/>
              <w:ind w:right="261"/>
              <w:jc w:val="right"/>
              <w:rPr>
                <w:sz w:val="18"/>
              </w:rPr>
            </w:pPr>
            <w:r>
              <w:rPr>
                <w:w w:val="99"/>
                <w:sz w:val="18"/>
              </w:rPr>
              <w:t>5</w:t>
            </w:r>
          </w:p>
          <w:p>
            <w:pPr>
              <w:pStyle w:val="TableParagraph"/>
              <w:spacing w:before="61"/>
              <w:ind w:right="261"/>
              <w:jc w:val="right"/>
              <w:rPr>
                <w:sz w:val="18"/>
              </w:rPr>
            </w:pPr>
            <w:r>
              <w:rPr>
                <w:w w:val="99"/>
                <w:sz w:val="18"/>
              </w:rPr>
              <w:t>4</w:t>
            </w:r>
          </w:p>
          <w:p>
            <w:pPr>
              <w:pStyle w:val="TableParagraph"/>
              <w:spacing w:before="61"/>
              <w:ind w:right="261"/>
              <w:jc w:val="right"/>
              <w:rPr>
                <w:sz w:val="18"/>
              </w:rPr>
            </w:pPr>
            <w:r>
              <w:rPr>
                <w:w w:val="99"/>
                <w:sz w:val="18"/>
              </w:rPr>
              <w:t>3</w:t>
            </w:r>
          </w:p>
          <w:p>
            <w:pPr>
              <w:pStyle w:val="TableParagraph"/>
              <w:spacing w:before="60"/>
              <w:ind w:right="261"/>
              <w:jc w:val="right"/>
              <w:rPr>
                <w:sz w:val="18"/>
              </w:rPr>
            </w:pPr>
            <w:r>
              <w:rPr>
                <w:w w:val="99"/>
                <w:sz w:val="18"/>
              </w:rPr>
              <w:t>2</w:t>
            </w:r>
          </w:p>
          <w:p>
            <w:pPr>
              <w:pStyle w:val="TableParagraph"/>
              <w:spacing w:before="61"/>
              <w:ind w:right="261"/>
              <w:jc w:val="right"/>
              <w:rPr>
                <w:sz w:val="18"/>
              </w:rPr>
            </w:pPr>
            <w:r>
              <w:rPr>
                <w:w w:val="99"/>
                <w:sz w:val="18"/>
              </w:rPr>
              <w:t>1</w:t>
            </w:r>
          </w:p>
          <w:p>
            <w:pPr>
              <w:pStyle w:val="TableParagraph"/>
              <w:spacing w:before="60"/>
              <w:ind w:right="261"/>
              <w:jc w:val="right"/>
              <w:rPr>
                <w:sz w:val="18"/>
              </w:rPr>
            </w:pPr>
            <w:r>
              <w:rPr>
                <w:w w:val="99"/>
                <w:sz w:val="18"/>
              </w:rPr>
              <w:t>0</w:t>
            </w:r>
          </w:p>
          <w:p>
            <w:pPr>
              <w:pStyle w:val="TableParagraph"/>
              <w:spacing w:before="60"/>
              <w:ind w:right="201"/>
              <w:jc w:val="right"/>
              <w:rPr>
                <w:sz w:val="18"/>
              </w:rPr>
            </w:pPr>
            <w:r>
              <w:rPr>
                <w:spacing w:val="-1"/>
                <w:sz w:val="18"/>
              </w:rPr>
              <w:t>-1</w:t>
            </w:r>
          </w:p>
          <w:p>
            <w:pPr>
              <w:pStyle w:val="TableParagraph"/>
              <w:spacing w:before="61"/>
              <w:ind w:right="201"/>
              <w:jc w:val="right"/>
              <w:rPr>
                <w:sz w:val="18"/>
              </w:rPr>
            </w:pPr>
            <w:r>
              <w:rPr>
                <w:spacing w:val="-1"/>
                <w:sz w:val="18"/>
              </w:rPr>
              <w:t>-2</w:t>
            </w:r>
          </w:p>
          <w:p>
            <w:pPr>
              <w:pStyle w:val="TableParagraph"/>
              <w:spacing w:before="7"/>
              <w:ind w:right="574"/>
              <w:jc w:val="right"/>
              <w:rPr>
                <w:sz w:val="18"/>
              </w:rPr>
            </w:pPr>
            <w:r>
              <w:rPr>
                <w:sz w:val="18"/>
              </w:rPr>
              <w:t>1991 1995 1999 2003 2007 2011 2015</w:t>
            </w:r>
          </w:p>
          <w:p>
            <w:pPr>
              <w:pStyle w:val="TableParagraph"/>
              <w:spacing w:before="6"/>
              <w:rPr>
                <w:sz w:val="18"/>
              </w:rPr>
            </w:pPr>
          </w:p>
          <w:p>
            <w:pPr>
              <w:pStyle w:val="TableParagraph"/>
              <w:ind w:left="1255" w:right="880"/>
              <w:rPr>
                <w:sz w:val="18"/>
              </w:rPr>
            </w:pPr>
            <w:r>
              <w:rPr>
                <w:sz w:val="18"/>
              </w:rPr>
              <w:t>Swathe of uncertainty indicators Principal component</w:t>
            </w:r>
          </w:p>
        </w:tc>
        <w:tc>
          <w:tcPr>
            <w:tcW w:w="4568" w:type="dxa"/>
          </w:tcPr>
          <w:p>
            <w:pPr>
              <w:pStyle w:val="TableParagraph"/>
              <w:spacing w:line="175" w:lineRule="exact" w:before="120"/>
              <w:ind w:left="1499"/>
              <w:rPr>
                <w:sz w:val="18"/>
              </w:rPr>
            </w:pPr>
            <w:r>
              <w:rPr>
                <w:sz w:val="18"/>
              </w:rPr>
              <w:t>Standard deviations from mean</w:t>
            </w:r>
          </w:p>
          <w:p>
            <w:pPr>
              <w:pStyle w:val="TableParagraph"/>
              <w:spacing w:line="175" w:lineRule="exact"/>
              <w:ind w:right="185"/>
              <w:jc w:val="right"/>
              <w:rPr>
                <w:sz w:val="18"/>
              </w:rPr>
            </w:pPr>
            <w:r>
              <w:rPr>
                <w:w w:val="99"/>
                <w:sz w:val="18"/>
              </w:rPr>
              <w:t>6</w:t>
            </w:r>
          </w:p>
          <w:p>
            <w:pPr>
              <w:pStyle w:val="TableParagraph"/>
              <w:spacing w:before="61"/>
              <w:ind w:right="185"/>
              <w:jc w:val="right"/>
              <w:rPr>
                <w:sz w:val="18"/>
              </w:rPr>
            </w:pPr>
            <w:r>
              <w:rPr>
                <w:w w:val="99"/>
                <w:sz w:val="18"/>
              </w:rPr>
              <w:t>5</w:t>
            </w:r>
          </w:p>
          <w:p>
            <w:pPr>
              <w:pStyle w:val="TableParagraph"/>
              <w:spacing w:before="62"/>
              <w:ind w:right="185"/>
              <w:jc w:val="right"/>
              <w:rPr>
                <w:sz w:val="18"/>
              </w:rPr>
            </w:pPr>
            <w:r>
              <w:rPr>
                <w:w w:val="99"/>
                <w:sz w:val="18"/>
              </w:rPr>
              <w:t>4</w:t>
            </w:r>
          </w:p>
          <w:p>
            <w:pPr>
              <w:pStyle w:val="TableParagraph"/>
              <w:spacing w:before="62"/>
              <w:ind w:right="185"/>
              <w:jc w:val="right"/>
              <w:rPr>
                <w:sz w:val="18"/>
              </w:rPr>
            </w:pPr>
            <w:r>
              <w:rPr>
                <w:w w:val="99"/>
                <w:sz w:val="18"/>
              </w:rPr>
              <w:t>3</w:t>
            </w:r>
          </w:p>
          <w:p>
            <w:pPr>
              <w:pStyle w:val="TableParagraph"/>
              <w:spacing w:before="62"/>
              <w:ind w:right="185"/>
              <w:jc w:val="right"/>
              <w:rPr>
                <w:sz w:val="18"/>
              </w:rPr>
            </w:pPr>
            <w:r>
              <w:rPr>
                <w:w w:val="99"/>
                <w:sz w:val="18"/>
              </w:rPr>
              <w:t>2</w:t>
            </w:r>
          </w:p>
          <w:p>
            <w:pPr>
              <w:pStyle w:val="TableParagraph"/>
              <w:spacing w:before="61"/>
              <w:ind w:right="185"/>
              <w:jc w:val="right"/>
              <w:rPr>
                <w:sz w:val="18"/>
              </w:rPr>
            </w:pPr>
            <w:r>
              <w:rPr>
                <w:w w:val="99"/>
                <w:sz w:val="18"/>
              </w:rPr>
              <w:t>1</w:t>
            </w:r>
          </w:p>
          <w:p>
            <w:pPr>
              <w:pStyle w:val="TableParagraph"/>
              <w:spacing w:before="62"/>
              <w:ind w:right="185"/>
              <w:jc w:val="right"/>
              <w:rPr>
                <w:sz w:val="18"/>
              </w:rPr>
            </w:pPr>
            <w:r>
              <w:rPr>
                <w:w w:val="99"/>
                <w:sz w:val="18"/>
              </w:rPr>
              <w:t>0</w:t>
            </w:r>
          </w:p>
          <w:p>
            <w:pPr>
              <w:pStyle w:val="TableParagraph"/>
              <w:spacing w:before="62"/>
              <w:ind w:right="125"/>
              <w:jc w:val="right"/>
              <w:rPr>
                <w:sz w:val="18"/>
              </w:rPr>
            </w:pPr>
            <w:r>
              <w:rPr>
                <w:spacing w:val="-1"/>
                <w:sz w:val="18"/>
              </w:rPr>
              <w:t>-1</w:t>
            </w:r>
          </w:p>
          <w:p>
            <w:pPr>
              <w:pStyle w:val="TableParagraph"/>
              <w:spacing w:before="61"/>
              <w:ind w:right="125"/>
              <w:jc w:val="right"/>
              <w:rPr>
                <w:sz w:val="18"/>
              </w:rPr>
            </w:pPr>
            <w:r>
              <w:rPr>
                <w:spacing w:val="-1"/>
                <w:sz w:val="18"/>
              </w:rPr>
              <w:t>-2</w:t>
            </w:r>
          </w:p>
          <w:p>
            <w:pPr>
              <w:pStyle w:val="TableParagraph"/>
              <w:tabs>
                <w:tab w:pos="705" w:val="left" w:leader="none"/>
                <w:tab w:pos="1360" w:val="left" w:leader="none"/>
                <w:tab w:pos="2016" w:val="left" w:leader="none"/>
                <w:tab w:pos="2672" w:val="left" w:leader="none"/>
                <w:tab w:pos="3327" w:val="left" w:leader="none"/>
              </w:tabs>
              <w:spacing w:before="8"/>
              <w:ind w:left="150"/>
              <w:rPr>
                <w:sz w:val="18"/>
              </w:rPr>
            </w:pPr>
            <w:r>
              <w:rPr>
                <w:sz w:val="18"/>
              </w:rPr>
              <w:t>005</w:t>
              <w:tab/>
              <w:t>2007</w:t>
              <w:tab/>
              <w:t>2009</w:t>
              <w:tab/>
              <w:t>2011</w:t>
              <w:tab/>
              <w:t>2013</w:t>
              <w:tab/>
              <w:t>2015</w:t>
            </w:r>
          </w:p>
          <w:p>
            <w:pPr>
              <w:pStyle w:val="TableParagraph"/>
              <w:tabs>
                <w:tab w:pos="2849" w:val="left" w:leader="none"/>
              </w:tabs>
              <w:spacing w:before="67"/>
              <w:ind w:left="708"/>
              <w:rPr>
                <w:sz w:val="16"/>
              </w:rPr>
            </w:pPr>
            <w:r>
              <w:rPr>
                <w:sz w:val="16"/>
              </w:rPr>
              <w:t>FTSE</w:t>
            </w:r>
            <w:r>
              <w:rPr>
                <w:spacing w:val="-2"/>
                <w:sz w:val="16"/>
              </w:rPr>
              <w:t> </w:t>
            </w:r>
            <w:r>
              <w:rPr>
                <w:sz w:val="16"/>
              </w:rPr>
              <w:t>Volatility</w:t>
              <w:tab/>
              <w:t>Sterling</w:t>
            </w:r>
            <w:r>
              <w:rPr>
                <w:spacing w:val="-1"/>
                <w:sz w:val="16"/>
              </w:rPr>
              <w:t> </w:t>
            </w:r>
            <w:r>
              <w:rPr>
                <w:sz w:val="16"/>
              </w:rPr>
              <w:t>Volatility</w:t>
            </w:r>
          </w:p>
          <w:p>
            <w:pPr>
              <w:pStyle w:val="TableParagraph"/>
              <w:tabs>
                <w:tab w:pos="2849" w:val="left" w:leader="none"/>
              </w:tabs>
              <w:spacing w:before="8"/>
              <w:ind w:left="708"/>
              <w:rPr>
                <w:sz w:val="16"/>
              </w:rPr>
            </w:pPr>
            <w:r>
              <w:rPr>
                <w:sz w:val="16"/>
              </w:rPr>
              <w:t>Growth</w:t>
            </w:r>
            <w:r>
              <w:rPr>
                <w:spacing w:val="-4"/>
                <w:sz w:val="16"/>
              </w:rPr>
              <w:t> </w:t>
            </w:r>
            <w:r>
              <w:rPr>
                <w:sz w:val="16"/>
              </w:rPr>
              <w:t>forecast</w:t>
            </w:r>
            <w:r>
              <w:rPr>
                <w:spacing w:val="-2"/>
                <w:sz w:val="16"/>
              </w:rPr>
              <w:t> </w:t>
            </w:r>
            <w:r>
              <w:rPr>
                <w:sz w:val="16"/>
              </w:rPr>
              <w:t>disp</w:t>
              <w:tab/>
              <w:t>GFK</w:t>
            </w:r>
            <w:r>
              <w:rPr>
                <w:spacing w:val="-1"/>
                <w:sz w:val="16"/>
              </w:rPr>
              <w:t> </w:t>
            </w:r>
            <w:r>
              <w:rPr>
                <w:sz w:val="16"/>
              </w:rPr>
              <w:t>Financial</w:t>
            </w:r>
          </w:p>
          <w:p>
            <w:pPr>
              <w:pStyle w:val="TableParagraph"/>
              <w:tabs>
                <w:tab w:pos="2849" w:val="left" w:leader="none"/>
              </w:tabs>
              <w:spacing w:before="9"/>
              <w:ind w:left="708"/>
              <w:rPr>
                <w:sz w:val="16"/>
              </w:rPr>
            </w:pPr>
            <w:r>
              <w:rPr>
                <w:sz w:val="16"/>
              </w:rPr>
              <w:t>GfK</w:t>
            </w:r>
            <w:r>
              <w:rPr>
                <w:spacing w:val="-2"/>
                <w:sz w:val="16"/>
              </w:rPr>
              <w:t> </w:t>
            </w:r>
            <w:r>
              <w:rPr>
                <w:sz w:val="16"/>
              </w:rPr>
              <w:t>Unemp.</w:t>
              <w:tab/>
              <w:t>Media</w:t>
            </w:r>
            <w:r>
              <w:rPr>
                <w:spacing w:val="-2"/>
                <w:sz w:val="16"/>
              </w:rPr>
              <w:t> </w:t>
            </w:r>
            <w:r>
              <w:rPr>
                <w:sz w:val="16"/>
              </w:rPr>
              <w:t>Citations</w:t>
            </w:r>
          </w:p>
        </w:tc>
      </w:tr>
    </w:tbl>
    <w:p>
      <w:pPr>
        <w:spacing w:before="0"/>
        <w:ind w:left="413" w:right="414" w:firstLine="0"/>
        <w:jc w:val="left"/>
        <w:rPr>
          <w:sz w:val="16"/>
        </w:rPr>
      </w:pPr>
      <w:r>
        <w:rPr/>
        <w:pict>
          <v:line style="position:absolute;mso-position-horizontal-relative:page;mso-position-vertical-relative:paragraph;z-index:-256021504" from="92.760002pt,-21.766085pt" to="111.960002pt,-21.766085pt" stroked="true" strokeweight="4.440pt" strokecolor="#b8cde4">
            <v:stroke dashstyle="solid"/>
            <w10:wrap type="none"/>
          </v:line>
        </w:pict>
      </w:r>
      <w:r>
        <w:rPr/>
        <w:pict>
          <v:line style="position:absolute;mso-position-horizontal-relative:page;mso-position-vertical-relative:paragraph;z-index:-256020480" from="92.760002pt,-11.506084pt" to="111.960002pt,-11.506084pt" stroked="true" strokeweight="1.92pt" strokecolor="#ff00ff">
            <v:stroke dashstyle="solid"/>
            <w10:wrap type="none"/>
          </v:line>
        </w:pict>
      </w:r>
      <w:r>
        <w:rPr/>
        <w:pict>
          <v:line style="position:absolute;mso-position-horizontal-relative:page;mso-position-vertical-relative:paragraph;z-index:-256018432" from="301.200012pt,-30.226084pt" to="320.400012pt,-30.226084pt" stroked="true" strokeweight="2.16pt" strokecolor="#0e0080">
            <v:stroke dashstyle="solid"/>
            <w10:wrap type="none"/>
          </v:line>
        </w:pict>
      </w:r>
      <w:r>
        <w:rPr/>
        <w:pict>
          <v:line style="position:absolute;mso-position-horizontal-relative:page;mso-position-vertical-relative:paragraph;z-index:-256017408" from="408.23999pt,-30.226084pt" to="427.43999pt,-30.226084pt" stroked="true" strokeweight="2.16pt" strokecolor="#ff00ff">
            <v:stroke dashstyle="solid"/>
            <w10:wrap type="none"/>
          </v:line>
        </w:pict>
      </w:r>
      <w:r>
        <w:rPr/>
        <w:pict>
          <v:line style="position:absolute;mso-position-horizontal-relative:page;mso-position-vertical-relative:paragraph;z-index:-256016384" from="301.200012pt,-20.626083pt" to="320.400012pt,-20.626083pt" stroked="true" strokeweight="2.16pt" strokecolor="#008000">
            <v:stroke dashstyle="solid"/>
            <w10:wrap type="none"/>
          </v:line>
        </w:pict>
      </w:r>
      <w:r>
        <w:rPr/>
        <w:pict>
          <v:line style="position:absolute;mso-position-horizontal-relative:page;mso-position-vertical-relative:paragraph;z-index:-256015360" from="408.23999pt,-20.626083pt" to="427.43999pt,-20.626083pt" stroked="true" strokeweight="2.16pt" strokecolor="#00ffff">
            <v:stroke dashstyle="solid"/>
            <w10:wrap type="none"/>
          </v:line>
        </w:pict>
      </w:r>
      <w:r>
        <w:rPr/>
        <w:pict>
          <v:line style="position:absolute;mso-position-horizontal-relative:page;mso-position-vertical-relative:paragraph;z-index:-256014336" from="301.200012pt,-11.026084pt" to="320.400012pt,-11.026084pt" stroked="true" strokeweight="2.16pt" strokecolor="#ff6800">
            <v:stroke dashstyle="solid"/>
            <w10:wrap type="none"/>
          </v:line>
        </w:pict>
      </w:r>
      <w:r>
        <w:rPr/>
        <w:pict>
          <v:line style="position:absolute;mso-position-horizontal-relative:page;mso-position-vertical-relative:paragraph;z-index:-256013312" from="408.23999pt,-11.026084pt" to="427.43999pt,-11.026084pt" stroked="true" strokeweight="2.16pt" strokecolor="#cc97ff">
            <v:stroke dashstyle="solid"/>
            <w10:wrap type="none"/>
          </v:line>
        </w:pict>
      </w:r>
      <w:r>
        <w:rPr>
          <w:sz w:val="16"/>
        </w:rPr>
        <w:t>Note: In the charts above, only six of the eight measures included in the quarterly principal component are shown. Two measures (based on the CBI survey and IBES earnings forecasts) are not shown as they are not available on a monthly basis. These two measures are currently near the middle of the swathe. See Haddow </w:t>
      </w:r>
      <w:r>
        <w:rPr>
          <w:i/>
          <w:sz w:val="16"/>
        </w:rPr>
        <w:t>et al. </w:t>
      </w:r>
      <w:r>
        <w:rPr>
          <w:sz w:val="16"/>
        </w:rPr>
        <w:t>(2013) for more information on this principal component and the underlying data.</w:t>
      </w:r>
    </w:p>
    <w:p>
      <w:pPr>
        <w:pStyle w:val="BodyText"/>
        <w:rPr>
          <w:sz w:val="18"/>
        </w:rPr>
      </w:pPr>
    </w:p>
    <w:p>
      <w:pPr>
        <w:pStyle w:val="BodyText"/>
        <w:spacing w:line="360" w:lineRule="auto" w:before="138"/>
        <w:ind w:left="413" w:right="315"/>
      </w:pPr>
      <w:r>
        <w:rPr/>
        <w:t>What is driving these recent movements in uncertainty? The shaded swathe in Figure 4a shows that at least one measure of uncertainty used to form the principal component has reached a record high since the start of the series. Could changes in certain types of uncertainty have different effects on the economy than others? To better understand these dynamics, Figure 4b begins by graphing the 6 monthly measures of uncertainty used to construct the principal component. It shows that some measures of uncertainty have been relatively stable and are below their historic averages, including the measures focused on household uncertainty (based on the GfK expectations balances). Other measures, however, have increased sharply and remain well above their historic averages, especially those measuring broader economic uncertainty (media citations of uncertainty, sterling volatility, and the dispersion of GDP growth forecasts). This graph</w:t>
      </w:r>
    </w:p>
    <w:p>
      <w:pPr>
        <w:pStyle w:val="BodyText"/>
      </w:pPr>
    </w:p>
    <w:p>
      <w:pPr>
        <w:pStyle w:val="BodyText"/>
      </w:pPr>
    </w:p>
    <w:p>
      <w:pPr>
        <w:pStyle w:val="BodyText"/>
        <w:spacing w:before="5"/>
        <w:rPr>
          <w:sz w:val="16"/>
        </w:rPr>
      </w:pPr>
      <w:r>
        <w:rPr/>
        <w:pict>
          <v:shape style="position:absolute;margin-left:56.664001pt;margin-top:11.673067pt;width:144.050pt;height:.1pt;mso-position-horizontal-relative:page;mso-position-vertical-relative:paragraph;z-index:-251644928;mso-wrap-distance-left:0;mso-wrap-distance-right:0" coordorigin="1133,233" coordsize="2881,0" path="m1133,233l4014,233e" filled="false" stroked="true" strokeweight=".47998pt" strokecolor="#000000">
            <v:path arrowok="t"/>
            <v:stroke dashstyle="solid"/>
            <w10:wrap type="topAndBottom"/>
          </v:shape>
        </w:pict>
      </w:r>
    </w:p>
    <w:p>
      <w:pPr>
        <w:spacing w:before="87"/>
        <w:ind w:left="413" w:right="315" w:firstLine="0"/>
        <w:jc w:val="left"/>
        <w:rPr>
          <w:sz w:val="16"/>
        </w:rPr>
      </w:pPr>
      <w:r>
        <w:rPr>
          <w:position w:val="8"/>
          <w:sz w:val="10"/>
        </w:rPr>
        <w:t>10 </w:t>
      </w:r>
      <w:r>
        <w:rPr>
          <w:sz w:val="16"/>
        </w:rPr>
        <w:t>The principal component discussed here and used in much of the analysis below is based on eight measures available at a quarterly frequency. In order to capture recent high-frequency movements, however, the graph in this figure shows the index calculated on a monthly basis. It uses 6 of the 8 indicators used in the quarterly measure, but does not include two data series that are only available at a quarterly frequency: the IBES dispersion of company earnings’ forecasts and the CBI survey indicator. The last data on these two measures indicated that they are currently slightly above their historic averages and just below 0.5 on the graph; neither have recently spiked to the same degree as seen in some other measures.</w:t>
      </w:r>
    </w:p>
    <w:p>
      <w:pPr>
        <w:spacing w:after="0"/>
        <w:jc w:val="left"/>
        <w:rPr>
          <w:sz w:val="16"/>
        </w:rPr>
        <w:sectPr>
          <w:footerReference w:type="default" r:id="rId18"/>
          <w:pgSz w:w="11910" w:h="16840"/>
          <w:pgMar w:footer="1338" w:header="0" w:top="1340" w:bottom="1520" w:left="720" w:right="880"/>
        </w:sectPr>
      </w:pPr>
    </w:p>
    <w:p>
      <w:pPr>
        <w:pStyle w:val="BodyText"/>
        <w:spacing w:line="360" w:lineRule="auto" w:before="79"/>
        <w:ind w:left="413" w:right="269"/>
      </w:pPr>
      <w:r>
        <w:rPr/>
        <w:t>highlights, yet again, the challenge of capturing such a multifaceted concept as uncertainty in any individual data series; different measures of uncertainty can move in starkly different directions at the same time.</w:t>
      </w:r>
    </w:p>
    <w:p>
      <w:pPr>
        <w:pStyle w:val="BodyText"/>
        <w:spacing w:before="11"/>
        <w:rPr>
          <w:sz w:val="29"/>
        </w:rPr>
      </w:pPr>
    </w:p>
    <w:p>
      <w:pPr>
        <w:pStyle w:val="BodyText"/>
        <w:spacing w:line="360" w:lineRule="auto"/>
        <w:ind w:left="413"/>
      </w:pPr>
      <w:r>
        <w:rPr/>
        <w:t>Figure 5 confirms this point by showing the correlation between different quarterly measures of uncertainty. It includes the BoE principal component measure, its underlying 8 data series, and three additional popular measures of uncertainty: the Global Policy Risk Index (GPRI) from Caldara and Iacoviello (2016),</w:t>
      </w:r>
    </w:p>
    <w:p>
      <w:pPr>
        <w:pStyle w:val="BodyText"/>
        <w:spacing w:line="229" w:lineRule="exact"/>
        <w:ind w:left="413"/>
      </w:pPr>
      <w:r>
        <w:rPr/>
        <w:t>Economic Policy Uncertainty (EPU) from Baker, Bloom and Davis (2016), and the VIX (a measure of implied</w:t>
      </w:r>
    </w:p>
    <w:p>
      <w:pPr>
        <w:pStyle w:val="BodyText"/>
        <w:spacing w:line="360" w:lineRule="auto" w:before="116"/>
        <w:ind w:left="413" w:right="272"/>
      </w:pPr>
      <w:r>
        <w:rPr/>
        <w:t>U.S. stock market volatility). Each cell is coded by colour, with blue indicating a positive correlation, red indicating a negative correlation, and darker cells indicating stronger correlations (with either sign). The correlations across many of these measures are very low - averaging 0.36 for the full matrix. The measure of geopolitical risk stands out as having particularly low correlations with the other measures (even moving in opposite directions in some cases).</w:t>
      </w:r>
    </w:p>
    <w:p>
      <w:pPr>
        <w:pStyle w:val="BodyText"/>
        <w:spacing w:before="1"/>
        <w:rPr>
          <w:sz w:val="30"/>
        </w:rPr>
      </w:pPr>
    </w:p>
    <w:p>
      <w:pPr>
        <w:pStyle w:val="BodyText"/>
        <w:ind w:left="413"/>
      </w:pPr>
      <w:r>
        <w:rPr>
          <w:u w:val="single"/>
        </w:rPr>
        <w:t>Figure 5. Correlation of selected uncertainty measures</w:t>
      </w:r>
    </w:p>
    <w:p>
      <w:pPr>
        <w:pStyle w:val="BodyText"/>
        <w:rPr>
          <w:sz w:val="10"/>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3"/>
        <w:gridCol w:w="708"/>
        <w:gridCol w:w="853"/>
        <w:gridCol w:w="850"/>
        <w:gridCol w:w="711"/>
        <w:gridCol w:w="851"/>
        <w:gridCol w:w="851"/>
        <w:gridCol w:w="852"/>
        <w:gridCol w:w="854"/>
        <w:gridCol w:w="710"/>
        <w:gridCol w:w="710"/>
        <w:gridCol w:w="712"/>
      </w:tblGrid>
      <w:tr>
        <w:trPr>
          <w:trHeight w:val="726" w:hRule="atLeast"/>
        </w:trPr>
        <w:tc>
          <w:tcPr>
            <w:tcW w:w="1433" w:type="dxa"/>
          </w:tcPr>
          <w:p>
            <w:pPr>
              <w:pStyle w:val="TableParagraph"/>
              <w:rPr>
                <w:rFonts w:ascii="Times New Roman"/>
                <w:sz w:val="18"/>
              </w:rPr>
            </w:pPr>
          </w:p>
        </w:tc>
        <w:tc>
          <w:tcPr>
            <w:tcW w:w="708" w:type="dxa"/>
          </w:tcPr>
          <w:p>
            <w:pPr>
              <w:pStyle w:val="TableParagraph"/>
              <w:spacing w:before="8"/>
              <w:rPr>
                <w:sz w:val="13"/>
              </w:rPr>
            </w:pPr>
          </w:p>
          <w:p>
            <w:pPr>
              <w:pStyle w:val="TableParagraph"/>
              <w:spacing w:line="240" w:lineRule="atLeast"/>
              <w:ind w:left="108" w:right="314"/>
              <w:rPr>
                <w:b/>
                <w:sz w:val="14"/>
              </w:rPr>
            </w:pPr>
            <w:r>
              <w:rPr>
                <w:b/>
                <w:w w:val="95"/>
                <w:sz w:val="14"/>
              </w:rPr>
              <w:t>BoE </w:t>
            </w:r>
            <w:r>
              <w:rPr>
                <w:b/>
                <w:sz w:val="14"/>
              </w:rPr>
              <w:t>PC</w:t>
            </w:r>
          </w:p>
        </w:tc>
        <w:tc>
          <w:tcPr>
            <w:tcW w:w="853" w:type="dxa"/>
          </w:tcPr>
          <w:p>
            <w:pPr>
              <w:pStyle w:val="TableParagraph"/>
              <w:spacing w:before="7"/>
              <w:rPr>
                <w:sz w:val="20"/>
              </w:rPr>
            </w:pPr>
          </w:p>
          <w:p>
            <w:pPr>
              <w:pStyle w:val="TableParagraph"/>
              <w:ind w:left="108"/>
              <w:rPr>
                <w:b/>
                <w:sz w:val="14"/>
              </w:rPr>
            </w:pPr>
            <w:r>
              <w:rPr>
                <w:b/>
                <w:sz w:val="14"/>
              </w:rPr>
              <w:t>GFK</w:t>
            </w:r>
          </w:p>
          <w:p>
            <w:pPr>
              <w:pStyle w:val="TableParagraph"/>
              <w:spacing w:before="81"/>
              <w:ind w:left="108"/>
              <w:rPr>
                <w:b/>
                <w:sz w:val="14"/>
              </w:rPr>
            </w:pPr>
            <w:r>
              <w:rPr>
                <w:b/>
                <w:sz w:val="14"/>
              </w:rPr>
              <w:t>Unemp.</w:t>
            </w:r>
          </w:p>
        </w:tc>
        <w:tc>
          <w:tcPr>
            <w:tcW w:w="850" w:type="dxa"/>
          </w:tcPr>
          <w:p>
            <w:pPr>
              <w:pStyle w:val="TableParagraph"/>
              <w:rPr>
                <w:sz w:val="16"/>
              </w:rPr>
            </w:pPr>
          </w:p>
          <w:p>
            <w:pPr>
              <w:pStyle w:val="TableParagraph"/>
              <w:rPr>
                <w:sz w:val="16"/>
              </w:rPr>
            </w:pPr>
          </w:p>
          <w:p>
            <w:pPr>
              <w:pStyle w:val="TableParagraph"/>
              <w:spacing w:before="111"/>
              <w:ind w:left="107"/>
              <w:rPr>
                <w:b/>
                <w:sz w:val="14"/>
              </w:rPr>
            </w:pPr>
            <w:r>
              <w:rPr>
                <w:b/>
                <w:sz w:val="14"/>
              </w:rPr>
              <w:t>GFK Fin.</w:t>
            </w:r>
          </w:p>
        </w:tc>
        <w:tc>
          <w:tcPr>
            <w:tcW w:w="711" w:type="dxa"/>
          </w:tcPr>
          <w:p>
            <w:pPr>
              <w:pStyle w:val="TableParagraph"/>
              <w:rPr>
                <w:sz w:val="16"/>
              </w:rPr>
            </w:pPr>
          </w:p>
          <w:p>
            <w:pPr>
              <w:pStyle w:val="TableParagraph"/>
              <w:rPr>
                <w:sz w:val="16"/>
              </w:rPr>
            </w:pPr>
          </w:p>
          <w:p>
            <w:pPr>
              <w:pStyle w:val="TableParagraph"/>
              <w:spacing w:before="111"/>
              <w:ind w:left="107"/>
              <w:rPr>
                <w:b/>
                <w:sz w:val="14"/>
              </w:rPr>
            </w:pPr>
            <w:r>
              <w:rPr>
                <w:b/>
                <w:sz w:val="14"/>
              </w:rPr>
              <w:t>CBI</w:t>
            </w:r>
          </w:p>
        </w:tc>
        <w:tc>
          <w:tcPr>
            <w:tcW w:w="851" w:type="dxa"/>
          </w:tcPr>
          <w:p>
            <w:pPr>
              <w:pStyle w:val="TableParagraph"/>
              <w:spacing w:before="8"/>
              <w:rPr>
                <w:sz w:val="13"/>
              </w:rPr>
            </w:pPr>
          </w:p>
          <w:p>
            <w:pPr>
              <w:pStyle w:val="TableParagraph"/>
              <w:spacing w:line="240" w:lineRule="atLeast"/>
              <w:ind w:left="106"/>
              <w:rPr>
                <w:b/>
                <w:sz w:val="14"/>
              </w:rPr>
            </w:pPr>
            <w:r>
              <w:rPr>
                <w:b/>
                <w:w w:val="95"/>
                <w:sz w:val="14"/>
              </w:rPr>
              <w:t>Earnings </w:t>
            </w:r>
            <w:r>
              <w:rPr>
                <w:b/>
                <w:sz w:val="14"/>
              </w:rPr>
              <w:t>Growth</w:t>
            </w:r>
          </w:p>
        </w:tc>
        <w:tc>
          <w:tcPr>
            <w:tcW w:w="851" w:type="dxa"/>
          </w:tcPr>
          <w:p>
            <w:pPr>
              <w:pStyle w:val="TableParagraph"/>
              <w:rPr>
                <w:sz w:val="16"/>
              </w:rPr>
            </w:pPr>
          </w:p>
          <w:p>
            <w:pPr>
              <w:pStyle w:val="TableParagraph"/>
              <w:rPr>
                <w:sz w:val="16"/>
              </w:rPr>
            </w:pPr>
          </w:p>
          <w:p>
            <w:pPr>
              <w:pStyle w:val="TableParagraph"/>
              <w:spacing w:before="111"/>
              <w:ind w:right="131"/>
              <w:jc w:val="right"/>
              <w:rPr>
                <w:b/>
                <w:sz w:val="14"/>
              </w:rPr>
            </w:pPr>
            <w:r>
              <w:rPr>
                <w:b/>
                <w:sz w:val="14"/>
              </w:rPr>
              <w:t>FTSE Vol</w:t>
            </w:r>
          </w:p>
        </w:tc>
        <w:tc>
          <w:tcPr>
            <w:tcW w:w="852" w:type="dxa"/>
          </w:tcPr>
          <w:p>
            <w:pPr>
              <w:pStyle w:val="TableParagraph"/>
              <w:spacing w:before="8"/>
              <w:rPr>
                <w:sz w:val="13"/>
              </w:rPr>
            </w:pPr>
          </w:p>
          <w:p>
            <w:pPr>
              <w:pStyle w:val="TableParagraph"/>
              <w:spacing w:line="240" w:lineRule="atLeast"/>
              <w:ind w:left="104" w:right="55"/>
              <w:rPr>
                <w:b/>
                <w:sz w:val="14"/>
              </w:rPr>
            </w:pPr>
            <w:r>
              <w:rPr>
                <w:b/>
                <w:w w:val="95"/>
                <w:sz w:val="14"/>
              </w:rPr>
              <w:t>Sterling </w:t>
            </w:r>
            <w:r>
              <w:rPr>
                <w:b/>
                <w:sz w:val="14"/>
              </w:rPr>
              <w:t>Vol</w:t>
            </w:r>
          </w:p>
        </w:tc>
        <w:tc>
          <w:tcPr>
            <w:tcW w:w="854" w:type="dxa"/>
          </w:tcPr>
          <w:p>
            <w:pPr>
              <w:pStyle w:val="TableParagraph"/>
              <w:spacing w:before="8"/>
              <w:rPr>
                <w:sz w:val="13"/>
              </w:rPr>
            </w:pPr>
          </w:p>
          <w:p>
            <w:pPr>
              <w:pStyle w:val="TableParagraph"/>
              <w:spacing w:line="240" w:lineRule="atLeast"/>
              <w:ind w:left="102"/>
              <w:rPr>
                <w:b/>
                <w:sz w:val="14"/>
              </w:rPr>
            </w:pPr>
            <w:r>
              <w:rPr>
                <w:b/>
                <w:sz w:val="14"/>
              </w:rPr>
              <w:t>Growth </w:t>
            </w:r>
            <w:r>
              <w:rPr>
                <w:b/>
                <w:w w:val="95"/>
                <w:sz w:val="14"/>
              </w:rPr>
              <w:t>Forecast</w:t>
            </w:r>
          </w:p>
        </w:tc>
        <w:tc>
          <w:tcPr>
            <w:tcW w:w="710" w:type="dxa"/>
          </w:tcPr>
          <w:p>
            <w:pPr>
              <w:pStyle w:val="TableParagraph"/>
              <w:spacing w:line="362" w:lineRule="auto"/>
              <w:ind w:left="100" w:right="213"/>
              <w:rPr>
                <w:b/>
                <w:sz w:val="14"/>
              </w:rPr>
            </w:pPr>
            <w:r>
              <w:rPr>
                <w:b/>
                <w:w w:val="95"/>
                <w:sz w:val="14"/>
              </w:rPr>
              <w:t>Media </w:t>
            </w:r>
            <w:r>
              <w:rPr>
                <w:b/>
                <w:sz w:val="14"/>
              </w:rPr>
              <w:t>Cita-</w:t>
            </w:r>
          </w:p>
          <w:p>
            <w:pPr>
              <w:pStyle w:val="TableParagraph"/>
              <w:spacing w:line="160" w:lineRule="exact"/>
              <w:ind w:left="100"/>
              <w:rPr>
                <w:b/>
                <w:sz w:val="14"/>
              </w:rPr>
            </w:pPr>
            <w:r>
              <w:rPr>
                <w:b/>
                <w:sz w:val="14"/>
              </w:rPr>
              <w:t>tions</w:t>
            </w:r>
          </w:p>
        </w:tc>
        <w:tc>
          <w:tcPr>
            <w:tcW w:w="710" w:type="dxa"/>
          </w:tcPr>
          <w:p>
            <w:pPr>
              <w:pStyle w:val="TableParagraph"/>
              <w:rPr>
                <w:sz w:val="16"/>
              </w:rPr>
            </w:pPr>
          </w:p>
          <w:p>
            <w:pPr>
              <w:pStyle w:val="TableParagraph"/>
              <w:rPr>
                <w:sz w:val="16"/>
              </w:rPr>
            </w:pPr>
          </w:p>
          <w:p>
            <w:pPr>
              <w:pStyle w:val="TableParagraph"/>
              <w:spacing w:before="111"/>
              <w:ind w:left="98"/>
              <w:rPr>
                <w:b/>
                <w:sz w:val="14"/>
              </w:rPr>
            </w:pPr>
            <w:r>
              <w:rPr>
                <w:b/>
                <w:sz w:val="14"/>
              </w:rPr>
              <w:t>GPRI</w:t>
            </w:r>
          </w:p>
        </w:tc>
        <w:tc>
          <w:tcPr>
            <w:tcW w:w="712" w:type="dxa"/>
          </w:tcPr>
          <w:p>
            <w:pPr>
              <w:pStyle w:val="TableParagraph"/>
              <w:rPr>
                <w:sz w:val="16"/>
              </w:rPr>
            </w:pPr>
          </w:p>
          <w:p>
            <w:pPr>
              <w:pStyle w:val="TableParagraph"/>
              <w:rPr>
                <w:sz w:val="16"/>
              </w:rPr>
            </w:pPr>
          </w:p>
          <w:p>
            <w:pPr>
              <w:pStyle w:val="TableParagraph"/>
              <w:spacing w:before="111"/>
              <w:ind w:left="96"/>
              <w:rPr>
                <w:b/>
                <w:sz w:val="14"/>
              </w:rPr>
            </w:pPr>
            <w:r>
              <w:rPr>
                <w:b/>
                <w:sz w:val="14"/>
              </w:rPr>
              <w:t>EPU</w:t>
            </w:r>
          </w:p>
        </w:tc>
      </w:tr>
      <w:tr>
        <w:trPr>
          <w:trHeight w:val="398" w:hRule="atLeast"/>
        </w:trPr>
        <w:tc>
          <w:tcPr>
            <w:tcW w:w="1433" w:type="dxa"/>
            <w:tcBorders>
              <w:bottom w:val="single" w:sz="4" w:space="0" w:color="000000"/>
            </w:tcBorders>
          </w:tcPr>
          <w:p>
            <w:pPr>
              <w:pStyle w:val="TableParagraph"/>
              <w:spacing w:before="11"/>
              <w:rPr>
                <w:sz w:val="12"/>
              </w:rPr>
            </w:pPr>
          </w:p>
          <w:p>
            <w:pPr>
              <w:pStyle w:val="TableParagraph"/>
              <w:ind w:left="122"/>
              <w:rPr>
                <w:b/>
                <w:sz w:val="14"/>
              </w:rPr>
            </w:pPr>
            <w:r>
              <w:rPr>
                <w:b/>
                <w:sz w:val="14"/>
              </w:rPr>
              <w:t>GFK Unemp.</w:t>
            </w:r>
          </w:p>
        </w:tc>
        <w:tc>
          <w:tcPr>
            <w:tcW w:w="708" w:type="dxa"/>
            <w:tcBorders>
              <w:bottom w:val="single" w:sz="4" w:space="0" w:color="000000"/>
            </w:tcBorders>
            <w:shd w:val="clear" w:color="auto" w:fill="2ABCF3"/>
          </w:tcPr>
          <w:p>
            <w:pPr>
              <w:pStyle w:val="TableParagraph"/>
              <w:spacing w:before="118"/>
              <w:ind w:right="105"/>
              <w:jc w:val="right"/>
              <w:rPr>
                <w:sz w:val="16"/>
              </w:rPr>
            </w:pPr>
            <w:r>
              <w:rPr>
                <w:sz w:val="16"/>
              </w:rPr>
              <w:t>0.83</w:t>
            </w:r>
          </w:p>
        </w:tc>
        <w:tc>
          <w:tcPr>
            <w:tcW w:w="7954" w:type="dxa"/>
            <w:gridSpan w:val="10"/>
          </w:tcPr>
          <w:p>
            <w:pPr>
              <w:pStyle w:val="TableParagraph"/>
              <w:rPr>
                <w:rFonts w:ascii="Times New Roman"/>
                <w:sz w:val="18"/>
              </w:rPr>
            </w:pPr>
          </w:p>
        </w:tc>
      </w:tr>
      <w:tr>
        <w:trPr>
          <w:trHeight w:val="395" w:hRule="atLeast"/>
        </w:trPr>
        <w:tc>
          <w:tcPr>
            <w:tcW w:w="1433" w:type="dxa"/>
            <w:tcBorders>
              <w:top w:val="single" w:sz="4" w:space="0" w:color="000000"/>
              <w:bottom w:val="single" w:sz="4" w:space="0" w:color="000000"/>
            </w:tcBorders>
          </w:tcPr>
          <w:p>
            <w:pPr>
              <w:pStyle w:val="TableParagraph"/>
              <w:spacing w:before="11"/>
              <w:rPr>
                <w:sz w:val="12"/>
              </w:rPr>
            </w:pPr>
          </w:p>
          <w:p>
            <w:pPr>
              <w:pStyle w:val="TableParagraph"/>
              <w:ind w:left="122"/>
              <w:rPr>
                <w:b/>
                <w:sz w:val="14"/>
              </w:rPr>
            </w:pPr>
            <w:r>
              <w:rPr>
                <w:b/>
                <w:sz w:val="14"/>
              </w:rPr>
              <w:t>GFK Financial</w:t>
            </w:r>
          </w:p>
        </w:tc>
        <w:tc>
          <w:tcPr>
            <w:tcW w:w="708" w:type="dxa"/>
            <w:tcBorders>
              <w:top w:val="single" w:sz="4" w:space="0" w:color="000000"/>
              <w:bottom w:val="single" w:sz="4" w:space="0" w:color="000000"/>
            </w:tcBorders>
            <w:shd w:val="clear" w:color="auto" w:fill="75D2F7"/>
          </w:tcPr>
          <w:p>
            <w:pPr>
              <w:pStyle w:val="TableParagraph"/>
              <w:spacing w:before="116"/>
              <w:ind w:right="105"/>
              <w:jc w:val="right"/>
              <w:rPr>
                <w:sz w:val="16"/>
              </w:rPr>
            </w:pPr>
            <w:r>
              <w:rPr>
                <w:sz w:val="16"/>
              </w:rPr>
              <w:t>0.54</w:t>
            </w:r>
          </w:p>
        </w:tc>
        <w:tc>
          <w:tcPr>
            <w:tcW w:w="853" w:type="dxa"/>
            <w:tcBorders>
              <w:bottom w:val="single" w:sz="4" w:space="0" w:color="000000"/>
            </w:tcBorders>
            <w:shd w:val="clear" w:color="auto" w:fill="A4E1F9"/>
          </w:tcPr>
          <w:p>
            <w:pPr>
              <w:pStyle w:val="TableParagraph"/>
              <w:spacing w:before="116"/>
              <w:ind w:right="105"/>
              <w:jc w:val="right"/>
              <w:rPr>
                <w:sz w:val="16"/>
              </w:rPr>
            </w:pPr>
            <w:r>
              <w:rPr>
                <w:sz w:val="16"/>
              </w:rPr>
              <w:t>0.35</w:t>
            </w:r>
          </w:p>
        </w:tc>
        <w:tc>
          <w:tcPr>
            <w:tcW w:w="7101" w:type="dxa"/>
            <w:gridSpan w:val="9"/>
          </w:tcPr>
          <w:p>
            <w:pPr>
              <w:pStyle w:val="TableParagraph"/>
              <w:rPr>
                <w:rFonts w:ascii="Times New Roman"/>
                <w:sz w:val="18"/>
              </w:rPr>
            </w:pPr>
          </w:p>
        </w:tc>
      </w:tr>
      <w:tr>
        <w:trPr>
          <w:trHeight w:val="397" w:hRule="atLeast"/>
        </w:trPr>
        <w:tc>
          <w:tcPr>
            <w:tcW w:w="1433" w:type="dxa"/>
            <w:tcBorders>
              <w:top w:val="single" w:sz="4" w:space="0" w:color="000000"/>
              <w:bottom w:val="single" w:sz="4" w:space="0" w:color="000000"/>
            </w:tcBorders>
          </w:tcPr>
          <w:p>
            <w:pPr>
              <w:pStyle w:val="TableParagraph"/>
              <w:spacing w:before="11"/>
              <w:rPr>
                <w:sz w:val="12"/>
              </w:rPr>
            </w:pPr>
          </w:p>
          <w:p>
            <w:pPr>
              <w:pStyle w:val="TableParagraph"/>
              <w:ind w:left="122"/>
              <w:rPr>
                <w:b/>
                <w:sz w:val="14"/>
              </w:rPr>
            </w:pPr>
            <w:r>
              <w:rPr>
                <w:b/>
                <w:sz w:val="14"/>
              </w:rPr>
              <w:t>CBI Uncertainty</w:t>
            </w:r>
          </w:p>
        </w:tc>
        <w:tc>
          <w:tcPr>
            <w:tcW w:w="708" w:type="dxa"/>
            <w:tcBorders>
              <w:top w:val="single" w:sz="4" w:space="0" w:color="000000"/>
              <w:bottom w:val="single" w:sz="4" w:space="0" w:color="000000"/>
            </w:tcBorders>
            <w:shd w:val="clear" w:color="auto" w:fill="3BC3F4"/>
          </w:tcPr>
          <w:p>
            <w:pPr>
              <w:pStyle w:val="TableParagraph"/>
              <w:spacing w:before="118"/>
              <w:ind w:right="105"/>
              <w:jc w:val="right"/>
              <w:rPr>
                <w:sz w:val="16"/>
              </w:rPr>
            </w:pPr>
            <w:r>
              <w:rPr>
                <w:sz w:val="16"/>
              </w:rPr>
              <w:t>0.76</w:t>
            </w:r>
          </w:p>
        </w:tc>
        <w:tc>
          <w:tcPr>
            <w:tcW w:w="853" w:type="dxa"/>
            <w:tcBorders>
              <w:top w:val="single" w:sz="4" w:space="0" w:color="000000"/>
              <w:bottom w:val="single" w:sz="4" w:space="0" w:color="000000"/>
            </w:tcBorders>
            <w:shd w:val="clear" w:color="auto" w:fill="49C6F5"/>
          </w:tcPr>
          <w:p>
            <w:pPr>
              <w:pStyle w:val="TableParagraph"/>
              <w:spacing w:before="118"/>
              <w:ind w:right="105"/>
              <w:jc w:val="right"/>
              <w:rPr>
                <w:sz w:val="16"/>
              </w:rPr>
            </w:pPr>
            <w:r>
              <w:rPr>
                <w:sz w:val="16"/>
              </w:rPr>
              <w:t>0.71</w:t>
            </w:r>
          </w:p>
        </w:tc>
        <w:tc>
          <w:tcPr>
            <w:tcW w:w="850" w:type="dxa"/>
            <w:tcBorders>
              <w:bottom w:val="single" w:sz="4" w:space="0" w:color="000000"/>
            </w:tcBorders>
            <w:shd w:val="clear" w:color="auto" w:fill="D2EFFC"/>
          </w:tcPr>
          <w:p>
            <w:pPr>
              <w:pStyle w:val="TableParagraph"/>
              <w:spacing w:before="118"/>
              <w:ind w:right="106"/>
              <w:jc w:val="right"/>
              <w:rPr>
                <w:sz w:val="16"/>
              </w:rPr>
            </w:pPr>
            <w:r>
              <w:rPr>
                <w:sz w:val="16"/>
              </w:rPr>
              <w:t>0.17</w:t>
            </w:r>
          </w:p>
        </w:tc>
        <w:tc>
          <w:tcPr>
            <w:tcW w:w="6251" w:type="dxa"/>
            <w:gridSpan w:val="8"/>
          </w:tcPr>
          <w:p>
            <w:pPr>
              <w:pStyle w:val="TableParagraph"/>
              <w:rPr>
                <w:rFonts w:ascii="Times New Roman"/>
                <w:sz w:val="18"/>
              </w:rPr>
            </w:pPr>
          </w:p>
        </w:tc>
      </w:tr>
      <w:tr>
        <w:trPr>
          <w:trHeight w:val="395" w:hRule="atLeast"/>
        </w:trPr>
        <w:tc>
          <w:tcPr>
            <w:tcW w:w="1433" w:type="dxa"/>
            <w:tcBorders>
              <w:top w:val="single" w:sz="4" w:space="0" w:color="000000"/>
              <w:bottom w:val="single" w:sz="4" w:space="0" w:color="000000"/>
            </w:tcBorders>
          </w:tcPr>
          <w:p>
            <w:pPr>
              <w:pStyle w:val="TableParagraph"/>
              <w:spacing w:before="11"/>
              <w:rPr>
                <w:sz w:val="12"/>
              </w:rPr>
            </w:pPr>
          </w:p>
          <w:p>
            <w:pPr>
              <w:pStyle w:val="TableParagraph"/>
              <w:ind w:left="122"/>
              <w:rPr>
                <w:b/>
                <w:sz w:val="14"/>
              </w:rPr>
            </w:pPr>
            <w:r>
              <w:rPr>
                <w:b/>
                <w:sz w:val="14"/>
              </w:rPr>
              <w:t>Earnings Growth</w:t>
            </w:r>
          </w:p>
        </w:tc>
        <w:tc>
          <w:tcPr>
            <w:tcW w:w="708" w:type="dxa"/>
            <w:tcBorders>
              <w:top w:val="single" w:sz="4" w:space="0" w:color="000000"/>
              <w:bottom w:val="single" w:sz="4" w:space="0" w:color="000000"/>
            </w:tcBorders>
            <w:shd w:val="clear" w:color="auto" w:fill="2EBEF3"/>
          </w:tcPr>
          <w:p>
            <w:pPr>
              <w:pStyle w:val="TableParagraph"/>
              <w:spacing w:before="116"/>
              <w:ind w:right="105"/>
              <w:jc w:val="right"/>
              <w:rPr>
                <w:sz w:val="16"/>
              </w:rPr>
            </w:pPr>
            <w:r>
              <w:rPr>
                <w:sz w:val="16"/>
              </w:rPr>
              <w:t>0.81</w:t>
            </w:r>
          </w:p>
        </w:tc>
        <w:tc>
          <w:tcPr>
            <w:tcW w:w="853" w:type="dxa"/>
            <w:tcBorders>
              <w:top w:val="single" w:sz="4" w:space="0" w:color="000000"/>
              <w:bottom w:val="single" w:sz="4" w:space="0" w:color="000000"/>
            </w:tcBorders>
            <w:shd w:val="clear" w:color="auto" w:fill="54C9F6"/>
          </w:tcPr>
          <w:p>
            <w:pPr>
              <w:pStyle w:val="TableParagraph"/>
              <w:spacing w:before="116"/>
              <w:ind w:right="105"/>
              <w:jc w:val="right"/>
              <w:rPr>
                <w:sz w:val="16"/>
              </w:rPr>
            </w:pPr>
            <w:r>
              <w:rPr>
                <w:sz w:val="16"/>
              </w:rPr>
              <w:t>0.66</w:t>
            </w:r>
          </w:p>
        </w:tc>
        <w:tc>
          <w:tcPr>
            <w:tcW w:w="850" w:type="dxa"/>
            <w:tcBorders>
              <w:top w:val="single" w:sz="4" w:space="0" w:color="000000"/>
              <w:bottom w:val="single" w:sz="4" w:space="0" w:color="000000"/>
            </w:tcBorders>
            <w:shd w:val="clear" w:color="auto" w:fill="46C5F5"/>
          </w:tcPr>
          <w:p>
            <w:pPr>
              <w:pStyle w:val="TableParagraph"/>
              <w:spacing w:before="116"/>
              <w:ind w:right="106"/>
              <w:jc w:val="right"/>
              <w:rPr>
                <w:sz w:val="16"/>
              </w:rPr>
            </w:pPr>
            <w:r>
              <w:rPr>
                <w:sz w:val="16"/>
              </w:rPr>
              <w:t>0.72</w:t>
            </w:r>
          </w:p>
        </w:tc>
        <w:tc>
          <w:tcPr>
            <w:tcW w:w="1562" w:type="dxa"/>
            <w:gridSpan w:val="2"/>
          </w:tcPr>
          <w:p>
            <w:pPr>
              <w:pStyle w:val="TableParagraph"/>
              <w:spacing w:before="116"/>
              <w:ind w:left="287"/>
              <w:rPr>
                <w:sz w:val="16"/>
              </w:rPr>
            </w:pPr>
            <w:r>
              <w:rPr>
                <w:sz w:val="16"/>
              </w:rPr>
              <w:t>0.53</w:t>
            </w:r>
          </w:p>
        </w:tc>
        <w:tc>
          <w:tcPr>
            <w:tcW w:w="4689" w:type="dxa"/>
            <w:gridSpan w:val="6"/>
            <w:vMerge w:val="restart"/>
          </w:tcPr>
          <w:p>
            <w:pPr>
              <w:pStyle w:val="TableParagraph"/>
              <w:rPr>
                <w:rFonts w:ascii="Times New Roman"/>
                <w:sz w:val="18"/>
              </w:rPr>
            </w:pPr>
          </w:p>
        </w:tc>
      </w:tr>
      <w:tr>
        <w:trPr>
          <w:trHeight w:val="397" w:hRule="atLeast"/>
        </w:trPr>
        <w:tc>
          <w:tcPr>
            <w:tcW w:w="1433" w:type="dxa"/>
            <w:tcBorders>
              <w:top w:val="single" w:sz="4" w:space="0" w:color="000000"/>
              <w:bottom w:val="single" w:sz="4" w:space="0" w:color="000000"/>
            </w:tcBorders>
          </w:tcPr>
          <w:p>
            <w:pPr>
              <w:pStyle w:val="TableParagraph"/>
              <w:spacing w:before="11"/>
              <w:rPr>
                <w:sz w:val="12"/>
              </w:rPr>
            </w:pPr>
          </w:p>
          <w:p>
            <w:pPr>
              <w:pStyle w:val="TableParagraph"/>
              <w:ind w:left="122"/>
              <w:rPr>
                <w:b/>
                <w:sz w:val="14"/>
              </w:rPr>
            </w:pPr>
            <w:r>
              <w:rPr>
                <w:b/>
                <w:sz w:val="14"/>
              </w:rPr>
              <w:t>FTSE Volatility</w:t>
            </w:r>
          </w:p>
        </w:tc>
        <w:tc>
          <w:tcPr>
            <w:tcW w:w="708" w:type="dxa"/>
            <w:tcBorders>
              <w:top w:val="single" w:sz="4" w:space="0" w:color="000000"/>
              <w:bottom w:val="single" w:sz="4" w:space="0" w:color="000000"/>
            </w:tcBorders>
            <w:shd w:val="clear" w:color="auto" w:fill="7ED6F8"/>
          </w:tcPr>
          <w:p>
            <w:pPr>
              <w:pStyle w:val="TableParagraph"/>
              <w:spacing w:before="118"/>
              <w:ind w:right="105"/>
              <w:jc w:val="right"/>
              <w:rPr>
                <w:sz w:val="16"/>
              </w:rPr>
            </w:pPr>
            <w:r>
              <w:rPr>
                <w:sz w:val="16"/>
              </w:rPr>
              <w:t>0.50</w:t>
            </w:r>
          </w:p>
        </w:tc>
        <w:tc>
          <w:tcPr>
            <w:tcW w:w="853" w:type="dxa"/>
            <w:tcBorders>
              <w:top w:val="single" w:sz="4" w:space="0" w:color="000000"/>
              <w:bottom w:val="single" w:sz="4" w:space="0" w:color="000000"/>
            </w:tcBorders>
            <w:shd w:val="clear" w:color="auto" w:fill="C4EBFB"/>
          </w:tcPr>
          <w:p>
            <w:pPr>
              <w:pStyle w:val="TableParagraph"/>
              <w:spacing w:before="118"/>
              <w:ind w:right="105"/>
              <w:jc w:val="right"/>
              <w:rPr>
                <w:sz w:val="16"/>
              </w:rPr>
            </w:pPr>
            <w:r>
              <w:rPr>
                <w:sz w:val="16"/>
              </w:rPr>
              <w:t>0.22</w:t>
            </w:r>
          </w:p>
        </w:tc>
        <w:tc>
          <w:tcPr>
            <w:tcW w:w="850" w:type="dxa"/>
            <w:tcBorders>
              <w:top w:val="single" w:sz="4" w:space="0" w:color="000000"/>
              <w:bottom w:val="single" w:sz="4" w:space="0" w:color="000000"/>
            </w:tcBorders>
            <w:shd w:val="clear" w:color="auto" w:fill="FAFBFF"/>
          </w:tcPr>
          <w:p>
            <w:pPr>
              <w:pStyle w:val="TableParagraph"/>
              <w:spacing w:before="118"/>
              <w:ind w:right="106"/>
              <w:jc w:val="right"/>
              <w:rPr>
                <w:sz w:val="16"/>
              </w:rPr>
            </w:pPr>
            <w:r>
              <w:rPr>
                <w:sz w:val="16"/>
              </w:rPr>
              <w:t>0.01</w:t>
            </w:r>
          </w:p>
        </w:tc>
        <w:tc>
          <w:tcPr>
            <w:tcW w:w="711" w:type="dxa"/>
            <w:tcBorders>
              <w:top w:val="single" w:sz="4" w:space="0" w:color="000000"/>
              <w:bottom w:val="single" w:sz="4" w:space="0" w:color="000000"/>
            </w:tcBorders>
            <w:shd w:val="clear" w:color="auto" w:fill="ACE3FA"/>
          </w:tcPr>
          <w:p>
            <w:pPr>
              <w:pStyle w:val="TableParagraph"/>
              <w:spacing w:before="118"/>
              <w:ind w:right="109"/>
              <w:jc w:val="right"/>
              <w:rPr>
                <w:sz w:val="16"/>
              </w:rPr>
            </w:pPr>
            <w:r>
              <w:rPr>
                <w:sz w:val="16"/>
              </w:rPr>
              <w:t>0.32</w:t>
            </w:r>
          </w:p>
        </w:tc>
        <w:tc>
          <w:tcPr>
            <w:tcW w:w="851" w:type="dxa"/>
            <w:tcBorders>
              <w:bottom w:val="single" w:sz="4" w:space="0" w:color="000000"/>
            </w:tcBorders>
            <w:shd w:val="clear" w:color="auto" w:fill="B9E8FB"/>
          </w:tcPr>
          <w:p>
            <w:pPr>
              <w:pStyle w:val="TableParagraph"/>
              <w:spacing w:before="118"/>
              <w:ind w:right="107"/>
              <w:jc w:val="right"/>
              <w:rPr>
                <w:sz w:val="16"/>
              </w:rPr>
            </w:pPr>
            <w:r>
              <w:rPr>
                <w:sz w:val="16"/>
              </w:rPr>
              <w:t>0.26</w:t>
            </w:r>
          </w:p>
        </w:tc>
        <w:tc>
          <w:tcPr>
            <w:tcW w:w="4689" w:type="dxa"/>
            <w:gridSpan w:val="6"/>
            <w:vMerge/>
            <w:tcBorders>
              <w:top w:val="nil"/>
            </w:tcBorders>
          </w:tcPr>
          <w:p>
            <w:pPr>
              <w:rPr>
                <w:sz w:val="2"/>
                <w:szCs w:val="2"/>
              </w:rPr>
            </w:pPr>
          </w:p>
        </w:tc>
      </w:tr>
      <w:tr>
        <w:trPr>
          <w:trHeight w:val="395" w:hRule="atLeast"/>
        </w:trPr>
        <w:tc>
          <w:tcPr>
            <w:tcW w:w="1433" w:type="dxa"/>
            <w:tcBorders>
              <w:top w:val="single" w:sz="4" w:space="0" w:color="000000"/>
              <w:bottom w:val="single" w:sz="6" w:space="0" w:color="000000"/>
            </w:tcBorders>
          </w:tcPr>
          <w:p>
            <w:pPr>
              <w:pStyle w:val="TableParagraph"/>
              <w:spacing w:before="11"/>
              <w:rPr>
                <w:sz w:val="12"/>
              </w:rPr>
            </w:pPr>
          </w:p>
          <w:p>
            <w:pPr>
              <w:pStyle w:val="TableParagraph"/>
              <w:ind w:left="122"/>
              <w:rPr>
                <w:b/>
                <w:sz w:val="14"/>
              </w:rPr>
            </w:pPr>
            <w:r>
              <w:rPr>
                <w:b/>
                <w:sz w:val="14"/>
              </w:rPr>
              <w:t>Sterling Volatility</w:t>
            </w:r>
          </w:p>
        </w:tc>
        <w:tc>
          <w:tcPr>
            <w:tcW w:w="708" w:type="dxa"/>
            <w:tcBorders>
              <w:top w:val="single" w:sz="4" w:space="0" w:color="000000"/>
              <w:bottom w:val="single" w:sz="6" w:space="0" w:color="000000"/>
            </w:tcBorders>
            <w:shd w:val="clear" w:color="auto" w:fill="2BBCF3"/>
          </w:tcPr>
          <w:p>
            <w:pPr>
              <w:pStyle w:val="TableParagraph"/>
              <w:spacing w:before="118"/>
              <w:ind w:right="105"/>
              <w:jc w:val="right"/>
              <w:rPr>
                <w:sz w:val="16"/>
              </w:rPr>
            </w:pPr>
            <w:r>
              <w:rPr>
                <w:sz w:val="16"/>
              </w:rPr>
              <w:t>0.83</w:t>
            </w:r>
          </w:p>
        </w:tc>
        <w:tc>
          <w:tcPr>
            <w:tcW w:w="853" w:type="dxa"/>
            <w:tcBorders>
              <w:top w:val="single" w:sz="4" w:space="0" w:color="000000"/>
              <w:bottom w:val="single" w:sz="6" w:space="0" w:color="000000"/>
            </w:tcBorders>
            <w:shd w:val="clear" w:color="auto" w:fill="64CFF6"/>
          </w:tcPr>
          <w:p>
            <w:pPr>
              <w:pStyle w:val="TableParagraph"/>
              <w:spacing w:before="118"/>
              <w:ind w:right="105"/>
              <w:jc w:val="right"/>
              <w:rPr>
                <w:sz w:val="16"/>
              </w:rPr>
            </w:pPr>
            <w:r>
              <w:rPr>
                <w:sz w:val="16"/>
              </w:rPr>
              <w:t>0.60</w:t>
            </w:r>
          </w:p>
        </w:tc>
        <w:tc>
          <w:tcPr>
            <w:tcW w:w="850" w:type="dxa"/>
            <w:tcBorders>
              <w:top w:val="single" w:sz="4" w:space="0" w:color="000000"/>
              <w:bottom w:val="single" w:sz="6" w:space="0" w:color="000000"/>
            </w:tcBorders>
            <w:shd w:val="clear" w:color="auto" w:fill="7DD5F8"/>
          </w:tcPr>
          <w:p>
            <w:pPr>
              <w:pStyle w:val="TableParagraph"/>
              <w:spacing w:before="118"/>
              <w:ind w:right="106"/>
              <w:jc w:val="right"/>
              <w:rPr>
                <w:sz w:val="16"/>
              </w:rPr>
            </w:pPr>
            <w:r>
              <w:rPr>
                <w:sz w:val="16"/>
              </w:rPr>
              <w:t>0.50</w:t>
            </w:r>
          </w:p>
        </w:tc>
        <w:tc>
          <w:tcPr>
            <w:tcW w:w="711" w:type="dxa"/>
            <w:tcBorders>
              <w:top w:val="single" w:sz="4" w:space="0" w:color="000000"/>
              <w:bottom w:val="single" w:sz="6" w:space="0" w:color="000000"/>
            </w:tcBorders>
            <w:shd w:val="clear" w:color="auto" w:fill="6AD0F7"/>
          </w:tcPr>
          <w:p>
            <w:pPr>
              <w:pStyle w:val="TableParagraph"/>
              <w:spacing w:before="118"/>
              <w:ind w:right="109"/>
              <w:jc w:val="right"/>
              <w:rPr>
                <w:sz w:val="16"/>
              </w:rPr>
            </w:pPr>
            <w:r>
              <w:rPr>
                <w:sz w:val="16"/>
              </w:rPr>
              <w:t>0.58</w:t>
            </w:r>
          </w:p>
        </w:tc>
        <w:tc>
          <w:tcPr>
            <w:tcW w:w="851" w:type="dxa"/>
            <w:tcBorders>
              <w:top w:val="single" w:sz="4" w:space="0" w:color="000000"/>
              <w:bottom w:val="single" w:sz="6" w:space="0" w:color="000000"/>
            </w:tcBorders>
            <w:shd w:val="clear" w:color="auto" w:fill="39C2F4"/>
          </w:tcPr>
          <w:p>
            <w:pPr>
              <w:pStyle w:val="TableParagraph"/>
              <w:spacing w:before="118"/>
              <w:ind w:right="107"/>
              <w:jc w:val="right"/>
              <w:rPr>
                <w:sz w:val="16"/>
              </w:rPr>
            </w:pPr>
            <w:r>
              <w:rPr>
                <w:sz w:val="16"/>
              </w:rPr>
              <w:t>0.78</w:t>
            </w:r>
          </w:p>
        </w:tc>
        <w:tc>
          <w:tcPr>
            <w:tcW w:w="851" w:type="dxa"/>
            <w:tcBorders>
              <w:bottom w:val="single" w:sz="6" w:space="0" w:color="000000"/>
            </w:tcBorders>
            <w:shd w:val="clear" w:color="auto" w:fill="52C8F5"/>
          </w:tcPr>
          <w:p>
            <w:pPr>
              <w:pStyle w:val="TableParagraph"/>
              <w:spacing w:before="118"/>
              <w:ind w:right="106"/>
              <w:jc w:val="right"/>
              <w:rPr>
                <w:sz w:val="16"/>
              </w:rPr>
            </w:pPr>
            <w:r>
              <w:rPr>
                <w:sz w:val="16"/>
              </w:rPr>
              <w:t>0.68</w:t>
            </w:r>
          </w:p>
        </w:tc>
        <w:tc>
          <w:tcPr>
            <w:tcW w:w="3838" w:type="dxa"/>
            <w:gridSpan w:val="5"/>
          </w:tcPr>
          <w:p>
            <w:pPr>
              <w:pStyle w:val="TableParagraph"/>
              <w:rPr>
                <w:rFonts w:ascii="Times New Roman"/>
                <w:sz w:val="18"/>
              </w:rPr>
            </w:pPr>
          </w:p>
        </w:tc>
      </w:tr>
      <w:tr>
        <w:trPr>
          <w:trHeight w:val="479" w:hRule="atLeast"/>
        </w:trPr>
        <w:tc>
          <w:tcPr>
            <w:tcW w:w="1433" w:type="dxa"/>
            <w:tcBorders>
              <w:top w:val="single" w:sz="6" w:space="0" w:color="000000"/>
              <w:bottom w:val="single" w:sz="4" w:space="0" w:color="000000"/>
            </w:tcBorders>
          </w:tcPr>
          <w:p>
            <w:pPr>
              <w:pStyle w:val="TableParagraph"/>
              <w:spacing w:line="152" w:lineRule="exact"/>
              <w:ind w:left="122"/>
              <w:rPr>
                <w:b/>
                <w:sz w:val="14"/>
              </w:rPr>
            </w:pPr>
            <w:r>
              <w:rPr>
                <w:b/>
                <w:sz w:val="14"/>
              </w:rPr>
              <w:t>Growth Forecast</w:t>
            </w:r>
          </w:p>
          <w:p>
            <w:pPr>
              <w:pStyle w:val="TableParagraph"/>
              <w:spacing w:before="79"/>
              <w:ind w:left="122"/>
              <w:rPr>
                <w:b/>
                <w:sz w:val="14"/>
              </w:rPr>
            </w:pPr>
            <w:r>
              <w:rPr>
                <w:b/>
                <w:sz w:val="14"/>
              </w:rPr>
              <w:t>Dispersion</w:t>
            </w:r>
          </w:p>
        </w:tc>
        <w:tc>
          <w:tcPr>
            <w:tcW w:w="708" w:type="dxa"/>
            <w:tcBorders>
              <w:top w:val="single" w:sz="6" w:space="0" w:color="000000"/>
              <w:bottom w:val="single" w:sz="4" w:space="0" w:color="000000"/>
            </w:tcBorders>
            <w:shd w:val="clear" w:color="auto" w:fill="68D0F7"/>
          </w:tcPr>
          <w:p>
            <w:pPr>
              <w:pStyle w:val="TableParagraph"/>
              <w:spacing w:before="4"/>
              <w:rPr>
                <w:sz w:val="17"/>
              </w:rPr>
            </w:pPr>
          </w:p>
          <w:p>
            <w:pPr>
              <w:pStyle w:val="TableParagraph"/>
              <w:ind w:right="105"/>
              <w:jc w:val="right"/>
              <w:rPr>
                <w:sz w:val="16"/>
              </w:rPr>
            </w:pPr>
            <w:r>
              <w:rPr>
                <w:sz w:val="16"/>
              </w:rPr>
              <w:t>0.59</w:t>
            </w:r>
          </w:p>
        </w:tc>
        <w:tc>
          <w:tcPr>
            <w:tcW w:w="853" w:type="dxa"/>
            <w:tcBorders>
              <w:top w:val="single" w:sz="6" w:space="0" w:color="000000"/>
              <w:bottom w:val="single" w:sz="4" w:space="0" w:color="000000"/>
            </w:tcBorders>
            <w:shd w:val="clear" w:color="auto" w:fill="6CD1F7"/>
          </w:tcPr>
          <w:p>
            <w:pPr>
              <w:pStyle w:val="TableParagraph"/>
              <w:spacing w:before="4"/>
              <w:rPr>
                <w:sz w:val="17"/>
              </w:rPr>
            </w:pPr>
          </w:p>
          <w:p>
            <w:pPr>
              <w:pStyle w:val="TableParagraph"/>
              <w:ind w:right="105"/>
              <w:jc w:val="right"/>
              <w:rPr>
                <w:sz w:val="16"/>
              </w:rPr>
            </w:pPr>
            <w:r>
              <w:rPr>
                <w:sz w:val="16"/>
              </w:rPr>
              <w:t>0.57</w:t>
            </w:r>
          </w:p>
        </w:tc>
        <w:tc>
          <w:tcPr>
            <w:tcW w:w="850" w:type="dxa"/>
            <w:tcBorders>
              <w:top w:val="single" w:sz="6" w:space="0" w:color="000000"/>
              <w:bottom w:val="single" w:sz="4" w:space="0" w:color="000000"/>
            </w:tcBorders>
            <w:shd w:val="clear" w:color="auto" w:fill="ACE3FA"/>
          </w:tcPr>
          <w:p>
            <w:pPr>
              <w:pStyle w:val="TableParagraph"/>
              <w:spacing w:before="4"/>
              <w:rPr>
                <w:sz w:val="17"/>
              </w:rPr>
            </w:pPr>
          </w:p>
          <w:p>
            <w:pPr>
              <w:pStyle w:val="TableParagraph"/>
              <w:ind w:right="106"/>
              <w:jc w:val="right"/>
              <w:rPr>
                <w:sz w:val="16"/>
              </w:rPr>
            </w:pPr>
            <w:r>
              <w:rPr>
                <w:sz w:val="16"/>
              </w:rPr>
              <w:t>0.32</w:t>
            </w:r>
          </w:p>
        </w:tc>
        <w:tc>
          <w:tcPr>
            <w:tcW w:w="711" w:type="dxa"/>
            <w:tcBorders>
              <w:top w:val="single" w:sz="6" w:space="0" w:color="000000"/>
              <w:bottom w:val="single" w:sz="4" w:space="0" w:color="000000"/>
            </w:tcBorders>
            <w:shd w:val="clear" w:color="auto" w:fill="9FDFF9"/>
          </w:tcPr>
          <w:p>
            <w:pPr>
              <w:pStyle w:val="TableParagraph"/>
              <w:spacing w:before="4"/>
              <w:rPr>
                <w:sz w:val="17"/>
              </w:rPr>
            </w:pPr>
          </w:p>
          <w:p>
            <w:pPr>
              <w:pStyle w:val="TableParagraph"/>
              <w:ind w:right="109"/>
              <w:jc w:val="right"/>
              <w:rPr>
                <w:sz w:val="16"/>
              </w:rPr>
            </w:pPr>
            <w:r>
              <w:rPr>
                <w:sz w:val="16"/>
              </w:rPr>
              <w:t>0.37</w:t>
            </w:r>
          </w:p>
        </w:tc>
        <w:tc>
          <w:tcPr>
            <w:tcW w:w="851" w:type="dxa"/>
            <w:tcBorders>
              <w:top w:val="single" w:sz="6" w:space="0" w:color="000000"/>
              <w:bottom w:val="single" w:sz="4" w:space="0" w:color="000000"/>
            </w:tcBorders>
            <w:shd w:val="clear" w:color="auto" w:fill="A8E2F9"/>
          </w:tcPr>
          <w:p>
            <w:pPr>
              <w:pStyle w:val="TableParagraph"/>
              <w:spacing w:before="4"/>
              <w:rPr>
                <w:sz w:val="17"/>
              </w:rPr>
            </w:pPr>
          </w:p>
          <w:p>
            <w:pPr>
              <w:pStyle w:val="TableParagraph"/>
              <w:ind w:right="107"/>
              <w:jc w:val="right"/>
              <w:rPr>
                <w:sz w:val="16"/>
              </w:rPr>
            </w:pPr>
            <w:r>
              <w:rPr>
                <w:sz w:val="16"/>
              </w:rPr>
              <w:t>0.33</w:t>
            </w:r>
          </w:p>
        </w:tc>
        <w:tc>
          <w:tcPr>
            <w:tcW w:w="851" w:type="dxa"/>
            <w:tcBorders>
              <w:top w:val="single" w:sz="6" w:space="0" w:color="000000"/>
              <w:bottom w:val="single" w:sz="4" w:space="0" w:color="000000"/>
            </w:tcBorders>
            <w:shd w:val="clear" w:color="auto" w:fill="BEEAFB"/>
          </w:tcPr>
          <w:p>
            <w:pPr>
              <w:pStyle w:val="TableParagraph"/>
              <w:spacing w:before="4"/>
              <w:rPr>
                <w:sz w:val="17"/>
              </w:rPr>
            </w:pPr>
          </w:p>
          <w:p>
            <w:pPr>
              <w:pStyle w:val="TableParagraph"/>
              <w:ind w:right="106"/>
              <w:jc w:val="right"/>
              <w:rPr>
                <w:sz w:val="16"/>
              </w:rPr>
            </w:pPr>
            <w:r>
              <w:rPr>
                <w:sz w:val="16"/>
              </w:rPr>
              <w:t>0.24</w:t>
            </w:r>
          </w:p>
        </w:tc>
        <w:tc>
          <w:tcPr>
            <w:tcW w:w="852" w:type="dxa"/>
            <w:tcBorders>
              <w:bottom w:val="single" w:sz="4" w:space="0" w:color="000000"/>
            </w:tcBorders>
            <w:shd w:val="clear" w:color="auto" w:fill="B1E6FA"/>
          </w:tcPr>
          <w:p>
            <w:pPr>
              <w:pStyle w:val="TableParagraph"/>
              <w:spacing w:before="4"/>
              <w:rPr>
                <w:sz w:val="17"/>
              </w:rPr>
            </w:pPr>
          </w:p>
          <w:p>
            <w:pPr>
              <w:pStyle w:val="TableParagraph"/>
              <w:ind w:right="111"/>
              <w:jc w:val="right"/>
              <w:rPr>
                <w:sz w:val="16"/>
              </w:rPr>
            </w:pPr>
            <w:r>
              <w:rPr>
                <w:sz w:val="16"/>
              </w:rPr>
              <w:t>0.30</w:t>
            </w:r>
          </w:p>
        </w:tc>
        <w:tc>
          <w:tcPr>
            <w:tcW w:w="2986" w:type="dxa"/>
            <w:gridSpan w:val="4"/>
          </w:tcPr>
          <w:p>
            <w:pPr>
              <w:pStyle w:val="TableParagraph"/>
              <w:rPr>
                <w:rFonts w:ascii="Times New Roman"/>
                <w:sz w:val="18"/>
              </w:rPr>
            </w:pPr>
          </w:p>
        </w:tc>
      </w:tr>
      <w:tr>
        <w:trPr>
          <w:trHeight w:val="397" w:hRule="atLeast"/>
        </w:trPr>
        <w:tc>
          <w:tcPr>
            <w:tcW w:w="1433" w:type="dxa"/>
            <w:tcBorders>
              <w:top w:val="single" w:sz="4" w:space="0" w:color="000000"/>
              <w:bottom w:val="single" w:sz="4" w:space="0" w:color="000000"/>
            </w:tcBorders>
          </w:tcPr>
          <w:p>
            <w:pPr>
              <w:pStyle w:val="TableParagraph"/>
              <w:spacing w:before="11"/>
              <w:rPr>
                <w:sz w:val="12"/>
              </w:rPr>
            </w:pPr>
          </w:p>
          <w:p>
            <w:pPr>
              <w:pStyle w:val="TableParagraph"/>
              <w:ind w:left="122"/>
              <w:rPr>
                <w:b/>
                <w:sz w:val="14"/>
              </w:rPr>
            </w:pPr>
            <w:r>
              <w:rPr>
                <w:b/>
                <w:sz w:val="14"/>
              </w:rPr>
              <w:t>Media Citations</w:t>
            </w:r>
          </w:p>
        </w:tc>
        <w:tc>
          <w:tcPr>
            <w:tcW w:w="708" w:type="dxa"/>
            <w:tcBorders>
              <w:top w:val="single" w:sz="4" w:space="0" w:color="000000"/>
              <w:bottom w:val="single" w:sz="4" w:space="0" w:color="000000"/>
            </w:tcBorders>
            <w:shd w:val="clear" w:color="auto" w:fill="6FD2F7"/>
          </w:tcPr>
          <w:p>
            <w:pPr>
              <w:pStyle w:val="TableParagraph"/>
              <w:spacing w:before="118"/>
              <w:ind w:right="105"/>
              <w:jc w:val="right"/>
              <w:rPr>
                <w:sz w:val="16"/>
              </w:rPr>
            </w:pPr>
            <w:r>
              <w:rPr>
                <w:sz w:val="16"/>
              </w:rPr>
              <w:t>0.56</w:t>
            </w:r>
          </w:p>
        </w:tc>
        <w:tc>
          <w:tcPr>
            <w:tcW w:w="853" w:type="dxa"/>
            <w:tcBorders>
              <w:top w:val="single" w:sz="4" w:space="0" w:color="000000"/>
              <w:bottom w:val="single" w:sz="4" w:space="0" w:color="000000"/>
            </w:tcBorders>
            <w:shd w:val="clear" w:color="auto" w:fill="97DEF9"/>
          </w:tcPr>
          <w:p>
            <w:pPr>
              <w:pStyle w:val="TableParagraph"/>
              <w:spacing w:before="118"/>
              <w:ind w:right="105"/>
              <w:jc w:val="right"/>
              <w:rPr>
                <w:sz w:val="16"/>
              </w:rPr>
            </w:pPr>
            <w:r>
              <w:rPr>
                <w:sz w:val="16"/>
              </w:rPr>
              <w:t>0.40</w:t>
            </w:r>
          </w:p>
        </w:tc>
        <w:tc>
          <w:tcPr>
            <w:tcW w:w="850" w:type="dxa"/>
            <w:tcBorders>
              <w:top w:val="single" w:sz="4" w:space="0" w:color="000000"/>
              <w:bottom w:val="single" w:sz="4" w:space="0" w:color="000000"/>
            </w:tcBorders>
            <w:shd w:val="clear" w:color="auto" w:fill="DAF1FC"/>
          </w:tcPr>
          <w:p>
            <w:pPr>
              <w:pStyle w:val="TableParagraph"/>
              <w:spacing w:before="118"/>
              <w:ind w:right="106"/>
              <w:jc w:val="right"/>
              <w:rPr>
                <w:sz w:val="16"/>
              </w:rPr>
            </w:pPr>
            <w:r>
              <w:rPr>
                <w:sz w:val="16"/>
              </w:rPr>
              <w:t>0.14</w:t>
            </w:r>
          </w:p>
        </w:tc>
        <w:tc>
          <w:tcPr>
            <w:tcW w:w="711" w:type="dxa"/>
            <w:tcBorders>
              <w:top w:val="single" w:sz="4" w:space="0" w:color="000000"/>
              <w:bottom w:val="single" w:sz="4" w:space="0" w:color="000000"/>
            </w:tcBorders>
            <w:shd w:val="clear" w:color="auto" w:fill="83D7F8"/>
          </w:tcPr>
          <w:p>
            <w:pPr>
              <w:pStyle w:val="TableParagraph"/>
              <w:spacing w:before="118"/>
              <w:ind w:right="109"/>
              <w:jc w:val="right"/>
              <w:rPr>
                <w:sz w:val="16"/>
              </w:rPr>
            </w:pPr>
            <w:r>
              <w:rPr>
                <w:sz w:val="16"/>
              </w:rPr>
              <w:t>0.48</w:t>
            </w:r>
          </w:p>
        </w:tc>
        <w:tc>
          <w:tcPr>
            <w:tcW w:w="851" w:type="dxa"/>
            <w:tcBorders>
              <w:top w:val="single" w:sz="4" w:space="0" w:color="000000"/>
              <w:bottom w:val="single" w:sz="4" w:space="0" w:color="000000"/>
            </w:tcBorders>
            <w:shd w:val="clear" w:color="auto" w:fill="74D2F7"/>
          </w:tcPr>
          <w:p>
            <w:pPr>
              <w:pStyle w:val="TableParagraph"/>
              <w:spacing w:before="118"/>
              <w:ind w:right="107"/>
              <w:jc w:val="right"/>
              <w:rPr>
                <w:sz w:val="16"/>
              </w:rPr>
            </w:pPr>
            <w:r>
              <w:rPr>
                <w:sz w:val="16"/>
              </w:rPr>
              <w:t>0.54</w:t>
            </w:r>
          </w:p>
        </w:tc>
        <w:tc>
          <w:tcPr>
            <w:tcW w:w="851" w:type="dxa"/>
            <w:tcBorders>
              <w:top w:val="single" w:sz="4" w:space="0" w:color="000000"/>
              <w:bottom w:val="single" w:sz="4" w:space="0" w:color="000000"/>
            </w:tcBorders>
            <w:shd w:val="clear" w:color="auto" w:fill="A7E2F9"/>
          </w:tcPr>
          <w:p>
            <w:pPr>
              <w:pStyle w:val="TableParagraph"/>
              <w:spacing w:before="118"/>
              <w:ind w:right="106"/>
              <w:jc w:val="right"/>
              <w:rPr>
                <w:sz w:val="16"/>
              </w:rPr>
            </w:pPr>
            <w:r>
              <w:rPr>
                <w:sz w:val="16"/>
              </w:rPr>
              <w:t>0.34</w:t>
            </w:r>
          </w:p>
        </w:tc>
        <w:tc>
          <w:tcPr>
            <w:tcW w:w="852" w:type="dxa"/>
            <w:tcBorders>
              <w:top w:val="single" w:sz="4" w:space="0" w:color="000000"/>
              <w:bottom w:val="single" w:sz="4" w:space="0" w:color="000000"/>
            </w:tcBorders>
            <w:shd w:val="clear" w:color="auto" w:fill="8BDAF8"/>
          </w:tcPr>
          <w:p>
            <w:pPr>
              <w:pStyle w:val="TableParagraph"/>
              <w:spacing w:before="118"/>
              <w:ind w:right="111"/>
              <w:jc w:val="right"/>
              <w:rPr>
                <w:sz w:val="16"/>
              </w:rPr>
            </w:pPr>
            <w:r>
              <w:rPr>
                <w:sz w:val="16"/>
              </w:rPr>
              <w:t>0.45</w:t>
            </w:r>
          </w:p>
        </w:tc>
        <w:tc>
          <w:tcPr>
            <w:tcW w:w="854" w:type="dxa"/>
            <w:tcBorders>
              <w:bottom w:val="single" w:sz="4" w:space="0" w:color="000000"/>
            </w:tcBorders>
            <w:shd w:val="clear" w:color="auto" w:fill="F4F9FF"/>
          </w:tcPr>
          <w:p>
            <w:pPr>
              <w:pStyle w:val="TableParagraph"/>
              <w:spacing w:before="118"/>
              <w:ind w:right="112"/>
              <w:jc w:val="right"/>
              <w:rPr>
                <w:sz w:val="16"/>
              </w:rPr>
            </w:pPr>
            <w:r>
              <w:rPr>
                <w:sz w:val="16"/>
              </w:rPr>
              <w:t>0.03</w:t>
            </w:r>
          </w:p>
        </w:tc>
        <w:tc>
          <w:tcPr>
            <w:tcW w:w="2132" w:type="dxa"/>
            <w:gridSpan w:val="3"/>
          </w:tcPr>
          <w:p>
            <w:pPr>
              <w:pStyle w:val="TableParagraph"/>
              <w:rPr>
                <w:rFonts w:ascii="Times New Roman"/>
                <w:sz w:val="18"/>
              </w:rPr>
            </w:pPr>
          </w:p>
        </w:tc>
      </w:tr>
      <w:tr>
        <w:trPr>
          <w:trHeight w:val="395" w:hRule="atLeast"/>
        </w:trPr>
        <w:tc>
          <w:tcPr>
            <w:tcW w:w="1433" w:type="dxa"/>
            <w:tcBorders>
              <w:top w:val="single" w:sz="4" w:space="0" w:color="000000"/>
              <w:bottom w:val="single" w:sz="4" w:space="0" w:color="000000"/>
            </w:tcBorders>
          </w:tcPr>
          <w:p>
            <w:pPr>
              <w:pStyle w:val="TableParagraph"/>
              <w:spacing w:before="8"/>
              <w:rPr>
                <w:sz w:val="12"/>
              </w:rPr>
            </w:pPr>
          </w:p>
          <w:p>
            <w:pPr>
              <w:pStyle w:val="TableParagraph"/>
              <w:spacing w:before="1"/>
              <w:ind w:left="122"/>
              <w:rPr>
                <w:b/>
                <w:sz w:val="14"/>
              </w:rPr>
            </w:pPr>
            <w:r>
              <w:rPr>
                <w:b/>
                <w:sz w:val="14"/>
              </w:rPr>
              <w:t>GPRI</w:t>
            </w:r>
          </w:p>
        </w:tc>
        <w:tc>
          <w:tcPr>
            <w:tcW w:w="708" w:type="dxa"/>
            <w:tcBorders>
              <w:top w:val="single" w:sz="4" w:space="0" w:color="000000"/>
              <w:bottom w:val="single" w:sz="4" w:space="0" w:color="000000"/>
            </w:tcBorders>
            <w:shd w:val="clear" w:color="auto" w:fill="F8F1F5"/>
          </w:tcPr>
          <w:p>
            <w:pPr>
              <w:pStyle w:val="TableParagraph"/>
              <w:spacing w:before="116"/>
              <w:ind w:right="105"/>
              <w:jc w:val="right"/>
              <w:rPr>
                <w:sz w:val="16"/>
              </w:rPr>
            </w:pPr>
            <w:r>
              <w:rPr>
                <w:sz w:val="16"/>
              </w:rPr>
              <w:t>-0.05</w:t>
            </w:r>
          </w:p>
        </w:tc>
        <w:tc>
          <w:tcPr>
            <w:tcW w:w="853" w:type="dxa"/>
            <w:tcBorders>
              <w:top w:val="single" w:sz="4" w:space="0" w:color="000000"/>
              <w:bottom w:val="single" w:sz="4" w:space="0" w:color="000000"/>
            </w:tcBorders>
            <w:shd w:val="clear" w:color="auto" w:fill="FAF8FB"/>
          </w:tcPr>
          <w:p>
            <w:pPr>
              <w:pStyle w:val="TableParagraph"/>
              <w:spacing w:before="116"/>
              <w:ind w:right="105"/>
              <w:jc w:val="right"/>
              <w:rPr>
                <w:sz w:val="16"/>
              </w:rPr>
            </w:pPr>
            <w:r>
              <w:rPr>
                <w:sz w:val="16"/>
              </w:rPr>
              <w:t>-0.01</w:t>
            </w:r>
          </w:p>
        </w:tc>
        <w:tc>
          <w:tcPr>
            <w:tcW w:w="850" w:type="dxa"/>
            <w:tcBorders>
              <w:top w:val="single" w:sz="4" w:space="0" w:color="000000"/>
              <w:bottom w:val="single" w:sz="4" w:space="0" w:color="000000"/>
            </w:tcBorders>
            <w:shd w:val="clear" w:color="auto" w:fill="E8C4C5"/>
          </w:tcPr>
          <w:p>
            <w:pPr>
              <w:pStyle w:val="TableParagraph"/>
              <w:spacing w:before="116"/>
              <w:ind w:right="106"/>
              <w:jc w:val="right"/>
              <w:rPr>
                <w:sz w:val="16"/>
              </w:rPr>
            </w:pPr>
            <w:r>
              <w:rPr>
                <w:sz w:val="16"/>
              </w:rPr>
              <w:t>-0.33</w:t>
            </w:r>
          </w:p>
        </w:tc>
        <w:tc>
          <w:tcPr>
            <w:tcW w:w="711" w:type="dxa"/>
            <w:tcBorders>
              <w:top w:val="single" w:sz="4" w:space="0" w:color="000000"/>
              <w:bottom w:val="single" w:sz="4" w:space="0" w:color="000000"/>
            </w:tcBorders>
            <w:shd w:val="clear" w:color="auto" w:fill="E4F5FD"/>
          </w:tcPr>
          <w:p>
            <w:pPr>
              <w:pStyle w:val="TableParagraph"/>
              <w:spacing w:before="116"/>
              <w:ind w:right="109"/>
              <w:jc w:val="right"/>
              <w:rPr>
                <w:sz w:val="16"/>
              </w:rPr>
            </w:pPr>
            <w:r>
              <w:rPr>
                <w:sz w:val="16"/>
              </w:rPr>
              <w:t>0.09</w:t>
            </w:r>
          </w:p>
        </w:tc>
        <w:tc>
          <w:tcPr>
            <w:tcW w:w="851" w:type="dxa"/>
            <w:tcBorders>
              <w:top w:val="single" w:sz="4" w:space="0" w:color="000000"/>
              <w:bottom w:val="single" w:sz="4" w:space="0" w:color="000000"/>
            </w:tcBorders>
            <w:shd w:val="clear" w:color="auto" w:fill="EDD4D6"/>
          </w:tcPr>
          <w:p>
            <w:pPr>
              <w:pStyle w:val="TableParagraph"/>
              <w:spacing w:before="116"/>
              <w:ind w:right="107"/>
              <w:jc w:val="right"/>
              <w:rPr>
                <w:sz w:val="16"/>
              </w:rPr>
            </w:pPr>
            <w:r>
              <w:rPr>
                <w:sz w:val="16"/>
              </w:rPr>
              <w:t>-0.22</w:t>
            </w:r>
          </w:p>
        </w:tc>
        <w:tc>
          <w:tcPr>
            <w:tcW w:w="851" w:type="dxa"/>
            <w:tcBorders>
              <w:top w:val="single" w:sz="4" w:space="0" w:color="000000"/>
              <w:bottom w:val="single" w:sz="4" w:space="0" w:color="000000"/>
            </w:tcBorders>
            <w:shd w:val="clear" w:color="auto" w:fill="E9F7FD"/>
          </w:tcPr>
          <w:p>
            <w:pPr>
              <w:pStyle w:val="TableParagraph"/>
              <w:spacing w:before="116"/>
              <w:ind w:right="106"/>
              <w:jc w:val="right"/>
              <w:rPr>
                <w:sz w:val="16"/>
              </w:rPr>
            </w:pPr>
            <w:r>
              <w:rPr>
                <w:sz w:val="16"/>
              </w:rPr>
              <w:t>0.08</w:t>
            </w:r>
          </w:p>
        </w:tc>
        <w:tc>
          <w:tcPr>
            <w:tcW w:w="852" w:type="dxa"/>
            <w:tcBorders>
              <w:top w:val="single" w:sz="4" w:space="0" w:color="000000"/>
              <w:bottom w:val="single" w:sz="4" w:space="0" w:color="000000"/>
            </w:tcBorders>
            <w:shd w:val="clear" w:color="auto" w:fill="EAC9CC"/>
          </w:tcPr>
          <w:p>
            <w:pPr>
              <w:pStyle w:val="TableParagraph"/>
              <w:spacing w:before="116"/>
              <w:ind w:right="111"/>
              <w:jc w:val="right"/>
              <w:rPr>
                <w:sz w:val="16"/>
              </w:rPr>
            </w:pPr>
            <w:r>
              <w:rPr>
                <w:sz w:val="16"/>
              </w:rPr>
              <w:t>-0.29</w:t>
            </w:r>
          </w:p>
        </w:tc>
        <w:tc>
          <w:tcPr>
            <w:tcW w:w="854" w:type="dxa"/>
            <w:tcBorders>
              <w:top w:val="single" w:sz="4" w:space="0" w:color="000000"/>
              <w:bottom w:val="single" w:sz="4" w:space="0" w:color="000000"/>
            </w:tcBorders>
            <w:shd w:val="clear" w:color="auto" w:fill="F0F8FF"/>
          </w:tcPr>
          <w:p>
            <w:pPr>
              <w:pStyle w:val="TableParagraph"/>
              <w:spacing w:before="116"/>
              <w:ind w:right="112"/>
              <w:jc w:val="right"/>
              <w:rPr>
                <w:sz w:val="16"/>
              </w:rPr>
            </w:pPr>
            <w:r>
              <w:rPr>
                <w:sz w:val="16"/>
              </w:rPr>
              <w:t>0.05</w:t>
            </w:r>
          </w:p>
        </w:tc>
        <w:tc>
          <w:tcPr>
            <w:tcW w:w="710" w:type="dxa"/>
            <w:tcBorders>
              <w:bottom w:val="single" w:sz="4" w:space="0" w:color="000000"/>
            </w:tcBorders>
            <w:shd w:val="clear" w:color="auto" w:fill="C0EAFB"/>
          </w:tcPr>
          <w:p>
            <w:pPr>
              <w:pStyle w:val="TableParagraph"/>
              <w:spacing w:before="116"/>
              <w:ind w:right="114"/>
              <w:jc w:val="right"/>
              <w:rPr>
                <w:sz w:val="16"/>
              </w:rPr>
            </w:pPr>
            <w:r>
              <w:rPr>
                <w:sz w:val="16"/>
              </w:rPr>
              <w:t>0.24</w:t>
            </w:r>
          </w:p>
        </w:tc>
        <w:tc>
          <w:tcPr>
            <w:tcW w:w="1422" w:type="dxa"/>
            <w:gridSpan w:val="2"/>
          </w:tcPr>
          <w:p>
            <w:pPr>
              <w:pStyle w:val="TableParagraph"/>
              <w:rPr>
                <w:rFonts w:ascii="Times New Roman"/>
                <w:sz w:val="18"/>
              </w:rPr>
            </w:pPr>
          </w:p>
        </w:tc>
      </w:tr>
      <w:tr>
        <w:trPr>
          <w:trHeight w:val="398" w:hRule="atLeast"/>
        </w:trPr>
        <w:tc>
          <w:tcPr>
            <w:tcW w:w="1433" w:type="dxa"/>
            <w:tcBorders>
              <w:top w:val="single" w:sz="4" w:space="0" w:color="000000"/>
              <w:bottom w:val="single" w:sz="4" w:space="0" w:color="000000"/>
            </w:tcBorders>
          </w:tcPr>
          <w:p>
            <w:pPr>
              <w:pStyle w:val="TableParagraph"/>
              <w:spacing w:before="11"/>
              <w:rPr>
                <w:sz w:val="12"/>
              </w:rPr>
            </w:pPr>
          </w:p>
          <w:p>
            <w:pPr>
              <w:pStyle w:val="TableParagraph"/>
              <w:ind w:left="122"/>
              <w:rPr>
                <w:b/>
                <w:sz w:val="14"/>
              </w:rPr>
            </w:pPr>
            <w:r>
              <w:rPr>
                <w:b/>
                <w:sz w:val="14"/>
              </w:rPr>
              <w:t>EPU</w:t>
            </w:r>
          </w:p>
        </w:tc>
        <w:tc>
          <w:tcPr>
            <w:tcW w:w="708" w:type="dxa"/>
            <w:tcBorders>
              <w:top w:val="single" w:sz="4" w:space="0" w:color="000000"/>
              <w:bottom w:val="single" w:sz="4" w:space="0" w:color="000000"/>
            </w:tcBorders>
            <w:shd w:val="clear" w:color="auto" w:fill="85D7F8"/>
          </w:tcPr>
          <w:p>
            <w:pPr>
              <w:pStyle w:val="TableParagraph"/>
              <w:spacing w:before="118"/>
              <w:ind w:right="105"/>
              <w:jc w:val="right"/>
              <w:rPr>
                <w:sz w:val="16"/>
              </w:rPr>
            </w:pPr>
            <w:r>
              <w:rPr>
                <w:sz w:val="16"/>
              </w:rPr>
              <w:t>0.47</w:t>
            </w:r>
          </w:p>
        </w:tc>
        <w:tc>
          <w:tcPr>
            <w:tcW w:w="853" w:type="dxa"/>
            <w:tcBorders>
              <w:top w:val="single" w:sz="4" w:space="0" w:color="000000"/>
              <w:bottom w:val="single" w:sz="4" w:space="0" w:color="000000"/>
            </w:tcBorders>
            <w:shd w:val="clear" w:color="auto" w:fill="B6E7FA"/>
          </w:tcPr>
          <w:p>
            <w:pPr>
              <w:pStyle w:val="TableParagraph"/>
              <w:spacing w:before="118"/>
              <w:ind w:right="105"/>
              <w:jc w:val="right"/>
              <w:rPr>
                <w:sz w:val="16"/>
              </w:rPr>
            </w:pPr>
            <w:r>
              <w:rPr>
                <w:sz w:val="16"/>
              </w:rPr>
              <w:t>0.28</w:t>
            </w:r>
          </w:p>
        </w:tc>
        <w:tc>
          <w:tcPr>
            <w:tcW w:w="850" w:type="dxa"/>
            <w:tcBorders>
              <w:top w:val="single" w:sz="4" w:space="0" w:color="000000"/>
              <w:bottom w:val="single" w:sz="4" w:space="0" w:color="000000"/>
            </w:tcBorders>
            <w:shd w:val="clear" w:color="auto" w:fill="73D2F7"/>
          </w:tcPr>
          <w:p>
            <w:pPr>
              <w:pStyle w:val="TableParagraph"/>
              <w:spacing w:before="118"/>
              <w:ind w:right="106"/>
              <w:jc w:val="right"/>
              <w:rPr>
                <w:sz w:val="16"/>
              </w:rPr>
            </w:pPr>
            <w:r>
              <w:rPr>
                <w:sz w:val="16"/>
              </w:rPr>
              <w:t>0.55</w:t>
            </w:r>
          </w:p>
        </w:tc>
        <w:tc>
          <w:tcPr>
            <w:tcW w:w="711" w:type="dxa"/>
            <w:tcBorders>
              <w:top w:val="single" w:sz="4" w:space="0" w:color="000000"/>
              <w:bottom w:val="single" w:sz="4" w:space="0" w:color="000000"/>
            </w:tcBorders>
            <w:shd w:val="clear" w:color="auto" w:fill="B0E6FA"/>
          </w:tcPr>
          <w:p>
            <w:pPr>
              <w:pStyle w:val="TableParagraph"/>
              <w:spacing w:before="118"/>
              <w:ind w:right="109"/>
              <w:jc w:val="right"/>
              <w:rPr>
                <w:sz w:val="16"/>
              </w:rPr>
            </w:pPr>
            <w:r>
              <w:rPr>
                <w:sz w:val="16"/>
              </w:rPr>
              <w:t>0.30</w:t>
            </w:r>
          </w:p>
        </w:tc>
        <w:tc>
          <w:tcPr>
            <w:tcW w:w="851" w:type="dxa"/>
            <w:tcBorders>
              <w:top w:val="single" w:sz="4" w:space="0" w:color="000000"/>
              <w:bottom w:val="single" w:sz="4" w:space="0" w:color="000000"/>
            </w:tcBorders>
            <w:shd w:val="clear" w:color="auto" w:fill="7AD5F8"/>
          </w:tcPr>
          <w:p>
            <w:pPr>
              <w:pStyle w:val="TableParagraph"/>
              <w:spacing w:before="118"/>
              <w:ind w:right="107"/>
              <w:jc w:val="right"/>
              <w:rPr>
                <w:sz w:val="16"/>
              </w:rPr>
            </w:pPr>
            <w:r>
              <w:rPr>
                <w:sz w:val="16"/>
              </w:rPr>
              <w:t>0.51</w:t>
            </w:r>
          </w:p>
        </w:tc>
        <w:tc>
          <w:tcPr>
            <w:tcW w:w="851" w:type="dxa"/>
            <w:tcBorders>
              <w:top w:val="single" w:sz="4" w:space="0" w:color="000000"/>
              <w:bottom w:val="single" w:sz="4" w:space="0" w:color="000000"/>
            </w:tcBorders>
            <w:shd w:val="clear" w:color="auto" w:fill="F6FAFF"/>
          </w:tcPr>
          <w:p>
            <w:pPr>
              <w:pStyle w:val="TableParagraph"/>
              <w:spacing w:before="118"/>
              <w:ind w:right="106"/>
              <w:jc w:val="right"/>
              <w:rPr>
                <w:sz w:val="16"/>
              </w:rPr>
            </w:pPr>
            <w:r>
              <w:rPr>
                <w:sz w:val="16"/>
              </w:rPr>
              <w:t>0.02</w:t>
            </w:r>
          </w:p>
        </w:tc>
        <w:tc>
          <w:tcPr>
            <w:tcW w:w="852" w:type="dxa"/>
            <w:tcBorders>
              <w:top w:val="single" w:sz="4" w:space="0" w:color="000000"/>
              <w:bottom w:val="single" w:sz="4" w:space="0" w:color="000000"/>
            </w:tcBorders>
            <w:shd w:val="clear" w:color="auto" w:fill="A0E0F9"/>
          </w:tcPr>
          <w:p>
            <w:pPr>
              <w:pStyle w:val="TableParagraph"/>
              <w:spacing w:before="118"/>
              <w:ind w:right="111"/>
              <w:jc w:val="right"/>
              <w:rPr>
                <w:sz w:val="16"/>
              </w:rPr>
            </w:pPr>
            <w:r>
              <w:rPr>
                <w:sz w:val="16"/>
              </w:rPr>
              <w:t>0.36</w:t>
            </w:r>
          </w:p>
        </w:tc>
        <w:tc>
          <w:tcPr>
            <w:tcW w:w="854" w:type="dxa"/>
            <w:tcBorders>
              <w:top w:val="single" w:sz="4" w:space="0" w:color="000000"/>
              <w:bottom w:val="single" w:sz="4" w:space="0" w:color="000000"/>
            </w:tcBorders>
            <w:shd w:val="clear" w:color="auto" w:fill="F9F8FA"/>
          </w:tcPr>
          <w:p>
            <w:pPr>
              <w:pStyle w:val="TableParagraph"/>
              <w:spacing w:before="118"/>
              <w:ind w:right="112"/>
              <w:jc w:val="right"/>
              <w:rPr>
                <w:sz w:val="16"/>
              </w:rPr>
            </w:pPr>
            <w:r>
              <w:rPr>
                <w:sz w:val="16"/>
              </w:rPr>
              <w:t>-0.02</w:t>
            </w:r>
          </w:p>
        </w:tc>
        <w:tc>
          <w:tcPr>
            <w:tcW w:w="710" w:type="dxa"/>
            <w:tcBorders>
              <w:top w:val="single" w:sz="4" w:space="0" w:color="000000"/>
              <w:bottom w:val="single" w:sz="4" w:space="0" w:color="000000"/>
            </w:tcBorders>
            <w:shd w:val="clear" w:color="auto" w:fill="1BB8F1"/>
          </w:tcPr>
          <w:p>
            <w:pPr>
              <w:pStyle w:val="TableParagraph"/>
              <w:spacing w:before="118"/>
              <w:ind w:right="114"/>
              <w:jc w:val="right"/>
              <w:rPr>
                <w:sz w:val="16"/>
              </w:rPr>
            </w:pPr>
            <w:r>
              <w:rPr>
                <w:sz w:val="16"/>
              </w:rPr>
              <w:t>0.89</w:t>
            </w:r>
          </w:p>
        </w:tc>
        <w:tc>
          <w:tcPr>
            <w:tcW w:w="710" w:type="dxa"/>
            <w:tcBorders>
              <w:bottom w:val="single" w:sz="4" w:space="0" w:color="000000"/>
            </w:tcBorders>
            <w:shd w:val="clear" w:color="auto" w:fill="D4F0FC"/>
          </w:tcPr>
          <w:p>
            <w:pPr>
              <w:pStyle w:val="TableParagraph"/>
              <w:spacing w:before="118"/>
              <w:ind w:right="116"/>
              <w:jc w:val="right"/>
              <w:rPr>
                <w:sz w:val="16"/>
              </w:rPr>
            </w:pPr>
            <w:r>
              <w:rPr>
                <w:sz w:val="16"/>
              </w:rPr>
              <w:t>0.16</w:t>
            </w:r>
          </w:p>
        </w:tc>
        <w:tc>
          <w:tcPr>
            <w:tcW w:w="712" w:type="dxa"/>
          </w:tcPr>
          <w:p>
            <w:pPr>
              <w:pStyle w:val="TableParagraph"/>
              <w:rPr>
                <w:rFonts w:ascii="Times New Roman"/>
                <w:sz w:val="18"/>
              </w:rPr>
            </w:pPr>
          </w:p>
        </w:tc>
      </w:tr>
      <w:tr>
        <w:trPr>
          <w:trHeight w:val="397" w:hRule="atLeast"/>
        </w:trPr>
        <w:tc>
          <w:tcPr>
            <w:tcW w:w="1433" w:type="dxa"/>
            <w:tcBorders>
              <w:top w:val="single" w:sz="4" w:space="0" w:color="000000"/>
              <w:bottom w:val="single" w:sz="4" w:space="0" w:color="000000"/>
            </w:tcBorders>
          </w:tcPr>
          <w:p>
            <w:pPr>
              <w:pStyle w:val="TableParagraph"/>
              <w:spacing w:before="11"/>
              <w:rPr>
                <w:sz w:val="12"/>
              </w:rPr>
            </w:pPr>
          </w:p>
          <w:p>
            <w:pPr>
              <w:pStyle w:val="TableParagraph"/>
              <w:ind w:left="122"/>
              <w:rPr>
                <w:b/>
                <w:sz w:val="14"/>
              </w:rPr>
            </w:pPr>
            <w:r>
              <w:rPr>
                <w:b/>
                <w:sz w:val="14"/>
              </w:rPr>
              <w:t>VIX</w:t>
            </w:r>
          </w:p>
        </w:tc>
        <w:tc>
          <w:tcPr>
            <w:tcW w:w="708" w:type="dxa"/>
            <w:tcBorders>
              <w:top w:val="single" w:sz="4" w:space="0" w:color="000000"/>
              <w:bottom w:val="single" w:sz="4" w:space="0" w:color="000000"/>
            </w:tcBorders>
            <w:shd w:val="clear" w:color="auto" w:fill="71D2F7"/>
          </w:tcPr>
          <w:p>
            <w:pPr>
              <w:pStyle w:val="TableParagraph"/>
              <w:spacing w:before="116"/>
              <w:ind w:right="105"/>
              <w:jc w:val="right"/>
              <w:rPr>
                <w:sz w:val="16"/>
              </w:rPr>
            </w:pPr>
            <w:r>
              <w:rPr>
                <w:sz w:val="16"/>
              </w:rPr>
              <w:t>0.55</w:t>
            </w:r>
          </w:p>
        </w:tc>
        <w:tc>
          <w:tcPr>
            <w:tcW w:w="853" w:type="dxa"/>
            <w:tcBorders>
              <w:top w:val="single" w:sz="4" w:space="0" w:color="000000"/>
              <w:bottom w:val="single" w:sz="4" w:space="0" w:color="000000"/>
            </w:tcBorders>
            <w:shd w:val="clear" w:color="auto" w:fill="AFE4FA"/>
          </w:tcPr>
          <w:p>
            <w:pPr>
              <w:pStyle w:val="TableParagraph"/>
              <w:spacing w:before="116"/>
              <w:ind w:right="105"/>
              <w:jc w:val="right"/>
              <w:rPr>
                <w:sz w:val="16"/>
              </w:rPr>
            </w:pPr>
            <w:r>
              <w:rPr>
                <w:sz w:val="16"/>
              </w:rPr>
              <w:t>0.31</w:t>
            </w:r>
          </w:p>
        </w:tc>
        <w:tc>
          <w:tcPr>
            <w:tcW w:w="850" w:type="dxa"/>
            <w:tcBorders>
              <w:top w:val="single" w:sz="4" w:space="0" w:color="000000"/>
              <w:bottom w:val="single" w:sz="4" w:space="0" w:color="000000"/>
            </w:tcBorders>
            <w:shd w:val="clear" w:color="auto" w:fill="F7FAFF"/>
          </w:tcPr>
          <w:p>
            <w:pPr>
              <w:pStyle w:val="TableParagraph"/>
              <w:spacing w:before="116"/>
              <w:ind w:right="106"/>
              <w:jc w:val="right"/>
              <w:rPr>
                <w:sz w:val="16"/>
              </w:rPr>
            </w:pPr>
            <w:r>
              <w:rPr>
                <w:sz w:val="16"/>
              </w:rPr>
              <w:t>0.02</w:t>
            </w:r>
          </w:p>
        </w:tc>
        <w:tc>
          <w:tcPr>
            <w:tcW w:w="711" w:type="dxa"/>
            <w:tcBorders>
              <w:top w:val="single" w:sz="4" w:space="0" w:color="000000"/>
              <w:bottom w:val="single" w:sz="4" w:space="0" w:color="000000"/>
            </w:tcBorders>
            <w:shd w:val="clear" w:color="auto" w:fill="81D6F8"/>
          </w:tcPr>
          <w:p>
            <w:pPr>
              <w:pStyle w:val="TableParagraph"/>
              <w:spacing w:before="116"/>
              <w:ind w:right="109"/>
              <w:jc w:val="right"/>
              <w:rPr>
                <w:sz w:val="16"/>
              </w:rPr>
            </w:pPr>
            <w:r>
              <w:rPr>
                <w:sz w:val="16"/>
              </w:rPr>
              <w:t>0.49</w:t>
            </w:r>
          </w:p>
        </w:tc>
        <w:tc>
          <w:tcPr>
            <w:tcW w:w="851" w:type="dxa"/>
            <w:tcBorders>
              <w:top w:val="single" w:sz="4" w:space="0" w:color="000000"/>
              <w:bottom w:val="single" w:sz="4" w:space="0" w:color="000000"/>
            </w:tcBorders>
            <w:shd w:val="clear" w:color="auto" w:fill="A9E2FA"/>
          </w:tcPr>
          <w:p>
            <w:pPr>
              <w:pStyle w:val="TableParagraph"/>
              <w:spacing w:before="116"/>
              <w:ind w:right="107"/>
              <w:jc w:val="right"/>
              <w:rPr>
                <w:sz w:val="16"/>
              </w:rPr>
            </w:pPr>
            <w:r>
              <w:rPr>
                <w:sz w:val="16"/>
              </w:rPr>
              <w:t>0.33</w:t>
            </w:r>
          </w:p>
        </w:tc>
        <w:tc>
          <w:tcPr>
            <w:tcW w:w="851" w:type="dxa"/>
            <w:tcBorders>
              <w:top w:val="single" w:sz="4" w:space="0" w:color="000000"/>
              <w:bottom w:val="single" w:sz="4" w:space="0" w:color="000000"/>
            </w:tcBorders>
            <w:shd w:val="clear" w:color="auto" w:fill="12B6F1"/>
          </w:tcPr>
          <w:p>
            <w:pPr>
              <w:pStyle w:val="TableParagraph"/>
              <w:spacing w:before="116"/>
              <w:ind w:right="106"/>
              <w:jc w:val="right"/>
              <w:rPr>
                <w:sz w:val="16"/>
              </w:rPr>
            </w:pPr>
            <w:r>
              <w:rPr>
                <w:sz w:val="16"/>
              </w:rPr>
              <w:t>0.93</w:t>
            </w:r>
          </w:p>
        </w:tc>
        <w:tc>
          <w:tcPr>
            <w:tcW w:w="852" w:type="dxa"/>
            <w:tcBorders>
              <w:top w:val="single" w:sz="4" w:space="0" w:color="000000"/>
              <w:bottom w:val="single" w:sz="4" w:space="0" w:color="000000"/>
            </w:tcBorders>
            <w:shd w:val="clear" w:color="auto" w:fill="48C5F5"/>
          </w:tcPr>
          <w:p>
            <w:pPr>
              <w:pStyle w:val="TableParagraph"/>
              <w:spacing w:before="116"/>
              <w:ind w:right="111"/>
              <w:jc w:val="right"/>
              <w:rPr>
                <w:sz w:val="16"/>
              </w:rPr>
            </w:pPr>
            <w:r>
              <w:rPr>
                <w:sz w:val="16"/>
              </w:rPr>
              <w:t>0.71</w:t>
            </w:r>
          </w:p>
        </w:tc>
        <w:tc>
          <w:tcPr>
            <w:tcW w:w="854" w:type="dxa"/>
            <w:tcBorders>
              <w:top w:val="single" w:sz="4" w:space="0" w:color="000000"/>
              <w:bottom w:val="single" w:sz="4" w:space="0" w:color="000000"/>
            </w:tcBorders>
            <w:shd w:val="clear" w:color="auto" w:fill="BDEAFB"/>
          </w:tcPr>
          <w:p>
            <w:pPr>
              <w:pStyle w:val="TableParagraph"/>
              <w:spacing w:before="116"/>
              <w:ind w:right="112"/>
              <w:jc w:val="right"/>
              <w:rPr>
                <w:sz w:val="16"/>
              </w:rPr>
            </w:pPr>
            <w:r>
              <w:rPr>
                <w:sz w:val="16"/>
              </w:rPr>
              <w:t>0.25</w:t>
            </w:r>
          </w:p>
        </w:tc>
        <w:tc>
          <w:tcPr>
            <w:tcW w:w="710" w:type="dxa"/>
            <w:tcBorders>
              <w:top w:val="single" w:sz="4" w:space="0" w:color="000000"/>
              <w:bottom w:val="single" w:sz="4" w:space="0" w:color="000000"/>
            </w:tcBorders>
            <w:shd w:val="clear" w:color="auto" w:fill="B4E7FA"/>
          </w:tcPr>
          <w:p>
            <w:pPr>
              <w:pStyle w:val="TableParagraph"/>
              <w:spacing w:before="116"/>
              <w:ind w:right="114"/>
              <w:jc w:val="right"/>
              <w:rPr>
                <w:sz w:val="16"/>
              </w:rPr>
            </w:pPr>
            <w:r>
              <w:rPr>
                <w:sz w:val="16"/>
              </w:rPr>
              <w:t>0.29</w:t>
            </w:r>
          </w:p>
        </w:tc>
        <w:tc>
          <w:tcPr>
            <w:tcW w:w="710" w:type="dxa"/>
            <w:tcBorders>
              <w:top w:val="single" w:sz="4" w:space="0" w:color="000000"/>
              <w:bottom w:val="single" w:sz="4" w:space="0" w:color="000000"/>
            </w:tcBorders>
            <w:shd w:val="clear" w:color="auto" w:fill="E3F5FD"/>
          </w:tcPr>
          <w:p>
            <w:pPr>
              <w:pStyle w:val="TableParagraph"/>
              <w:spacing w:before="116"/>
              <w:ind w:right="116"/>
              <w:jc w:val="right"/>
              <w:rPr>
                <w:sz w:val="16"/>
              </w:rPr>
            </w:pPr>
            <w:r>
              <w:rPr>
                <w:sz w:val="16"/>
              </w:rPr>
              <w:t>0.10</w:t>
            </w:r>
          </w:p>
        </w:tc>
        <w:tc>
          <w:tcPr>
            <w:tcW w:w="712" w:type="dxa"/>
            <w:tcBorders>
              <w:bottom w:val="single" w:sz="4" w:space="0" w:color="000000"/>
            </w:tcBorders>
            <w:shd w:val="clear" w:color="auto" w:fill="FAF9FC"/>
          </w:tcPr>
          <w:p>
            <w:pPr>
              <w:pStyle w:val="TableParagraph"/>
              <w:spacing w:before="116"/>
              <w:ind w:left="224"/>
              <w:rPr>
                <w:sz w:val="16"/>
              </w:rPr>
            </w:pPr>
            <w:r>
              <w:rPr>
                <w:sz w:val="16"/>
              </w:rPr>
              <w:t>-0.01</w:t>
            </w:r>
          </w:p>
        </w:tc>
      </w:tr>
    </w:tbl>
    <w:p>
      <w:pPr>
        <w:pStyle w:val="BodyText"/>
        <w:spacing w:before="6"/>
        <w:rPr>
          <w:sz w:val="29"/>
        </w:rPr>
      </w:pPr>
    </w:p>
    <w:p>
      <w:pPr>
        <w:pStyle w:val="BodyText"/>
        <w:spacing w:line="360" w:lineRule="auto" w:before="1"/>
        <w:ind w:left="413" w:right="45"/>
      </w:pPr>
      <w:r>
        <w:rPr/>
        <w:t>The BoE principal component has some of the strongest correlations - which is not surprising as it is constructed based on most of these measures. The BoE principal component is most correlated with: sterling volatility, the GFK measure of unemployment uncertainty, the dispersion of IBES earnings forecasts, and the CBI measure of business uncertainty.</w:t>
      </w:r>
      <w:r>
        <w:rPr>
          <w:vertAlign w:val="superscript"/>
        </w:rPr>
        <w:t>11</w:t>
      </w:r>
      <w:r>
        <w:rPr>
          <w:vertAlign w:val="baseline"/>
        </w:rPr>
        <w:t> This suggests that the principal component may have an advantage over other measures by better capturing various dimensions of uncertainty - including differential effects for households, companies, financial markets and the broader economy. This measure would be more likely to capture the very different forms of uncertainty captured in the word clouds in Figure 3.</w:t>
      </w:r>
    </w:p>
    <w:p>
      <w:pPr>
        <w:pStyle w:val="BodyText"/>
        <w:spacing w:before="9"/>
        <w:rPr>
          <w:sz w:val="9"/>
        </w:rPr>
      </w:pPr>
      <w:r>
        <w:rPr/>
        <w:pict>
          <v:shape style="position:absolute;margin-left:56.664001pt;margin-top:7.826685pt;width:144.050pt;height:.1pt;mso-position-horizontal-relative:page;mso-position-vertical-relative:paragraph;z-index:-251633664;mso-wrap-distance-left:0;mso-wrap-distance-right:0" coordorigin="1133,157" coordsize="2881,0" path="m1133,157l4014,157e" filled="false" stroked="true" strokeweight=".47998pt" strokecolor="#000000">
            <v:path arrowok="t"/>
            <v:stroke dashstyle="solid"/>
            <w10:wrap type="topAndBottom"/>
          </v:shape>
        </w:pict>
      </w:r>
    </w:p>
    <w:p>
      <w:pPr>
        <w:spacing w:before="90"/>
        <w:ind w:left="413" w:right="260" w:firstLine="0"/>
        <w:jc w:val="left"/>
        <w:rPr>
          <w:sz w:val="16"/>
        </w:rPr>
      </w:pPr>
      <w:r>
        <w:rPr>
          <w:position w:val="8"/>
          <w:sz w:val="10"/>
        </w:rPr>
        <w:t>11 </w:t>
      </w:r>
      <w:r>
        <w:rPr>
          <w:sz w:val="16"/>
        </w:rPr>
        <w:t>A calculation of the weightings on the different variables used to form the principal component yields a similar result; the four variables with the greatest weights are the four variables with the highest correlation with the principal component.</w:t>
      </w:r>
    </w:p>
    <w:p>
      <w:pPr>
        <w:spacing w:after="0"/>
        <w:jc w:val="left"/>
        <w:rPr>
          <w:sz w:val="16"/>
        </w:rPr>
        <w:sectPr>
          <w:footerReference w:type="default" r:id="rId20"/>
          <w:pgSz w:w="11910" w:h="16840"/>
          <w:pgMar w:footer="1338" w:header="0" w:top="1340" w:bottom="1520" w:left="720" w:right="880"/>
        </w:sectPr>
      </w:pPr>
    </w:p>
    <w:p>
      <w:pPr>
        <w:pStyle w:val="Heading1"/>
        <w:numPr>
          <w:ilvl w:val="0"/>
          <w:numId w:val="1"/>
        </w:numPr>
        <w:tabs>
          <w:tab w:pos="774" w:val="left" w:leader="none"/>
        </w:tabs>
        <w:spacing w:line="240" w:lineRule="auto" w:before="76" w:after="0"/>
        <w:ind w:left="773" w:right="0" w:hanging="361"/>
        <w:jc w:val="left"/>
      </w:pPr>
      <w:r>
        <w:rPr/>
        <w:t>How Does Uncertainty Affect Different Segments of the</w:t>
      </w:r>
      <w:r>
        <w:rPr>
          <w:spacing w:val="2"/>
        </w:rPr>
        <w:t> </w:t>
      </w:r>
      <w:r>
        <w:rPr/>
        <w:t>Economy?</w:t>
      </w:r>
    </w:p>
    <w:p>
      <w:pPr>
        <w:pStyle w:val="BodyText"/>
        <w:rPr>
          <w:b/>
          <w:sz w:val="22"/>
        </w:rPr>
      </w:pPr>
    </w:p>
    <w:p>
      <w:pPr>
        <w:pStyle w:val="BodyText"/>
        <w:spacing w:before="2"/>
        <w:rPr>
          <w:b/>
          <w:sz w:val="18"/>
        </w:rPr>
      </w:pPr>
    </w:p>
    <w:p>
      <w:pPr>
        <w:pStyle w:val="BodyText"/>
        <w:spacing w:line="360" w:lineRule="auto"/>
        <w:ind w:left="413" w:right="238"/>
      </w:pPr>
      <w:r>
        <w:rPr/>
        <w:t>Even more important than assessing how the different forms of uncertainty move together is understanding how they move with the broader economy. For example, even if geopolitical uncertainty has little relationship with other measures of uncertainty, does it correspond more tightly to major changes in GDP growth? Are some forms of uncertainty more malignant while others benign? And do some measures of uncertainty primarily affect certain segments of the economy (such as businesses), but not others (such as households)?</w:t>
      </w:r>
    </w:p>
    <w:p>
      <w:pPr>
        <w:pStyle w:val="BodyText"/>
        <w:spacing w:before="1"/>
        <w:rPr>
          <w:sz w:val="30"/>
        </w:rPr>
      </w:pPr>
    </w:p>
    <w:p>
      <w:pPr>
        <w:pStyle w:val="BodyText"/>
        <w:ind w:left="413"/>
      </w:pPr>
      <w:r>
        <w:rPr>
          <w:u w:val="single"/>
        </w:rPr>
        <w:t>Figure 6: Channels by which uncertainty can affect the economy</w:t>
      </w:r>
    </w:p>
    <w:p>
      <w:pPr>
        <w:pStyle w:val="BodyText"/>
        <w:spacing w:before="3" w:after="1"/>
        <w:rPr>
          <w:sz w:val="10"/>
        </w:r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7"/>
        <w:gridCol w:w="5173"/>
        <w:gridCol w:w="3119"/>
      </w:tblGrid>
      <w:tr>
        <w:trPr>
          <w:trHeight w:val="230" w:hRule="atLeast"/>
        </w:trPr>
        <w:tc>
          <w:tcPr>
            <w:tcW w:w="1457" w:type="dxa"/>
          </w:tcPr>
          <w:p>
            <w:pPr>
              <w:pStyle w:val="TableParagraph"/>
              <w:spacing w:line="210" w:lineRule="exact"/>
              <w:ind w:left="108"/>
              <w:rPr>
                <w:b/>
                <w:sz w:val="20"/>
              </w:rPr>
            </w:pPr>
            <w:r>
              <w:rPr>
                <w:b/>
                <w:sz w:val="20"/>
              </w:rPr>
              <w:t>Effect on:</w:t>
            </w:r>
          </w:p>
        </w:tc>
        <w:tc>
          <w:tcPr>
            <w:tcW w:w="5173" w:type="dxa"/>
          </w:tcPr>
          <w:p>
            <w:pPr>
              <w:pStyle w:val="TableParagraph"/>
              <w:rPr>
                <w:rFonts w:ascii="Times New Roman"/>
                <w:sz w:val="16"/>
              </w:rPr>
            </w:pPr>
          </w:p>
        </w:tc>
        <w:tc>
          <w:tcPr>
            <w:tcW w:w="3119" w:type="dxa"/>
          </w:tcPr>
          <w:p>
            <w:pPr>
              <w:pStyle w:val="TableParagraph"/>
              <w:spacing w:line="210" w:lineRule="exact"/>
              <w:ind w:left="110"/>
              <w:rPr>
                <w:b/>
                <w:sz w:val="20"/>
              </w:rPr>
            </w:pPr>
            <w:r>
              <w:rPr>
                <w:b/>
                <w:sz w:val="20"/>
              </w:rPr>
              <w:t>Evidence</w:t>
            </w:r>
          </w:p>
        </w:tc>
      </w:tr>
      <w:tr>
        <w:trPr>
          <w:trHeight w:val="1149" w:hRule="atLeast"/>
        </w:trPr>
        <w:tc>
          <w:tcPr>
            <w:tcW w:w="1457" w:type="dxa"/>
          </w:tcPr>
          <w:p>
            <w:pPr>
              <w:pStyle w:val="TableParagraph"/>
              <w:spacing w:line="227" w:lineRule="exact"/>
              <w:ind w:left="108"/>
              <w:rPr>
                <w:sz w:val="20"/>
              </w:rPr>
            </w:pPr>
            <w:r>
              <w:rPr>
                <w:sz w:val="20"/>
              </w:rPr>
              <w:t>Investment</w:t>
            </w:r>
          </w:p>
        </w:tc>
        <w:tc>
          <w:tcPr>
            <w:tcW w:w="5173" w:type="dxa"/>
          </w:tcPr>
          <w:p>
            <w:pPr>
              <w:pStyle w:val="TableParagraph"/>
              <w:ind w:left="108" w:right="322"/>
              <w:rPr>
                <w:sz w:val="20"/>
              </w:rPr>
            </w:pPr>
            <w:r>
              <w:rPr>
                <w:sz w:val="20"/>
              </w:rPr>
              <w:t>Reduces investment and productive capacity; larger effects for more irreversible investment; larger effects on investment in housing and export sector</w:t>
            </w:r>
          </w:p>
        </w:tc>
        <w:tc>
          <w:tcPr>
            <w:tcW w:w="3119" w:type="dxa"/>
          </w:tcPr>
          <w:p>
            <w:pPr>
              <w:pStyle w:val="TableParagraph"/>
              <w:ind w:left="110"/>
              <w:rPr>
                <w:sz w:val="20"/>
              </w:rPr>
            </w:pPr>
            <w:r>
              <w:rPr>
                <w:sz w:val="20"/>
              </w:rPr>
              <w:t>Dixit and Pindyck (1994); Bernanke (1983); Bond, Moessner, Mumtaz and Syed (2005); Arellano, Bai and Kehoe</w:t>
            </w:r>
          </w:p>
          <w:p>
            <w:pPr>
              <w:pStyle w:val="TableParagraph"/>
              <w:spacing w:line="213" w:lineRule="exact"/>
              <w:ind w:left="110"/>
              <w:rPr>
                <w:sz w:val="20"/>
              </w:rPr>
            </w:pPr>
            <w:r>
              <w:rPr>
                <w:sz w:val="20"/>
              </w:rPr>
              <w:t>(2012)</w:t>
            </w:r>
          </w:p>
        </w:tc>
      </w:tr>
      <w:tr>
        <w:trPr>
          <w:trHeight w:val="1149" w:hRule="atLeast"/>
        </w:trPr>
        <w:tc>
          <w:tcPr>
            <w:tcW w:w="1457" w:type="dxa"/>
          </w:tcPr>
          <w:p>
            <w:pPr>
              <w:pStyle w:val="TableParagraph"/>
              <w:ind w:left="108"/>
              <w:rPr>
                <w:sz w:val="20"/>
              </w:rPr>
            </w:pPr>
            <w:r>
              <w:rPr>
                <w:w w:val="95"/>
                <w:sz w:val="20"/>
              </w:rPr>
              <w:t>Consumption </w:t>
            </w:r>
            <w:r>
              <w:rPr>
                <w:sz w:val="20"/>
              </w:rPr>
              <w:t>and savings</w:t>
            </w:r>
          </w:p>
        </w:tc>
        <w:tc>
          <w:tcPr>
            <w:tcW w:w="5173" w:type="dxa"/>
          </w:tcPr>
          <w:p>
            <w:pPr>
              <w:pStyle w:val="TableParagraph"/>
              <w:ind w:left="108" w:right="210"/>
              <w:rPr>
                <w:sz w:val="20"/>
              </w:rPr>
            </w:pPr>
            <w:r>
              <w:rPr>
                <w:sz w:val="20"/>
              </w:rPr>
              <w:t>Consumers reduce consumption and increase their buffer stock of savings; larger effects on spending for more durable and big-ticket items - especially housing;</w:t>
            </w:r>
          </w:p>
          <w:p>
            <w:pPr>
              <w:pStyle w:val="TableParagraph"/>
              <w:spacing w:line="228" w:lineRule="exact" w:before="3"/>
              <w:ind w:left="108" w:right="322"/>
              <w:rPr>
                <w:sz w:val="20"/>
              </w:rPr>
            </w:pPr>
            <w:r>
              <w:rPr>
                <w:sz w:val="20"/>
              </w:rPr>
              <w:t>could also shift to less risky assets and therefore reduce pool of funds available for companies</w:t>
            </w:r>
          </w:p>
        </w:tc>
        <w:tc>
          <w:tcPr>
            <w:tcW w:w="3119" w:type="dxa"/>
          </w:tcPr>
          <w:p>
            <w:pPr>
              <w:pStyle w:val="TableParagraph"/>
              <w:spacing w:line="227" w:lineRule="exact"/>
              <w:ind w:left="110"/>
              <w:rPr>
                <w:sz w:val="20"/>
              </w:rPr>
            </w:pPr>
            <w:r>
              <w:rPr>
                <w:sz w:val="20"/>
              </w:rPr>
              <w:t>Romer (1990); Caroll (1997);</w:t>
            </w:r>
          </w:p>
          <w:p>
            <w:pPr>
              <w:pStyle w:val="TableParagraph"/>
              <w:ind w:left="110"/>
              <w:rPr>
                <w:sz w:val="20"/>
              </w:rPr>
            </w:pPr>
            <w:r>
              <w:rPr>
                <w:sz w:val="20"/>
              </w:rPr>
              <w:t>Benito (2006); Pistaferri (2016)</w:t>
            </w:r>
          </w:p>
        </w:tc>
      </w:tr>
      <w:tr>
        <w:trPr>
          <w:trHeight w:val="1840" w:hRule="atLeast"/>
        </w:trPr>
        <w:tc>
          <w:tcPr>
            <w:tcW w:w="1457" w:type="dxa"/>
          </w:tcPr>
          <w:p>
            <w:pPr>
              <w:pStyle w:val="TableParagraph"/>
              <w:ind w:left="108" w:right="285"/>
              <w:rPr>
                <w:sz w:val="20"/>
              </w:rPr>
            </w:pPr>
            <w:r>
              <w:rPr>
                <w:sz w:val="20"/>
              </w:rPr>
              <w:t>Productivity growth</w:t>
            </w:r>
          </w:p>
        </w:tc>
        <w:tc>
          <w:tcPr>
            <w:tcW w:w="5173" w:type="dxa"/>
          </w:tcPr>
          <w:p>
            <w:pPr>
              <w:pStyle w:val="TableParagraph"/>
              <w:ind w:left="108" w:right="152"/>
              <w:rPr>
                <w:sz w:val="20"/>
              </w:rPr>
            </w:pPr>
            <w:r>
              <w:rPr>
                <w:sz w:val="20"/>
              </w:rPr>
              <w:t>Reduces efficient allocation of resources across economy through a number of channels: (1) less expansion by productive firms as well as less contraction in less productive firms; (2) postponing entry and exit, especially into new markets and for startups; (3) shortening of supply chains as firms attempt to guarantee inputs and shift away from foreign</w:t>
            </w:r>
          </w:p>
          <w:p>
            <w:pPr>
              <w:pStyle w:val="TableParagraph"/>
              <w:spacing w:line="213" w:lineRule="exact"/>
              <w:ind w:left="108"/>
              <w:rPr>
                <w:sz w:val="20"/>
              </w:rPr>
            </w:pPr>
            <w:r>
              <w:rPr>
                <w:sz w:val="20"/>
              </w:rPr>
              <w:t>suppliers</w:t>
            </w:r>
          </w:p>
        </w:tc>
        <w:tc>
          <w:tcPr>
            <w:tcW w:w="3119" w:type="dxa"/>
          </w:tcPr>
          <w:p>
            <w:pPr>
              <w:pStyle w:val="TableParagraph"/>
              <w:ind w:left="110"/>
              <w:rPr>
                <w:sz w:val="20"/>
              </w:rPr>
            </w:pPr>
            <w:r>
              <w:rPr>
                <w:sz w:val="20"/>
              </w:rPr>
              <w:t>Disney, Haskell and Heden (2003); Bloom (2009);</w:t>
            </w:r>
          </w:p>
          <w:p>
            <w:pPr>
              <w:pStyle w:val="TableParagraph"/>
              <w:ind w:left="110" w:right="301"/>
              <w:rPr>
                <w:sz w:val="20"/>
              </w:rPr>
            </w:pPr>
            <w:r>
              <w:rPr>
                <w:sz w:val="20"/>
              </w:rPr>
              <w:t>Johnson and Noguera (2012); Bloom, Floetotto, Jaimovich, Saporta-Eksten and Terry (2012)</w:t>
            </w:r>
          </w:p>
        </w:tc>
      </w:tr>
      <w:tr>
        <w:trPr>
          <w:trHeight w:val="1149" w:hRule="atLeast"/>
        </w:trPr>
        <w:tc>
          <w:tcPr>
            <w:tcW w:w="1457" w:type="dxa"/>
          </w:tcPr>
          <w:p>
            <w:pPr>
              <w:pStyle w:val="TableParagraph"/>
              <w:ind w:left="108" w:right="707"/>
              <w:rPr>
                <w:sz w:val="20"/>
              </w:rPr>
            </w:pPr>
            <w:r>
              <w:rPr>
                <w:w w:val="95"/>
                <w:sz w:val="20"/>
              </w:rPr>
              <w:t>Labour </w:t>
            </w:r>
            <w:r>
              <w:rPr>
                <w:sz w:val="20"/>
              </w:rPr>
              <w:t>market</w:t>
            </w:r>
          </w:p>
        </w:tc>
        <w:tc>
          <w:tcPr>
            <w:tcW w:w="5173" w:type="dxa"/>
          </w:tcPr>
          <w:p>
            <w:pPr>
              <w:pStyle w:val="TableParagraph"/>
              <w:ind w:left="108" w:right="322"/>
              <w:rPr>
                <w:sz w:val="20"/>
              </w:rPr>
            </w:pPr>
            <w:r>
              <w:rPr>
                <w:sz w:val="20"/>
              </w:rPr>
              <w:t>Firms reduce hiring, training, and wage growth; firms may shift to more temporary and less permanent workers; workers less likely to shift jobs and less</w:t>
            </w:r>
          </w:p>
          <w:p>
            <w:pPr>
              <w:pStyle w:val="TableParagraph"/>
              <w:spacing w:line="228" w:lineRule="exact" w:before="4"/>
              <w:ind w:left="108"/>
              <w:rPr>
                <w:sz w:val="20"/>
              </w:rPr>
            </w:pPr>
            <w:r>
              <w:rPr>
                <w:sz w:val="20"/>
              </w:rPr>
              <w:t>job-to-job churn; could result in lower wages and worker productivity</w:t>
            </w:r>
          </w:p>
        </w:tc>
        <w:tc>
          <w:tcPr>
            <w:tcW w:w="3119" w:type="dxa"/>
          </w:tcPr>
          <w:p>
            <w:pPr>
              <w:pStyle w:val="TableParagraph"/>
              <w:ind w:left="110"/>
              <w:rPr>
                <w:sz w:val="20"/>
              </w:rPr>
            </w:pPr>
            <w:r>
              <w:rPr>
                <w:sz w:val="20"/>
              </w:rPr>
              <w:t>Lazear and Spletzer (2012); Arellano, Bai and Kehoe (2012); Broadbent (2016)</w:t>
            </w:r>
          </w:p>
        </w:tc>
      </w:tr>
      <w:tr>
        <w:trPr>
          <w:trHeight w:val="1151" w:hRule="atLeast"/>
        </w:trPr>
        <w:tc>
          <w:tcPr>
            <w:tcW w:w="1457" w:type="dxa"/>
          </w:tcPr>
          <w:p>
            <w:pPr>
              <w:pStyle w:val="TableParagraph"/>
              <w:ind w:left="108" w:right="218"/>
              <w:rPr>
                <w:sz w:val="20"/>
              </w:rPr>
            </w:pPr>
            <w:r>
              <w:rPr>
                <w:sz w:val="20"/>
              </w:rPr>
              <w:t>Financial markets and credit conditions</w:t>
            </w:r>
          </w:p>
        </w:tc>
        <w:tc>
          <w:tcPr>
            <w:tcW w:w="5173" w:type="dxa"/>
          </w:tcPr>
          <w:p>
            <w:pPr>
              <w:pStyle w:val="TableParagraph"/>
              <w:spacing w:line="230" w:lineRule="exact"/>
              <w:ind w:left="108" w:right="49"/>
              <w:rPr>
                <w:sz w:val="20"/>
              </w:rPr>
            </w:pPr>
            <w:r>
              <w:rPr>
                <w:sz w:val="20"/>
              </w:rPr>
              <w:t>Greater volatility raises risk premia and cost of credit to businesses and households; banks have less incentive to provide loans to households and companies; credit conditions tighten most for startups and those without established relationships</w:t>
            </w:r>
          </w:p>
        </w:tc>
        <w:tc>
          <w:tcPr>
            <w:tcW w:w="3119" w:type="dxa"/>
          </w:tcPr>
          <w:p>
            <w:pPr>
              <w:pStyle w:val="TableParagraph"/>
              <w:ind w:left="110" w:right="485"/>
              <w:rPr>
                <w:sz w:val="20"/>
              </w:rPr>
            </w:pPr>
            <w:r>
              <w:rPr>
                <w:sz w:val="20"/>
              </w:rPr>
              <w:t>Whaley (2000); Gilchrist, Sim and Zakrajek (2014);</w:t>
            </w:r>
          </w:p>
          <w:p>
            <w:pPr>
              <w:pStyle w:val="TableParagraph"/>
              <w:ind w:left="110"/>
              <w:rPr>
                <w:sz w:val="20"/>
              </w:rPr>
            </w:pPr>
            <w:r>
              <w:rPr>
                <w:sz w:val="20"/>
              </w:rPr>
              <w:t>Alessandri and Bottero (2016)</w:t>
            </w:r>
          </w:p>
        </w:tc>
      </w:tr>
    </w:tbl>
    <w:p>
      <w:pPr>
        <w:pStyle w:val="BodyText"/>
        <w:spacing w:before="6"/>
        <w:rPr>
          <w:sz w:val="29"/>
        </w:rPr>
      </w:pPr>
    </w:p>
    <w:p>
      <w:pPr>
        <w:pStyle w:val="BodyText"/>
        <w:spacing w:line="360" w:lineRule="auto" w:before="1"/>
        <w:ind w:left="413" w:right="382"/>
      </w:pPr>
      <w:r>
        <w:rPr/>
        <w:pict>
          <v:shape style="position:absolute;margin-left:56.664001pt;margin-top:142.299896pt;width:144.050pt;height:.1pt;mso-position-horizontal-relative:page;mso-position-vertical-relative:paragraph;z-index:-251632640;mso-wrap-distance-left:0;mso-wrap-distance-right:0" coordorigin="1133,2846" coordsize="2881,0" path="m1133,2846l4014,2846e" filled="false" stroked="true" strokeweight=".47998pt" strokecolor="#000000">
            <v:path arrowok="t"/>
            <v:stroke dashstyle="solid"/>
            <w10:wrap type="topAndBottom"/>
          </v:shape>
        </w:pict>
      </w:r>
      <w:r>
        <w:rPr/>
        <w:t>Before examining if different measures of uncertainty are more or less correlated with different measures of economic activity, however, it is useful to take a step back and think about how uncertainty might be expected to affect various segments of the economy. There is a voluminous literature on the various channels and relationships - a literature which I will not even attempt to survey.</w:t>
      </w:r>
      <w:r>
        <w:rPr>
          <w:vertAlign w:val="superscript"/>
        </w:rPr>
        <w:t>12</w:t>
      </w:r>
      <w:r>
        <w:rPr>
          <w:vertAlign w:val="baseline"/>
        </w:rPr>
        <w:t> Instead, Figure 6 provides an overview of the key channels, as well as a selection of papers providing evidence. To simplify the discussion, I’ve focused on five channels through which uncertainty could affect the economy and that have received at least some empirical support: on investment, consumption and savings, productivity growth, labour markets, and financial markets (including credit conditions). Although the impact of uncertainty on</w:t>
      </w:r>
    </w:p>
    <w:p>
      <w:pPr>
        <w:spacing w:before="90"/>
        <w:ind w:left="413" w:right="359" w:firstLine="0"/>
        <w:jc w:val="left"/>
        <w:rPr>
          <w:sz w:val="16"/>
        </w:rPr>
      </w:pPr>
      <w:r>
        <w:rPr>
          <w:position w:val="8"/>
          <w:sz w:val="10"/>
        </w:rPr>
        <w:t>12 </w:t>
      </w:r>
      <w:r>
        <w:rPr>
          <w:sz w:val="16"/>
        </w:rPr>
        <w:t>For recent BoE discussion of the various channels, see Broadbent (2016), Carney (2016), Weale (2016), Haddow </w:t>
      </w:r>
      <w:r>
        <w:rPr>
          <w:i/>
          <w:sz w:val="16"/>
        </w:rPr>
        <w:t>et al. </w:t>
      </w:r>
      <w:r>
        <w:rPr>
          <w:sz w:val="16"/>
        </w:rPr>
        <w:t>(2013), and the Box on Uncertainty and GDP growth in the May 2016 </w:t>
      </w:r>
      <w:r>
        <w:rPr>
          <w:i/>
          <w:sz w:val="16"/>
        </w:rPr>
        <w:t>Inflation Report</w:t>
      </w:r>
      <w:r>
        <w:rPr>
          <w:sz w:val="16"/>
        </w:rPr>
        <w:t>.</w:t>
      </w:r>
    </w:p>
    <w:p>
      <w:pPr>
        <w:spacing w:after="0"/>
        <w:jc w:val="left"/>
        <w:rPr>
          <w:sz w:val="16"/>
        </w:rPr>
        <w:sectPr>
          <w:footerReference w:type="default" r:id="rId21"/>
          <w:pgSz w:w="11910" w:h="16840"/>
          <w:pgMar w:footer="1338" w:header="0" w:top="1340" w:bottom="1520" w:left="720" w:right="880"/>
        </w:sectPr>
      </w:pPr>
    </w:p>
    <w:p>
      <w:pPr>
        <w:pStyle w:val="BodyText"/>
        <w:spacing w:line="360" w:lineRule="auto" w:before="79"/>
        <w:ind w:left="413" w:right="449"/>
      </w:pPr>
      <w:r>
        <w:rPr/>
        <w:t>investment has received the most attention, and is believed to be the most important channel by which uncertainty influences the business cycle and broader economy, the figure highlights that uncertainty could have multifaceted effects on an economy through diverse channels.</w:t>
      </w:r>
    </w:p>
    <w:p>
      <w:pPr>
        <w:pStyle w:val="BodyText"/>
        <w:rPr>
          <w:sz w:val="30"/>
        </w:rPr>
      </w:pPr>
    </w:p>
    <w:p>
      <w:pPr>
        <w:pStyle w:val="BodyText"/>
        <w:spacing w:line="360" w:lineRule="auto"/>
        <w:ind w:left="413" w:right="326"/>
      </w:pPr>
      <w:r>
        <w:rPr/>
        <w:t>To assess the importance of these channels for uncertainty in the UK, as well as to better assess if different measures of uncertainty primarily affect different segments of the economy, Figure 7 looks at how uncertainty measures comove with different segments of the economy.</w:t>
      </w:r>
      <w:r>
        <w:rPr>
          <w:vertAlign w:val="superscript"/>
        </w:rPr>
        <w:t>13</w:t>
      </w:r>
      <w:r>
        <w:rPr>
          <w:vertAlign w:val="baseline"/>
        </w:rPr>
        <w:t> More specifically, it reports the correlations between the 12 uncertainty measures (discussed in the last section) with different measures of economic activity, roughly categorized according to the various channels in Figure 6, but grouping the housing and labour market indicators together. The cells are colour coded using the same format as in Figure 5, with red indicating a negative correlation, blue indicating a positive correlation, and darker colours indicating stronger relationships (positive or negative).</w:t>
      </w:r>
    </w:p>
    <w:p>
      <w:pPr>
        <w:pStyle w:val="BodyText"/>
        <w:spacing w:before="1"/>
        <w:rPr>
          <w:sz w:val="30"/>
        </w:rPr>
      </w:pPr>
    </w:p>
    <w:p>
      <w:pPr>
        <w:pStyle w:val="BodyText"/>
        <w:spacing w:line="360" w:lineRule="auto"/>
        <w:ind w:left="413" w:right="394"/>
      </w:pPr>
      <w:r>
        <w:rPr/>
        <w:t>Figure 7 is a sea of different colours and shading, confirming that different measures of uncertainty seem to have different relationships with different measures of economic activity. Many of the different patterns are intuitive and support our understanding of the channels by which uncertainty works. There are, however, several points worth highlighting.</w:t>
      </w:r>
    </w:p>
    <w:p>
      <w:pPr>
        <w:pStyle w:val="BodyText"/>
        <w:spacing w:before="10"/>
        <w:rPr>
          <w:sz w:val="29"/>
        </w:rPr>
      </w:pPr>
    </w:p>
    <w:p>
      <w:pPr>
        <w:pStyle w:val="BodyText"/>
        <w:spacing w:line="360" w:lineRule="auto"/>
        <w:ind w:left="413" w:right="304"/>
      </w:pPr>
      <w:r>
        <w:rPr/>
        <w:t>First, the correlations between most measures of uncertainty and the different economic outcomes are generally negative (red) – confirming that higher uncertainty corresponds to weaker growth, investment, consumption, productivity, housing and commercial real estate markets, labour markets, and financial markets. The few positive (blue) correlations are also intuitive – such as higher uncertainty corresponding to higher savings and higher credit spreads. Most noteworthy are the consistently positive (and often strong) correlations between uncertainty and inflation. This suggests that some of the channels by which uncertainty affects the economy could work through reducing supply, as well as reducing demand. More specifically, higher uncertainty could reduce potential growth by reducing productivity growth (directly and through lower investment) and reducing employment and labour market churn (and therefore reducing the size of the labour force through hysteresis effects and the efficient allocation of labour).</w:t>
      </w:r>
      <w:r>
        <w:rPr>
          <w:vertAlign w:val="superscript"/>
        </w:rPr>
        <w:t>14</w:t>
      </w:r>
      <w:r>
        <w:rPr>
          <w:vertAlign w:val="baseline"/>
        </w:rPr>
        <w:t> If uncertainty only reduced demand, but not supply, then it would be expected to generate spare capacity and be associated with a fall - instead of an increase - in inflation. If uncertainty is associated with a weakening of the supply-side of the economy, this could complicate the case for monetary policy to provide support to demand during periods of heightened uncertainty.</w:t>
      </w:r>
      <w:r>
        <w:rPr>
          <w:vertAlign w:val="superscript"/>
        </w:rPr>
        <w:t>15</w:t>
      </w:r>
    </w:p>
    <w:p>
      <w:pPr>
        <w:pStyle w:val="BodyText"/>
        <w:spacing w:before="1"/>
        <w:rPr>
          <w:sz w:val="28"/>
        </w:rPr>
      </w:pPr>
      <w:r>
        <w:rPr/>
        <w:pict>
          <v:shape style="position:absolute;margin-left:56.664001pt;margin-top:18.391836pt;width:144.050pt;height:.1pt;mso-position-horizontal-relative:page;mso-position-vertical-relative:paragraph;z-index:-251631616;mso-wrap-distance-left:0;mso-wrap-distance-right:0" coordorigin="1133,368" coordsize="2881,0" path="m1133,368l4014,368e" filled="false" stroked="true" strokeweight=".47998pt" strokecolor="#000000">
            <v:path arrowok="t"/>
            <v:stroke dashstyle="solid"/>
            <w10:wrap type="topAndBottom"/>
          </v:shape>
        </w:pict>
      </w:r>
    </w:p>
    <w:p>
      <w:pPr>
        <w:spacing w:before="102"/>
        <w:ind w:left="413" w:right="0" w:firstLine="0"/>
        <w:jc w:val="left"/>
        <w:rPr>
          <w:sz w:val="16"/>
        </w:rPr>
      </w:pPr>
      <w:r>
        <w:rPr>
          <w:position w:val="8"/>
          <w:sz w:val="10"/>
        </w:rPr>
        <w:t>13 </w:t>
      </w:r>
      <w:r>
        <w:rPr>
          <w:sz w:val="16"/>
        </w:rPr>
        <w:t>Correlations are reported from 1996Q1-2016 Q2 in order to include all of the measures for the full period.</w:t>
      </w:r>
    </w:p>
    <w:p>
      <w:pPr>
        <w:spacing w:before="49"/>
        <w:ind w:left="413" w:right="361" w:firstLine="0"/>
        <w:jc w:val="left"/>
        <w:rPr>
          <w:sz w:val="16"/>
        </w:rPr>
      </w:pPr>
      <w:r>
        <w:rPr>
          <w:position w:val="8"/>
          <w:sz w:val="10"/>
        </w:rPr>
        <w:t>14 </w:t>
      </w:r>
      <w:r>
        <w:rPr>
          <w:sz w:val="16"/>
        </w:rPr>
        <w:t>Fernández-Villaverde </w:t>
      </w:r>
      <w:r>
        <w:rPr>
          <w:i/>
          <w:sz w:val="16"/>
        </w:rPr>
        <w:t>et al. </w:t>
      </w:r>
      <w:r>
        <w:rPr>
          <w:sz w:val="16"/>
        </w:rPr>
        <w:t>(2015) model an additional channel by which uncertainty shocks could generate higher inflation. An uncertainty shock increases the range of optimal prices firms will face in the future, and since it is more costly for the firm to set too low a price relative to its competitors (instead of too high), they choose to bias the price they choose today upward. Mumtaz and Theodoridis (2015) provide empirical evidence that uncertainty shocks can be inflationary in the US and cite a similar argument.</w:t>
      </w:r>
    </w:p>
    <w:p>
      <w:pPr>
        <w:spacing w:before="47"/>
        <w:ind w:left="413" w:right="503" w:firstLine="0"/>
        <w:jc w:val="left"/>
        <w:rPr>
          <w:sz w:val="16"/>
        </w:rPr>
      </w:pPr>
      <w:r>
        <w:rPr>
          <w:position w:val="8"/>
          <w:sz w:val="10"/>
        </w:rPr>
        <w:t>15 </w:t>
      </w:r>
      <w:r>
        <w:rPr>
          <w:sz w:val="16"/>
        </w:rPr>
        <w:t>As discussed below, these variables are likely endogenous; higher uncertainty could generate higher inflation through supply-side effects, while higher inflation could generate heightened uncertainty about future real income. The effects of uncertainty on the supply-side of the economy are also likely to occur with a substantial lag, which would not be captured in these correlations. More formal analysis using a SVAR and discussed below, however, also finds that an increase in uncertainty corresponds to a reduction in measures of the supply-side.</w:t>
      </w:r>
    </w:p>
    <w:p>
      <w:pPr>
        <w:spacing w:after="0"/>
        <w:jc w:val="left"/>
        <w:rPr>
          <w:sz w:val="16"/>
        </w:rPr>
        <w:sectPr>
          <w:footerReference w:type="default" r:id="rId22"/>
          <w:pgSz w:w="11910" w:h="16840"/>
          <w:pgMar w:footer="1338" w:header="0" w:top="1340" w:bottom="1520" w:left="720" w:right="880"/>
        </w:sectPr>
      </w:pPr>
    </w:p>
    <w:p>
      <w:pPr>
        <w:pStyle w:val="BodyText"/>
      </w:pPr>
      <w:r>
        <w:rPr/>
        <w:pict>
          <v:line style="position:absolute;mso-position-horizontal-relative:page;mso-position-vertical-relative:page;z-index:251704320" from="80.783997pt,38.880001pt" to="80.783997pt,556.440001pt" stroked="true" strokeweight=".23999pt" strokecolor="#000000">
            <v:stroke dashstyle="solid"/>
            <w10:wrap type="none"/>
          </v:line>
        </w:pict>
      </w:r>
      <w:r>
        <w:rPr/>
        <w:pict>
          <v:shape style="position:absolute;margin-left:78.62056pt;margin-top:525.440002pt;width:3.1pt;height:3pt;mso-position-horizontal-relative:page;mso-position-vertical-relative:page;z-index:251705344" type="#_x0000_t202" filled="false" stroked="false">
            <v:textbox inset="0,0,0,0" style="layout-flow:vertical">
              <w:txbxContent>
                <w:p>
                  <w:pPr>
                    <w:pStyle w:val="BodyText"/>
                    <w:rPr>
                      <w:rFonts w:ascii="Calibri"/>
                      <w:b/>
                      <w:sz w:val="2"/>
                    </w:rPr>
                  </w:pPr>
                </w:p>
                <w:p>
                  <w:pPr>
                    <w:spacing w:before="0"/>
                    <w:ind w:left="0" w:right="0" w:firstLine="0"/>
                    <w:jc w:val="center"/>
                    <w:rPr>
                      <w:sz w:val="2"/>
                    </w:rPr>
                  </w:pPr>
                  <w:r>
                    <w:rPr>
                      <w:sz w:val="2"/>
                    </w:rPr>
                    <w:t>11</w:t>
                  </w:r>
                </w:p>
              </w:txbxContent>
            </v:textbox>
            <w10:wrap type="none"/>
          </v:shape>
        </w:pict>
      </w:r>
      <w:r>
        <w:rPr/>
        <w:pict>
          <v:shape style="position:absolute;margin-left:55.593334pt;margin-top:538.880005pt;width:13.15pt;height:13.05pt;mso-position-horizontal-relative:page;mso-position-vertical-relative:page;z-index:251707392" type="#_x0000_t202" filled="false" stroked="false">
            <v:textbox inset="0,0,0,0" style="layout-flow:vertical">
              <w:txbxContent>
                <w:p>
                  <w:pPr>
                    <w:pStyle w:val="BodyText"/>
                    <w:spacing w:before="12"/>
                    <w:ind w:left="20"/>
                  </w:pPr>
                  <w:r>
                    <w:rPr/>
                    <w:t>11</w:t>
                  </w:r>
                </w:p>
              </w:txbxContent>
            </v:textbox>
            <w10:wrap type="none"/>
          </v:shape>
        </w:pict>
      </w:r>
    </w:p>
    <w:p>
      <w:pPr>
        <w:pStyle w:val="BodyText"/>
        <w:spacing w:before="2"/>
        <w:rPr>
          <w:sz w:val="25"/>
        </w:rPr>
      </w:pPr>
    </w:p>
    <w:p>
      <w:pPr>
        <w:pStyle w:val="BodyText"/>
        <w:spacing w:before="93"/>
        <w:ind w:left="1289"/>
      </w:pPr>
      <w:r>
        <w:rPr/>
        <w:pict>
          <v:shape style="position:absolute;margin-left:56.793335pt;margin-top:-21.914112pt;width:13.15pt;height:466.9pt;mso-position-horizontal-relative:page;mso-position-vertical-relative:paragraph;z-index:251706368" type="#_x0000_t202" filled="false" stroked="false">
            <v:textbox inset="0,0,0,0" style="layout-flow:vertical">
              <w:txbxContent>
                <w:p>
                  <w:pPr>
                    <w:pStyle w:val="BodyText"/>
                    <w:spacing w:before="12"/>
                    <w:ind w:left="20"/>
                  </w:pPr>
                  <w:r>
                    <w:rPr/>
                    <w:t>All speeches are available online at </w:t>
                  </w:r>
                  <w:hyperlink r:id="rId24">
                    <w:r>
                      <w:rPr/>
                      <w:t>www.bankofengland.co.uk/publications/Pages/speeches/default.aspx</w:t>
                    </w:r>
                  </w:hyperlink>
                </w:p>
              </w:txbxContent>
            </v:textbox>
            <w10:wrap type="none"/>
          </v:shape>
        </w:pict>
      </w:r>
      <w:r>
        <w:rPr/>
        <w:pict>
          <v:shape style="position:absolute;margin-left:110.019997pt;margin-top:30.720097pt;width:659.4pt;height:34.950pt;mso-position-horizontal-relative:page;mso-position-vertical-relative:paragraph;z-index:2517084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1294"/>
                    <w:gridCol w:w="2118"/>
                    <w:gridCol w:w="787"/>
                    <w:gridCol w:w="920"/>
                    <w:gridCol w:w="740"/>
                    <w:gridCol w:w="765"/>
                    <w:gridCol w:w="697"/>
                    <w:gridCol w:w="793"/>
                    <w:gridCol w:w="947"/>
                    <w:gridCol w:w="851"/>
                    <w:gridCol w:w="735"/>
                    <w:gridCol w:w="777"/>
                    <w:gridCol w:w="913"/>
                  </w:tblGrid>
                  <w:tr>
                    <w:trPr>
                      <w:trHeight w:val="219" w:hRule="atLeast"/>
                    </w:trPr>
                    <w:tc>
                      <w:tcPr>
                        <w:tcW w:w="8176" w:type="dxa"/>
                        <w:gridSpan w:val="8"/>
                        <w:tcBorders>
                          <w:top w:val="single" w:sz="12" w:space="0" w:color="000000"/>
                        </w:tcBorders>
                      </w:tcPr>
                      <w:p>
                        <w:pPr>
                          <w:pStyle w:val="TableParagraph"/>
                          <w:rPr>
                            <w:rFonts w:ascii="Times New Roman"/>
                            <w:sz w:val="14"/>
                          </w:rPr>
                        </w:pPr>
                      </w:p>
                    </w:tc>
                    <w:tc>
                      <w:tcPr>
                        <w:tcW w:w="793" w:type="dxa"/>
                        <w:tcBorders>
                          <w:top w:val="single" w:sz="12" w:space="0" w:color="000000"/>
                        </w:tcBorders>
                      </w:tcPr>
                      <w:p>
                        <w:pPr>
                          <w:pStyle w:val="TableParagraph"/>
                          <w:spacing w:line="194" w:lineRule="exact"/>
                          <w:ind w:left="157"/>
                          <w:rPr>
                            <w:rFonts w:ascii="Calibri"/>
                            <w:b/>
                            <w:sz w:val="16"/>
                          </w:rPr>
                        </w:pPr>
                        <w:r>
                          <w:rPr>
                            <w:rFonts w:ascii="Calibri"/>
                            <w:b/>
                            <w:sz w:val="16"/>
                          </w:rPr>
                          <w:t>Growth</w:t>
                        </w:r>
                      </w:p>
                    </w:tc>
                    <w:tc>
                      <w:tcPr>
                        <w:tcW w:w="947" w:type="dxa"/>
                        <w:tcBorders>
                          <w:top w:val="single" w:sz="12" w:space="0" w:color="000000"/>
                        </w:tcBorders>
                      </w:tcPr>
                      <w:p>
                        <w:pPr>
                          <w:pStyle w:val="TableParagraph"/>
                          <w:rPr>
                            <w:rFonts w:ascii="Times New Roman"/>
                            <w:sz w:val="14"/>
                          </w:rPr>
                        </w:pPr>
                      </w:p>
                    </w:tc>
                    <w:tc>
                      <w:tcPr>
                        <w:tcW w:w="3276" w:type="dxa"/>
                        <w:gridSpan w:val="4"/>
                        <w:vMerge w:val="restart"/>
                        <w:tcBorders>
                          <w:top w:val="single" w:sz="12" w:space="0" w:color="000000"/>
                        </w:tcBorders>
                      </w:tcPr>
                      <w:p>
                        <w:pPr>
                          <w:pStyle w:val="TableParagraph"/>
                          <w:rPr>
                            <w:rFonts w:ascii="Times New Roman"/>
                            <w:sz w:val="14"/>
                          </w:rPr>
                        </w:pPr>
                      </w:p>
                    </w:tc>
                  </w:tr>
                  <w:tr>
                    <w:trPr>
                      <w:trHeight w:val="220" w:hRule="atLeast"/>
                    </w:trPr>
                    <w:tc>
                      <w:tcPr>
                        <w:tcW w:w="855" w:type="dxa"/>
                      </w:tcPr>
                      <w:p>
                        <w:pPr>
                          <w:pStyle w:val="TableParagraph"/>
                          <w:spacing w:line="195" w:lineRule="exact"/>
                          <w:ind w:left="28"/>
                          <w:rPr>
                            <w:rFonts w:ascii="Calibri"/>
                            <w:b/>
                            <w:i/>
                            <w:sz w:val="16"/>
                          </w:rPr>
                        </w:pPr>
                        <w:r>
                          <w:rPr>
                            <w:rFonts w:ascii="Calibri"/>
                            <w:b/>
                            <w:i/>
                            <w:sz w:val="16"/>
                          </w:rPr>
                          <w:t>Sector of</w:t>
                        </w:r>
                      </w:p>
                    </w:tc>
                    <w:tc>
                      <w:tcPr>
                        <w:tcW w:w="1294" w:type="dxa"/>
                      </w:tcPr>
                      <w:p>
                        <w:pPr>
                          <w:pStyle w:val="TableParagraph"/>
                          <w:rPr>
                            <w:rFonts w:ascii="Times New Roman"/>
                            <w:sz w:val="14"/>
                          </w:rPr>
                        </w:pPr>
                      </w:p>
                    </w:tc>
                    <w:tc>
                      <w:tcPr>
                        <w:tcW w:w="2118" w:type="dxa"/>
                      </w:tcPr>
                      <w:p>
                        <w:pPr>
                          <w:pStyle w:val="TableParagraph"/>
                          <w:tabs>
                            <w:tab w:pos="1057" w:val="left" w:leader="none"/>
                          </w:tabs>
                          <w:spacing w:line="195" w:lineRule="exact"/>
                          <w:ind w:right="260"/>
                          <w:jc w:val="right"/>
                          <w:rPr>
                            <w:rFonts w:ascii="Calibri"/>
                            <w:b/>
                            <w:sz w:val="16"/>
                          </w:rPr>
                        </w:pPr>
                        <w:r>
                          <w:rPr>
                            <w:rFonts w:ascii="Calibri"/>
                            <w:b/>
                            <w:w w:val="95"/>
                            <w:sz w:val="16"/>
                          </w:rPr>
                          <w:t>BoE</w:t>
                        </w:r>
                        <w:r>
                          <w:rPr>
                            <w:rFonts w:ascii="Calibri"/>
                            <w:b/>
                            <w:spacing w:val="-21"/>
                            <w:w w:val="95"/>
                            <w:sz w:val="16"/>
                          </w:rPr>
                          <w:t> </w:t>
                        </w:r>
                        <w:r>
                          <w:rPr>
                            <w:rFonts w:ascii="Calibri"/>
                            <w:b/>
                            <w:w w:val="95"/>
                            <w:sz w:val="16"/>
                          </w:rPr>
                          <w:t>Principal</w:t>
                          <w:tab/>
                        </w:r>
                        <w:r>
                          <w:rPr>
                            <w:rFonts w:ascii="Calibri"/>
                            <w:b/>
                            <w:w w:val="90"/>
                            <w:sz w:val="16"/>
                          </w:rPr>
                          <w:t>GfK-</w:t>
                        </w:r>
                      </w:p>
                    </w:tc>
                    <w:tc>
                      <w:tcPr>
                        <w:tcW w:w="787" w:type="dxa"/>
                      </w:tcPr>
                      <w:p>
                        <w:pPr>
                          <w:pStyle w:val="TableParagraph"/>
                          <w:spacing w:line="195" w:lineRule="exact"/>
                          <w:ind w:left="103" w:right="47"/>
                          <w:jc w:val="center"/>
                          <w:rPr>
                            <w:rFonts w:ascii="Calibri"/>
                            <w:b/>
                            <w:sz w:val="16"/>
                          </w:rPr>
                        </w:pPr>
                        <w:r>
                          <w:rPr>
                            <w:rFonts w:ascii="Calibri"/>
                            <w:b/>
                            <w:sz w:val="16"/>
                          </w:rPr>
                          <w:t>GfK-</w:t>
                        </w:r>
                      </w:p>
                    </w:tc>
                    <w:tc>
                      <w:tcPr>
                        <w:tcW w:w="920" w:type="dxa"/>
                      </w:tcPr>
                      <w:p>
                        <w:pPr>
                          <w:pStyle w:val="TableParagraph"/>
                          <w:spacing w:line="195" w:lineRule="exact"/>
                          <w:ind w:left="62" w:right="66"/>
                          <w:jc w:val="center"/>
                          <w:rPr>
                            <w:rFonts w:ascii="Calibri"/>
                            <w:b/>
                            <w:sz w:val="16"/>
                          </w:rPr>
                        </w:pPr>
                        <w:r>
                          <w:rPr>
                            <w:rFonts w:ascii="Calibri"/>
                            <w:b/>
                            <w:sz w:val="16"/>
                          </w:rPr>
                          <w:t>CBI-</w:t>
                        </w:r>
                      </w:p>
                    </w:tc>
                    <w:tc>
                      <w:tcPr>
                        <w:tcW w:w="740" w:type="dxa"/>
                      </w:tcPr>
                      <w:p>
                        <w:pPr>
                          <w:pStyle w:val="TableParagraph"/>
                          <w:spacing w:line="195" w:lineRule="exact"/>
                          <w:ind w:right="127"/>
                          <w:jc w:val="right"/>
                          <w:rPr>
                            <w:rFonts w:ascii="Calibri"/>
                            <w:b/>
                            <w:sz w:val="16"/>
                          </w:rPr>
                        </w:pPr>
                        <w:r>
                          <w:rPr>
                            <w:rFonts w:ascii="Calibri"/>
                            <w:b/>
                            <w:w w:val="90"/>
                            <w:sz w:val="16"/>
                          </w:rPr>
                          <w:t>Earnings</w:t>
                        </w:r>
                      </w:p>
                    </w:tc>
                    <w:tc>
                      <w:tcPr>
                        <w:tcW w:w="765" w:type="dxa"/>
                      </w:tcPr>
                      <w:p>
                        <w:pPr>
                          <w:pStyle w:val="TableParagraph"/>
                          <w:spacing w:line="195" w:lineRule="exact"/>
                          <w:ind w:left="97" w:right="42"/>
                          <w:jc w:val="center"/>
                          <w:rPr>
                            <w:rFonts w:ascii="Calibri"/>
                            <w:b/>
                            <w:sz w:val="16"/>
                          </w:rPr>
                        </w:pPr>
                        <w:r>
                          <w:rPr>
                            <w:rFonts w:ascii="Calibri"/>
                            <w:b/>
                            <w:sz w:val="16"/>
                          </w:rPr>
                          <w:t>FTSE</w:t>
                        </w:r>
                      </w:p>
                    </w:tc>
                    <w:tc>
                      <w:tcPr>
                        <w:tcW w:w="697" w:type="dxa"/>
                      </w:tcPr>
                      <w:p>
                        <w:pPr>
                          <w:pStyle w:val="TableParagraph"/>
                          <w:spacing w:line="195" w:lineRule="exact"/>
                          <w:ind w:left="133"/>
                          <w:rPr>
                            <w:rFonts w:ascii="Calibri"/>
                            <w:b/>
                            <w:sz w:val="16"/>
                          </w:rPr>
                        </w:pPr>
                        <w:r>
                          <w:rPr>
                            <w:rFonts w:ascii="Calibri"/>
                            <w:b/>
                            <w:sz w:val="16"/>
                          </w:rPr>
                          <w:t>Sterling</w:t>
                        </w:r>
                      </w:p>
                    </w:tc>
                    <w:tc>
                      <w:tcPr>
                        <w:tcW w:w="793" w:type="dxa"/>
                      </w:tcPr>
                      <w:p>
                        <w:pPr>
                          <w:pStyle w:val="TableParagraph"/>
                          <w:spacing w:line="195" w:lineRule="exact"/>
                          <w:ind w:right="160"/>
                          <w:jc w:val="right"/>
                          <w:rPr>
                            <w:rFonts w:ascii="Calibri"/>
                            <w:b/>
                            <w:sz w:val="16"/>
                          </w:rPr>
                        </w:pPr>
                        <w:r>
                          <w:rPr>
                            <w:rFonts w:ascii="Calibri"/>
                            <w:b/>
                            <w:w w:val="90"/>
                            <w:sz w:val="16"/>
                          </w:rPr>
                          <w:t>Forecast</w:t>
                        </w:r>
                      </w:p>
                    </w:tc>
                    <w:tc>
                      <w:tcPr>
                        <w:tcW w:w="947" w:type="dxa"/>
                      </w:tcPr>
                      <w:p>
                        <w:pPr>
                          <w:pStyle w:val="TableParagraph"/>
                          <w:spacing w:line="195" w:lineRule="exact"/>
                          <w:ind w:right="384"/>
                          <w:jc w:val="right"/>
                          <w:rPr>
                            <w:rFonts w:ascii="Calibri"/>
                            <w:b/>
                            <w:sz w:val="16"/>
                          </w:rPr>
                        </w:pPr>
                        <w:r>
                          <w:rPr>
                            <w:rFonts w:ascii="Calibri"/>
                            <w:b/>
                            <w:w w:val="90"/>
                            <w:sz w:val="16"/>
                          </w:rPr>
                          <w:t>Media</w:t>
                        </w:r>
                      </w:p>
                    </w:tc>
                    <w:tc>
                      <w:tcPr>
                        <w:tcW w:w="3276" w:type="dxa"/>
                        <w:gridSpan w:val="4"/>
                        <w:vMerge/>
                        <w:tcBorders>
                          <w:top w:val="nil"/>
                        </w:tcBorders>
                      </w:tcPr>
                      <w:p>
                        <w:pPr>
                          <w:rPr>
                            <w:sz w:val="2"/>
                            <w:szCs w:val="2"/>
                          </w:rPr>
                        </w:pPr>
                      </w:p>
                    </w:tc>
                  </w:tr>
                  <w:tr>
                    <w:trPr>
                      <w:trHeight w:val="243" w:hRule="atLeast"/>
                    </w:trPr>
                    <w:tc>
                      <w:tcPr>
                        <w:tcW w:w="855" w:type="dxa"/>
                      </w:tcPr>
                      <w:p>
                        <w:pPr>
                          <w:pStyle w:val="TableParagraph"/>
                          <w:spacing w:line="193" w:lineRule="exact"/>
                          <w:ind w:left="28"/>
                          <w:rPr>
                            <w:rFonts w:ascii="Calibri"/>
                            <w:b/>
                            <w:i/>
                            <w:sz w:val="16"/>
                          </w:rPr>
                        </w:pPr>
                        <w:r>
                          <w:rPr>
                            <w:rFonts w:ascii="Calibri"/>
                            <w:b/>
                            <w:i/>
                            <w:sz w:val="16"/>
                          </w:rPr>
                          <w:t>Economy</w:t>
                        </w:r>
                      </w:p>
                    </w:tc>
                    <w:tc>
                      <w:tcPr>
                        <w:tcW w:w="1294" w:type="dxa"/>
                      </w:tcPr>
                      <w:p>
                        <w:pPr>
                          <w:pStyle w:val="TableParagraph"/>
                          <w:spacing w:line="193" w:lineRule="exact"/>
                          <w:ind w:left="288"/>
                          <w:rPr>
                            <w:rFonts w:ascii="Calibri"/>
                            <w:b/>
                            <w:sz w:val="16"/>
                          </w:rPr>
                        </w:pPr>
                        <w:r>
                          <w:rPr>
                            <w:rFonts w:ascii="Calibri"/>
                            <w:b/>
                            <w:sz w:val="16"/>
                          </w:rPr>
                          <w:t>Statistic</w:t>
                        </w:r>
                      </w:p>
                    </w:tc>
                    <w:tc>
                      <w:tcPr>
                        <w:tcW w:w="2118" w:type="dxa"/>
                      </w:tcPr>
                      <w:p>
                        <w:pPr>
                          <w:pStyle w:val="TableParagraph"/>
                          <w:tabs>
                            <w:tab w:pos="913" w:val="left" w:leader="none"/>
                          </w:tabs>
                          <w:spacing w:line="193" w:lineRule="exact"/>
                          <w:ind w:right="151"/>
                          <w:jc w:val="right"/>
                          <w:rPr>
                            <w:rFonts w:ascii="Calibri"/>
                            <w:b/>
                            <w:sz w:val="16"/>
                          </w:rPr>
                        </w:pPr>
                        <w:r>
                          <w:rPr>
                            <w:rFonts w:ascii="Calibri"/>
                            <w:b/>
                            <w:w w:val="95"/>
                            <w:sz w:val="16"/>
                          </w:rPr>
                          <w:t>Component</w:t>
                          <w:tab/>
                        </w:r>
                        <w:r>
                          <w:rPr>
                            <w:rFonts w:ascii="Calibri"/>
                            <w:b/>
                            <w:spacing w:val="-1"/>
                            <w:w w:val="90"/>
                            <w:sz w:val="16"/>
                          </w:rPr>
                          <w:t>Unemp.</w:t>
                        </w:r>
                      </w:p>
                    </w:tc>
                    <w:tc>
                      <w:tcPr>
                        <w:tcW w:w="787" w:type="dxa"/>
                      </w:tcPr>
                      <w:p>
                        <w:pPr>
                          <w:pStyle w:val="TableParagraph"/>
                          <w:spacing w:line="193" w:lineRule="exact"/>
                          <w:ind w:left="103" w:right="56"/>
                          <w:jc w:val="center"/>
                          <w:rPr>
                            <w:rFonts w:ascii="Calibri"/>
                            <w:b/>
                            <w:sz w:val="16"/>
                          </w:rPr>
                        </w:pPr>
                        <w:r>
                          <w:rPr>
                            <w:rFonts w:ascii="Calibri"/>
                            <w:b/>
                            <w:sz w:val="16"/>
                          </w:rPr>
                          <w:t>Financial</w:t>
                        </w:r>
                      </w:p>
                    </w:tc>
                    <w:tc>
                      <w:tcPr>
                        <w:tcW w:w="920" w:type="dxa"/>
                      </w:tcPr>
                      <w:p>
                        <w:pPr>
                          <w:pStyle w:val="TableParagraph"/>
                          <w:spacing w:line="193" w:lineRule="exact"/>
                          <w:ind w:left="66" w:right="66"/>
                          <w:jc w:val="center"/>
                          <w:rPr>
                            <w:rFonts w:ascii="Calibri"/>
                            <w:b/>
                            <w:sz w:val="16"/>
                          </w:rPr>
                        </w:pPr>
                        <w:r>
                          <w:rPr>
                            <w:rFonts w:ascii="Calibri"/>
                            <w:b/>
                            <w:w w:val="95"/>
                            <w:sz w:val="16"/>
                          </w:rPr>
                          <w:t>Uncertainty</w:t>
                        </w:r>
                      </w:p>
                    </w:tc>
                    <w:tc>
                      <w:tcPr>
                        <w:tcW w:w="740" w:type="dxa"/>
                      </w:tcPr>
                      <w:p>
                        <w:pPr>
                          <w:pStyle w:val="TableParagraph"/>
                          <w:spacing w:line="193" w:lineRule="exact"/>
                          <w:ind w:right="146"/>
                          <w:jc w:val="right"/>
                          <w:rPr>
                            <w:rFonts w:ascii="Calibri"/>
                            <w:b/>
                            <w:sz w:val="16"/>
                          </w:rPr>
                        </w:pPr>
                        <w:r>
                          <w:rPr>
                            <w:rFonts w:ascii="Calibri"/>
                            <w:b/>
                            <w:w w:val="90"/>
                            <w:sz w:val="16"/>
                          </w:rPr>
                          <w:t>Growth</w:t>
                        </w:r>
                      </w:p>
                    </w:tc>
                    <w:tc>
                      <w:tcPr>
                        <w:tcW w:w="765" w:type="dxa"/>
                      </w:tcPr>
                      <w:p>
                        <w:pPr>
                          <w:pStyle w:val="TableParagraph"/>
                          <w:spacing w:line="193" w:lineRule="exact"/>
                          <w:ind w:left="97" w:right="54"/>
                          <w:jc w:val="center"/>
                          <w:rPr>
                            <w:rFonts w:ascii="Calibri"/>
                            <w:b/>
                            <w:sz w:val="16"/>
                          </w:rPr>
                        </w:pPr>
                        <w:r>
                          <w:rPr>
                            <w:rFonts w:ascii="Calibri"/>
                            <w:b/>
                            <w:w w:val="95"/>
                            <w:sz w:val="16"/>
                          </w:rPr>
                          <w:t>Volatility</w:t>
                        </w:r>
                      </w:p>
                    </w:tc>
                    <w:tc>
                      <w:tcPr>
                        <w:tcW w:w="697" w:type="dxa"/>
                      </w:tcPr>
                      <w:p>
                        <w:pPr>
                          <w:pStyle w:val="TableParagraph"/>
                          <w:spacing w:line="193" w:lineRule="exact"/>
                          <w:ind w:left="85"/>
                          <w:rPr>
                            <w:rFonts w:ascii="Calibri"/>
                            <w:b/>
                            <w:sz w:val="16"/>
                          </w:rPr>
                        </w:pPr>
                        <w:r>
                          <w:rPr>
                            <w:rFonts w:ascii="Calibri"/>
                            <w:b/>
                            <w:w w:val="95"/>
                            <w:sz w:val="16"/>
                          </w:rPr>
                          <w:t>Volatility</w:t>
                        </w:r>
                      </w:p>
                    </w:tc>
                    <w:tc>
                      <w:tcPr>
                        <w:tcW w:w="793" w:type="dxa"/>
                      </w:tcPr>
                      <w:p>
                        <w:pPr>
                          <w:pStyle w:val="TableParagraph"/>
                          <w:spacing w:line="193" w:lineRule="exact"/>
                          <w:ind w:right="95"/>
                          <w:jc w:val="right"/>
                          <w:rPr>
                            <w:rFonts w:ascii="Calibri"/>
                            <w:b/>
                            <w:sz w:val="16"/>
                          </w:rPr>
                        </w:pPr>
                        <w:r>
                          <w:rPr>
                            <w:rFonts w:ascii="Calibri"/>
                            <w:b/>
                            <w:w w:val="90"/>
                            <w:sz w:val="16"/>
                          </w:rPr>
                          <w:t>Dispersion</w:t>
                        </w:r>
                      </w:p>
                    </w:tc>
                    <w:tc>
                      <w:tcPr>
                        <w:tcW w:w="947" w:type="dxa"/>
                      </w:tcPr>
                      <w:p>
                        <w:pPr>
                          <w:pStyle w:val="TableParagraph"/>
                          <w:spacing w:line="193" w:lineRule="exact"/>
                          <w:ind w:right="321"/>
                          <w:jc w:val="right"/>
                          <w:rPr>
                            <w:rFonts w:ascii="Calibri"/>
                            <w:b/>
                            <w:sz w:val="16"/>
                          </w:rPr>
                        </w:pPr>
                        <w:r>
                          <w:rPr>
                            <w:rFonts w:ascii="Calibri"/>
                            <w:b/>
                            <w:w w:val="90"/>
                            <w:sz w:val="16"/>
                          </w:rPr>
                          <w:t>Citations</w:t>
                        </w:r>
                      </w:p>
                    </w:tc>
                    <w:tc>
                      <w:tcPr>
                        <w:tcW w:w="851" w:type="dxa"/>
                      </w:tcPr>
                      <w:p>
                        <w:pPr>
                          <w:pStyle w:val="TableParagraph"/>
                          <w:spacing w:line="193" w:lineRule="exact"/>
                          <w:ind w:left="320"/>
                          <w:rPr>
                            <w:rFonts w:ascii="Calibri"/>
                            <w:b/>
                            <w:sz w:val="16"/>
                          </w:rPr>
                        </w:pPr>
                        <w:r>
                          <w:rPr>
                            <w:rFonts w:ascii="Calibri"/>
                            <w:b/>
                            <w:sz w:val="16"/>
                          </w:rPr>
                          <w:t>GPRI</w:t>
                        </w:r>
                      </w:p>
                    </w:tc>
                    <w:tc>
                      <w:tcPr>
                        <w:tcW w:w="735" w:type="dxa"/>
                      </w:tcPr>
                      <w:p>
                        <w:pPr>
                          <w:pStyle w:val="TableParagraph"/>
                          <w:spacing w:line="193" w:lineRule="exact"/>
                          <w:ind w:left="239"/>
                          <w:rPr>
                            <w:rFonts w:ascii="Calibri"/>
                            <w:b/>
                            <w:sz w:val="16"/>
                          </w:rPr>
                        </w:pPr>
                        <w:r>
                          <w:rPr>
                            <w:rFonts w:ascii="Calibri"/>
                            <w:b/>
                            <w:sz w:val="16"/>
                          </w:rPr>
                          <w:t>EPU</w:t>
                        </w:r>
                      </w:p>
                    </w:tc>
                    <w:tc>
                      <w:tcPr>
                        <w:tcW w:w="777" w:type="dxa"/>
                      </w:tcPr>
                      <w:p>
                        <w:pPr>
                          <w:pStyle w:val="TableParagraph"/>
                          <w:spacing w:line="193" w:lineRule="exact"/>
                          <w:ind w:left="253"/>
                          <w:rPr>
                            <w:rFonts w:ascii="Calibri"/>
                            <w:b/>
                            <w:sz w:val="16"/>
                          </w:rPr>
                        </w:pPr>
                        <w:r>
                          <w:rPr>
                            <w:rFonts w:ascii="Calibri"/>
                            <w:b/>
                            <w:sz w:val="16"/>
                          </w:rPr>
                          <w:t>VIX</w:t>
                        </w:r>
                      </w:p>
                    </w:tc>
                    <w:tc>
                      <w:tcPr>
                        <w:tcW w:w="913" w:type="dxa"/>
                      </w:tcPr>
                      <w:p>
                        <w:pPr>
                          <w:pStyle w:val="TableParagraph"/>
                          <w:spacing w:line="193" w:lineRule="exact"/>
                          <w:ind w:left="313"/>
                          <w:rPr>
                            <w:rFonts w:ascii="Calibri"/>
                            <w:b/>
                            <w:sz w:val="16"/>
                          </w:rPr>
                        </w:pPr>
                        <w:r>
                          <w:rPr>
                            <w:rFonts w:ascii="Calibri"/>
                            <w:b/>
                            <w:sz w:val="16"/>
                          </w:rPr>
                          <w:t>Median</w:t>
                        </w:r>
                      </w:p>
                    </w:tc>
                  </w:tr>
                </w:tbl>
                <w:p>
                  <w:pPr>
                    <w:pStyle w:val="BodyText"/>
                  </w:pPr>
                </w:p>
              </w:txbxContent>
            </v:textbox>
            <w10:wrap type="none"/>
          </v:shape>
        </w:pict>
      </w:r>
      <w:r>
        <w:rPr>
          <w:u w:val="single"/>
        </w:rPr>
        <w:t>Figure 7. Correlations between measures of uncertainty and economic activity</w:t>
      </w:r>
    </w:p>
    <w:p>
      <w:pPr>
        <w:pStyle w:val="BodyText"/>
      </w:pPr>
    </w:p>
    <w:p>
      <w:pPr>
        <w:pStyle w:val="BodyText"/>
      </w:pPr>
    </w:p>
    <w:p>
      <w:pPr>
        <w:pStyle w:val="BodyText"/>
      </w:pPr>
    </w:p>
    <w:p>
      <w:pPr>
        <w:pStyle w:val="BodyText"/>
        <w:rPr>
          <w:sz w:val="23"/>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3"/>
        <w:gridCol w:w="827"/>
        <w:gridCol w:w="789"/>
        <w:gridCol w:w="827"/>
        <w:gridCol w:w="827"/>
        <w:gridCol w:w="827"/>
        <w:gridCol w:w="731"/>
        <w:gridCol w:w="712"/>
        <w:gridCol w:w="721"/>
        <w:gridCol w:w="837"/>
        <w:gridCol w:w="241"/>
        <w:gridCol w:w="779"/>
        <w:gridCol w:w="711"/>
        <w:gridCol w:w="759"/>
        <w:gridCol w:w="230"/>
        <w:gridCol w:w="720"/>
      </w:tblGrid>
      <w:tr>
        <w:trPr>
          <w:trHeight w:val="196" w:hRule="atLeast"/>
        </w:trPr>
        <w:tc>
          <w:tcPr>
            <w:tcW w:w="2653" w:type="dxa"/>
            <w:vMerge w:val="restart"/>
            <w:tcBorders>
              <w:top w:val="single" w:sz="18" w:space="0" w:color="000000"/>
              <w:bottom w:val="single" w:sz="6" w:space="0" w:color="000000"/>
            </w:tcBorders>
          </w:tcPr>
          <w:p>
            <w:pPr>
              <w:pStyle w:val="TableParagraph"/>
              <w:tabs>
                <w:tab w:pos="1160" w:val="left" w:leader="none"/>
              </w:tabs>
              <w:spacing w:before="7"/>
              <w:ind w:left="45"/>
              <w:rPr>
                <w:rFonts w:ascii="Calibri"/>
                <w:b/>
                <w:sz w:val="16"/>
              </w:rPr>
            </w:pPr>
            <w:r>
              <w:rPr>
                <w:rFonts w:ascii="Calibri"/>
                <w:b/>
                <w:i/>
                <w:w w:val="95"/>
                <w:sz w:val="16"/>
              </w:rPr>
              <w:t>Aggregate</w:t>
              <w:tab/>
            </w:r>
            <w:r>
              <w:rPr>
                <w:rFonts w:ascii="Calibri"/>
                <w:b/>
                <w:sz w:val="16"/>
              </w:rPr>
              <w:t>GDP</w:t>
            </w:r>
          </w:p>
          <w:p>
            <w:pPr>
              <w:pStyle w:val="TableParagraph"/>
              <w:spacing w:line="174" w:lineRule="exact" w:before="26"/>
              <w:ind w:left="1112" w:right="935"/>
              <w:jc w:val="center"/>
              <w:rPr>
                <w:rFonts w:ascii="Calibri"/>
                <w:b/>
                <w:sz w:val="16"/>
              </w:rPr>
            </w:pPr>
            <w:r>
              <w:rPr>
                <w:rFonts w:ascii="Calibri"/>
                <w:b/>
                <w:sz w:val="16"/>
              </w:rPr>
              <w:t>Inflation</w:t>
            </w:r>
          </w:p>
        </w:tc>
        <w:tc>
          <w:tcPr>
            <w:tcW w:w="1616" w:type="dxa"/>
            <w:gridSpan w:val="2"/>
            <w:tcBorders>
              <w:top w:val="single" w:sz="18" w:space="0" w:color="000000"/>
            </w:tcBorders>
            <w:shd w:val="clear" w:color="auto" w:fill="F9A6A7"/>
          </w:tcPr>
          <w:p>
            <w:pPr>
              <w:pStyle w:val="TableParagraph"/>
              <w:tabs>
                <w:tab w:pos="1323" w:val="left" w:leader="none"/>
              </w:tabs>
              <w:spacing w:line="169" w:lineRule="exact" w:before="7"/>
              <w:ind w:left="535" w:right="-15"/>
              <w:rPr>
                <w:rFonts w:ascii="Calibri"/>
                <w:sz w:val="16"/>
              </w:rPr>
            </w:pPr>
            <w:r>
              <w:rPr>
                <w:rFonts w:ascii="Calibri"/>
                <w:sz w:val="16"/>
              </w:rPr>
              <w:t>-0.63</w:t>
              <w:tab/>
            </w:r>
            <w:r>
              <w:rPr>
                <w:rFonts w:ascii="Calibri"/>
                <w:w w:val="90"/>
                <w:sz w:val="16"/>
              </w:rPr>
              <w:t>-0.59</w:t>
            </w:r>
          </w:p>
        </w:tc>
        <w:tc>
          <w:tcPr>
            <w:tcW w:w="827" w:type="dxa"/>
            <w:tcBorders>
              <w:top w:val="single" w:sz="18" w:space="0" w:color="000000"/>
            </w:tcBorders>
            <w:shd w:val="clear" w:color="auto" w:fill="FAADAF"/>
          </w:tcPr>
          <w:p>
            <w:pPr>
              <w:pStyle w:val="TableParagraph"/>
              <w:spacing w:line="169" w:lineRule="exact" w:before="7"/>
              <w:ind w:right="-15"/>
              <w:jc w:val="right"/>
              <w:rPr>
                <w:rFonts w:ascii="Calibri"/>
                <w:sz w:val="16"/>
              </w:rPr>
            </w:pPr>
            <w:r>
              <w:rPr>
                <w:rFonts w:ascii="Calibri"/>
                <w:w w:val="90"/>
                <w:sz w:val="16"/>
              </w:rPr>
              <w:t>-0.53</w:t>
            </w:r>
          </w:p>
        </w:tc>
        <w:tc>
          <w:tcPr>
            <w:tcW w:w="827" w:type="dxa"/>
            <w:tcBorders>
              <w:top w:val="single" w:sz="18" w:space="0" w:color="000000"/>
            </w:tcBorders>
            <w:shd w:val="clear" w:color="auto" w:fill="FAB8B8"/>
          </w:tcPr>
          <w:p>
            <w:pPr>
              <w:pStyle w:val="TableParagraph"/>
              <w:spacing w:line="169" w:lineRule="exact" w:before="7"/>
              <w:ind w:right="-15"/>
              <w:jc w:val="right"/>
              <w:rPr>
                <w:rFonts w:ascii="Calibri"/>
                <w:sz w:val="16"/>
              </w:rPr>
            </w:pPr>
            <w:r>
              <w:rPr>
                <w:rFonts w:ascii="Calibri"/>
                <w:w w:val="90"/>
                <w:sz w:val="16"/>
              </w:rPr>
              <w:t>-0.47</w:t>
            </w:r>
          </w:p>
        </w:tc>
        <w:tc>
          <w:tcPr>
            <w:tcW w:w="827" w:type="dxa"/>
            <w:tcBorders>
              <w:top w:val="single" w:sz="18" w:space="0" w:color="000000"/>
            </w:tcBorders>
            <w:shd w:val="clear" w:color="auto" w:fill="FAACAD"/>
          </w:tcPr>
          <w:p>
            <w:pPr>
              <w:pStyle w:val="TableParagraph"/>
              <w:spacing w:line="169" w:lineRule="exact" w:before="7"/>
              <w:ind w:right="-15"/>
              <w:jc w:val="right"/>
              <w:rPr>
                <w:rFonts w:ascii="Calibri"/>
                <w:sz w:val="16"/>
              </w:rPr>
            </w:pPr>
            <w:r>
              <w:rPr>
                <w:rFonts w:ascii="Calibri"/>
                <w:w w:val="90"/>
                <w:sz w:val="16"/>
              </w:rPr>
              <w:t>-0.54</w:t>
            </w:r>
          </w:p>
        </w:tc>
        <w:tc>
          <w:tcPr>
            <w:tcW w:w="731" w:type="dxa"/>
            <w:tcBorders>
              <w:top w:val="single" w:sz="18" w:space="0" w:color="000000"/>
            </w:tcBorders>
            <w:shd w:val="clear" w:color="auto" w:fill="FBC4C5"/>
          </w:tcPr>
          <w:p>
            <w:pPr>
              <w:pStyle w:val="TableParagraph"/>
              <w:spacing w:line="169" w:lineRule="exact" w:before="7"/>
              <w:ind w:right="-15"/>
              <w:jc w:val="right"/>
              <w:rPr>
                <w:rFonts w:ascii="Calibri"/>
                <w:sz w:val="16"/>
              </w:rPr>
            </w:pPr>
            <w:r>
              <w:rPr>
                <w:rFonts w:ascii="Calibri"/>
                <w:w w:val="90"/>
                <w:sz w:val="16"/>
              </w:rPr>
              <w:t>-0.39</w:t>
            </w:r>
          </w:p>
        </w:tc>
        <w:tc>
          <w:tcPr>
            <w:tcW w:w="712" w:type="dxa"/>
            <w:tcBorders>
              <w:top w:val="single" w:sz="18" w:space="0" w:color="000000"/>
            </w:tcBorders>
            <w:shd w:val="clear" w:color="auto" w:fill="FAACAD"/>
          </w:tcPr>
          <w:p>
            <w:pPr>
              <w:pStyle w:val="TableParagraph"/>
              <w:spacing w:line="169" w:lineRule="exact" w:before="7"/>
              <w:jc w:val="right"/>
              <w:rPr>
                <w:rFonts w:ascii="Calibri"/>
                <w:sz w:val="16"/>
              </w:rPr>
            </w:pPr>
            <w:r>
              <w:rPr>
                <w:rFonts w:ascii="Calibri"/>
                <w:w w:val="90"/>
                <w:sz w:val="16"/>
              </w:rPr>
              <w:t>-0.54</w:t>
            </w:r>
          </w:p>
        </w:tc>
        <w:tc>
          <w:tcPr>
            <w:tcW w:w="721" w:type="dxa"/>
            <w:tcBorders>
              <w:top w:val="single" w:sz="18" w:space="0" w:color="000000"/>
            </w:tcBorders>
            <w:shd w:val="clear" w:color="auto" w:fill="FBC9CA"/>
          </w:tcPr>
          <w:p>
            <w:pPr>
              <w:pStyle w:val="TableParagraph"/>
              <w:spacing w:line="169" w:lineRule="exact" w:before="7"/>
              <w:jc w:val="right"/>
              <w:rPr>
                <w:rFonts w:ascii="Calibri"/>
                <w:sz w:val="16"/>
              </w:rPr>
            </w:pPr>
            <w:r>
              <w:rPr>
                <w:rFonts w:ascii="Calibri"/>
                <w:w w:val="90"/>
                <w:sz w:val="16"/>
              </w:rPr>
              <w:t>-0.35</w:t>
            </w:r>
          </w:p>
        </w:tc>
        <w:tc>
          <w:tcPr>
            <w:tcW w:w="837" w:type="dxa"/>
            <w:tcBorders>
              <w:top w:val="single" w:sz="18" w:space="0" w:color="000000"/>
            </w:tcBorders>
            <w:shd w:val="clear" w:color="auto" w:fill="FCDFDF"/>
          </w:tcPr>
          <w:p>
            <w:pPr>
              <w:pStyle w:val="TableParagraph"/>
              <w:spacing w:line="169" w:lineRule="exact" w:before="7"/>
              <w:ind w:right="8"/>
              <w:jc w:val="right"/>
              <w:rPr>
                <w:rFonts w:ascii="Calibri"/>
                <w:sz w:val="16"/>
              </w:rPr>
            </w:pPr>
            <w:r>
              <w:rPr>
                <w:rFonts w:ascii="Calibri"/>
                <w:w w:val="90"/>
                <w:sz w:val="16"/>
              </w:rPr>
              <w:t>-0.21</w:t>
            </w:r>
          </w:p>
        </w:tc>
        <w:tc>
          <w:tcPr>
            <w:tcW w:w="241" w:type="dxa"/>
            <w:vMerge w:val="restart"/>
            <w:tcBorders>
              <w:top w:val="single" w:sz="18" w:space="0" w:color="000000"/>
              <w:bottom w:val="single" w:sz="6" w:space="0" w:color="000000"/>
            </w:tcBorders>
          </w:tcPr>
          <w:p>
            <w:pPr>
              <w:pStyle w:val="TableParagraph"/>
              <w:rPr>
                <w:rFonts w:ascii="Times New Roman"/>
                <w:sz w:val="14"/>
              </w:rPr>
            </w:pPr>
          </w:p>
        </w:tc>
        <w:tc>
          <w:tcPr>
            <w:tcW w:w="779" w:type="dxa"/>
            <w:tcBorders>
              <w:top w:val="single" w:sz="18" w:space="0" w:color="000000"/>
            </w:tcBorders>
            <w:shd w:val="clear" w:color="auto" w:fill="E6F8FD"/>
          </w:tcPr>
          <w:p>
            <w:pPr>
              <w:pStyle w:val="TableParagraph"/>
              <w:spacing w:line="169" w:lineRule="exact" w:before="7"/>
              <w:jc w:val="right"/>
              <w:rPr>
                <w:rFonts w:ascii="Calibri"/>
                <w:sz w:val="16"/>
              </w:rPr>
            </w:pPr>
            <w:r>
              <w:rPr>
                <w:rFonts w:ascii="Calibri"/>
                <w:w w:val="90"/>
                <w:sz w:val="16"/>
              </w:rPr>
              <w:t>0.10</w:t>
            </w:r>
          </w:p>
        </w:tc>
        <w:tc>
          <w:tcPr>
            <w:tcW w:w="711" w:type="dxa"/>
            <w:tcBorders>
              <w:top w:val="single" w:sz="18" w:space="0" w:color="000000"/>
            </w:tcBorders>
            <w:shd w:val="clear" w:color="auto" w:fill="FCE0E0"/>
          </w:tcPr>
          <w:p>
            <w:pPr>
              <w:pStyle w:val="TableParagraph"/>
              <w:spacing w:line="169" w:lineRule="exact" w:before="7"/>
              <w:ind w:right="1"/>
              <w:jc w:val="right"/>
              <w:rPr>
                <w:rFonts w:ascii="Calibri"/>
                <w:sz w:val="16"/>
              </w:rPr>
            </w:pPr>
            <w:r>
              <w:rPr>
                <w:rFonts w:ascii="Calibri"/>
                <w:w w:val="90"/>
                <w:sz w:val="16"/>
              </w:rPr>
              <w:t>-0.20</w:t>
            </w:r>
          </w:p>
        </w:tc>
        <w:tc>
          <w:tcPr>
            <w:tcW w:w="759" w:type="dxa"/>
            <w:tcBorders>
              <w:top w:val="single" w:sz="18" w:space="0" w:color="000000"/>
            </w:tcBorders>
            <w:shd w:val="clear" w:color="auto" w:fill="FAB8B9"/>
          </w:tcPr>
          <w:p>
            <w:pPr>
              <w:pStyle w:val="TableParagraph"/>
              <w:spacing w:line="169" w:lineRule="exact" w:before="7"/>
              <w:ind w:right="9"/>
              <w:jc w:val="right"/>
              <w:rPr>
                <w:rFonts w:ascii="Calibri"/>
                <w:sz w:val="16"/>
              </w:rPr>
            </w:pPr>
            <w:r>
              <w:rPr>
                <w:rFonts w:ascii="Calibri"/>
                <w:w w:val="90"/>
                <w:sz w:val="16"/>
              </w:rPr>
              <w:t>-0.47</w:t>
            </w:r>
          </w:p>
        </w:tc>
        <w:tc>
          <w:tcPr>
            <w:tcW w:w="230" w:type="dxa"/>
            <w:vMerge w:val="restart"/>
            <w:tcBorders>
              <w:top w:val="single" w:sz="18" w:space="0" w:color="000000"/>
              <w:bottom w:val="single" w:sz="6" w:space="0" w:color="000000"/>
            </w:tcBorders>
          </w:tcPr>
          <w:p>
            <w:pPr>
              <w:pStyle w:val="TableParagraph"/>
              <w:rPr>
                <w:rFonts w:ascii="Times New Roman"/>
                <w:sz w:val="14"/>
              </w:rPr>
            </w:pPr>
          </w:p>
        </w:tc>
        <w:tc>
          <w:tcPr>
            <w:tcW w:w="720" w:type="dxa"/>
            <w:tcBorders>
              <w:top w:val="single" w:sz="18" w:space="0" w:color="000000"/>
            </w:tcBorders>
            <w:shd w:val="clear" w:color="auto" w:fill="FAB8B8"/>
          </w:tcPr>
          <w:p>
            <w:pPr>
              <w:pStyle w:val="TableParagraph"/>
              <w:spacing w:line="169" w:lineRule="exact" w:before="7"/>
              <w:ind w:right="26"/>
              <w:jc w:val="right"/>
              <w:rPr>
                <w:rFonts w:ascii="Calibri"/>
                <w:b/>
                <w:i/>
                <w:sz w:val="16"/>
              </w:rPr>
            </w:pPr>
            <w:r>
              <w:rPr>
                <w:rFonts w:ascii="Calibri"/>
                <w:b/>
                <w:i/>
                <w:w w:val="90"/>
                <w:sz w:val="16"/>
              </w:rPr>
              <w:t>-0.47</w:t>
            </w:r>
          </w:p>
        </w:tc>
      </w:tr>
      <w:tr>
        <w:trPr>
          <w:trHeight w:val="211" w:hRule="atLeast"/>
        </w:trPr>
        <w:tc>
          <w:tcPr>
            <w:tcW w:w="2653" w:type="dxa"/>
            <w:vMerge/>
            <w:tcBorders>
              <w:top w:val="nil"/>
              <w:bottom w:val="single" w:sz="6" w:space="0" w:color="000000"/>
            </w:tcBorders>
          </w:tcPr>
          <w:p>
            <w:pPr>
              <w:rPr>
                <w:sz w:val="2"/>
                <w:szCs w:val="2"/>
              </w:rPr>
            </w:pPr>
          </w:p>
        </w:tc>
        <w:tc>
          <w:tcPr>
            <w:tcW w:w="827" w:type="dxa"/>
            <w:tcBorders>
              <w:bottom w:val="single" w:sz="6" w:space="0" w:color="000000"/>
            </w:tcBorders>
            <w:shd w:val="clear" w:color="auto" w:fill="6ED2F7"/>
          </w:tcPr>
          <w:p>
            <w:pPr>
              <w:pStyle w:val="TableParagraph"/>
              <w:spacing w:line="174" w:lineRule="exact" w:before="17"/>
              <w:ind w:right="-15"/>
              <w:jc w:val="right"/>
              <w:rPr>
                <w:rFonts w:ascii="Calibri"/>
                <w:sz w:val="16"/>
              </w:rPr>
            </w:pPr>
            <w:r>
              <w:rPr>
                <w:rFonts w:ascii="Calibri"/>
                <w:w w:val="90"/>
                <w:sz w:val="16"/>
              </w:rPr>
              <w:t>0.57</w:t>
            </w:r>
          </w:p>
        </w:tc>
        <w:tc>
          <w:tcPr>
            <w:tcW w:w="1616" w:type="dxa"/>
            <w:gridSpan w:val="2"/>
            <w:tcBorders>
              <w:bottom w:val="single" w:sz="6" w:space="0" w:color="000000"/>
            </w:tcBorders>
            <w:shd w:val="clear" w:color="auto" w:fill="4EC7F5"/>
          </w:tcPr>
          <w:p>
            <w:pPr>
              <w:pStyle w:val="TableParagraph"/>
              <w:tabs>
                <w:tab w:pos="1371" w:val="left" w:leader="none"/>
              </w:tabs>
              <w:spacing w:line="174" w:lineRule="exact" w:before="17"/>
              <w:ind w:left="544" w:right="-15"/>
              <w:rPr>
                <w:rFonts w:ascii="Calibri"/>
                <w:sz w:val="16"/>
              </w:rPr>
            </w:pPr>
            <w:r>
              <w:rPr>
                <w:rFonts w:ascii="Calibri"/>
                <w:spacing w:val="-3"/>
                <w:sz w:val="16"/>
              </w:rPr>
              <w:t>0.65</w:t>
              <w:tab/>
            </w:r>
            <w:r>
              <w:rPr>
                <w:rFonts w:ascii="Calibri"/>
                <w:spacing w:val="-3"/>
                <w:w w:val="90"/>
                <w:sz w:val="16"/>
              </w:rPr>
              <w:t>0.70</w:t>
            </w:r>
          </w:p>
        </w:tc>
        <w:tc>
          <w:tcPr>
            <w:tcW w:w="1654" w:type="dxa"/>
            <w:gridSpan w:val="2"/>
            <w:tcBorders>
              <w:bottom w:val="single" w:sz="6" w:space="0" w:color="000000"/>
            </w:tcBorders>
            <w:shd w:val="clear" w:color="auto" w:fill="85DAF8"/>
          </w:tcPr>
          <w:p>
            <w:pPr>
              <w:pStyle w:val="TableParagraph"/>
              <w:tabs>
                <w:tab w:pos="1408" w:val="left" w:leader="none"/>
              </w:tabs>
              <w:spacing w:line="174" w:lineRule="exact" w:before="17"/>
              <w:ind w:left="582" w:right="-15"/>
              <w:rPr>
                <w:rFonts w:ascii="Calibri"/>
                <w:sz w:val="16"/>
              </w:rPr>
            </w:pPr>
            <w:r>
              <w:rPr>
                <w:rFonts w:ascii="Calibri"/>
                <w:spacing w:val="-3"/>
                <w:sz w:val="16"/>
              </w:rPr>
              <w:t>0.45</w:t>
              <w:tab/>
            </w:r>
            <w:r>
              <w:rPr>
                <w:rFonts w:ascii="Calibri"/>
                <w:spacing w:val="-3"/>
                <w:w w:val="90"/>
                <w:sz w:val="16"/>
              </w:rPr>
              <w:t>0.48</w:t>
            </w:r>
          </w:p>
        </w:tc>
        <w:tc>
          <w:tcPr>
            <w:tcW w:w="731" w:type="dxa"/>
            <w:tcBorders>
              <w:bottom w:val="single" w:sz="6" w:space="0" w:color="000000"/>
            </w:tcBorders>
            <w:shd w:val="clear" w:color="auto" w:fill="E7F8FD"/>
          </w:tcPr>
          <w:p>
            <w:pPr>
              <w:pStyle w:val="TableParagraph"/>
              <w:spacing w:line="174" w:lineRule="exact" w:before="17"/>
              <w:ind w:right="-15"/>
              <w:jc w:val="right"/>
              <w:rPr>
                <w:rFonts w:ascii="Calibri"/>
                <w:sz w:val="16"/>
              </w:rPr>
            </w:pPr>
            <w:r>
              <w:rPr>
                <w:rFonts w:ascii="Calibri"/>
                <w:w w:val="90"/>
                <w:sz w:val="16"/>
              </w:rPr>
              <w:t>0.09</w:t>
            </w:r>
          </w:p>
        </w:tc>
        <w:tc>
          <w:tcPr>
            <w:tcW w:w="712" w:type="dxa"/>
            <w:tcBorders>
              <w:bottom w:val="single" w:sz="6" w:space="0" w:color="000000"/>
            </w:tcBorders>
            <w:shd w:val="clear" w:color="auto" w:fill="C8EDFB"/>
          </w:tcPr>
          <w:p>
            <w:pPr>
              <w:pStyle w:val="TableParagraph"/>
              <w:spacing w:line="174" w:lineRule="exact" w:before="17"/>
              <w:jc w:val="right"/>
              <w:rPr>
                <w:rFonts w:ascii="Calibri"/>
                <w:sz w:val="16"/>
              </w:rPr>
            </w:pPr>
            <w:r>
              <w:rPr>
                <w:rFonts w:ascii="Calibri"/>
                <w:w w:val="90"/>
                <w:sz w:val="16"/>
              </w:rPr>
              <w:t>0.22</w:t>
            </w:r>
          </w:p>
        </w:tc>
        <w:tc>
          <w:tcPr>
            <w:tcW w:w="721" w:type="dxa"/>
            <w:tcBorders>
              <w:bottom w:val="single" w:sz="6" w:space="0" w:color="000000"/>
            </w:tcBorders>
            <w:shd w:val="clear" w:color="auto" w:fill="9DE0F9"/>
          </w:tcPr>
          <w:p>
            <w:pPr>
              <w:pStyle w:val="TableParagraph"/>
              <w:spacing w:line="174" w:lineRule="exact" w:before="17"/>
              <w:jc w:val="right"/>
              <w:rPr>
                <w:rFonts w:ascii="Calibri"/>
                <w:sz w:val="16"/>
              </w:rPr>
            </w:pPr>
            <w:r>
              <w:rPr>
                <w:rFonts w:ascii="Calibri"/>
                <w:w w:val="90"/>
                <w:sz w:val="16"/>
              </w:rPr>
              <w:t>0.39</w:t>
            </w:r>
          </w:p>
        </w:tc>
        <w:tc>
          <w:tcPr>
            <w:tcW w:w="837" w:type="dxa"/>
            <w:tcBorders>
              <w:bottom w:val="single" w:sz="6" w:space="0" w:color="000000"/>
            </w:tcBorders>
            <w:shd w:val="clear" w:color="auto" w:fill="B0E7FA"/>
          </w:tcPr>
          <w:p>
            <w:pPr>
              <w:pStyle w:val="TableParagraph"/>
              <w:spacing w:line="174" w:lineRule="exact" w:before="17"/>
              <w:ind w:right="8"/>
              <w:jc w:val="right"/>
              <w:rPr>
                <w:rFonts w:ascii="Calibri"/>
                <w:sz w:val="16"/>
              </w:rPr>
            </w:pPr>
            <w:r>
              <w:rPr>
                <w:rFonts w:ascii="Calibri"/>
                <w:w w:val="90"/>
                <w:sz w:val="16"/>
              </w:rPr>
              <w:t>0.31</w:t>
            </w:r>
          </w:p>
        </w:tc>
        <w:tc>
          <w:tcPr>
            <w:tcW w:w="241" w:type="dxa"/>
            <w:vMerge/>
            <w:tcBorders>
              <w:top w:val="nil"/>
              <w:bottom w:val="single" w:sz="6" w:space="0" w:color="000000"/>
            </w:tcBorders>
          </w:tcPr>
          <w:p>
            <w:pPr>
              <w:rPr>
                <w:sz w:val="2"/>
                <w:szCs w:val="2"/>
              </w:rPr>
            </w:pPr>
          </w:p>
        </w:tc>
        <w:tc>
          <w:tcPr>
            <w:tcW w:w="779" w:type="dxa"/>
            <w:tcBorders>
              <w:bottom w:val="single" w:sz="6" w:space="0" w:color="000000"/>
            </w:tcBorders>
            <w:shd w:val="clear" w:color="auto" w:fill="FBCECE"/>
          </w:tcPr>
          <w:p>
            <w:pPr>
              <w:pStyle w:val="TableParagraph"/>
              <w:spacing w:line="174" w:lineRule="exact" w:before="17"/>
              <w:jc w:val="right"/>
              <w:rPr>
                <w:rFonts w:ascii="Calibri"/>
                <w:sz w:val="16"/>
              </w:rPr>
            </w:pPr>
            <w:r>
              <w:rPr>
                <w:rFonts w:ascii="Calibri"/>
                <w:w w:val="90"/>
                <w:sz w:val="16"/>
              </w:rPr>
              <w:t>-0.33</w:t>
            </w:r>
          </w:p>
        </w:tc>
        <w:tc>
          <w:tcPr>
            <w:tcW w:w="711" w:type="dxa"/>
            <w:tcBorders>
              <w:bottom w:val="single" w:sz="6" w:space="0" w:color="000000"/>
            </w:tcBorders>
            <w:shd w:val="clear" w:color="auto" w:fill="C8EEFB"/>
          </w:tcPr>
          <w:p>
            <w:pPr>
              <w:pStyle w:val="TableParagraph"/>
              <w:spacing w:line="174" w:lineRule="exact" w:before="17"/>
              <w:ind w:right="1"/>
              <w:jc w:val="right"/>
              <w:rPr>
                <w:rFonts w:ascii="Calibri"/>
                <w:sz w:val="16"/>
              </w:rPr>
            </w:pPr>
            <w:r>
              <w:rPr>
                <w:rFonts w:ascii="Calibri"/>
                <w:w w:val="90"/>
                <w:sz w:val="16"/>
              </w:rPr>
              <w:t>0.21</w:t>
            </w:r>
          </w:p>
        </w:tc>
        <w:tc>
          <w:tcPr>
            <w:tcW w:w="759" w:type="dxa"/>
            <w:tcBorders>
              <w:bottom w:val="single" w:sz="6" w:space="0" w:color="000000"/>
            </w:tcBorders>
            <w:shd w:val="clear" w:color="auto" w:fill="DAF4FC"/>
          </w:tcPr>
          <w:p>
            <w:pPr>
              <w:pStyle w:val="TableParagraph"/>
              <w:spacing w:line="174" w:lineRule="exact" w:before="17"/>
              <w:ind w:right="9"/>
              <w:jc w:val="right"/>
              <w:rPr>
                <w:rFonts w:ascii="Calibri"/>
                <w:sz w:val="16"/>
              </w:rPr>
            </w:pPr>
            <w:r>
              <w:rPr>
                <w:rFonts w:ascii="Calibri"/>
                <w:w w:val="90"/>
                <w:sz w:val="16"/>
              </w:rPr>
              <w:t>0.15</w:t>
            </w:r>
          </w:p>
        </w:tc>
        <w:tc>
          <w:tcPr>
            <w:tcW w:w="230" w:type="dxa"/>
            <w:vMerge/>
            <w:tcBorders>
              <w:top w:val="nil"/>
              <w:bottom w:val="single" w:sz="6" w:space="0" w:color="000000"/>
            </w:tcBorders>
          </w:tcPr>
          <w:p>
            <w:pPr>
              <w:rPr>
                <w:sz w:val="2"/>
                <w:szCs w:val="2"/>
              </w:rPr>
            </w:pPr>
          </w:p>
        </w:tc>
        <w:tc>
          <w:tcPr>
            <w:tcW w:w="720" w:type="dxa"/>
            <w:tcBorders>
              <w:bottom w:val="single" w:sz="6" w:space="0" w:color="000000"/>
            </w:tcBorders>
            <w:shd w:val="clear" w:color="auto" w:fill="A7E3F9"/>
          </w:tcPr>
          <w:p>
            <w:pPr>
              <w:pStyle w:val="TableParagraph"/>
              <w:spacing w:line="174" w:lineRule="exact" w:before="17"/>
              <w:ind w:right="26"/>
              <w:jc w:val="right"/>
              <w:rPr>
                <w:rFonts w:ascii="Calibri"/>
                <w:b/>
                <w:i/>
                <w:sz w:val="16"/>
              </w:rPr>
            </w:pPr>
            <w:r>
              <w:rPr>
                <w:rFonts w:ascii="Calibri"/>
                <w:b/>
                <w:i/>
                <w:w w:val="90"/>
                <w:sz w:val="16"/>
              </w:rPr>
              <w:t>0.35</w:t>
            </w:r>
          </w:p>
        </w:tc>
      </w:tr>
      <w:tr>
        <w:trPr>
          <w:trHeight w:val="200" w:hRule="atLeast"/>
        </w:trPr>
        <w:tc>
          <w:tcPr>
            <w:tcW w:w="2653" w:type="dxa"/>
            <w:vMerge w:val="restart"/>
            <w:tcBorders>
              <w:top w:val="single" w:sz="6" w:space="0" w:color="000000"/>
              <w:bottom w:val="single" w:sz="6" w:space="0" w:color="000000"/>
            </w:tcBorders>
          </w:tcPr>
          <w:p>
            <w:pPr>
              <w:pStyle w:val="TableParagraph"/>
              <w:tabs>
                <w:tab w:pos="1160" w:val="left" w:leader="none"/>
              </w:tabs>
              <w:spacing w:before="11"/>
              <w:ind w:left="45"/>
              <w:rPr>
                <w:rFonts w:ascii="Calibri"/>
                <w:b/>
                <w:sz w:val="16"/>
              </w:rPr>
            </w:pPr>
            <w:r>
              <w:rPr>
                <w:rFonts w:ascii="Calibri"/>
                <w:b/>
                <w:i/>
                <w:w w:val="95"/>
                <w:sz w:val="16"/>
              </w:rPr>
              <w:t>Investment</w:t>
              <w:tab/>
            </w:r>
            <w:r>
              <w:rPr>
                <w:rFonts w:ascii="Calibri"/>
                <w:b/>
                <w:sz w:val="16"/>
              </w:rPr>
              <w:t>Capital</w:t>
            </w:r>
            <w:r>
              <w:rPr>
                <w:rFonts w:ascii="Calibri"/>
                <w:b/>
                <w:spacing w:val="-15"/>
                <w:sz w:val="16"/>
              </w:rPr>
              <w:t> </w:t>
            </w:r>
            <w:r>
              <w:rPr>
                <w:rFonts w:ascii="Calibri"/>
                <w:b/>
                <w:sz w:val="16"/>
              </w:rPr>
              <w:t>investment</w:t>
            </w:r>
          </w:p>
          <w:p>
            <w:pPr>
              <w:pStyle w:val="TableParagraph"/>
              <w:tabs>
                <w:tab w:pos="1160" w:val="left" w:leader="none"/>
              </w:tabs>
              <w:spacing w:line="174" w:lineRule="exact" w:before="25"/>
              <w:ind w:left="45"/>
              <w:rPr>
                <w:rFonts w:ascii="Calibri"/>
                <w:b/>
                <w:sz w:val="16"/>
              </w:rPr>
            </w:pPr>
            <w:r>
              <w:rPr>
                <w:rFonts w:ascii="Calibri"/>
                <w:b/>
                <w:i/>
                <w:sz w:val="16"/>
              </w:rPr>
              <w:t>&amp;</w:t>
            </w:r>
            <w:r>
              <w:rPr>
                <w:rFonts w:ascii="Calibri"/>
                <w:b/>
                <w:i/>
                <w:spacing w:val="-21"/>
                <w:sz w:val="16"/>
              </w:rPr>
              <w:t> </w:t>
            </w:r>
            <w:r>
              <w:rPr>
                <w:rFonts w:ascii="Calibri"/>
                <w:b/>
                <w:i/>
                <w:sz w:val="16"/>
              </w:rPr>
              <w:t>Exports</w:t>
              <w:tab/>
            </w:r>
            <w:r>
              <w:rPr>
                <w:rFonts w:ascii="Calibri"/>
                <w:b/>
                <w:sz w:val="16"/>
              </w:rPr>
              <w:t>Exports</w:t>
            </w:r>
          </w:p>
        </w:tc>
        <w:tc>
          <w:tcPr>
            <w:tcW w:w="1616" w:type="dxa"/>
            <w:gridSpan w:val="2"/>
            <w:tcBorders>
              <w:top w:val="single" w:sz="6" w:space="0" w:color="000000"/>
            </w:tcBorders>
            <w:shd w:val="clear" w:color="auto" w:fill="FCDBDC"/>
          </w:tcPr>
          <w:p>
            <w:pPr>
              <w:pStyle w:val="TableParagraph"/>
              <w:tabs>
                <w:tab w:pos="1323" w:val="left" w:leader="none"/>
              </w:tabs>
              <w:spacing w:line="169" w:lineRule="exact" w:before="11"/>
              <w:ind w:left="535" w:right="-15"/>
              <w:rPr>
                <w:rFonts w:ascii="Calibri"/>
                <w:sz w:val="16"/>
              </w:rPr>
            </w:pPr>
            <w:r>
              <w:rPr>
                <w:rFonts w:ascii="Calibri"/>
                <w:sz w:val="16"/>
              </w:rPr>
              <w:t>-0.27</w:t>
              <w:tab/>
            </w:r>
            <w:r>
              <w:rPr>
                <w:rFonts w:ascii="Calibri"/>
                <w:w w:val="90"/>
                <w:sz w:val="16"/>
              </w:rPr>
              <w:t>-0.24</w:t>
            </w:r>
          </w:p>
        </w:tc>
        <w:tc>
          <w:tcPr>
            <w:tcW w:w="827" w:type="dxa"/>
            <w:tcBorders>
              <w:top w:val="single" w:sz="6" w:space="0" w:color="000000"/>
            </w:tcBorders>
            <w:shd w:val="clear" w:color="auto" w:fill="FDEEEE"/>
          </w:tcPr>
          <w:p>
            <w:pPr>
              <w:pStyle w:val="TableParagraph"/>
              <w:spacing w:line="169" w:lineRule="exact" w:before="11"/>
              <w:ind w:right="-15"/>
              <w:jc w:val="right"/>
              <w:rPr>
                <w:rFonts w:ascii="Calibri"/>
                <w:sz w:val="16"/>
              </w:rPr>
            </w:pPr>
            <w:r>
              <w:rPr>
                <w:rFonts w:ascii="Calibri"/>
                <w:w w:val="90"/>
                <w:sz w:val="16"/>
              </w:rPr>
              <w:t>-0.11</w:t>
            </w:r>
          </w:p>
        </w:tc>
        <w:tc>
          <w:tcPr>
            <w:tcW w:w="827" w:type="dxa"/>
            <w:tcBorders>
              <w:top w:val="single" w:sz="6" w:space="0" w:color="000000"/>
            </w:tcBorders>
            <w:shd w:val="clear" w:color="auto" w:fill="FBCCCD"/>
          </w:tcPr>
          <w:p>
            <w:pPr>
              <w:pStyle w:val="TableParagraph"/>
              <w:spacing w:line="169" w:lineRule="exact" w:before="11"/>
              <w:ind w:right="-15"/>
              <w:jc w:val="right"/>
              <w:rPr>
                <w:rFonts w:ascii="Calibri"/>
                <w:sz w:val="16"/>
              </w:rPr>
            </w:pPr>
            <w:r>
              <w:rPr>
                <w:rFonts w:ascii="Calibri"/>
                <w:w w:val="90"/>
                <w:sz w:val="16"/>
              </w:rPr>
              <w:t>-0.34</w:t>
            </w:r>
          </w:p>
        </w:tc>
        <w:tc>
          <w:tcPr>
            <w:tcW w:w="827" w:type="dxa"/>
            <w:tcBorders>
              <w:top w:val="single" w:sz="6" w:space="0" w:color="000000"/>
            </w:tcBorders>
            <w:shd w:val="clear" w:color="auto" w:fill="FDEAEA"/>
          </w:tcPr>
          <w:p>
            <w:pPr>
              <w:pStyle w:val="TableParagraph"/>
              <w:spacing w:line="169" w:lineRule="exact" w:before="11"/>
              <w:ind w:right="-15"/>
              <w:jc w:val="right"/>
              <w:rPr>
                <w:rFonts w:ascii="Calibri"/>
                <w:sz w:val="16"/>
              </w:rPr>
            </w:pPr>
            <w:r>
              <w:rPr>
                <w:rFonts w:ascii="Calibri"/>
                <w:w w:val="90"/>
                <w:sz w:val="16"/>
              </w:rPr>
              <w:t>-0.14</w:t>
            </w:r>
          </w:p>
        </w:tc>
        <w:tc>
          <w:tcPr>
            <w:tcW w:w="731" w:type="dxa"/>
            <w:tcBorders>
              <w:top w:val="single" w:sz="6" w:space="0" w:color="000000"/>
            </w:tcBorders>
            <w:shd w:val="clear" w:color="auto" w:fill="FCDEDF"/>
          </w:tcPr>
          <w:p>
            <w:pPr>
              <w:pStyle w:val="TableParagraph"/>
              <w:spacing w:line="169" w:lineRule="exact" w:before="11"/>
              <w:ind w:right="-15"/>
              <w:jc w:val="right"/>
              <w:rPr>
                <w:rFonts w:ascii="Calibri"/>
                <w:sz w:val="16"/>
              </w:rPr>
            </w:pPr>
            <w:r>
              <w:rPr>
                <w:rFonts w:ascii="Calibri"/>
                <w:w w:val="90"/>
                <w:sz w:val="16"/>
              </w:rPr>
              <w:t>-0.21</w:t>
            </w:r>
          </w:p>
        </w:tc>
        <w:tc>
          <w:tcPr>
            <w:tcW w:w="712" w:type="dxa"/>
            <w:vMerge w:val="restart"/>
            <w:tcBorders>
              <w:top w:val="single" w:sz="6" w:space="0" w:color="000000"/>
              <w:bottom w:val="single" w:sz="6" w:space="0" w:color="000000"/>
            </w:tcBorders>
            <w:shd w:val="clear" w:color="auto" w:fill="FCD6D6"/>
          </w:tcPr>
          <w:p>
            <w:pPr>
              <w:pStyle w:val="TableParagraph"/>
              <w:spacing w:before="11"/>
              <w:ind w:left="417"/>
              <w:rPr>
                <w:rFonts w:ascii="Calibri"/>
                <w:sz w:val="16"/>
              </w:rPr>
            </w:pPr>
            <w:r>
              <w:rPr>
                <w:rFonts w:ascii="Calibri"/>
                <w:spacing w:val="-2"/>
                <w:w w:val="90"/>
                <w:sz w:val="16"/>
              </w:rPr>
              <w:t>-0.29</w:t>
            </w:r>
          </w:p>
          <w:p>
            <w:pPr>
              <w:pStyle w:val="TableParagraph"/>
              <w:spacing w:line="174" w:lineRule="exact" w:before="25"/>
              <w:ind w:left="417"/>
              <w:rPr>
                <w:rFonts w:ascii="Calibri"/>
                <w:sz w:val="16"/>
              </w:rPr>
            </w:pPr>
            <w:r>
              <w:rPr>
                <w:rFonts w:ascii="Calibri"/>
                <w:spacing w:val="-2"/>
                <w:w w:val="90"/>
                <w:sz w:val="16"/>
              </w:rPr>
              <w:t>-0.26</w:t>
            </w:r>
          </w:p>
        </w:tc>
        <w:tc>
          <w:tcPr>
            <w:tcW w:w="721" w:type="dxa"/>
            <w:tcBorders>
              <w:top w:val="single" w:sz="6" w:space="0" w:color="000000"/>
            </w:tcBorders>
            <w:shd w:val="clear" w:color="auto" w:fill="FCE9E9"/>
          </w:tcPr>
          <w:p>
            <w:pPr>
              <w:pStyle w:val="TableParagraph"/>
              <w:spacing w:line="169" w:lineRule="exact" w:before="11"/>
              <w:jc w:val="right"/>
              <w:rPr>
                <w:rFonts w:ascii="Calibri"/>
                <w:sz w:val="16"/>
              </w:rPr>
            </w:pPr>
            <w:r>
              <w:rPr>
                <w:rFonts w:ascii="Calibri"/>
                <w:w w:val="90"/>
                <w:sz w:val="16"/>
              </w:rPr>
              <w:t>-0.15</w:t>
            </w:r>
          </w:p>
        </w:tc>
        <w:tc>
          <w:tcPr>
            <w:tcW w:w="837" w:type="dxa"/>
            <w:tcBorders>
              <w:top w:val="single" w:sz="6" w:space="0" w:color="000000"/>
            </w:tcBorders>
            <w:shd w:val="clear" w:color="auto" w:fill="FDF9F9"/>
          </w:tcPr>
          <w:p>
            <w:pPr>
              <w:pStyle w:val="TableParagraph"/>
              <w:spacing w:line="169" w:lineRule="exact" w:before="11"/>
              <w:ind w:right="8"/>
              <w:jc w:val="right"/>
              <w:rPr>
                <w:rFonts w:ascii="Calibri"/>
                <w:sz w:val="16"/>
              </w:rPr>
            </w:pPr>
            <w:r>
              <w:rPr>
                <w:rFonts w:ascii="Calibri"/>
                <w:w w:val="90"/>
                <w:sz w:val="16"/>
              </w:rPr>
              <w:t>-0.03</w:t>
            </w:r>
          </w:p>
        </w:tc>
        <w:tc>
          <w:tcPr>
            <w:tcW w:w="241" w:type="dxa"/>
            <w:vMerge w:val="restart"/>
            <w:tcBorders>
              <w:top w:val="single" w:sz="6" w:space="0" w:color="000000"/>
              <w:bottom w:val="single" w:sz="6" w:space="0" w:color="000000"/>
            </w:tcBorders>
          </w:tcPr>
          <w:p>
            <w:pPr>
              <w:pStyle w:val="TableParagraph"/>
              <w:rPr>
                <w:rFonts w:ascii="Times New Roman"/>
                <w:sz w:val="14"/>
              </w:rPr>
            </w:pPr>
          </w:p>
        </w:tc>
        <w:tc>
          <w:tcPr>
            <w:tcW w:w="779" w:type="dxa"/>
            <w:tcBorders>
              <w:top w:val="single" w:sz="6" w:space="0" w:color="000000"/>
            </w:tcBorders>
            <w:shd w:val="clear" w:color="auto" w:fill="FCE6E6"/>
          </w:tcPr>
          <w:p>
            <w:pPr>
              <w:pStyle w:val="TableParagraph"/>
              <w:spacing w:line="169" w:lineRule="exact" w:before="11"/>
              <w:jc w:val="right"/>
              <w:rPr>
                <w:rFonts w:ascii="Calibri"/>
                <w:sz w:val="16"/>
              </w:rPr>
            </w:pPr>
            <w:r>
              <w:rPr>
                <w:rFonts w:ascii="Calibri"/>
                <w:w w:val="90"/>
                <w:sz w:val="16"/>
              </w:rPr>
              <w:t>-0.17</w:t>
            </w:r>
          </w:p>
        </w:tc>
        <w:tc>
          <w:tcPr>
            <w:tcW w:w="711" w:type="dxa"/>
            <w:tcBorders>
              <w:top w:val="single" w:sz="6" w:space="0" w:color="000000"/>
            </w:tcBorders>
            <w:shd w:val="clear" w:color="auto" w:fill="FDF8F8"/>
          </w:tcPr>
          <w:p>
            <w:pPr>
              <w:pStyle w:val="TableParagraph"/>
              <w:spacing w:line="169" w:lineRule="exact" w:before="11"/>
              <w:ind w:right="1"/>
              <w:jc w:val="right"/>
              <w:rPr>
                <w:rFonts w:ascii="Calibri"/>
                <w:sz w:val="16"/>
              </w:rPr>
            </w:pPr>
            <w:r>
              <w:rPr>
                <w:rFonts w:ascii="Calibri"/>
                <w:w w:val="90"/>
                <w:sz w:val="16"/>
              </w:rPr>
              <w:t>-0.04</w:t>
            </w:r>
          </w:p>
        </w:tc>
        <w:tc>
          <w:tcPr>
            <w:tcW w:w="759" w:type="dxa"/>
            <w:tcBorders>
              <w:top w:val="single" w:sz="6" w:space="0" w:color="000000"/>
            </w:tcBorders>
            <w:shd w:val="clear" w:color="auto" w:fill="FCD9DA"/>
          </w:tcPr>
          <w:p>
            <w:pPr>
              <w:pStyle w:val="TableParagraph"/>
              <w:spacing w:line="169" w:lineRule="exact" w:before="11"/>
              <w:ind w:right="9"/>
              <w:jc w:val="right"/>
              <w:rPr>
                <w:rFonts w:ascii="Calibri"/>
                <w:sz w:val="16"/>
              </w:rPr>
            </w:pPr>
            <w:r>
              <w:rPr>
                <w:rFonts w:ascii="Calibri"/>
                <w:w w:val="90"/>
                <w:sz w:val="16"/>
              </w:rPr>
              <w:t>-0.25</w:t>
            </w:r>
          </w:p>
        </w:tc>
        <w:tc>
          <w:tcPr>
            <w:tcW w:w="230" w:type="dxa"/>
            <w:vMerge w:val="restart"/>
            <w:tcBorders>
              <w:top w:val="single" w:sz="6" w:space="0" w:color="000000"/>
              <w:bottom w:val="single" w:sz="6" w:space="0" w:color="000000"/>
            </w:tcBorders>
          </w:tcPr>
          <w:p>
            <w:pPr>
              <w:pStyle w:val="TableParagraph"/>
              <w:rPr>
                <w:rFonts w:ascii="Times New Roman"/>
                <w:sz w:val="14"/>
              </w:rPr>
            </w:pPr>
          </w:p>
        </w:tc>
        <w:tc>
          <w:tcPr>
            <w:tcW w:w="720" w:type="dxa"/>
            <w:vMerge w:val="restart"/>
            <w:tcBorders>
              <w:top w:val="single" w:sz="6" w:space="0" w:color="000000"/>
              <w:bottom w:val="single" w:sz="6" w:space="0" w:color="000000"/>
            </w:tcBorders>
            <w:shd w:val="clear" w:color="auto" w:fill="FCDBDC"/>
          </w:tcPr>
          <w:p>
            <w:pPr>
              <w:pStyle w:val="TableParagraph"/>
              <w:spacing w:before="11"/>
              <w:ind w:left="396"/>
              <w:rPr>
                <w:rFonts w:ascii="Calibri"/>
                <w:b/>
                <w:i/>
                <w:sz w:val="16"/>
              </w:rPr>
            </w:pPr>
            <w:r>
              <w:rPr>
                <w:rFonts w:ascii="Calibri"/>
                <w:b/>
                <w:i/>
                <w:spacing w:val="-3"/>
                <w:w w:val="95"/>
                <w:sz w:val="16"/>
              </w:rPr>
              <w:t>-0.19</w:t>
            </w:r>
          </w:p>
          <w:p>
            <w:pPr>
              <w:pStyle w:val="TableParagraph"/>
              <w:spacing w:line="174" w:lineRule="exact" w:before="25"/>
              <w:ind w:left="396"/>
              <w:rPr>
                <w:rFonts w:ascii="Calibri"/>
                <w:b/>
                <w:i/>
                <w:sz w:val="16"/>
              </w:rPr>
            </w:pPr>
            <w:r>
              <w:rPr>
                <w:rFonts w:ascii="Calibri"/>
                <w:b/>
                <w:i/>
                <w:spacing w:val="-3"/>
                <w:w w:val="95"/>
                <w:sz w:val="16"/>
              </w:rPr>
              <w:t>-0.23</w:t>
            </w:r>
          </w:p>
        </w:tc>
      </w:tr>
      <w:tr>
        <w:trPr>
          <w:trHeight w:val="211" w:hRule="atLeast"/>
        </w:trPr>
        <w:tc>
          <w:tcPr>
            <w:tcW w:w="2653" w:type="dxa"/>
            <w:vMerge/>
            <w:tcBorders>
              <w:top w:val="nil"/>
              <w:bottom w:val="single" w:sz="6" w:space="0" w:color="000000"/>
            </w:tcBorders>
          </w:tcPr>
          <w:p>
            <w:pPr>
              <w:rPr>
                <w:sz w:val="2"/>
                <w:szCs w:val="2"/>
              </w:rPr>
            </w:pPr>
          </w:p>
        </w:tc>
        <w:tc>
          <w:tcPr>
            <w:tcW w:w="827" w:type="dxa"/>
            <w:tcBorders>
              <w:bottom w:val="single" w:sz="6" w:space="0" w:color="000000"/>
            </w:tcBorders>
            <w:shd w:val="clear" w:color="auto" w:fill="FBD0D1"/>
          </w:tcPr>
          <w:p>
            <w:pPr>
              <w:pStyle w:val="TableParagraph"/>
              <w:spacing w:line="174" w:lineRule="exact" w:before="17"/>
              <w:ind w:right="-15"/>
              <w:jc w:val="right"/>
              <w:rPr>
                <w:rFonts w:ascii="Calibri"/>
                <w:sz w:val="16"/>
              </w:rPr>
            </w:pPr>
            <w:r>
              <w:rPr>
                <w:rFonts w:ascii="Calibri"/>
                <w:w w:val="90"/>
                <w:sz w:val="16"/>
              </w:rPr>
              <w:t>-0.31</w:t>
            </w:r>
          </w:p>
        </w:tc>
        <w:tc>
          <w:tcPr>
            <w:tcW w:w="3270" w:type="dxa"/>
            <w:gridSpan w:val="4"/>
            <w:tcBorders>
              <w:bottom w:val="single" w:sz="6" w:space="0" w:color="000000"/>
            </w:tcBorders>
            <w:shd w:val="clear" w:color="auto" w:fill="FCDADA"/>
          </w:tcPr>
          <w:p>
            <w:pPr>
              <w:pStyle w:val="TableParagraph"/>
              <w:tabs>
                <w:tab w:pos="1323" w:val="left" w:leader="none"/>
                <w:tab w:pos="2150" w:val="left" w:leader="none"/>
                <w:tab w:pos="2976" w:val="left" w:leader="none"/>
              </w:tabs>
              <w:spacing w:line="174" w:lineRule="exact" w:before="17"/>
              <w:ind w:left="496" w:right="-15"/>
              <w:rPr>
                <w:rFonts w:ascii="Calibri"/>
                <w:sz w:val="16"/>
              </w:rPr>
            </w:pPr>
            <w:r>
              <w:rPr>
                <w:rFonts w:ascii="Calibri"/>
                <w:sz w:val="16"/>
              </w:rPr>
              <w:t>-0.22</w:t>
              <w:tab/>
              <w:t>-0.19</w:t>
              <w:tab/>
              <w:t>-0.25</w:t>
              <w:tab/>
            </w:r>
            <w:r>
              <w:rPr>
                <w:rFonts w:ascii="Calibri"/>
                <w:w w:val="90"/>
                <w:sz w:val="16"/>
              </w:rPr>
              <w:t>-0.27</w:t>
            </w:r>
          </w:p>
        </w:tc>
        <w:tc>
          <w:tcPr>
            <w:tcW w:w="731" w:type="dxa"/>
            <w:tcBorders>
              <w:bottom w:val="single" w:sz="6" w:space="0" w:color="000000"/>
            </w:tcBorders>
            <w:shd w:val="clear" w:color="auto" w:fill="FBD0D1"/>
          </w:tcPr>
          <w:p>
            <w:pPr>
              <w:pStyle w:val="TableParagraph"/>
              <w:spacing w:line="174" w:lineRule="exact" w:before="17"/>
              <w:ind w:right="-15"/>
              <w:jc w:val="right"/>
              <w:rPr>
                <w:rFonts w:ascii="Calibri"/>
                <w:sz w:val="16"/>
              </w:rPr>
            </w:pPr>
            <w:r>
              <w:rPr>
                <w:rFonts w:ascii="Calibri"/>
                <w:w w:val="90"/>
                <w:sz w:val="16"/>
              </w:rPr>
              <w:t>-0.31</w:t>
            </w:r>
          </w:p>
        </w:tc>
        <w:tc>
          <w:tcPr>
            <w:tcW w:w="712" w:type="dxa"/>
            <w:vMerge/>
            <w:tcBorders>
              <w:top w:val="nil"/>
              <w:bottom w:val="single" w:sz="6" w:space="0" w:color="000000"/>
            </w:tcBorders>
            <w:shd w:val="clear" w:color="auto" w:fill="FCD6D6"/>
          </w:tcPr>
          <w:p>
            <w:pPr>
              <w:rPr>
                <w:sz w:val="2"/>
                <w:szCs w:val="2"/>
              </w:rPr>
            </w:pPr>
          </w:p>
        </w:tc>
        <w:tc>
          <w:tcPr>
            <w:tcW w:w="721" w:type="dxa"/>
            <w:tcBorders>
              <w:bottom w:val="single" w:sz="6" w:space="0" w:color="000000"/>
            </w:tcBorders>
            <w:shd w:val="clear" w:color="auto" w:fill="FDF7F7"/>
          </w:tcPr>
          <w:p>
            <w:pPr>
              <w:pStyle w:val="TableParagraph"/>
              <w:spacing w:line="174" w:lineRule="exact" w:before="17"/>
              <w:jc w:val="right"/>
              <w:rPr>
                <w:rFonts w:ascii="Calibri"/>
                <w:sz w:val="16"/>
              </w:rPr>
            </w:pPr>
            <w:r>
              <w:rPr>
                <w:rFonts w:ascii="Calibri"/>
                <w:w w:val="90"/>
                <w:sz w:val="16"/>
              </w:rPr>
              <w:t>-0.05</w:t>
            </w:r>
          </w:p>
        </w:tc>
        <w:tc>
          <w:tcPr>
            <w:tcW w:w="837" w:type="dxa"/>
            <w:tcBorders>
              <w:bottom w:val="single" w:sz="6" w:space="0" w:color="000000"/>
            </w:tcBorders>
            <w:shd w:val="clear" w:color="auto" w:fill="FCE4E6"/>
          </w:tcPr>
          <w:p>
            <w:pPr>
              <w:pStyle w:val="TableParagraph"/>
              <w:spacing w:line="174" w:lineRule="exact" w:before="17"/>
              <w:ind w:right="8"/>
              <w:jc w:val="right"/>
              <w:rPr>
                <w:rFonts w:ascii="Calibri"/>
                <w:sz w:val="16"/>
              </w:rPr>
            </w:pPr>
            <w:r>
              <w:rPr>
                <w:rFonts w:ascii="Calibri"/>
                <w:w w:val="90"/>
                <w:sz w:val="16"/>
              </w:rPr>
              <w:t>-0.17</w:t>
            </w:r>
          </w:p>
        </w:tc>
        <w:tc>
          <w:tcPr>
            <w:tcW w:w="241" w:type="dxa"/>
            <w:vMerge/>
            <w:tcBorders>
              <w:top w:val="nil"/>
              <w:bottom w:val="single" w:sz="6" w:space="0" w:color="000000"/>
            </w:tcBorders>
          </w:tcPr>
          <w:p>
            <w:pPr>
              <w:rPr>
                <w:sz w:val="2"/>
                <w:szCs w:val="2"/>
              </w:rPr>
            </w:pPr>
          </w:p>
        </w:tc>
        <w:tc>
          <w:tcPr>
            <w:tcW w:w="779" w:type="dxa"/>
            <w:tcBorders>
              <w:bottom w:val="single" w:sz="6" w:space="0" w:color="000000"/>
            </w:tcBorders>
            <w:shd w:val="clear" w:color="auto" w:fill="F3FBFF"/>
          </w:tcPr>
          <w:p>
            <w:pPr>
              <w:pStyle w:val="TableParagraph"/>
              <w:spacing w:line="174" w:lineRule="exact" w:before="17"/>
              <w:jc w:val="right"/>
              <w:rPr>
                <w:rFonts w:ascii="Calibri"/>
                <w:sz w:val="16"/>
              </w:rPr>
            </w:pPr>
            <w:r>
              <w:rPr>
                <w:rFonts w:ascii="Calibri"/>
                <w:w w:val="90"/>
                <w:sz w:val="16"/>
              </w:rPr>
              <w:t>0.05</w:t>
            </w:r>
          </w:p>
        </w:tc>
        <w:tc>
          <w:tcPr>
            <w:tcW w:w="711" w:type="dxa"/>
            <w:tcBorders>
              <w:bottom w:val="single" w:sz="6" w:space="0" w:color="000000"/>
            </w:tcBorders>
            <w:shd w:val="clear" w:color="auto" w:fill="FDEBEB"/>
          </w:tcPr>
          <w:p>
            <w:pPr>
              <w:pStyle w:val="TableParagraph"/>
              <w:spacing w:line="174" w:lineRule="exact" w:before="17"/>
              <w:ind w:right="1"/>
              <w:jc w:val="right"/>
              <w:rPr>
                <w:rFonts w:ascii="Calibri"/>
                <w:sz w:val="16"/>
              </w:rPr>
            </w:pPr>
            <w:r>
              <w:rPr>
                <w:rFonts w:ascii="Calibri"/>
                <w:w w:val="90"/>
                <w:sz w:val="16"/>
              </w:rPr>
              <w:t>-0.12</w:t>
            </w:r>
          </w:p>
        </w:tc>
        <w:tc>
          <w:tcPr>
            <w:tcW w:w="759" w:type="dxa"/>
            <w:tcBorders>
              <w:bottom w:val="single" w:sz="6" w:space="0" w:color="000000"/>
            </w:tcBorders>
            <w:shd w:val="clear" w:color="auto" w:fill="FBCECF"/>
          </w:tcPr>
          <w:p>
            <w:pPr>
              <w:pStyle w:val="TableParagraph"/>
              <w:spacing w:line="174" w:lineRule="exact" w:before="17"/>
              <w:ind w:right="9"/>
              <w:jc w:val="right"/>
              <w:rPr>
                <w:rFonts w:ascii="Calibri"/>
                <w:sz w:val="16"/>
              </w:rPr>
            </w:pPr>
            <w:r>
              <w:rPr>
                <w:rFonts w:ascii="Calibri"/>
                <w:w w:val="90"/>
                <w:sz w:val="16"/>
              </w:rPr>
              <w:t>-0.32</w:t>
            </w:r>
          </w:p>
        </w:tc>
        <w:tc>
          <w:tcPr>
            <w:tcW w:w="230" w:type="dxa"/>
            <w:vMerge/>
            <w:tcBorders>
              <w:top w:val="nil"/>
              <w:bottom w:val="single" w:sz="6" w:space="0" w:color="000000"/>
            </w:tcBorders>
          </w:tcPr>
          <w:p>
            <w:pPr>
              <w:rPr>
                <w:sz w:val="2"/>
                <w:szCs w:val="2"/>
              </w:rPr>
            </w:pPr>
          </w:p>
        </w:tc>
        <w:tc>
          <w:tcPr>
            <w:tcW w:w="720" w:type="dxa"/>
            <w:vMerge/>
            <w:tcBorders>
              <w:top w:val="nil"/>
              <w:bottom w:val="single" w:sz="6" w:space="0" w:color="000000"/>
            </w:tcBorders>
            <w:shd w:val="clear" w:color="auto" w:fill="FCDBDC"/>
          </w:tcPr>
          <w:p>
            <w:pPr>
              <w:rPr>
                <w:sz w:val="2"/>
                <w:szCs w:val="2"/>
              </w:rPr>
            </w:pPr>
          </w:p>
        </w:tc>
      </w:tr>
      <w:tr>
        <w:trPr>
          <w:trHeight w:val="200" w:hRule="atLeast"/>
        </w:trPr>
        <w:tc>
          <w:tcPr>
            <w:tcW w:w="2653" w:type="dxa"/>
            <w:vMerge w:val="restart"/>
            <w:tcBorders>
              <w:top w:val="single" w:sz="6" w:space="0" w:color="000000"/>
              <w:bottom w:val="single" w:sz="6" w:space="0" w:color="000000"/>
            </w:tcBorders>
          </w:tcPr>
          <w:p>
            <w:pPr>
              <w:pStyle w:val="TableParagraph"/>
              <w:tabs>
                <w:tab w:pos="1160" w:val="left" w:leader="none"/>
              </w:tabs>
              <w:spacing w:before="11"/>
              <w:ind w:left="45"/>
              <w:rPr>
                <w:rFonts w:ascii="Calibri"/>
                <w:b/>
                <w:sz w:val="16"/>
              </w:rPr>
            </w:pPr>
            <w:r>
              <w:rPr>
                <w:rFonts w:ascii="Calibri"/>
                <w:b/>
                <w:i/>
                <w:w w:val="95"/>
                <w:sz w:val="16"/>
              </w:rPr>
              <w:t>Consumption</w:t>
              <w:tab/>
            </w:r>
            <w:r>
              <w:rPr>
                <w:rFonts w:ascii="Calibri"/>
                <w:b/>
                <w:sz w:val="16"/>
              </w:rPr>
              <w:t>Consumption</w:t>
            </w:r>
          </w:p>
          <w:p>
            <w:pPr>
              <w:pStyle w:val="TableParagraph"/>
              <w:tabs>
                <w:tab w:pos="1160" w:val="left" w:leader="none"/>
              </w:tabs>
              <w:spacing w:line="175" w:lineRule="exact" w:before="25"/>
              <w:ind w:left="45"/>
              <w:rPr>
                <w:rFonts w:ascii="Calibri"/>
                <w:b/>
                <w:sz w:val="16"/>
              </w:rPr>
            </w:pPr>
            <w:r>
              <w:rPr>
                <w:rFonts w:ascii="Calibri"/>
                <w:b/>
                <w:i/>
                <w:sz w:val="16"/>
              </w:rPr>
              <w:t>and</w:t>
            </w:r>
            <w:r>
              <w:rPr>
                <w:rFonts w:ascii="Calibri"/>
                <w:b/>
                <w:i/>
                <w:spacing w:val="-24"/>
                <w:sz w:val="16"/>
              </w:rPr>
              <w:t> </w:t>
            </w:r>
            <w:r>
              <w:rPr>
                <w:rFonts w:ascii="Calibri"/>
                <w:b/>
                <w:i/>
                <w:sz w:val="16"/>
              </w:rPr>
              <w:t>Savings</w:t>
              <w:tab/>
            </w:r>
            <w:r>
              <w:rPr>
                <w:rFonts w:ascii="Calibri"/>
                <w:b/>
                <w:sz w:val="16"/>
              </w:rPr>
              <w:t>Savings</w:t>
            </w:r>
            <w:r>
              <w:rPr>
                <w:rFonts w:ascii="Calibri"/>
                <w:b/>
                <w:spacing w:val="-11"/>
                <w:sz w:val="16"/>
              </w:rPr>
              <w:t> </w:t>
            </w:r>
            <w:r>
              <w:rPr>
                <w:rFonts w:ascii="Calibri"/>
                <w:b/>
                <w:spacing w:val="-3"/>
                <w:sz w:val="16"/>
              </w:rPr>
              <w:t>rate</w:t>
            </w:r>
          </w:p>
        </w:tc>
        <w:tc>
          <w:tcPr>
            <w:tcW w:w="1616" w:type="dxa"/>
            <w:gridSpan w:val="2"/>
            <w:tcBorders>
              <w:top w:val="single" w:sz="6" w:space="0" w:color="000000"/>
            </w:tcBorders>
            <w:shd w:val="clear" w:color="auto" w:fill="F9A7A9"/>
          </w:tcPr>
          <w:p>
            <w:pPr>
              <w:pStyle w:val="TableParagraph"/>
              <w:tabs>
                <w:tab w:pos="1323" w:val="left" w:leader="none"/>
              </w:tabs>
              <w:spacing w:line="169" w:lineRule="exact" w:before="11"/>
              <w:ind w:left="535" w:right="-15"/>
              <w:rPr>
                <w:rFonts w:ascii="Calibri"/>
                <w:sz w:val="16"/>
              </w:rPr>
            </w:pPr>
            <w:r>
              <w:rPr>
                <w:rFonts w:ascii="Calibri"/>
                <w:sz w:val="16"/>
              </w:rPr>
              <w:t>-0.56</w:t>
              <w:tab/>
            </w:r>
            <w:r>
              <w:rPr>
                <w:rFonts w:ascii="Calibri"/>
                <w:w w:val="90"/>
                <w:sz w:val="16"/>
              </w:rPr>
              <w:t>-0.58</w:t>
            </w:r>
          </w:p>
        </w:tc>
        <w:tc>
          <w:tcPr>
            <w:tcW w:w="827" w:type="dxa"/>
            <w:tcBorders>
              <w:top w:val="single" w:sz="6" w:space="0" w:color="000000"/>
            </w:tcBorders>
            <w:shd w:val="clear" w:color="auto" w:fill="FAB6B7"/>
          </w:tcPr>
          <w:p>
            <w:pPr>
              <w:pStyle w:val="TableParagraph"/>
              <w:spacing w:line="169" w:lineRule="exact" w:before="11"/>
              <w:ind w:right="-15"/>
              <w:jc w:val="right"/>
              <w:rPr>
                <w:rFonts w:ascii="Calibri"/>
                <w:sz w:val="16"/>
              </w:rPr>
            </w:pPr>
            <w:r>
              <w:rPr>
                <w:rFonts w:ascii="Calibri"/>
                <w:w w:val="90"/>
                <w:sz w:val="16"/>
              </w:rPr>
              <w:t>-0.48</w:t>
            </w:r>
          </w:p>
        </w:tc>
        <w:tc>
          <w:tcPr>
            <w:tcW w:w="827" w:type="dxa"/>
            <w:tcBorders>
              <w:top w:val="single" w:sz="6" w:space="0" w:color="000000"/>
            </w:tcBorders>
            <w:shd w:val="clear" w:color="auto" w:fill="FBC2C2"/>
          </w:tcPr>
          <w:p>
            <w:pPr>
              <w:pStyle w:val="TableParagraph"/>
              <w:spacing w:line="169" w:lineRule="exact" w:before="11"/>
              <w:ind w:right="-15"/>
              <w:jc w:val="right"/>
              <w:rPr>
                <w:rFonts w:ascii="Calibri"/>
                <w:sz w:val="16"/>
              </w:rPr>
            </w:pPr>
            <w:r>
              <w:rPr>
                <w:rFonts w:ascii="Calibri"/>
                <w:w w:val="90"/>
                <w:sz w:val="16"/>
              </w:rPr>
              <w:t>-0.41</w:t>
            </w:r>
          </w:p>
        </w:tc>
        <w:tc>
          <w:tcPr>
            <w:tcW w:w="827" w:type="dxa"/>
            <w:tcBorders>
              <w:top w:val="single" w:sz="6" w:space="0" w:color="000000"/>
            </w:tcBorders>
            <w:shd w:val="clear" w:color="auto" w:fill="FAAEAF"/>
          </w:tcPr>
          <w:p>
            <w:pPr>
              <w:pStyle w:val="TableParagraph"/>
              <w:spacing w:line="169" w:lineRule="exact" w:before="11"/>
              <w:ind w:right="-15"/>
              <w:jc w:val="right"/>
              <w:rPr>
                <w:rFonts w:ascii="Calibri"/>
                <w:sz w:val="16"/>
              </w:rPr>
            </w:pPr>
            <w:r>
              <w:rPr>
                <w:rFonts w:ascii="Calibri"/>
                <w:w w:val="90"/>
                <w:sz w:val="16"/>
              </w:rPr>
              <w:t>-0.53</w:t>
            </w:r>
          </w:p>
        </w:tc>
        <w:tc>
          <w:tcPr>
            <w:tcW w:w="731" w:type="dxa"/>
            <w:tcBorders>
              <w:top w:val="single" w:sz="6" w:space="0" w:color="000000"/>
            </w:tcBorders>
            <w:shd w:val="clear" w:color="auto" w:fill="FCD9DA"/>
          </w:tcPr>
          <w:p>
            <w:pPr>
              <w:pStyle w:val="TableParagraph"/>
              <w:spacing w:line="169" w:lineRule="exact" w:before="11"/>
              <w:ind w:right="-15"/>
              <w:jc w:val="right"/>
              <w:rPr>
                <w:rFonts w:ascii="Calibri"/>
                <w:sz w:val="16"/>
              </w:rPr>
            </w:pPr>
            <w:r>
              <w:rPr>
                <w:rFonts w:ascii="Calibri"/>
                <w:w w:val="90"/>
                <w:sz w:val="16"/>
              </w:rPr>
              <w:t>-0.25</w:t>
            </w:r>
          </w:p>
        </w:tc>
        <w:tc>
          <w:tcPr>
            <w:tcW w:w="1433" w:type="dxa"/>
            <w:gridSpan w:val="2"/>
            <w:tcBorders>
              <w:top w:val="single" w:sz="6" w:space="0" w:color="000000"/>
            </w:tcBorders>
            <w:shd w:val="clear" w:color="auto" w:fill="FBC8C9"/>
          </w:tcPr>
          <w:p>
            <w:pPr>
              <w:pStyle w:val="TableParagraph"/>
              <w:tabs>
                <w:tab w:pos="1138" w:val="left" w:leader="none"/>
              </w:tabs>
              <w:spacing w:line="169" w:lineRule="exact" w:before="11"/>
              <w:ind w:left="417"/>
              <w:rPr>
                <w:rFonts w:ascii="Calibri"/>
                <w:sz w:val="16"/>
              </w:rPr>
            </w:pPr>
            <w:r>
              <w:rPr>
                <w:rFonts w:ascii="Calibri"/>
                <w:sz w:val="16"/>
              </w:rPr>
              <w:t>-0.42</w:t>
              <w:tab/>
            </w:r>
            <w:r>
              <w:rPr>
                <w:rFonts w:ascii="Calibri"/>
                <w:spacing w:val="-6"/>
                <w:w w:val="95"/>
                <w:sz w:val="16"/>
              </w:rPr>
              <w:t>-0.35</w:t>
            </w:r>
          </w:p>
        </w:tc>
        <w:tc>
          <w:tcPr>
            <w:tcW w:w="837" w:type="dxa"/>
            <w:tcBorders>
              <w:top w:val="single" w:sz="6" w:space="0" w:color="000000"/>
            </w:tcBorders>
            <w:shd w:val="clear" w:color="auto" w:fill="FBCFCF"/>
          </w:tcPr>
          <w:p>
            <w:pPr>
              <w:pStyle w:val="TableParagraph"/>
              <w:spacing w:line="169" w:lineRule="exact" w:before="11"/>
              <w:ind w:right="8"/>
              <w:jc w:val="right"/>
              <w:rPr>
                <w:rFonts w:ascii="Calibri"/>
                <w:sz w:val="16"/>
              </w:rPr>
            </w:pPr>
            <w:r>
              <w:rPr>
                <w:rFonts w:ascii="Calibri"/>
                <w:w w:val="90"/>
                <w:sz w:val="16"/>
              </w:rPr>
              <w:t>-0.32</w:t>
            </w:r>
          </w:p>
        </w:tc>
        <w:tc>
          <w:tcPr>
            <w:tcW w:w="241" w:type="dxa"/>
            <w:vMerge w:val="restart"/>
            <w:tcBorders>
              <w:top w:val="single" w:sz="6" w:space="0" w:color="000000"/>
              <w:bottom w:val="single" w:sz="6" w:space="0" w:color="000000"/>
            </w:tcBorders>
          </w:tcPr>
          <w:p>
            <w:pPr>
              <w:pStyle w:val="TableParagraph"/>
              <w:rPr>
                <w:rFonts w:ascii="Times New Roman"/>
                <w:sz w:val="14"/>
              </w:rPr>
            </w:pPr>
          </w:p>
        </w:tc>
        <w:tc>
          <w:tcPr>
            <w:tcW w:w="779" w:type="dxa"/>
            <w:tcBorders>
              <w:top w:val="single" w:sz="6" w:space="0" w:color="000000"/>
            </w:tcBorders>
            <w:shd w:val="clear" w:color="auto" w:fill="E1F6FD"/>
          </w:tcPr>
          <w:p>
            <w:pPr>
              <w:pStyle w:val="TableParagraph"/>
              <w:spacing w:line="169" w:lineRule="exact" w:before="11"/>
              <w:jc w:val="right"/>
              <w:rPr>
                <w:rFonts w:ascii="Calibri"/>
                <w:sz w:val="16"/>
              </w:rPr>
            </w:pPr>
            <w:r>
              <w:rPr>
                <w:rFonts w:ascii="Calibri"/>
                <w:w w:val="90"/>
                <w:sz w:val="16"/>
              </w:rPr>
              <w:t>0.12</w:t>
            </w:r>
          </w:p>
        </w:tc>
        <w:tc>
          <w:tcPr>
            <w:tcW w:w="711" w:type="dxa"/>
            <w:tcBorders>
              <w:top w:val="single" w:sz="6" w:space="0" w:color="000000"/>
            </w:tcBorders>
            <w:shd w:val="clear" w:color="auto" w:fill="FCDBDB"/>
          </w:tcPr>
          <w:p>
            <w:pPr>
              <w:pStyle w:val="TableParagraph"/>
              <w:spacing w:line="169" w:lineRule="exact" w:before="11"/>
              <w:ind w:right="1"/>
              <w:jc w:val="right"/>
              <w:rPr>
                <w:rFonts w:ascii="Calibri"/>
                <w:sz w:val="16"/>
              </w:rPr>
            </w:pPr>
            <w:r>
              <w:rPr>
                <w:rFonts w:ascii="Calibri"/>
                <w:w w:val="90"/>
                <w:sz w:val="16"/>
              </w:rPr>
              <w:t>-0.24</w:t>
            </w:r>
          </w:p>
        </w:tc>
        <w:tc>
          <w:tcPr>
            <w:tcW w:w="759" w:type="dxa"/>
            <w:tcBorders>
              <w:top w:val="single" w:sz="6" w:space="0" w:color="000000"/>
            </w:tcBorders>
            <w:shd w:val="clear" w:color="auto" w:fill="FCD6D6"/>
          </w:tcPr>
          <w:p>
            <w:pPr>
              <w:pStyle w:val="TableParagraph"/>
              <w:spacing w:line="169" w:lineRule="exact" w:before="11"/>
              <w:ind w:right="9"/>
              <w:jc w:val="right"/>
              <w:rPr>
                <w:rFonts w:ascii="Calibri"/>
                <w:sz w:val="16"/>
              </w:rPr>
            </w:pPr>
            <w:r>
              <w:rPr>
                <w:rFonts w:ascii="Calibri"/>
                <w:w w:val="90"/>
                <w:sz w:val="16"/>
              </w:rPr>
              <w:t>-0.27</w:t>
            </w:r>
          </w:p>
        </w:tc>
        <w:tc>
          <w:tcPr>
            <w:tcW w:w="230" w:type="dxa"/>
            <w:vMerge w:val="restart"/>
            <w:tcBorders>
              <w:top w:val="single" w:sz="6" w:space="0" w:color="000000"/>
              <w:bottom w:val="single" w:sz="6" w:space="0" w:color="000000"/>
            </w:tcBorders>
          </w:tcPr>
          <w:p>
            <w:pPr>
              <w:pStyle w:val="TableParagraph"/>
              <w:rPr>
                <w:rFonts w:ascii="Times New Roman"/>
                <w:sz w:val="14"/>
              </w:rPr>
            </w:pPr>
          </w:p>
        </w:tc>
        <w:tc>
          <w:tcPr>
            <w:tcW w:w="720" w:type="dxa"/>
            <w:tcBorders>
              <w:top w:val="single" w:sz="6" w:space="0" w:color="000000"/>
            </w:tcBorders>
            <w:shd w:val="clear" w:color="auto" w:fill="FBC5C5"/>
          </w:tcPr>
          <w:p>
            <w:pPr>
              <w:pStyle w:val="TableParagraph"/>
              <w:spacing w:line="169" w:lineRule="exact" w:before="11"/>
              <w:ind w:right="26"/>
              <w:jc w:val="right"/>
              <w:rPr>
                <w:rFonts w:ascii="Calibri"/>
                <w:b/>
                <w:i/>
                <w:sz w:val="16"/>
              </w:rPr>
            </w:pPr>
            <w:r>
              <w:rPr>
                <w:rFonts w:ascii="Calibri"/>
                <w:b/>
                <w:i/>
                <w:w w:val="90"/>
                <w:sz w:val="16"/>
              </w:rPr>
              <w:t>-0.38</w:t>
            </w:r>
          </w:p>
        </w:tc>
      </w:tr>
      <w:tr>
        <w:trPr>
          <w:trHeight w:val="211" w:hRule="atLeast"/>
        </w:trPr>
        <w:tc>
          <w:tcPr>
            <w:tcW w:w="2653" w:type="dxa"/>
            <w:vMerge/>
            <w:tcBorders>
              <w:top w:val="nil"/>
              <w:bottom w:val="single" w:sz="6" w:space="0" w:color="000000"/>
            </w:tcBorders>
          </w:tcPr>
          <w:p>
            <w:pPr>
              <w:rPr>
                <w:sz w:val="2"/>
                <w:szCs w:val="2"/>
              </w:rPr>
            </w:pPr>
          </w:p>
        </w:tc>
        <w:tc>
          <w:tcPr>
            <w:tcW w:w="827" w:type="dxa"/>
            <w:tcBorders>
              <w:bottom w:val="single" w:sz="6" w:space="0" w:color="000000"/>
            </w:tcBorders>
            <w:shd w:val="clear" w:color="auto" w:fill="EFFAFF"/>
          </w:tcPr>
          <w:p>
            <w:pPr>
              <w:pStyle w:val="TableParagraph"/>
              <w:spacing w:line="175" w:lineRule="exact" w:before="16"/>
              <w:ind w:right="-15"/>
              <w:jc w:val="right"/>
              <w:rPr>
                <w:rFonts w:ascii="Calibri"/>
                <w:sz w:val="16"/>
              </w:rPr>
            </w:pPr>
            <w:r>
              <w:rPr>
                <w:rFonts w:ascii="Calibri"/>
                <w:w w:val="90"/>
                <w:sz w:val="16"/>
              </w:rPr>
              <w:t>0.06</w:t>
            </w:r>
          </w:p>
        </w:tc>
        <w:tc>
          <w:tcPr>
            <w:tcW w:w="789" w:type="dxa"/>
            <w:tcBorders>
              <w:bottom w:val="single" w:sz="6" w:space="0" w:color="000000"/>
            </w:tcBorders>
            <w:shd w:val="clear" w:color="auto" w:fill="FDEBEB"/>
          </w:tcPr>
          <w:p>
            <w:pPr>
              <w:pStyle w:val="TableParagraph"/>
              <w:spacing w:line="175" w:lineRule="exact" w:before="16"/>
              <w:ind w:right="-15"/>
              <w:jc w:val="right"/>
              <w:rPr>
                <w:rFonts w:ascii="Calibri"/>
                <w:sz w:val="16"/>
              </w:rPr>
            </w:pPr>
            <w:r>
              <w:rPr>
                <w:rFonts w:ascii="Calibri"/>
                <w:w w:val="90"/>
                <w:sz w:val="16"/>
              </w:rPr>
              <w:t>-0.13</w:t>
            </w:r>
          </w:p>
        </w:tc>
        <w:tc>
          <w:tcPr>
            <w:tcW w:w="827" w:type="dxa"/>
            <w:tcBorders>
              <w:bottom w:val="single" w:sz="6" w:space="0" w:color="000000"/>
            </w:tcBorders>
            <w:shd w:val="clear" w:color="auto" w:fill="F1FAFF"/>
          </w:tcPr>
          <w:p>
            <w:pPr>
              <w:pStyle w:val="TableParagraph"/>
              <w:spacing w:line="175" w:lineRule="exact" w:before="16"/>
              <w:ind w:right="-15"/>
              <w:jc w:val="right"/>
              <w:rPr>
                <w:rFonts w:ascii="Calibri"/>
                <w:sz w:val="16"/>
              </w:rPr>
            </w:pPr>
            <w:r>
              <w:rPr>
                <w:rFonts w:ascii="Calibri"/>
                <w:w w:val="90"/>
                <w:sz w:val="16"/>
              </w:rPr>
              <w:t>0.05</w:t>
            </w:r>
          </w:p>
        </w:tc>
        <w:tc>
          <w:tcPr>
            <w:tcW w:w="1654" w:type="dxa"/>
            <w:gridSpan w:val="2"/>
            <w:tcBorders>
              <w:bottom w:val="single" w:sz="6" w:space="0" w:color="000000"/>
            </w:tcBorders>
            <w:shd w:val="clear" w:color="auto" w:fill="DCF5FC"/>
          </w:tcPr>
          <w:p>
            <w:pPr>
              <w:pStyle w:val="TableParagraph"/>
              <w:tabs>
                <w:tab w:pos="1408" w:val="left" w:leader="none"/>
              </w:tabs>
              <w:spacing w:line="175" w:lineRule="exact" w:before="16"/>
              <w:ind w:left="582" w:right="-15"/>
              <w:rPr>
                <w:rFonts w:ascii="Calibri"/>
                <w:sz w:val="16"/>
              </w:rPr>
            </w:pPr>
            <w:r>
              <w:rPr>
                <w:rFonts w:ascii="Calibri"/>
                <w:spacing w:val="-3"/>
                <w:sz w:val="16"/>
              </w:rPr>
              <w:t>0.19</w:t>
              <w:tab/>
            </w:r>
            <w:r>
              <w:rPr>
                <w:rFonts w:ascii="Calibri"/>
                <w:spacing w:val="-3"/>
                <w:w w:val="90"/>
                <w:sz w:val="16"/>
              </w:rPr>
              <w:t>0.14</w:t>
            </w:r>
          </w:p>
        </w:tc>
        <w:tc>
          <w:tcPr>
            <w:tcW w:w="1443" w:type="dxa"/>
            <w:gridSpan w:val="2"/>
            <w:tcBorders>
              <w:bottom w:val="single" w:sz="6" w:space="0" w:color="000000"/>
            </w:tcBorders>
            <w:shd w:val="clear" w:color="auto" w:fill="EFFAFF"/>
          </w:tcPr>
          <w:p>
            <w:pPr>
              <w:pStyle w:val="TableParagraph"/>
              <w:tabs>
                <w:tab w:pos="1196" w:val="left" w:leader="none"/>
              </w:tabs>
              <w:spacing w:line="175" w:lineRule="exact" w:before="16"/>
              <w:ind w:left="485"/>
              <w:rPr>
                <w:rFonts w:ascii="Calibri"/>
                <w:sz w:val="16"/>
              </w:rPr>
            </w:pPr>
            <w:r>
              <w:rPr>
                <w:rFonts w:ascii="Calibri"/>
                <w:spacing w:val="-3"/>
                <w:sz w:val="16"/>
              </w:rPr>
              <w:t>0.06</w:t>
              <w:tab/>
            </w:r>
            <w:r>
              <w:rPr>
                <w:rFonts w:ascii="Calibri"/>
                <w:spacing w:val="-8"/>
                <w:w w:val="95"/>
                <w:sz w:val="16"/>
              </w:rPr>
              <w:t>0.06</w:t>
            </w:r>
          </w:p>
        </w:tc>
        <w:tc>
          <w:tcPr>
            <w:tcW w:w="1558" w:type="dxa"/>
            <w:gridSpan w:val="2"/>
            <w:tcBorders>
              <w:bottom w:val="single" w:sz="6" w:space="0" w:color="000000"/>
            </w:tcBorders>
            <w:shd w:val="clear" w:color="auto" w:fill="FDF6F6"/>
          </w:tcPr>
          <w:p>
            <w:pPr>
              <w:pStyle w:val="TableParagraph"/>
              <w:tabs>
                <w:tab w:pos="1253" w:val="left" w:leader="none"/>
              </w:tabs>
              <w:spacing w:line="175" w:lineRule="exact" w:before="16"/>
              <w:ind w:left="426"/>
              <w:rPr>
                <w:rFonts w:ascii="Calibri"/>
                <w:sz w:val="16"/>
              </w:rPr>
            </w:pPr>
            <w:r>
              <w:rPr>
                <w:rFonts w:ascii="Calibri"/>
                <w:sz w:val="16"/>
              </w:rPr>
              <w:t>-0.03</w:t>
              <w:tab/>
            </w:r>
            <w:r>
              <w:rPr>
                <w:rFonts w:ascii="Calibri"/>
                <w:w w:val="90"/>
                <w:sz w:val="16"/>
              </w:rPr>
              <w:t>-0.06</w:t>
            </w:r>
          </w:p>
        </w:tc>
        <w:tc>
          <w:tcPr>
            <w:tcW w:w="241" w:type="dxa"/>
            <w:vMerge/>
            <w:tcBorders>
              <w:top w:val="nil"/>
              <w:bottom w:val="single" w:sz="6" w:space="0" w:color="000000"/>
            </w:tcBorders>
          </w:tcPr>
          <w:p>
            <w:pPr>
              <w:rPr>
                <w:sz w:val="2"/>
                <w:szCs w:val="2"/>
              </w:rPr>
            </w:pPr>
          </w:p>
        </w:tc>
        <w:tc>
          <w:tcPr>
            <w:tcW w:w="779" w:type="dxa"/>
            <w:tcBorders>
              <w:bottom w:val="single" w:sz="6" w:space="0" w:color="000000"/>
            </w:tcBorders>
            <w:shd w:val="clear" w:color="auto" w:fill="FCD4D5"/>
          </w:tcPr>
          <w:p>
            <w:pPr>
              <w:pStyle w:val="TableParagraph"/>
              <w:spacing w:line="175" w:lineRule="exact" w:before="16"/>
              <w:jc w:val="right"/>
              <w:rPr>
                <w:rFonts w:ascii="Calibri"/>
                <w:sz w:val="16"/>
              </w:rPr>
            </w:pPr>
            <w:r>
              <w:rPr>
                <w:rFonts w:ascii="Calibri"/>
                <w:w w:val="90"/>
                <w:sz w:val="16"/>
              </w:rPr>
              <w:t>-0.28</w:t>
            </w:r>
          </w:p>
        </w:tc>
        <w:tc>
          <w:tcPr>
            <w:tcW w:w="711" w:type="dxa"/>
            <w:tcBorders>
              <w:bottom w:val="single" w:sz="6" w:space="0" w:color="000000"/>
            </w:tcBorders>
            <w:shd w:val="clear" w:color="auto" w:fill="FCE7E8"/>
          </w:tcPr>
          <w:p>
            <w:pPr>
              <w:pStyle w:val="TableParagraph"/>
              <w:spacing w:line="175" w:lineRule="exact" w:before="16"/>
              <w:ind w:right="1"/>
              <w:jc w:val="right"/>
              <w:rPr>
                <w:rFonts w:ascii="Calibri"/>
                <w:sz w:val="16"/>
              </w:rPr>
            </w:pPr>
            <w:r>
              <w:rPr>
                <w:rFonts w:ascii="Calibri"/>
                <w:w w:val="90"/>
                <w:sz w:val="16"/>
              </w:rPr>
              <w:t>-0.15</w:t>
            </w:r>
          </w:p>
        </w:tc>
        <w:tc>
          <w:tcPr>
            <w:tcW w:w="759" w:type="dxa"/>
            <w:tcBorders>
              <w:bottom w:val="single" w:sz="6" w:space="0" w:color="000000"/>
            </w:tcBorders>
            <w:shd w:val="clear" w:color="auto" w:fill="D6F3FC"/>
          </w:tcPr>
          <w:p>
            <w:pPr>
              <w:pStyle w:val="TableParagraph"/>
              <w:spacing w:line="175" w:lineRule="exact" w:before="16"/>
              <w:ind w:right="9"/>
              <w:jc w:val="right"/>
              <w:rPr>
                <w:rFonts w:ascii="Calibri"/>
                <w:sz w:val="16"/>
              </w:rPr>
            </w:pPr>
            <w:r>
              <w:rPr>
                <w:rFonts w:ascii="Calibri"/>
                <w:w w:val="90"/>
                <w:sz w:val="16"/>
              </w:rPr>
              <w:t>0.16</w:t>
            </w:r>
          </w:p>
        </w:tc>
        <w:tc>
          <w:tcPr>
            <w:tcW w:w="230" w:type="dxa"/>
            <w:vMerge/>
            <w:tcBorders>
              <w:top w:val="nil"/>
              <w:bottom w:val="single" w:sz="6" w:space="0" w:color="000000"/>
            </w:tcBorders>
          </w:tcPr>
          <w:p>
            <w:pPr>
              <w:rPr>
                <w:sz w:val="2"/>
                <w:szCs w:val="2"/>
              </w:rPr>
            </w:pPr>
          </w:p>
        </w:tc>
        <w:tc>
          <w:tcPr>
            <w:tcW w:w="720" w:type="dxa"/>
            <w:tcBorders>
              <w:bottom w:val="single" w:sz="6" w:space="0" w:color="000000"/>
            </w:tcBorders>
            <w:shd w:val="clear" w:color="auto" w:fill="F0FAFF"/>
          </w:tcPr>
          <w:p>
            <w:pPr>
              <w:pStyle w:val="TableParagraph"/>
              <w:spacing w:line="175" w:lineRule="exact" w:before="16"/>
              <w:ind w:right="26"/>
              <w:jc w:val="right"/>
              <w:rPr>
                <w:rFonts w:ascii="Calibri"/>
                <w:b/>
                <w:i/>
                <w:sz w:val="16"/>
              </w:rPr>
            </w:pPr>
            <w:r>
              <w:rPr>
                <w:rFonts w:ascii="Calibri"/>
                <w:b/>
                <w:i/>
                <w:w w:val="90"/>
                <w:sz w:val="16"/>
              </w:rPr>
              <w:t>0.06</w:t>
            </w:r>
          </w:p>
        </w:tc>
      </w:tr>
      <w:tr>
        <w:trPr>
          <w:trHeight w:val="200" w:hRule="atLeast"/>
        </w:trPr>
        <w:tc>
          <w:tcPr>
            <w:tcW w:w="2653" w:type="dxa"/>
            <w:vMerge w:val="restart"/>
            <w:tcBorders>
              <w:top w:val="single" w:sz="6" w:space="0" w:color="000000"/>
              <w:bottom w:val="single" w:sz="6" w:space="0" w:color="000000"/>
            </w:tcBorders>
          </w:tcPr>
          <w:p>
            <w:pPr>
              <w:pStyle w:val="TableParagraph"/>
              <w:tabs>
                <w:tab w:pos="1160" w:val="left" w:leader="none"/>
              </w:tabs>
              <w:spacing w:before="11"/>
              <w:ind w:left="45"/>
              <w:rPr>
                <w:rFonts w:ascii="Calibri"/>
                <w:b/>
                <w:sz w:val="16"/>
              </w:rPr>
            </w:pPr>
            <w:r>
              <w:rPr>
                <w:rFonts w:ascii="Calibri"/>
                <w:b/>
                <w:i/>
                <w:w w:val="95"/>
                <w:sz w:val="16"/>
              </w:rPr>
              <w:t>Productivity</w:t>
              <w:tab/>
            </w:r>
            <w:r>
              <w:rPr>
                <w:rFonts w:ascii="Calibri"/>
                <w:b/>
                <w:sz w:val="16"/>
              </w:rPr>
              <w:t>Productivity/hour</w:t>
            </w:r>
          </w:p>
          <w:p>
            <w:pPr>
              <w:pStyle w:val="TableParagraph"/>
              <w:tabs>
                <w:tab w:pos="1160" w:val="left" w:leader="none"/>
              </w:tabs>
              <w:spacing w:line="174" w:lineRule="exact" w:before="26"/>
              <w:ind w:left="45"/>
              <w:rPr>
                <w:rFonts w:ascii="Calibri"/>
                <w:b/>
                <w:sz w:val="16"/>
              </w:rPr>
            </w:pPr>
            <w:r>
              <w:rPr>
                <w:rFonts w:ascii="Calibri"/>
                <w:b/>
                <w:i/>
                <w:sz w:val="16"/>
              </w:rPr>
              <w:t>Growth</w:t>
              <w:tab/>
            </w:r>
            <w:r>
              <w:rPr>
                <w:rFonts w:ascii="Calibri"/>
                <w:b/>
                <w:sz w:val="16"/>
              </w:rPr>
              <w:t>Productivity/head</w:t>
            </w:r>
          </w:p>
        </w:tc>
        <w:tc>
          <w:tcPr>
            <w:tcW w:w="1616" w:type="dxa"/>
            <w:gridSpan w:val="2"/>
            <w:tcBorders>
              <w:top w:val="single" w:sz="6" w:space="0" w:color="000000"/>
            </w:tcBorders>
            <w:shd w:val="clear" w:color="auto" w:fill="FCD3D4"/>
          </w:tcPr>
          <w:p>
            <w:pPr>
              <w:pStyle w:val="TableParagraph"/>
              <w:tabs>
                <w:tab w:pos="1323" w:val="left" w:leader="none"/>
              </w:tabs>
              <w:spacing w:line="169" w:lineRule="exact" w:before="11"/>
              <w:ind w:left="535" w:right="-15"/>
              <w:rPr>
                <w:rFonts w:ascii="Calibri"/>
                <w:sz w:val="16"/>
              </w:rPr>
            </w:pPr>
            <w:r>
              <w:rPr>
                <w:rFonts w:ascii="Calibri"/>
                <w:sz w:val="16"/>
              </w:rPr>
              <w:t>-0.31</w:t>
              <w:tab/>
            </w:r>
            <w:r>
              <w:rPr>
                <w:rFonts w:ascii="Calibri"/>
                <w:w w:val="90"/>
                <w:sz w:val="16"/>
              </w:rPr>
              <w:t>-0.28</w:t>
            </w:r>
          </w:p>
        </w:tc>
        <w:tc>
          <w:tcPr>
            <w:tcW w:w="827" w:type="dxa"/>
            <w:tcBorders>
              <w:top w:val="single" w:sz="6" w:space="0" w:color="000000"/>
            </w:tcBorders>
            <w:shd w:val="clear" w:color="auto" w:fill="FBC6C6"/>
          </w:tcPr>
          <w:p>
            <w:pPr>
              <w:pStyle w:val="TableParagraph"/>
              <w:spacing w:line="169" w:lineRule="exact" w:before="11"/>
              <w:ind w:right="-15"/>
              <w:jc w:val="right"/>
              <w:rPr>
                <w:rFonts w:ascii="Calibri"/>
                <w:sz w:val="16"/>
              </w:rPr>
            </w:pPr>
            <w:r>
              <w:rPr>
                <w:rFonts w:ascii="Calibri"/>
                <w:w w:val="90"/>
                <w:sz w:val="16"/>
              </w:rPr>
              <w:t>-0.37</w:t>
            </w:r>
          </w:p>
        </w:tc>
        <w:tc>
          <w:tcPr>
            <w:tcW w:w="827" w:type="dxa"/>
            <w:tcBorders>
              <w:top w:val="single" w:sz="6" w:space="0" w:color="000000"/>
            </w:tcBorders>
            <w:shd w:val="clear" w:color="auto" w:fill="FCDDDE"/>
          </w:tcPr>
          <w:p>
            <w:pPr>
              <w:pStyle w:val="TableParagraph"/>
              <w:spacing w:line="169" w:lineRule="exact" w:before="11"/>
              <w:ind w:right="-15"/>
              <w:jc w:val="right"/>
              <w:rPr>
                <w:rFonts w:ascii="Calibri"/>
                <w:sz w:val="16"/>
              </w:rPr>
            </w:pPr>
            <w:r>
              <w:rPr>
                <w:rFonts w:ascii="Calibri"/>
                <w:w w:val="90"/>
                <w:sz w:val="16"/>
              </w:rPr>
              <w:t>-0.22</w:t>
            </w:r>
          </w:p>
        </w:tc>
        <w:tc>
          <w:tcPr>
            <w:tcW w:w="827" w:type="dxa"/>
            <w:tcBorders>
              <w:top w:val="single" w:sz="6" w:space="0" w:color="000000"/>
            </w:tcBorders>
            <w:shd w:val="clear" w:color="auto" w:fill="FCD3D4"/>
          </w:tcPr>
          <w:p>
            <w:pPr>
              <w:pStyle w:val="TableParagraph"/>
              <w:spacing w:line="169" w:lineRule="exact" w:before="11"/>
              <w:ind w:right="-15"/>
              <w:jc w:val="right"/>
              <w:rPr>
                <w:rFonts w:ascii="Calibri"/>
                <w:sz w:val="16"/>
              </w:rPr>
            </w:pPr>
            <w:r>
              <w:rPr>
                <w:rFonts w:ascii="Calibri"/>
                <w:w w:val="90"/>
                <w:sz w:val="16"/>
              </w:rPr>
              <w:t>-0.28</w:t>
            </w:r>
          </w:p>
        </w:tc>
        <w:tc>
          <w:tcPr>
            <w:tcW w:w="731" w:type="dxa"/>
            <w:tcBorders>
              <w:top w:val="single" w:sz="6" w:space="0" w:color="000000"/>
            </w:tcBorders>
            <w:shd w:val="clear" w:color="auto" w:fill="FDEEEE"/>
          </w:tcPr>
          <w:p>
            <w:pPr>
              <w:pStyle w:val="TableParagraph"/>
              <w:spacing w:line="169" w:lineRule="exact" w:before="11"/>
              <w:ind w:right="-15"/>
              <w:jc w:val="right"/>
              <w:rPr>
                <w:rFonts w:ascii="Calibri"/>
                <w:sz w:val="16"/>
              </w:rPr>
            </w:pPr>
            <w:r>
              <w:rPr>
                <w:rFonts w:ascii="Calibri"/>
                <w:w w:val="90"/>
                <w:sz w:val="16"/>
              </w:rPr>
              <w:t>-0.10</w:t>
            </w:r>
          </w:p>
        </w:tc>
        <w:tc>
          <w:tcPr>
            <w:tcW w:w="712" w:type="dxa"/>
            <w:tcBorders>
              <w:top w:val="single" w:sz="6" w:space="0" w:color="000000"/>
            </w:tcBorders>
            <w:shd w:val="clear" w:color="auto" w:fill="FCDFE0"/>
          </w:tcPr>
          <w:p>
            <w:pPr>
              <w:pStyle w:val="TableParagraph"/>
              <w:spacing w:line="169" w:lineRule="exact" w:before="11"/>
              <w:jc w:val="right"/>
              <w:rPr>
                <w:rFonts w:ascii="Calibri"/>
                <w:sz w:val="16"/>
              </w:rPr>
            </w:pPr>
            <w:r>
              <w:rPr>
                <w:rFonts w:ascii="Calibri"/>
                <w:w w:val="90"/>
                <w:sz w:val="16"/>
              </w:rPr>
              <w:t>-0.20</w:t>
            </w:r>
          </w:p>
        </w:tc>
        <w:tc>
          <w:tcPr>
            <w:tcW w:w="721" w:type="dxa"/>
            <w:tcBorders>
              <w:top w:val="single" w:sz="6" w:space="0" w:color="000000"/>
            </w:tcBorders>
            <w:shd w:val="clear" w:color="auto" w:fill="FDF1F1"/>
          </w:tcPr>
          <w:p>
            <w:pPr>
              <w:pStyle w:val="TableParagraph"/>
              <w:spacing w:line="169" w:lineRule="exact" w:before="11"/>
              <w:jc w:val="right"/>
              <w:rPr>
                <w:rFonts w:ascii="Calibri"/>
                <w:sz w:val="16"/>
              </w:rPr>
            </w:pPr>
            <w:r>
              <w:rPr>
                <w:rFonts w:ascii="Calibri"/>
                <w:w w:val="90"/>
                <w:sz w:val="16"/>
              </w:rPr>
              <w:t>-0.09</w:t>
            </w:r>
          </w:p>
        </w:tc>
        <w:tc>
          <w:tcPr>
            <w:tcW w:w="837" w:type="dxa"/>
            <w:vMerge w:val="restart"/>
            <w:tcBorders>
              <w:top w:val="single" w:sz="6" w:space="0" w:color="000000"/>
              <w:bottom w:val="single" w:sz="6" w:space="0" w:color="000000"/>
            </w:tcBorders>
            <w:shd w:val="clear" w:color="auto" w:fill="FCE1E1"/>
          </w:tcPr>
          <w:p>
            <w:pPr>
              <w:pStyle w:val="TableParagraph"/>
              <w:spacing w:before="11"/>
              <w:ind w:left="532"/>
              <w:rPr>
                <w:rFonts w:ascii="Calibri"/>
                <w:sz w:val="16"/>
              </w:rPr>
            </w:pPr>
            <w:r>
              <w:rPr>
                <w:rFonts w:ascii="Calibri"/>
                <w:w w:val="90"/>
                <w:sz w:val="16"/>
              </w:rPr>
              <w:t>-0.21</w:t>
            </w:r>
          </w:p>
          <w:p>
            <w:pPr>
              <w:pStyle w:val="TableParagraph"/>
              <w:spacing w:line="174" w:lineRule="exact" w:before="26"/>
              <w:ind w:left="532"/>
              <w:rPr>
                <w:rFonts w:ascii="Calibri"/>
                <w:sz w:val="16"/>
              </w:rPr>
            </w:pPr>
            <w:r>
              <w:rPr>
                <w:rFonts w:ascii="Calibri"/>
                <w:w w:val="90"/>
                <w:sz w:val="16"/>
              </w:rPr>
              <w:t>-0.19</w:t>
            </w:r>
          </w:p>
        </w:tc>
        <w:tc>
          <w:tcPr>
            <w:tcW w:w="241" w:type="dxa"/>
            <w:vMerge w:val="restart"/>
            <w:tcBorders>
              <w:top w:val="single" w:sz="6" w:space="0" w:color="000000"/>
              <w:bottom w:val="single" w:sz="6" w:space="0" w:color="000000"/>
            </w:tcBorders>
          </w:tcPr>
          <w:p>
            <w:pPr>
              <w:pStyle w:val="TableParagraph"/>
              <w:rPr>
                <w:rFonts w:ascii="Times New Roman"/>
                <w:sz w:val="14"/>
              </w:rPr>
            </w:pPr>
          </w:p>
        </w:tc>
        <w:tc>
          <w:tcPr>
            <w:tcW w:w="779" w:type="dxa"/>
            <w:vMerge w:val="restart"/>
            <w:tcBorders>
              <w:top w:val="single" w:sz="6" w:space="0" w:color="000000"/>
              <w:bottom w:val="single" w:sz="6" w:space="0" w:color="000000"/>
            </w:tcBorders>
            <w:shd w:val="clear" w:color="auto" w:fill="F3FBFF"/>
          </w:tcPr>
          <w:p>
            <w:pPr>
              <w:pStyle w:val="TableParagraph"/>
              <w:spacing w:before="11"/>
              <w:jc w:val="right"/>
              <w:rPr>
                <w:rFonts w:ascii="Calibri"/>
                <w:sz w:val="16"/>
              </w:rPr>
            </w:pPr>
            <w:r>
              <w:rPr>
                <w:rFonts w:ascii="Calibri"/>
                <w:spacing w:val="-3"/>
                <w:w w:val="90"/>
                <w:sz w:val="16"/>
              </w:rPr>
              <w:t>0.08</w:t>
            </w:r>
          </w:p>
          <w:p>
            <w:pPr>
              <w:pStyle w:val="TableParagraph"/>
              <w:spacing w:line="174" w:lineRule="exact" w:before="26"/>
              <w:jc w:val="right"/>
              <w:rPr>
                <w:rFonts w:ascii="Calibri"/>
                <w:sz w:val="16"/>
              </w:rPr>
            </w:pPr>
            <w:r>
              <w:rPr>
                <w:rFonts w:ascii="Calibri"/>
                <w:spacing w:val="-3"/>
                <w:w w:val="90"/>
                <w:sz w:val="16"/>
              </w:rPr>
              <w:t>0.05</w:t>
            </w:r>
          </w:p>
        </w:tc>
        <w:tc>
          <w:tcPr>
            <w:tcW w:w="711" w:type="dxa"/>
            <w:vMerge w:val="restart"/>
            <w:tcBorders>
              <w:top w:val="single" w:sz="6" w:space="0" w:color="000000"/>
              <w:bottom w:val="single" w:sz="6" w:space="0" w:color="000000"/>
            </w:tcBorders>
            <w:shd w:val="clear" w:color="auto" w:fill="FCDBDB"/>
          </w:tcPr>
          <w:p>
            <w:pPr>
              <w:pStyle w:val="TableParagraph"/>
              <w:spacing w:before="11"/>
              <w:ind w:left="415"/>
              <w:rPr>
                <w:rFonts w:ascii="Calibri"/>
                <w:sz w:val="16"/>
              </w:rPr>
            </w:pPr>
            <w:r>
              <w:rPr>
                <w:rFonts w:ascii="Calibri"/>
                <w:spacing w:val="-2"/>
                <w:w w:val="90"/>
                <w:sz w:val="16"/>
              </w:rPr>
              <w:t>-0.26</w:t>
            </w:r>
          </w:p>
          <w:p>
            <w:pPr>
              <w:pStyle w:val="TableParagraph"/>
              <w:spacing w:line="174" w:lineRule="exact" w:before="26"/>
              <w:ind w:left="415"/>
              <w:rPr>
                <w:rFonts w:ascii="Calibri"/>
                <w:sz w:val="16"/>
              </w:rPr>
            </w:pPr>
            <w:r>
              <w:rPr>
                <w:rFonts w:ascii="Calibri"/>
                <w:spacing w:val="-2"/>
                <w:w w:val="90"/>
                <w:sz w:val="16"/>
              </w:rPr>
              <w:t>-0.24</w:t>
            </w:r>
          </w:p>
        </w:tc>
        <w:tc>
          <w:tcPr>
            <w:tcW w:w="759" w:type="dxa"/>
            <w:tcBorders>
              <w:top w:val="single" w:sz="6" w:space="0" w:color="000000"/>
            </w:tcBorders>
            <w:shd w:val="clear" w:color="auto" w:fill="FCE4E4"/>
          </w:tcPr>
          <w:p>
            <w:pPr>
              <w:pStyle w:val="TableParagraph"/>
              <w:spacing w:line="169" w:lineRule="exact" w:before="11"/>
              <w:ind w:right="9"/>
              <w:jc w:val="right"/>
              <w:rPr>
                <w:rFonts w:ascii="Calibri"/>
                <w:sz w:val="16"/>
              </w:rPr>
            </w:pPr>
            <w:r>
              <w:rPr>
                <w:rFonts w:ascii="Calibri"/>
                <w:w w:val="90"/>
                <w:sz w:val="16"/>
              </w:rPr>
              <w:t>-0.17</w:t>
            </w:r>
          </w:p>
        </w:tc>
        <w:tc>
          <w:tcPr>
            <w:tcW w:w="230" w:type="dxa"/>
            <w:vMerge w:val="restart"/>
            <w:tcBorders>
              <w:top w:val="single" w:sz="6" w:space="0" w:color="000000"/>
              <w:bottom w:val="single" w:sz="6" w:space="0" w:color="000000"/>
            </w:tcBorders>
          </w:tcPr>
          <w:p>
            <w:pPr>
              <w:pStyle w:val="TableParagraph"/>
              <w:rPr>
                <w:rFonts w:ascii="Times New Roman"/>
                <w:sz w:val="14"/>
              </w:rPr>
            </w:pPr>
          </w:p>
        </w:tc>
        <w:tc>
          <w:tcPr>
            <w:tcW w:w="720" w:type="dxa"/>
            <w:tcBorders>
              <w:top w:val="single" w:sz="6" w:space="0" w:color="000000"/>
            </w:tcBorders>
            <w:shd w:val="clear" w:color="auto" w:fill="FCDEDE"/>
          </w:tcPr>
          <w:p>
            <w:pPr>
              <w:pStyle w:val="TableParagraph"/>
              <w:spacing w:line="169" w:lineRule="exact" w:before="11"/>
              <w:ind w:right="26"/>
              <w:jc w:val="right"/>
              <w:rPr>
                <w:rFonts w:ascii="Calibri"/>
                <w:b/>
                <w:i/>
                <w:sz w:val="16"/>
              </w:rPr>
            </w:pPr>
            <w:r>
              <w:rPr>
                <w:rFonts w:ascii="Calibri"/>
                <w:b/>
                <w:i/>
                <w:w w:val="90"/>
                <w:sz w:val="16"/>
              </w:rPr>
              <w:t>-0.22</w:t>
            </w:r>
          </w:p>
        </w:tc>
      </w:tr>
      <w:tr>
        <w:trPr>
          <w:trHeight w:val="211" w:hRule="atLeast"/>
        </w:trPr>
        <w:tc>
          <w:tcPr>
            <w:tcW w:w="2653" w:type="dxa"/>
            <w:vMerge/>
            <w:tcBorders>
              <w:top w:val="nil"/>
              <w:bottom w:val="single" w:sz="6" w:space="0" w:color="000000"/>
            </w:tcBorders>
          </w:tcPr>
          <w:p>
            <w:pPr>
              <w:rPr>
                <w:sz w:val="2"/>
                <w:szCs w:val="2"/>
              </w:rPr>
            </w:pPr>
          </w:p>
        </w:tc>
        <w:tc>
          <w:tcPr>
            <w:tcW w:w="2443" w:type="dxa"/>
            <w:gridSpan w:val="3"/>
            <w:tcBorders>
              <w:bottom w:val="single" w:sz="6" w:space="0" w:color="000000"/>
            </w:tcBorders>
            <w:shd w:val="clear" w:color="auto" w:fill="FBC3C3"/>
          </w:tcPr>
          <w:p>
            <w:pPr>
              <w:pStyle w:val="TableParagraph"/>
              <w:tabs>
                <w:tab w:pos="1323" w:val="left" w:leader="none"/>
                <w:tab w:pos="2150" w:val="left" w:leader="none"/>
              </w:tabs>
              <w:spacing w:line="174" w:lineRule="exact" w:before="17"/>
              <w:ind w:left="535" w:right="-15"/>
              <w:rPr>
                <w:rFonts w:ascii="Calibri"/>
                <w:sz w:val="16"/>
              </w:rPr>
            </w:pPr>
            <w:r>
              <w:rPr>
                <w:rFonts w:ascii="Calibri"/>
                <w:sz w:val="16"/>
              </w:rPr>
              <w:t>-0.42</w:t>
              <w:tab/>
              <w:t>-0.40</w:t>
              <w:tab/>
            </w:r>
            <w:r>
              <w:rPr>
                <w:rFonts w:ascii="Calibri"/>
                <w:w w:val="90"/>
                <w:sz w:val="16"/>
              </w:rPr>
              <w:t>-0.44</w:t>
            </w:r>
          </w:p>
        </w:tc>
        <w:tc>
          <w:tcPr>
            <w:tcW w:w="1654" w:type="dxa"/>
            <w:gridSpan w:val="2"/>
            <w:tcBorders>
              <w:bottom w:val="single" w:sz="6" w:space="0" w:color="000000"/>
            </w:tcBorders>
            <w:shd w:val="clear" w:color="auto" w:fill="FBC9CA"/>
          </w:tcPr>
          <w:p>
            <w:pPr>
              <w:pStyle w:val="TableParagraph"/>
              <w:tabs>
                <w:tab w:pos="1360" w:val="left" w:leader="none"/>
              </w:tabs>
              <w:spacing w:line="174" w:lineRule="exact" w:before="17"/>
              <w:ind w:left="534" w:right="-15"/>
              <w:rPr>
                <w:rFonts w:ascii="Calibri"/>
                <w:sz w:val="16"/>
              </w:rPr>
            </w:pPr>
            <w:r>
              <w:rPr>
                <w:rFonts w:ascii="Calibri"/>
                <w:sz w:val="16"/>
              </w:rPr>
              <w:t>-0.29</w:t>
              <w:tab/>
            </w:r>
            <w:r>
              <w:rPr>
                <w:rFonts w:ascii="Calibri"/>
                <w:w w:val="90"/>
                <w:sz w:val="16"/>
              </w:rPr>
              <w:t>-0.35</w:t>
            </w:r>
          </w:p>
        </w:tc>
        <w:tc>
          <w:tcPr>
            <w:tcW w:w="731" w:type="dxa"/>
            <w:tcBorders>
              <w:bottom w:val="single" w:sz="6" w:space="0" w:color="000000"/>
            </w:tcBorders>
            <w:shd w:val="clear" w:color="auto" w:fill="FCDADA"/>
          </w:tcPr>
          <w:p>
            <w:pPr>
              <w:pStyle w:val="TableParagraph"/>
              <w:spacing w:line="174" w:lineRule="exact" w:before="17"/>
              <w:ind w:right="-15"/>
              <w:jc w:val="right"/>
              <w:rPr>
                <w:rFonts w:ascii="Calibri"/>
                <w:sz w:val="16"/>
              </w:rPr>
            </w:pPr>
            <w:r>
              <w:rPr>
                <w:rFonts w:ascii="Calibri"/>
                <w:w w:val="90"/>
                <w:sz w:val="16"/>
              </w:rPr>
              <w:t>-0.25</w:t>
            </w:r>
          </w:p>
        </w:tc>
        <w:tc>
          <w:tcPr>
            <w:tcW w:w="712" w:type="dxa"/>
            <w:tcBorders>
              <w:bottom w:val="single" w:sz="6" w:space="0" w:color="000000"/>
            </w:tcBorders>
            <w:shd w:val="clear" w:color="auto" w:fill="FBCACC"/>
          </w:tcPr>
          <w:p>
            <w:pPr>
              <w:pStyle w:val="TableParagraph"/>
              <w:spacing w:line="174" w:lineRule="exact" w:before="17"/>
              <w:jc w:val="right"/>
              <w:rPr>
                <w:rFonts w:ascii="Calibri"/>
                <w:sz w:val="16"/>
              </w:rPr>
            </w:pPr>
            <w:r>
              <w:rPr>
                <w:rFonts w:ascii="Calibri"/>
                <w:w w:val="90"/>
                <w:sz w:val="16"/>
              </w:rPr>
              <w:t>-0.34</w:t>
            </w:r>
          </w:p>
        </w:tc>
        <w:tc>
          <w:tcPr>
            <w:tcW w:w="721" w:type="dxa"/>
            <w:tcBorders>
              <w:bottom w:val="single" w:sz="6" w:space="0" w:color="000000"/>
            </w:tcBorders>
            <w:shd w:val="clear" w:color="auto" w:fill="FCE7E7"/>
          </w:tcPr>
          <w:p>
            <w:pPr>
              <w:pStyle w:val="TableParagraph"/>
              <w:spacing w:line="174" w:lineRule="exact" w:before="17"/>
              <w:jc w:val="right"/>
              <w:rPr>
                <w:rFonts w:ascii="Calibri"/>
                <w:sz w:val="16"/>
              </w:rPr>
            </w:pPr>
            <w:r>
              <w:rPr>
                <w:rFonts w:ascii="Calibri"/>
                <w:w w:val="90"/>
                <w:sz w:val="16"/>
              </w:rPr>
              <w:t>-0.16</w:t>
            </w:r>
          </w:p>
        </w:tc>
        <w:tc>
          <w:tcPr>
            <w:tcW w:w="837" w:type="dxa"/>
            <w:vMerge/>
            <w:tcBorders>
              <w:top w:val="nil"/>
              <w:bottom w:val="single" w:sz="6" w:space="0" w:color="000000"/>
            </w:tcBorders>
            <w:shd w:val="clear" w:color="auto" w:fill="FCE1E1"/>
          </w:tcPr>
          <w:p>
            <w:pPr>
              <w:rPr>
                <w:sz w:val="2"/>
                <w:szCs w:val="2"/>
              </w:rPr>
            </w:pPr>
          </w:p>
        </w:tc>
        <w:tc>
          <w:tcPr>
            <w:tcW w:w="241" w:type="dxa"/>
            <w:vMerge/>
            <w:tcBorders>
              <w:top w:val="nil"/>
              <w:bottom w:val="single" w:sz="6" w:space="0" w:color="000000"/>
            </w:tcBorders>
          </w:tcPr>
          <w:p>
            <w:pPr>
              <w:rPr>
                <w:sz w:val="2"/>
                <w:szCs w:val="2"/>
              </w:rPr>
            </w:pPr>
          </w:p>
        </w:tc>
        <w:tc>
          <w:tcPr>
            <w:tcW w:w="779" w:type="dxa"/>
            <w:vMerge/>
            <w:tcBorders>
              <w:top w:val="nil"/>
              <w:bottom w:val="single" w:sz="6" w:space="0" w:color="000000"/>
            </w:tcBorders>
            <w:shd w:val="clear" w:color="auto" w:fill="F3FBFF"/>
          </w:tcPr>
          <w:p>
            <w:pPr>
              <w:rPr>
                <w:sz w:val="2"/>
                <w:szCs w:val="2"/>
              </w:rPr>
            </w:pPr>
          </w:p>
        </w:tc>
        <w:tc>
          <w:tcPr>
            <w:tcW w:w="711" w:type="dxa"/>
            <w:vMerge/>
            <w:tcBorders>
              <w:top w:val="nil"/>
              <w:bottom w:val="single" w:sz="6" w:space="0" w:color="000000"/>
            </w:tcBorders>
            <w:shd w:val="clear" w:color="auto" w:fill="FCDBDB"/>
          </w:tcPr>
          <w:p>
            <w:pPr>
              <w:rPr>
                <w:sz w:val="2"/>
                <w:szCs w:val="2"/>
              </w:rPr>
            </w:pPr>
          </w:p>
        </w:tc>
        <w:tc>
          <w:tcPr>
            <w:tcW w:w="759" w:type="dxa"/>
            <w:tcBorders>
              <w:bottom w:val="single" w:sz="6" w:space="0" w:color="000000"/>
            </w:tcBorders>
            <w:shd w:val="clear" w:color="auto" w:fill="FBD0D1"/>
          </w:tcPr>
          <w:p>
            <w:pPr>
              <w:pStyle w:val="TableParagraph"/>
              <w:spacing w:line="174" w:lineRule="exact" w:before="17"/>
              <w:ind w:right="9"/>
              <w:jc w:val="right"/>
              <w:rPr>
                <w:rFonts w:ascii="Calibri"/>
                <w:sz w:val="16"/>
              </w:rPr>
            </w:pPr>
            <w:r>
              <w:rPr>
                <w:rFonts w:ascii="Calibri"/>
                <w:w w:val="90"/>
                <w:sz w:val="16"/>
              </w:rPr>
              <w:t>-0.31</w:t>
            </w:r>
          </w:p>
        </w:tc>
        <w:tc>
          <w:tcPr>
            <w:tcW w:w="230" w:type="dxa"/>
            <w:vMerge/>
            <w:tcBorders>
              <w:top w:val="nil"/>
              <w:bottom w:val="single" w:sz="6" w:space="0" w:color="000000"/>
            </w:tcBorders>
          </w:tcPr>
          <w:p>
            <w:pPr>
              <w:rPr>
                <w:sz w:val="2"/>
                <w:szCs w:val="2"/>
              </w:rPr>
            </w:pPr>
          </w:p>
        </w:tc>
        <w:tc>
          <w:tcPr>
            <w:tcW w:w="720" w:type="dxa"/>
            <w:tcBorders>
              <w:bottom w:val="single" w:sz="6" w:space="0" w:color="000000"/>
            </w:tcBorders>
            <w:shd w:val="clear" w:color="auto" w:fill="FBD2D2"/>
          </w:tcPr>
          <w:p>
            <w:pPr>
              <w:pStyle w:val="TableParagraph"/>
              <w:spacing w:line="174" w:lineRule="exact" w:before="17"/>
              <w:ind w:right="26"/>
              <w:jc w:val="right"/>
              <w:rPr>
                <w:rFonts w:ascii="Calibri"/>
                <w:b/>
                <w:i/>
                <w:sz w:val="16"/>
              </w:rPr>
            </w:pPr>
            <w:r>
              <w:rPr>
                <w:rFonts w:ascii="Calibri"/>
                <w:b/>
                <w:i/>
                <w:w w:val="90"/>
                <w:sz w:val="16"/>
              </w:rPr>
              <w:t>-0.30</w:t>
            </w:r>
          </w:p>
        </w:tc>
      </w:tr>
      <w:tr>
        <w:trPr>
          <w:trHeight w:val="200" w:hRule="atLeast"/>
        </w:trPr>
        <w:tc>
          <w:tcPr>
            <w:tcW w:w="2653" w:type="dxa"/>
            <w:vMerge w:val="restart"/>
            <w:tcBorders>
              <w:top w:val="single" w:sz="6" w:space="0" w:color="000000"/>
              <w:bottom w:val="single" w:sz="6" w:space="0" w:color="000000"/>
            </w:tcBorders>
          </w:tcPr>
          <w:p>
            <w:pPr>
              <w:pStyle w:val="TableParagraph"/>
              <w:tabs>
                <w:tab w:pos="1160" w:val="left" w:leader="none"/>
              </w:tabs>
              <w:spacing w:before="11"/>
              <w:ind w:left="45"/>
              <w:rPr>
                <w:rFonts w:ascii="Calibri"/>
                <w:b/>
                <w:sz w:val="16"/>
              </w:rPr>
            </w:pPr>
            <w:r>
              <w:rPr>
                <w:rFonts w:ascii="Calibri"/>
                <w:b/>
                <w:i/>
                <w:sz w:val="16"/>
              </w:rPr>
              <w:t>Housing</w:t>
            </w:r>
            <w:r>
              <w:rPr>
                <w:rFonts w:ascii="Calibri"/>
                <w:b/>
                <w:i/>
                <w:spacing w:val="-23"/>
                <w:sz w:val="16"/>
              </w:rPr>
              <w:t> </w:t>
            </w:r>
            <w:r>
              <w:rPr>
                <w:rFonts w:ascii="Calibri"/>
                <w:b/>
                <w:i/>
                <w:sz w:val="16"/>
              </w:rPr>
              <w:t>&amp;</w:t>
              <w:tab/>
            </w:r>
            <w:r>
              <w:rPr>
                <w:rFonts w:ascii="Calibri"/>
                <w:b/>
                <w:sz w:val="16"/>
              </w:rPr>
              <w:t>Housing</w:t>
            </w:r>
            <w:r>
              <w:rPr>
                <w:rFonts w:ascii="Calibri"/>
                <w:b/>
                <w:spacing w:val="-19"/>
                <w:sz w:val="16"/>
              </w:rPr>
              <w:t> </w:t>
            </w:r>
            <w:r>
              <w:rPr>
                <w:rFonts w:ascii="Calibri"/>
                <w:b/>
                <w:sz w:val="16"/>
              </w:rPr>
              <w:t>investment</w:t>
            </w:r>
          </w:p>
          <w:p>
            <w:pPr>
              <w:pStyle w:val="TableParagraph"/>
              <w:tabs>
                <w:tab w:pos="1160" w:val="left" w:leader="none"/>
              </w:tabs>
              <w:spacing w:line="271" w:lineRule="auto" w:before="26"/>
              <w:ind w:left="1160" w:right="732" w:hanging="1116"/>
              <w:rPr>
                <w:rFonts w:ascii="Calibri"/>
                <w:b/>
                <w:sz w:val="16"/>
              </w:rPr>
            </w:pPr>
            <w:r>
              <w:rPr>
                <w:rFonts w:ascii="Calibri"/>
                <w:b/>
                <w:i/>
                <w:spacing w:val="-3"/>
                <w:sz w:val="16"/>
              </w:rPr>
              <w:t>Real</w:t>
            </w:r>
            <w:r>
              <w:rPr>
                <w:rFonts w:ascii="Calibri"/>
                <w:b/>
                <w:i/>
                <w:spacing w:val="-23"/>
                <w:sz w:val="16"/>
              </w:rPr>
              <w:t> </w:t>
            </w:r>
            <w:r>
              <w:rPr>
                <w:rFonts w:ascii="Calibri"/>
                <w:b/>
                <w:i/>
                <w:sz w:val="16"/>
              </w:rPr>
              <w:t>Estate</w:t>
              <w:tab/>
            </w:r>
            <w:r>
              <w:rPr>
                <w:rFonts w:ascii="Calibri"/>
                <w:b/>
                <w:sz w:val="16"/>
              </w:rPr>
              <w:t>CRE prices </w:t>
            </w:r>
            <w:r>
              <w:rPr>
                <w:rFonts w:ascii="Calibri"/>
                <w:b/>
                <w:w w:val="90"/>
                <w:sz w:val="16"/>
              </w:rPr>
              <w:t>House</w:t>
            </w:r>
            <w:r>
              <w:rPr>
                <w:rFonts w:ascii="Calibri"/>
                <w:b/>
                <w:spacing w:val="1"/>
                <w:w w:val="90"/>
                <w:sz w:val="16"/>
              </w:rPr>
              <w:t> </w:t>
            </w:r>
            <w:r>
              <w:rPr>
                <w:rFonts w:ascii="Calibri"/>
                <w:b/>
                <w:spacing w:val="-4"/>
                <w:w w:val="90"/>
                <w:sz w:val="16"/>
              </w:rPr>
              <w:t>prices</w:t>
            </w:r>
          </w:p>
          <w:p>
            <w:pPr>
              <w:pStyle w:val="TableParagraph"/>
              <w:spacing w:line="174" w:lineRule="exact"/>
              <w:ind w:left="1160"/>
              <w:rPr>
                <w:rFonts w:ascii="Calibri"/>
                <w:b/>
                <w:sz w:val="16"/>
              </w:rPr>
            </w:pPr>
            <w:r>
              <w:rPr>
                <w:rFonts w:ascii="Calibri"/>
                <w:b/>
                <w:sz w:val="16"/>
              </w:rPr>
              <w:t>Housing transactions</w:t>
            </w:r>
          </w:p>
        </w:tc>
        <w:tc>
          <w:tcPr>
            <w:tcW w:w="1616" w:type="dxa"/>
            <w:gridSpan w:val="2"/>
            <w:tcBorders>
              <w:top w:val="single" w:sz="6" w:space="0" w:color="000000"/>
            </w:tcBorders>
            <w:shd w:val="clear" w:color="auto" w:fill="FBD2D2"/>
          </w:tcPr>
          <w:p>
            <w:pPr>
              <w:pStyle w:val="TableParagraph"/>
              <w:tabs>
                <w:tab w:pos="1323" w:val="left" w:leader="none"/>
              </w:tabs>
              <w:spacing w:line="169" w:lineRule="exact" w:before="11"/>
              <w:ind w:left="535" w:right="-15"/>
              <w:rPr>
                <w:rFonts w:ascii="Calibri"/>
                <w:sz w:val="16"/>
              </w:rPr>
            </w:pPr>
            <w:r>
              <w:rPr>
                <w:rFonts w:ascii="Calibri"/>
                <w:sz w:val="16"/>
              </w:rPr>
              <w:t>-0.35</w:t>
              <w:tab/>
            </w:r>
            <w:r>
              <w:rPr>
                <w:rFonts w:ascii="Calibri"/>
                <w:w w:val="90"/>
                <w:sz w:val="16"/>
              </w:rPr>
              <w:t>-0.30</w:t>
            </w:r>
          </w:p>
        </w:tc>
        <w:tc>
          <w:tcPr>
            <w:tcW w:w="1654" w:type="dxa"/>
            <w:gridSpan w:val="2"/>
            <w:tcBorders>
              <w:top w:val="single" w:sz="6" w:space="0" w:color="000000"/>
            </w:tcBorders>
            <w:shd w:val="clear" w:color="auto" w:fill="FCE0E1"/>
          </w:tcPr>
          <w:p>
            <w:pPr>
              <w:pStyle w:val="TableParagraph"/>
              <w:tabs>
                <w:tab w:pos="1361" w:val="left" w:leader="none"/>
              </w:tabs>
              <w:spacing w:line="169" w:lineRule="exact" w:before="11"/>
              <w:ind w:left="534" w:right="-15"/>
              <w:rPr>
                <w:rFonts w:ascii="Calibri"/>
                <w:sz w:val="16"/>
              </w:rPr>
            </w:pPr>
            <w:r>
              <w:rPr>
                <w:rFonts w:ascii="Calibri"/>
                <w:sz w:val="16"/>
              </w:rPr>
              <w:t>-0.22</w:t>
              <w:tab/>
            </w:r>
            <w:r>
              <w:rPr>
                <w:rFonts w:ascii="Calibri"/>
                <w:w w:val="90"/>
                <w:sz w:val="16"/>
              </w:rPr>
              <w:t>-0.19</w:t>
            </w:r>
          </w:p>
        </w:tc>
        <w:tc>
          <w:tcPr>
            <w:tcW w:w="1558" w:type="dxa"/>
            <w:gridSpan w:val="2"/>
            <w:tcBorders>
              <w:top w:val="single" w:sz="6" w:space="0" w:color="000000"/>
            </w:tcBorders>
            <w:shd w:val="clear" w:color="auto" w:fill="FBD0D1"/>
          </w:tcPr>
          <w:p>
            <w:pPr>
              <w:pStyle w:val="TableParagraph"/>
              <w:tabs>
                <w:tab w:pos="1264" w:val="left" w:leader="none"/>
              </w:tabs>
              <w:spacing w:line="169" w:lineRule="exact" w:before="11"/>
              <w:ind w:left="533" w:right="-15"/>
              <w:rPr>
                <w:rFonts w:ascii="Calibri"/>
                <w:sz w:val="16"/>
              </w:rPr>
            </w:pPr>
            <w:r>
              <w:rPr>
                <w:rFonts w:ascii="Calibri"/>
                <w:sz w:val="16"/>
              </w:rPr>
              <w:t>-0.28</w:t>
              <w:tab/>
            </w:r>
            <w:r>
              <w:rPr>
                <w:rFonts w:ascii="Calibri"/>
                <w:w w:val="90"/>
                <w:sz w:val="16"/>
              </w:rPr>
              <w:t>-0.31</w:t>
            </w:r>
          </w:p>
        </w:tc>
        <w:tc>
          <w:tcPr>
            <w:tcW w:w="712" w:type="dxa"/>
            <w:tcBorders>
              <w:top w:val="single" w:sz="6" w:space="0" w:color="000000"/>
            </w:tcBorders>
            <w:shd w:val="clear" w:color="auto" w:fill="FBC5C5"/>
          </w:tcPr>
          <w:p>
            <w:pPr>
              <w:pStyle w:val="TableParagraph"/>
              <w:spacing w:line="169" w:lineRule="exact" w:before="11"/>
              <w:jc w:val="right"/>
              <w:rPr>
                <w:rFonts w:ascii="Calibri"/>
                <w:sz w:val="16"/>
              </w:rPr>
            </w:pPr>
            <w:r>
              <w:rPr>
                <w:rFonts w:ascii="Calibri"/>
                <w:w w:val="90"/>
                <w:sz w:val="16"/>
              </w:rPr>
              <w:t>-0.38</w:t>
            </w:r>
          </w:p>
        </w:tc>
        <w:tc>
          <w:tcPr>
            <w:tcW w:w="721" w:type="dxa"/>
            <w:vMerge w:val="restart"/>
            <w:tcBorders>
              <w:top w:val="single" w:sz="6" w:space="0" w:color="000000"/>
            </w:tcBorders>
            <w:shd w:val="clear" w:color="auto" w:fill="FBC7C8"/>
          </w:tcPr>
          <w:p>
            <w:pPr>
              <w:pStyle w:val="TableParagraph"/>
              <w:spacing w:before="11"/>
              <w:ind w:left="426"/>
              <w:rPr>
                <w:rFonts w:ascii="Calibri"/>
                <w:sz w:val="16"/>
              </w:rPr>
            </w:pPr>
            <w:r>
              <w:rPr>
                <w:rFonts w:ascii="Calibri"/>
                <w:spacing w:val="-2"/>
                <w:w w:val="90"/>
                <w:sz w:val="16"/>
              </w:rPr>
              <w:t>-0.33</w:t>
            </w:r>
          </w:p>
          <w:p>
            <w:pPr>
              <w:pStyle w:val="TableParagraph"/>
              <w:spacing w:line="169" w:lineRule="exact" w:before="26"/>
              <w:ind w:left="426"/>
              <w:rPr>
                <w:rFonts w:ascii="Calibri"/>
                <w:sz w:val="16"/>
              </w:rPr>
            </w:pPr>
            <w:r>
              <w:rPr>
                <w:rFonts w:ascii="Calibri"/>
                <w:spacing w:val="-2"/>
                <w:w w:val="90"/>
                <w:sz w:val="16"/>
              </w:rPr>
              <w:t>-0.36</w:t>
            </w:r>
          </w:p>
        </w:tc>
        <w:tc>
          <w:tcPr>
            <w:tcW w:w="837" w:type="dxa"/>
            <w:vMerge w:val="restart"/>
            <w:tcBorders>
              <w:top w:val="single" w:sz="6" w:space="0" w:color="000000"/>
            </w:tcBorders>
            <w:shd w:val="clear" w:color="auto" w:fill="FCD9DA"/>
          </w:tcPr>
          <w:p>
            <w:pPr>
              <w:pStyle w:val="TableParagraph"/>
              <w:spacing w:before="11"/>
              <w:ind w:left="532"/>
              <w:rPr>
                <w:rFonts w:ascii="Calibri"/>
                <w:sz w:val="16"/>
              </w:rPr>
            </w:pPr>
            <w:r>
              <w:rPr>
                <w:rFonts w:ascii="Calibri"/>
                <w:w w:val="90"/>
                <w:sz w:val="16"/>
              </w:rPr>
              <w:t>-0.16</w:t>
            </w:r>
          </w:p>
          <w:p>
            <w:pPr>
              <w:pStyle w:val="TableParagraph"/>
              <w:spacing w:line="169" w:lineRule="exact" w:before="26"/>
              <w:ind w:left="532"/>
              <w:rPr>
                <w:rFonts w:ascii="Calibri"/>
                <w:sz w:val="16"/>
              </w:rPr>
            </w:pPr>
            <w:r>
              <w:rPr>
                <w:rFonts w:ascii="Calibri"/>
                <w:w w:val="90"/>
                <w:sz w:val="16"/>
              </w:rPr>
              <w:t>-0.25</w:t>
            </w:r>
          </w:p>
        </w:tc>
        <w:tc>
          <w:tcPr>
            <w:tcW w:w="241" w:type="dxa"/>
            <w:vMerge w:val="restart"/>
            <w:tcBorders>
              <w:top w:val="single" w:sz="6" w:space="0" w:color="000000"/>
              <w:bottom w:val="single" w:sz="6" w:space="0" w:color="000000"/>
            </w:tcBorders>
          </w:tcPr>
          <w:p>
            <w:pPr>
              <w:pStyle w:val="TableParagraph"/>
              <w:rPr>
                <w:rFonts w:ascii="Times New Roman"/>
                <w:sz w:val="14"/>
              </w:rPr>
            </w:pPr>
          </w:p>
        </w:tc>
        <w:tc>
          <w:tcPr>
            <w:tcW w:w="1490" w:type="dxa"/>
            <w:gridSpan w:val="2"/>
            <w:tcBorders>
              <w:top w:val="single" w:sz="6" w:space="0" w:color="000000"/>
            </w:tcBorders>
            <w:shd w:val="clear" w:color="auto" w:fill="FDF8F8"/>
          </w:tcPr>
          <w:p>
            <w:pPr>
              <w:pStyle w:val="TableParagraph"/>
              <w:tabs>
                <w:tab w:pos="1194" w:val="left" w:leader="none"/>
              </w:tabs>
              <w:spacing w:line="169" w:lineRule="exact" w:before="11"/>
              <w:ind w:left="530"/>
              <w:rPr>
                <w:rFonts w:ascii="Calibri"/>
                <w:sz w:val="16"/>
              </w:rPr>
            </w:pPr>
            <w:r>
              <w:rPr>
                <w:rFonts w:ascii="Calibri"/>
                <w:spacing w:val="-3"/>
                <w:sz w:val="16"/>
              </w:rPr>
              <w:t>0.01</w:t>
              <w:tab/>
            </w:r>
            <w:r>
              <w:rPr>
                <w:rFonts w:ascii="Calibri"/>
                <w:spacing w:val="-6"/>
                <w:w w:val="95"/>
                <w:sz w:val="16"/>
              </w:rPr>
              <w:t>-0.04</w:t>
            </w:r>
          </w:p>
        </w:tc>
        <w:tc>
          <w:tcPr>
            <w:tcW w:w="759" w:type="dxa"/>
            <w:tcBorders>
              <w:top w:val="single" w:sz="6" w:space="0" w:color="000000"/>
            </w:tcBorders>
            <w:shd w:val="clear" w:color="auto" w:fill="FBD0D1"/>
          </w:tcPr>
          <w:p>
            <w:pPr>
              <w:pStyle w:val="TableParagraph"/>
              <w:spacing w:line="169" w:lineRule="exact" w:before="11"/>
              <w:ind w:right="9"/>
              <w:jc w:val="right"/>
              <w:rPr>
                <w:rFonts w:ascii="Calibri"/>
                <w:sz w:val="16"/>
              </w:rPr>
            </w:pPr>
            <w:r>
              <w:rPr>
                <w:rFonts w:ascii="Calibri"/>
                <w:w w:val="90"/>
                <w:sz w:val="16"/>
              </w:rPr>
              <w:t>-0.31</w:t>
            </w:r>
          </w:p>
        </w:tc>
        <w:tc>
          <w:tcPr>
            <w:tcW w:w="230" w:type="dxa"/>
            <w:vMerge w:val="restart"/>
            <w:tcBorders>
              <w:top w:val="single" w:sz="6" w:space="0" w:color="000000"/>
              <w:bottom w:val="single" w:sz="6" w:space="0" w:color="000000"/>
            </w:tcBorders>
          </w:tcPr>
          <w:p>
            <w:pPr>
              <w:pStyle w:val="TableParagraph"/>
              <w:rPr>
                <w:rFonts w:ascii="Times New Roman"/>
                <w:sz w:val="14"/>
              </w:rPr>
            </w:pPr>
          </w:p>
        </w:tc>
        <w:tc>
          <w:tcPr>
            <w:tcW w:w="720" w:type="dxa"/>
            <w:tcBorders>
              <w:top w:val="single" w:sz="6" w:space="0" w:color="000000"/>
            </w:tcBorders>
            <w:shd w:val="clear" w:color="auto" w:fill="FBD2D3"/>
          </w:tcPr>
          <w:p>
            <w:pPr>
              <w:pStyle w:val="TableParagraph"/>
              <w:spacing w:line="169" w:lineRule="exact" w:before="11"/>
              <w:ind w:right="26"/>
              <w:jc w:val="right"/>
              <w:rPr>
                <w:rFonts w:ascii="Calibri"/>
                <w:b/>
                <w:i/>
                <w:sz w:val="16"/>
              </w:rPr>
            </w:pPr>
            <w:r>
              <w:rPr>
                <w:rFonts w:ascii="Calibri"/>
                <w:b/>
                <w:i/>
                <w:w w:val="90"/>
                <w:sz w:val="16"/>
              </w:rPr>
              <w:t>-0.29</w:t>
            </w:r>
          </w:p>
        </w:tc>
      </w:tr>
      <w:tr>
        <w:trPr>
          <w:trHeight w:val="205" w:hRule="atLeast"/>
        </w:trPr>
        <w:tc>
          <w:tcPr>
            <w:tcW w:w="2653" w:type="dxa"/>
            <w:vMerge/>
            <w:tcBorders>
              <w:top w:val="nil"/>
              <w:bottom w:val="single" w:sz="6" w:space="0" w:color="000000"/>
            </w:tcBorders>
          </w:tcPr>
          <w:p>
            <w:pPr>
              <w:rPr>
                <w:sz w:val="2"/>
                <w:szCs w:val="2"/>
              </w:rPr>
            </w:pPr>
          </w:p>
        </w:tc>
        <w:tc>
          <w:tcPr>
            <w:tcW w:w="827" w:type="dxa"/>
            <w:vMerge w:val="restart"/>
            <w:shd w:val="clear" w:color="auto" w:fill="FAABAC"/>
          </w:tcPr>
          <w:p>
            <w:pPr>
              <w:pStyle w:val="TableParagraph"/>
              <w:spacing w:before="17"/>
              <w:ind w:left="535" w:right="-15"/>
              <w:rPr>
                <w:rFonts w:ascii="Calibri"/>
                <w:sz w:val="16"/>
              </w:rPr>
            </w:pPr>
            <w:r>
              <w:rPr>
                <w:rFonts w:ascii="Calibri"/>
                <w:w w:val="90"/>
                <w:sz w:val="16"/>
              </w:rPr>
              <w:t>-0.57</w:t>
            </w:r>
          </w:p>
          <w:p>
            <w:pPr>
              <w:pStyle w:val="TableParagraph"/>
              <w:spacing w:line="169" w:lineRule="exact" w:before="25"/>
              <w:ind w:left="535" w:right="-15"/>
              <w:rPr>
                <w:rFonts w:ascii="Calibri"/>
                <w:sz w:val="16"/>
              </w:rPr>
            </w:pPr>
            <w:r>
              <w:rPr>
                <w:rFonts w:ascii="Calibri"/>
                <w:w w:val="90"/>
                <w:sz w:val="16"/>
              </w:rPr>
              <w:t>-0.56</w:t>
            </w:r>
          </w:p>
        </w:tc>
        <w:tc>
          <w:tcPr>
            <w:tcW w:w="1616" w:type="dxa"/>
            <w:gridSpan w:val="2"/>
            <w:shd w:val="clear" w:color="auto" w:fill="FBC0C1"/>
          </w:tcPr>
          <w:p>
            <w:pPr>
              <w:pStyle w:val="TableParagraph"/>
              <w:tabs>
                <w:tab w:pos="1323" w:val="left" w:leader="none"/>
              </w:tabs>
              <w:spacing w:line="169" w:lineRule="exact" w:before="17"/>
              <w:ind w:left="496" w:right="-15"/>
              <w:rPr>
                <w:rFonts w:ascii="Calibri"/>
                <w:sz w:val="16"/>
              </w:rPr>
            </w:pPr>
            <w:r>
              <w:rPr>
                <w:rFonts w:ascii="Calibri"/>
                <w:sz w:val="16"/>
              </w:rPr>
              <w:t>-0.46</w:t>
              <w:tab/>
            </w:r>
            <w:r>
              <w:rPr>
                <w:rFonts w:ascii="Calibri"/>
                <w:w w:val="90"/>
                <w:sz w:val="16"/>
              </w:rPr>
              <w:t>-0.42</w:t>
            </w:r>
          </w:p>
        </w:tc>
        <w:tc>
          <w:tcPr>
            <w:tcW w:w="1654" w:type="dxa"/>
            <w:gridSpan w:val="2"/>
            <w:shd w:val="clear" w:color="auto" w:fill="FBC8C9"/>
          </w:tcPr>
          <w:p>
            <w:pPr>
              <w:pStyle w:val="TableParagraph"/>
              <w:tabs>
                <w:tab w:pos="1360" w:val="left" w:leader="none"/>
              </w:tabs>
              <w:spacing w:line="169" w:lineRule="exact" w:before="17"/>
              <w:ind w:left="534" w:right="-15"/>
              <w:rPr>
                <w:rFonts w:ascii="Calibri"/>
                <w:sz w:val="16"/>
              </w:rPr>
            </w:pPr>
            <w:r>
              <w:rPr>
                <w:rFonts w:ascii="Calibri"/>
                <w:sz w:val="16"/>
              </w:rPr>
              <w:t>-0.37</w:t>
              <w:tab/>
            </w:r>
            <w:r>
              <w:rPr>
                <w:rFonts w:ascii="Calibri"/>
                <w:w w:val="90"/>
                <w:sz w:val="16"/>
              </w:rPr>
              <w:t>-0.35</w:t>
            </w:r>
          </w:p>
        </w:tc>
        <w:tc>
          <w:tcPr>
            <w:tcW w:w="731" w:type="dxa"/>
            <w:shd w:val="clear" w:color="auto" w:fill="F9A9AA"/>
          </w:tcPr>
          <w:p>
            <w:pPr>
              <w:pStyle w:val="TableParagraph"/>
              <w:spacing w:line="169" w:lineRule="exact" w:before="17"/>
              <w:ind w:right="-15"/>
              <w:jc w:val="right"/>
              <w:rPr>
                <w:rFonts w:ascii="Calibri"/>
                <w:sz w:val="16"/>
              </w:rPr>
            </w:pPr>
            <w:r>
              <w:rPr>
                <w:rFonts w:ascii="Calibri"/>
                <w:w w:val="90"/>
                <w:sz w:val="16"/>
              </w:rPr>
              <w:t>-0.57</w:t>
            </w:r>
          </w:p>
        </w:tc>
        <w:tc>
          <w:tcPr>
            <w:tcW w:w="712" w:type="dxa"/>
            <w:vMerge w:val="restart"/>
            <w:shd w:val="clear" w:color="auto" w:fill="FBC0C1"/>
          </w:tcPr>
          <w:p>
            <w:pPr>
              <w:pStyle w:val="TableParagraph"/>
              <w:spacing w:before="17"/>
              <w:ind w:left="417"/>
              <w:rPr>
                <w:rFonts w:ascii="Calibri"/>
                <w:sz w:val="16"/>
              </w:rPr>
            </w:pPr>
            <w:r>
              <w:rPr>
                <w:rFonts w:ascii="Calibri"/>
                <w:spacing w:val="-2"/>
                <w:w w:val="90"/>
                <w:sz w:val="16"/>
              </w:rPr>
              <w:t>-0.46</w:t>
            </w:r>
          </w:p>
          <w:p>
            <w:pPr>
              <w:pStyle w:val="TableParagraph"/>
              <w:spacing w:line="169" w:lineRule="exact" w:before="25"/>
              <w:ind w:left="417"/>
              <w:rPr>
                <w:rFonts w:ascii="Calibri"/>
                <w:sz w:val="16"/>
              </w:rPr>
            </w:pPr>
            <w:r>
              <w:rPr>
                <w:rFonts w:ascii="Calibri"/>
                <w:spacing w:val="-2"/>
                <w:w w:val="90"/>
                <w:sz w:val="16"/>
              </w:rPr>
              <w:t>-0.42</w:t>
            </w:r>
          </w:p>
        </w:tc>
        <w:tc>
          <w:tcPr>
            <w:tcW w:w="721" w:type="dxa"/>
            <w:vMerge/>
            <w:tcBorders>
              <w:top w:val="nil"/>
            </w:tcBorders>
            <w:shd w:val="clear" w:color="auto" w:fill="FBC7C8"/>
          </w:tcPr>
          <w:p>
            <w:pPr>
              <w:rPr>
                <w:sz w:val="2"/>
                <w:szCs w:val="2"/>
              </w:rPr>
            </w:pPr>
          </w:p>
        </w:tc>
        <w:tc>
          <w:tcPr>
            <w:tcW w:w="837" w:type="dxa"/>
            <w:vMerge/>
            <w:tcBorders>
              <w:top w:val="nil"/>
            </w:tcBorders>
            <w:shd w:val="clear" w:color="auto" w:fill="FCD9DA"/>
          </w:tcPr>
          <w:p>
            <w:pPr>
              <w:rPr>
                <w:sz w:val="2"/>
                <w:szCs w:val="2"/>
              </w:rPr>
            </w:pPr>
          </w:p>
        </w:tc>
        <w:tc>
          <w:tcPr>
            <w:tcW w:w="241" w:type="dxa"/>
            <w:vMerge/>
            <w:tcBorders>
              <w:top w:val="nil"/>
              <w:bottom w:val="single" w:sz="6" w:space="0" w:color="000000"/>
            </w:tcBorders>
          </w:tcPr>
          <w:p>
            <w:pPr>
              <w:rPr>
                <w:sz w:val="2"/>
                <w:szCs w:val="2"/>
              </w:rPr>
            </w:pPr>
          </w:p>
        </w:tc>
        <w:tc>
          <w:tcPr>
            <w:tcW w:w="779" w:type="dxa"/>
            <w:shd w:val="clear" w:color="auto" w:fill="E1F6FD"/>
          </w:tcPr>
          <w:p>
            <w:pPr>
              <w:pStyle w:val="TableParagraph"/>
              <w:spacing w:line="169" w:lineRule="exact" w:before="17"/>
              <w:jc w:val="right"/>
              <w:rPr>
                <w:rFonts w:ascii="Calibri"/>
                <w:sz w:val="16"/>
              </w:rPr>
            </w:pPr>
            <w:r>
              <w:rPr>
                <w:rFonts w:ascii="Calibri"/>
                <w:w w:val="90"/>
                <w:sz w:val="16"/>
              </w:rPr>
              <w:t>0.11</w:t>
            </w:r>
          </w:p>
        </w:tc>
        <w:tc>
          <w:tcPr>
            <w:tcW w:w="711" w:type="dxa"/>
            <w:shd w:val="clear" w:color="auto" w:fill="FCE7E7"/>
          </w:tcPr>
          <w:p>
            <w:pPr>
              <w:pStyle w:val="TableParagraph"/>
              <w:spacing w:line="169" w:lineRule="exact" w:before="17"/>
              <w:ind w:right="1"/>
              <w:jc w:val="right"/>
              <w:rPr>
                <w:rFonts w:ascii="Calibri"/>
                <w:sz w:val="16"/>
              </w:rPr>
            </w:pPr>
            <w:r>
              <w:rPr>
                <w:rFonts w:ascii="Calibri"/>
                <w:w w:val="90"/>
                <w:sz w:val="16"/>
              </w:rPr>
              <w:t>-0.16</w:t>
            </w:r>
          </w:p>
        </w:tc>
        <w:tc>
          <w:tcPr>
            <w:tcW w:w="759" w:type="dxa"/>
            <w:shd w:val="clear" w:color="auto" w:fill="F99FA0"/>
          </w:tcPr>
          <w:p>
            <w:pPr>
              <w:pStyle w:val="TableParagraph"/>
              <w:spacing w:line="169" w:lineRule="exact" w:before="17"/>
              <w:ind w:right="9"/>
              <w:jc w:val="right"/>
              <w:rPr>
                <w:rFonts w:ascii="Calibri"/>
                <w:sz w:val="16"/>
              </w:rPr>
            </w:pPr>
            <w:r>
              <w:rPr>
                <w:rFonts w:ascii="Calibri"/>
                <w:w w:val="90"/>
                <w:sz w:val="16"/>
              </w:rPr>
              <w:t>-0.64</w:t>
            </w:r>
          </w:p>
        </w:tc>
        <w:tc>
          <w:tcPr>
            <w:tcW w:w="230" w:type="dxa"/>
            <w:vMerge/>
            <w:tcBorders>
              <w:top w:val="nil"/>
              <w:bottom w:val="single" w:sz="6" w:space="0" w:color="000000"/>
            </w:tcBorders>
          </w:tcPr>
          <w:p>
            <w:pPr>
              <w:rPr>
                <w:sz w:val="2"/>
                <w:szCs w:val="2"/>
              </w:rPr>
            </w:pPr>
          </w:p>
        </w:tc>
        <w:tc>
          <w:tcPr>
            <w:tcW w:w="720" w:type="dxa"/>
            <w:shd w:val="clear" w:color="auto" w:fill="FBC4C5"/>
          </w:tcPr>
          <w:p>
            <w:pPr>
              <w:pStyle w:val="TableParagraph"/>
              <w:spacing w:line="169" w:lineRule="exact" w:before="17"/>
              <w:ind w:right="26"/>
              <w:jc w:val="right"/>
              <w:rPr>
                <w:rFonts w:ascii="Calibri"/>
                <w:b/>
                <w:i/>
                <w:sz w:val="16"/>
              </w:rPr>
            </w:pPr>
            <w:r>
              <w:rPr>
                <w:rFonts w:ascii="Calibri"/>
                <w:b/>
                <w:i/>
                <w:w w:val="90"/>
                <w:sz w:val="16"/>
              </w:rPr>
              <w:t>-0.39</w:t>
            </w:r>
          </w:p>
        </w:tc>
      </w:tr>
      <w:tr>
        <w:trPr>
          <w:trHeight w:val="206" w:hRule="atLeast"/>
        </w:trPr>
        <w:tc>
          <w:tcPr>
            <w:tcW w:w="2653" w:type="dxa"/>
            <w:vMerge/>
            <w:tcBorders>
              <w:top w:val="nil"/>
              <w:bottom w:val="single" w:sz="6" w:space="0" w:color="000000"/>
            </w:tcBorders>
          </w:tcPr>
          <w:p>
            <w:pPr>
              <w:rPr>
                <w:sz w:val="2"/>
                <w:szCs w:val="2"/>
              </w:rPr>
            </w:pPr>
          </w:p>
        </w:tc>
        <w:tc>
          <w:tcPr>
            <w:tcW w:w="827" w:type="dxa"/>
            <w:vMerge/>
            <w:tcBorders>
              <w:top w:val="nil"/>
            </w:tcBorders>
            <w:shd w:val="clear" w:color="auto" w:fill="FAABAC"/>
          </w:tcPr>
          <w:p>
            <w:pPr>
              <w:rPr>
                <w:sz w:val="2"/>
                <w:szCs w:val="2"/>
              </w:rPr>
            </w:pPr>
          </w:p>
        </w:tc>
        <w:tc>
          <w:tcPr>
            <w:tcW w:w="789" w:type="dxa"/>
            <w:shd w:val="clear" w:color="auto" w:fill="FAAFB0"/>
          </w:tcPr>
          <w:p>
            <w:pPr>
              <w:pStyle w:val="TableParagraph"/>
              <w:spacing w:line="169" w:lineRule="exact" w:before="16"/>
              <w:ind w:right="-15"/>
              <w:jc w:val="right"/>
              <w:rPr>
                <w:rFonts w:ascii="Calibri"/>
                <w:sz w:val="16"/>
              </w:rPr>
            </w:pPr>
            <w:r>
              <w:rPr>
                <w:rFonts w:ascii="Calibri"/>
                <w:w w:val="90"/>
                <w:sz w:val="16"/>
              </w:rPr>
              <w:t>-0.52</w:t>
            </w:r>
          </w:p>
        </w:tc>
        <w:tc>
          <w:tcPr>
            <w:tcW w:w="827" w:type="dxa"/>
            <w:shd w:val="clear" w:color="auto" w:fill="F9979A"/>
          </w:tcPr>
          <w:p>
            <w:pPr>
              <w:pStyle w:val="TableParagraph"/>
              <w:spacing w:line="169" w:lineRule="exact" w:before="16"/>
              <w:ind w:right="-15"/>
              <w:jc w:val="right"/>
              <w:rPr>
                <w:rFonts w:ascii="Calibri"/>
                <w:sz w:val="16"/>
              </w:rPr>
            </w:pPr>
            <w:r>
              <w:rPr>
                <w:rFonts w:ascii="Calibri"/>
                <w:w w:val="90"/>
                <w:sz w:val="16"/>
              </w:rPr>
              <w:t>-0.68</w:t>
            </w:r>
          </w:p>
        </w:tc>
        <w:tc>
          <w:tcPr>
            <w:tcW w:w="827" w:type="dxa"/>
            <w:shd w:val="clear" w:color="auto" w:fill="FCDADB"/>
          </w:tcPr>
          <w:p>
            <w:pPr>
              <w:pStyle w:val="TableParagraph"/>
              <w:spacing w:line="169" w:lineRule="exact" w:before="16"/>
              <w:ind w:right="-15"/>
              <w:jc w:val="right"/>
              <w:rPr>
                <w:rFonts w:ascii="Calibri"/>
                <w:sz w:val="16"/>
              </w:rPr>
            </w:pPr>
            <w:r>
              <w:rPr>
                <w:rFonts w:ascii="Calibri"/>
                <w:w w:val="90"/>
                <w:sz w:val="16"/>
              </w:rPr>
              <w:t>-0.24</w:t>
            </w:r>
          </w:p>
        </w:tc>
        <w:tc>
          <w:tcPr>
            <w:tcW w:w="827" w:type="dxa"/>
            <w:shd w:val="clear" w:color="auto" w:fill="FAACAC"/>
          </w:tcPr>
          <w:p>
            <w:pPr>
              <w:pStyle w:val="TableParagraph"/>
              <w:spacing w:line="169" w:lineRule="exact" w:before="16"/>
              <w:ind w:right="-15"/>
              <w:jc w:val="right"/>
              <w:rPr>
                <w:rFonts w:ascii="Calibri"/>
                <w:sz w:val="16"/>
              </w:rPr>
            </w:pPr>
            <w:r>
              <w:rPr>
                <w:rFonts w:ascii="Calibri"/>
                <w:w w:val="90"/>
                <w:sz w:val="16"/>
              </w:rPr>
              <w:t>-0.55</w:t>
            </w:r>
          </w:p>
        </w:tc>
        <w:tc>
          <w:tcPr>
            <w:tcW w:w="731" w:type="dxa"/>
            <w:vMerge w:val="restart"/>
            <w:tcBorders>
              <w:bottom w:val="single" w:sz="6" w:space="0" w:color="000000"/>
            </w:tcBorders>
            <w:shd w:val="clear" w:color="auto" w:fill="FCE9E9"/>
          </w:tcPr>
          <w:p>
            <w:pPr>
              <w:pStyle w:val="TableParagraph"/>
              <w:spacing w:before="16"/>
              <w:ind w:left="437" w:right="-15"/>
              <w:rPr>
                <w:rFonts w:ascii="Calibri"/>
                <w:sz w:val="16"/>
              </w:rPr>
            </w:pPr>
            <w:r>
              <w:rPr>
                <w:rFonts w:ascii="Calibri"/>
                <w:w w:val="90"/>
                <w:sz w:val="16"/>
              </w:rPr>
              <w:t>-0.20</w:t>
            </w:r>
          </w:p>
          <w:p>
            <w:pPr>
              <w:pStyle w:val="TableParagraph"/>
              <w:spacing w:line="174" w:lineRule="exact" w:before="26"/>
              <w:ind w:left="437" w:right="-15"/>
              <w:rPr>
                <w:rFonts w:ascii="Calibri"/>
                <w:sz w:val="16"/>
              </w:rPr>
            </w:pPr>
            <w:r>
              <w:rPr>
                <w:rFonts w:ascii="Calibri"/>
                <w:w w:val="90"/>
                <w:sz w:val="16"/>
              </w:rPr>
              <w:t>-0.14</w:t>
            </w:r>
          </w:p>
        </w:tc>
        <w:tc>
          <w:tcPr>
            <w:tcW w:w="712" w:type="dxa"/>
            <w:vMerge/>
            <w:tcBorders>
              <w:top w:val="nil"/>
            </w:tcBorders>
            <w:shd w:val="clear" w:color="auto" w:fill="FBC0C1"/>
          </w:tcPr>
          <w:p>
            <w:pPr>
              <w:rPr>
                <w:sz w:val="2"/>
                <w:szCs w:val="2"/>
              </w:rPr>
            </w:pPr>
          </w:p>
        </w:tc>
        <w:tc>
          <w:tcPr>
            <w:tcW w:w="721" w:type="dxa"/>
            <w:shd w:val="clear" w:color="auto" w:fill="FCDDDE"/>
          </w:tcPr>
          <w:p>
            <w:pPr>
              <w:pStyle w:val="TableParagraph"/>
              <w:spacing w:line="169" w:lineRule="exact" w:before="16"/>
              <w:jc w:val="right"/>
              <w:rPr>
                <w:rFonts w:ascii="Calibri"/>
                <w:sz w:val="16"/>
              </w:rPr>
            </w:pPr>
            <w:r>
              <w:rPr>
                <w:rFonts w:ascii="Calibri"/>
                <w:w w:val="90"/>
                <w:sz w:val="16"/>
              </w:rPr>
              <w:t>-0.22</w:t>
            </w:r>
          </w:p>
        </w:tc>
        <w:tc>
          <w:tcPr>
            <w:tcW w:w="837" w:type="dxa"/>
            <w:shd w:val="clear" w:color="auto" w:fill="FBCDCD"/>
          </w:tcPr>
          <w:p>
            <w:pPr>
              <w:pStyle w:val="TableParagraph"/>
              <w:spacing w:line="169" w:lineRule="exact" w:before="16"/>
              <w:ind w:right="8"/>
              <w:jc w:val="right"/>
              <w:rPr>
                <w:rFonts w:ascii="Calibri"/>
                <w:sz w:val="16"/>
              </w:rPr>
            </w:pPr>
            <w:r>
              <w:rPr>
                <w:rFonts w:ascii="Calibri"/>
                <w:w w:val="90"/>
                <w:sz w:val="16"/>
              </w:rPr>
              <w:t>-0.33</w:t>
            </w:r>
          </w:p>
        </w:tc>
        <w:tc>
          <w:tcPr>
            <w:tcW w:w="241" w:type="dxa"/>
            <w:vMerge/>
            <w:tcBorders>
              <w:top w:val="nil"/>
              <w:bottom w:val="single" w:sz="6" w:space="0" w:color="000000"/>
            </w:tcBorders>
          </w:tcPr>
          <w:p>
            <w:pPr>
              <w:rPr>
                <w:sz w:val="2"/>
                <w:szCs w:val="2"/>
              </w:rPr>
            </w:pPr>
          </w:p>
        </w:tc>
        <w:tc>
          <w:tcPr>
            <w:tcW w:w="779" w:type="dxa"/>
            <w:shd w:val="clear" w:color="auto" w:fill="9FE1F9"/>
          </w:tcPr>
          <w:p>
            <w:pPr>
              <w:pStyle w:val="TableParagraph"/>
              <w:spacing w:line="169" w:lineRule="exact" w:before="16"/>
              <w:jc w:val="right"/>
              <w:rPr>
                <w:rFonts w:ascii="Calibri"/>
                <w:sz w:val="16"/>
              </w:rPr>
            </w:pPr>
            <w:r>
              <w:rPr>
                <w:rFonts w:ascii="Calibri"/>
                <w:w w:val="90"/>
                <w:sz w:val="16"/>
              </w:rPr>
              <w:t>0.37</w:t>
            </w:r>
          </w:p>
        </w:tc>
        <w:tc>
          <w:tcPr>
            <w:tcW w:w="711" w:type="dxa"/>
            <w:shd w:val="clear" w:color="auto" w:fill="FBD0D1"/>
          </w:tcPr>
          <w:p>
            <w:pPr>
              <w:pStyle w:val="TableParagraph"/>
              <w:spacing w:line="169" w:lineRule="exact" w:before="16"/>
              <w:ind w:right="1"/>
              <w:jc w:val="right"/>
              <w:rPr>
                <w:rFonts w:ascii="Calibri"/>
                <w:sz w:val="16"/>
              </w:rPr>
            </w:pPr>
            <w:r>
              <w:rPr>
                <w:rFonts w:ascii="Calibri"/>
                <w:w w:val="90"/>
                <w:sz w:val="16"/>
              </w:rPr>
              <w:t>-0.31</w:t>
            </w:r>
          </w:p>
        </w:tc>
        <w:tc>
          <w:tcPr>
            <w:tcW w:w="759" w:type="dxa"/>
            <w:shd w:val="clear" w:color="auto" w:fill="FCDADA"/>
          </w:tcPr>
          <w:p>
            <w:pPr>
              <w:pStyle w:val="TableParagraph"/>
              <w:spacing w:line="169" w:lineRule="exact" w:before="16"/>
              <w:ind w:right="9"/>
              <w:jc w:val="right"/>
              <w:rPr>
                <w:rFonts w:ascii="Calibri"/>
                <w:sz w:val="16"/>
              </w:rPr>
            </w:pPr>
            <w:r>
              <w:rPr>
                <w:rFonts w:ascii="Calibri"/>
                <w:w w:val="90"/>
                <w:sz w:val="16"/>
              </w:rPr>
              <w:t>-0.24</w:t>
            </w:r>
          </w:p>
        </w:tc>
        <w:tc>
          <w:tcPr>
            <w:tcW w:w="230" w:type="dxa"/>
            <w:vMerge/>
            <w:tcBorders>
              <w:top w:val="nil"/>
              <w:bottom w:val="single" w:sz="6" w:space="0" w:color="000000"/>
            </w:tcBorders>
          </w:tcPr>
          <w:p>
            <w:pPr>
              <w:rPr>
                <w:sz w:val="2"/>
                <w:szCs w:val="2"/>
              </w:rPr>
            </w:pPr>
          </w:p>
        </w:tc>
        <w:tc>
          <w:tcPr>
            <w:tcW w:w="720" w:type="dxa"/>
            <w:shd w:val="clear" w:color="auto" w:fill="FBCECF"/>
          </w:tcPr>
          <w:p>
            <w:pPr>
              <w:pStyle w:val="TableParagraph"/>
              <w:spacing w:line="169" w:lineRule="exact" w:before="16"/>
              <w:ind w:right="26"/>
              <w:jc w:val="right"/>
              <w:rPr>
                <w:rFonts w:ascii="Calibri"/>
                <w:b/>
                <w:i/>
                <w:sz w:val="16"/>
              </w:rPr>
            </w:pPr>
            <w:r>
              <w:rPr>
                <w:rFonts w:ascii="Calibri"/>
                <w:b/>
                <w:i/>
                <w:w w:val="90"/>
                <w:sz w:val="16"/>
              </w:rPr>
              <w:t>-0.32</w:t>
            </w:r>
          </w:p>
        </w:tc>
      </w:tr>
      <w:tr>
        <w:trPr>
          <w:trHeight w:val="211" w:hRule="atLeast"/>
        </w:trPr>
        <w:tc>
          <w:tcPr>
            <w:tcW w:w="2653" w:type="dxa"/>
            <w:vMerge/>
            <w:tcBorders>
              <w:top w:val="nil"/>
              <w:bottom w:val="single" w:sz="6" w:space="0" w:color="000000"/>
            </w:tcBorders>
          </w:tcPr>
          <w:p>
            <w:pPr>
              <w:rPr>
                <w:sz w:val="2"/>
                <w:szCs w:val="2"/>
              </w:rPr>
            </w:pPr>
          </w:p>
        </w:tc>
        <w:tc>
          <w:tcPr>
            <w:tcW w:w="2443" w:type="dxa"/>
            <w:gridSpan w:val="3"/>
            <w:tcBorders>
              <w:bottom w:val="single" w:sz="6" w:space="0" w:color="000000"/>
            </w:tcBorders>
            <w:shd w:val="clear" w:color="auto" w:fill="FDF7F7"/>
          </w:tcPr>
          <w:p>
            <w:pPr>
              <w:pStyle w:val="TableParagraph"/>
              <w:tabs>
                <w:tab w:pos="1323" w:val="left" w:leader="none"/>
                <w:tab w:pos="2150" w:val="left" w:leader="none"/>
              </w:tabs>
              <w:spacing w:line="174" w:lineRule="exact" w:before="17"/>
              <w:ind w:left="535" w:right="-15"/>
              <w:rPr>
                <w:rFonts w:ascii="Calibri"/>
                <w:sz w:val="16"/>
              </w:rPr>
            </w:pPr>
            <w:r>
              <w:rPr>
                <w:rFonts w:ascii="Calibri"/>
                <w:sz w:val="16"/>
              </w:rPr>
              <w:t>-0.09</w:t>
              <w:tab/>
              <w:t>-0.05</w:t>
              <w:tab/>
            </w:r>
            <w:r>
              <w:rPr>
                <w:rFonts w:ascii="Calibri"/>
                <w:w w:val="90"/>
                <w:sz w:val="16"/>
              </w:rPr>
              <w:t>-0.04</w:t>
            </w:r>
          </w:p>
        </w:tc>
        <w:tc>
          <w:tcPr>
            <w:tcW w:w="1654" w:type="dxa"/>
            <w:gridSpan w:val="2"/>
            <w:tcBorders>
              <w:bottom w:val="single" w:sz="6" w:space="0" w:color="000000"/>
            </w:tcBorders>
            <w:shd w:val="clear" w:color="auto" w:fill="FAFDFF"/>
          </w:tcPr>
          <w:p>
            <w:pPr>
              <w:pStyle w:val="TableParagraph"/>
              <w:tabs>
                <w:tab w:pos="1408" w:val="left" w:leader="none"/>
              </w:tabs>
              <w:spacing w:line="174" w:lineRule="exact" w:before="17"/>
              <w:ind w:left="582" w:right="-15"/>
              <w:rPr>
                <w:rFonts w:ascii="Calibri"/>
                <w:sz w:val="16"/>
              </w:rPr>
            </w:pPr>
            <w:r>
              <w:rPr>
                <w:rFonts w:ascii="Calibri"/>
                <w:spacing w:val="-3"/>
                <w:sz w:val="16"/>
              </w:rPr>
              <w:t>0.05</w:t>
              <w:tab/>
            </w:r>
            <w:r>
              <w:rPr>
                <w:rFonts w:ascii="Calibri"/>
                <w:spacing w:val="-3"/>
                <w:w w:val="90"/>
                <w:sz w:val="16"/>
              </w:rPr>
              <w:t>0.02</w:t>
            </w:r>
          </w:p>
        </w:tc>
        <w:tc>
          <w:tcPr>
            <w:tcW w:w="731" w:type="dxa"/>
            <w:vMerge/>
            <w:tcBorders>
              <w:top w:val="nil"/>
              <w:bottom w:val="single" w:sz="6" w:space="0" w:color="000000"/>
            </w:tcBorders>
            <w:shd w:val="clear" w:color="auto" w:fill="FCE9E9"/>
          </w:tcPr>
          <w:p>
            <w:pPr>
              <w:rPr>
                <w:sz w:val="2"/>
                <w:szCs w:val="2"/>
              </w:rPr>
            </w:pPr>
          </w:p>
        </w:tc>
        <w:tc>
          <w:tcPr>
            <w:tcW w:w="1433" w:type="dxa"/>
            <w:gridSpan w:val="2"/>
            <w:tcBorders>
              <w:bottom w:val="single" w:sz="6" w:space="0" w:color="000000"/>
            </w:tcBorders>
            <w:shd w:val="clear" w:color="auto" w:fill="FDECEC"/>
          </w:tcPr>
          <w:p>
            <w:pPr>
              <w:pStyle w:val="TableParagraph"/>
              <w:tabs>
                <w:tab w:pos="1138" w:val="left" w:leader="none"/>
              </w:tabs>
              <w:spacing w:line="174" w:lineRule="exact" w:before="17"/>
              <w:ind w:left="417"/>
              <w:rPr>
                <w:rFonts w:ascii="Calibri"/>
                <w:sz w:val="16"/>
              </w:rPr>
            </w:pPr>
            <w:r>
              <w:rPr>
                <w:rFonts w:ascii="Calibri"/>
                <w:sz w:val="16"/>
              </w:rPr>
              <w:t>-0.10</w:t>
              <w:tab/>
            </w:r>
            <w:r>
              <w:rPr>
                <w:rFonts w:ascii="Calibri"/>
                <w:spacing w:val="-6"/>
                <w:w w:val="95"/>
                <w:sz w:val="16"/>
              </w:rPr>
              <w:t>-0.12</w:t>
            </w:r>
          </w:p>
        </w:tc>
        <w:tc>
          <w:tcPr>
            <w:tcW w:w="837" w:type="dxa"/>
            <w:tcBorders>
              <w:bottom w:val="single" w:sz="6" w:space="0" w:color="000000"/>
            </w:tcBorders>
            <w:shd w:val="clear" w:color="auto" w:fill="FCD9D9"/>
          </w:tcPr>
          <w:p>
            <w:pPr>
              <w:pStyle w:val="TableParagraph"/>
              <w:spacing w:line="174" w:lineRule="exact" w:before="17"/>
              <w:ind w:right="8"/>
              <w:jc w:val="right"/>
              <w:rPr>
                <w:rFonts w:ascii="Calibri"/>
                <w:sz w:val="16"/>
              </w:rPr>
            </w:pPr>
            <w:r>
              <w:rPr>
                <w:rFonts w:ascii="Calibri"/>
                <w:w w:val="90"/>
                <w:sz w:val="16"/>
              </w:rPr>
              <w:t>-0.25</w:t>
            </w:r>
          </w:p>
        </w:tc>
        <w:tc>
          <w:tcPr>
            <w:tcW w:w="241" w:type="dxa"/>
            <w:vMerge/>
            <w:tcBorders>
              <w:top w:val="nil"/>
              <w:bottom w:val="single" w:sz="6" w:space="0" w:color="000000"/>
            </w:tcBorders>
          </w:tcPr>
          <w:p>
            <w:pPr>
              <w:rPr>
                <w:sz w:val="2"/>
                <w:szCs w:val="2"/>
              </w:rPr>
            </w:pPr>
          </w:p>
        </w:tc>
        <w:tc>
          <w:tcPr>
            <w:tcW w:w="779" w:type="dxa"/>
            <w:tcBorders>
              <w:bottom w:val="single" w:sz="6" w:space="0" w:color="000000"/>
            </w:tcBorders>
            <w:shd w:val="clear" w:color="auto" w:fill="FDF6F7"/>
          </w:tcPr>
          <w:p>
            <w:pPr>
              <w:pStyle w:val="TableParagraph"/>
              <w:spacing w:line="174" w:lineRule="exact" w:before="17"/>
              <w:jc w:val="right"/>
              <w:rPr>
                <w:rFonts w:ascii="Calibri"/>
                <w:sz w:val="16"/>
              </w:rPr>
            </w:pPr>
            <w:r>
              <w:rPr>
                <w:rFonts w:ascii="Calibri"/>
                <w:w w:val="90"/>
                <w:sz w:val="16"/>
              </w:rPr>
              <w:t>-0.05</w:t>
            </w:r>
          </w:p>
        </w:tc>
        <w:tc>
          <w:tcPr>
            <w:tcW w:w="711" w:type="dxa"/>
            <w:tcBorders>
              <w:bottom w:val="single" w:sz="6" w:space="0" w:color="000000"/>
            </w:tcBorders>
            <w:shd w:val="clear" w:color="auto" w:fill="FCE7E7"/>
          </w:tcPr>
          <w:p>
            <w:pPr>
              <w:pStyle w:val="TableParagraph"/>
              <w:spacing w:line="174" w:lineRule="exact" w:before="17"/>
              <w:ind w:right="1"/>
              <w:jc w:val="right"/>
              <w:rPr>
                <w:rFonts w:ascii="Calibri"/>
                <w:sz w:val="16"/>
              </w:rPr>
            </w:pPr>
            <w:r>
              <w:rPr>
                <w:rFonts w:ascii="Calibri"/>
                <w:w w:val="90"/>
                <w:sz w:val="16"/>
              </w:rPr>
              <w:t>-0.16</w:t>
            </w:r>
          </w:p>
        </w:tc>
        <w:tc>
          <w:tcPr>
            <w:tcW w:w="759" w:type="dxa"/>
            <w:tcBorders>
              <w:bottom w:val="single" w:sz="6" w:space="0" w:color="000000"/>
            </w:tcBorders>
            <w:shd w:val="clear" w:color="auto" w:fill="FDF1F3"/>
          </w:tcPr>
          <w:p>
            <w:pPr>
              <w:pStyle w:val="TableParagraph"/>
              <w:spacing w:line="174" w:lineRule="exact" w:before="17"/>
              <w:ind w:right="9"/>
              <w:jc w:val="right"/>
              <w:rPr>
                <w:rFonts w:ascii="Calibri"/>
                <w:sz w:val="16"/>
              </w:rPr>
            </w:pPr>
            <w:r>
              <w:rPr>
                <w:rFonts w:ascii="Calibri"/>
                <w:w w:val="90"/>
                <w:sz w:val="16"/>
              </w:rPr>
              <w:t>-0.08</w:t>
            </w:r>
          </w:p>
        </w:tc>
        <w:tc>
          <w:tcPr>
            <w:tcW w:w="230" w:type="dxa"/>
            <w:vMerge/>
            <w:tcBorders>
              <w:top w:val="nil"/>
              <w:bottom w:val="single" w:sz="6" w:space="0" w:color="000000"/>
            </w:tcBorders>
          </w:tcPr>
          <w:p>
            <w:pPr>
              <w:rPr>
                <w:sz w:val="2"/>
                <w:szCs w:val="2"/>
              </w:rPr>
            </w:pPr>
          </w:p>
        </w:tc>
        <w:tc>
          <w:tcPr>
            <w:tcW w:w="720" w:type="dxa"/>
            <w:tcBorders>
              <w:bottom w:val="single" w:sz="6" w:space="0" w:color="000000"/>
            </w:tcBorders>
            <w:shd w:val="clear" w:color="auto" w:fill="FDF1F1"/>
          </w:tcPr>
          <w:p>
            <w:pPr>
              <w:pStyle w:val="TableParagraph"/>
              <w:spacing w:line="174" w:lineRule="exact" w:before="17"/>
              <w:ind w:right="26"/>
              <w:jc w:val="right"/>
              <w:rPr>
                <w:rFonts w:ascii="Calibri"/>
                <w:b/>
                <w:i/>
                <w:sz w:val="16"/>
              </w:rPr>
            </w:pPr>
            <w:r>
              <w:rPr>
                <w:rFonts w:ascii="Calibri"/>
                <w:b/>
                <w:i/>
                <w:w w:val="90"/>
                <w:sz w:val="16"/>
              </w:rPr>
              <w:t>-0.08</w:t>
            </w:r>
          </w:p>
        </w:tc>
      </w:tr>
      <w:tr>
        <w:trPr>
          <w:trHeight w:val="200" w:hRule="atLeast"/>
        </w:trPr>
        <w:tc>
          <w:tcPr>
            <w:tcW w:w="2653" w:type="dxa"/>
            <w:vMerge w:val="restart"/>
            <w:tcBorders>
              <w:top w:val="single" w:sz="6" w:space="0" w:color="000000"/>
              <w:bottom w:val="single" w:sz="6" w:space="0" w:color="000000"/>
            </w:tcBorders>
          </w:tcPr>
          <w:p>
            <w:pPr>
              <w:pStyle w:val="TableParagraph"/>
              <w:tabs>
                <w:tab w:pos="1160" w:val="left" w:leader="none"/>
              </w:tabs>
              <w:spacing w:before="11"/>
              <w:ind w:left="45"/>
              <w:rPr>
                <w:rFonts w:ascii="Calibri"/>
                <w:b/>
                <w:sz w:val="16"/>
              </w:rPr>
            </w:pPr>
            <w:r>
              <w:rPr>
                <w:rFonts w:ascii="Calibri"/>
                <w:b/>
                <w:i/>
                <w:sz w:val="16"/>
              </w:rPr>
              <w:t>Labour</w:t>
              <w:tab/>
            </w:r>
            <w:r>
              <w:rPr>
                <w:rFonts w:ascii="Calibri"/>
                <w:b/>
                <w:sz w:val="16"/>
              </w:rPr>
              <w:t>Hiring</w:t>
            </w:r>
            <w:r>
              <w:rPr>
                <w:rFonts w:ascii="Calibri"/>
                <w:b/>
                <w:spacing w:val="-12"/>
                <w:sz w:val="16"/>
              </w:rPr>
              <w:t> </w:t>
            </w:r>
            <w:r>
              <w:rPr>
                <w:rFonts w:ascii="Calibri"/>
                <w:b/>
                <w:spacing w:val="-3"/>
                <w:sz w:val="16"/>
              </w:rPr>
              <w:t>rate</w:t>
            </w:r>
          </w:p>
          <w:p>
            <w:pPr>
              <w:pStyle w:val="TableParagraph"/>
              <w:tabs>
                <w:tab w:pos="1160" w:val="left" w:leader="none"/>
              </w:tabs>
              <w:spacing w:line="271" w:lineRule="auto" w:before="25"/>
              <w:ind w:left="1160" w:right="270" w:hanging="1116"/>
              <w:rPr>
                <w:rFonts w:ascii="Calibri"/>
                <w:b/>
                <w:sz w:val="16"/>
              </w:rPr>
            </w:pPr>
            <w:r>
              <w:rPr>
                <w:rFonts w:ascii="Calibri"/>
                <w:b/>
                <w:i/>
                <w:spacing w:val="-2"/>
                <w:sz w:val="16"/>
              </w:rPr>
              <w:t>Market</w:t>
              <w:tab/>
            </w:r>
            <w:r>
              <w:rPr>
                <w:rFonts w:ascii="Calibri"/>
                <w:b/>
                <w:w w:val="90"/>
                <w:sz w:val="16"/>
              </w:rPr>
              <w:t>Private sector</w:t>
            </w:r>
            <w:r>
              <w:rPr>
                <w:rFonts w:ascii="Calibri"/>
                <w:b/>
                <w:spacing w:val="-21"/>
                <w:w w:val="90"/>
                <w:sz w:val="16"/>
              </w:rPr>
              <w:t> </w:t>
            </w:r>
            <w:r>
              <w:rPr>
                <w:rFonts w:ascii="Calibri"/>
                <w:b/>
                <w:w w:val="90"/>
                <w:sz w:val="16"/>
              </w:rPr>
              <w:t>wages </w:t>
            </w:r>
            <w:r>
              <w:rPr>
                <w:rFonts w:ascii="Calibri"/>
                <w:b/>
                <w:sz w:val="16"/>
              </w:rPr>
              <w:t>Separation</w:t>
            </w:r>
            <w:r>
              <w:rPr>
                <w:rFonts w:ascii="Calibri"/>
                <w:b/>
                <w:spacing w:val="-17"/>
                <w:sz w:val="16"/>
              </w:rPr>
              <w:t> </w:t>
            </w:r>
            <w:r>
              <w:rPr>
                <w:rFonts w:ascii="Calibri"/>
                <w:b/>
                <w:spacing w:val="-3"/>
                <w:sz w:val="16"/>
              </w:rPr>
              <w:t>rate</w:t>
            </w:r>
          </w:p>
          <w:p>
            <w:pPr>
              <w:pStyle w:val="TableParagraph"/>
              <w:spacing w:before="1"/>
              <w:ind w:left="1160"/>
              <w:rPr>
                <w:rFonts w:ascii="Calibri"/>
                <w:b/>
                <w:sz w:val="16"/>
              </w:rPr>
            </w:pPr>
            <w:r>
              <w:rPr>
                <w:rFonts w:ascii="Calibri"/>
                <w:b/>
                <w:sz w:val="16"/>
              </w:rPr>
              <w:t>Quit rate</w:t>
            </w:r>
          </w:p>
          <w:p>
            <w:pPr>
              <w:pStyle w:val="TableParagraph"/>
              <w:spacing w:line="175" w:lineRule="exact" w:before="25"/>
              <w:ind w:left="1160"/>
              <w:rPr>
                <w:rFonts w:ascii="Calibri"/>
                <w:b/>
                <w:sz w:val="16"/>
              </w:rPr>
            </w:pPr>
            <w:r>
              <w:rPr>
                <w:rFonts w:ascii="Calibri"/>
                <w:b/>
                <w:sz w:val="16"/>
              </w:rPr>
              <w:t>Job-to-job rate</w:t>
            </w:r>
          </w:p>
        </w:tc>
        <w:tc>
          <w:tcPr>
            <w:tcW w:w="827" w:type="dxa"/>
            <w:tcBorders>
              <w:top w:val="single" w:sz="6" w:space="0" w:color="000000"/>
            </w:tcBorders>
            <w:shd w:val="clear" w:color="auto" w:fill="F99FA0"/>
          </w:tcPr>
          <w:p>
            <w:pPr>
              <w:pStyle w:val="TableParagraph"/>
              <w:spacing w:line="169" w:lineRule="exact" w:before="11"/>
              <w:ind w:right="-15"/>
              <w:jc w:val="right"/>
              <w:rPr>
                <w:rFonts w:ascii="Calibri"/>
                <w:sz w:val="16"/>
              </w:rPr>
            </w:pPr>
            <w:r>
              <w:rPr>
                <w:rFonts w:ascii="Calibri"/>
                <w:w w:val="90"/>
                <w:sz w:val="16"/>
              </w:rPr>
              <w:t>-0.63</w:t>
            </w:r>
          </w:p>
        </w:tc>
        <w:tc>
          <w:tcPr>
            <w:tcW w:w="789" w:type="dxa"/>
            <w:tcBorders>
              <w:top w:val="single" w:sz="6" w:space="0" w:color="000000"/>
            </w:tcBorders>
            <w:shd w:val="clear" w:color="auto" w:fill="F99495"/>
          </w:tcPr>
          <w:p>
            <w:pPr>
              <w:pStyle w:val="TableParagraph"/>
              <w:spacing w:line="169" w:lineRule="exact" w:before="11"/>
              <w:ind w:right="-15"/>
              <w:jc w:val="right"/>
              <w:rPr>
                <w:rFonts w:ascii="Calibri"/>
                <w:sz w:val="16"/>
              </w:rPr>
            </w:pPr>
            <w:r>
              <w:rPr>
                <w:rFonts w:ascii="Calibri"/>
                <w:w w:val="90"/>
                <w:sz w:val="16"/>
              </w:rPr>
              <w:t>-0.70</w:t>
            </w:r>
          </w:p>
        </w:tc>
        <w:tc>
          <w:tcPr>
            <w:tcW w:w="827" w:type="dxa"/>
            <w:tcBorders>
              <w:top w:val="single" w:sz="6" w:space="0" w:color="000000"/>
            </w:tcBorders>
            <w:shd w:val="clear" w:color="auto" w:fill="FAACAD"/>
          </w:tcPr>
          <w:p>
            <w:pPr>
              <w:pStyle w:val="TableParagraph"/>
              <w:spacing w:line="169" w:lineRule="exact" w:before="11"/>
              <w:ind w:right="-15"/>
              <w:jc w:val="right"/>
              <w:rPr>
                <w:rFonts w:ascii="Calibri"/>
                <w:sz w:val="16"/>
              </w:rPr>
            </w:pPr>
            <w:r>
              <w:rPr>
                <w:rFonts w:ascii="Calibri"/>
                <w:w w:val="90"/>
                <w:sz w:val="16"/>
              </w:rPr>
              <w:t>-0.55</w:t>
            </w:r>
          </w:p>
        </w:tc>
        <w:tc>
          <w:tcPr>
            <w:tcW w:w="827" w:type="dxa"/>
            <w:tcBorders>
              <w:top w:val="single" w:sz="6" w:space="0" w:color="000000"/>
            </w:tcBorders>
            <w:shd w:val="clear" w:color="auto" w:fill="FAB8B8"/>
          </w:tcPr>
          <w:p>
            <w:pPr>
              <w:pStyle w:val="TableParagraph"/>
              <w:spacing w:line="169" w:lineRule="exact" w:before="11"/>
              <w:ind w:right="-15"/>
              <w:jc w:val="right"/>
              <w:rPr>
                <w:rFonts w:ascii="Calibri"/>
                <w:sz w:val="16"/>
              </w:rPr>
            </w:pPr>
            <w:r>
              <w:rPr>
                <w:rFonts w:ascii="Calibri"/>
                <w:w w:val="90"/>
                <w:sz w:val="16"/>
              </w:rPr>
              <w:t>-0.47</w:t>
            </w:r>
          </w:p>
        </w:tc>
        <w:tc>
          <w:tcPr>
            <w:tcW w:w="827" w:type="dxa"/>
            <w:tcBorders>
              <w:top w:val="single" w:sz="6" w:space="0" w:color="000000"/>
            </w:tcBorders>
            <w:shd w:val="clear" w:color="auto" w:fill="F88284"/>
          </w:tcPr>
          <w:p>
            <w:pPr>
              <w:pStyle w:val="TableParagraph"/>
              <w:spacing w:line="169" w:lineRule="exact" w:before="11"/>
              <w:ind w:right="-15"/>
              <w:jc w:val="right"/>
              <w:rPr>
                <w:rFonts w:ascii="Calibri"/>
                <w:sz w:val="16"/>
              </w:rPr>
            </w:pPr>
            <w:r>
              <w:rPr>
                <w:rFonts w:ascii="Calibri"/>
                <w:w w:val="90"/>
                <w:sz w:val="16"/>
              </w:rPr>
              <w:t>-0.83</w:t>
            </w:r>
          </w:p>
        </w:tc>
        <w:tc>
          <w:tcPr>
            <w:tcW w:w="731" w:type="dxa"/>
            <w:tcBorders>
              <w:top w:val="single" w:sz="6" w:space="0" w:color="000000"/>
            </w:tcBorders>
            <w:shd w:val="clear" w:color="auto" w:fill="FDFAFA"/>
          </w:tcPr>
          <w:p>
            <w:pPr>
              <w:pStyle w:val="TableParagraph"/>
              <w:spacing w:line="169" w:lineRule="exact" w:before="11"/>
              <w:ind w:right="-15"/>
              <w:jc w:val="right"/>
              <w:rPr>
                <w:rFonts w:ascii="Calibri"/>
                <w:sz w:val="16"/>
              </w:rPr>
            </w:pPr>
            <w:r>
              <w:rPr>
                <w:rFonts w:ascii="Calibri"/>
                <w:w w:val="90"/>
                <w:sz w:val="16"/>
              </w:rPr>
              <w:t>-0.02</w:t>
            </w:r>
          </w:p>
        </w:tc>
        <w:tc>
          <w:tcPr>
            <w:tcW w:w="1433" w:type="dxa"/>
            <w:gridSpan w:val="2"/>
            <w:tcBorders>
              <w:top w:val="single" w:sz="6" w:space="0" w:color="000000"/>
            </w:tcBorders>
            <w:shd w:val="clear" w:color="auto" w:fill="FBC6C7"/>
          </w:tcPr>
          <w:p>
            <w:pPr>
              <w:pStyle w:val="TableParagraph"/>
              <w:tabs>
                <w:tab w:pos="1138" w:val="left" w:leader="none"/>
              </w:tabs>
              <w:spacing w:line="169" w:lineRule="exact" w:before="11"/>
              <w:ind w:left="417"/>
              <w:rPr>
                <w:rFonts w:ascii="Calibri"/>
                <w:sz w:val="16"/>
              </w:rPr>
            </w:pPr>
            <w:r>
              <w:rPr>
                <w:rFonts w:ascii="Calibri"/>
                <w:sz w:val="16"/>
              </w:rPr>
              <w:t>-0.37</w:t>
              <w:tab/>
            </w:r>
            <w:r>
              <w:rPr>
                <w:rFonts w:ascii="Calibri"/>
                <w:spacing w:val="-6"/>
                <w:w w:val="95"/>
                <w:sz w:val="16"/>
              </w:rPr>
              <w:t>-0.37</w:t>
            </w:r>
          </w:p>
        </w:tc>
        <w:tc>
          <w:tcPr>
            <w:tcW w:w="837" w:type="dxa"/>
            <w:tcBorders>
              <w:top w:val="single" w:sz="6" w:space="0" w:color="000000"/>
            </w:tcBorders>
            <w:shd w:val="clear" w:color="auto" w:fill="FAB4B5"/>
          </w:tcPr>
          <w:p>
            <w:pPr>
              <w:pStyle w:val="TableParagraph"/>
              <w:spacing w:line="169" w:lineRule="exact" w:before="11"/>
              <w:ind w:right="8"/>
              <w:jc w:val="right"/>
              <w:rPr>
                <w:rFonts w:ascii="Calibri"/>
                <w:sz w:val="16"/>
              </w:rPr>
            </w:pPr>
            <w:r>
              <w:rPr>
                <w:rFonts w:ascii="Calibri"/>
                <w:w w:val="90"/>
                <w:sz w:val="16"/>
              </w:rPr>
              <w:t>-0.50</w:t>
            </w:r>
          </w:p>
        </w:tc>
        <w:tc>
          <w:tcPr>
            <w:tcW w:w="241" w:type="dxa"/>
            <w:vMerge w:val="restart"/>
            <w:tcBorders>
              <w:top w:val="single" w:sz="6" w:space="0" w:color="000000"/>
              <w:bottom w:val="single" w:sz="6" w:space="0" w:color="000000"/>
            </w:tcBorders>
          </w:tcPr>
          <w:p>
            <w:pPr>
              <w:pStyle w:val="TableParagraph"/>
              <w:rPr>
                <w:rFonts w:ascii="Times New Roman"/>
                <w:sz w:val="14"/>
              </w:rPr>
            </w:pPr>
          </w:p>
        </w:tc>
        <w:tc>
          <w:tcPr>
            <w:tcW w:w="779" w:type="dxa"/>
            <w:vMerge w:val="restart"/>
            <w:tcBorders>
              <w:top w:val="single" w:sz="6" w:space="0" w:color="000000"/>
            </w:tcBorders>
            <w:shd w:val="clear" w:color="auto" w:fill="FDF4F4"/>
          </w:tcPr>
          <w:p>
            <w:pPr>
              <w:pStyle w:val="TableParagraph"/>
              <w:spacing w:before="11"/>
              <w:ind w:left="482"/>
              <w:rPr>
                <w:rFonts w:ascii="Calibri"/>
                <w:sz w:val="16"/>
              </w:rPr>
            </w:pPr>
            <w:r>
              <w:rPr>
                <w:rFonts w:ascii="Calibri"/>
                <w:spacing w:val="-1"/>
                <w:w w:val="90"/>
                <w:sz w:val="16"/>
              </w:rPr>
              <w:t>-0.07</w:t>
            </w:r>
          </w:p>
          <w:p>
            <w:pPr>
              <w:pStyle w:val="TableParagraph"/>
              <w:spacing w:before="25"/>
              <w:ind w:left="482"/>
              <w:rPr>
                <w:rFonts w:ascii="Calibri"/>
                <w:sz w:val="16"/>
              </w:rPr>
            </w:pPr>
            <w:r>
              <w:rPr>
                <w:rFonts w:ascii="Calibri"/>
                <w:spacing w:val="-1"/>
                <w:w w:val="90"/>
                <w:sz w:val="16"/>
              </w:rPr>
              <w:t>-0.07</w:t>
            </w:r>
          </w:p>
          <w:p>
            <w:pPr>
              <w:pStyle w:val="TableParagraph"/>
              <w:spacing w:line="169" w:lineRule="exact" w:before="26"/>
              <w:ind w:left="482"/>
              <w:rPr>
                <w:rFonts w:ascii="Calibri"/>
                <w:sz w:val="16"/>
              </w:rPr>
            </w:pPr>
            <w:r>
              <w:rPr>
                <w:rFonts w:ascii="Calibri"/>
                <w:spacing w:val="-1"/>
                <w:w w:val="90"/>
                <w:sz w:val="16"/>
              </w:rPr>
              <w:t>-0.05</w:t>
            </w:r>
          </w:p>
        </w:tc>
        <w:tc>
          <w:tcPr>
            <w:tcW w:w="711" w:type="dxa"/>
            <w:tcBorders>
              <w:top w:val="single" w:sz="6" w:space="0" w:color="000000"/>
            </w:tcBorders>
            <w:shd w:val="clear" w:color="auto" w:fill="FAB4B5"/>
          </w:tcPr>
          <w:p>
            <w:pPr>
              <w:pStyle w:val="TableParagraph"/>
              <w:spacing w:line="169" w:lineRule="exact" w:before="11"/>
              <w:ind w:right="1"/>
              <w:jc w:val="right"/>
              <w:rPr>
                <w:rFonts w:ascii="Calibri"/>
                <w:sz w:val="16"/>
              </w:rPr>
            </w:pPr>
            <w:r>
              <w:rPr>
                <w:rFonts w:ascii="Calibri"/>
                <w:w w:val="90"/>
                <w:sz w:val="16"/>
              </w:rPr>
              <w:t>-0.50</w:t>
            </w:r>
          </w:p>
        </w:tc>
        <w:tc>
          <w:tcPr>
            <w:tcW w:w="759" w:type="dxa"/>
            <w:tcBorders>
              <w:top w:val="single" w:sz="6" w:space="0" w:color="000000"/>
            </w:tcBorders>
            <w:shd w:val="clear" w:color="auto" w:fill="FDFBFB"/>
          </w:tcPr>
          <w:p>
            <w:pPr>
              <w:pStyle w:val="TableParagraph"/>
              <w:spacing w:line="169" w:lineRule="exact" w:before="11"/>
              <w:ind w:right="9"/>
              <w:jc w:val="right"/>
              <w:rPr>
                <w:rFonts w:ascii="Calibri"/>
                <w:sz w:val="16"/>
              </w:rPr>
            </w:pPr>
            <w:r>
              <w:rPr>
                <w:rFonts w:ascii="Calibri"/>
                <w:w w:val="90"/>
                <w:sz w:val="16"/>
              </w:rPr>
              <w:t>-0.01</w:t>
            </w:r>
          </w:p>
        </w:tc>
        <w:tc>
          <w:tcPr>
            <w:tcW w:w="230" w:type="dxa"/>
            <w:vMerge w:val="restart"/>
            <w:tcBorders>
              <w:top w:val="single" w:sz="6" w:space="0" w:color="000000"/>
              <w:bottom w:val="single" w:sz="6" w:space="0" w:color="000000"/>
            </w:tcBorders>
          </w:tcPr>
          <w:p>
            <w:pPr>
              <w:pStyle w:val="TableParagraph"/>
              <w:rPr>
                <w:rFonts w:ascii="Times New Roman"/>
                <w:sz w:val="14"/>
              </w:rPr>
            </w:pPr>
          </w:p>
        </w:tc>
        <w:tc>
          <w:tcPr>
            <w:tcW w:w="720" w:type="dxa"/>
            <w:tcBorders>
              <w:top w:val="single" w:sz="6" w:space="0" w:color="000000"/>
            </w:tcBorders>
            <w:shd w:val="clear" w:color="auto" w:fill="FAB6B7"/>
          </w:tcPr>
          <w:p>
            <w:pPr>
              <w:pStyle w:val="TableParagraph"/>
              <w:spacing w:line="169" w:lineRule="exact" w:before="11"/>
              <w:ind w:right="26"/>
              <w:jc w:val="right"/>
              <w:rPr>
                <w:rFonts w:ascii="Calibri"/>
                <w:b/>
                <w:i/>
                <w:sz w:val="16"/>
              </w:rPr>
            </w:pPr>
            <w:r>
              <w:rPr>
                <w:rFonts w:ascii="Calibri"/>
                <w:b/>
                <w:i/>
                <w:w w:val="90"/>
                <w:sz w:val="16"/>
              </w:rPr>
              <w:t>-0.48</w:t>
            </w:r>
          </w:p>
        </w:tc>
      </w:tr>
      <w:tr>
        <w:trPr>
          <w:trHeight w:val="205" w:hRule="atLeast"/>
        </w:trPr>
        <w:tc>
          <w:tcPr>
            <w:tcW w:w="2653" w:type="dxa"/>
            <w:vMerge/>
            <w:tcBorders>
              <w:top w:val="nil"/>
              <w:bottom w:val="single" w:sz="6" w:space="0" w:color="000000"/>
            </w:tcBorders>
          </w:tcPr>
          <w:p>
            <w:pPr>
              <w:rPr>
                <w:sz w:val="2"/>
                <w:szCs w:val="2"/>
              </w:rPr>
            </w:pPr>
          </w:p>
        </w:tc>
        <w:tc>
          <w:tcPr>
            <w:tcW w:w="2443" w:type="dxa"/>
            <w:gridSpan w:val="3"/>
            <w:shd w:val="clear" w:color="auto" w:fill="FCD9DA"/>
          </w:tcPr>
          <w:p>
            <w:pPr>
              <w:pStyle w:val="TableParagraph"/>
              <w:tabs>
                <w:tab w:pos="1323" w:val="left" w:leader="none"/>
                <w:tab w:pos="2150" w:val="left" w:leader="none"/>
              </w:tabs>
              <w:spacing w:line="169" w:lineRule="exact" w:before="17"/>
              <w:ind w:left="535" w:right="-15"/>
              <w:rPr>
                <w:rFonts w:ascii="Calibri"/>
                <w:sz w:val="16"/>
              </w:rPr>
            </w:pPr>
            <w:r>
              <w:rPr>
                <w:rFonts w:ascii="Calibri"/>
                <w:sz w:val="16"/>
              </w:rPr>
              <w:t>-0.31</w:t>
              <w:tab/>
              <w:t>-0.25</w:t>
              <w:tab/>
            </w:r>
            <w:r>
              <w:rPr>
                <w:rFonts w:ascii="Calibri"/>
                <w:w w:val="90"/>
                <w:sz w:val="16"/>
              </w:rPr>
              <w:t>-0.30</w:t>
            </w:r>
          </w:p>
        </w:tc>
        <w:tc>
          <w:tcPr>
            <w:tcW w:w="827" w:type="dxa"/>
            <w:vMerge w:val="restart"/>
            <w:shd w:val="clear" w:color="auto" w:fill="FCDDDE"/>
          </w:tcPr>
          <w:p>
            <w:pPr>
              <w:pStyle w:val="TableParagraph"/>
              <w:spacing w:before="17"/>
              <w:ind w:left="534" w:right="-15"/>
              <w:rPr>
                <w:rFonts w:ascii="Calibri"/>
                <w:sz w:val="16"/>
              </w:rPr>
            </w:pPr>
            <w:r>
              <w:rPr>
                <w:rFonts w:ascii="Calibri"/>
                <w:w w:val="90"/>
                <w:sz w:val="16"/>
              </w:rPr>
              <w:t>-0.18</w:t>
            </w:r>
          </w:p>
          <w:p>
            <w:pPr>
              <w:pStyle w:val="TableParagraph"/>
              <w:spacing w:line="169" w:lineRule="exact" w:before="25"/>
              <w:ind w:left="534" w:right="-15"/>
              <w:rPr>
                <w:rFonts w:ascii="Calibri"/>
                <w:sz w:val="16"/>
              </w:rPr>
            </w:pPr>
            <w:r>
              <w:rPr>
                <w:rFonts w:ascii="Calibri"/>
                <w:w w:val="90"/>
                <w:sz w:val="16"/>
              </w:rPr>
              <w:t>-0.22</w:t>
            </w:r>
          </w:p>
        </w:tc>
        <w:tc>
          <w:tcPr>
            <w:tcW w:w="827" w:type="dxa"/>
            <w:shd w:val="clear" w:color="auto" w:fill="FBC9CA"/>
          </w:tcPr>
          <w:p>
            <w:pPr>
              <w:pStyle w:val="TableParagraph"/>
              <w:spacing w:line="169" w:lineRule="exact" w:before="17"/>
              <w:ind w:right="-15"/>
              <w:jc w:val="right"/>
              <w:rPr>
                <w:rFonts w:ascii="Calibri"/>
                <w:sz w:val="16"/>
              </w:rPr>
            </w:pPr>
            <w:r>
              <w:rPr>
                <w:rFonts w:ascii="Calibri"/>
                <w:w w:val="90"/>
                <w:sz w:val="16"/>
              </w:rPr>
              <w:t>-0.35</w:t>
            </w:r>
          </w:p>
        </w:tc>
        <w:tc>
          <w:tcPr>
            <w:tcW w:w="3001" w:type="dxa"/>
            <w:gridSpan w:val="4"/>
            <w:shd w:val="clear" w:color="auto" w:fill="FDECEC"/>
          </w:tcPr>
          <w:p>
            <w:pPr>
              <w:pStyle w:val="TableParagraph"/>
              <w:tabs>
                <w:tab w:pos="1148" w:val="left" w:leader="none"/>
                <w:tab w:pos="1869" w:val="left" w:leader="none"/>
                <w:tab w:pos="2696" w:val="left" w:leader="none"/>
              </w:tabs>
              <w:spacing w:line="169" w:lineRule="exact" w:before="17"/>
              <w:ind w:left="437"/>
              <w:rPr>
                <w:rFonts w:ascii="Calibri"/>
                <w:sz w:val="16"/>
              </w:rPr>
            </w:pPr>
            <w:r>
              <w:rPr>
                <w:rFonts w:ascii="Calibri"/>
                <w:sz w:val="16"/>
              </w:rPr>
              <w:t>-0.13</w:t>
              <w:tab/>
              <w:t>-0.18</w:t>
              <w:tab/>
              <w:t>-0.12</w:t>
              <w:tab/>
            </w:r>
            <w:r>
              <w:rPr>
                <w:rFonts w:ascii="Calibri"/>
                <w:w w:val="90"/>
                <w:sz w:val="16"/>
              </w:rPr>
              <w:t>-0.23</w:t>
            </w:r>
          </w:p>
        </w:tc>
        <w:tc>
          <w:tcPr>
            <w:tcW w:w="241" w:type="dxa"/>
            <w:vMerge/>
            <w:tcBorders>
              <w:top w:val="nil"/>
              <w:bottom w:val="single" w:sz="6" w:space="0" w:color="000000"/>
            </w:tcBorders>
          </w:tcPr>
          <w:p>
            <w:pPr>
              <w:rPr>
                <w:sz w:val="2"/>
                <w:szCs w:val="2"/>
              </w:rPr>
            </w:pPr>
          </w:p>
        </w:tc>
        <w:tc>
          <w:tcPr>
            <w:tcW w:w="779" w:type="dxa"/>
            <w:vMerge/>
            <w:tcBorders>
              <w:top w:val="nil"/>
            </w:tcBorders>
            <w:shd w:val="clear" w:color="auto" w:fill="FDF4F4"/>
          </w:tcPr>
          <w:p>
            <w:pPr>
              <w:rPr>
                <w:sz w:val="2"/>
                <w:szCs w:val="2"/>
              </w:rPr>
            </w:pPr>
          </w:p>
        </w:tc>
        <w:tc>
          <w:tcPr>
            <w:tcW w:w="711" w:type="dxa"/>
            <w:shd w:val="clear" w:color="auto" w:fill="FCDADB"/>
          </w:tcPr>
          <w:p>
            <w:pPr>
              <w:pStyle w:val="TableParagraph"/>
              <w:spacing w:line="169" w:lineRule="exact" w:before="17"/>
              <w:ind w:right="1"/>
              <w:jc w:val="right"/>
              <w:rPr>
                <w:rFonts w:ascii="Calibri"/>
                <w:sz w:val="16"/>
              </w:rPr>
            </w:pPr>
            <w:r>
              <w:rPr>
                <w:rFonts w:ascii="Calibri"/>
                <w:w w:val="90"/>
                <w:sz w:val="16"/>
              </w:rPr>
              <w:t>-0.24</w:t>
            </w:r>
          </w:p>
        </w:tc>
        <w:tc>
          <w:tcPr>
            <w:tcW w:w="759" w:type="dxa"/>
            <w:shd w:val="clear" w:color="auto" w:fill="FCE8E9"/>
          </w:tcPr>
          <w:p>
            <w:pPr>
              <w:pStyle w:val="TableParagraph"/>
              <w:spacing w:line="169" w:lineRule="exact" w:before="17"/>
              <w:ind w:right="9"/>
              <w:jc w:val="right"/>
              <w:rPr>
                <w:rFonts w:ascii="Calibri"/>
                <w:sz w:val="16"/>
              </w:rPr>
            </w:pPr>
            <w:r>
              <w:rPr>
                <w:rFonts w:ascii="Calibri"/>
                <w:w w:val="90"/>
                <w:sz w:val="16"/>
              </w:rPr>
              <w:t>-0.15</w:t>
            </w:r>
          </w:p>
        </w:tc>
        <w:tc>
          <w:tcPr>
            <w:tcW w:w="230" w:type="dxa"/>
            <w:vMerge/>
            <w:tcBorders>
              <w:top w:val="nil"/>
              <w:bottom w:val="single" w:sz="6" w:space="0" w:color="000000"/>
            </w:tcBorders>
          </w:tcPr>
          <w:p>
            <w:pPr>
              <w:rPr>
                <w:sz w:val="2"/>
                <w:szCs w:val="2"/>
              </w:rPr>
            </w:pPr>
          </w:p>
        </w:tc>
        <w:tc>
          <w:tcPr>
            <w:tcW w:w="720" w:type="dxa"/>
            <w:shd w:val="clear" w:color="auto" w:fill="FCDFDF"/>
          </w:tcPr>
          <w:p>
            <w:pPr>
              <w:pStyle w:val="TableParagraph"/>
              <w:spacing w:line="169" w:lineRule="exact" w:before="17"/>
              <w:ind w:right="26"/>
              <w:jc w:val="right"/>
              <w:rPr>
                <w:rFonts w:ascii="Calibri"/>
                <w:b/>
                <w:i/>
                <w:sz w:val="16"/>
              </w:rPr>
            </w:pPr>
            <w:r>
              <w:rPr>
                <w:rFonts w:ascii="Calibri"/>
                <w:b/>
                <w:i/>
                <w:w w:val="90"/>
                <w:sz w:val="16"/>
              </w:rPr>
              <w:t>-0.21</w:t>
            </w:r>
          </w:p>
        </w:tc>
      </w:tr>
      <w:tr>
        <w:trPr>
          <w:trHeight w:val="205" w:hRule="atLeast"/>
        </w:trPr>
        <w:tc>
          <w:tcPr>
            <w:tcW w:w="2653" w:type="dxa"/>
            <w:vMerge/>
            <w:tcBorders>
              <w:top w:val="nil"/>
              <w:bottom w:val="single" w:sz="6" w:space="0" w:color="000000"/>
            </w:tcBorders>
          </w:tcPr>
          <w:p>
            <w:pPr>
              <w:rPr>
                <w:sz w:val="2"/>
                <w:szCs w:val="2"/>
              </w:rPr>
            </w:pPr>
          </w:p>
        </w:tc>
        <w:tc>
          <w:tcPr>
            <w:tcW w:w="827" w:type="dxa"/>
            <w:shd w:val="clear" w:color="auto" w:fill="FBC4C5"/>
          </w:tcPr>
          <w:p>
            <w:pPr>
              <w:pStyle w:val="TableParagraph"/>
              <w:spacing w:line="169" w:lineRule="exact" w:before="17"/>
              <w:ind w:right="-15"/>
              <w:jc w:val="right"/>
              <w:rPr>
                <w:rFonts w:ascii="Calibri"/>
                <w:sz w:val="16"/>
              </w:rPr>
            </w:pPr>
            <w:r>
              <w:rPr>
                <w:rFonts w:ascii="Calibri"/>
                <w:w w:val="90"/>
                <w:sz w:val="16"/>
              </w:rPr>
              <w:t>-0.39</w:t>
            </w:r>
          </w:p>
        </w:tc>
        <w:tc>
          <w:tcPr>
            <w:tcW w:w="1616" w:type="dxa"/>
            <w:gridSpan w:val="2"/>
            <w:shd w:val="clear" w:color="auto" w:fill="FAB6B7"/>
          </w:tcPr>
          <w:p>
            <w:pPr>
              <w:pStyle w:val="TableParagraph"/>
              <w:tabs>
                <w:tab w:pos="1323" w:val="left" w:leader="none"/>
              </w:tabs>
              <w:spacing w:line="169" w:lineRule="exact" w:before="17"/>
              <w:ind w:left="496" w:right="-15"/>
              <w:rPr>
                <w:rFonts w:ascii="Calibri"/>
                <w:sz w:val="16"/>
              </w:rPr>
            </w:pPr>
            <w:r>
              <w:rPr>
                <w:rFonts w:ascii="Calibri"/>
                <w:sz w:val="16"/>
              </w:rPr>
              <w:t>-0.47</w:t>
              <w:tab/>
            </w:r>
            <w:r>
              <w:rPr>
                <w:rFonts w:ascii="Calibri"/>
                <w:w w:val="90"/>
                <w:sz w:val="16"/>
              </w:rPr>
              <w:t>-0.48</w:t>
            </w:r>
          </w:p>
        </w:tc>
        <w:tc>
          <w:tcPr>
            <w:tcW w:w="827" w:type="dxa"/>
            <w:vMerge/>
            <w:tcBorders>
              <w:top w:val="nil"/>
            </w:tcBorders>
            <w:shd w:val="clear" w:color="auto" w:fill="FCDDDE"/>
          </w:tcPr>
          <w:p>
            <w:pPr>
              <w:rPr>
                <w:sz w:val="2"/>
                <w:szCs w:val="2"/>
              </w:rPr>
            </w:pPr>
          </w:p>
        </w:tc>
        <w:tc>
          <w:tcPr>
            <w:tcW w:w="827" w:type="dxa"/>
            <w:shd w:val="clear" w:color="auto" w:fill="F9A2A3"/>
          </w:tcPr>
          <w:p>
            <w:pPr>
              <w:pStyle w:val="TableParagraph"/>
              <w:spacing w:line="169" w:lineRule="exact" w:before="17"/>
              <w:ind w:right="-15"/>
              <w:jc w:val="right"/>
              <w:rPr>
                <w:rFonts w:ascii="Calibri"/>
                <w:sz w:val="16"/>
              </w:rPr>
            </w:pPr>
            <w:r>
              <w:rPr>
                <w:rFonts w:ascii="Calibri"/>
                <w:w w:val="90"/>
                <w:sz w:val="16"/>
              </w:rPr>
              <w:t>-0.61</w:t>
            </w:r>
          </w:p>
        </w:tc>
        <w:tc>
          <w:tcPr>
            <w:tcW w:w="731" w:type="dxa"/>
            <w:shd w:val="clear" w:color="auto" w:fill="D1F0FC"/>
          </w:tcPr>
          <w:p>
            <w:pPr>
              <w:pStyle w:val="TableParagraph"/>
              <w:spacing w:line="169" w:lineRule="exact" w:before="17"/>
              <w:ind w:right="-15"/>
              <w:jc w:val="right"/>
              <w:rPr>
                <w:rFonts w:ascii="Calibri"/>
                <w:sz w:val="16"/>
              </w:rPr>
            </w:pPr>
            <w:r>
              <w:rPr>
                <w:rFonts w:ascii="Calibri"/>
                <w:w w:val="90"/>
                <w:sz w:val="16"/>
              </w:rPr>
              <w:t>0.18</w:t>
            </w:r>
          </w:p>
        </w:tc>
        <w:tc>
          <w:tcPr>
            <w:tcW w:w="1433" w:type="dxa"/>
            <w:gridSpan w:val="2"/>
            <w:shd w:val="clear" w:color="auto" w:fill="FDE9EA"/>
          </w:tcPr>
          <w:p>
            <w:pPr>
              <w:pStyle w:val="TableParagraph"/>
              <w:tabs>
                <w:tab w:pos="1138" w:val="left" w:leader="none"/>
              </w:tabs>
              <w:spacing w:line="169" w:lineRule="exact" w:before="17"/>
              <w:ind w:left="417"/>
              <w:rPr>
                <w:rFonts w:ascii="Calibri"/>
                <w:sz w:val="16"/>
              </w:rPr>
            </w:pPr>
            <w:r>
              <w:rPr>
                <w:rFonts w:ascii="Calibri"/>
                <w:sz w:val="16"/>
              </w:rPr>
              <w:t>-0.14</w:t>
              <w:tab/>
            </w:r>
            <w:r>
              <w:rPr>
                <w:rFonts w:ascii="Calibri"/>
                <w:spacing w:val="-6"/>
                <w:w w:val="95"/>
                <w:sz w:val="16"/>
              </w:rPr>
              <w:t>-0.14</w:t>
            </w:r>
          </w:p>
        </w:tc>
        <w:tc>
          <w:tcPr>
            <w:tcW w:w="837" w:type="dxa"/>
            <w:vMerge w:val="restart"/>
            <w:tcBorders>
              <w:bottom w:val="single" w:sz="6" w:space="0" w:color="000000"/>
            </w:tcBorders>
            <w:shd w:val="clear" w:color="auto" w:fill="FAAEAF"/>
          </w:tcPr>
          <w:p>
            <w:pPr>
              <w:pStyle w:val="TableParagraph"/>
              <w:spacing w:before="17"/>
              <w:ind w:left="532"/>
              <w:rPr>
                <w:rFonts w:ascii="Calibri"/>
                <w:sz w:val="16"/>
              </w:rPr>
            </w:pPr>
            <w:r>
              <w:rPr>
                <w:rFonts w:ascii="Calibri"/>
                <w:w w:val="90"/>
                <w:sz w:val="16"/>
              </w:rPr>
              <w:t>-0.48</w:t>
            </w:r>
          </w:p>
          <w:p>
            <w:pPr>
              <w:pStyle w:val="TableParagraph"/>
              <w:spacing w:before="25"/>
              <w:ind w:left="532"/>
              <w:rPr>
                <w:rFonts w:ascii="Calibri"/>
                <w:sz w:val="16"/>
              </w:rPr>
            </w:pPr>
            <w:r>
              <w:rPr>
                <w:rFonts w:ascii="Calibri"/>
                <w:w w:val="90"/>
                <w:sz w:val="16"/>
              </w:rPr>
              <w:t>-0.53</w:t>
            </w:r>
          </w:p>
          <w:p>
            <w:pPr>
              <w:pStyle w:val="TableParagraph"/>
              <w:spacing w:line="175" w:lineRule="exact" w:before="25"/>
              <w:ind w:left="532"/>
              <w:rPr>
                <w:rFonts w:ascii="Calibri"/>
                <w:sz w:val="16"/>
              </w:rPr>
            </w:pPr>
            <w:r>
              <w:rPr>
                <w:rFonts w:ascii="Calibri"/>
                <w:w w:val="90"/>
                <w:sz w:val="16"/>
              </w:rPr>
              <w:t>-0.55</w:t>
            </w:r>
          </w:p>
        </w:tc>
        <w:tc>
          <w:tcPr>
            <w:tcW w:w="241" w:type="dxa"/>
            <w:vMerge/>
            <w:tcBorders>
              <w:top w:val="nil"/>
              <w:bottom w:val="single" w:sz="6" w:space="0" w:color="000000"/>
            </w:tcBorders>
          </w:tcPr>
          <w:p>
            <w:pPr>
              <w:rPr>
                <w:sz w:val="2"/>
                <w:szCs w:val="2"/>
              </w:rPr>
            </w:pPr>
          </w:p>
        </w:tc>
        <w:tc>
          <w:tcPr>
            <w:tcW w:w="779" w:type="dxa"/>
            <w:vMerge/>
            <w:tcBorders>
              <w:top w:val="nil"/>
            </w:tcBorders>
            <w:shd w:val="clear" w:color="auto" w:fill="FDF4F4"/>
          </w:tcPr>
          <w:p>
            <w:pPr>
              <w:rPr>
                <w:sz w:val="2"/>
                <w:szCs w:val="2"/>
              </w:rPr>
            </w:pPr>
          </w:p>
        </w:tc>
        <w:tc>
          <w:tcPr>
            <w:tcW w:w="711" w:type="dxa"/>
            <w:vMerge w:val="restart"/>
            <w:tcBorders>
              <w:bottom w:val="single" w:sz="6" w:space="0" w:color="000000"/>
            </w:tcBorders>
            <w:shd w:val="clear" w:color="auto" w:fill="F9A2A3"/>
          </w:tcPr>
          <w:p>
            <w:pPr>
              <w:pStyle w:val="TableParagraph"/>
              <w:spacing w:before="17"/>
              <w:ind w:left="415"/>
              <w:rPr>
                <w:rFonts w:ascii="Calibri"/>
                <w:sz w:val="16"/>
              </w:rPr>
            </w:pPr>
            <w:r>
              <w:rPr>
                <w:rFonts w:ascii="Calibri"/>
                <w:spacing w:val="-2"/>
                <w:w w:val="90"/>
                <w:sz w:val="16"/>
              </w:rPr>
              <w:t>-0.59</w:t>
            </w:r>
          </w:p>
          <w:p>
            <w:pPr>
              <w:pStyle w:val="TableParagraph"/>
              <w:spacing w:before="25"/>
              <w:ind w:left="415"/>
              <w:rPr>
                <w:rFonts w:ascii="Calibri"/>
                <w:sz w:val="16"/>
              </w:rPr>
            </w:pPr>
            <w:r>
              <w:rPr>
                <w:rFonts w:ascii="Calibri"/>
                <w:spacing w:val="-2"/>
                <w:w w:val="90"/>
                <w:sz w:val="16"/>
              </w:rPr>
              <w:t>-0.61</w:t>
            </w:r>
          </w:p>
          <w:p>
            <w:pPr>
              <w:pStyle w:val="TableParagraph"/>
              <w:spacing w:line="175" w:lineRule="exact" w:before="25"/>
              <w:ind w:left="415"/>
              <w:rPr>
                <w:rFonts w:ascii="Calibri"/>
                <w:sz w:val="16"/>
              </w:rPr>
            </w:pPr>
            <w:r>
              <w:rPr>
                <w:rFonts w:ascii="Calibri"/>
                <w:spacing w:val="-2"/>
                <w:w w:val="90"/>
                <w:sz w:val="16"/>
              </w:rPr>
              <w:t>-0.58</w:t>
            </w:r>
          </w:p>
        </w:tc>
        <w:tc>
          <w:tcPr>
            <w:tcW w:w="759" w:type="dxa"/>
            <w:shd w:val="clear" w:color="auto" w:fill="C9EEFB"/>
          </w:tcPr>
          <w:p>
            <w:pPr>
              <w:pStyle w:val="TableParagraph"/>
              <w:spacing w:line="169" w:lineRule="exact" w:before="17"/>
              <w:ind w:right="9"/>
              <w:jc w:val="right"/>
              <w:rPr>
                <w:rFonts w:ascii="Calibri"/>
                <w:sz w:val="16"/>
              </w:rPr>
            </w:pPr>
            <w:r>
              <w:rPr>
                <w:rFonts w:ascii="Calibri"/>
                <w:w w:val="90"/>
                <w:sz w:val="16"/>
              </w:rPr>
              <w:t>0.21</w:t>
            </w:r>
          </w:p>
        </w:tc>
        <w:tc>
          <w:tcPr>
            <w:tcW w:w="230" w:type="dxa"/>
            <w:vMerge/>
            <w:tcBorders>
              <w:top w:val="nil"/>
              <w:bottom w:val="single" w:sz="6" w:space="0" w:color="000000"/>
            </w:tcBorders>
          </w:tcPr>
          <w:p>
            <w:pPr>
              <w:rPr>
                <w:sz w:val="2"/>
                <w:szCs w:val="2"/>
              </w:rPr>
            </w:pPr>
          </w:p>
        </w:tc>
        <w:tc>
          <w:tcPr>
            <w:tcW w:w="720" w:type="dxa"/>
            <w:shd w:val="clear" w:color="auto" w:fill="FBD1D1"/>
          </w:tcPr>
          <w:p>
            <w:pPr>
              <w:pStyle w:val="TableParagraph"/>
              <w:spacing w:line="169" w:lineRule="exact" w:before="17"/>
              <w:ind w:right="26"/>
              <w:jc w:val="right"/>
              <w:rPr>
                <w:rFonts w:ascii="Calibri"/>
                <w:b/>
                <w:i/>
                <w:sz w:val="16"/>
              </w:rPr>
            </w:pPr>
            <w:r>
              <w:rPr>
                <w:rFonts w:ascii="Calibri"/>
                <w:b/>
                <w:i/>
                <w:w w:val="90"/>
                <w:sz w:val="16"/>
              </w:rPr>
              <w:t>-0.31</w:t>
            </w:r>
          </w:p>
        </w:tc>
      </w:tr>
      <w:tr>
        <w:trPr>
          <w:trHeight w:val="205" w:hRule="atLeast"/>
        </w:trPr>
        <w:tc>
          <w:tcPr>
            <w:tcW w:w="2653" w:type="dxa"/>
            <w:vMerge/>
            <w:tcBorders>
              <w:top w:val="nil"/>
              <w:bottom w:val="single" w:sz="6" w:space="0" w:color="000000"/>
            </w:tcBorders>
          </w:tcPr>
          <w:p>
            <w:pPr>
              <w:rPr>
                <w:sz w:val="2"/>
                <w:szCs w:val="2"/>
              </w:rPr>
            </w:pPr>
          </w:p>
        </w:tc>
        <w:tc>
          <w:tcPr>
            <w:tcW w:w="827" w:type="dxa"/>
            <w:vMerge w:val="restart"/>
            <w:tcBorders>
              <w:bottom w:val="single" w:sz="6" w:space="0" w:color="000000"/>
            </w:tcBorders>
            <w:shd w:val="clear" w:color="auto" w:fill="F99FA0"/>
          </w:tcPr>
          <w:p>
            <w:pPr>
              <w:pStyle w:val="TableParagraph"/>
              <w:spacing w:before="17"/>
              <w:ind w:left="535" w:right="-15"/>
              <w:rPr>
                <w:rFonts w:ascii="Calibri"/>
                <w:sz w:val="16"/>
              </w:rPr>
            </w:pPr>
            <w:r>
              <w:rPr>
                <w:rFonts w:ascii="Calibri"/>
                <w:w w:val="90"/>
                <w:sz w:val="16"/>
              </w:rPr>
              <w:t>-0.63</w:t>
            </w:r>
          </w:p>
          <w:p>
            <w:pPr>
              <w:pStyle w:val="TableParagraph"/>
              <w:spacing w:line="175" w:lineRule="exact" w:before="25"/>
              <w:ind w:left="535" w:right="-15"/>
              <w:rPr>
                <w:rFonts w:ascii="Calibri"/>
                <w:sz w:val="16"/>
              </w:rPr>
            </w:pPr>
            <w:r>
              <w:rPr>
                <w:rFonts w:ascii="Calibri"/>
                <w:w w:val="90"/>
                <w:sz w:val="16"/>
              </w:rPr>
              <w:t>-0.63</w:t>
            </w:r>
          </w:p>
        </w:tc>
        <w:tc>
          <w:tcPr>
            <w:tcW w:w="789" w:type="dxa"/>
            <w:shd w:val="clear" w:color="auto" w:fill="FAB1B3"/>
          </w:tcPr>
          <w:p>
            <w:pPr>
              <w:pStyle w:val="TableParagraph"/>
              <w:spacing w:line="169" w:lineRule="exact" w:before="17"/>
              <w:ind w:right="-15"/>
              <w:jc w:val="right"/>
              <w:rPr>
                <w:rFonts w:ascii="Calibri"/>
                <w:sz w:val="16"/>
              </w:rPr>
            </w:pPr>
            <w:r>
              <w:rPr>
                <w:rFonts w:ascii="Calibri"/>
                <w:w w:val="90"/>
                <w:sz w:val="16"/>
              </w:rPr>
              <w:t>-0.51</w:t>
            </w:r>
          </w:p>
        </w:tc>
        <w:tc>
          <w:tcPr>
            <w:tcW w:w="827" w:type="dxa"/>
            <w:shd w:val="clear" w:color="auto" w:fill="F88E8F"/>
          </w:tcPr>
          <w:p>
            <w:pPr>
              <w:pStyle w:val="TableParagraph"/>
              <w:spacing w:line="169" w:lineRule="exact" w:before="17"/>
              <w:ind w:right="-15"/>
              <w:jc w:val="right"/>
              <w:rPr>
                <w:rFonts w:ascii="Calibri"/>
                <w:sz w:val="16"/>
              </w:rPr>
            </w:pPr>
            <w:r>
              <w:rPr>
                <w:rFonts w:ascii="Calibri"/>
                <w:w w:val="90"/>
                <w:sz w:val="16"/>
              </w:rPr>
              <w:t>-0.75</w:t>
            </w:r>
          </w:p>
        </w:tc>
        <w:tc>
          <w:tcPr>
            <w:tcW w:w="827" w:type="dxa"/>
            <w:vMerge w:val="restart"/>
            <w:tcBorders>
              <w:bottom w:val="single" w:sz="6" w:space="0" w:color="000000"/>
            </w:tcBorders>
            <w:shd w:val="clear" w:color="auto" w:fill="FABABA"/>
          </w:tcPr>
          <w:p>
            <w:pPr>
              <w:pStyle w:val="TableParagraph"/>
              <w:spacing w:before="17"/>
              <w:ind w:left="534" w:right="-15"/>
              <w:rPr>
                <w:rFonts w:ascii="Calibri"/>
                <w:sz w:val="16"/>
              </w:rPr>
            </w:pPr>
            <w:r>
              <w:rPr>
                <w:rFonts w:ascii="Calibri"/>
                <w:w w:val="90"/>
                <w:sz w:val="16"/>
              </w:rPr>
              <w:t>-0.46</w:t>
            </w:r>
          </w:p>
          <w:p>
            <w:pPr>
              <w:pStyle w:val="TableParagraph"/>
              <w:spacing w:line="175" w:lineRule="exact" w:before="25"/>
              <w:ind w:left="534" w:right="-15"/>
              <w:rPr>
                <w:rFonts w:ascii="Calibri"/>
                <w:sz w:val="16"/>
              </w:rPr>
            </w:pPr>
            <w:r>
              <w:rPr>
                <w:rFonts w:ascii="Calibri"/>
                <w:w w:val="90"/>
                <w:sz w:val="16"/>
              </w:rPr>
              <w:t>-0.45</w:t>
            </w:r>
          </w:p>
        </w:tc>
        <w:tc>
          <w:tcPr>
            <w:tcW w:w="827" w:type="dxa"/>
            <w:vMerge w:val="restart"/>
            <w:tcBorders>
              <w:bottom w:val="single" w:sz="6" w:space="0" w:color="000000"/>
            </w:tcBorders>
            <w:shd w:val="clear" w:color="auto" w:fill="F88586"/>
          </w:tcPr>
          <w:p>
            <w:pPr>
              <w:pStyle w:val="TableParagraph"/>
              <w:spacing w:before="17"/>
              <w:ind w:left="533" w:right="-15"/>
              <w:rPr>
                <w:rFonts w:ascii="Calibri"/>
                <w:sz w:val="16"/>
              </w:rPr>
            </w:pPr>
            <w:r>
              <w:rPr>
                <w:rFonts w:ascii="Calibri"/>
                <w:w w:val="90"/>
                <w:sz w:val="16"/>
              </w:rPr>
              <w:t>-0.85</w:t>
            </w:r>
          </w:p>
          <w:p>
            <w:pPr>
              <w:pStyle w:val="TableParagraph"/>
              <w:spacing w:line="175" w:lineRule="exact" w:before="25"/>
              <w:ind w:left="533" w:right="-15"/>
              <w:rPr>
                <w:rFonts w:ascii="Calibri"/>
                <w:sz w:val="16"/>
              </w:rPr>
            </w:pPr>
            <w:r>
              <w:rPr>
                <w:rFonts w:ascii="Calibri"/>
                <w:w w:val="90"/>
                <w:sz w:val="16"/>
              </w:rPr>
              <w:t>-0.81</w:t>
            </w:r>
          </w:p>
        </w:tc>
        <w:tc>
          <w:tcPr>
            <w:tcW w:w="731" w:type="dxa"/>
            <w:vMerge w:val="restart"/>
            <w:tcBorders>
              <w:bottom w:val="single" w:sz="6" w:space="0" w:color="000000"/>
            </w:tcBorders>
            <w:shd w:val="clear" w:color="auto" w:fill="F0FAFF"/>
          </w:tcPr>
          <w:p>
            <w:pPr>
              <w:pStyle w:val="TableParagraph"/>
              <w:spacing w:before="17"/>
              <w:ind w:left="485" w:right="-15"/>
              <w:rPr>
                <w:rFonts w:ascii="Calibri"/>
                <w:sz w:val="16"/>
              </w:rPr>
            </w:pPr>
            <w:r>
              <w:rPr>
                <w:rFonts w:ascii="Calibri"/>
                <w:spacing w:val="-3"/>
                <w:w w:val="90"/>
                <w:sz w:val="16"/>
              </w:rPr>
              <w:t>0.03</w:t>
            </w:r>
          </w:p>
          <w:p>
            <w:pPr>
              <w:pStyle w:val="TableParagraph"/>
              <w:spacing w:line="175" w:lineRule="exact" w:before="25"/>
              <w:ind w:left="485" w:right="-15"/>
              <w:rPr>
                <w:rFonts w:ascii="Calibri"/>
                <w:sz w:val="16"/>
              </w:rPr>
            </w:pPr>
            <w:r>
              <w:rPr>
                <w:rFonts w:ascii="Calibri"/>
                <w:spacing w:val="-3"/>
                <w:w w:val="90"/>
                <w:sz w:val="16"/>
              </w:rPr>
              <w:t>0.06</w:t>
            </w:r>
          </w:p>
        </w:tc>
        <w:tc>
          <w:tcPr>
            <w:tcW w:w="712" w:type="dxa"/>
            <w:vMerge w:val="restart"/>
            <w:tcBorders>
              <w:bottom w:val="single" w:sz="6" w:space="0" w:color="000000"/>
            </w:tcBorders>
            <w:shd w:val="clear" w:color="auto" w:fill="FBCFCF"/>
          </w:tcPr>
          <w:p>
            <w:pPr>
              <w:pStyle w:val="TableParagraph"/>
              <w:spacing w:before="17"/>
              <w:ind w:left="417"/>
              <w:rPr>
                <w:rFonts w:ascii="Calibri"/>
                <w:sz w:val="16"/>
              </w:rPr>
            </w:pPr>
            <w:r>
              <w:rPr>
                <w:rFonts w:ascii="Calibri"/>
                <w:spacing w:val="-2"/>
                <w:w w:val="90"/>
                <w:sz w:val="16"/>
              </w:rPr>
              <w:t>-0.34</w:t>
            </w:r>
          </w:p>
          <w:p>
            <w:pPr>
              <w:pStyle w:val="TableParagraph"/>
              <w:spacing w:line="175" w:lineRule="exact" w:before="25"/>
              <w:ind w:left="417"/>
              <w:rPr>
                <w:rFonts w:ascii="Calibri"/>
                <w:sz w:val="16"/>
              </w:rPr>
            </w:pPr>
            <w:r>
              <w:rPr>
                <w:rFonts w:ascii="Calibri"/>
                <w:spacing w:val="-2"/>
                <w:w w:val="90"/>
                <w:sz w:val="16"/>
              </w:rPr>
              <w:t>-0.32</w:t>
            </w:r>
          </w:p>
        </w:tc>
        <w:tc>
          <w:tcPr>
            <w:tcW w:w="721" w:type="dxa"/>
            <w:shd w:val="clear" w:color="auto" w:fill="FCDEDF"/>
          </w:tcPr>
          <w:p>
            <w:pPr>
              <w:pStyle w:val="TableParagraph"/>
              <w:spacing w:line="169" w:lineRule="exact" w:before="17"/>
              <w:jc w:val="right"/>
              <w:rPr>
                <w:rFonts w:ascii="Calibri"/>
                <w:sz w:val="16"/>
              </w:rPr>
            </w:pPr>
            <w:r>
              <w:rPr>
                <w:rFonts w:ascii="Calibri"/>
                <w:w w:val="90"/>
                <w:sz w:val="16"/>
              </w:rPr>
              <w:t>-0.21</w:t>
            </w:r>
          </w:p>
        </w:tc>
        <w:tc>
          <w:tcPr>
            <w:tcW w:w="837" w:type="dxa"/>
            <w:vMerge/>
            <w:tcBorders>
              <w:top w:val="nil"/>
              <w:bottom w:val="single" w:sz="6" w:space="0" w:color="000000"/>
            </w:tcBorders>
            <w:shd w:val="clear" w:color="auto" w:fill="FAAEAF"/>
          </w:tcPr>
          <w:p>
            <w:pPr>
              <w:rPr>
                <w:sz w:val="2"/>
                <w:szCs w:val="2"/>
              </w:rPr>
            </w:pPr>
          </w:p>
        </w:tc>
        <w:tc>
          <w:tcPr>
            <w:tcW w:w="241" w:type="dxa"/>
            <w:vMerge/>
            <w:tcBorders>
              <w:top w:val="nil"/>
              <w:bottom w:val="single" w:sz="6" w:space="0" w:color="000000"/>
            </w:tcBorders>
          </w:tcPr>
          <w:p>
            <w:pPr>
              <w:rPr>
                <w:sz w:val="2"/>
                <w:szCs w:val="2"/>
              </w:rPr>
            </w:pPr>
          </w:p>
        </w:tc>
        <w:tc>
          <w:tcPr>
            <w:tcW w:w="779" w:type="dxa"/>
            <w:shd w:val="clear" w:color="auto" w:fill="DFF6FD"/>
          </w:tcPr>
          <w:p>
            <w:pPr>
              <w:pStyle w:val="TableParagraph"/>
              <w:spacing w:line="169" w:lineRule="exact" w:before="17"/>
              <w:jc w:val="right"/>
              <w:rPr>
                <w:rFonts w:ascii="Calibri"/>
                <w:sz w:val="16"/>
              </w:rPr>
            </w:pPr>
            <w:r>
              <w:rPr>
                <w:rFonts w:ascii="Calibri"/>
                <w:w w:val="90"/>
                <w:sz w:val="16"/>
              </w:rPr>
              <w:t>0.12</w:t>
            </w:r>
          </w:p>
        </w:tc>
        <w:tc>
          <w:tcPr>
            <w:tcW w:w="711" w:type="dxa"/>
            <w:vMerge/>
            <w:tcBorders>
              <w:top w:val="nil"/>
              <w:bottom w:val="single" w:sz="6" w:space="0" w:color="000000"/>
            </w:tcBorders>
            <w:shd w:val="clear" w:color="auto" w:fill="F9A2A3"/>
          </w:tcPr>
          <w:p>
            <w:pPr>
              <w:rPr>
                <w:sz w:val="2"/>
                <w:szCs w:val="2"/>
              </w:rPr>
            </w:pPr>
          </w:p>
        </w:tc>
        <w:tc>
          <w:tcPr>
            <w:tcW w:w="759" w:type="dxa"/>
            <w:vMerge w:val="restart"/>
            <w:tcBorders>
              <w:bottom w:val="single" w:sz="6" w:space="0" w:color="000000"/>
            </w:tcBorders>
            <w:shd w:val="clear" w:color="auto" w:fill="F5FBFF"/>
          </w:tcPr>
          <w:p>
            <w:pPr>
              <w:pStyle w:val="TableParagraph"/>
              <w:spacing w:before="17"/>
              <w:ind w:left="453"/>
              <w:rPr>
                <w:rFonts w:ascii="Calibri"/>
                <w:sz w:val="16"/>
              </w:rPr>
            </w:pPr>
            <w:r>
              <w:rPr>
                <w:rFonts w:ascii="Calibri"/>
                <w:w w:val="90"/>
                <w:sz w:val="16"/>
              </w:rPr>
              <w:t>-0.05</w:t>
            </w:r>
          </w:p>
          <w:p>
            <w:pPr>
              <w:pStyle w:val="TableParagraph"/>
              <w:spacing w:line="175" w:lineRule="exact" w:before="25"/>
              <w:ind w:left="501"/>
              <w:rPr>
                <w:rFonts w:ascii="Calibri"/>
                <w:sz w:val="16"/>
              </w:rPr>
            </w:pPr>
            <w:r>
              <w:rPr>
                <w:rFonts w:ascii="Calibri"/>
                <w:spacing w:val="-3"/>
                <w:w w:val="90"/>
                <w:sz w:val="16"/>
              </w:rPr>
              <w:t>0.04</w:t>
            </w:r>
          </w:p>
        </w:tc>
        <w:tc>
          <w:tcPr>
            <w:tcW w:w="230" w:type="dxa"/>
            <w:vMerge/>
            <w:tcBorders>
              <w:top w:val="nil"/>
              <w:bottom w:val="single" w:sz="6" w:space="0" w:color="000000"/>
            </w:tcBorders>
          </w:tcPr>
          <w:p>
            <w:pPr>
              <w:rPr>
                <w:sz w:val="2"/>
                <w:szCs w:val="2"/>
              </w:rPr>
            </w:pPr>
          </w:p>
        </w:tc>
        <w:tc>
          <w:tcPr>
            <w:tcW w:w="720" w:type="dxa"/>
            <w:vMerge w:val="restart"/>
            <w:tcBorders>
              <w:bottom w:val="single" w:sz="6" w:space="0" w:color="000000"/>
            </w:tcBorders>
            <w:shd w:val="clear" w:color="auto" w:fill="FAB3B4"/>
          </w:tcPr>
          <w:p>
            <w:pPr>
              <w:pStyle w:val="TableParagraph"/>
              <w:spacing w:before="17"/>
              <w:ind w:left="396"/>
              <w:rPr>
                <w:rFonts w:ascii="Calibri"/>
                <w:b/>
                <w:i/>
                <w:sz w:val="16"/>
              </w:rPr>
            </w:pPr>
            <w:r>
              <w:rPr>
                <w:rFonts w:ascii="Calibri"/>
                <w:b/>
                <w:i/>
                <w:spacing w:val="-3"/>
                <w:w w:val="95"/>
                <w:sz w:val="16"/>
              </w:rPr>
              <w:t>-0.49</w:t>
            </w:r>
          </w:p>
          <w:p>
            <w:pPr>
              <w:pStyle w:val="TableParagraph"/>
              <w:spacing w:line="175" w:lineRule="exact" w:before="25"/>
              <w:ind w:left="396"/>
              <w:rPr>
                <w:rFonts w:ascii="Calibri"/>
                <w:b/>
                <w:i/>
                <w:sz w:val="16"/>
              </w:rPr>
            </w:pPr>
            <w:r>
              <w:rPr>
                <w:rFonts w:ascii="Calibri"/>
                <w:b/>
                <w:i/>
                <w:spacing w:val="-3"/>
                <w:w w:val="95"/>
                <w:sz w:val="16"/>
              </w:rPr>
              <w:t>-0.50</w:t>
            </w:r>
          </w:p>
        </w:tc>
      </w:tr>
      <w:tr>
        <w:trPr>
          <w:trHeight w:val="211" w:hRule="atLeast"/>
        </w:trPr>
        <w:tc>
          <w:tcPr>
            <w:tcW w:w="2653" w:type="dxa"/>
            <w:vMerge/>
            <w:tcBorders>
              <w:top w:val="nil"/>
              <w:bottom w:val="single" w:sz="6" w:space="0" w:color="000000"/>
            </w:tcBorders>
          </w:tcPr>
          <w:p>
            <w:pPr>
              <w:rPr>
                <w:sz w:val="2"/>
                <w:szCs w:val="2"/>
              </w:rPr>
            </w:pPr>
          </w:p>
        </w:tc>
        <w:tc>
          <w:tcPr>
            <w:tcW w:w="827" w:type="dxa"/>
            <w:vMerge/>
            <w:tcBorders>
              <w:top w:val="nil"/>
              <w:bottom w:val="single" w:sz="6" w:space="0" w:color="000000"/>
            </w:tcBorders>
            <w:shd w:val="clear" w:color="auto" w:fill="F99FA0"/>
          </w:tcPr>
          <w:p>
            <w:pPr>
              <w:rPr>
                <w:sz w:val="2"/>
                <w:szCs w:val="2"/>
              </w:rPr>
            </w:pPr>
          </w:p>
        </w:tc>
        <w:tc>
          <w:tcPr>
            <w:tcW w:w="1616" w:type="dxa"/>
            <w:gridSpan w:val="2"/>
            <w:tcBorders>
              <w:bottom w:val="single" w:sz="6" w:space="0" w:color="000000"/>
            </w:tcBorders>
            <w:shd w:val="clear" w:color="auto" w:fill="F99E9F"/>
          </w:tcPr>
          <w:p>
            <w:pPr>
              <w:pStyle w:val="TableParagraph"/>
              <w:tabs>
                <w:tab w:pos="1323" w:val="left" w:leader="none"/>
              </w:tabs>
              <w:spacing w:line="175" w:lineRule="exact" w:before="17"/>
              <w:ind w:left="496" w:right="-15"/>
              <w:rPr>
                <w:rFonts w:ascii="Calibri"/>
                <w:sz w:val="16"/>
              </w:rPr>
            </w:pPr>
            <w:r>
              <w:rPr>
                <w:rFonts w:ascii="Calibri"/>
                <w:sz w:val="16"/>
              </w:rPr>
              <w:t>-0.67</w:t>
              <w:tab/>
            </w:r>
            <w:r>
              <w:rPr>
                <w:rFonts w:ascii="Calibri"/>
                <w:w w:val="90"/>
                <w:sz w:val="16"/>
              </w:rPr>
              <w:t>-0.64</w:t>
            </w:r>
          </w:p>
        </w:tc>
        <w:tc>
          <w:tcPr>
            <w:tcW w:w="827" w:type="dxa"/>
            <w:vMerge/>
            <w:tcBorders>
              <w:top w:val="nil"/>
              <w:bottom w:val="single" w:sz="6" w:space="0" w:color="000000"/>
            </w:tcBorders>
            <w:shd w:val="clear" w:color="auto" w:fill="FABABA"/>
          </w:tcPr>
          <w:p>
            <w:pPr>
              <w:rPr>
                <w:sz w:val="2"/>
                <w:szCs w:val="2"/>
              </w:rPr>
            </w:pPr>
          </w:p>
        </w:tc>
        <w:tc>
          <w:tcPr>
            <w:tcW w:w="827" w:type="dxa"/>
            <w:vMerge/>
            <w:tcBorders>
              <w:top w:val="nil"/>
              <w:bottom w:val="single" w:sz="6" w:space="0" w:color="000000"/>
            </w:tcBorders>
            <w:shd w:val="clear" w:color="auto" w:fill="F88586"/>
          </w:tcPr>
          <w:p>
            <w:pPr>
              <w:rPr>
                <w:sz w:val="2"/>
                <w:szCs w:val="2"/>
              </w:rPr>
            </w:pPr>
          </w:p>
        </w:tc>
        <w:tc>
          <w:tcPr>
            <w:tcW w:w="731" w:type="dxa"/>
            <w:vMerge/>
            <w:tcBorders>
              <w:top w:val="nil"/>
              <w:bottom w:val="single" w:sz="6" w:space="0" w:color="000000"/>
            </w:tcBorders>
            <w:shd w:val="clear" w:color="auto" w:fill="F0FAFF"/>
          </w:tcPr>
          <w:p>
            <w:pPr>
              <w:rPr>
                <w:sz w:val="2"/>
                <w:szCs w:val="2"/>
              </w:rPr>
            </w:pPr>
          </w:p>
        </w:tc>
        <w:tc>
          <w:tcPr>
            <w:tcW w:w="712" w:type="dxa"/>
            <w:vMerge/>
            <w:tcBorders>
              <w:top w:val="nil"/>
              <w:bottom w:val="single" w:sz="6" w:space="0" w:color="000000"/>
            </w:tcBorders>
            <w:shd w:val="clear" w:color="auto" w:fill="FBCFCF"/>
          </w:tcPr>
          <w:p>
            <w:pPr>
              <w:rPr>
                <w:sz w:val="2"/>
                <w:szCs w:val="2"/>
              </w:rPr>
            </w:pPr>
          </w:p>
        </w:tc>
        <w:tc>
          <w:tcPr>
            <w:tcW w:w="721" w:type="dxa"/>
            <w:tcBorders>
              <w:bottom w:val="single" w:sz="6" w:space="0" w:color="000000"/>
            </w:tcBorders>
            <w:shd w:val="clear" w:color="auto" w:fill="FBCDCD"/>
          </w:tcPr>
          <w:p>
            <w:pPr>
              <w:pStyle w:val="TableParagraph"/>
              <w:spacing w:line="175" w:lineRule="exact" w:before="17"/>
              <w:jc w:val="right"/>
              <w:rPr>
                <w:rFonts w:ascii="Calibri"/>
                <w:sz w:val="16"/>
              </w:rPr>
            </w:pPr>
            <w:r>
              <w:rPr>
                <w:rFonts w:ascii="Calibri"/>
                <w:w w:val="90"/>
                <w:sz w:val="16"/>
              </w:rPr>
              <w:t>-0.33</w:t>
            </w:r>
          </w:p>
        </w:tc>
        <w:tc>
          <w:tcPr>
            <w:tcW w:w="837" w:type="dxa"/>
            <w:vMerge/>
            <w:tcBorders>
              <w:top w:val="nil"/>
              <w:bottom w:val="single" w:sz="6" w:space="0" w:color="000000"/>
            </w:tcBorders>
            <w:shd w:val="clear" w:color="auto" w:fill="FAAEAF"/>
          </w:tcPr>
          <w:p>
            <w:pPr>
              <w:rPr>
                <w:sz w:val="2"/>
                <w:szCs w:val="2"/>
              </w:rPr>
            </w:pPr>
          </w:p>
        </w:tc>
        <w:tc>
          <w:tcPr>
            <w:tcW w:w="241" w:type="dxa"/>
            <w:vMerge/>
            <w:tcBorders>
              <w:top w:val="nil"/>
              <w:bottom w:val="single" w:sz="6" w:space="0" w:color="000000"/>
            </w:tcBorders>
          </w:tcPr>
          <w:p>
            <w:pPr>
              <w:rPr>
                <w:sz w:val="2"/>
                <w:szCs w:val="2"/>
              </w:rPr>
            </w:pPr>
          </w:p>
        </w:tc>
        <w:tc>
          <w:tcPr>
            <w:tcW w:w="779" w:type="dxa"/>
            <w:tcBorders>
              <w:bottom w:val="single" w:sz="6" w:space="0" w:color="000000"/>
            </w:tcBorders>
            <w:shd w:val="clear" w:color="auto" w:fill="FDFDFD"/>
          </w:tcPr>
          <w:p>
            <w:pPr>
              <w:pStyle w:val="TableParagraph"/>
              <w:spacing w:line="175" w:lineRule="exact" w:before="17"/>
              <w:jc w:val="right"/>
              <w:rPr>
                <w:rFonts w:ascii="Calibri"/>
                <w:sz w:val="16"/>
              </w:rPr>
            </w:pPr>
            <w:r>
              <w:rPr>
                <w:rFonts w:ascii="Calibri"/>
                <w:w w:val="90"/>
                <w:sz w:val="16"/>
              </w:rPr>
              <w:t>0.00</w:t>
            </w:r>
          </w:p>
        </w:tc>
        <w:tc>
          <w:tcPr>
            <w:tcW w:w="711" w:type="dxa"/>
            <w:vMerge/>
            <w:tcBorders>
              <w:top w:val="nil"/>
              <w:bottom w:val="single" w:sz="6" w:space="0" w:color="000000"/>
            </w:tcBorders>
            <w:shd w:val="clear" w:color="auto" w:fill="F9A2A3"/>
          </w:tcPr>
          <w:p>
            <w:pPr>
              <w:rPr>
                <w:sz w:val="2"/>
                <w:szCs w:val="2"/>
              </w:rPr>
            </w:pPr>
          </w:p>
        </w:tc>
        <w:tc>
          <w:tcPr>
            <w:tcW w:w="759" w:type="dxa"/>
            <w:vMerge/>
            <w:tcBorders>
              <w:top w:val="nil"/>
              <w:bottom w:val="single" w:sz="6" w:space="0" w:color="000000"/>
            </w:tcBorders>
            <w:shd w:val="clear" w:color="auto" w:fill="F5FBFF"/>
          </w:tcPr>
          <w:p>
            <w:pPr>
              <w:rPr>
                <w:sz w:val="2"/>
                <w:szCs w:val="2"/>
              </w:rPr>
            </w:pPr>
          </w:p>
        </w:tc>
        <w:tc>
          <w:tcPr>
            <w:tcW w:w="230" w:type="dxa"/>
            <w:vMerge/>
            <w:tcBorders>
              <w:top w:val="nil"/>
              <w:bottom w:val="single" w:sz="6" w:space="0" w:color="000000"/>
            </w:tcBorders>
          </w:tcPr>
          <w:p>
            <w:pPr>
              <w:rPr>
                <w:sz w:val="2"/>
                <w:szCs w:val="2"/>
              </w:rPr>
            </w:pPr>
          </w:p>
        </w:tc>
        <w:tc>
          <w:tcPr>
            <w:tcW w:w="720" w:type="dxa"/>
            <w:vMerge/>
            <w:tcBorders>
              <w:top w:val="nil"/>
              <w:bottom w:val="single" w:sz="6" w:space="0" w:color="000000"/>
            </w:tcBorders>
            <w:shd w:val="clear" w:color="auto" w:fill="FAB3B4"/>
          </w:tcPr>
          <w:p>
            <w:pPr>
              <w:rPr>
                <w:sz w:val="2"/>
                <w:szCs w:val="2"/>
              </w:rPr>
            </w:pPr>
          </w:p>
        </w:tc>
      </w:tr>
      <w:tr>
        <w:trPr>
          <w:trHeight w:val="211" w:hRule="atLeast"/>
        </w:trPr>
        <w:tc>
          <w:tcPr>
            <w:tcW w:w="2653" w:type="dxa"/>
            <w:vMerge w:val="restart"/>
            <w:tcBorders>
              <w:top w:val="single" w:sz="6" w:space="0" w:color="000000"/>
              <w:bottom w:val="single" w:sz="6" w:space="0" w:color="000000"/>
            </w:tcBorders>
          </w:tcPr>
          <w:p>
            <w:pPr>
              <w:pStyle w:val="TableParagraph"/>
              <w:tabs>
                <w:tab w:pos="1160" w:val="left" w:leader="none"/>
              </w:tabs>
              <w:spacing w:before="11"/>
              <w:ind w:left="45"/>
              <w:rPr>
                <w:rFonts w:ascii="Calibri"/>
                <w:b/>
                <w:sz w:val="16"/>
              </w:rPr>
            </w:pPr>
            <w:r>
              <w:rPr>
                <w:rFonts w:ascii="Calibri"/>
                <w:b/>
                <w:i/>
                <w:sz w:val="16"/>
              </w:rPr>
              <w:t>Financial</w:t>
              <w:tab/>
            </w:r>
            <w:r>
              <w:rPr>
                <w:rFonts w:ascii="Calibri"/>
                <w:b/>
                <w:sz w:val="16"/>
              </w:rPr>
              <w:t>Credit</w:t>
            </w:r>
            <w:r>
              <w:rPr>
                <w:rFonts w:ascii="Calibri"/>
                <w:b/>
                <w:spacing w:val="-14"/>
                <w:sz w:val="16"/>
              </w:rPr>
              <w:t> </w:t>
            </w:r>
            <w:r>
              <w:rPr>
                <w:rFonts w:ascii="Calibri"/>
                <w:b/>
                <w:sz w:val="16"/>
              </w:rPr>
              <w:t>spreads</w:t>
            </w:r>
          </w:p>
          <w:p>
            <w:pPr>
              <w:pStyle w:val="TableParagraph"/>
              <w:tabs>
                <w:tab w:pos="1160" w:val="left" w:leader="none"/>
              </w:tabs>
              <w:spacing w:before="26"/>
              <w:ind w:left="45"/>
              <w:rPr>
                <w:rFonts w:ascii="Calibri"/>
                <w:b/>
                <w:sz w:val="16"/>
              </w:rPr>
            </w:pPr>
            <w:r>
              <w:rPr>
                <w:rFonts w:ascii="Calibri"/>
                <w:b/>
                <w:i/>
                <w:sz w:val="16"/>
              </w:rPr>
              <w:t>Markets</w:t>
            </w:r>
            <w:r>
              <w:rPr>
                <w:rFonts w:ascii="Calibri"/>
                <w:b/>
                <w:i/>
                <w:spacing w:val="-25"/>
                <w:sz w:val="16"/>
              </w:rPr>
              <w:t> </w:t>
            </w:r>
            <w:r>
              <w:rPr>
                <w:rFonts w:ascii="Calibri"/>
                <w:b/>
                <w:i/>
                <w:sz w:val="16"/>
              </w:rPr>
              <w:t>&amp;</w:t>
              <w:tab/>
            </w:r>
            <w:r>
              <w:rPr>
                <w:rFonts w:ascii="Calibri"/>
                <w:b/>
                <w:sz w:val="16"/>
              </w:rPr>
              <w:t>FTSE</w:t>
            </w:r>
            <w:r>
              <w:rPr>
                <w:rFonts w:ascii="Calibri"/>
                <w:b/>
                <w:spacing w:val="-13"/>
                <w:sz w:val="16"/>
              </w:rPr>
              <w:t> </w:t>
            </w:r>
            <w:r>
              <w:rPr>
                <w:rFonts w:ascii="Calibri"/>
                <w:b/>
                <w:spacing w:val="-4"/>
                <w:sz w:val="16"/>
              </w:rPr>
              <w:t>250</w:t>
            </w:r>
          </w:p>
          <w:p>
            <w:pPr>
              <w:pStyle w:val="TableParagraph"/>
              <w:tabs>
                <w:tab w:pos="1160" w:val="left" w:leader="none"/>
              </w:tabs>
              <w:spacing w:line="174" w:lineRule="exact" w:before="25"/>
              <w:ind w:left="45"/>
              <w:rPr>
                <w:rFonts w:ascii="Calibri"/>
                <w:b/>
                <w:sz w:val="16"/>
              </w:rPr>
            </w:pPr>
            <w:r>
              <w:rPr>
                <w:rFonts w:ascii="Calibri"/>
                <w:b/>
                <w:i/>
                <w:sz w:val="16"/>
              </w:rPr>
              <w:t>Credit</w:t>
              <w:tab/>
            </w:r>
            <w:r>
              <w:rPr>
                <w:rFonts w:ascii="Calibri"/>
                <w:b/>
                <w:sz w:val="16"/>
              </w:rPr>
              <w:t>10-year</w:t>
            </w:r>
            <w:r>
              <w:rPr>
                <w:rFonts w:ascii="Calibri"/>
                <w:b/>
                <w:spacing w:val="-14"/>
                <w:sz w:val="16"/>
              </w:rPr>
              <w:t> </w:t>
            </w:r>
            <w:r>
              <w:rPr>
                <w:rFonts w:ascii="Calibri"/>
                <w:b/>
                <w:sz w:val="16"/>
              </w:rPr>
              <w:t>gilts</w:t>
            </w:r>
          </w:p>
        </w:tc>
        <w:tc>
          <w:tcPr>
            <w:tcW w:w="827" w:type="dxa"/>
            <w:tcBorders>
              <w:top w:val="single" w:sz="6" w:space="0" w:color="000000"/>
            </w:tcBorders>
            <w:shd w:val="clear" w:color="auto" w:fill="92DEF8"/>
          </w:tcPr>
          <w:p>
            <w:pPr>
              <w:pStyle w:val="TableParagraph"/>
              <w:spacing w:line="180" w:lineRule="exact" w:before="11"/>
              <w:ind w:right="-15"/>
              <w:jc w:val="right"/>
              <w:rPr>
                <w:rFonts w:ascii="Calibri"/>
                <w:sz w:val="16"/>
              </w:rPr>
            </w:pPr>
            <w:r>
              <w:rPr>
                <w:rFonts w:ascii="Calibri"/>
                <w:w w:val="90"/>
                <w:sz w:val="16"/>
              </w:rPr>
              <w:t>0.42</w:t>
            </w:r>
          </w:p>
        </w:tc>
        <w:tc>
          <w:tcPr>
            <w:tcW w:w="789" w:type="dxa"/>
            <w:tcBorders>
              <w:top w:val="single" w:sz="6" w:space="0" w:color="000000"/>
            </w:tcBorders>
            <w:shd w:val="clear" w:color="auto" w:fill="EAF8FD"/>
          </w:tcPr>
          <w:p>
            <w:pPr>
              <w:pStyle w:val="TableParagraph"/>
              <w:spacing w:line="180" w:lineRule="exact" w:before="11"/>
              <w:ind w:right="-15"/>
              <w:jc w:val="right"/>
              <w:rPr>
                <w:rFonts w:ascii="Calibri"/>
                <w:sz w:val="16"/>
              </w:rPr>
            </w:pPr>
            <w:r>
              <w:rPr>
                <w:rFonts w:ascii="Calibri"/>
                <w:w w:val="90"/>
                <w:sz w:val="16"/>
              </w:rPr>
              <w:t>0.09</w:t>
            </w:r>
          </w:p>
        </w:tc>
        <w:tc>
          <w:tcPr>
            <w:tcW w:w="827" w:type="dxa"/>
            <w:tcBorders>
              <w:top w:val="single" w:sz="6" w:space="0" w:color="000000"/>
            </w:tcBorders>
            <w:shd w:val="clear" w:color="auto" w:fill="6ED2F7"/>
          </w:tcPr>
          <w:p>
            <w:pPr>
              <w:pStyle w:val="TableParagraph"/>
              <w:spacing w:line="180" w:lineRule="exact" w:before="11"/>
              <w:ind w:right="-15"/>
              <w:jc w:val="right"/>
              <w:rPr>
                <w:rFonts w:ascii="Calibri"/>
                <w:sz w:val="16"/>
              </w:rPr>
            </w:pPr>
            <w:r>
              <w:rPr>
                <w:rFonts w:ascii="Calibri"/>
                <w:w w:val="90"/>
                <w:sz w:val="16"/>
              </w:rPr>
              <w:t>0.56</w:t>
            </w:r>
          </w:p>
        </w:tc>
        <w:tc>
          <w:tcPr>
            <w:tcW w:w="827" w:type="dxa"/>
            <w:tcBorders>
              <w:top w:val="single" w:sz="6" w:space="0" w:color="000000"/>
            </w:tcBorders>
            <w:shd w:val="clear" w:color="auto" w:fill="9ADFF9"/>
          </w:tcPr>
          <w:p>
            <w:pPr>
              <w:pStyle w:val="TableParagraph"/>
              <w:spacing w:line="180" w:lineRule="exact" w:before="11"/>
              <w:ind w:right="-15"/>
              <w:jc w:val="right"/>
              <w:rPr>
                <w:rFonts w:ascii="Calibri"/>
                <w:sz w:val="16"/>
              </w:rPr>
            </w:pPr>
            <w:r>
              <w:rPr>
                <w:rFonts w:ascii="Calibri"/>
                <w:w w:val="90"/>
                <w:sz w:val="16"/>
              </w:rPr>
              <w:t>0.40</w:t>
            </w:r>
          </w:p>
        </w:tc>
        <w:tc>
          <w:tcPr>
            <w:tcW w:w="827" w:type="dxa"/>
            <w:tcBorders>
              <w:top w:val="single" w:sz="6" w:space="0" w:color="000000"/>
            </w:tcBorders>
            <w:shd w:val="clear" w:color="auto" w:fill="74D3F7"/>
          </w:tcPr>
          <w:p>
            <w:pPr>
              <w:pStyle w:val="TableParagraph"/>
              <w:spacing w:line="180" w:lineRule="exact" w:before="11"/>
              <w:ind w:right="-15"/>
              <w:jc w:val="right"/>
              <w:rPr>
                <w:rFonts w:ascii="Calibri"/>
                <w:sz w:val="16"/>
              </w:rPr>
            </w:pPr>
            <w:r>
              <w:rPr>
                <w:rFonts w:ascii="Calibri"/>
                <w:w w:val="90"/>
                <w:sz w:val="16"/>
              </w:rPr>
              <w:t>0.55</w:t>
            </w:r>
          </w:p>
        </w:tc>
        <w:tc>
          <w:tcPr>
            <w:tcW w:w="1443" w:type="dxa"/>
            <w:gridSpan w:val="2"/>
            <w:tcBorders>
              <w:top w:val="single" w:sz="6" w:space="0" w:color="000000"/>
            </w:tcBorders>
            <w:shd w:val="clear" w:color="auto" w:fill="C3ECFB"/>
          </w:tcPr>
          <w:p>
            <w:pPr>
              <w:pStyle w:val="TableParagraph"/>
              <w:tabs>
                <w:tab w:pos="1196" w:val="left" w:leader="none"/>
              </w:tabs>
              <w:spacing w:line="180" w:lineRule="exact" w:before="11"/>
              <w:ind w:left="485"/>
              <w:rPr>
                <w:rFonts w:ascii="Calibri"/>
                <w:sz w:val="16"/>
              </w:rPr>
            </w:pPr>
            <w:r>
              <w:rPr>
                <w:rFonts w:ascii="Calibri"/>
                <w:spacing w:val="-3"/>
                <w:sz w:val="16"/>
              </w:rPr>
              <w:t>0.24</w:t>
              <w:tab/>
            </w:r>
            <w:r>
              <w:rPr>
                <w:rFonts w:ascii="Calibri"/>
                <w:spacing w:val="-8"/>
                <w:w w:val="95"/>
                <w:sz w:val="16"/>
              </w:rPr>
              <w:t>0.24</w:t>
            </w:r>
          </w:p>
        </w:tc>
        <w:tc>
          <w:tcPr>
            <w:tcW w:w="721" w:type="dxa"/>
            <w:vMerge w:val="restart"/>
            <w:tcBorders>
              <w:top w:val="single" w:sz="6" w:space="0" w:color="000000"/>
              <w:bottom w:val="single" w:sz="6" w:space="0" w:color="000000"/>
            </w:tcBorders>
            <w:shd w:val="clear" w:color="auto" w:fill="FDFFFF"/>
          </w:tcPr>
          <w:p>
            <w:pPr>
              <w:pStyle w:val="TableParagraph"/>
              <w:spacing w:before="11"/>
              <w:ind w:left="426"/>
              <w:rPr>
                <w:rFonts w:ascii="Calibri"/>
                <w:sz w:val="16"/>
              </w:rPr>
            </w:pPr>
            <w:r>
              <w:rPr>
                <w:rFonts w:ascii="Calibri"/>
                <w:spacing w:val="-2"/>
                <w:w w:val="90"/>
                <w:sz w:val="16"/>
              </w:rPr>
              <w:t>-0.09</w:t>
            </w:r>
          </w:p>
          <w:p>
            <w:pPr>
              <w:pStyle w:val="TableParagraph"/>
              <w:spacing w:before="26"/>
              <w:ind w:left="474"/>
              <w:rPr>
                <w:rFonts w:ascii="Calibri"/>
                <w:sz w:val="16"/>
              </w:rPr>
            </w:pPr>
            <w:r>
              <w:rPr>
                <w:rFonts w:ascii="Calibri"/>
                <w:spacing w:val="-3"/>
                <w:w w:val="90"/>
                <w:sz w:val="16"/>
              </w:rPr>
              <w:t>0.00</w:t>
            </w:r>
          </w:p>
          <w:p>
            <w:pPr>
              <w:pStyle w:val="TableParagraph"/>
              <w:spacing w:line="174" w:lineRule="exact" w:before="25"/>
              <w:ind w:left="426"/>
              <w:rPr>
                <w:rFonts w:ascii="Calibri"/>
                <w:sz w:val="16"/>
              </w:rPr>
            </w:pPr>
            <w:r>
              <w:rPr>
                <w:rFonts w:ascii="Calibri"/>
                <w:spacing w:val="-2"/>
                <w:w w:val="90"/>
                <w:sz w:val="16"/>
              </w:rPr>
              <w:t>-0.06</w:t>
            </w:r>
          </w:p>
        </w:tc>
        <w:tc>
          <w:tcPr>
            <w:tcW w:w="837" w:type="dxa"/>
            <w:tcBorders>
              <w:top w:val="single" w:sz="6" w:space="0" w:color="000000"/>
            </w:tcBorders>
            <w:shd w:val="clear" w:color="auto" w:fill="B3E8FA"/>
          </w:tcPr>
          <w:p>
            <w:pPr>
              <w:pStyle w:val="TableParagraph"/>
              <w:spacing w:line="174" w:lineRule="exact" w:before="11"/>
              <w:ind w:right="8"/>
              <w:jc w:val="right"/>
              <w:rPr>
                <w:rFonts w:ascii="Calibri"/>
                <w:sz w:val="16"/>
              </w:rPr>
            </w:pPr>
            <w:r>
              <w:rPr>
                <w:rFonts w:ascii="Calibri"/>
                <w:w w:val="90"/>
                <w:sz w:val="16"/>
              </w:rPr>
              <w:t>0.30</w:t>
            </w:r>
          </w:p>
        </w:tc>
        <w:tc>
          <w:tcPr>
            <w:tcW w:w="241" w:type="dxa"/>
            <w:vMerge w:val="restart"/>
            <w:tcBorders>
              <w:top w:val="single" w:sz="6" w:space="0" w:color="000000"/>
              <w:bottom w:val="single" w:sz="6" w:space="0" w:color="000000"/>
            </w:tcBorders>
          </w:tcPr>
          <w:p>
            <w:pPr>
              <w:pStyle w:val="TableParagraph"/>
              <w:rPr>
                <w:rFonts w:ascii="Times New Roman"/>
                <w:sz w:val="14"/>
              </w:rPr>
            </w:pPr>
          </w:p>
        </w:tc>
        <w:tc>
          <w:tcPr>
            <w:tcW w:w="779" w:type="dxa"/>
            <w:tcBorders>
              <w:top w:val="single" w:sz="6" w:space="0" w:color="000000"/>
            </w:tcBorders>
            <w:shd w:val="clear" w:color="auto" w:fill="FBC9C9"/>
          </w:tcPr>
          <w:p>
            <w:pPr>
              <w:pStyle w:val="TableParagraph"/>
              <w:spacing w:line="172" w:lineRule="exact" w:before="11"/>
              <w:jc w:val="right"/>
              <w:rPr>
                <w:rFonts w:ascii="Calibri"/>
                <w:sz w:val="16"/>
              </w:rPr>
            </w:pPr>
            <w:r>
              <w:rPr>
                <w:rFonts w:ascii="Calibri"/>
                <w:w w:val="90"/>
                <w:sz w:val="16"/>
              </w:rPr>
              <w:t>-0.35</w:t>
            </w:r>
          </w:p>
        </w:tc>
        <w:tc>
          <w:tcPr>
            <w:tcW w:w="711" w:type="dxa"/>
            <w:tcBorders>
              <w:top w:val="single" w:sz="6" w:space="0" w:color="000000"/>
            </w:tcBorders>
            <w:shd w:val="clear" w:color="auto" w:fill="A0E1F9"/>
          </w:tcPr>
          <w:p>
            <w:pPr>
              <w:pStyle w:val="TableParagraph"/>
              <w:spacing w:line="172" w:lineRule="exact" w:before="11"/>
              <w:ind w:right="1"/>
              <w:jc w:val="right"/>
              <w:rPr>
                <w:rFonts w:ascii="Calibri"/>
                <w:sz w:val="16"/>
              </w:rPr>
            </w:pPr>
            <w:r>
              <w:rPr>
                <w:rFonts w:ascii="Calibri"/>
                <w:w w:val="90"/>
                <w:sz w:val="16"/>
              </w:rPr>
              <w:t>0.37</w:t>
            </w:r>
          </w:p>
        </w:tc>
        <w:tc>
          <w:tcPr>
            <w:tcW w:w="759" w:type="dxa"/>
            <w:tcBorders>
              <w:top w:val="single" w:sz="6" w:space="0" w:color="000000"/>
            </w:tcBorders>
            <w:shd w:val="clear" w:color="auto" w:fill="B5E8FA"/>
          </w:tcPr>
          <w:p>
            <w:pPr>
              <w:pStyle w:val="TableParagraph"/>
              <w:spacing w:line="172" w:lineRule="exact" w:before="11"/>
              <w:ind w:right="9"/>
              <w:jc w:val="right"/>
              <w:rPr>
                <w:rFonts w:ascii="Calibri"/>
                <w:sz w:val="16"/>
              </w:rPr>
            </w:pPr>
            <w:r>
              <w:rPr>
                <w:rFonts w:ascii="Calibri"/>
                <w:w w:val="90"/>
                <w:sz w:val="16"/>
              </w:rPr>
              <w:t>0.29</w:t>
            </w:r>
          </w:p>
        </w:tc>
        <w:tc>
          <w:tcPr>
            <w:tcW w:w="230" w:type="dxa"/>
            <w:vMerge w:val="restart"/>
            <w:tcBorders>
              <w:top w:val="single" w:sz="6" w:space="0" w:color="000000"/>
              <w:bottom w:val="single" w:sz="6" w:space="0" w:color="000000"/>
            </w:tcBorders>
          </w:tcPr>
          <w:p>
            <w:pPr>
              <w:pStyle w:val="TableParagraph"/>
              <w:rPr>
                <w:rFonts w:ascii="Times New Roman"/>
                <w:sz w:val="14"/>
              </w:rPr>
            </w:pPr>
          </w:p>
        </w:tc>
        <w:tc>
          <w:tcPr>
            <w:tcW w:w="720" w:type="dxa"/>
            <w:tcBorders>
              <w:top w:val="single" w:sz="6" w:space="0" w:color="000000"/>
            </w:tcBorders>
            <w:shd w:val="clear" w:color="auto" w:fill="B4E8FA"/>
          </w:tcPr>
          <w:p>
            <w:pPr>
              <w:pStyle w:val="TableParagraph"/>
              <w:spacing w:line="172" w:lineRule="exact" w:before="11"/>
              <w:ind w:right="26"/>
              <w:jc w:val="right"/>
              <w:rPr>
                <w:rFonts w:ascii="Calibri"/>
                <w:b/>
                <w:i/>
                <w:sz w:val="16"/>
              </w:rPr>
            </w:pPr>
            <w:r>
              <w:rPr>
                <w:rFonts w:ascii="Calibri"/>
                <w:b/>
                <w:i/>
                <w:w w:val="90"/>
                <w:sz w:val="16"/>
              </w:rPr>
              <w:t>0.30</w:t>
            </w:r>
          </w:p>
        </w:tc>
      </w:tr>
      <w:tr>
        <w:trPr>
          <w:trHeight w:val="203" w:hRule="atLeast"/>
        </w:trPr>
        <w:tc>
          <w:tcPr>
            <w:tcW w:w="2653" w:type="dxa"/>
            <w:vMerge/>
            <w:tcBorders>
              <w:top w:val="nil"/>
              <w:bottom w:val="single" w:sz="6" w:space="0" w:color="000000"/>
            </w:tcBorders>
          </w:tcPr>
          <w:p>
            <w:pPr>
              <w:rPr>
                <w:sz w:val="2"/>
                <w:szCs w:val="2"/>
              </w:rPr>
            </w:pPr>
          </w:p>
        </w:tc>
        <w:tc>
          <w:tcPr>
            <w:tcW w:w="827" w:type="dxa"/>
            <w:vMerge w:val="restart"/>
            <w:tcBorders>
              <w:bottom w:val="single" w:sz="6" w:space="0" w:color="000000"/>
            </w:tcBorders>
            <w:shd w:val="clear" w:color="auto" w:fill="FCDCDC"/>
          </w:tcPr>
          <w:p>
            <w:pPr>
              <w:pStyle w:val="TableParagraph"/>
              <w:spacing w:before="6"/>
              <w:ind w:left="535" w:right="-15"/>
              <w:rPr>
                <w:rFonts w:ascii="Calibri"/>
                <w:sz w:val="16"/>
              </w:rPr>
            </w:pPr>
            <w:r>
              <w:rPr>
                <w:rFonts w:ascii="Calibri"/>
                <w:w w:val="90"/>
                <w:sz w:val="16"/>
              </w:rPr>
              <w:t>-0.21</w:t>
            </w:r>
          </w:p>
          <w:p>
            <w:pPr>
              <w:pStyle w:val="TableParagraph"/>
              <w:spacing w:line="174" w:lineRule="exact" w:before="25"/>
              <w:ind w:left="535" w:right="-15"/>
              <w:rPr>
                <w:rFonts w:ascii="Calibri"/>
                <w:sz w:val="16"/>
              </w:rPr>
            </w:pPr>
            <w:r>
              <w:rPr>
                <w:rFonts w:ascii="Calibri"/>
                <w:w w:val="90"/>
                <w:sz w:val="16"/>
              </w:rPr>
              <w:t>-0.23</w:t>
            </w:r>
          </w:p>
        </w:tc>
        <w:tc>
          <w:tcPr>
            <w:tcW w:w="2443" w:type="dxa"/>
            <w:gridSpan w:val="3"/>
            <w:shd w:val="clear" w:color="auto" w:fill="FDF0F0"/>
          </w:tcPr>
          <w:p>
            <w:pPr>
              <w:pStyle w:val="TableParagraph"/>
              <w:tabs>
                <w:tab w:pos="1323" w:val="left" w:leader="none"/>
                <w:tab w:pos="2150" w:val="left" w:leader="none"/>
              </w:tabs>
              <w:spacing w:line="169" w:lineRule="exact" w:before="6"/>
              <w:ind w:left="496" w:right="-15"/>
              <w:rPr>
                <w:rFonts w:ascii="Calibri"/>
                <w:sz w:val="16"/>
              </w:rPr>
            </w:pPr>
            <w:r>
              <w:rPr>
                <w:rFonts w:ascii="Calibri"/>
                <w:sz w:val="16"/>
              </w:rPr>
              <w:t>-0.09</w:t>
              <w:tab/>
              <w:t>-0.09</w:t>
              <w:tab/>
            </w:r>
            <w:r>
              <w:rPr>
                <w:rFonts w:ascii="Calibri"/>
                <w:w w:val="90"/>
                <w:sz w:val="16"/>
              </w:rPr>
              <w:t>-0.16</w:t>
            </w:r>
          </w:p>
        </w:tc>
        <w:tc>
          <w:tcPr>
            <w:tcW w:w="827" w:type="dxa"/>
            <w:shd w:val="clear" w:color="auto" w:fill="F8FCFF"/>
          </w:tcPr>
          <w:p>
            <w:pPr>
              <w:pStyle w:val="TableParagraph"/>
              <w:spacing w:line="169" w:lineRule="exact" w:before="6"/>
              <w:ind w:right="-15"/>
              <w:jc w:val="right"/>
              <w:rPr>
                <w:rFonts w:ascii="Calibri"/>
                <w:sz w:val="16"/>
              </w:rPr>
            </w:pPr>
            <w:r>
              <w:rPr>
                <w:rFonts w:ascii="Calibri"/>
                <w:w w:val="90"/>
                <w:sz w:val="16"/>
              </w:rPr>
              <w:t>0.03</w:t>
            </w:r>
          </w:p>
        </w:tc>
        <w:tc>
          <w:tcPr>
            <w:tcW w:w="731" w:type="dxa"/>
            <w:shd w:val="clear" w:color="auto" w:fill="FAB4B5"/>
          </w:tcPr>
          <w:p>
            <w:pPr>
              <w:pStyle w:val="TableParagraph"/>
              <w:spacing w:line="169" w:lineRule="exact" w:before="6"/>
              <w:ind w:right="-15"/>
              <w:jc w:val="right"/>
              <w:rPr>
                <w:rFonts w:ascii="Calibri"/>
                <w:sz w:val="16"/>
              </w:rPr>
            </w:pPr>
            <w:r>
              <w:rPr>
                <w:rFonts w:ascii="Calibri"/>
                <w:w w:val="90"/>
                <w:sz w:val="16"/>
              </w:rPr>
              <w:t>-0.50</w:t>
            </w:r>
          </w:p>
        </w:tc>
        <w:tc>
          <w:tcPr>
            <w:tcW w:w="712" w:type="dxa"/>
            <w:shd w:val="clear" w:color="auto" w:fill="FCE4E4"/>
          </w:tcPr>
          <w:p>
            <w:pPr>
              <w:pStyle w:val="TableParagraph"/>
              <w:spacing w:line="169" w:lineRule="exact" w:before="6"/>
              <w:jc w:val="right"/>
              <w:rPr>
                <w:rFonts w:ascii="Calibri"/>
                <w:sz w:val="16"/>
              </w:rPr>
            </w:pPr>
            <w:r>
              <w:rPr>
                <w:rFonts w:ascii="Calibri"/>
                <w:w w:val="90"/>
                <w:sz w:val="16"/>
              </w:rPr>
              <w:t>-0.17</w:t>
            </w:r>
          </w:p>
        </w:tc>
        <w:tc>
          <w:tcPr>
            <w:tcW w:w="721" w:type="dxa"/>
            <w:vMerge/>
            <w:tcBorders>
              <w:top w:val="nil"/>
              <w:bottom w:val="single" w:sz="6" w:space="0" w:color="000000"/>
            </w:tcBorders>
            <w:shd w:val="clear" w:color="auto" w:fill="FDFFFF"/>
          </w:tcPr>
          <w:p>
            <w:pPr>
              <w:rPr>
                <w:sz w:val="2"/>
                <w:szCs w:val="2"/>
              </w:rPr>
            </w:pPr>
          </w:p>
        </w:tc>
        <w:tc>
          <w:tcPr>
            <w:tcW w:w="837" w:type="dxa"/>
            <w:vMerge w:val="restart"/>
            <w:tcBorders>
              <w:bottom w:val="single" w:sz="6" w:space="0" w:color="000000"/>
            </w:tcBorders>
            <w:shd w:val="clear" w:color="auto" w:fill="FCDBDC"/>
          </w:tcPr>
          <w:p>
            <w:pPr>
              <w:pStyle w:val="TableParagraph"/>
              <w:spacing w:before="11"/>
              <w:ind w:left="532"/>
              <w:rPr>
                <w:rFonts w:ascii="Calibri"/>
                <w:sz w:val="16"/>
              </w:rPr>
            </w:pPr>
            <w:r>
              <w:rPr>
                <w:rFonts w:ascii="Calibri"/>
                <w:w w:val="90"/>
                <w:sz w:val="16"/>
              </w:rPr>
              <w:t>-0.23</w:t>
            </w:r>
          </w:p>
          <w:p>
            <w:pPr>
              <w:pStyle w:val="TableParagraph"/>
              <w:spacing w:line="174" w:lineRule="exact" w:before="26"/>
              <w:ind w:left="532"/>
              <w:rPr>
                <w:rFonts w:ascii="Calibri"/>
                <w:sz w:val="16"/>
              </w:rPr>
            </w:pPr>
            <w:r>
              <w:rPr>
                <w:rFonts w:ascii="Calibri"/>
                <w:w w:val="90"/>
                <w:sz w:val="16"/>
              </w:rPr>
              <w:t>-0.24</w:t>
            </w:r>
          </w:p>
        </w:tc>
        <w:tc>
          <w:tcPr>
            <w:tcW w:w="241" w:type="dxa"/>
            <w:vMerge/>
            <w:tcBorders>
              <w:top w:val="nil"/>
              <w:bottom w:val="single" w:sz="6" w:space="0" w:color="000000"/>
            </w:tcBorders>
          </w:tcPr>
          <w:p>
            <w:pPr>
              <w:rPr>
                <w:sz w:val="2"/>
                <w:szCs w:val="2"/>
              </w:rPr>
            </w:pPr>
          </w:p>
        </w:tc>
        <w:tc>
          <w:tcPr>
            <w:tcW w:w="1490" w:type="dxa"/>
            <w:gridSpan w:val="2"/>
            <w:shd w:val="clear" w:color="auto" w:fill="FDEFEF"/>
          </w:tcPr>
          <w:p>
            <w:pPr>
              <w:pStyle w:val="TableParagraph"/>
              <w:tabs>
                <w:tab w:pos="1194" w:val="left" w:leader="none"/>
              </w:tabs>
              <w:spacing w:line="169" w:lineRule="exact" w:before="14"/>
              <w:ind w:left="482"/>
              <w:rPr>
                <w:rFonts w:ascii="Calibri"/>
                <w:sz w:val="16"/>
              </w:rPr>
            </w:pPr>
            <w:r>
              <w:rPr>
                <w:rFonts w:ascii="Calibri"/>
                <w:sz w:val="16"/>
              </w:rPr>
              <w:t>-0.16</w:t>
              <w:tab/>
            </w:r>
            <w:r>
              <w:rPr>
                <w:rFonts w:ascii="Calibri"/>
                <w:spacing w:val="-6"/>
                <w:w w:val="95"/>
                <w:sz w:val="16"/>
              </w:rPr>
              <w:t>-0.10</w:t>
            </w:r>
          </w:p>
        </w:tc>
        <w:tc>
          <w:tcPr>
            <w:tcW w:w="759" w:type="dxa"/>
            <w:shd w:val="clear" w:color="auto" w:fill="FAABAC"/>
          </w:tcPr>
          <w:p>
            <w:pPr>
              <w:pStyle w:val="TableParagraph"/>
              <w:spacing w:line="169" w:lineRule="exact" w:before="14"/>
              <w:ind w:right="9"/>
              <w:jc w:val="right"/>
              <w:rPr>
                <w:rFonts w:ascii="Calibri"/>
                <w:sz w:val="16"/>
              </w:rPr>
            </w:pPr>
            <w:r>
              <w:rPr>
                <w:rFonts w:ascii="Calibri"/>
                <w:w w:val="90"/>
                <w:sz w:val="16"/>
              </w:rPr>
              <w:t>-0.55</w:t>
            </w:r>
          </w:p>
        </w:tc>
        <w:tc>
          <w:tcPr>
            <w:tcW w:w="230" w:type="dxa"/>
            <w:vMerge/>
            <w:tcBorders>
              <w:top w:val="nil"/>
              <w:bottom w:val="single" w:sz="6" w:space="0" w:color="000000"/>
            </w:tcBorders>
          </w:tcPr>
          <w:p>
            <w:pPr>
              <w:rPr>
                <w:sz w:val="2"/>
                <w:szCs w:val="2"/>
              </w:rPr>
            </w:pPr>
          </w:p>
        </w:tc>
        <w:tc>
          <w:tcPr>
            <w:tcW w:w="720" w:type="dxa"/>
            <w:vMerge w:val="restart"/>
            <w:tcBorders>
              <w:bottom w:val="single" w:sz="6" w:space="0" w:color="000000"/>
            </w:tcBorders>
            <w:shd w:val="clear" w:color="auto" w:fill="FCE2E2"/>
          </w:tcPr>
          <w:p>
            <w:pPr>
              <w:pStyle w:val="TableParagraph"/>
              <w:spacing w:before="14"/>
              <w:ind w:left="396"/>
              <w:rPr>
                <w:rFonts w:ascii="Calibri"/>
                <w:b/>
                <w:i/>
                <w:sz w:val="16"/>
              </w:rPr>
            </w:pPr>
            <w:r>
              <w:rPr>
                <w:rFonts w:ascii="Calibri"/>
                <w:b/>
                <w:i/>
                <w:spacing w:val="-3"/>
                <w:w w:val="95"/>
                <w:sz w:val="16"/>
              </w:rPr>
              <w:t>-0.16</w:t>
            </w:r>
          </w:p>
          <w:p>
            <w:pPr>
              <w:pStyle w:val="TableParagraph"/>
              <w:spacing w:line="174" w:lineRule="exact" w:before="25"/>
              <w:ind w:left="396"/>
              <w:rPr>
                <w:rFonts w:ascii="Calibri"/>
                <w:b/>
                <w:i/>
                <w:sz w:val="16"/>
              </w:rPr>
            </w:pPr>
            <w:r>
              <w:rPr>
                <w:rFonts w:ascii="Calibri"/>
                <w:b/>
                <w:i/>
                <w:spacing w:val="-3"/>
                <w:w w:val="95"/>
                <w:sz w:val="16"/>
              </w:rPr>
              <w:t>-0.18</w:t>
            </w:r>
          </w:p>
        </w:tc>
      </w:tr>
      <w:tr>
        <w:trPr>
          <w:trHeight w:val="211" w:hRule="atLeast"/>
        </w:trPr>
        <w:tc>
          <w:tcPr>
            <w:tcW w:w="2653" w:type="dxa"/>
            <w:vMerge/>
            <w:tcBorders>
              <w:top w:val="nil"/>
              <w:bottom w:val="single" w:sz="6" w:space="0" w:color="000000"/>
            </w:tcBorders>
          </w:tcPr>
          <w:p>
            <w:pPr>
              <w:rPr>
                <w:sz w:val="2"/>
                <w:szCs w:val="2"/>
              </w:rPr>
            </w:pPr>
          </w:p>
        </w:tc>
        <w:tc>
          <w:tcPr>
            <w:tcW w:w="827" w:type="dxa"/>
            <w:vMerge/>
            <w:tcBorders>
              <w:top w:val="nil"/>
              <w:bottom w:val="single" w:sz="6" w:space="0" w:color="000000"/>
            </w:tcBorders>
            <w:shd w:val="clear" w:color="auto" w:fill="FCDCDC"/>
          </w:tcPr>
          <w:p>
            <w:pPr>
              <w:rPr>
                <w:sz w:val="2"/>
                <w:szCs w:val="2"/>
              </w:rPr>
            </w:pPr>
          </w:p>
        </w:tc>
        <w:tc>
          <w:tcPr>
            <w:tcW w:w="789" w:type="dxa"/>
            <w:tcBorders>
              <w:bottom w:val="single" w:sz="6" w:space="0" w:color="000000"/>
            </w:tcBorders>
            <w:shd w:val="clear" w:color="auto" w:fill="FDF8F8"/>
          </w:tcPr>
          <w:p>
            <w:pPr>
              <w:pStyle w:val="TableParagraph"/>
              <w:spacing w:line="174" w:lineRule="exact" w:before="17"/>
              <w:ind w:right="-15"/>
              <w:jc w:val="right"/>
              <w:rPr>
                <w:rFonts w:ascii="Calibri"/>
                <w:sz w:val="16"/>
              </w:rPr>
            </w:pPr>
            <w:r>
              <w:rPr>
                <w:rFonts w:ascii="Calibri"/>
                <w:w w:val="90"/>
                <w:sz w:val="16"/>
              </w:rPr>
              <w:t>-0.04</w:t>
            </w:r>
          </w:p>
        </w:tc>
        <w:tc>
          <w:tcPr>
            <w:tcW w:w="827" w:type="dxa"/>
            <w:tcBorders>
              <w:bottom w:val="single" w:sz="6" w:space="0" w:color="000000"/>
            </w:tcBorders>
            <w:shd w:val="clear" w:color="auto" w:fill="FCE1E1"/>
          </w:tcPr>
          <w:p>
            <w:pPr>
              <w:pStyle w:val="TableParagraph"/>
              <w:spacing w:line="174" w:lineRule="exact" w:before="17"/>
              <w:ind w:right="-15"/>
              <w:jc w:val="right"/>
              <w:rPr>
                <w:rFonts w:ascii="Calibri"/>
                <w:sz w:val="16"/>
              </w:rPr>
            </w:pPr>
            <w:r>
              <w:rPr>
                <w:rFonts w:ascii="Calibri"/>
                <w:w w:val="90"/>
                <w:sz w:val="16"/>
              </w:rPr>
              <w:t>-0.19</w:t>
            </w:r>
          </w:p>
        </w:tc>
        <w:tc>
          <w:tcPr>
            <w:tcW w:w="827" w:type="dxa"/>
            <w:tcBorders>
              <w:bottom w:val="single" w:sz="6" w:space="0" w:color="000000"/>
            </w:tcBorders>
            <w:shd w:val="clear" w:color="auto" w:fill="FDF8F8"/>
          </w:tcPr>
          <w:p>
            <w:pPr>
              <w:pStyle w:val="TableParagraph"/>
              <w:spacing w:line="174" w:lineRule="exact" w:before="17"/>
              <w:ind w:right="-15"/>
              <w:jc w:val="right"/>
              <w:rPr>
                <w:rFonts w:ascii="Calibri"/>
                <w:sz w:val="16"/>
              </w:rPr>
            </w:pPr>
            <w:r>
              <w:rPr>
                <w:rFonts w:ascii="Calibri"/>
                <w:w w:val="90"/>
                <w:sz w:val="16"/>
              </w:rPr>
              <w:t>-0.04</w:t>
            </w:r>
          </w:p>
        </w:tc>
        <w:tc>
          <w:tcPr>
            <w:tcW w:w="827" w:type="dxa"/>
            <w:tcBorders>
              <w:bottom w:val="single" w:sz="6" w:space="0" w:color="000000"/>
            </w:tcBorders>
            <w:shd w:val="clear" w:color="auto" w:fill="FCE3E3"/>
          </w:tcPr>
          <w:p>
            <w:pPr>
              <w:pStyle w:val="TableParagraph"/>
              <w:spacing w:line="174" w:lineRule="exact" w:before="17"/>
              <w:ind w:right="-15"/>
              <w:jc w:val="right"/>
              <w:rPr>
                <w:rFonts w:ascii="Calibri"/>
                <w:sz w:val="16"/>
              </w:rPr>
            </w:pPr>
            <w:r>
              <w:rPr>
                <w:rFonts w:ascii="Calibri"/>
                <w:w w:val="90"/>
                <w:sz w:val="16"/>
              </w:rPr>
              <w:t>-0.18</w:t>
            </w:r>
          </w:p>
        </w:tc>
        <w:tc>
          <w:tcPr>
            <w:tcW w:w="731" w:type="dxa"/>
            <w:tcBorders>
              <w:bottom w:val="single" w:sz="6" w:space="0" w:color="000000"/>
            </w:tcBorders>
            <w:shd w:val="clear" w:color="auto" w:fill="FBC4C5"/>
          </w:tcPr>
          <w:p>
            <w:pPr>
              <w:pStyle w:val="TableParagraph"/>
              <w:spacing w:line="174" w:lineRule="exact" w:before="17"/>
              <w:ind w:right="-15"/>
              <w:jc w:val="right"/>
              <w:rPr>
                <w:rFonts w:ascii="Calibri"/>
                <w:sz w:val="16"/>
              </w:rPr>
            </w:pPr>
            <w:r>
              <w:rPr>
                <w:rFonts w:ascii="Calibri"/>
                <w:w w:val="90"/>
                <w:sz w:val="16"/>
              </w:rPr>
              <w:t>-0.39</w:t>
            </w:r>
          </w:p>
        </w:tc>
        <w:tc>
          <w:tcPr>
            <w:tcW w:w="712" w:type="dxa"/>
            <w:tcBorders>
              <w:bottom w:val="single" w:sz="6" w:space="0" w:color="000000"/>
            </w:tcBorders>
            <w:shd w:val="clear" w:color="auto" w:fill="FBD2D3"/>
          </w:tcPr>
          <w:p>
            <w:pPr>
              <w:pStyle w:val="TableParagraph"/>
              <w:spacing w:line="174" w:lineRule="exact" w:before="17"/>
              <w:jc w:val="right"/>
              <w:rPr>
                <w:rFonts w:ascii="Calibri"/>
                <w:sz w:val="16"/>
              </w:rPr>
            </w:pPr>
            <w:r>
              <w:rPr>
                <w:rFonts w:ascii="Calibri"/>
                <w:w w:val="90"/>
                <w:sz w:val="16"/>
              </w:rPr>
              <w:t>-0.29</w:t>
            </w:r>
          </w:p>
        </w:tc>
        <w:tc>
          <w:tcPr>
            <w:tcW w:w="721" w:type="dxa"/>
            <w:vMerge/>
            <w:tcBorders>
              <w:top w:val="nil"/>
              <w:bottom w:val="single" w:sz="6" w:space="0" w:color="000000"/>
            </w:tcBorders>
            <w:shd w:val="clear" w:color="auto" w:fill="FDFFFF"/>
          </w:tcPr>
          <w:p>
            <w:pPr>
              <w:rPr>
                <w:sz w:val="2"/>
                <w:szCs w:val="2"/>
              </w:rPr>
            </w:pPr>
          </w:p>
        </w:tc>
        <w:tc>
          <w:tcPr>
            <w:tcW w:w="837" w:type="dxa"/>
            <w:vMerge/>
            <w:tcBorders>
              <w:top w:val="nil"/>
              <w:bottom w:val="single" w:sz="6" w:space="0" w:color="000000"/>
            </w:tcBorders>
            <w:shd w:val="clear" w:color="auto" w:fill="FCDBDC"/>
          </w:tcPr>
          <w:p>
            <w:pPr>
              <w:rPr>
                <w:sz w:val="2"/>
                <w:szCs w:val="2"/>
              </w:rPr>
            </w:pPr>
          </w:p>
        </w:tc>
        <w:tc>
          <w:tcPr>
            <w:tcW w:w="241" w:type="dxa"/>
            <w:vMerge/>
            <w:tcBorders>
              <w:top w:val="nil"/>
              <w:bottom w:val="single" w:sz="6" w:space="0" w:color="000000"/>
            </w:tcBorders>
          </w:tcPr>
          <w:p>
            <w:pPr>
              <w:rPr>
                <w:sz w:val="2"/>
                <w:szCs w:val="2"/>
              </w:rPr>
            </w:pPr>
          </w:p>
        </w:tc>
        <w:tc>
          <w:tcPr>
            <w:tcW w:w="779" w:type="dxa"/>
            <w:tcBorders>
              <w:bottom w:val="single" w:sz="6" w:space="0" w:color="000000"/>
            </w:tcBorders>
            <w:shd w:val="clear" w:color="auto" w:fill="F7FCFF"/>
          </w:tcPr>
          <w:p>
            <w:pPr>
              <w:pStyle w:val="TableParagraph"/>
              <w:spacing w:line="174" w:lineRule="exact" w:before="17"/>
              <w:jc w:val="right"/>
              <w:rPr>
                <w:rFonts w:ascii="Calibri"/>
                <w:sz w:val="16"/>
              </w:rPr>
            </w:pPr>
            <w:r>
              <w:rPr>
                <w:rFonts w:ascii="Calibri"/>
                <w:w w:val="90"/>
                <w:sz w:val="16"/>
              </w:rPr>
              <w:t>0.03</w:t>
            </w:r>
          </w:p>
        </w:tc>
        <w:tc>
          <w:tcPr>
            <w:tcW w:w="711" w:type="dxa"/>
            <w:tcBorders>
              <w:bottom w:val="single" w:sz="6" w:space="0" w:color="000000"/>
            </w:tcBorders>
            <w:shd w:val="clear" w:color="auto" w:fill="FCE7E7"/>
          </w:tcPr>
          <w:p>
            <w:pPr>
              <w:pStyle w:val="TableParagraph"/>
              <w:spacing w:line="174" w:lineRule="exact" w:before="17"/>
              <w:ind w:right="1"/>
              <w:jc w:val="right"/>
              <w:rPr>
                <w:rFonts w:ascii="Calibri"/>
                <w:sz w:val="16"/>
              </w:rPr>
            </w:pPr>
            <w:r>
              <w:rPr>
                <w:rFonts w:ascii="Calibri"/>
                <w:w w:val="90"/>
                <w:sz w:val="16"/>
              </w:rPr>
              <w:t>-0.16</w:t>
            </w:r>
          </w:p>
        </w:tc>
        <w:tc>
          <w:tcPr>
            <w:tcW w:w="759" w:type="dxa"/>
            <w:tcBorders>
              <w:bottom w:val="single" w:sz="6" w:space="0" w:color="000000"/>
            </w:tcBorders>
            <w:shd w:val="clear" w:color="auto" w:fill="FBBDBE"/>
          </w:tcPr>
          <w:p>
            <w:pPr>
              <w:pStyle w:val="TableParagraph"/>
              <w:spacing w:line="174" w:lineRule="exact" w:before="17"/>
              <w:ind w:right="9"/>
              <w:jc w:val="right"/>
              <w:rPr>
                <w:rFonts w:ascii="Calibri"/>
                <w:sz w:val="16"/>
              </w:rPr>
            </w:pPr>
            <w:r>
              <w:rPr>
                <w:rFonts w:ascii="Calibri"/>
                <w:w w:val="90"/>
                <w:sz w:val="16"/>
              </w:rPr>
              <w:t>-0.43</w:t>
            </w:r>
          </w:p>
        </w:tc>
        <w:tc>
          <w:tcPr>
            <w:tcW w:w="230" w:type="dxa"/>
            <w:vMerge/>
            <w:tcBorders>
              <w:top w:val="nil"/>
              <w:bottom w:val="single" w:sz="6" w:space="0" w:color="000000"/>
            </w:tcBorders>
          </w:tcPr>
          <w:p>
            <w:pPr>
              <w:rPr>
                <w:sz w:val="2"/>
                <w:szCs w:val="2"/>
              </w:rPr>
            </w:pPr>
          </w:p>
        </w:tc>
        <w:tc>
          <w:tcPr>
            <w:tcW w:w="720" w:type="dxa"/>
            <w:vMerge/>
            <w:tcBorders>
              <w:top w:val="nil"/>
              <w:bottom w:val="single" w:sz="6" w:space="0" w:color="000000"/>
            </w:tcBorders>
            <w:shd w:val="clear" w:color="auto" w:fill="FCE2E2"/>
          </w:tcPr>
          <w:p>
            <w:pPr>
              <w:rPr>
                <w:sz w:val="2"/>
                <w:szCs w:val="2"/>
              </w:rPr>
            </w:pPr>
          </w:p>
        </w:tc>
      </w:tr>
      <w:tr>
        <w:trPr>
          <w:trHeight w:val="201" w:hRule="atLeast"/>
        </w:trPr>
        <w:tc>
          <w:tcPr>
            <w:tcW w:w="2653" w:type="dxa"/>
            <w:tcBorders>
              <w:top w:val="single" w:sz="6" w:space="0" w:color="000000"/>
              <w:bottom w:val="single" w:sz="18" w:space="0" w:color="000000"/>
            </w:tcBorders>
          </w:tcPr>
          <w:p>
            <w:pPr>
              <w:pStyle w:val="TableParagraph"/>
              <w:spacing w:line="170" w:lineRule="exact" w:before="11"/>
              <w:ind w:left="1160"/>
              <w:rPr>
                <w:rFonts w:ascii="Calibri"/>
                <w:b/>
                <w:i/>
                <w:sz w:val="16"/>
              </w:rPr>
            </w:pPr>
            <w:r>
              <w:rPr>
                <w:rFonts w:ascii="Calibri"/>
                <w:b/>
                <w:i/>
                <w:w w:val="95"/>
                <w:sz w:val="16"/>
              </w:rPr>
              <w:t>Median of correlations</w:t>
            </w:r>
          </w:p>
        </w:tc>
        <w:tc>
          <w:tcPr>
            <w:tcW w:w="2443" w:type="dxa"/>
            <w:gridSpan w:val="3"/>
            <w:tcBorders>
              <w:top w:val="single" w:sz="6" w:space="0" w:color="000000"/>
              <w:bottom w:val="single" w:sz="18" w:space="0" w:color="000000"/>
            </w:tcBorders>
            <w:shd w:val="clear" w:color="auto" w:fill="FBD2D3"/>
          </w:tcPr>
          <w:p>
            <w:pPr>
              <w:pStyle w:val="TableParagraph"/>
              <w:tabs>
                <w:tab w:pos="1304" w:val="left" w:leader="none"/>
                <w:tab w:pos="2131" w:val="left" w:leader="none"/>
              </w:tabs>
              <w:spacing w:line="170" w:lineRule="exact" w:before="11"/>
              <w:ind w:left="516"/>
              <w:rPr>
                <w:rFonts w:ascii="Calibri"/>
                <w:b/>
                <w:i/>
                <w:sz w:val="16"/>
              </w:rPr>
            </w:pPr>
            <w:r>
              <w:rPr>
                <w:rFonts w:ascii="Calibri"/>
                <w:b/>
                <w:i/>
                <w:spacing w:val="-3"/>
                <w:sz w:val="16"/>
              </w:rPr>
              <w:t>-0.33</w:t>
              <w:tab/>
              <w:t>-0.29</w:t>
              <w:tab/>
            </w:r>
            <w:r>
              <w:rPr>
                <w:rFonts w:ascii="Calibri"/>
                <w:b/>
                <w:i/>
                <w:spacing w:val="-3"/>
                <w:w w:val="95"/>
                <w:sz w:val="16"/>
              </w:rPr>
              <w:t>-0.33</w:t>
            </w:r>
          </w:p>
        </w:tc>
        <w:tc>
          <w:tcPr>
            <w:tcW w:w="827" w:type="dxa"/>
            <w:tcBorders>
              <w:top w:val="single" w:sz="6" w:space="0" w:color="000000"/>
              <w:bottom w:val="single" w:sz="18" w:space="0" w:color="000000"/>
            </w:tcBorders>
            <w:shd w:val="clear" w:color="auto" w:fill="FCDCDC"/>
          </w:tcPr>
          <w:p>
            <w:pPr>
              <w:pStyle w:val="TableParagraph"/>
              <w:spacing w:line="170" w:lineRule="exact" w:before="11"/>
              <w:ind w:right="15"/>
              <w:jc w:val="right"/>
              <w:rPr>
                <w:rFonts w:ascii="Calibri"/>
                <w:b/>
                <w:i/>
                <w:sz w:val="16"/>
              </w:rPr>
            </w:pPr>
            <w:r>
              <w:rPr>
                <w:rFonts w:ascii="Calibri"/>
                <w:b/>
                <w:i/>
                <w:w w:val="90"/>
                <w:sz w:val="16"/>
              </w:rPr>
              <w:t>-0.23</w:t>
            </w:r>
          </w:p>
        </w:tc>
        <w:tc>
          <w:tcPr>
            <w:tcW w:w="827" w:type="dxa"/>
            <w:tcBorders>
              <w:top w:val="single" w:sz="6" w:space="0" w:color="000000"/>
              <w:bottom w:val="single" w:sz="18" w:space="0" w:color="000000"/>
            </w:tcBorders>
            <w:shd w:val="clear" w:color="auto" w:fill="FBCFD0"/>
          </w:tcPr>
          <w:p>
            <w:pPr>
              <w:pStyle w:val="TableParagraph"/>
              <w:spacing w:line="170" w:lineRule="exact" w:before="11"/>
              <w:ind w:right="16"/>
              <w:jc w:val="right"/>
              <w:rPr>
                <w:rFonts w:ascii="Calibri"/>
                <w:b/>
                <w:i/>
                <w:sz w:val="16"/>
              </w:rPr>
            </w:pPr>
            <w:r>
              <w:rPr>
                <w:rFonts w:ascii="Calibri"/>
                <w:b/>
                <w:i/>
                <w:w w:val="90"/>
                <w:sz w:val="16"/>
              </w:rPr>
              <w:t>-0.32</w:t>
            </w:r>
          </w:p>
        </w:tc>
        <w:tc>
          <w:tcPr>
            <w:tcW w:w="731" w:type="dxa"/>
            <w:tcBorders>
              <w:top w:val="single" w:sz="6" w:space="0" w:color="000000"/>
              <w:bottom w:val="single" w:sz="18" w:space="0" w:color="000000"/>
            </w:tcBorders>
            <w:shd w:val="clear" w:color="auto" w:fill="FCE4E4"/>
          </w:tcPr>
          <w:p>
            <w:pPr>
              <w:pStyle w:val="TableParagraph"/>
              <w:spacing w:line="170" w:lineRule="exact" w:before="11"/>
              <w:ind w:right="16"/>
              <w:jc w:val="right"/>
              <w:rPr>
                <w:rFonts w:ascii="Calibri"/>
                <w:b/>
                <w:i/>
                <w:sz w:val="16"/>
              </w:rPr>
            </w:pPr>
            <w:r>
              <w:rPr>
                <w:rFonts w:ascii="Calibri"/>
                <w:b/>
                <w:i/>
                <w:w w:val="90"/>
                <w:sz w:val="16"/>
              </w:rPr>
              <w:t>-0.17</w:t>
            </w:r>
          </w:p>
        </w:tc>
        <w:tc>
          <w:tcPr>
            <w:tcW w:w="712" w:type="dxa"/>
            <w:tcBorders>
              <w:top w:val="single" w:sz="6" w:space="0" w:color="000000"/>
              <w:bottom w:val="single" w:sz="18" w:space="0" w:color="000000"/>
            </w:tcBorders>
            <w:shd w:val="clear" w:color="auto" w:fill="FBD2D3"/>
          </w:tcPr>
          <w:p>
            <w:pPr>
              <w:pStyle w:val="TableParagraph"/>
              <w:spacing w:line="170" w:lineRule="exact" w:before="11"/>
              <w:ind w:right="17"/>
              <w:jc w:val="right"/>
              <w:rPr>
                <w:rFonts w:ascii="Calibri"/>
                <w:b/>
                <w:i/>
                <w:sz w:val="16"/>
              </w:rPr>
            </w:pPr>
            <w:r>
              <w:rPr>
                <w:rFonts w:ascii="Calibri"/>
                <w:b/>
                <w:i/>
                <w:w w:val="90"/>
                <w:sz w:val="16"/>
              </w:rPr>
              <w:t>-0.29</w:t>
            </w:r>
          </w:p>
        </w:tc>
        <w:tc>
          <w:tcPr>
            <w:tcW w:w="721" w:type="dxa"/>
            <w:tcBorders>
              <w:top w:val="single" w:sz="6" w:space="0" w:color="000000"/>
              <w:bottom w:val="single" w:sz="18" w:space="0" w:color="000000"/>
            </w:tcBorders>
            <w:shd w:val="clear" w:color="auto" w:fill="FCE9E9"/>
          </w:tcPr>
          <w:p>
            <w:pPr>
              <w:pStyle w:val="TableParagraph"/>
              <w:spacing w:line="170" w:lineRule="exact" w:before="11"/>
              <w:ind w:right="17"/>
              <w:jc w:val="right"/>
              <w:rPr>
                <w:rFonts w:ascii="Calibri"/>
                <w:b/>
                <w:i/>
                <w:sz w:val="16"/>
              </w:rPr>
            </w:pPr>
            <w:r>
              <w:rPr>
                <w:rFonts w:ascii="Calibri"/>
                <w:b/>
                <w:i/>
                <w:w w:val="90"/>
                <w:sz w:val="16"/>
              </w:rPr>
              <w:t>-0.14</w:t>
            </w:r>
          </w:p>
        </w:tc>
        <w:tc>
          <w:tcPr>
            <w:tcW w:w="837" w:type="dxa"/>
            <w:tcBorders>
              <w:top w:val="single" w:sz="6" w:space="0" w:color="000000"/>
              <w:bottom w:val="single" w:sz="18" w:space="0" w:color="000000"/>
            </w:tcBorders>
            <w:shd w:val="clear" w:color="auto" w:fill="FCDCDD"/>
          </w:tcPr>
          <w:p>
            <w:pPr>
              <w:pStyle w:val="TableParagraph"/>
              <w:spacing w:line="170" w:lineRule="exact" w:before="11"/>
              <w:ind w:right="27"/>
              <w:jc w:val="right"/>
              <w:rPr>
                <w:rFonts w:ascii="Calibri"/>
                <w:b/>
                <w:i/>
                <w:sz w:val="16"/>
              </w:rPr>
            </w:pPr>
            <w:r>
              <w:rPr>
                <w:rFonts w:ascii="Calibri"/>
                <w:b/>
                <w:i/>
                <w:w w:val="90"/>
                <w:sz w:val="16"/>
              </w:rPr>
              <w:t>-0.23</w:t>
            </w:r>
          </w:p>
        </w:tc>
        <w:tc>
          <w:tcPr>
            <w:tcW w:w="241" w:type="dxa"/>
            <w:tcBorders>
              <w:top w:val="single" w:sz="6" w:space="0" w:color="000000"/>
              <w:bottom w:val="single" w:sz="18" w:space="0" w:color="000000"/>
            </w:tcBorders>
          </w:tcPr>
          <w:p>
            <w:pPr>
              <w:pStyle w:val="TableParagraph"/>
              <w:rPr>
                <w:rFonts w:ascii="Times New Roman"/>
                <w:sz w:val="14"/>
              </w:rPr>
            </w:pPr>
          </w:p>
        </w:tc>
        <w:tc>
          <w:tcPr>
            <w:tcW w:w="779" w:type="dxa"/>
            <w:tcBorders>
              <w:top w:val="single" w:sz="6" w:space="0" w:color="000000"/>
              <w:bottom w:val="single" w:sz="18" w:space="0" w:color="000000"/>
            </w:tcBorders>
            <w:shd w:val="clear" w:color="auto" w:fill="FDFFFF"/>
          </w:tcPr>
          <w:p>
            <w:pPr>
              <w:pStyle w:val="TableParagraph"/>
              <w:spacing w:line="170" w:lineRule="exact" w:before="11"/>
              <w:ind w:right="19"/>
              <w:jc w:val="right"/>
              <w:rPr>
                <w:rFonts w:ascii="Calibri"/>
                <w:b/>
                <w:i/>
                <w:sz w:val="16"/>
              </w:rPr>
            </w:pPr>
            <w:r>
              <w:rPr>
                <w:rFonts w:ascii="Calibri"/>
                <w:b/>
                <w:i/>
                <w:w w:val="90"/>
                <w:sz w:val="16"/>
              </w:rPr>
              <w:t>0.01</w:t>
            </w:r>
          </w:p>
        </w:tc>
        <w:tc>
          <w:tcPr>
            <w:tcW w:w="711" w:type="dxa"/>
            <w:tcBorders>
              <w:top w:val="single" w:sz="6" w:space="0" w:color="000000"/>
              <w:bottom w:val="single" w:sz="18" w:space="0" w:color="000000"/>
            </w:tcBorders>
            <w:shd w:val="clear" w:color="auto" w:fill="FCE3E3"/>
          </w:tcPr>
          <w:p>
            <w:pPr>
              <w:pStyle w:val="TableParagraph"/>
              <w:spacing w:line="170" w:lineRule="exact" w:before="11"/>
              <w:ind w:right="19"/>
              <w:jc w:val="right"/>
              <w:rPr>
                <w:rFonts w:ascii="Calibri"/>
                <w:b/>
                <w:i/>
                <w:sz w:val="16"/>
              </w:rPr>
            </w:pPr>
            <w:r>
              <w:rPr>
                <w:rFonts w:ascii="Calibri"/>
                <w:b/>
                <w:i/>
                <w:w w:val="90"/>
                <w:sz w:val="16"/>
              </w:rPr>
              <w:t>-0.18</w:t>
            </w:r>
          </w:p>
        </w:tc>
        <w:tc>
          <w:tcPr>
            <w:tcW w:w="759" w:type="dxa"/>
            <w:tcBorders>
              <w:top w:val="single" w:sz="6" w:space="0" w:color="000000"/>
              <w:bottom w:val="single" w:sz="18" w:space="0" w:color="000000"/>
            </w:tcBorders>
            <w:shd w:val="clear" w:color="auto" w:fill="FCDFDF"/>
          </w:tcPr>
          <w:p>
            <w:pPr>
              <w:pStyle w:val="TableParagraph"/>
              <w:spacing w:line="170" w:lineRule="exact" w:before="11"/>
              <w:ind w:right="28"/>
              <w:jc w:val="right"/>
              <w:rPr>
                <w:rFonts w:ascii="Calibri"/>
                <w:b/>
                <w:i/>
                <w:sz w:val="16"/>
              </w:rPr>
            </w:pPr>
            <w:r>
              <w:rPr>
                <w:rFonts w:ascii="Calibri"/>
                <w:b/>
                <w:i/>
                <w:w w:val="90"/>
                <w:sz w:val="16"/>
              </w:rPr>
              <w:t>-0.21</w:t>
            </w:r>
          </w:p>
        </w:tc>
        <w:tc>
          <w:tcPr>
            <w:tcW w:w="950" w:type="dxa"/>
            <w:gridSpan w:val="2"/>
            <w:tcBorders>
              <w:top w:val="single" w:sz="6" w:space="0" w:color="000000"/>
              <w:bottom w:val="single" w:sz="18" w:space="0" w:color="000000"/>
            </w:tcBorders>
          </w:tcPr>
          <w:p>
            <w:pPr>
              <w:pStyle w:val="TableParagraph"/>
              <w:rPr>
                <w:rFonts w:ascii="Times New Roman"/>
                <w:sz w:val="14"/>
              </w:rPr>
            </w:pPr>
          </w:p>
        </w:tc>
      </w:tr>
    </w:tbl>
    <w:p>
      <w:pPr>
        <w:spacing w:before="13" w:after="13"/>
        <w:ind w:left="2584" w:right="0" w:firstLine="0"/>
        <w:jc w:val="left"/>
        <w:rPr>
          <w:rFonts w:ascii="Calibri"/>
          <w:b/>
          <w:sz w:val="16"/>
        </w:rPr>
      </w:pPr>
      <w:r>
        <w:rPr>
          <w:rFonts w:ascii="Calibri"/>
          <w:b/>
          <w:sz w:val="16"/>
        </w:rPr>
        <w:t>Note: Based on data from 1996Q1-2016Q2.</w:t>
      </w:r>
    </w:p>
    <w:p>
      <w:pPr>
        <w:tabs>
          <w:tab w:pos="2555" w:val="left" w:leader="none"/>
          <w:tab w:pos="4093" w:val="left" w:leader="none"/>
          <w:tab w:pos="4920" w:val="left" w:leader="none"/>
          <w:tab w:pos="5708" w:val="left" w:leader="none"/>
          <w:tab w:pos="6535" w:val="left" w:leader="none"/>
          <w:tab w:pos="7361" w:val="left" w:leader="none"/>
          <w:tab w:pos="8188" w:val="left" w:leader="none"/>
          <w:tab w:pos="8918" w:val="left" w:leader="none"/>
          <w:tab w:pos="9630" w:val="left" w:leader="none"/>
          <w:tab w:pos="10350" w:val="left" w:leader="none"/>
          <w:tab w:pos="11177" w:val="left" w:leader="none"/>
          <w:tab w:pos="11427" w:val="left" w:leader="none"/>
          <w:tab w:pos="12206" w:val="left" w:leader="none"/>
          <w:tab w:pos="12917" w:val="left" w:leader="none"/>
          <w:tab w:pos="13667" w:val="left" w:leader="none"/>
          <w:tab w:pos="13907" w:val="left" w:leader="none"/>
          <w:tab w:pos="14618" w:val="left" w:leader="none"/>
        </w:tabs>
        <w:spacing w:line="20" w:lineRule="exact"/>
        <w:ind w:left="1440" w:right="0" w:firstLine="0"/>
        <w:rPr>
          <w:rFonts w:ascii="Calibri"/>
          <w:sz w:val="2"/>
        </w:rPr>
      </w:pPr>
      <w:r>
        <w:rPr>
          <w:rFonts w:ascii="Calibri"/>
          <w:sz w:val="2"/>
        </w:rPr>
        <w:pict>
          <v:group style="width:.5pt;height:.1pt;mso-position-horizontal-relative:char;mso-position-vertical-relative:line" coordorigin="0,0" coordsize="10,2">
            <v:shape style="position:absolute;left:0;top:0;width:10;height:2" coordorigin="0,0" coordsize="10,0" path="m0,0l10,0,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9,0l0,0,9,0xe" filled="true" fillcolor="#dadcdd" stroked="false">
              <v:path arrowok="t"/>
              <v:fill type="solid"/>
            </v:shape>
          </v:group>
        </w:pict>
      </w:r>
      <w:r>
        <w:rPr>
          <w:rFonts w:ascii="Calibri"/>
          <w:sz w:val="2"/>
        </w:rPr>
      </w:r>
    </w:p>
    <w:p>
      <w:pPr>
        <w:spacing w:after="0" w:line="20" w:lineRule="exact"/>
        <w:rPr>
          <w:rFonts w:ascii="Calibri"/>
          <w:sz w:val="2"/>
        </w:rPr>
        <w:sectPr>
          <w:footerReference w:type="default" r:id="rId23"/>
          <w:pgSz w:w="16840" w:h="11910" w:orient="landscape"/>
          <w:pgMar w:footer="0" w:header="0" w:top="780" w:bottom="280" w:left="760" w:right="1340"/>
        </w:sectPr>
      </w:pPr>
    </w:p>
    <w:p>
      <w:pPr>
        <w:pStyle w:val="BodyText"/>
        <w:spacing w:line="360" w:lineRule="auto" w:before="79"/>
        <w:ind w:left="533" w:right="199"/>
      </w:pPr>
      <w:r>
        <w:rPr/>
        <w:t>Second, in terms of evaluating which measures of uncertainty are more tightly linked to movements in the economy, the Bank of England’s principal component measure (which is the main measure of uncertainty used in MPC forecasts) does quite well. It has the strongest correlation with GDP and relatively darker cells for most economic measures and across different segments of the economy. The three individual uncertainty measures most correlated with GDP (other than the principal component) capture very different types of uncertainty: sterling volatility, unemployment uncertainty, and the dispersion of company earnings’ forecasts. This confirms the point highlighted in the previous section; in order to capture the effects of uncertainty on the economy, it is important to directly measure different types of uncertainty - including in financial markets, on consumers, and on businesses. The BoE’s principal component measure should accomplish</w:t>
      </w:r>
      <w:r>
        <w:rPr>
          <w:spacing w:val="-31"/>
        </w:rPr>
        <w:t> </w:t>
      </w:r>
      <w:r>
        <w:rPr/>
        <w:t>this.</w:t>
      </w:r>
    </w:p>
    <w:p>
      <w:pPr>
        <w:pStyle w:val="BodyText"/>
        <w:spacing w:before="10"/>
        <w:rPr>
          <w:sz w:val="29"/>
        </w:rPr>
      </w:pPr>
    </w:p>
    <w:p>
      <w:pPr>
        <w:pStyle w:val="BodyText"/>
        <w:spacing w:line="360" w:lineRule="auto"/>
        <w:ind w:left="533" w:right="212"/>
      </w:pPr>
      <w:r>
        <w:rPr/>
        <w:t>Third, and in contrast, other uncertainty measures show a weaker relationship with key economic variables. For example, two popular measures of uncertainty used in academic research, the Economic Policy Uncertainty Index (from Baker, Bloom and Davis, 2016), and especially the Global Political Risk Index (from Caldara and Iacoviello, 2016), have weaker correlations with key economic variables, including GDP. In terms of the individual uncertainty measures used to construct the Bank of England’s principal component, the uncertainty measures based on media citations, GDP growth forecast dispersions, and FTSE volatility have the lowest correlations with the economic variables, including with GDP. This agrees with results in Caldara </w:t>
      </w:r>
      <w:r>
        <w:rPr>
          <w:i/>
        </w:rPr>
        <w:t>et al. </w:t>
      </w:r>
      <w:r>
        <w:rPr/>
        <w:t>(2016), which finds that measures of uncertainty based on real economic data (such as dispersions in forecast errors) generate significant declines in real economic activity, while uncertainty measures based on stock market data or economic policy news, have no significant effect. This could also be important in assessing the recent impact of heightened uncertainty in the UK. Two of the main factors behind the sharp upward spike in the BoE uncertainty index has been the increase in media citations referring to uncertainty and the dispersion in GDP growth forecasts. If these measures have less impact on economic activity (as suggested in Figure 7), one might expect less drag on GDP from the recent increase in uncertainty than has traditionally occurred and when uncertainty increases due to other components.</w:t>
      </w:r>
    </w:p>
    <w:p>
      <w:pPr>
        <w:pStyle w:val="BodyText"/>
        <w:spacing w:before="2"/>
        <w:rPr>
          <w:sz w:val="30"/>
        </w:rPr>
      </w:pPr>
    </w:p>
    <w:p>
      <w:pPr>
        <w:pStyle w:val="BodyText"/>
        <w:spacing w:line="360" w:lineRule="auto"/>
        <w:ind w:left="533" w:right="203"/>
      </w:pPr>
      <w:r>
        <w:rPr/>
        <w:t>A final noteworthy pattern is the relative strength of the correlations between the different uncertainty measures and the different segments of the economy. Uncertainty measures seem to have some of the strongest links with the labour market (especially with hiring, quits, and job-to-job flows) and with the housing market (especially with prices for housing and CRE). The fact that many uncertainty measures have a weaker correlation with investment than many of the other variables is noteworthy, especially as the academic literature has focused on the negative effects of uncertainty on investment. Although the other channels have received some attention, they are generally not believed to be as large in magnitude or as important in explaining fluctuations in GDP. Yet, in the UK, uncertainty generally moves more closely with consumption (with a median correlation of -38% across all the measures) than with investment (with a median correlation of -19%). One possible explanation is that the effect of uncertainty on investment is more lagged, but the same analysis with uncertainty lagged by 1 or 2 quarters yields even lower correlations with investment. Another challenge is that these correlations do not capture causation, so that high correlations may not just capture how uncertainty affects that variable, but also how that variable affects uncertainty, or</w:t>
      </w:r>
    </w:p>
    <w:p>
      <w:pPr>
        <w:spacing w:after="0" w:line="360" w:lineRule="auto"/>
        <w:sectPr>
          <w:footerReference w:type="default" r:id="rId25"/>
          <w:pgSz w:w="11910" w:h="16840"/>
          <w:pgMar w:footer="1338" w:header="0" w:top="1340" w:bottom="1520" w:left="600" w:right="960"/>
        </w:sectPr>
      </w:pPr>
    </w:p>
    <w:p>
      <w:pPr>
        <w:pStyle w:val="BodyText"/>
        <w:spacing w:line="360" w:lineRule="auto" w:before="79"/>
        <w:ind w:left="533" w:right="212"/>
      </w:pPr>
      <w:r>
        <w:rPr/>
        <w:t>how they both are simultaneously affected by a third variable. While all of these considerations could be important, the correlations still suggest that the effects of uncertainty on the economy may be more broadly based than generally believed, and occur through other important channels than investment.</w:t>
      </w:r>
    </w:p>
    <w:p>
      <w:pPr>
        <w:pStyle w:val="BodyText"/>
        <w:rPr>
          <w:sz w:val="30"/>
        </w:rPr>
      </w:pPr>
    </w:p>
    <w:p>
      <w:pPr>
        <w:pStyle w:val="BodyText"/>
        <w:spacing w:line="360" w:lineRule="auto"/>
        <w:ind w:left="533" w:right="325"/>
      </w:pPr>
      <w:r>
        <w:rPr/>
        <w:t>To further explore the dynamics of the effects of uncertainty on investment and consumption, as well as to evaluate the possibility of longer lags, I perform a simulation for the UK. I estimate the effects of uncertainty using a VAR model similar to that described in Haddow </w:t>
      </w:r>
      <w:r>
        <w:rPr>
          <w:i/>
        </w:rPr>
        <w:t>et al. </w:t>
      </w:r>
      <w:r>
        <w:rPr/>
        <w:t>(2013), and incorporate the estimated effects into COMPASS - the standard forecasting model used by the Bank of England.</w:t>
      </w:r>
      <w:r>
        <w:rPr>
          <w:vertAlign w:val="superscript"/>
        </w:rPr>
        <w:t>16</w:t>
      </w:r>
      <w:r>
        <w:rPr>
          <w:vertAlign w:val="baseline"/>
        </w:rPr>
        <w:t> I assume that the BoE’s principal component measuring uncertainty increases by one standard deviation (about one-third of the increase that occurred from its recent trough to its post-referendum peak). I also assume that the exchange rate and monetary policy are unchanged. Figure 8a shows the resulting estimated effects on consumption and investment. The peak impact on both consumption and investment is lagged by several quarters, with the largest effect occurring a little over a year after the increase in uncertainty. The impact on consumption growth is estimated to be a small fraction of the impact on investment growth; two years after uncertainty increased, the fall in consumption is around 10% of the fall in investment.</w:t>
      </w:r>
    </w:p>
    <w:p>
      <w:pPr>
        <w:pStyle w:val="BodyText"/>
        <w:spacing w:before="1"/>
        <w:rPr>
          <w:sz w:val="30"/>
        </w:rPr>
      </w:pPr>
    </w:p>
    <w:p>
      <w:pPr>
        <w:pStyle w:val="BodyText"/>
        <w:spacing w:line="360" w:lineRule="auto"/>
        <w:ind w:left="533" w:right="191"/>
      </w:pPr>
      <w:r>
        <w:rPr/>
        <w:t>Next, Figure 8b uses the same simulation to estimate the impact on aggregate expenditure growth (the black line), broken into the three components on which it has the largest effect (consumption, investment, and imports).</w:t>
      </w:r>
      <w:r>
        <w:rPr>
          <w:vertAlign w:val="superscript"/>
        </w:rPr>
        <w:t>17</w:t>
      </w:r>
      <w:r>
        <w:rPr>
          <w:vertAlign w:val="baseline"/>
        </w:rPr>
        <w:t> Expenditure growth slows gradually, with a maximum drag of 0.5% qoq after 4 quarters. Weaker imports dampen some of the negative impact on output, while consumption and investment both drag significantly on growth. Most interesting, however, are the relative contributions of investment and consumption to slower expenditure growth. Even though uncertainty has a significantly greater effect on investment than consumption (as shown in Figure 8a), since consumption is a significantly greater share of aggregate expenditure than investment, the overall contribution of weaker consumption to the slowing in growth is very important and not far off that from investment. The drag on expenditure from consumption peaks at -0.25 pp, while that from investment peaks at -0.4 pp.</w:t>
      </w:r>
    </w:p>
    <w:p>
      <w:pPr>
        <w:pStyle w:val="BodyText"/>
        <w:rPr>
          <w:sz w:val="30"/>
        </w:rPr>
      </w:pPr>
    </w:p>
    <w:p>
      <w:pPr>
        <w:pStyle w:val="BodyText"/>
        <w:spacing w:line="360" w:lineRule="auto"/>
        <w:ind w:left="533" w:right="131"/>
      </w:pPr>
      <w:r>
        <w:rPr/>
        <w:t>To summarize, this closer look at how uncertainty is related to various segments of the economy has highlighted several key points. First, the effects of uncertainty are manifest in many ways and hard to capture in a single statistic that only focuses on one sector of the economy; there are advantages to using some type of index or principal component that captures these different aspects of uncertainty. Second, some indicators of uncertainty that have recently increased sharply (such as media references and the dispersion of GDP growth forecasts) tend to be less correlated with important economic indicators. Third, uncertainty can have meaningful effects on the economy through channels other than just investment - including significant effects through consumption. Finally, uncertainty not only reduces demand in an economy through numerous</w:t>
      </w:r>
    </w:p>
    <w:p>
      <w:pPr>
        <w:pStyle w:val="BodyText"/>
      </w:pPr>
    </w:p>
    <w:p>
      <w:pPr>
        <w:pStyle w:val="BodyText"/>
      </w:pPr>
    </w:p>
    <w:p>
      <w:pPr>
        <w:pStyle w:val="BodyText"/>
        <w:spacing w:before="5"/>
        <w:rPr>
          <w:sz w:val="18"/>
        </w:rPr>
      </w:pPr>
      <w:r>
        <w:rPr/>
        <w:pict>
          <v:shape style="position:absolute;margin-left:56.664001pt;margin-top:12.843233pt;width:144.050pt;height:.1pt;mso-position-horizontal-relative:page;mso-position-vertical-relative:paragraph;z-index:-251607040;mso-wrap-distance-left:0;mso-wrap-distance-right:0" coordorigin="1133,257" coordsize="2881,0" path="m1133,257l4014,257e" filled="false" stroked="true" strokeweight=".47998pt" strokecolor="#000000">
            <v:path arrowok="t"/>
            <v:stroke dashstyle="solid"/>
            <w10:wrap type="topAndBottom"/>
          </v:shape>
        </w:pict>
      </w:r>
    </w:p>
    <w:p>
      <w:pPr>
        <w:spacing w:before="87"/>
        <w:ind w:left="533" w:right="0" w:firstLine="0"/>
        <w:jc w:val="left"/>
        <w:rPr>
          <w:sz w:val="16"/>
        </w:rPr>
      </w:pPr>
      <w:r>
        <w:rPr>
          <w:position w:val="8"/>
          <w:sz w:val="10"/>
        </w:rPr>
        <w:t>16 </w:t>
      </w:r>
      <w:r>
        <w:rPr>
          <w:sz w:val="16"/>
        </w:rPr>
        <w:t>For further details, see Burgess </w:t>
      </w:r>
      <w:r>
        <w:rPr>
          <w:i/>
          <w:sz w:val="16"/>
        </w:rPr>
        <w:t>et al. </w:t>
      </w:r>
      <w:r>
        <w:rPr>
          <w:sz w:val="16"/>
        </w:rPr>
        <w:t>(2013).</w:t>
      </w:r>
    </w:p>
    <w:p>
      <w:pPr>
        <w:spacing w:before="37"/>
        <w:ind w:left="533" w:right="212" w:firstLine="0"/>
        <w:jc w:val="left"/>
        <w:rPr>
          <w:sz w:val="16"/>
        </w:rPr>
      </w:pPr>
      <w:r>
        <w:rPr>
          <w:position w:val="8"/>
          <w:sz w:val="10"/>
        </w:rPr>
        <w:t>17 </w:t>
      </w:r>
      <w:r>
        <w:rPr>
          <w:sz w:val="16"/>
        </w:rPr>
        <w:t>Uncertainty has a negligible impact on the other expenditure components (government spending, exports and other investments), so they are not shown.</w:t>
      </w:r>
    </w:p>
    <w:p>
      <w:pPr>
        <w:spacing w:after="0"/>
        <w:jc w:val="left"/>
        <w:rPr>
          <w:sz w:val="16"/>
        </w:rPr>
        <w:sectPr>
          <w:footerReference w:type="default" r:id="rId26"/>
          <w:pgSz w:w="11910" w:h="16840"/>
          <w:pgMar w:footer="1338" w:header="0" w:top="1340" w:bottom="1520" w:left="600" w:right="960"/>
        </w:sectPr>
      </w:pPr>
    </w:p>
    <w:p>
      <w:pPr>
        <w:pStyle w:val="BodyText"/>
        <w:spacing w:line="360" w:lineRule="auto" w:before="79"/>
        <w:ind w:left="533" w:right="302"/>
      </w:pPr>
      <w:r>
        <w:rPr/>
        <w:t>channels, but can also reduce the supply potential of the economy. This implies that heightened uncertainty could lead to lower or higher inflation, therefore making the appropriate monetary response less clear-cut.</w:t>
      </w:r>
    </w:p>
    <w:p>
      <w:pPr>
        <w:pStyle w:val="BodyText"/>
        <w:spacing w:before="11"/>
        <w:rPr>
          <w:sz w:val="29"/>
        </w:rPr>
      </w:pPr>
    </w:p>
    <w:p>
      <w:pPr>
        <w:pStyle w:val="BodyText"/>
        <w:ind w:left="533"/>
      </w:pPr>
      <w:r>
        <w:rPr/>
        <w:pict>
          <v:group style="position:absolute;margin-left:78.720001pt;margin-top:65.279884pt;width:197.05pt;height:124.2pt;mso-position-horizontal-relative:page;mso-position-vertical-relative:paragraph;z-index:-255984640" coordorigin="1574,1306" coordsize="3941,2484">
            <v:shape style="position:absolute;left:1574;top:1327;width:3934;height:2463" coordorigin="1574,1327" coordsize="3934,2463" path="m1627,3734l1627,1327m1574,3734l1627,3734m1574,3434l1627,3434m1574,3132l1627,3132m1574,2832l1627,2832m1574,2532l1627,2532m1574,2230l1627,2230m1574,1930l1627,1930m1574,1630l1627,1630m1574,1327l1627,1327m1627,3734l5508,3734m1627,3734l1627,3790m1906,3734l1906,3790m2182,3734l2182,3790m2460,3734l2460,3790m2736,3734l2736,3790m3014,3734l3014,3790m3290,3734l3290,3790m3569,3734l3569,3790m3845,3734l3845,3790m4123,3734l4123,3790m4399,3734l4399,3790m4678,3734l4678,3790m4954,3734l4954,3790m5232,3734l5232,3790m5508,3734l5508,3790e" filled="false" stroked="true" strokeweight=".72pt" strokecolor="#858585">
              <v:path arrowok="t"/>
              <v:stroke dashstyle="solid"/>
            </v:shape>
            <v:shape style="position:absolute;left:1766;top:1327;width:3603;height:224" coordorigin="1766,1327" coordsize="3603,224" path="m1766,1327l2042,1397,2321,1454,2597,1507,2875,1538,3151,1550,3430,1548,3706,1534,3984,1514,4260,1490,4538,1469,4814,1450,5093,1433,5369,1418e" filled="false" stroked="true" strokeweight="2.16pt" strokecolor="#497dba">
              <v:path arrowok="t"/>
              <v:stroke dashstyle="solid"/>
            </v:shape>
            <v:shape style="position:absolute;left:1766;top:1327;width:3603;height:2021" coordorigin="1766,1327" coordsize="3603,2021" path="m1766,1327l2042,1987,2321,2508,2597,2959,2875,3238,3151,3348,3430,3326,3706,3214,3984,3041,4260,2832,4538,2611,4814,2400,5093,2210,5369,2052e" filled="false" stroked="true" strokeweight="2.16pt" strokecolor="#bd4a47">
              <v:path arrowok="t"/>
              <v:stroke dashstyle="solid"/>
            </v:shape>
            <v:line style="position:absolute" from="1745,1327" to="5390,1327" stroked="true" strokeweight="2.16pt" strokecolor="#000000">
              <v:stroke dashstyle="solid"/>
            </v:line>
            <w10:wrap type="none"/>
          </v:group>
        </w:pict>
      </w:r>
      <w:r>
        <w:rPr/>
        <w:pict>
          <v:line style="position:absolute;mso-position-horizontal-relative:page;mso-position-vertical-relative:paragraph;z-index:-255983616" from="110.160004pt,43.559887pt" to="129.360004pt,43.559887pt" stroked="true" strokeweight="2.16pt" strokecolor="#497dba">
            <v:stroke dashstyle="solid"/>
            <w10:wrap type="none"/>
          </v:line>
        </w:pict>
      </w:r>
      <w:r>
        <w:rPr/>
        <w:pict>
          <v:line style="position:absolute;mso-position-horizontal-relative:page;mso-position-vertical-relative:paragraph;z-index:-255982592" from="196.800003pt,43.559887pt" to="216.000003pt,43.559887pt" stroked="true" strokeweight="2.16pt" strokecolor="#bd4a47">
            <v:stroke dashstyle="solid"/>
            <w10:wrap type="none"/>
          </v:line>
        </w:pict>
      </w:r>
      <w:r>
        <w:rPr/>
        <w:pict>
          <v:group style="position:absolute;margin-left:311.519989pt;margin-top:67.559883pt;width:197.05pt;height:122.9pt;mso-position-horizontal-relative:page;mso-position-vertical-relative:paragraph;z-index:-255981568" coordorigin="6230,1351" coordsize="3941,2458">
            <v:line style="position:absolute" from="6700,2076" to="6700,2254" stroked="true" strokeweight="5.64pt" strokecolor="#ff0000">
              <v:stroke dashstyle="solid"/>
            </v:line>
            <v:line style="position:absolute" from="6700,2254" to="6700,2556" stroked="true" strokeweight="5.64pt" strokecolor="#00af50">
              <v:stroke dashstyle="solid"/>
            </v:line>
            <v:rect style="position:absolute;left:6643;top:2016;width:113;height:60" filled="true" fillcolor="#6f2f9f" stroked="false">
              <v:fill type="solid"/>
            </v:rect>
            <v:line style="position:absolute" from="6977,2076" to="6977,2407" stroked="true" strokeweight="5.52pt" strokecolor="#ff0000">
              <v:stroke dashstyle="solid"/>
            </v:line>
            <v:line style="position:absolute" from="6977,2407" to="6977,2954" stroked="true" strokeweight="5.52pt" strokecolor="#00af50">
              <v:stroke dashstyle="solid"/>
            </v:line>
            <v:rect style="position:absolute;left:6921;top:1941;width:111;height:135" filled="true" fillcolor="#6f2f9f" stroked="false">
              <v:fill type="solid"/>
            </v:rect>
            <v:line style="position:absolute" from="7254,2076" to="7254,2539" stroked="true" strokeweight="5.64pt" strokecolor="#ff0000">
              <v:stroke dashstyle="solid"/>
            </v:line>
            <v:line style="position:absolute" from="7254,2539" to="7254,3298" stroked="true" strokeweight="5.64pt" strokecolor="#00af50">
              <v:stroke dashstyle="solid"/>
            </v:line>
            <v:line style="position:absolute" from="7254,1862" to="7254,2076" stroked="true" strokeweight="5.64pt" strokecolor="#6f2f9f">
              <v:stroke dashstyle="solid"/>
            </v:line>
            <v:line style="position:absolute" from="7531,2076" to="7531,2621" stroked="true" strokeweight="5.52pt" strokecolor="#ff0000">
              <v:stroke dashstyle="solid"/>
            </v:line>
            <v:line style="position:absolute" from="7531,2621" to="7531,3514" stroked="true" strokeweight="5.52pt" strokecolor="#00af50">
              <v:stroke dashstyle="solid"/>
            </v:line>
            <v:line style="position:absolute" from="7531,1788" to="7531,2076" stroked="true" strokeweight="5.52pt" strokecolor="#6f2f9f">
              <v:stroke dashstyle="solid"/>
            </v:line>
            <v:line style="position:absolute" from="7808,2076" to="7808,2652" stroked="true" strokeweight="5.64pt" strokecolor="#ff0000">
              <v:stroke dashstyle="solid"/>
            </v:line>
            <v:line style="position:absolute" from="7808,2652" to="7808,3595" stroked="true" strokeweight="5.64pt" strokecolor="#00af50">
              <v:stroke dashstyle="solid"/>
            </v:line>
            <v:line style="position:absolute" from="7808,1733" to="7808,2076" stroked="true" strokeweight="5.64pt" strokecolor="#6f2f9f">
              <v:stroke dashstyle="solid"/>
            </v:line>
            <v:line style="position:absolute" from="8086,2076" to="8086,2645" stroked="true" strokeweight="5.52pt" strokecolor="#ff0000">
              <v:stroke dashstyle="solid"/>
            </v:line>
            <v:line style="position:absolute" from="8086,2645" to="8086,3578" stroked="true" strokeweight="5.52pt" strokecolor="#00af50">
              <v:stroke dashstyle="solid"/>
            </v:line>
            <v:line style="position:absolute" from="8086,1692" to="8086,2076" stroked="true" strokeweight="5.52pt" strokecolor="#6f2f9f">
              <v:stroke dashstyle="solid"/>
            </v:line>
            <v:line style="position:absolute" from="8362,2076" to="8362,2609" stroked="true" strokeweight="5.52pt" strokecolor="#ff0000">
              <v:stroke dashstyle="solid"/>
            </v:line>
            <v:line style="position:absolute" from="8362,2609" to="8362,3490" stroked="true" strokeweight="5.52pt" strokecolor="#00af50">
              <v:stroke dashstyle="solid"/>
            </v:line>
            <v:line style="position:absolute" from="8362,1670" to="8362,2076" stroked="true" strokeweight="5.52pt" strokecolor="#6f2f9f">
              <v:stroke dashstyle="solid"/>
            </v:line>
            <v:line style="position:absolute" from="8640,2076" to="8640,2558" stroked="true" strokeweight="5.52pt" strokecolor="#ff0000">
              <v:stroke dashstyle="solid"/>
            </v:line>
            <v:line style="position:absolute" from="8640,2558" to="8640,3355" stroked="true" strokeweight="5.52pt" strokecolor="#00af50">
              <v:stroke dashstyle="solid"/>
            </v:line>
            <v:line style="position:absolute" from="8640,1666" to="8640,2076" stroked="true" strokeweight="5.52pt" strokecolor="#6f2f9f">
              <v:stroke dashstyle="solid"/>
            </v:line>
            <v:line style="position:absolute" from="8916,2076" to="8916,2501" stroked="true" strokeweight="5.52pt" strokecolor="#ff0000">
              <v:stroke dashstyle="solid"/>
            </v:line>
            <v:line style="position:absolute" from="8916,2501" to="8916,3199" stroked="true" strokeweight="5.52pt" strokecolor="#00af50">
              <v:stroke dashstyle="solid"/>
            </v:line>
            <v:line style="position:absolute" from="8916,1673" to="8916,2076" stroked="true" strokeweight="5.52pt" strokecolor="#6f2f9f">
              <v:stroke dashstyle="solid"/>
            </v:line>
            <v:line style="position:absolute" from="9194,2076" to="9194,2443" stroked="true" strokeweight="5.52pt" strokecolor="#ff0000">
              <v:stroke dashstyle="solid"/>
            </v:line>
            <v:line style="position:absolute" from="9194,2443" to="9194,3038" stroked="true" strokeweight="5.52pt" strokecolor="#00af50">
              <v:stroke dashstyle="solid"/>
            </v:line>
            <v:line style="position:absolute" from="9194,1690" to="9194,2076" stroked="true" strokeweight="5.52pt" strokecolor="#6f2f9f">
              <v:stroke dashstyle="solid"/>
            </v:line>
            <v:line style="position:absolute" from="9470,2076" to="9470,2390" stroked="true" strokeweight="5.52pt" strokecolor="#ff0000">
              <v:stroke dashstyle="solid"/>
            </v:line>
            <v:line style="position:absolute" from="9470,2390" to="9470,2887" stroked="true" strokeweight="5.52pt" strokecolor="#00af50">
              <v:stroke dashstyle="solid"/>
            </v:line>
            <v:line style="position:absolute" from="9470,1716" to="9470,2076" stroked="true" strokeweight="5.52pt" strokecolor="#6f2f9f">
              <v:stroke dashstyle="solid"/>
            </v:line>
            <v:line style="position:absolute" from="9749,2076" to="9749,2345" stroked="true" strokeweight="5.52pt" strokecolor="#ff0000">
              <v:stroke dashstyle="solid"/>
            </v:line>
            <v:line style="position:absolute" from="9749,2345" to="9749,2753" stroked="true" strokeweight="5.52pt" strokecolor="#00af50">
              <v:stroke dashstyle="solid"/>
            </v:line>
            <v:line style="position:absolute" from="9749,1745" to="9749,2076" stroked="true" strokeweight="5.52pt" strokecolor="#6f2f9f">
              <v:stroke dashstyle="solid"/>
            </v:line>
            <v:line style="position:absolute" from="10025,2076" to="10025,2314" stroked="true" strokeweight="5.52pt" strokecolor="#ff0000">
              <v:stroke dashstyle="solid"/>
            </v:line>
            <v:line style="position:absolute" from="10025,2314" to="10025,2647" stroked="true" strokeweight="5.52pt" strokecolor="#00af50">
              <v:stroke dashstyle="solid"/>
            </v:line>
            <v:line style="position:absolute" from="10025,1774" to="10025,2076" stroked="true" strokeweight="5.52pt" strokecolor="#6f2f9f">
              <v:stroke dashstyle="solid"/>
            </v:line>
            <v:shape style="position:absolute;left:6230;top:1358;width:3934;height:2451" coordorigin="6230,1358" coordsize="3934,2451" path="m6283,3754l6283,1358m6230,3754l6283,3754m6230,3514l6283,3514m6230,3274l6283,3274m6230,3036l6283,3036m6230,2796l6283,2796m6230,2556l6283,2556m6230,2316l6283,2316m6230,2076l6283,2076m6230,1836l6283,1836m6230,1596l6283,1596m6230,1358l6283,1358m6283,3754l10164,3754m6283,3754l6283,3809m6562,3754l6562,3809m6838,3754l6838,3809m7116,3754l7116,3809m7392,3754l7392,3809m7670,3754l7670,3809m7946,3754l7946,3809m8225,3754l8225,3809m8501,3754l8501,3809m8779,3754l8779,3809m9055,3754l9055,3809m9334,3754l9334,3809m9610,3754l9610,3809m9888,3754l9888,3809m10164,3754l10164,3809e" filled="false" stroked="true" strokeweight=".72pt" strokecolor="#858585">
              <v:path arrowok="t"/>
              <v:stroke dashstyle="solid"/>
            </v:shape>
            <v:shape style="position:absolute;left:6422;top:2076;width:3603;height:1152" coordorigin="6422,2076" coordsize="3603,1152" path="m6422,2076l6698,2491,6977,2813,7253,3072,7531,3209,7807,3228,8086,3166,8362,3053,8640,2914,8916,2762,9194,2621,9470,2494,9749,2390,10025,2314e" filled="false" stroked="true" strokeweight="2.16pt" strokecolor="#000000">
              <v:path arrowok="t"/>
              <v:stroke dashstyle="solid"/>
            </v:shape>
            <v:line style="position:absolute" from="6415,2076" to="10032,2076" stroked="true" strokeweight=".72pt" strokecolor="#000000">
              <v:stroke dashstyle="solid"/>
            </v:line>
            <w10:wrap type="none"/>
          </v:group>
        </w:pict>
      </w:r>
      <w:r>
        <w:rPr/>
        <w:pict>
          <v:line style="position:absolute;mso-position-horizontal-relative:page;mso-position-vertical-relative:paragraph;z-index:-255980544" from="308.279999pt,44.519886pt" to="327.479999pt,44.519886pt" stroked="true" strokeweight="4.560pt" strokecolor="#ff0000">
            <v:stroke dashstyle="solid"/>
            <w10:wrap type="none"/>
          </v:line>
        </w:pict>
      </w:r>
      <w:r>
        <w:rPr/>
        <w:pict>
          <v:line style="position:absolute;mso-position-horizontal-relative:page;mso-position-vertical-relative:paragraph;z-index:-255979520" from="416.399994pt,44.519886pt" to="435.599994pt,44.519886pt" stroked="true" strokeweight="4.560pt" strokecolor="#00af50">
            <v:stroke dashstyle="solid"/>
            <w10:wrap type="none"/>
          </v:line>
        </w:pict>
      </w:r>
      <w:r>
        <w:rPr/>
        <w:pict>
          <v:line style="position:absolute;mso-position-horizontal-relative:page;mso-position-vertical-relative:paragraph;z-index:-255978496" from="308.279999pt,58.139885pt" to="327.479999pt,58.139885pt" stroked="true" strokeweight="4.440pt" strokecolor="#6f2f9f">
            <v:stroke dashstyle="solid"/>
            <w10:wrap type="none"/>
          </v:line>
        </w:pict>
      </w:r>
      <w:r>
        <w:rPr/>
        <w:pict>
          <v:line style="position:absolute;mso-position-horizontal-relative:page;mso-position-vertical-relative:paragraph;z-index:-255977472" from="416.399994pt,58.199886pt" to="435.599994pt,58.199886pt" stroked="true" strokeweight="2.16pt" strokecolor="#000000">
            <v:stroke dashstyle="solid"/>
            <w10:wrap type="none"/>
          </v:line>
        </w:pict>
      </w:r>
      <w:r>
        <w:rPr>
          <w:u w:val="single"/>
        </w:rPr>
        <w:t>Figure 8. The effect of an increase in uncertainty</w:t>
      </w:r>
    </w:p>
    <w:p>
      <w:pPr>
        <w:pStyle w:val="BodyText"/>
        <w:spacing w:before="3"/>
        <w:rPr>
          <w:sz w:val="10"/>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57"/>
        <w:gridCol w:w="4688"/>
      </w:tblGrid>
      <w:tr>
        <w:trPr>
          <w:trHeight w:val="345" w:hRule="atLeast"/>
        </w:trPr>
        <w:tc>
          <w:tcPr>
            <w:tcW w:w="4657" w:type="dxa"/>
          </w:tcPr>
          <w:p>
            <w:pPr>
              <w:pStyle w:val="TableParagraph"/>
              <w:spacing w:line="227" w:lineRule="exact"/>
              <w:ind w:left="468"/>
              <w:rPr>
                <w:sz w:val="20"/>
              </w:rPr>
            </w:pPr>
            <w:r>
              <w:rPr>
                <w:sz w:val="20"/>
              </w:rPr>
              <w:t>a. Consumption and Investment</w:t>
            </w:r>
          </w:p>
        </w:tc>
        <w:tc>
          <w:tcPr>
            <w:tcW w:w="4688" w:type="dxa"/>
          </w:tcPr>
          <w:p>
            <w:pPr>
              <w:pStyle w:val="TableParagraph"/>
              <w:spacing w:line="227" w:lineRule="exact"/>
              <w:ind w:left="468"/>
              <w:rPr>
                <w:sz w:val="20"/>
              </w:rPr>
            </w:pPr>
            <w:r>
              <w:rPr>
                <w:sz w:val="20"/>
              </w:rPr>
              <w:t>b. Contributions to GDP</w:t>
            </w:r>
          </w:p>
        </w:tc>
      </w:tr>
      <w:tr>
        <w:trPr>
          <w:trHeight w:val="3775" w:hRule="atLeast"/>
        </w:trPr>
        <w:tc>
          <w:tcPr>
            <w:tcW w:w="4657" w:type="dxa"/>
          </w:tcPr>
          <w:p>
            <w:pPr>
              <w:pStyle w:val="TableParagraph"/>
              <w:tabs>
                <w:tab w:pos="3337" w:val="left" w:leader="none"/>
              </w:tabs>
              <w:spacing w:line="218" w:lineRule="auto" w:before="63"/>
              <w:ind w:left="253" w:right="427" w:firstLine="1350"/>
              <w:rPr>
                <w:sz w:val="18"/>
              </w:rPr>
            </w:pPr>
            <w:r>
              <w:rPr>
                <w:sz w:val="18"/>
              </w:rPr>
              <w:t>Consumption</w:t>
              <w:tab/>
            </w:r>
            <w:r>
              <w:rPr>
                <w:spacing w:val="-3"/>
                <w:sz w:val="18"/>
              </w:rPr>
              <w:t>Investment </w:t>
            </w:r>
            <w:r>
              <w:rPr>
                <w:sz w:val="18"/>
              </w:rPr>
              <w:t>percentage</w:t>
            </w:r>
            <w:r>
              <w:rPr>
                <w:spacing w:val="-7"/>
                <w:sz w:val="18"/>
              </w:rPr>
              <w:t> </w:t>
            </w:r>
            <w:r>
              <w:rPr>
                <w:sz w:val="18"/>
              </w:rPr>
              <w:t>points</w:t>
            </w:r>
          </w:p>
          <w:p>
            <w:pPr>
              <w:pStyle w:val="TableParagraph"/>
              <w:spacing w:before="64"/>
              <w:ind w:left="199"/>
              <w:rPr>
                <w:sz w:val="18"/>
              </w:rPr>
            </w:pPr>
            <w:r>
              <w:rPr>
                <w:sz w:val="18"/>
              </w:rPr>
              <w:t>0.0</w:t>
            </w:r>
          </w:p>
          <w:p>
            <w:pPr>
              <w:pStyle w:val="TableParagraph"/>
              <w:spacing w:before="94"/>
              <w:ind w:left="139"/>
              <w:rPr>
                <w:sz w:val="18"/>
              </w:rPr>
            </w:pPr>
            <w:r>
              <w:rPr>
                <w:sz w:val="18"/>
              </w:rPr>
              <w:t>-0.5</w:t>
            </w:r>
          </w:p>
          <w:p>
            <w:pPr>
              <w:pStyle w:val="TableParagraph"/>
              <w:spacing w:before="93"/>
              <w:ind w:left="139"/>
              <w:rPr>
                <w:sz w:val="18"/>
              </w:rPr>
            </w:pPr>
            <w:r>
              <w:rPr>
                <w:sz w:val="18"/>
              </w:rPr>
              <w:t>-1.0</w:t>
            </w:r>
          </w:p>
          <w:p>
            <w:pPr>
              <w:pStyle w:val="TableParagraph"/>
              <w:spacing w:before="94"/>
              <w:ind w:left="139"/>
              <w:rPr>
                <w:sz w:val="18"/>
              </w:rPr>
            </w:pPr>
            <w:r>
              <w:rPr>
                <w:sz w:val="18"/>
              </w:rPr>
              <w:t>-1.5</w:t>
            </w:r>
          </w:p>
          <w:p>
            <w:pPr>
              <w:pStyle w:val="TableParagraph"/>
              <w:spacing w:before="94"/>
              <w:ind w:left="139"/>
              <w:rPr>
                <w:sz w:val="18"/>
              </w:rPr>
            </w:pPr>
            <w:r>
              <w:rPr>
                <w:sz w:val="18"/>
              </w:rPr>
              <w:t>-2.0</w:t>
            </w:r>
          </w:p>
          <w:p>
            <w:pPr>
              <w:pStyle w:val="TableParagraph"/>
              <w:spacing w:before="94"/>
              <w:ind w:left="139"/>
              <w:rPr>
                <w:sz w:val="18"/>
              </w:rPr>
            </w:pPr>
            <w:r>
              <w:rPr>
                <w:sz w:val="18"/>
              </w:rPr>
              <w:t>-2.5</w:t>
            </w:r>
          </w:p>
          <w:p>
            <w:pPr>
              <w:pStyle w:val="TableParagraph"/>
              <w:spacing w:before="94"/>
              <w:ind w:left="139"/>
              <w:rPr>
                <w:sz w:val="18"/>
              </w:rPr>
            </w:pPr>
            <w:r>
              <w:rPr>
                <w:sz w:val="18"/>
              </w:rPr>
              <w:t>-3.0</w:t>
            </w:r>
          </w:p>
          <w:p>
            <w:pPr>
              <w:pStyle w:val="TableParagraph"/>
              <w:spacing w:before="93"/>
              <w:ind w:left="139"/>
              <w:rPr>
                <w:sz w:val="18"/>
              </w:rPr>
            </w:pPr>
            <w:r>
              <w:rPr>
                <w:sz w:val="18"/>
              </w:rPr>
              <w:t>-3.5</w:t>
            </w:r>
          </w:p>
          <w:p>
            <w:pPr>
              <w:pStyle w:val="TableParagraph"/>
              <w:spacing w:before="94"/>
              <w:ind w:left="139"/>
              <w:rPr>
                <w:sz w:val="18"/>
              </w:rPr>
            </w:pPr>
            <w:r>
              <w:rPr>
                <w:sz w:val="18"/>
              </w:rPr>
              <w:t>-4.0</w:t>
            </w:r>
          </w:p>
          <w:p>
            <w:pPr>
              <w:pStyle w:val="TableParagraph"/>
              <w:spacing w:before="8"/>
              <w:ind w:left="662"/>
              <w:rPr>
                <w:sz w:val="18"/>
              </w:rPr>
            </w:pPr>
            <w:r>
              <w:rPr>
                <w:sz w:val="18"/>
              </w:rPr>
              <w:t>-1 0 1 2 3 4 5 6 7 8 9 10 11 12</w:t>
            </w:r>
          </w:p>
          <w:p>
            <w:pPr>
              <w:pStyle w:val="TableParagraph"/>
              <w:spacing w:before="65"/>
              <w:ind w:left="1647"/>
              <w:rPr>
                <w:sz w:val="18"/>
              </w:rPr>
            </w:pPr>
            <w:r>
              <w:rPr>
                <w:sz w:val="18"/>
              </w:rPr>
              <w:t>quarters after shock</w:t>
            </w:r>
          </w:p>
        </w:tc>
        <w:tc>
          <w:tcPr>
            <w:tcW w:w="4688" w:type="dxa"/>
          </w:tcPr>
          <w:p>
            <w:pPr>
              <w:pStyle w:val="TableParagraph"/>
              <w:tabs>
                <w:tab w:pos="3074" w:val="left" w:leader="none"/>
              </w:tabs>
              <w:spacing w:before="65"/>
              <w:ind w:left="909"/>
              <w:rPr>
                <w:sz w:val="18"/>
              </w:rPr>
            </w:pPr>
            <w:r>
              <w:rPr>
                <w:sz w:val="18"/>
              </w:rPr>
              <w:t>Consumption</w:t>
              <w:tab/>
              <w:t>Investment</w:t>
            </w:r>
          </w:p>
          <w:p>
            <w:pPr>
              <w:pStyle w:val="TableParagraph"/>
              <w:tabs>
                <w:tab w:pos="3074" w:val="left" w:leader="none"/>
              </w:tabs>
              <w:spacing w:line="200" w:lineRule="exact" w:before="67"/>
              <w:ind w:left="909"/>
              <w:rPr>
                <w:sz w:val="18"/>
              </w:rPr>
            </w:pPr>
            <w:r>
              <w:rPr>
                <w:sz w:val="18"/>
              </w:rPr>
              <w:t>Imports</w:t>
              <w:tab/>
              <w:t>GDP</w:t>
            </w:r>
            <w:r>
              <w:rPr>
                <w:spacing w:val="-4"/>
                <w:sz w:val="18"/>
              </w:rPr>
              <w:t> </w:t>
            </w:r>
            <w:r>
              <w:rPr>
                <w:sz w:val="18"/>
              </w:rPr>
              <w:t>(percent)</w:t>
            </w:r>
          </w:p>
          <w:p>
            <w:pPr>
              <w:pStyle w:val="TableParagraph"/>
              <w:tabs>
                <w:tab w:pos="702" w:val="left" w:leader="none"/>
              </w:tabs>
              <w:spacing w:line="232" w:lineRule="auto"/>
              <w:ind w:left="198" w:right="2541"/>
              <w:rPr>
                <w:sz w:val="18"/>
              </w:rPr>
            </w:pPr>
            <w:r>
              <w:rPr>
                <w:position w:val="4"/>
                <w:sz w:val="18"/>
              </w:rPr>
              <w:t>0.3</w:t>
              <w:tab/>
            </w:r>
            <w:r>
              <w:rPr>
                <w:sz w:val="18"/>
              </w:rPr>
              <w:t>percentage points 0.2</w:t>
            </w:r>
          </w:p>
          <w:p>
            <w:pPr>
              <w:pStyle w:val="TableParagraph"/>
              <w:spacing w:before="31"/>
              <w:ind w:left="198"/>
              <w:rPr>
                <w:sz w:val="18"/>
              </w:rPr>
            </w:pPr>
            <w:r>
              <w:rPr>
                <w:sz w:val="18"/>
              </w:rPr>
              <w:t>0.1</w:t>
            </w:r>
          </w:p>
          <w:p>
            <w:pPr>
              <w:pStyle w:val="TableParagraph"/>
              <w:spacing w:before="33"/>
              <w:ind w:left="198"/>
              <w:rPr>
                <w:sz w:val="18"/>
              </w:rPr>
            </w:pPr>
            <w:r>
              <w:rPr>
                <w:sz w:val="18"/>
              </w:rPr>
              <w:t>0.0</w:t>
            </w:r>
          </w:p>
          <w:p>
            <w:pPr>
              <w:pStyle w:val="TableParagraph"/>
              <w:spacing w:before="33"/>
              <w:ind w:left="139"/>
              <w:rPr>
                <w:sz w:val="18"/>
              </w:rPr>
            </w:pPr>
            <w:r>
              <w:rPr>
                <w:sz w:val="18"/>
              </w:rPr>
              <w:t>-0.1</w:t>
            </w:r>
          </w:p>
          <w:p>
            <w:pPr>
              <w:pStyle w:val="TableParagraph"/>
              <w:spacing w:before="32"/>
              <w:ind w:left="139"/>
              <w:rPr>
                <w:sz w:val="18"/>
              </w:rPr>
            </w:pPr>
            <w:r>
              <w:rPr>
                <w:sz w:val="18"/>
              </w:rPr>
              <w:t>-0.2</w:t>
            </w:r>
          </w:p>
          <w:p>
            <w:pPr>
              <w:pStyle w:val="TableParagraph"/>
              <w:spacing w:before="33"/>
              <w:ind w:left="139"/>
              <w:rPr>
                <w:sz w:val="18"/>
              </w:rPr>
            </w:pPr>
            <w:r>
              <w:rPr>
                <w:sz w:val="18"/>
              </w:rPr>
              <w:t>-0.3</w:t>
            </w:r>
          </w:p>
          <w:p>
            <w:pPr>
              <w:pStyle w:val="TableParagraph"/>
              <w:spacing w:before="33"/>
              <w:ind w:left="139"/>
              <w:rPr>
                <w:sz w:val="18"/>
              </w:rPr>
            </w:pPr>
            <w:r>
              <w:rPr>
                <w:sz w:val="18"/>
              </w:rPr>
              <w:t>-0.4</w:t>
            </w:r>
          </w:p>
          <w:p>
            <w:pPr>
              <w:pStyle w:val="TableParagraph"/>
              <w:spacing w:before="32"/>
              <w:ind w:left="139"/>
              <w:rPr>
                <w:sz w:val="18"/>
              </w:rPr>
            </w:pPr>
            <w:r>
              <w:rPr>
                <w:sz w:val="18"/>
              </w:rPr>
              <w:t>-0.5</w:t>
            </w:r>
          </w:p>
          <w:p>
            <w:pPr>
              <w:pStyle w:val="TableParagraph"/>
              <w:spacing w:before="33"/>
              <w:ind w:left="139"/>
              <w:rPr>
                <w:sz w:val="18"/>
              </w:rPr>
            </w:pPr>
            <w:r>
              <w:rPr>
                <w:sz w:val="18"/>
              </w:rPr>
              <w:t>-0.6</w:t>
            </w:r>
          </w:p>
          <w:p>
            <w:pPr>
              <w:pStyle w:val="TableParagraph"/>
              <w:spacing w:before="33"/>
              <w:ind w:left="139"/>
              <w:rPr>
                <w:sz w:val="18"/>
              </w:rPr>
            </w:pPr>
            <w:r>
              <w:rPr>
                <w:sz w:val="18"/>
              </w:rPr>
              <w:t>-0.7</w:t>
            </w:r>
          </w:p>
          <w:p>
            <w:pPr>
              <w:pStyle w:val="TableParagraph"/>
              <w:spacing w:before="8"/>
              <w:ind w:left="1329" w:right="896"/>
              <w:jc w:val="center"/>
              <w:rPr>
                <w:sz w:val="18"/>
              </w:rPr>
            </w:pPr>
            <w:r>
              <w:rPr>
                <w:sz w:val="18"/>
              </w:rPr>
              <w:t>-1 0 1 2 3 4 5 6 7 8 9 10 11 12</w:t>
            </w:r>
          </w:p>
          <w:p>
            <w:pPr>
              <w:pStyle w:val="TableParagraph"/>
              <w:spacing w:before="45"/>
              <w:ind w:left="1303" w:right="896"/>
              <w:jc w:val="center"/>
              <w:rPr>
                <w:sz w:val="18"/>
              </w:rPr>
            </w:pPr>
            <w:r>
              <w:rPr>
                <w:sz w:val="18"/>
              </w:rPr>
              <w:t>quarters after shock</w:t>
            </w:r>
          </w:p>
        </w:tc>
      </w:tr>
    </w:tbl>
    <w:p>
      <w:pPr>
        <w:spacing w:before="0"/>
        <w:ind w:left="533" w:right="743" w:firstLine="0"/>
        <w:jc w:val="left"/>
        <w:rPr>
          <w:sz w:val="16"/>
        </w:rPr>
      </w:pPr>
      <w:r>
        <w:rPr>
          <w:sz w:val="16"/>
        </w:rPr>
        <w:t>Note: The estimated impact of a one standard deviation increase in uncertainty, as measured by the BoE’s principal component. Monetary policy and the exchange rate are assumed to remain unchanged.</w:t>
      </w:r>
    </w:p>
    <w:p>
      <w:pPr>
        <w:pStyle w:val="BodyText"/>
        <w:rPr>
          <w:sz w:val="18"/>
        </w:rPr>
      </w:pPr>
    </w:p>
    <w:p>
      <w:pPr>
        <w:pStyle w:val="Heading1"/>
        <w:numPr>
          <w:ilvl w:val="0"/>
          <w:numId w:val="1"/>
        </w:numPr>
        <w:tabs>
          <w:tab w:pos="894" w:val="left" w:leader="none"/>
        </w:tabs>
        <w:spacing w:line="240" w:lineRule="auto" w:before="136" w:after="0"/>
        <w:ind w:left="893" w:right="0" w:hanging="361"/>
        <w:jc w:val="left"/>
      </w:pPr>
      <w:r>
        <w:rPr/>
        <w:t>How will Heightened Uncertainty Affect Growth and Inflation in the</w:t>
      </w:r>
      <w:r>
        <w:rPr>
          <w:spacing w:val="-7"/>
        </w:rPr>
        <w:t> </w:t>
      </w:r>
      <w:r>
        <w:rPr/>
        <w:t>UK?</w:t>
      </w:r>
    </w:p>
    <w:p>
      <w:pPr>
        <w:pStyle w:val="BodyText"/>
        <w:rPr>
          <w:b/>
          <w:sz w:val="22"/>
        </w:rPr>
      </w:pPr>
    </w:p>
    <w:p>
      <w:pPr>
        <w:pStyle w:val="BodyText"/>
        <w:spacing w:before="3"/>
        <w:rPr>
          <w:b/>
          <w:sz w:val="18"/>
        </w:rPr>
      </w:pPr>
    </w:p>
    <w:p>
      <w:pPr>
        <w:pStyle w:val="BodyText"/>
        <w:spacing w:line="360" w:lineRule="auto" w:before="1"/>
        <w:ind w:left="533" w:right="180"/>
      </w:pPr>
      <w:r>
        <w:rPr/>
        <w:t>It is now time to move to the most important question related to uncertainty today - at least for someone tasked to set monetary policy in the UK – how will the recent increase in uncertainty around the UK’s relationship with the European Union affect output and inflation? In order to answer this question, it is helpful to build on several insights from above. First, uncertainty should be measured using some type of broad index or principal component that captures its various manifestations - including uncertainty relevant to consumers and businesses. For this, the Bank of England’s principal component measure seems better than any individual measures or any popular measures used in other research papers. Second, uncertainty can affect the economy through various related channels, and clearly in more ways than just reducing investment (including through consumption, productivity growth, the labour market and housing market). As a result, focusing on the aggregate effects on the economy, instead of trying to estimate each of these specific channels and then aggregating these individual estimates, seems a logical approach.</w:t>
      </w:r>
    </w:p>
    <w:p>
      <w:pPr>
        <w:pStyle w:val="BodyText"/>
        <w:spacing w:before="9"/>
        <w:rPr>
          <w:sz w:val="29"/>
        </w:rPr>
      </w:pPr>
    </w:p>
    <w:p>
      <w:pPr>
        <w:pStyle w:val="BodyText"/>
        <w:spacing w:line="722" w:lineRule="auto" w:before="1"/>
        <w:ind w:left="533" w:right="6995"/>
      </w:pPr>
      <w:r>
        <w:rPr/>
        <w:t>Those were the easy decisions. Now the really hard work starts.</w:t>
      </w:r>
    </w:p>
    <w:p>
      <w:pPr>
        <w:pStyle w:val="BodyText"/>
        <w:spacing w:line="360" w:lineRule="auto"/>
        <w:ind w:left="533" w:right="443"/>
        <w:jc w:val="both"/>
      </w:pPr>
      <w:r>
        <w:rPr/>
        <w:t>In order to estimate the effect of heightened uncertainty on the broader economy, it is necessary to make three additional and critically important assumptions. First – how will uncertainty evolve in the future? For example, will uncertainty increase or decrease from its current elevated level - especially after Article 50 is</w:t>
      </w:r>
    </w:p>
    <w:p>
      <w:pPr>
        <w:spacing w:after="0" w:line="360" w:lineRule="auto"/>
        <w:jc w:val="both"/>
        <w:sectPr>
          <w:footerReference w:type="default" r:id="rId27"/>
          <w:pgSz w:w="11910" w:h="16840"/>
          <w:pgMar w:footer="1338" w:header="0" w:top="1340" w:bottom="1520" w:left="600" w:right="960"/>
        </w:sectPr>
      </w:pPr>
    </w:p>
    <w:p>
      <w:pPr>
        <w:pStyle w:val="BodyText"/>
        <w:spacing w:line="360" w:lineRule="auto" w:before="79"/>
        <w:ind w:left="533" w:right="292"/>
      </w:pPr>
      <w:r>
        <w:rPr/>
        <w:t>invoked? Second, should we adjust our measure of uncertainty to put more weight on indicators that have stronger relationships with key economic variables? For example, should we put less weight on some of the measures of uncertainty included in our principal component that have recently spiked (such as media references to uncertainty and the dispersion in GDP growth forecasts) but have weak relationships with GDP? Finally, saving the hardest for last, how does one identify the impact of uncertainty? For example, if past increases in uncertainty correspond to tighter credit conditions, is it possible to isolate the impact of heightened uncertainty when it does not correspond to tighter credit conditions?</w:t>
      </w:r>
    </w:p>
    <w:p>
      <w:pPr>
        <w:pStyle w:val="BodyText"/>
        <w:rPr>
          <w:sz w:val="30"/>
        </w:rPr>
      </w:pPr>
    </w:p>
    <w:p>
      <w:pPr>
        <w:pStyle w:val="BodyText"/>
        <w:spacing w:line="360" w:lineRule="auto"/>
        <w:ind w:left="533" w:right="212"/>
      </w:pPr>
      <w:r>
        <w:rPr/>
        <w:t>This section will take each of these questions in turn. It will show that each of these assumptions is critically important for the economic forecast and monetary policy. The answers to the last two questions may also explain why heightened uncertainty around the time of the referendum on EU membership has had less impact on the broader economy, to date, than expected given past relationships.</w:t>
      </w:r>
    </w:p>
    <w:p>
      <w:pPr>
        <w:pStyle w:val="BodyText"/>
        <w:spacing w:before="10"/>
        <w:rPr>
          <w:sz w:val="29"/>
        </w:rPr>
      </w:pPr>
    </w:p>
    <w:p>
      <w:pPr>
        <w:spacing w:before="1"/>
        <w:ind w:left="533" w:right="0" w:firstLine="0"/>
        <w:jc w:val="left"/>
        <w:rPr>
          <w:i/>
          <w:sz w:val="20"/>
        </w:rPr>
      </w:pPr>
      <w:r>
        <w:rPr>
          <w:i/>
          <w:sz w:val="20"/>
          <w:u w:val="single"/>
        </w:rPr>
        <w:t>The Path for Uncertainty</w:t>
      </w:r>
    </w:p>
    <w:p>
      <w:pPr>
        <w:pStyle w:val="BodyText"/>
        <w:rPr>
          <w:i/>
        </w:rPr>
      </w:pPr>
    </w:p>
    <w:p>
      <w:pPr>
        <w:pStyle w:val="BodyText"/>
        <w:spacing w:before="1"/>
        <w:rPr>
          <w:i/>
        </w:rPr>
      </w:pPr>
    </w:p>
    <w:p>
      <w:pPr>
        <w:pStyle w:val="BodyText"/>
        <w:spacing w:line="360" w:lineRule="auto"/>
        <w:ind w:left="533" w:right="270"/>
      </w:pPr>
      <w:r>
        <w:rPr/>
        <w:t>To begin, Figure 9 shows the MPC forecasts for GDP growth (panel a) and CPI inflation (panel b) from the November </w:t>
      </w:r>
      <w:r>
        <w:rPr>
          <w:i/>
        </w:rPr>
        <w:t>Inflation Report </w:t>
      </w:r>
      <w:r>
        <w:rPr/>
        <w:t>(in black lines). This forecast incorporates the impact of uncertainty as measured by the BoE principal component. Uncertainty is assumed to remain elevated through the forecast period, weighing on both supply and demand.</w:t>
      </w:r>
      <w:r>
        <w:rPr>
          <w:vertAlign w:val="superscript"/>
        </w:rPr>
        <w:t>18</w:t>
      </w:r>
      <w:r>
        <w:rPr>
          <w:vertAlign w:val="baseline"/>
        </w:rPr>
        <w:t> Annual GDP growth is expected to slow to a trough of 1.2% by the end of next year, and CPI inflation pick up to a peak of 2.8% in mid-2018.</w:t>
      </w:r>
    </w:p>
    <w:p>
      <w:pPr>
        <w:pStyle w:val="BodyText"/>
        <w:spacing w:before="10"/>
        <w:rPr>
          <w:sz w:val="29"/>
        </w:rPr>
      </w:pPr>
    </w:p>
    <w:p>
      <w:pPr>
        <w:pStyle w:val="BodyText"/>
        <w:spacing w:line="360" w:lineRule="auto"/>
        <w:ind w:left="533" w:right="246"/>
      </w:pPr>
      <w:r>
        <w:rPr/>
        <w:t>What would happen if uncertainty followed a different path? To see how this one change might affect the forecast, I consider scenarios with higher and lower uncertainty paths (as compared to the path assumed in the November </w:t>
      </w:r>
      <w:r>
        <w:rPr>
          <w:i/>
        </w:rPr>
        <w:t>Inflation Report </w:t>
      </w:r>
      <w:r>
        <w:rPr/>
        <w:t>forecast), as well as a scenario with a delayed increase in uncertainty. In the higher uncertainty scenario (in blue), uncertainty picks up much more sharply than currently expected and then falls back slowly to end the forecast period one standard deviation higher than in the baseline scenario. In the lower uncertainty scenario (in green), uncertainty falls gradually over the rest of this year to its historic average of 0, and ends the forecast one standard deviation lower than in the baseline scenario. In the delayed uncertainty scenario (in purple), uncertainty remains at its current level through May 2017, then increases gradually for about a year, before falling back towards 1 standard deviation by the end of the forecast horizon (and ending exactly in the middle of the higher and lower uncertainty scenarios).</w:t>
      </w:r>
    </w:p>
    <w:p>
      <w:pPr>
        <w:pStyle w:val="BodyText"/>
        <w:spacing w:before="3"/>
        <w:rPr>
          <w:sz w:val="30"/>
        </w:rPr>
      </w:pPr>
    </w:p>
    <w:p>
      <w:pPr>
        <w:pStyle w:val="BodyText"/>
        <w:spacing w:line="360" w:lineRule="auto"/>
        <w:ind w:left="533" w:right="396"/>
      </w:pPr>
      <w:r>
        <w:rPr/>
        <w:t>The resulting paths for output under these three scenarios are shown next to the baseline forecast in Figure 9a. Annual growth falls by significantly more in the high uncertainty scenario – troughing at almost 0.6% instead of 1.2%. Growth falls more moderately in the low uncertainty scenario, never reaching as</w:t>
      </w:r>
      <w:r>
        <w:rPr>
          <w:spacing w:val="-36"/>
        </w:rPr>
        <w:t> </w:t>
      </w:r>
      <w:r>
        <w:rPr/>
        <w:t>low</w:t>
      </w:r>
    </w:p>
    <w:p>
      <w:pPr>
        <w:pStyle w:val="BodyText"/>
        <w:spacing w:line="360" w:lineRule="auto"/>
        <w:ind w:left="533" w:right="212"/>
      </w:pPr>
      <w:r>
        <w:rPr/>
        <w:t>as 1.5%. In the delayed uncertainty scenario, growth falls more gradually, but is still only 1.3% after 2</w:t>
      </w:r>
      <w:r>
        <w:rPr>
          <w:spacing w:val="-33"/>
        </w:rPr>
        <w:t> </w:t>
      </w:r>
      <w:r>
        <w:rPr/>
        <w:t>years, which is below the higher uncertainty scenario. These scenarios show that assumptions about the path</w:t>
      </w:r>
      <w:r>
        <w:rPr>
          <w:spacing w:val="-23"/>
        </w:rPr>
        <w:t> </w:t>
      </w:r>
      <w:r>
        <w:rPr/>
        <w:t>for</w:t>
      </w:r>
    </w:p>
    <w:p>
      <w:pPr>
        <w:pStyle w:val="BodyText"/>
      </w:pPr>
    </w:p>
    <w:p>
      <w:pPr>
        <w:pStyle w:val="BodyText"/>
        <w:spacing w:before="6"/>
        <w:rPr>
          <w:sz w:val="15"/>
        </w:rPr>
      </w:pPr>
      <w:r>
        <w:rPr/>
        <w:pict>
          <v:shape style="position:absolute;margin-left:56.664001pt;margin-top:11.155058pt;width:144.050pt;height:.1pt;mso-position-horizontal-relative:page;mso-position-vertical-relative:paragraph;z-index:-251597824;mso-wrap-distance-left:0;mso-wrap-distance-right:0" coordorigin="1133,223" coordsize="2881,0" path="m1133,223l4014,223e" filled="false" stroked="true" strokeweight=".48004pt" strokecolor="#000000">
            <v:path arrowok="t"/>
            <v:stroke dashstyle="solid"/>
            <w10:wrap type="topAndBottom"/>
          </v:shape>
        </w:pict>
      </w:r>
    </w:p>
    <w:p>
      <w:pPr>
        <w:spacing w:before="89"/>
        <w:ind w:left="533" w:right="0" w:firstLine="0"/>
        <w:jc w:val="left"/>
        <w:rPr>
          <w:i/>
          <w:sz w:val="16"/>
        </w:rPr>
      </w:pPr>
      <w:r>
        <w:rPr>
          <w:position w:val="8"/>
          <w:sz w:val="10"/>
        </w:rPr>
        <w:t>18 </w:t>
      </w:r>
      <w:r>
        <w:rPr>
          <w:sz w:val="16"/>
        </w:rPr>
        <w:t>See Section 5 in the November </w:t>
      </w:r>
      <w:r>
        <w:rPr>
          <w:i/>
          <w:sz w:val="16"/>
        </w:rPr>
        <w:t>Inflation Report.</w:t>
      </w:r>
    </w:p>
    <w:p>
      <w:pPr>
        <w:spacing w:after="0"/>
        <w:jc w:val="left"/>
        <w:rPr>
          <w:sz w:val="16"/>
        </w:rPr>
        <w:sectPr>
          <w:footerReference w:type="default" r:id="rId28"/>
          <w:pgSz w:w="11910" w:h="16840"/>
          <w:pgMar w:footer="1338" w:header="0" w:top="1340" w:bottom="1520" w:left="600" w:right="960"/>
        </w:sectPr>
      </w:pPr>
    </w:p>
    <w:p>
      <w:pPr>
        <w:pStyle w:val="BodyText"/>
        <w:spacing w:line="360" w:lineRule="auto" w:before="79"/>
        <w:ind w:left="533" w:right="558"/>
      </w:pPr>
      <w:r>
        <w:rPr/>
        <w:t>uncertainty could have first-order effects on the path for growth, and therefore for unemployment and the size of any output gap.</w:t>
      </w:r>
    </w:p>
    <w:p>
      <w:pPr>
        <w:pStyle w:val="BodyText"/>
        <w:spacing w:before="11"/>
        <w:rPr>
          <w:sz w:val="29"/>
        </w:rPr>
      </w:pPr>
    </w:p>
    <w:p>
      <w:pPr>
        <w:pStyle w:val="BodyText"/>
        <w:ind w:left="533"/>
      </w:pPr>
      <w:r>
        <w:rPr/>
        <w:pict>
          <v:line style="position:absolute;mso-position-horizontal-relative:page;mso-position-vertical-relative:paragraph;z-index:251727872" from="51.240002pt,17.419886pt" to="51.240002pt,272.209886pt" stroked="true" strokeweight=".48pt" strokecolor="#000000">
            <v:stroke dashstyle="solid"/>
            <w10:wrap type="none"/>
          </v:line>
        </w:pict>
      </w:r>
      <w:r>
        <w:rPr/>
        <w:pict>
          <v:line style="position:absolute;mso-position-horizontal-relative:page;mso-position-vertical-relative:paragraph;z-index:-255966208" from="285.669983pt,17.419886pt" to="285.669983pt,272.209886pt" stroked="true" strokeweight=".47998pt" strokecolor="#000000">
            <v:stroke dashstyle="solid"/>
            <w10:wrap type="none"/>
          </v:line>
        </w:pict>
      </w:r>
      <w:r>
        <w:rPr/>
        <w:pict>
          <v:line style="position:absolute;mso-position-horizontal-relative:page;mso-position-vertical-relative:paragraph;z-index:251729920" from="519.959961pt,17.419886pt" to="519.959961pt,272.209886pt" stroked="true" strokeweight=".47998pt" strokecolor="#000000">
            <v:stroke dashstyle="solid"/>
            <w10:wrap type="none"/>
          </v:line>
        </w:pict>
      </w:r>
      <w:r>
        <w:rPr/>
        <w:pict>
          <v:group style="position:absolute;margin-left:51.000011pt;margin-top:17.419895pt;width:469.2pt;height:255.3pt;mso-position-horizontal-relative:page;mso-position-vertical-relative:paragraph;z-index:-255961088" coordorigin="1020,348" coordsize="9384,5106">
            <v:shape style="position:absolute;left:1514;top:1584;width:3660;height:2955" coordorigin="1514,1584" coordsize="3660,2955" path="m1567,4483l1567,1584m1514,4483l1567,4483m1514,4121l1567,4121m1514,3758l1567,3758m1514,3396l1567,3396m1514,3034l1567,3034m1514,2671l1567,2671m1514,2309l1567,2309m1514,1946l1567,1946m1514,1584l1567,1584m1567,4483l5174,4483m1567,4483l1567,4538m1680,4483l1680,4538m1793,4483l1793,4538m1906,4483l1906,4538m2018,4483l2018,4538m2131,4483l2131,4538m2244,4483l2244,4538m2357,4483l2357,4538m2470,4483l2470,4538m2582,4483l2582,4538m2695,4483l2695,4538m2808,4483l2808,4538m2921,4483l2921,4538m3034,4483l3034,4538m3146,4483l3146,4538m3259,4483l3259,4538m3372,4483l3372,4538m3485,4483l3485,4538m3598,4483l3598,4538m3710,4483l3710,4538m3823,4483l3823,4538m3936,4483l3936,4538m4049,4483l4049,4538m4162,4483l4162,4538m4274,4483l4274,4538m4387,4483l4387,4538m4500,4483l4500,4538m4613,4483l4613,4538m4726,4483l4726,4538m4836,4483l4836,4538m4949,4483l4949,4538m5062,4483l5062,4538m5174,4483l5174,4538e" filled="false" stroked="true" strokeweight=".72pt" strokecolor="#858585">
              <v:path arrowok="t"/>
              <v:stroke dashstyle="solid"/>
            </v:shape>
            <v:shape style="position:absolute;left:1624;top:1920;width:3495;height:1812" coordorigin="1625,1920" coordsize="3495,1812" path="m1625,2844l1738,3538,1850,3634,1963,3535,2076,3619,2189,3732,2302,3211,2414,3566,2527,3427,2638,2981,2750,3262,2863,2726,2976,2534,3089,2220,3202,2136,3314,1920,3427,2263,3540,2575,3653,2885,3766,3000,3878,2930,3991,2854,4104,2798,4217,2837,4330,2935,4442,3103,4555,3192,4668,3300,4781,3259,4894,3226,5006,3209,5119,3221e" filled="false" stroked="true" strokeweight="2.16pt" strokecolor="#00af50">
              <v:path arrowok="t"/>
              <v:stroke dashstyle="solid"/>
            </v:shape>
            <v:shape style="position:absolute;left:1624;top:1920;width:3495;height:2100" coordorigin="1625,1920" coordsize="3495,2100" path="m1625,2844l1738,3538,1850,3634,1963,3535,2076,3619,2189,3732,2302,3211,2414,3566,2527,3427,2638,2981,2750,3262,2863,2726,2976,2534,3089,2220,3202,2136,3314,1920,3427,2263,3540,2575,3653,2885,3766,3000,3878,2930,3991,2854,4104,2798,4217,3094,4330,3394,4442,3773,4555,4020,4668,3984,4781,3818,4894,3622,5006,3475,5119,3398e" filled="false" stroked="true" strokeweight="2.16pt" strokecolor="#006fc0">
              <v:path arrowok="t"/>
              <v:stroke dashstyle="solid"/>
            </v:shape>
            <v:shape style="position:absolute;left:1624;top:1920;width:3495;height:1812" coordorigin="1625,1920" coordsize="3495,1812" path="m1625,2844l1738,3538,1850,3634,1963,3535,2076,3619,2189,3732,2302,3211,2414,3566,2527,3427,2638,2981,2750,3262,2863,2726,2976,2534,3089,2220,3202,2136,3314,1920,3427,2263,3540,2575,3653,2885,3766,3000,3878,2930,3991,2854,4104,2798,4217,2921,4330,3050,4442,3247,4555,3355,4668,3442,4781,3470,4894,3516,5006,3576,5119,3586e" filled="false" stroked="true" strokeweight="2.16pt" strokecolor="#6d538d">
              <v:path arrowok="t"/>
              <v:stroke dashstyle="solid"/>
            </v:shape>
            <v:shape style="position:absolute;left:1624;top:1920;width:3495;height:1812" coordorigin="1625,1920" coordsize="3495,1812" path="m1625,2844l1738,3538,1850,3634,1963,3535,2076,3619,2189,3732,2302,3211,2414,3566,2527,3427,2638,2981,2750,3262,2863,2726,2976,2534,3089,2220,3202,2136,3314,1920,3427,2263,3540,2575,3653,2885,3766,3000,3878,2930,3991,2854,4104,2798,4217,2964,4330,3166,4442,3439,4555,3607,4668,3643,4781,3540,4894,3425,5006,3343,5119,3310e" filled="false" stroked="true" strokeweight="2.16pt" strokecolor="#000000">
              <v:path arrowok="t"/>
              <v:stroke dashstyle="solid"/>
            </v:shape>
            <v:shape style="position:absolute;left:1024;top:710;width:4689;height:4739" type="#_x0000_t202" filled="false" stroked="true" strokeweight=".47998pt" strokecolor="#000000">
              <v:textbox inset="0,0,0,0">
                <w:txbxContent>
                  <w:p>
                    <w:pPr>
                      <w:tabs>
                        <w:tab w:pos="2843" w:val="left" w:leader="none"/>
                      </w:tabs>
                      <w:spacing w:line="304" w:lineRule="auto" w:before="24"/>
                      <w:ind w:left="666" w:right="373" w:firstLine="0"/>
                      <w:jc w:val="left"/>
                      <w:rPr>
                        <w:sz w:val="18"/>
                      </w:rPr>
                    </w:pPr>
                    <w:r>
                      <w:rPr>
                        <w:sz w:val="18"/>
                      </w:rPr>
                      <w:t>Lower</w:t>
                    </w:r>
                    <w:r>
                      <w:rPr>
                        <w:spacing w:val="-3"/>
                        <w:sz w:val="18"/>
                      </w:rPr>
                      <w:t> </w:t>
                    </w:r>
                    <w:r>
                      <w:rPr>
                        <w:sz w:val="18"/>
                      </w:rPr>
                      <w:t>uncertainty</w:t>
                      <w:tab/>
                      <w:t>Higher </w:t>
                    </w:r>
                    <w:r>
                      <w:rPr>
                        <w:spacing w:val="-3"/>
                        <w:sz w:val="18"/>
                      </w:rPr>
                      <w:t>uncertainty </w:t>
                    </w:r>
                    <w:r>
                      <w:rPr>
                        <w:sz w:val="18"/>
                      </w:rPr>
                      <w:t>Delayed</w:t>
                    </w:r>
                    <w:r>
                      <w:rPr>
                        <w:spacing w:val="-3"/>
                        <w:sz w:val="18"/>
                      </w:rPr>
                      <w:t> </w:t>
                    </w:r>
                    <w:r>
                      <w:rPr>
                        <w:sz w:val="18"/>
                      </w:rPr>
                      <w:t>uncertainty</w:t>
                      <w:tab/>
                      <w:t>IR Nov</w:t>
                    </w:r>
                    <w:r>
                      <w:rPr>
                        <w:spacing w:val="-2"/>
                        <w:sz w:val="18"/>
                      </w:rPr>
                      <w:t> </w:t>
                    </w:r>
                    <w:r>
                      <w:rPr>
                        <w:sz w:val="18"/>
                      </w:rPr>
                      <w:t>16</w:t>
                    </w:r>
                  </w:p>
                  <w:p>
                    <w:pPr>
                      <w:spacing w:line="213" w:lineRule="auto" w:before="42"/>
                      <w:ind w:left="284" w:right="2170" w:hanging="36"/>
                      <w:jc w:val="left"/>
                      <w:rPr>
                        <w:sz w:val="18"/>
                      </w:rPr>
                    </w:pPr>
                    <w:r>
                      <w:rPr>
                        <w:sz w:val="18"/>
                      </w:rPr>
                      <w:t>% increase on a year earlier 4</w:t>
                    </w:r>
                  </w:p>
                  <w:p>
                    <w:pPr>
                      <w:spacing w:before="160"/>
                      <w:ind w:left="0" w:right="4291" w:firstLine="0"/>
                      <w:jc w:val="right"/>
                      <w:rPr>
                        <w:sz w:val="18"/>
                      </w:rPr>
                    </w:pPr>
                    <w:r>
                      <w:rPr>
                        <w:w w:val="95"/>
                        <w:sz w:val="18"/>
                      </w:rPr>
                      <w:t>3.5</w:t>
                    </w:r>
                  </w:p>
                  <w:p>
                    <w:pPr>
                      <w:spacing w:before="156"/>
                      <w:ind w:left="0" w:right="4292" w:firstLine="0"/>
                      <w:jc w:val="right"/>
                      <w:rPr>
                        <w:sz w:val="18"/>
                      </w:rPr>
                    </w:pPr>
                    <w:r>
                      <w:rPr>
                        <w:w w:val="99"/>
                        <w:sz w:val="18"/>
                      </w:rPr>
                      <w:t>3</w:t>
                    </w:r>
                  </w:p>
                  <w:p>
                    <w:pPr>
                      <w:spacing w:before="155"/>
                      <w:ind w:left="0" w:right="4291" w:firstLine="0"/>
                      <w:jc w:val="right"/>
                      <w:rPr>
                        <w:sz w:val="18"/>
                      </w:rPr>
                    </w:pPr>
                    <w:r>
                      <w:rPr>
                        <w:w w:val="95"/>
                        <w:sz w:val="18"/>
                      </w:rPr>
                      <w:t>2.5</w:t>
                    </w:r>
                  </w:p>
                  <w:p>
                    <w:pPr>
                      <w:spacing w:before="156"/>
                      <w:ind w:left="0" w:right="4292" w:firstLine="0"/>
                      <w:jc w:val="right"/>
                      <w:rPr>
                        <w:sz w:val="18"/>
                      </w:rPr>
                    </w:pPr>
                    <w:r>
                      <w:rPr>
                        <w:w w:val="99"/>
                        <w:sz w:val="18"/>
                      </w:rPr>
                      <w:t>2</w:t>
                    </w:r>
                  </w:p>
                  <w:p>
                    <w:pPr>
                      <w:spacing w:before="155"/>
                      <w:ind w:left="0" w:right="4291" w:firstLine="0"/>
                      <w:jc w:val="right"/>
                      <w:rPr>
                        <w:sz w:val="18"/>
                      </w:rPr>
                    </w:pPr>
                    <w:r>
                      <w:rPr>
                        <w:w w:val="95"/>
                        <w:sz w:val="18"/>
                      </w:rPr>
                      <w:t>1.5</w:t>
                    </w:r>
                  </w:p>
                  <w:p>
                    <w:pPr>
                      <w:spacing w:before="156"/>
                      <w:ind w:left="0" w:right="4292" w:firstLine="0"/>
                      <w:jc w:val="right"/>
                      <w:rPr>
                        <w:sz w:val="18"/>
                      </w:rPr>
                    </w:pPr>
                    <w:r>
                      <w:rPr>
                        <w:w w:val="99"/>
                        <w:sz w:val="18"/>
                      </w:rPr>
                      <w:t>1</w:t>
                    </w:r>
                  </w:p>
                  <w:p>
                    <w:pPr>
                      <w:spacing w:before="156"/>
                      <w:ind w:left="0" w:right="4291" w:firstLine="0"/>
                      <w:jc w:val="right"/>
                      <w:rPr>
                        <w:sz w:val="18"/>
                      </w:rPr>
                    </w:pPr>
                    <w:r>
                      <w:rPr>
                        <w:w w:val="95"/>
                        <w:sz w:val="18"/>
                      </w:rPr>
                      <w:t>0.5</w:t>
                    </w:r>
                  </w:p>
                  <w:p>
                    <w:pPr>
                      <w:spacing w:before="155"/>
                      <w:ind w:left="0" w:right="4292" w:firstLine="0"/>
                      <w:jc w:val="right"/>
                      <w:rPr>
                        <w:sz w:val="18"/>
                      </w:rPr>
                    </w:pPr>
                    <w:r>
                      <w:rPr>
                        <w:w w:val="99"/>
                        <w:sz w:val="18"/>
                      </w:rPr>
                      <w:t>0</w:t>
                    </w:r>
                  </w:p>
                </w:txbxContent>
              </v:textbox>
              <v:stroke dashstyle="solid"/>
              <w10:wrap type="none"/>
            </v:shape>
            <v:shape style="position:absolute;left:5713;top:353;width:4686;height:358" type="#_x0000_t202" filled="false" stroked="true" strokeweight=".47998pt" strokecolor="#000000">
              <v:textbox inset="0,0,0,0">
                <w:txbxContent>
                  <w:p>
                    <w:pPr>
                      <w:tabs>
                        <w:tab w:pos="823" w:val="left" w:leader="none"/>
                      </w:tabs>
                      <w:spacing w:line="241" w:lineRule="exact" w:before="0"/>
                      <w:ind w:left="463" w:right="0" w:firstLine="0"/>
                      <w:jc w:val="left"/>
                      <w:rPr>
                        <w:sz w:val="20"/>
                      </w:rPr>
                    </w:pPr>
                    <w:r>
                      <w:rPr>
                        <w:rFonts w:ascii="Calibri"/>
                        <w:sz w:val="20"/>
                      </w:rPr>
                      <w:t>b.</w:t>
                      <w:tab/>
                    </w:r>
                    <w:r>
                      <w:rPr>
                        <w:sz w:val="20"/>
                      </w:rPr>
                      <w:t>CPI</w:t>
                    </w:r>
                  </w:p>
                </w:txbxContent>
              </v:textbox>
              <v:stroke dashstyle="solid"/>
              <w10:wrap type="none"/>
            </v:shape>
            <v:shape style="position:absolute;left:1024;top:353;width:4689;height:358" type="#_x0000_t202" filled="false" stroked="true" strokeweight=".47998pt" strokecolor="#000000">
              <v:textbox inset="0,0,0,0">
                <w:txbxContent>
                  <w:p>
                    <w:pPr>
                      <w:tabs>
                        <w:tab w:pos="823" w:val="left" w:leader="none"/>
                      </w:tabs>
                      <w:spacing w:line="241" w:lineRule="exact" w:before="0"/>
                      <w:ind w:left="463" w:right="0" w:firstLine="0"/>
                      <w:jc w:val="left"/>
                      <w:rPr>
                        <w:sz w:val="20"/>
                      </w:rPr>
                    </w:pPr>
                    <w:r>
                      <w:rPr>
                        <w:rFonts w:ascii="Calibri"/>
                        <w:sz w:val="20"/>
                      </w:rPr>
                      <w:t>a.</w:t>
                      <w:tab/>
                    </w:r>
                    <w:r>
                      <w:rPr>
                        <w:sz w:val="20"/>
                      </w:rPr>
                      <w:t>GDP</w:t>
                    </w:r>
                  </w:p>
                </w:txbxContent>
              </v:textbox>
              <v:stroke dashstyle="solid"/>
              <w10:wrap type="none"/>
            </v:shape>
            <w10:wrap type="none"/>
          </v:group>
        </w:pict>
      </w:r>
      <w:r>
        <w:rPr>
          <w:u w:val="single"/>
        </w:rPr>
        <w:t>Figure 9. Scenarios based on different paths for uncertainty in the future</w:t>
      </w:r>
    </w:p>
    <w:p>
      <w:pPr>
        <w:pStyle w:val="BodyText"/>
      </w:pPr>
    </w:p>
    <w:p>
      <w:pPr>
        <w:pStyle w:val="BodyText"/>
        <w:spacing w:before="6"/>
        <w:rPr>
          <w:sz w:val="28"/>
        </w:rPr>
      </w:pPr>
      <w:r>
        <w:rPr/>
        <w:pict>
          <v:shape style="position:absolute;margin-left:63.48pt;margin-top:19.491299pt;width:19.2pt;height:.1pt;mso-position-horizontal-relative:page;mso-position-vertical-relative:paragraph;z-index:-251596800;mso-wrap-distance-left:0;mso-wrap-distance-right:0" coordorigin="1270,390" coordsize="384,0" path="m1270,390l1654,390e" filled="false" stroked="true" strokeweight="2.16pt" strokecolor="#00af50">
            <v:path arrowok="t"/>
            <v:stroke dashstyle="solid"/>
            <w10:wrap type="topAndBottom"/>
          </v:shape>
        </w:pict>
      </w:r>
      <w:r>
        <w:rPr/>
        <w:pict>
          <v:shape style="position:absolute;margin-left:172.320007pt;margin-top:19.491299pt;width:19.2pt;height:.1pt;mso-position-horizontal-relative:page;mso-position-vertical-relative:paragraph;z-index:-251595776;mso-wrap-distance-left:0;mso-wrap-distance-right:0" coordorigin="3446,390" coordsize="384,0" path="m3446,390l3830,390e" filled="false" stroked="true" strokeweight="2.16pt" strokecolor="#006fc0">
            <v:path arrowok="t"/>
            <v:stroke dashstyle="solid"/>
            <w10:wrap type="topAndBottom"/>
          </v:shape>
        </w:pict>
      </w:r>
      <w:r>
        <w:rPr/>
        <w:pict>
          <v:shape style="position:absolute;margin-left:297.839996pt;margin-top:19.491299pt;width:19.2pt;height:.1pt;mso-position-horizontal-relative:page;mso-position-vertical-relative:paragraph;z-index:-251594752;mso-wrap-distance-left:0;mso-wrap-distance-right:0" coordorigin="5957,390" coordsize="384,0" path="m5957,390l6341,390e" filled="false" stroked="true" strokeweight="2.16pt" strokecolor="#00af50">
            <v:path arrowok="t"/>
            <v:stroke dashstyle="solid"/>
            <w10:wrap type="topAndBottom"/>
          </v:shape>
        </w:pict>
      </w:r>
      <w:r>
        <w:rPr/>
        <w:pict>
          <v:shape style="position:absolute;margin-left:406.679993pt;margin-top:19.491299pt;width:19.2pt;height:.1pt;mso-position-horizontal-relative:page;mso-position-vertical-relative:paragraph;z-index:-251593728;mso-wrap-distance-left:0;mso-wrap-distance-right:0" coordorigin="8134,390" coordsize="384,0" path="m8134,390l8518,390e" filled="false" stroked="true" strokeweight="2.16pt" strokecolor="#006fc0">
            <v:path arrowok="t"/>
            <v:stroke dashstyle="solid"/>
            <w10:wrap type="topAndBottom"/>
          </v:shape>
        </w:pict>
      </w:r>
      <w:r>
        <w:rPr/>
        <w:pict>
          <v:shape style="position:absolute;margin-left:63.48pt;margin-top:32.691299pt;width:19.2pt;height:.1pt;mso-position-horizontal-relative:page;mso-position-vertical-relative:paragraph;z-index:-251592704;mso-wrap-distance-left:0;mso-wrap-distance-right:0" coordorigin="1270,654" coordsize="384,0" path="m1270,654l1654,654e" filled="false" stroked="true" strokeweight="2.16pt" strokecolor="#6d538d">
            <v:path arrowok="t"/>
            <v:stroke dashstyle="solid"/>
            <w10:wrap type="topAndBottom"/>
          </v:shape>
        </w:pict>
      </w:r>
      <w:r>
        <w:rPr/>
        <w:pict>
          <v:shape style="position:absolute;margin-left:172.320007pt;margin-top:32.691299pt;width:19.2pt;height:.1pt;mso-position-horizontal-relative:page;mso-position-vertical-relative:paragraph;z-index:-251591680;mso-wrap-distance-left:0;mso-wrap-distance-right:0" coordorigin="3446,654" coordsize="384,0" path="m3446,654l3830,654e" filled="false" stroked="true" strokeweight="2.16pt" strokecolor="#000000">
            <v:path arrowok="t"/>
            <v:stroke dashstyle="solid"/>
            <w10:wrap type="topAndBottom"/>
          </v:shape>
        </w:pict>
      </w:r>
      <w:r>
        <w:rPr/>
        <w:pict>
          <v:shape style="position:absolute;margin-left:297.839996pt;margin-top:32.691299pt;width:19.2pt;height:.1pt;mso-position-horizontal-relative:page;mso-position-vertical-relative:paragraph;z-index:-251590656;mso-wrap-distance-left:0;mso-wrap-distance-right:0" coordorigin="5957,654" coordsize="384,0" path="m5957,654l6341,654e" filled="false" stroked="true" strokeweight="2.16pt" strokecolor="#6d538d">
            <v:path arrowok="t"/>
            <v:stroke dashstyle="solid"/>
            <w10:wrap type="topAndBottom"/>
          </v:shape>
        </w:pict>
      </w:r>
      <w:r>
        <w:rPr/>
        <w:pict>
          <v:shape style="position:absolute;margin-left:406.679993pt;margin-top:32.691299pt;width:19.2pt;height:.1pt;mso-position-horizontal-relative:page;mso-position-vertical-relative:paragraph;z-index:-251589632;mso-wrap-distance-left:0;mso-wrap-distance-right:0" coordorigin="8134,654" coordsize="384,0" path="m8134,654l8518,654e" filled="false" stroked="true" strokeweight="2.16pt" strokecolor="#000000">
            <v:path arrowok="t"/>
            <v:stroke dashstyle="solid"/>
            <w10:wrap type="topAndBottom"/>
          </v:shape>
        </w:pict>
      </w:r>
    </w:p>
    <w:p>
      <w:pPr>
        <w:pStyle w:val="BodyText"/>
        <w:spacing w:before="2"/>
        <w:rPr>
          <w:sz w:val="13"/>
        </w:r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4"/>
        </w:rPr>
      </w:pPr>
    </w:p>
    <w:p>
      <w:pPr>
        <w:spacing w:before="96"/>
        <w:ind w:left="533" w:right="0" w:firstLine="0"/>
        <w:jc w:val="left"/>
        <w:rPr>
          <w:sz w:val="16"/>
        </w:rPr>
      </w:pPr>
      <w:r>
        <w:rPr/>
        <w:pict>
          <v:group style="position:absolute;margin-left:285.429993pt;margin-top:-232.406082pt;width:234.8pt;height:237.4pt;mso-position-horizontal-relative:page;mso-position-vertical-relative:paragraph;z-index:-255959040" coordorigin="5709,-4648" coordsize="4696,4748">
            <v:shape style="position:absolute;left:6110;top:-3771;width:3996;height:2988" coordorigin="6110,-3770" coordsize="3996,2988" path="m6166,-835l6166,-3770m6110,-835l6166,-835m6110,-1325l6166,-1325m6110,-1814l6166,-1814m6110,-2304l6166,-2304m6110,-2793l6166,-2793m6110,-3283l6166,-3283m6110,-3770l6166,-3770m6166,-835l10106,-835m6166,-835l6166,-782m6288,-835l6288,-782m6410,-835l6410,-782m6535,-835l6535,-782m6658,-835l6658,-782m6780,-835l6780,-782m6905,-835l6905,-782m7027,-835l7027,-782m7150,-835l7150,-782m7274,-835l7274,-782m7397,-835l7397,-782m7519,-835l7519,-782m7642,-835l7642,-782m7766,-835l7766,-782m7889,-835l7889,-782m8011,-835l8011,-782m8136,-835l8136,-782m8258,-835l8258,-782m8381,-835l8381,-782m8506,-835l8506,-782m8628,-835l8628,-782m8750,-835l8750,-782m8875,-835l8875,-782m8998,-835l8998,-782m9120,-835l9120,-782m9245,-835l9245,-782m9367,-835l9367,-782m9490,-835l9490,-782m9612,-835l9612,-782m9737,-835l9737,-782m9859,-835l9859,-782m9982,-835l9982,-782m10106,-835l10106,-782e" filled="false" stroked="true" strokeweight=".72pt" strokecolor="#858585">
              <v:path arrowok="t"/>
              <v:stroke dashstyle="solid"/>
            </v:shape>
            <v:shape style="position:absolute;left:6225;top:-3641;width:3819;height:2324" coordorigin="6226,-3641" coordsize="3819,2324" path="m6226,-3314l6350,-3473,6473,-3641,6595,-3590,6720,-3017,6842,-2683,6965,-2513,7090,-2623,7212,-2681,7334,-2647,7457,-2647,7582,-2342,7704,-2184,7826,-2177,7951,-2025,8074,-1776,8196,-1389,8321,-1322,8443,-1317,8566,-1353,8690,-1507,8813,-1497,8935,-1673,9060,-1939,9182,-2237,9305,-2513,9430,-2621,9552,-2712,9674,-2772,9797,-2796,9922,-2774,10044,-2741e" filled="false" stroked="true" strokeweight="2.16pt" strokecolor="#00af50">
              <v:path arrowok="t"/>
              <v:stroke dashstyle="solid"/>
            </v:shape>
            <v:shape style="position:absolute;left:6225;top:-3641;width:3819;height:2324" coordorigin="6226,-3641" coordsize="3819,2324" path="m6226,-3314l6350,-3473,6473,-3641,6595,-3590,6720,-3017,6842,-2683,6965,-2513,7090,-2623,7212,-2681,7334,-2647,7457,-2647,7582,-2342,7704,-2184,7826,-2177,7951,-2025,8074,-1776,8196,-1389,8321,-1322,8443,-1317,8566,-1353,8690,-1507,8813,-1497,8935,-1673,9060,-1932,9182,-2222,9305,-2472,9430,-2546,9552,-2594,9674,-2623,9797,-2623,9922,-2587,10044,-2546e" filled="false" stroked="true" strokeweight="2.16pt" strokecolor="#006fc0">
              <v:path arrowok="t"/>
              <v:stroke dashstyle="solid"/>
            </v:shape>
            <v:shape style="position:absolute;left:6225;top:-3641;width:3819;height:2324" coordorigin="6226,-3641" coordsize="3819,2324" path="m6226,-3314l6350,-3473,6473,-3641,6595,-3590,6720,-3017,6842,-2683,6965,-2513,7090,-2623,7212,-2681,7334,-2647,7457,-2647,7582,-2342,7704,-2184,7826,-2177,7951,-2025,8074,-1776,8196,-1389,8321,-1322,8443,-1317,8566,-1353,8690,-1507,8813,-1497,8935,-1673,9060,-1937,9182,-2232,9305,-2501,9430,-2601,9552,-2685,9674,-2741,9797,-2753,9922,-2717,10044,-2666e" filled="false" stroked="true" strokeweight="2.16pt" strokecolor="#6d538d">
              <v:path arrowok="t"/>
              <v:stroke dashstyle="solid"/>
            </v:shape>
            <v:shape style="position:absolute;left:6225;top:-3641;width:3819;height:2324" coordorigin="6226,-3641" coordsize="3819,2324" path="m6226,-3314l6350,-3473,6473,-3641,6595,-3590,6720,-3017,6842,-2683,6965,-2513,7090,-2623,7212,-2681,7334,-2647,7457,-2647,7582,-2342,7704,-2184,7826,-2177,7951,-2025,8074,-1776,8196,-1389,8321,-1322,8443,-1317,8566,-1353,8690,-1507,8813,-1497,8935,-1673,9060,-1937,9182,-2229,9305,-2493,9430,-2582,9552,-2654,9674,-2697,9797,-2709,9922,-2681,10044,-2645e" filled="false" stroked="true" strokeweight="2.16pt" strokecolor="#000000">
              <v:path arrowok="t"/>
              <v:stroke dashstyle="solid"/>
            </v:shape>
            <v:shape style="position:absolute;left:5713;top:-4644;width:4686;height:4739" type="#_x0000_t202" filled="false" stroked="true" strokeweight=".47998pt" strokecolor="#000000">
              <v:textbox inset="0,0,0,0">
                <w:txbxContent>
                  <w:p>
                    <w:pPr>
                      <w:tabs>
                        <w:tab w:pos="2842" w:val="left" w:leader="none"/>
                      </w:tabs>
                      <w:spacing w:line="304" w:lineRule="auto" w:before="23"/>
                      <w:ind w:left="664" w:right="372" w:firstLine="0"/>
                      <w:jc w:val="left"/>
                      <w:rPr>
                        <w:sz w:val="18"/>
                      </w:rPr>
                    </w:pPr>
                    <w:r>
                      <w:rPr>
                        <w:sz w:val="18"/>
                      </w:rPr>
                      <w:t>Lower</w:t>
                    </w:r>
                    <w:r>
                      <w:rPr>
                        <w:spacing w:val="-3"/>
                        <w:sz w:val="18"/>
                      </w:rPr>
                      <w:t> </w:t>
                    </w:r>
                    <w:r>
                      <w:rPr>
                        <w:sz w:val="18"/>
                      </w:rPr>
                      <w:t>uncertainty</w:t>
                      <w:tab/>
                      <w:t>Higher </w:t>
                    </w:r>
                    <w:r>
                      <w:rPr>
                        <w:spacing w:val="-3"/>
                        <w:sz w:val="18"/>
                      </w:rPr>
                      <w:t>uncertainty </w:t>
                    </w:r>
                    <w:r>
                      <w:rPr>
                        <w:sz w:val="18"/>
                      </w:rPr>
                      <w:t>Delayed</w:t>
                    </w:r>
                    <w:r>
                      <w:rPr>
                        <w:spacing w:val="-3"/>
                        <w:sz w:val="18"/>
                      </w:rPr>
                      <w:t> </w:t>
                    </w:r>
                    <w:r>
                      <w:rPr>
                        <w:sz w:val="18"/>
                      </w:rPr>
                      <w:t>uncertainty</w:t>
                      <w:tab/>
                      <w:t>IR Nov</w:t>
                    </w:r>
                    <w:r>
                      <w:rPr>
                        <w:spacing w:val="-2"/>
                        <w:sz w:val="18"/>
                      </w:rPr>
                      <w:t> </w:t>
                    </w:r>
                    <w:r>
                      <w:rPr>
                        <w:sz w:val="18"/>
                      </w:rPr>
                      <w:t>16</w:t>
                    </w:r>
                  </w:p>
                  <w:p>
                    <w:pPr>
                      <w:spacing w:line="190" w:lineRule="exact" w:before="0"/>
                      <w:ind w:left="247" w:right="0" w:firstLine="0"/>
                      <w:jc w:val="left"/>
                      <w:rPr>
                        <w:sz w:val="18"/>
                      </w:rPr>
                    </w:pPr>
                    <w:r>
                      <w:rPr>
                        <w:sz w:val="18"/>
                      </w:rPr>
                      <w:t>% increase on a year earlier</w:t>
                    </w:r>
                  </w:p>
                  <w:p>
                    <w:pPr>
                      <w:spacing w:before="17"/>
                      <w:ind w:left="193" w:right="0" w:firstLine="0"/>
                      <w:jc w:val="left"/>
                      <w:rPr>
                        <w:sz w:val="18"/>
                      </w:rPr>
                    </w:pPr>
                    <w:r>
                      <w:rPr>
                        <w:w w:val="99"/>
                        <w:sz w:val="18"/>
                      </w:rPr>
                      <w:t>5</w:t>
                    </w:r>
                  </w:p>
                  <w:p>
                    <w:pPr>
                      <w:spacing w:line="240" w:lineRule="auto" w:before="7"/>
                      <w:rPr>
                        <w:sz w:val="24"/>
                      </w:rPr>
                    </w:pPr>
                  </w:p>
                  <w:p>
                    <w:pPr>
                      <w:spacing w:before="0"/>
                      <w:ind w:left="193" w:right="0" w:firstLine="0"/>
                      <w:jc w:val="left"/>
                      <w:rPr>
                        <w:sz w:val="18"/>
                      </w:rPr>
                    </w:pPr>
                    <w:r>
                      <w:rPr>
                        <w:w w:val="99"/>
                        <w:sz w:val="18"/>
                      </w:rPr>
                      <w:t>4</w:t>
                    </w:r>
                  </w:p>
                  <w:p>
                    <w:pPr>
                      <w:spacing w:line="240" w:lineRule="auto" w:before="6"/>
                      <w:rPr>
                        <w:sz w:val="24"/>
                      </w:rPr>
                    </w:pPr>
                  </w:p>
                  <w:p>
                    <w:pPr>
                      <w:spacing w:before="0"/>
                      <w:ind w:left="193" w:right="0" w:firstLine="0"/>
                      <w:jc w:val="left"/>
                      <w:rPr>
                        <w:sz w:val="18"/>
                      </w:rPr>
                    </w:pPr>
                    <w:r>
                      <w:rPr>
                        <w:w w:val="99"/>
                        <w:sz w:val="18"/>
                      </w:rPr>
                      <w:t>3</w:t>
                    </w:r>
                  </w:p>
                  <w:p>
                    <w:pPr>
                      <w:spacing w:line="240" w:lineRule="auto" w:before="6"/>
                      <w:rPr>
                        <w:sz w:val="24"/>
                      </w:rPr>
                    </w:pPr>
                  </w:p>
                  <w:p>
                    <w:pPr>
                      <w:spacing w:before="0"/>
                      <w:ind w:left="193" w:right="0" w:firstLine="0"/>
                      <w:jc w:val="left"/>
                      <w:rPr>
                        <w:sz w:val="18"/>
                      </w:rPr>
                    </w:pPr>
                    <w:r>
                      <w:rPr>
                        <w:w w:val="99"/>
                        <w:sz w:val="18"/>
                      </w:rPr>
                      <w:t>2</w:t>
                    </w:r>
                  </w:p>
                  <w:p>
                    <w:pPr>
                      <w:spacing w:line="240" w:lineRule="auto" w:before="7"/>
                      <w:rPr>
                        <w:sz w:val="24"/>
                      </w:rPr>
                    </w:pPr>
                  </w:p>
                  <w:p>
                    <w:pPr>
                      <w:spacing w:before="0"/>
                      <w:ind w:left="193" w:right="0" w:firstLine="0"/>
                      <w:jc w:val="left"/>
                      <w:rPr>
                        <w:sz w:val="18"/>
                      </w:rPr>
                    </w:pPr>
                    <w:r>
                      <w:rPr>
                        <w:w w:val="99"/>
                        <w:sz w:val="18"/>
                      </w:rPr>
                      <w:t>1</w:t>
                    </w:r>
                  </w:p>
                  <w:p>
                    <w:pPr>
                      <w:spacing w:line="240" w:lineRule="auto" w:before="6"/>
                      <w:rPr>
                        <w:sz w:val="24"/>
                      </w:rPr>
                    </w:pPr>
                  </w:p>
                  <w:p>
                    <w:pPr>
                      <w:spacing w:before="0"/>
                      <w:ind w:left="193" w:right="0" w:firstLine="0"/>
                      <w:jc w:val="left"/>
                      <w:rPr>
                        <w:sz w:val="18"/>
                      </w:rPr>
                    </w:pPr>
                    <w:r>
                      <w:rPr>
                        <w:w w:val="99"/>
                        <w:sz w:val="18"/>
                      </w:rPr>
                      <w:t>0</w:t>
                    </w:r>
                  </w:p>
                  <w:p>
                    <w:pPr>
                      <w:spacing w:line="240" w:lineRule="auto" w:before="6"/>
                      <w:rPr>
                        <w:sz w:val="24"/>
                      </w:rPr>
                    </w:pPr>
                  </w:p>
                  <w:p>
                    <w:pPr>
                      <w:spacing w:before="1"/>
                      <w:ind w:left="133" w:right="0" w:firstLine="0"/>
                      <w:jc w:val="left"/>
                      <w:rPr>
                        <w:sz w:val="18"/>
                      </w:rPr>
                    </w:pPr>
                    <w:r>
                      <w:rPr>
                        <w:sz w:val="18"/>
                      </w:rPr>
                      <w:t>-1</w:t>
                    </w:r>
                  </w:p>
                </w:txbxContent>
              </v:textbox>
              <v:stroke dashstyle="solid"/>
              <w10:wrap type="none"/>
            </v:shape>
            <w10:wrap type="none"/>
          </v:group>
        </w:pict>
      </w:r>
      <w:r>
        <w:rPr/>
        <w:pict>
          <v:shape style="position:absolute;margin-left:75.284538pt;margin-top:-38.963097pt;width:12.1pt;height:34pt;mso-position-horizontal-relative:page;mso-position-vertical-relative:paragraph;z-index:251737088" type="#_x0000_t202" filled="false" stroked="false">
            <v:textbox inset="0,0,0,0" style="layout-flow:vertical;mso-layout-flow-alt:bottom-to-top">
              <w:txbxContent>
                <w:p>
                  <w:pPr>
                    <w:spacing w:before="14"/>
                    <w:ind w:left="20" w:right="0" w:firstLine="0"/>
                    <w:jc w:val="left"/>
                    <w:rPr>
                      <w:sz w:val="18"/>
                    </w:rPr>
                  </w:pPr>
                  <w:r>
                    <w:rPr>
                      <w:sz w:val="18"/>
                    </w:rPr>
                    <w:t>2011Q1</w:t>
                  </w:r>
                </w:p>
              </w:txbxContent>
            </v:textbox>
            <w10:wrap type="none"/>
          </v:shape>
        </w:pict>
      </w:r>
      <w:r>
        <w:rPr/>
        <w:pict>
          <v:shape style="position:absolute;margin-left:97.82254pt;margin-top:-38.963097pt;width:12.1pt;height:34pt;mso-position-horizontal-relative:page;mso-position-vertical-relative:paragraph;z-index:251738112" type="#_x0000_t202" filled="false" stroked="false">
            <v:textbox inset="0,0,0,0" style="layout-flow:vertical;mso-layout-flow-alt:bottom-to-top">
              <w:txbxContent>
                <w:p>
                  <w:pPr>
                    <w:spacing w:before="14"/>
                    <w:ind w:left="20" w:right="0" w:firstLine="0"/>
                    <w:jc w:val="left"/>
                    <w:rPr>
                      <w:sz w:val="18"/>
                    </w:rPr>
                  </w:pPr>
                  <w:r>
                    <w:rPr>
                      <w:sz w:val="18"/>
                    </w:rPr>
                    <w:t>2012Q1</w:t>
                  </w:r>
                </w:p>
              </w:txbxContent>
            </v:textbox>
            <w10:wrap type="none"/>
          </v:shape>
        </w:pict>
      </w:r>
      <w:r>
        <w:rPr/>
        <w:pict>
          <v:shape style="position:absolute;margin-left:120.382538pt;margin-top:-38.963097pt;width:12.1pt;height:34pt;mso-position-horizontal-relative:page;mso-position-vertical-relative:paragraph;z-index:251739136" type="#_x0000_t202" filled="false" stroked="false">
            <v:textbox inset="0,0,0,0" style="layout-flow:vertical;mso-layout-flow-alt:bottom-to-top">
              <w:txbxContent>
                <w:p>
                  <w:pPr>
                    <w:spacing w:before="14"/>
                    <w:ind w:left="20" w:right="0" w:firstLine="0"/>
                    <w:jc w:val="left"/>
                    <w:rPr>
                      <w:sz w:val="18"/>
                    </w:rPr>
                  </w:pPr>
                  <w:r>
                    <w:rPr>
                      <w:sz w:val="18"/>
                    </w:rPr>
                    <w:t>2013Q1</w:t>
                  </w:r>
                </w:p>
              </w:txbxContent>
            </v:textbox>
            <w10:wrap type="none"/>
          </v:shape>
        </w:pict>
      </w:r>
      <w:r>
        <w:rPr/>
        <w:pict>
          <v:shape style="position:absolute;margin-left:142.942535pt;margin-top:-38.963097pt;width:12.1pt;height:34pt;mso-position-horizontal-relative:page;mso-position-vertical-relative:paragraph;z-index:251740160" type="#_x0000_t202" filled="false" stroked="false">
            <v:textbox inset="0,0,0,0" style="layout-flow:vertical;mso-layout-flow-alt:bottom-to-top">
              <w:txbxContent>
                <w:p>
                  <w:pPr>
                    <w:spacing w:before="14"/>
                    <w:ind w:left="20" w:right="0" w:firstLine="0"/>
                    <w:jc w:val="left"/>
                    <w:rPr>
                      <w:sz w:val="18"/>
                    </w:rPr>
                  </w:pPr>
                  <w:r>
                    <w:rPr>
                      <w:sz w:val="18"/>
                    </w:rPr>
                    <w:t>2014Q1</w:t>
                  </w:r>
                </w:p>
              </w:txbxContent>
            </v:textbox>
            <w10:wrap type="none"/>
          </v:shape>
        </w:pict>
      </w:r>
      <w:r>
        <w:rPr/>
        <w:pict>
          <v:shape style="position:absolute;margin-left:165.472534pt;margin-top:-38.963097pt;width:12.1pt;height:34pt;mso-position-horizontal-relative:page;mso-position-vertical-relative:paragraph;z-index:251741184" type="#_x0000_t202" filled="false" stroked="false">
            <v:textbox inset="0,0,0,0" style="layout-flow:vertical;mso-layout-flow-alt:bottom-to-top">
              <w:txbxContent>
                <w:p>
                  <w:pPr>
                    <w:spacing w:before="14"/>
                    <w:ind w:left="20" w:right="0" w:firstLine="0"/>
                    <w:jc w:val="left"/>
                    <w:rPr>
                      <w:sz w:val="18"/>
                    </w:rPr>
                  </w:pPr>
                  <w:r>
                    <w:rPr>
                      <w:sz w:val="18"/>
                    </w:rPr>
                    <w:t>2015Q1</w:t>
                  </w:r>
                </w:p>
              </w:txbxContent>
            </v:textbox>
            <w10:wrap type="none"/>
          </v:shape>
        </w:pict>
      </w:r>
      <w:r>
        <w:rPr/>
        <w:pict>
          <v:shape style="position:absolute;margin-left:188.032532pt;margin-top:-38.963097pt;width:12.1pt;height:34pt;mso-position-horizontal-relative:page;mso-position-vertical-relative:paragraph;z-index:251742208" type="#_x0000_t202" filled="false" stroked="false">
            <v:textbox inset="0,0,0,0" style="layout-flow:vertical;mso-layout-flow-alt:bottom-to-top">
              <w:txbxContent>
                <w:p>
                  <w:pPr>
                    <w:spacing w:before="14"/>
                    <w:ind w:left="20" w:right="0" w:firstLine="0"/>
                    <w:jc w:val="left"/>
                    <w:rPr>
                      <w:sz w:val="18"/>
                    </w:rPr>
                  </w:pPr>
                  <w:r>
                    <w:rPr>
                      <w:sz w:val="18"/>
                    </w:rPr>
                    <w:t>2016Q1</w:t>
                  </w:r>
                </w:p>
              </w:txbxContent>
            </v:textbox>
            <w10:wrap type="none"/>
          </v:shape>
        </w:pict>
      </w:r>
      <w:r>
        <w:rPr/>
        <w:pict>
          <v:shape style="position:absolute;margin-left:210.592545pt;margin-top:-38.963097pt;width:12.1pt;height:34pt;mso-position-horizontal-relative:page;mso-position-vertical-relative:paragraph;z-index:251743232" type="#_x0000_t202" filled="false" stroked="false">
            <v:textbox inset="0,0,0,0" style="layout-flow:vertical;mso-layout-flow-alt:bottom-to-top">
              <w:txbxContent>
                <w:p>
                  <w:pPr>
                    <w:spacing w:before="14"/>
                    <w:ind w:left="20" w:right="0" w:firstLine="0"/>
                    <w:jc w:val="left"/>
                    <w:rPr>
                      <w:sz w:val="18"/>
                    </w:rPr>
                  </w:pPr>
                  <w:r>
                    <w:rPr>
                      <w:sz w:val="18"/>
                    </w:rPr>
                    <w:t>2017Q1</w:t>
                  </w:r>
                </w:p>
              </w:txbxContent>
            </v:textbox>
            <w10:wrap type="none"/>
          </v:shape>
        </w:pict>
      </w:r>
      <w:r>
        <w:rPr/>
        <w:pict>
          <v:shape style="position:absolute;margin-left:233.132538pt;margin-top:-38.963097pt;width:12.1pt;height:34pt;mso-position-horizontal-relative:page;mso-position-vertical-relative:paragraph;z-index:251744256" type="#_x0000_t202" filled="false" stroked="false">
            <v:textbox inset="0,0,0,0" style="layout-flow:vertical;mso-layout-flow-alt:bottom-to-top">
              <w:txbxContent>
                <w:p>
                  <w:pPr>
                    <w:spacing w:before="14"/>
                    <w:ind w:left="20" w:right="0" w:firstLine="0"/>
                    <w:jc w:val="left"/>
                    <w:rPr>
                      <w:sz w:val="18"/>
                    </w:rPr>
                  </w:pPr>
                  <w:r>
                    <w:rPr>
                      <w:sz w:val="18"/>
                    </w:rPr>
                    <w:t>2018Q1</w:t>
                  </w:r>
                </w:p>
              </w:txbxContent>
            </v:textbox>
            <w10:wrap type="none"/>
          </v:shape>
        </w:pict>
      </w:r>
      <w:r>
        <w:rPr/>
        <w:pict>
          <v:shape style="position:absolute;margin-left:305.372528pt;margin-top:-37.233097pt;width:12.1pt;height:34pt;mso-position-horizontal-relative:page;mso-position-vertical-relative:paragraph;z-index:251745280" type="#_x0000_t202" filled="false" stroked="false">
            <v:textbox inset="0,0,0,0" style="layout-flow:vertical;mso-layout-flow-alt:bottom-to-top">
              <w:txbxContent>
                <w:p>
                  <w:pPr>
                    <w:spacing w:before="14"/>
                    <w:ind w:left="20" w:right="0" w:firstLine="0"/>
                    <w:jc w:val="left"/>
                    <w:rPr>
                      <w:sz w:val="18"/>
                    </w:rPr>
                  </w:pPr>
                  <w:r>
                    <w:rPr>
                      <w:sz w:val="18"/>
                    </w:rPr>
                    <w:t>2011Q1</w:t>
                  </w:r>
                </w:p>
              </w:txbxContent>
            </v:textbox>
            <w10:wrap type="none"/>
          </v:shape>
        </w:pict>
      </w:r>
      <w:r>
        <w:rPr/>
        <w:pict>
          <v:shape style="position:absolute;margin-left:330.022552pt;margin-top:-37.233097pt;width:12.1pt;height:34pt;mso-position-horizontal-relative:page;mso-position-vertical-relative:paragraph;z-index:251746304" type="#_x0000_t202" filled="false" stroked="false">
            <v:textbox inset="0,0,0,0" style="layout-flow:vertical;mso-layout-flow-alt:bottom-to-top">
              <w:txbxContent>
                <w:p>
                  <w:pPr>
                    <w:spacing w:before="14"/>
                    <w:ind w:left="20" w:right="0" w:firstLine="0"/>
                    <w:jc w:val="left"/>
                    <w:rPr>
                      <w:sz w:val="18"/>
                    </w:rPr>
                  </w:pPr>
                  <w:r>
                    <w:rPr>
                      <w:sz w:val="18"/>
                    </w:rPr>
                    <w:t>2012Q1</w:t>
                  </w:r>
                </w:p>
              </w:txbxContent>
            </v:textbox>
            <w10:wrap type="none"/>
          </v:shape>
        </w:pict>
      </w:r>
      <w:r>
        <w:rPr/>
        <w:pict>
          <v:shape style="position:absolute;margin-left:354.642548pt;margin-top:-37.233097pt;width:12.1pt;height:34pt;mso-position-horizontal-relative:page;mso-position-vertical-relative:paragraph;z-index:251747328" type="#_x0000_t202" filled="false" stroked="false">
            <v:textbox inset="0,0,0,0" style="layout-flow:vertical;mso-layout-flow-alt:bottom-to-top">
              <w:txbxContent>
                <w:p>
                  <w:pPr>
                    <w:spacing w:before="14"/>
                    <w:ind w:left="20" w:right="0" w:firstLine="0"/>
                    <w:jc w:val="left"/>
                    <w:rPr>
                      <w:sz w:val="18"/>
                    </w:rPr>
                  </w:pPr>
                  <w:r>
                    <w:rPr>
                      <w:sz w:val="18"/>
                    </w:rPr>
                    <w:t>2013Q1</w:t>
                  </w:r>
                </w:p>
              </w:txbxContent>
            </v:textbox>
            <w10:wrap type="none"/>
          </v:shape>
        </w:pict>
      </w:r>
      <w:r>
        <w:rPr/>
        <w:pict>
          <v:shape style="position:absolute;margin-left:379.292542pt;margin-top:-37.233097pt;width:12.1pt;height:34pt;mso-position-horizontal-relative:page;mso-position-vertical-relative:paragraph;z-index:251748352" type="#_x0000_t202" filled="false" stroked="false">
            <v:textbox inset="0,0,0,0" style="layout-flow:vertical;mso-layout-flow-alt:bottom-to-top">
              <w:txbxContent>
                <w:p>
                  <w:pPr>
                    <w:spacing w:before="14"/>
                    <w:ind w:left="20" w:right="0" w:firstLine="0"/>
                    <w:jc w:val="left"/>
                    <w:rPr>
                      <w:sz w:val="18"/>
                    </w:rPr>
                  </w:pPr>
                  <w:r>
                    <w:rPr>
                      <w:sz w:val="18"/>
                    </w:rPr>
                    <w:t>2014Q1</w:t>
                  </w:r>
                </w:p>
              </w:txbxContent>
            </v:textbox>
            <w10:wrap type="none"/>
          </v:shape>
        </w:pict>
      </w:r>
      <w:r>
        <w:rPr/>
        <w:pict>
          <v:shape style="position:absolute;margin-left:403.912537pt;margin-top:-37.233097pt;width:12.1pt;height:34pt;mso-position-horizontal-relative:page;mso-position-vertical-relative:paragraph;z-index:251749376" type="#_x0000_t202" filled="false" stroked="false">
            <v:textbox inset="0,0,0,0" style="layout-flow:vertical;mso-layout-flow-alt:bottom-to-top">
              <w:txbxContent>
                <w:p>
                  <w:pPr>
                    <w:spacing w:before="14"/>
                    <w:ind w:left="20" w:right="0" w:firstLine="0"/>
                    <w:jc w:val="left"/>
                    <w:rPr>
                      <w:sz w:val="18"/>
                    </w:rPr>
                  </w:pPr>
                  <w:r>
                    <w:rPr>
                      <w:sz w:val="18"/>
                    </w:rPr>
                    <w:t>2015Q1</w:t>
                  </w:r>
                </w:p>
              </w:txbxContent>
            </v:textbox>
            <w10:wrap type="none"/>
          </v:shape>
        </w:pict>
      </w:r>
      <w:r>
        <w:rPr/>
        <w:pict>
          <v:shape style="position:absolute;margin-left:428.562531pt;margin-top:-37.233097pt;width:12.1pt;height:34pt;mso-position-horizontal-relative:page;mso-position-vertical-relative:paragraph;z-index:251750400" type="#_x0000_t202" filled="false" stroked="false">
            <v:textbox inset="0,0,0,0" style="layout-flow:vertical;mso-layout-flow-alt:bottom-to-top">
              <w:txbxContent>
                <w:p>
                  <w:pPr>
                    <w:spacing w:before="14"/>
                    <w:ind w:left="20" w:right="0" w:firstLine="0"/>
                    <w:jc w:val="left"/>
                    <w:rPr>
                      <w:sz w:val="18"/>
                    </w:rPr>
                  </w:pPr>
                  <w:r>
                    <w:rPr>
                      <w:sz w:val="18"/>
                    </w:rPr>
                    <w:t>2016Q1</w:t>
                  </w:r>
                </w:p>
              </w:txbxContent>
            </v:textbox>
            <w10:wrap type="none"/>
          </v:shape>
        </w:pict>
      </w:r>
      <w:r>
        <w:rPr/>
        <w:pict>
          <v:shape style="position:absolute;margin-left:453.192535pt;margin-top:-37.233097pt;width:12.1pt;height:34pt;mso-position-horizontal-relative:page;mso-position-vertical-relative:paragraph;z-index:251751424" type="#_x0000_t202" filled="false" stroked="false">
            <v:textbox inset="0,0,0,0" style="layout-flow:vertical;mso-layout-flow-alt:bottom-to-top">
              <w:txbxContent>
                <w:p>
                  <w:pPr>
                    <w:spacing w:before="14"/>
                    <w:ind w:left="20" w:right="0" w:firstLine="0"/>
                    <w:jc w:val="left"/>
                    <w:rPr>
                      <w:sz w:val="18"/>
                    </w:rPr>
                  </w:pPr>
                  <w:r>
                    <w:rPr>
                      <w:sz w:val="18"/>
                    </w:rPr>
                    <w:t>2017Q1</w:t>
                  </w:r>
                </w:p>
              </w:txbxContent>
            </v:textbox>
            <w10:wrap type="none"/>
          </v:shape>
        </w:pict>
      </w:r>
      <w:r>
        <w:rPr/>
        <w:pict>
          <v:shape style="position:absolute;margin-left:477.83255pt;margin-top:-37.233097pt;width:12.1pt;height:34pt;mso-position-horizontal-relative:page;mso-position-vertical-relative:paragraph;z-index:251752448" type="#_x0000_t202" filled="false" stroked="false">
            <v:textbox inset="0,0,0,0" style="layout-flow:vertical;mso-layout-flow-alt:bottom-to-top">
              <w:txbxContent>
                <w:p>
                  <w:pPr>
                    <w:spacing w:before="14"/>
                    <w:ind w:left="20" w:right="0" w:firstLine="0"/>
                    <w:jc w:val="left"/>
                    <w:rPr>
                      <w:sz w:val="18"/>
                    </w:rPr>
                  </w:pPr>
                  <w:r>
                    <w:rPr>
                      <w:sz w:val="18"/>
                    </w:rPr>
                    <w:t>2018Q1</w:t>
                  </w:r>
                </w:p>
              </w:txbxContent>
            </v:textbox>
            <w10:wrap type="none"/>
          </v:shape>
        </w:pict>
      </w:r>
      <w:r>
        <w:rPr>
          <w:sz w:val="16"/>
        </w:rPr>
        <w:t>Note: IR Nov 16 refers to the MPC’s November 2016 </w:t>
      </w:r>
      <w:r>
        <w:rPr>
          <w:i/>
          <w:sz w:val="16"/>
        </w:rPr>
        <w:t>Inflation Report </w:t>
      </w:r>
      <w:r>
        <w:rPr>
          <w:sz w:val="16"/>
        </w:rPr>
        <w:t>modal projections for GDP and CPI, respectively.</w:t>
      </w:r>
    </w:p>
    <w:p>
      <w:pPr>
        <w:pStyle w:val="BodyText"/>
        <w:rPr>
          <w:sz w:val="18"/>
        </w:rPr>
      </w:pPr>
    </w:p>
    <w:p>
      <w:pPr>
        <w:pStyle w:val="BodyText"/>
        <w:spacing w:before="1"/>
      </w:pPr>
    </w:p>
    <w:p>
      <w:pPr>
        <w:pStyle w:val="BodyText"/>
        <w:spacing w:line="360" w:lineRule="auto"/>
        <w:ind w:left="533" w:right="325"/>
      </w:pPr>
      <w:r>
        <w:rPr/>
        <w:t>These different paths for uncertainty, however, have much smaller effects on the forecast inflation rate, as shown in Figure 9b. Inflation peaks at 2.8% in the baseline case, 2.7% in the higher uncertainty scenario, 3.0% in the lower uncertainty scenario, and 2.9% in the delayed uncertainty scenario. In all four scenarios, inflation ends the forecast period above target - ranging from 2.3% to 2.7% in 3 years. These scenarios, however, all assume that there is no change in monetary policy or the exchange rate relative to the original assumptions in the baseline uncertainty case - even though uncertainty has followed a different path. In other words, all four scenarios are based on the market curve for interest rates and the level of sterling as used for the November </w:t>
      </w:r>
      <w:r>
        <w:rPr>
          <w:i/>
        </w:rPr>
        <w:t>Inflation Report. </w:t>
      </w:r>
      <w:r>
        <w:rPr/>
        <w:t>If uncertainty followed one of these different paths, however, monetary policy could also follow a different path.</w:t>
      </w:r>
    </w:p>
    <w:p>
      <w:pPr>
        <w:pStyle w:val="BodyText"/>
        <w:spacing w:before="11"/>
        <w:rPr>
          <w:sz w:val="29"/>
        </w:rPr>
      </w:pPr>
    </w:p>
    <w:p>
      <w:pPr>
        <w:pStyle w:val="BodyText"/>
        <w:spacing w:line="360" w:lineRule="auto"/>
        <w:ind w:left="533" w:right="247"/>
      </w:pPr>
      <w:r>
        <w:rPr/>
        <w:t>Moreover, the implications for monetary policy from the different uncertainty paths would likely be more than implied by just looking at the fairly similar inflation paths. In the current baseline forecast, growth falls below potential, unemployment increases, and the output gap becomes negative. Monetary policy should balance supporting demand and returning inflation to target in the medium term on a sustainable basis; this trade-off was critical in the MPC’s decision not to tighten monetary policy in November, despite inflation being expected to overshoot 2% over the next 2-3 years. If uncertainty evolved following a path closer to the lower uncertainty scenario, however, there would be little increase in unemployment and only a very small output gap. This would involve less of a trade-off and less reason to tolerate an inflation overshoot without tightening monetary policy. On the other hand, if uncertainty followed the higher uncertainty profile, the MPC</w:t>
      </w:r>
    </w:p>
    <w:p>
      <w:pPr>
        <w:spacing w:after="0" w:line="360" w:lineRule="auto"/>
        <w:sectPr>
          <w:footerReference w:type="default" r:id="rId29"/>
          <w:pgSz w:w="11910" w:h="16840"/>
          <w:pgMar w:footer="1338" w:header="0" w:top="1340" w:bottom="1520" w:left="600" w:right="960"/>
        </w:sectPr>
      </w:pPr>
    </w:p>
    <w:p>
      <w:pPr>
        <w:pStyle w:val="BodyText"/>
        <w:spacing w:line="360" w:lineRule="auto" w:before="79"/>
        <w:ind w:left="533" w:right="131"/>
      </w:pPr>
      <w:r>
        <w:rPr/>
        <w:t>might possibly be willing to look through a slightly higher overshoot of inflation than currently forecast. Or, potentially most difficult, if uncertainty did not increase over the next few months, but is expected to increase sharply next spring after Article 50 was triggered (possibly something closer to the delayed uncertainty path), then any weakness in the economy might not be apparent for even longer. Each of these scenarios would undoubtedly generate robust discussion by the MPC.</w:t>
      </w:r>
    </w:p>
    <w:p>
      <w:pPr>
        <w:pStyle w:val="BodyText"/>
        <w:spacing w:before="10"/>
        <w:rPr>
          <w:sz w:val="29"/>
        </w:rPr>
      </w:pPr>
    </w:p>
    <w:p>
      <w:pPr>
        <w:pStyle w:val="BodyText"/>
        <w:spacing w:line="360" w:lineRule="auto"/>
        <w:ind w:left="533" w:right="992"/>
      </w:pPr>
      <w:r>
        <w:rPr/>
        <w:t>The bottom line is that the path for uncertainty is central to the trade-off facing the MPC today – and therefore for monetary policy.</w:t>
      </w:r>
    </w:p>
    <w:p>
      <w:pPr>
        <w:pStyle w:val="BodyText"/>
        <w:rPr>
          <w:sz w:val="30"/>
        </w:rPr>
      </w:pPr>
    </w:p>
    <w:p>
      <w:pPr>
        <w:spacing w:before="0"/>
        <w:ind w:left="533" w:right="0" w:firstLine="0"/>
        <w:jc w:val="left"/>
        <w:rPr>
          <w:i/>
          <w:sz w:val="20"/>
        </w:rPr>
      </w:pPr>
      <w:r>
        <w:rPr>
          <w:i/>
          <w:sz w:val="20"/>
          <w:u w:val="single"/>
        </w:rPr>
        <w:t>The Measure of Uncertainty</w:t>
      </w:r>
    </w:p>
    <w:p>
      <w:pPr>
        <w:pStyle w:val="BodyText"/>
        <w:rPr>
          <w:i/>
        </w:rPr>
      </w:pPr>
    </w:p>
    <w:p>
      <w:pPr>
        <w:pStyle w:val="BodyText"/>
        <w:spacing w:before="1"/>
        <w:rPr>
          <w:i/>
        </w:rPr>
      </w:pPr>
    </w:p>
    <w:p>
      <w:pPr>
        <w:pStyle w:val="BodyText"/>
        <w:spacing w:line="360" w:lineRule="auto"/>
        <w:ind w:left="533" w:right="235"/>
      </w:pPr>
      <w:r>
        <w:rPr/>
        <w:t>The way in which uncertainty is measured is also central to the economic forecast and monetary policy. Section I and Figure 4 showed that the BoE’s standard measure of uncertainty spiked around the time of the referendum, but that this spike reflected a divergence in the underlying data series used to construct the principal component. The recent spike in this uncertainty measure primarily reflected sharp increases in three of the underlying components: sterling volatility, media references to uncertainty, and the dispersion of GDP growth forecasts. The other five measures of uncertainty used to construct the principal component have been remarkably stable in recent months. Moreover, Section II and Figure 7 showed that two of the three measures that have recently spiked (of media references to uncertainty and the dispersion of GDP forecasts) were some of the least correlated with key measures of economic activity (including GDP).</w:t>
      </w:r>
    </w:p>
    <w:p>
      <w:pPr>
        <w:pStyle w:val="BodyText"/>
        <w:rPr>
          <w:sz w:val="30"/>
        </w:rPr>
      </w:pPr>
    </w:p>
    <w:p>
      <w:pPr>
        <w:pStyle w:val="BodyText"/>
        <w:spacing w:line="360" w:lineRule="auto"/>
        <w:ind w:left="533" w:right="170"/>
      </w:pPr>
      <w:r>
        <w:rPr/>
        <w:t>Could we be overestimating the impact of uncertainty because our measure spiked largely due to components that have the weakest relationship with economic activity? To test this, I construct an alternative principal component measure of uncertainty - which I will call the narrow BoE measure. This narrow measure uses the same methodology as the BoE’s broad measure, and the same set of underlying components, except excludes the two components that have the weakest correlations with GDP. This narrow measure is therefore still broadly based (despite its name) and should still capture the multifaceted nature of uncertainty and its ability to affect various segments of the economy. Figure 10a shows the resulting paths for the two different quarterly measures of uncertainty. They generally move together closely, although there are a few periods where they have diverged – especially since the end of 2015. The broad uncertainty indicator has increased by 1.3 standard deviations since end-2015, while the narrow indicator has increased by only 0.4 standard deviations over the same period.</w:t>
      </w:r>
    </w:p>
    <w:p>
      <w:pPr>
        <w:pStyle w:val="BodyText"/>
        <w:rPr>
          <w:sz w:val="30"/>
        </w:rPr>
      </w:pPr>
    </w:p>
    <w:p>
      <w:pPr>
        <w:pStyle w:val="BodyText"/>
        <w:spacing w:line="360" w:lineRule="auto" w:before="1"/>
        <w:ind w:left="533" w:right="212"/>
      </w:pPr>
      <w:r>
        <w:rPr/>
        <w:t>Next, I run an SVAR which estimates the impact of heightened uncertainty in the UK economy using either the standard (broad) BoE principal component or the narrow measure. The SVAR model follows the</w:t>
      </w:r>
      <w:r>
        <w:rPr>
          <w:spacing w:val="-33"/>
        </w:rPr>
        <w:t> </w:t>
      </w:r>
      <w:r>
        <w:rPr/>
        <w:t>general setup in Gilchrist </w:t>
      </w:r>
      <w:r>
        <w:rPr>
          <w:i/>
        </w:rPr>
        <w:t>et al. </w:t>
      </w:r>
      <w:r>
        <w:rPr/>
        <w:t>(2014) and focuses on the relationship between 6 variables: uncertainty, corporate borrowing spreads, GDP, consumption, business investment, hours worked, CPI inflation, and Bank</w:t>
      </w:r>
      <w:r>
        <w:rPr>
          <w:spacing w:val="-28"/>
        </w:rPr>
        <w:t> </w:t>
      </w:r>
      <w:r>
        <w:rPr/>
        <w:t>Rate.</w:t>
      </w:r>
      <w:r>
        <w:rPr>
          <w:vertAlign w:val="superscript"/>
        </w:rPr>
        <w:t>19</w:t>
      </w:r>
    </w:p>
    <w:p>
      <w:pPr>
        <w:pStyle w:val="BodyText"/>
        <w:spacing w:before="7"/>
        <w:rPr>
          <w:sz w:val="19"/>
        </w:rPr>
      </w:pPr>
      <w:r>
        <w:rPr/>
        <w:pict>
          <v:shape style="position:absolute;margin-left:56.664001pt;margin-top:13.489161pt;width:144.050pt;height:.1pt;mso-position-horizontal-relative:page;mso-position-vertical-relative:paragraph;z-index:-251563008;mso-wrap-distance-left:0;mso-wrap-distance-right:0" coordorigin="1133,270" coordsize="2881,0" path="m1133,270l4014,270e" filled="false" stroked="true" strokeweight=".47998pt" strokecolor="#000000">
            <v:path arrowok="t"/>
            <v:stroke dashstyle="solid"/>
            <w10:wrap type="topAndBottom"/>
          </v:shape>
        </w:pict>
      </w:r>
    </w:p>
    <w:p>
      <w:pPr>
        <w:spacing w:before="90"/>
        <w:ind w:left="533" w:right="131" w:firstLine="0"/>
        <w:jc w:val="left"/>
        <w:rPr>
          <w:sz w:val="16"/>
        </w:rPr>
      </w:pPr>
      <w:r>
        <w:rPr>
          <w:position w:val="8"/>
          <w:sz w:val="10"/>
        </w:rPr>
        <w:t>19 </w:t>
      </w:r>
      <w:r>
        <w:rPr>
          <w:sz w:val="16"/>
        </w:rPr>
        <w:t>The SVAR is estimated on quarterly data from 1987q2 to 2016q2. The business investment, consumption, GDP, CPI and hours series have</w:t>
      </w:r>
      <w:r>
        <w:rPr>
          <w:spacing w:val="-3"/>
          <w:sz w:val="16"/>
        </w:rPr>
        <w:t> </w:t>
      </w:r>
      <w:r>
        <w:rPr>
          <w:sz w:val="16"/>
        </w:rPr>
        <w:t>been</w:t>
      </w:r>
      <w:r>
        <w:rPr>
          <w:spacing w:val="-2"/>
          <w:sz w:val="16"/>
        </w:rPr>
        <w:t> </w:t>
      </w:r>
      <w:r>
        <w:rPr>
          <w:sz w:val="16"/>
        </w:rPr>
        <w:t>detrended</w:t>
      </w:r>
      <w:r>
        <w:rPr>
          <w:spacing w:val="-2"/>
          <w:sz w:val="16"/>
        </w:rPr>
        <w:t> </w:t>
      </w:r>
      <w:r>
        <w:rPr>
          <w:sz w:val="16"/>
        </w:rPr>
        <w:t>using</w:t>
      </w:r>
      <w:r>
        <w:rPr>
          <w:spacing w:val="-2"/>
          <w:sz w:val="16"/>
        </w:rPr>
        <w:t> </w:t>
      </w:r>
      <w:r>
        <w:rPr>
          <w:sz w:val="16"/>
        </w:rPr>
        <w:t>an</w:t>
      </w:r>
      <w:r>
        <w:rPr>
          <w:spacing w:val="-4"/>
          <w:sz w:val="16"/>
        </w:rPr>
        <w:t> </w:t>
      </w:r>
      <w:r>
        <w:rPr>
          <w:sz w:val="16"/>
        </w:rPr>
        <w:t>HP-filter</w:t>
      </w:r>
      <w:r>
        <w:rPr>
          <w:spacing w:val="-2"/>
          <w:sz w:val="16"/>
        </w:rPr>
        <w:t> </w:t>
      </w:r>
      <w:r>
        <w:rPr>
          <w:sz w:val="16"/>
        </w:rPr>
        <w:t>with</w:t>
      </w:r>
      <w:r>
        <w:rPr>
          <w:spacing w:val="-2"/>
          <w:sz w:val="16"/>
        </w:rPr>
        <w:t> </w:t>
      </w:r>
      <w:r>
        <w:rPr>
          <w:sz w:val="16"/>
        </w:rPr>
        <w:t>a</w:t>
      </w:r>
      <w:r>
        <w:rPr>
          <w:spacing w:val="-5"/>
          <w:sz w:val="16"/>
        </w:rPr>
        <w:t> </w:t>
      </w:r>
      <w:r>
        <w:rPr>
          <w:sz w:val="16"/>
        </w:rPr>
        <w:t>smoothing</w:t>
      </w:r>
      <w:r>
        <w:rPr>
          <w:spacing w:val="-2"/>
          <w:sz w:val="16"/>
        </w:rPr>
        <w:t> </w:t>
      </w:r>
      <w:r>
        <w:rPr>
          <w:sz w:val="16"/>
        </w:rPr>
        <w:t>parameter</w:t>
      </w:r>
      <w:r>
        <w:rPr>
          <w:spacing w:val="-4"/>
          <w:sz w:val="16"/>
        </w:rPr>
        <w:t> </w:t>
      </w:r>
      <w:r>
        <w:rPr>
          <w:sz w:val="16"/>
        </w:rPr>
        <w:t>λ=1,600;</w:t>
      </w:r>
      <w:r>
        <w:rPr>
          <w:spacing w:val="-3"/>
          <w:sz w:val="16"/>
        </w:rPr>
        <w:t> </w:t>
      </w:r>
      <w:r>
        <w:rPr>
          <w:sz w:val="16"/>
        </w:rPr>
        <w:t>uncertainty,</w:t>
      </w:r>
      <w:r>
        <w:rPr>
          <w:spacing w:val="-3"/>
          <w:sz w:val="16"/>
        </w:rPr>
        <w:t> </w:t>
      </w:r>
      <w:r>
        <w:rPr>
          <w:sz w:val="16"/>
        </w:rPr>
        <w:t>Bank Rate</w:t>
      </w:r>
      <w:r>
        <w:rPr>
          <w:spacing w:val="-4"/>
          <w:sz w:val="16"/>
        </w:rPr>
        <w:t> </w:t>
      </w:r>
      <w:r>
        <w:rPr>
          <w:sz w:val="16"/>
        </w:rPr>
        <w:t>and</w:t>
      </w:r>
      <w:r>
        <w:rPr>
          <w:spacing w:val="-2"/>
          <w:sz w:val="16"/>
        </w:rPr>
        <w:t> </w:t>
      </w:r>
      <w:r>
        <w:rPr>
          <w:sz w:val="16"/>
        </w:rPr>
        <w:t>corporate</w:t>
      </w:r>
      <w:r>
        <w:rPr>
          <w:spacing w:val="-2"/>
          <w:sz w:val="16"/>
        </w:rPr>
        <w:t> </w:t>
      </w:r>
      <w:r>
        <w:rPr>
          <w:sz w:val="16"/>
        </w:rPr>
        <w:t>borrowing</w:t>
      </w:r>
      <w:r>
        <w:rPr>
          <w:spacing w:val="-2"/>
          <w:sz w:val="16"/>
        </w:rPr>
        <w:t> </w:t>
      </w:r>
      <w:r>
        <w:rPr>
          <w:sz w:val="16"/>
        </w:rPr>
        <w:t>spreads</w:t>
      </w:r>
    </w:p>
    <w:p>
      <w:pPr>
        <w:spacing w:after="0"/>
        <w:jc w:val="left"/>
        <w:rPr>
          <w:sz w:val="16"/>
        </w:rPr>
        <w:sectPr>
          <w:footerReference w:type="default" r:id="rId30"/>
          <w:pgSz w:w="11910" w:h="16840"/>
          <w:pgMar w:footer="1338" w:header="0" w:top="1340" w:bottom="1520" w:left="600" w:right="960"/>
        </w:sectPr>
      </w:pPr>
    </w:p>
    <w:p>
      <w:pPr>
        <w:pStyle w:val="BodyText"/>
        <w:spacing w:line="360" w:lineRule="auto" w:before="79"/>
        <w:ind w:left="533" w:right="191"/>
      </w:pPr>
      <w:r>
        <w:rPr/>
        <w:t>Figure 10b shows the estimated impact on GDP of the recent changes in the two different uncertainty measures. There are starkly different predictions for output, and therefore growth. The forecast based on the broader uncertainty measure (in blue) implies a substantially greater decline in GDP. The peak effect is a contraction of around 0.7 percent relative to trend. In contrast, the predicted decline in GDP based on the narrow measure (in red) is significantly smaller, peaking at a contraction of only 0.2 percent. In other words, the narrow measure of uncertainty would imply a substantially smaller slowing in GDP growth than predicted based on the standard BoE measure.</w:t>
      </w:r>
    </w:p>
    <w:p>
      <w:pPr>
        <w:pStyle w:val="BodyText"/>
        <w:rPr>
          <w:sz w:val="30"/>
        </w:rPr>
      </w:pPr>
    </w:p>
    <w:p>
      <w:pPr>
        <w:pStyle w:val="BodyText"/>
        <w:ind w:left="533"/>
      </w:pPr>
      <w:r>
        <w:rPr/>
        <w:pict>
          <v:group style="position:absolute;margin-left:42.239994pt;margin-top:17.419851pt;width:499.2pt;height:240.55pt;mso-position-horizontal-relative:page;mso-position-vertical-relative:paragraph;z-index:251765760" coordorigin="845,348" coordsize="9984,4811">
            <v:line style="position:absolute" from="854,708" to="5831,708" stroked="true" strokeweight=".48001pt" strokecolor="#000000">
              <v:stroke dashstyle="solid"/>
            </v:line>
            <v:line style="position:absolute" from="5841,708" to="10819,708" stroked="true" strokeweight=".48001pt" strokecolor="#000000">
              <v:stroke dashstyle="solid"/>
            </v:line>
            <v:line style="position:absolute" from="850,348" to="850,5159" stroked="true" strokeweight=".48pt" strokecolor="#000000">
              <v:stroke dashstyle="solid"/>
            </v:line>
            <v:line style="position:absolute" from="854,5154" to="5831,5154" stroked="true" strokeweight=".48001pt" strokecolor="#000000">
              <v:stroke dashstyle="solid"/>
            </v:line>
            <v:line style="position:absolute" from="5836,348" to="5836,5159" stroked="true" strokeweight=".48001pt" strokecolor="#000000">
              <v:stroke dashstyle="solid"/>
            </v:line>
            <v:line style="position:absolute" from="5841,5154" to="10819,5154" stroked="true" strokeweight=".48001pt" strokecolor="#000000">
              <v:stroke dashstyle="solid"/>
            </v:line>
            <v:line style="position:absolute" from="10824,348" to="10824,5159" stroked="true" strokeweight=".47998pt" strokecolor="#000000">
              <v:stroke dashstyle="solid"/>
            </v:line>
            <v:shape style="position:absolute;left:1104;top:1514;width:4272;height:2720" coordorigin="1104,1514" coordsize="4272,2720" path="m5323,4234l5323,1514m5323,4234l5376,4234m5323,3895l5376,3895m5323,3554l5376,3554m5323,3214l5376,3214m5323,2875l5376,2875m5323,2534l5376,2534m5323,2194l5376,2194m5323,1855l5376,1855m5323,1514l5376,1514m1104,3214l5323,3214m1104,3214l1104,3269m1529,3214l1529,3269m1954,3214l1954,3269m2378,3214l2378,3269m2806,3214l2806,3269m3230,3214l3230,3269m3655,3214l3655,3269m4082,3214l4082,3269m4507,3214l4507,3269m4932,3214l4932,3269e" filled="false" stroked="true" strokeweight=".72pt" strokecolor="#858585">
              <v:path arrowok="t"/>
              <v:stroke dashstyle="solid"/>
            </v:shape>
            <v:shape style="position:absolute;left:1120;top:1761;width:4184;height:2000" coordorigin="1121,1762" coordsize="4184,2000" path="m1121,3420l1157,3463,1193,3538,1226,3154,1262,3499,1298,3617,1334,3761,1368,3643,1404,3559,1440,3554,1476,3511,1512,3230,1546,3221,1582,3077,1618,3002,1654,2741,1687,2878,1723,2976,1759,2978,1795,2954,1829,3014,1865,3043,1901,2806,1937,2810,1973,2976,2006,3101,2042,3168,2078,3230,2114,3086,2148,3091,2184,3170,2220,3127,2256,3151,2292,3307,2326,3334,2362,3382,2398,3370,2434,3346,2467,3451,2503,3497,2539,3449,2575,3518,2609,3480,2645,3439,2681,3446,2717,3454,2753,3144,2786,3094,2822,3374,2858,3398,2894,3430,2928,3454,2964,3535,3000,3540,3036,3581,3072,3550,3106,3545,3142,3449,3178,3346,3214,3098,3247,3398,3283,3406,3319,3122,3355,3197,3389,3014,3425,3142,3461,3372,3497,3384,3533,3528,3566,3463,3602,3514,3638,3473,3674,3634,3708,3518,3744,3504,3780,3482,3816,3473,3852,3478,3886,3396,3922,3502,3958,3559,3994,3660,4027,3406,4063,3314,4099,3058,4135,3014,4169,2657,4205,1946,4241,1762,4277,2237,4313,2539,4346,2734,4382,2803,4418,2794,4454,2705,4488,2700,4524,2729,4560,2875,4596,2717,4632,2503,4666,2806,4702,2784,4738,2890,4774,3014,4807,3010,4843,3120,4879,3310,4915,3425,4949,3482,4985,3694,5021,3581,5057,3564,5093,3482,5126,3408,5162,3446,5198,3415,5234,3216,5268,2983,5304,2986e" filled="false" stroked="true" strokeweight="2.16pt" strokecolor="#4f81bc">
              <v:path arrowok="t"/>
              <v:stroke dashstyle="solid"/>
            </v:shape>
            <v:shape style="position:absolute;left:1120;top:2037;width:4184;height:1810" coordorigin="1121,2038" coordsize="4184,1810" path="m1121,3554l1157,3614,1193,3698,1226,3257,1262,3658,1298,3790,1334,3847,1368,3706,1404,3614,1440,3624,1476,3535,1512,3223,1546,3331,1582,3180,1618,3041,1654,2928,1687,2894,1723,2950,1759,2978,1795,2950,1829,3079,1865,3137,1901,2870,1937,2731,1973,2950,2006,3084,2042,3127,2078,3206,2114,3019,2148,3072,2184,3192,2220,3204,2256,3242,2292,3367,2326,3370,2362,3408,2398,3372,2434,3305,2467,3389,2503,3451,2539,3475,2575,3622,2609,3622,2645,3535,2681,3466,2717,3432,2753,3050,2786,3161,2822,3391,2858,3401,2894,3430,2928,3401,2964,3485,3000,3478,3036,3538,3072,3511,3106,3566,3142,3451,3178,3350,3214,3158,3247,3367,3283,3449,3319,3274,3355,3314,3389,3266,3425,3295,3461,3394,3497,3394,3533,3485,3566,3449,3602,3511,3638,3490,3674,3605,3708,3514,3744,3528,3780,3506,3816,3470,3852,3470,3886,3408,3922,3478,3958,3554,3994,3629,4027,3420,4063,3413,4099,3214,4135,3142,4169,2813,4205,2184,4241,2038,4277,2482,4313,2750,4346,2863,4382,2983,4418,2957,4454,2885,4488,2858,4524,2827,4560,2942,4596,2846,4632,2734,4666,2981,4702,2962,4738,3053,4774,3170,4807,3106,4843,3142,4879,3307,4915,3391,4949,3454,4985,3622,5021,3542,5057,3521,5093,3444,5126,3382,5162,3396,5198,3382,5234,3278,5268,3168,5304,3247e" filled="false" stroked="true" strokeweight="2.16pt" strokecolor="#c0504d">
              <v:path arrowok="t"/>
              <v:stroke dashstyle="solid"/>
            </v:shape>
            <v:line style="position:absolute" from="1118,1082" to="1502,1082" stroked="true" strokeweight="2.16pt" strokecolor="#4f81bc">
              <v:stroke dashstyle="solid"/>
            </v:line>
            <v:line style="position:absolute" from="1118,1994" to="1502,1994" stroked="true" strokeweight="2.16pt" strokecolor="#c0504d">
              <v:stroke dashstyle="solid"/>
            </v:line>
            <v:shape style="position:absolute;left:6520;top:1195;width:3980;height:3058" coordorigin="6521,1195" coordsize="3980,3058" path="m6574,4253l6574,1195m6521,4253l6574,4253m6521,3744l6574,3744m6521,3235l6574,3235m6521,2724l6574,2724m6521,2215l6574,2215m6521,1704l6574,1704m6521,1195l6574,1195m6574,1704l10500,1704m6574,1704l6574,1759m7066,1704l7066,1759m7555,1704l7555,1759m8047,1704l8047,1759m8537,1704l8537,1759m9029,1704l9029,1759m9518,1704l9518,1759m10008,1704l10008,1759m10500,1704l10500,1759e" filled="false" stroked="true" strokeweight=".72pt" strokecolor="#858585">
              <v:path arrowok="t"/>
              <v:stroke dashstyle="solid"/>
            </v:shape>
            <v:shape style="position:absolute;left:6636;top:1315;width:3802;height:2314" coordorigin="6636,1315" coordsize="3802,2314" path="m6636,1704l6758,1978,6881,2503,7003,3106,7126,3475,7250,3629,7373,3614,7495,3485,7618,3283,7740,3041,7862,2782,7985,2525,8107,2278,8230,2054,8352,1860,8477,1694,8599,1558,8722,1454,8844,1382,8966,1334,9089,1315,9211,1318,9334,1337,9456,1370,9578,1416,9703,1469,9826,1526,9948,1584,10070,1639,10193,1690,10315,1733,10438,1771e" filled="false" stroked="true" strokeweight="2.16pt" strokecolor="#497dba">
              <v:path arrowok="t"/>
              <v:stroke dashstyle="solid"/>
            </v:shape>
            <v:shape style="position:absolute;left:6636;top:1548;width:3802;height:800" coordorigin="6636,1548" coordsize="3802,800" path="m6636,1704l6758,1783,6881,1987,7003,2201,7126,2316,7250,2347,7373,2318,7495,2254,7618,2170,7740,2074,7862,1980,7985,1889,8107,1807,8230,1738,8352,1678,8477,1630,8599,1594,8722,1570,8844,1553,8966,1548,9089,1550,9211,1558,9334,1572,9456,1589,9578,1610,9703,1632,9826,1654,9948,1675,10070,1694,10193,1714,10315,1728,10438,1740e" filled="false" stroked="true" strokeweight="2.16pt" strokecolor="#bd4a47">
              <v:path arrowok="t"/>
              <v:stroke dashstyle="solid"/>
            </v:shape>
            <v:line style="position:absolute" from="8292,2364" to="8676,2364" stroked="true" strokeweight="2.16pt" strokecolor="#497dba">
              <v:stroke dashstyle="solid"/>
            </v:line>
            <v:line style="position:absolute" from="8292,3365" to="8676,3365" stroked="true" strokeweight="2.16pt" strokecolor="#bd4a47">
              <v:stroke dashstyle="solid"/>
            </v:line>
            <v:shape style="position:absolute;left:6260;top:4148;width:181;height:202" type="#_x0000_t202" filled="false" stroked="false">
              <v:textbox inset="0,0,0,0">
                <w:txbxContent>
                  <w:p>
                    <w:pPr>
                      <w:spacing w:line="201" w:lineRule="exact" w:before="0"/>
                      <w:ind w:left="0" w:right="0" w:firstLine="0"/>
                      <w:jc w:val="left"/>
                      <w:rPr>
                        <w:sz w:val="18"/>
                      </w:rPr>
                    </w:pPr>
                    <w:r>
                      <w:rPr>
                        <w:sz w:val="18"/>
                      </w:rPr>
                      <w:t>-1</w:t>
                    </w:r>
                  </w:p>
                </w:txbxContent>
              </v:textbox>
              <w10:wrap type="none"/>
            </v:shape>
            <v:shape style="position:absolute;left:8716;top:3259;width:1610;height:823" type="#_x0000_t202" filled="false" stroked="false">
              <v:textbox inset="0,0,0,0">
                <w:txbxContent>
                  <w:p>
                    <w:pPr>
                      <w:spacing w:line="240" w:lineRule="auto" w:before="0"/>
                      <w:ind w:left="0" w:right="18" w:firstLine="0"/>
                      <w:jc w:val="both"/>
                      <w:rPr>
                        <w:sz w:val="18"/>
                      </w:rPr>
                    </w:pPr>
                    <w:r>
                      <w:rPr>
                        <w:sz w:val="18"/>
                      </w:rPr>
                      <w:t>Narrow uncertainty measure (ex media references, forecast dispersion)</w:t>
                    </w:r>
                  </w:p>
                </w:txbxContent>
              </v:textbox>
              <w10:wrap type="none"/>
            </v:shape>
            <v:shape style="position:absolute;left:6110;top:3128;width:331;height:711" type="#_x0000_t202" filled="false" stroked="false">
              <v:textbox inset="0,0,0,0">
                <w:txbxContent>
                  <w:p>
                    <w:pPr>
                      <w:spacing w:line="201" w:lineRule="exact" w:before="0"/>
                      <w:ind w:left="0" w:right="0" w:firstLine="0"/>
                      <w:jc w:val="left"/>
                      <w:rPr>
                        <w:sz w:val="18"/>
                      </w:rPr>
                    </w:pPr>
                    <w:r>
                      <w:rPr>
                        <w:sz w:val="18"/>
                      </w:rPr>
                      <w:t>-0.6</w:t>
                    </w:r>
                  </w:p>
                  <w:p>
                    <w:pPr>
                      <w:spacing w:line="240" w:lineRule="auto" w:before="3"/>
                      <w:rPr>
                        <w:sz w:val="26"/>
                      </w:rPr>
                    </w:pPr>
                  </w:p>
                  <w:p>
                    <w:pPr>
                      <w:spacing w:before="1"/>
                      <w:ind w:left="0" w:right="0" w:firstLine="0"/>
                      <w:jc w:val="left"/>
                      <w:rPr>
                        <w:sz w:val="18"/>
                      </w:rPr>
                    </w:pPr>
                    <w:r>
                      <w:rPr>
                        <w:sz w:val="18"/>
                      </w:rPr>
                      <w:t>-0.8</w:t>
                    </w:r>
                  </w:p>
                </w:txbxContent>
              </v:textbox>
              <w10:wrap type="none"/>
            </v:shape>
            <v:shape style="position:absolute;left:8716;top:2258;width:1920;height:614" type="#_x0000_t202" filled="false" stroked="false">
              <v:textbox inset="0,0,0,0">
                <w:txbxContent>
                  <w:p>
                    <w:pPr>
                      <w:spacing w:line="240" w:lineRule="auto" w:before="0"/>
                      <w:ind w:left="0" w:right="-1" w:firstLine="0"/>
                      <w:jc w:val="left"/>
                      <w:rPr>
                        <w:sz w:val="18"/>
                      </w:rPr>
                    </w:pPr>
                    <w:r>
                      <w:rPr>
                        <w:sz w:val="18"/>
                      </w:rPr>
                      <w:t>Broad uncertainty measure (standard BoE principal component)</w:t>
                    </w:r>
                  </w:p>
                </w:txbxContent>
              </v:textbox>
              <w10:wrap type="none"/>
            </v:shape>
            <v:shape style="position:absolute;left:6089;top:789;width:1471;height:2031" type="#_x0000_t202" filled="false" stroked="false">
              <v:textbox inset="0,0,0,0">
                <w:txbxContent>
                  <w:p>
                    <w:pPr>
                      <w:spacing w:line="348" w:lineRule="auto" w:before="0"/>
                      <w:ind w:left="81" w:right="1" w:hanging="82"/>
                      <w:jc w:val="left"/>
                      <w:rPr>
                        <w:sz w:val="18"/>
                      </w:rPr>
                    </w:pPr>
                    <w:r>
                      <w:rPr>
                        <w:sz w:val="18"/>
                      </w:rPr>
                      <w:t>Percentage points 0.2</w:t>
                    </w:r>
                  </w:p>
                  <w:p>
                    <w:pPr>
                      <w:spacing w:line="240" w:lineRule="auto" w:before="7"/>
                      <w:rPr>
                        <w:sz w:val="17"/>
                      </w:rPr>
                    </w:pPr>
                  </w:p>
                  <w:p>
                    <w:pPr>
                      <w:spacing w:before="0"/>
                      <w:ind w:left="0" w:right="1137" w:firstLine="0"/>
                      <w:jc w:val="right"/>
                      <w:rPr>
                        <w:sz w:val="18"/>
                      </w:rPr>
                    </w:pPr>
                    <w:r>
                      <w:rPr>
                        <w:w w:val="99"/>
                        <w:sz w:val="18"/>
                      </w:rPr>
                      <w:t>0</w:t>
                    </w:r>
                  </w:p>
                  <w:p>
                    <w:pPr>
                      <w:spacing w:line="240" w:lineRule="auto" w:before="4"/>
                      <w:rPr>
                        <w:sz w:val="26"/>
                      </w:rPr>
                    </w:pPr>
                  </w:p>
                  <w:p>
                    <w:pPr>
                      <w:spacing w:before="0"/>
                      <w:ind w:left="0" w:right="1137" w:firstLine="0"/>
                      <w:jc w:val="right"/>
                      <w:rPr>
                        <w:sz w:val="18"/>
                      </w:rPr>
                    </w:pPr>
                    <w:r>
                      <w:rPr>
                        <w:spacing w:val="-1"/>
                        <w:sz w:val="18"/>
                      </w:rPr>
                      <w:t>-0.2</w:t>
                    </w:r>
                  </w:p>
                  <w:p>
                    <w:pPr>
                      <w:spacing w:line="240" w:lineRule="auto" w:before="4"/>
                      <w:rPr>
                        <w:sz w:val="26"/>
                      </w:rPr>
                    </w:pPr>
                  </w:p>
                  <w:p>
                    <w:pPr>
                      <w:spacing w:before="0"/>
                      <w:ind w:left="0" w:right="1137" w:firstLine="0"/>
                      <w:jc w:val="right"/>
                      <w:rPr>
                        <w:sz w:val="18"/>
                      </w:rPr>
                    </w:pPr>
                    <w:r>
                      <w:rPr>
                        <w:spacing w:val="-1"/>
                        <w:sz w:val="18"/>
                      </w:rPr>
                      <w:t>-0.4</w:t>
                    </w:r>
                  </w:p>
                </w:txbxContent>
              </v:textbox>
              <w10:wrap type="none"/>
            </v:shape>
            <v:shape style="position:absolute;left:5478;top:1409;width:181;height:2921" type="#_x0000_t202" filled="false" stroked="false">
              <v:textbox inset="0,0,0,0">
                <w:txbxContent>
                  <w:p>
                    <w:pPr>
                      <w:spacing w:line="201" w:lineRule="exact" w:before="0"/>
                      <w:ind w:left="0" w:right="0" w:firstLine="0"/>
                      <w:jc w:val="left"/>
                      <w:rPr>
                        <w:sz w:val="18"/>
                      </w:rPr>
                    </w:pPr>
                    <w:r>
                      <w:rPr>
                        <w:w w:val="99"/>
                        <w:sz w:val="18"/>
                      </w:rPr>
                      <w:t>5</w:t>
                    </w:r>
                  </w:p>
                  <w:p>
                    <w:pPr>
                      <w:spacing w:before="133"/>
                      <w:ind w:left="0" w:right="0" w:firstLine="0"/>
                      <w:jc w:val="left"/>
                      <w:rPr>
                        <w:sz w:val="18"/>
                      </w:rPr>
                    </w:pPr>
                    <w:r>
                      <w:rPr>
                        <w:w w:val="99"/>
                        <w:sz w:val="18"/>
                      </w:rPr>
                      <w:t>4</w:t>
                    </w:r>
                  </w:p>
                  <w:p>
                    <w:pPr>
                      <w:spacing w:before="133"/>
                      <w:ind w:left="0" w:right="0" w:firstLine="0"/>
                      <w:jc w:val="left"/>
                      <w:rPr>
                        <w:sz w:val="18"/>
                      </w:rPr>
                    </w:pPr>
                    <w:r>
                      <w:rPr>
                        <w:w w:val="99"/>
                        <w:sz w:val="18"/>
                      </w:rPr>
                      <w:t>3</w:t>
                    </w:r>
                  </w:p>
                  <w:p>
                    <w:pPr>
                      <w:spacing w:before="132"/>
                      <w:ind w:left="0" w:right="0" w:firstLine="0"/>
                      <w:jc w:val="left"/>
                      <w:rPr>
                        <w:sz w:val="18"/>
                      </w:rPr>
                    </w:pPr>
                    <w:r>
                      <w:rPr>
                        <w:w w:val="99"/>
                        <w:sz w:val="18"/>
                      </w:rPr>
                      <w:t>2</w:t>
                    </w:r>
                  </w:p>
                  <w:p>
                    <w:pPr>
                      <w:spacing w:before="134"/>
                      <w:ind w:left="0" w:right="0" w:firstLine="0"/>
                      <w:jc w:val="left"/>
                      <w:rPr>
                        <w:sz w:val="18"/>
                      </w:rPr>
                    </w:pPr>
                    <w:r>
                      <w:rPr>
                        <w:w w:val="99"/>
                        <w:sz w:val="18"/>
                      </w:rPr>
                      <w:t>1</w:t>
                    </w:r>
                  </w:p>
                  <w:p>
                    <w:pPr>
                      <w:spacing w:before="133"/>
                      <w:ind w:left="0" w:right="0" w:firstLine="0"/>
                      <w:jc w:val="left"/>
                      <w:rPr>
                        <w:sz w:val="18"/>
                      </w:rPr>
                    </w:pPr>
                    <w:r>
                      <w:rPr>
                        <w:w w:val="99"/>
                        <w:sz w:val="18"/>
                      </w:rPr>
                      <w:t>0</w:t>
                    </w:r>
                  </w:p>
                  <w:p>
                    <w:pPr>
                      <w:spacing w:before="132"/>
                      <w:ind w:left="0" w:right="0" w:firstLine="0"/>
                      <w:jc w:val="left"/>
                      <w:rPr>
                        <w:sz w:val="18"/>
                      </w:rPr>
                    </w:pPr>
                    <w:r>
                      <w:rPr>
                        <w:sz w:val="18"/>
                      </w:rPr>
                      <w:t>-1</w:t>
                    </w:r>
                  </w:p>
                  <w:p>
                    <w:pPr>
                      <w:spacing w:before="134"/>
                      <w:ind w:left="0" w:right="0" w:firstLine="0"/>
                      <w:jc w:val="left"/>
                      <w:rPr>
                        <w:sz w:val="18"/>
                      </w:rPr>
                    </w:pPr>
                    <w:r>
                      <w:rPr>
                        <w:sz w:val="18"/>
                      </w:rPr>
                      <w:t>-2</w:t>
                    </w:r>
                  </w:p>
                  <w:p>
                    <w:pPr>
                      <w:spacing w:before="133"/>
                      <w:ind w:left="0" w:right="0" w:firstLine="0"/>
                      <w:jc w:val="left"/>
                      <w:rPr>
                        <w:sz w:val="18"/>
                      </w:rPr>
                    </w:pPr>
                    <w:r>
                      <w:rPr>
                        <w:sz w:val="18"/>
                      </w:rPr>
                      <w:t>-3</w:t>
                    </w:r>
                  </w:p>
                </w:txbxContent>
              </v:textbox>
              <w10:wrap type="none"/>
            </v:shape>
            <v:shape style="position:absolute;left:1543;top:1889;width:2279;height:614" type="#_x0000_t202" filled="false" stroked="false">
              <v:textbox inset="0,0,0,0">
                <w:txbxContent>
                  <w:p>
                    <w:pPr>
                      <w:spacing w:line="240" w:lineRule="auto" w:before="0"/>
                      <w:ind w:left="0" w:right="-2" w:firstLine="0"/>
                      <w:jc w:val="left"/>
                      <w:rPr>
                        <w:sz w:val="18"/>
                      </w:rPr>
                    </w:pPr>
                    <w:r>
                      <w:rPr>
                        <w:sz w:val="18"/>
                      </w:rPr>
                      <w:t>Narrow uncertainty measure (ex media references, forecast dispersion)</w:t>
                    </w:r>
                  </w:p>
                </w:txbxContent>
              </v:textbox>
              <w10:wrap type="none"/>
            </v:shape>
            <v:shape style="position:absolute;left:1543;top:789;width:4051;height:802" type="#_x0000_t202" filled="false" stroked="false">
              <v:textbox inset="0,0,0,0">
                <w:txbxContent>
                  <w:p>
                    <w:pPr>
                      <w:tabs>
                        <w:tab w:pos="2439" w:val="left" w:leader="none"/>
                      </w:tabs>
                      <w:spacing w:line="218" w:lineRule="auto" w:before="9"/>
                      <w:ind w:left="0" w:right="18" w:firstLine="2439"/>
                      <w:jc w:val="left"/>
                      <w:rPr>
                        <w:sz w:val="18"/>
                      </w:rPr>
                    </w:pPr>
                    <w:r>
                      <w:rPr>
                        <w:sz w:val="18"/>
                      </w:rPr>
                      <w:t>Standard </w:t>
                    </w:r>
                    <w:r>
                      <w:rPr>
                        <w:spacing w:val="-3"/>
                        <w:sz w:val="18"/>
                      </w:rPr>
                      <w:t>deviations </w:t>
                    </w:r>
                    <w:r>
                      <w:rPr>
                        <w:sz w:val="18"/>
                      </w:rPr>
                      <w:t>Broad</w:t>
                    </w:r>
                    <w:r>
                      <w:rPr>
                        <w:spacing w:val="-3"/>
                        <w:sz w:val="18"/>
                      </w:rPr>
                      <w:t> </w:t>
                    </w:r>
                    <w:r>
                      <w:rPr>
                        <w:sz w:val="18"/>
                      </w:rPr>
                      <w:t>uncertainty</w:t>
                    </w:r>
                    <w:r>
                      <w:rPr>
                        <w:spacing w:val="-1"/>
                        <w:sz w:val="18"/>
                      </w:rPr>
                      <w:t> </w:t>
                    </w:r>
                    <w:r>
                      <w:rPr>
                        <w:sz w:val="18"/>
                      </w:rPr>
                      <w:t>measure</w:t>
                      <w:tab/>
                    </w:r>
                    <w:r>
                      <w:rPr>
                        <w:position w:val="-1"/>
                        <w:sz w:val="18"/>
                      </w:rPr>
                      <w:t>from mean </w:t>
                    </w:r>
                    <w:r>
                      <w:rPr>
                        <w:sz w:val="18"/>
                      </w:rPr>
                      <w:t>(standard BoE</w:t>
                    </w:r>
                    <w:r>
                      <w:rPr>
                        <w:spacing w:val="-1"/>
                        <w:sz w:val="18"/>
                      </w:rPr>
                      <w:t> </w:t>
                    </w:r>
                    <w:r>
                      <w:rPr>
                        <w:sz w:val="18"/>
                      </w:rPr>
                      <w:t>principal</w:t>
                    </w:r>
                  </w:p>
                  <w:p>
                    <w:pPr>
                      <w:spacing w:before="0"/>
                      <w:ind w:left="0" w:right="0" w:firstLine="0"/>
                      <w:jc w:val="left"/>
                      <w:rPr>
                        <w:sz w:val="18"/>
                      </w:rPr>
                    </w:pPr>
                    <w:r>
                      <w:rPr>
                        <w:sz w:val="18"/>
                      </w:rPr>
                      <w:t>component)</w:t>
                    </w:r>
                  </w:p>
                </w:txbxContent>
              </v:textbox>
              <w10:wrap type="none"/>
            </v:shape>
            <v:shape style="position:absolute;left:5835;top:353;width:4989;height:356" type="#_x0000_t202" filled="false" stroked="true" strokeweight=".47998pt" strokecolor="#000000">
              <v:textbox inset="0,0,0,0">
                <w:txbxContent>
                  <w:p>
                    <w:pPr>
                      <w:spacing w:line="227" w:lineRule="exact" w:before="0"/>
                      <w:ind w:left="105" w:right="0" w:firstLine="0"/>
                      <w:jc w:val="left"/>
                      <w:rPr>
                        <w:sz w:val="20"/>
                      </w:rPr>
                    </w:pPr>
                    <w:r>
                      <w:rPr>
                        <w:sz w:val="20"/>
                      </w:rPr>
                      <w:t>b. GDP effect of increase since 2015Q4</w:t>
                    </w:r>
                  </w:p>
                </w:txbxContent>
              </v:textbox>
              <v:stroke dashstyle="solid"/>
              <w10:wrap type="none"/>
            </v:shape>
            <v:shape style="position:absolute;left:849;top:353;width:4987;height:356" type="#_x0000_t202" filled="false" stroked="true" strokeweight=".48001pt" strokecolor="#000000">
              <v:textbox inset="0,0,0,0">
                <w:txbxContent>
                  <w:p>
                    <w:pPr>
                      <w:spacing w:line="227" w:lineRule="exact" w:before="0"/>
                      <w:ind w:left="103" w:right="0" w:firstLine="0"/>
                      <w:jc w:val="left"/>
                      <w:rPr>
                        <w:sz w:val="20"/>
                      </w:rPr>
                    </w:pPr>
                    <w:r>
                      <w:rPr>
                        <w:sz w:val="20"/>
                      </w:rPr>
                      <w:t>a. Historical comparison</w:t>
                    </w:r>
                  </w:p>
                </w:txbxContent>
              </v:textbox>
              <v:stroke dashstyle="solid"/>
              <w10:wrap type="none"/>
            </v:shape>
            <w10:wrap type="none"/>
          </v:group>
        </w:pict>
      </w:r>
      <w:r>
        <w:rPr>
          <w:u w:val="single"/>
        </w:rPr>
        <w:t>Figure 10. Broad vs narrow principal component measures of uncertainty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8"/>
        </w:rPr>
      </w:pPr>
    </w:p>
    <w:p>
      <w:pPr>
        <w:pStyle w:val="BodyText"/>
        <w:spacing w:line="360" w:lineRule="auto"/>
        <w:ind w:left="533" w:right="192"/>
      </w:pPr>
      <w:r>
        <w:rPr/>
        <w:pict>
          <v:shape style="position:absolute;margin-left:50.060539pt;margin-top:-58.877113pt;width:12.1pt;height:34pt;mso-position-horizontal-relative:page;mso-position-vertical-relative:paragraph;z-index:251766784" type="#_x0000_t202" filled="false" stroked="false">
            <v:textbox inset="0,0,0,0" style="layout-flow:vertical;mso-layout-flow-alt:bottom-to-top">
              <w:txbxContent>
                <w:p>
                  <w:pPr>
                    <w:spacing w:before="14"/>
                    <w:ind w:left="20" w:right="0" w:firstLine="0"/>
                    <w:jc w:val="left"/>
                    <w:rPr>
                      <w:sz w:val="18"/>
                    </w:rPr>
                  </w:pPr>
                  <w:r>
                    <w:rPr>
                      <w:sz w:val="18"/>
                    </w:rPr>
                    <w:t>1987Q1</w:t>
                  </w:r>
                </w:p>
              </w:txbxContent>
            </v:textbox>
            <w10:wrap type="none"/>
          </v:shape>
        </w:pict>
      </w:r>
      <w:r>
        <w:rPr/>
        <w:pict>
          <v:shape style="position:absolute;margin-left:71.348541pt;margin-top:-58.877113pt;width:12.1pt;height:34pt;mso-position-horizontal-relative:page;mso-position-vertical-relative:paragraph;z-index:251767808" type="#_x0000_t202" filled="false" stroked="false">
            <v:textbox inset="0,0,0,0" style="layout-flow:vertical;mso-layout-flow-alt:bottom-to-top">
              <w:txbxContent>
                <w:p>
                  <w:pPr>
                    <w:spacing w:before="14"/>
                    <w:ind w:left="20" w:right="0" w:firstLine="0"/>
                    <w:jc w:val="left"/>
                    <w:rPr>
                      <w:sz w:val="18"/>
                    </w:rPr>
                  </w:pPr>
                  <w:r>
                    <w:rPr>
                      <w:sz w:val="18"/>
                    </w:rPr>
                    <w:t>1990Q1</w:t>
                  </w:r>
                </w:p>
              </w:txbxContent>
            </v:textbox>
            <w10:wrap type="none"/>
          </v:shape>
        </w:pict>
      </w:r>
      <w:r>
        <w:rPr/>
        <w:pict>
          <v:shape style="position:absolute;margin-left:92.612541pt;margin-top:-58.877113pt;width:12.1pt;height:34pt;mso-position-horizontal-relative:page;mso-position-vertical-relative:paragraph;z-index:251768832" type="#_x0000_t202" filled="false" stroked="false">
            <v:textbox inset="0,0,0,0" style="layout-flow:vertical;mso-layout-flow-alt:bottom-to-top">
              <w:txbxContent>
                <w:p>
                  <w:pPr>
                    <w:spacing w:before="14"/>
                    <w:ind w:left="20" w:right="0" w:firstLine="0"/>
                    <w:jc w:val="left"/>
                    <w:rPr>
                      <w:sz w:val="18"/>
                    </w:rPr>
                  </w:pPr>
                  <w:r>
                    <w:rPr>
                      <w:sz w:val="18"/>
                    </w:rPr>
                    <w:t>1993Q1</w:t>
                  </w:r>
                </w:p>
              </w:txbxContent>
            </v:textbox>
            <w10:wrap type="none"/>
          </v:shape>
        </w:pict>
      </w:r>
      <w:r>
        <w:rPr/>
        <w:pict>
          <v:shape style="position:absolute;margin-left:113.902542pt;margin-top:-58.877113pt;width:12.1pt;height:34pt;mso-position-horizontal-relative:page;mso-position-vertical-relative:paragraph;z-index:251769856" type="#_x0000_t202" filled="false" stroked="false">
            <v:textbox inset="0,0,0,0" style="layout-flow:vertical;mso-layout-flow-alt:bottom-to-top">
              <w:txbxContent>
                <w:p>
                  <w:pPr>
                    <w:spacing w:before="14"/>
                    <w:ind w:left="20" w:right="0" w:firstLine="0"/>
                    <w:jc w:val="left"/>
                    <w:rPr>
                      <w:sz w:val="18"/>
                    </w:rPr>
                  </w:pPr>
                  <w:r>
                    <w:rPr>
                      <w:sz w:val="18"/>
                    </w:rPr>
                    <w:t>1996Q1</w:t>
                  </w:r>
                </w:p>
              </w:txbxContent>
            </v:textbox>
            <w10:wrap type="none"/>
          </v:shape>
        </w:pict>
      </w:r>
      <w:r>
        <w:rPr/>
        <w:pict>
          <v:shape style="position:absolute;margin-left:135.162537pt;margin-top:-58.877113pt;width:12.1pt;height:34pt;mso-position-horizontal-relative:page;mso-position-vertical-relative:paragraph;z-index:251770880" type="#_x0000_t202" filled="false" stroked="false">
            <v:textbox inset="0,0,0,0" style="layout-flow:vertical;mso-layout-flow-alt:bottom-to-top">
              <w:txbxContent>
                <w:p>
                  <w:pPr>
                    <w:spacing w:before="14"/>
                    <w:ind w:left="20" w:right="0" w:firstLine="0"/>
                    <w:jc w:val="left"/>
                    <w:rPr>
                      <w:sz w:val="18"/>
                    </w:rPr>
                  </w:pPr>
                  <w:r>
                    <w:rPr>
                      <w:sz w:val="18"/>
                    </w:rPr>
                    <w:t>1999Q1</w:t>
                  </w:r>
                </w:p>
              </w:txbxContent>
            </v:textbox>
            <w10:wrap type="none"/>
          </v:shape>
        </w:pict>
      </w:r>
      <w:r>
        <w:rPr/>
        <w:pict>
          <v:shape style="position:absolute;margin-left:156.452545pt;margin-top:-58.877113pt;width:12.1pt;height:34pt;mso-position-horizontal-relative:page;mso-position-vertical-relative:paragraph;z-index:251771904" type="#_x0000_t202" filled="false" stroked="false">
            <v:textbox inset="0,0,0,0" style="layout-flow:vertical;mso-layout-flow-alt:bottom-to-top">
              <w:txbxContent>
                <w:p>
                  <w:pPr>
                    <w:spacing w:before="14"/>
                    <w:ind w:left="20" w:right="0" w:firstLine="0"/>
                    <w:jc w:val="left"/>
                    <w:rPr>
                      <w:sz w:val="18"/>
                    </w:rPr>
                  </w:pPr>
                  <w:r>
                    <w:rPr>
                      <w:sz w:val="18"/>
                    </w:rPr>
                    <w:t>2002Q1</w:t>
                  </w:r>
                </w:p>
              </w:txbxContent>
            </v:textbox>
            <w10:wrap type="none"/>
          </v:shape>
        </w:pict>
      </w:r>
      <w:r>
        <w:rPr/>
        <w:pict>
          <v:shape style="position:absolute;margin-left:177.71254pt;margin-top:-58.877113pt;width:12.1pt;height:34pt;mso-position-horizontal-relative:page;mso-position-vertical-relative:paragraph;z-index:251772928" type="#_x0000_t202" filled="false" stroked="false">
            <v:textbox inset="0,0,0,0" style="layout-flow:vertical;mso-layout-flow-alt:bottom-to-top">
              <w:txbxContent>
                <w:p>
                  <w:pPr>
                    <w:spacing w:before="14"/>
                    <w:ind w:left="20" w:right="0" w:firstLine="0"/>
                    <w:jc w:val="left"/>
                    <w:rPr>
                      <w:sz w:val="18"/>
                    </w:rPr>
                  </w:pPr>
                  <w:r>
                    <w:rPr>
                      <w:sz w:val="18"/>
                    </w:rPr>
                    <w:t>2005Q1</w:t>
                  </w:r>
                </w:p>
              </w:txbxContent>
            </v:textbox>
            <w10:wrap type="none"/>
          </v:shape>
        </w:pict>
      </w:r>
      <w:r>
        <w:rPr/>
        <w:pict>
          <v:shape style="position:absolute;margin-left:199.002533pt;margin-top:-58.877113pt;width:12.1pt;height:34pt;mso-position-horizontal-relative:page;mso-position-vertical-relative:paragraph;z-index:251773952" type="#_x0000_t202" filled="false" stroked="false">
            <v:textbox inset="0,0,0,0" style="layout-flow:vertical;mso-layout-flow-alt:bottom-to-top">
              <w:txbxContent>
                <w:p>
                  <w:pPr>
                    <w:spacing w:before="14"/>
                    <w:ind w:left="20" w:right="0" w:firstLine="0"/>
                    <w:jc w:val="left"/>
                    <w:rPr>
                      <w:sz w:val="18"/>
                    </w:rPr>
                  </w:pPr>
                  <w:r>
                    <w:rPr>
                      <w:sz w:val="18"/>
                    </w:rPr>
                    <w:t>2008Q1</w:t>
                  </w:r>
                </w:p>
              </w:txbxContent>
            </v:textbox>
            <w10:wrap type="none"/>
          </v:shape>
        </w:pict>
      </w:r>
      <w:r>
        <w:rPr/>
        <w:pict>
          <v:shape style="position:absolute;margin-left:220.270813pt;margin-top:-58.908241pt;width:12.1pt;height:34.050pt;mso-position-horizontal-relative:page;mso-position-vertical-relative:paragraph;z-index:251774976" type="#_x0000_t202" filled="false" stroked="false">
            <v:textbox inset="0,0,0,0" style="layout-flow:vertical;mso-layout-flow-alt:bottom-to-top">
              <w:txbxContent>
                <w:p>
                  <w:pPr>
                    <w:spacing w:before="14"/>
                    <w:ind w:left="20" w:right="0" w:firstLine="0"/>
                    <w:jc w:val="left"/>
                    <w:rPr>
                      <w:sz w:val="18"/>
                    </w:rPr>
                  </w:pPr>
                  <w:r>
                    <w:rPr>
                      <w:sz w:val="18"/>
                    </w:rPr>
                    <w:t>2011Q1</w:t>
                  </w:r>
                </w:p>
              </w:txbxContent>
            </v:textbox>
            <w10:wrap type="none"/>
          </v:shape>
        </w:pict>
      </w:r>
      <w:r>
        <w:rPr/>
        <w:pict>
          <v:shape style="position:absolute;margin-left:241.552536pt;margin-top:-58.877113pt;width:12.1pt;height:34pt;mso-position-horizontal-relative:page;mso-position-vertical-relative:paragraph;z-index:251776000" type="#_x0000_t202" filled="false" stroked="false">
            <v:textbox inset="0,0,0,0" style="layout-flow:vertical;mso-layout-flow-alt:bottom-to-top">
              <w:txbxContent>
                <w:p>
                  <w:pPr>
                    <w:spacing w:before="14"/>
                    <w:ind w:left="20" w:right="0" w:firstLine="0"/>
                    <w:jc w:val="left"/>
                    <w:rPr>
                      <w:sz w:val="18"/>
                    </w:rPr>
                  </w:pPr>
                  <w:r>
                    <w:rPr>
                      <w:sz w:val="18"/>
                    </w:rPr>
                    <w:t>2014Q1</w:t>
                  </w:r>
                </w:p>
              </w:txbxContent>
            </v:textbox>
            <w10:wrap type="none"/>
          </v:shape>
        </w:pict>
      </w:r>
      <w:r>
        <w:rPr/>
        <w:pict>
          <v:shape style="position:absolute;margin-left:325.82254pt;margin-top:-57.887112pt;width:12.1pt;height:34pt;mso-position-horizontal-relative:page;mso-position-vertical-relative:paragraph;z-index:251777024" type="#_x0000_t202" filled="false" stroked="false">
            <v:textbox inset="0,0,0,0" style="layout-flow:vertical;mso-layout-flow-alt:bottom-to-top">
              <w:txbxContent>
                <w:p>
                  <w:pPr>
                    <w:spacing w:before="14"/>
                    <w:ind w:left="20" w:right="0" w:firstLine="0"/>
                    <w:jc w:val="left"/>
                    <w:rPr>
                      <w:sz w:val="18"/>
                    </w:rPr>
                  </w:pPr>
                  <w:r>
                    <w:rPr>
                      <w:sz w:val="18"/>
                    </w:rPr>
                    <w:t>2016Q3</w:t>
                  </w:r>
                </w:p>
              </w:txbxContent>
            </v:textbox>
            <w10:wrap type="none"/>
          </v:shape>
        </w:pict>
      </w:r>
      <w:r>
        <w:rPr/>
        <w:pict>
          <v:shape style="position:absolute;margin-left:350.352539pt;margin-top:-57.887112pt;width:12.1pt;height:34pt;mso-position-horizontal-relative:page;mso-position-vertical-relative:paragraph;z-index:251778048" type="#_x0000_t202" filled="false" stroked="false">
            <v:textbox inset="0,0,0,0" style="layout-flow:vertical;mso-layout-flow-alt:bottom-to-top">
              <w:txbxContent>
                <w:p>
                  <w:pPr>
                    <w:spacing w:before="14"/>
                    <w:ind w:left="20" w:right="0" w:firstLine="0"/>
                    <w:jc w:val="left"/>
                    <w:rPr>
                      <w:sz w:val="18"/>
                    </w:rPr>
                  </w:pPr>
                  <w:r>
                    <w:rPr>
                      <w:sz w:val="18"/>
                    </w:rPr>
                    <w:t>2017Q3</w:t>
                  </w:r>
                </w:p>
              </w:txbxContent>
            </v:textbox>
            <w10:wrap type="none"/>
          </v:shape>
        </w:pict>
      </w:r>
      <w:r>
        <w:rPr/>
        <w:pict>
          <v:shape style="position:absolute;margin-left:374.902527pt;margin-top:-57.887112pt;width:12.1pt;height:34pt;mso-position-horizontal-relative:page;mso-position-vertical-relative:paragraph;z-index:251779072" type="#_x0000_t202" filled="false" stroked="false">
            <v:textbox inset="0,0,0,0" style="layout-flow:vertical;mso-layout-flow-alt:bottom-to-top">
              <w:txbxContent>
                <w:p>
                  <w:pPr>
                    <w:spacing w:before="14"/>
                    <w:ind w:left="20" w:right="0" w:firstLine="0"/>
                    <w:jc w:val="left"/>
                    <w:rPr>
                      <w:sz w:val="18"/>
                    </w:rPr>
                  </w:pPr>
                  <w:r>
                    <w:rPr>
                      <w:sz w:val="18"/>
                    </w:rPr>
                    <w:t>2018Q3</w:t>
                  </w:r>
                </w:p>
              </w:txbxContent>
            </v:textbox>
            <w10:wrap type="none"/>
          </v:shape>
        </w:pict>
      </w:r>
      <w:r>
        <w:rPr/>
        <w:pict>
          <v:shape style="position:absolute;margin-left:399.432526pt;margin-top:-57.887112pt;width:12.1pt;height:34pt;mso-position-horizontal-relative:page;mso-position-vertical-relative:paragraph;z-index:251780096" type="#_x0000_t202" filled="false" stroked="false">
            <v:textbox inset="0,0,0,0" style="layout-flow:vertical;mso-layout-flow-alt:bottom-to-top">
              <w:txbxContent>
                <w:p>
                  <w:pPr>
                    <w:spacing w:before="14"/>
                    <w:ind w:left="20" w:right="0" w:firstLine="0"/>
                    <w:jc w:val="left"/>
                    <w:rPr>
                      <w:sz w:val="18"/>
                    </w:rPr>
                  </w:pPr>
                  <w:r>
                    <w:rPr>
                      <w:sz w:val="18"/>
                    </w:rPr>
                    <w:t>2019Q3</w:t>
                  </w:r>
                </w:p>
              </w:txbxContent>
            </v:textbox>
            <w10:wrap type="none"/>
          </v:shape>
        </w:pict>
      </w:r>
      <w:r>
        <w:rPr/>
        <w:pict>
          <v:shape style="position:absolute;margin-left:423.952545pt;margin-top:-57.887112pt;width:12.1pt;height:34pt;mso-position-horizontal-relative:page;mso-position-vertical-relative:paragraph;z-index:251781120" type="#_x0000_t202" filled="false" stroked="false">
            <v:textbox inset="0,0,0,0" style="layout-flow:vertical;mso-layout-flow-alt:bottom-to-top">
              <w:txbxContent>
                <w:p>
                  <w:pPr>
                    <w:spacing w:before="14"/>
                    <w:ind w:left="20" w:right="0" w:firstLine="0"/>
                    <w:jc w:val="left"/>
                    <w:rPr>
                      <w:sz w:val="18"/>
                    </w:rPr>
                  </w:pPr>
                  <w:r>
                    <w:rPr>
                      <w:sz w:val="18"/>
                    </w:rPr>
                    <w:t>2020Q3</w:t>
                  </w:r>
                </w:p>
              </w:txbxContent>
            </v:textbox>
            <w10:wrap type="none"/>
          </v:shape>
        </w:pict>
      </w:r>
      <w:r>
        <w:rPr/>
        <w:pict>
          <v:shape style="position:absolute;margin-left:448.482544pt;margin-top:-57.887112pt;width:12.1pt;height:34pt;mso-position-horizontal-relative:page;mso-position-vertical-relative:paragraph;z-index:251782144" type="#_x0000_t202" filled="false" stroked="false">
            <v:textbox inset="0,0,0,0" style="layout-flow:vertical;mso-layout-flow-alt:bottom-to-top">
              <w:txbxContent>
                <w:p>
                  <w:pPr>
                    <w:spacing w:before="14"/>
                    <w:ind w:left="20" w:right="0" w:firstLine="0"/>
                    <w:jc w:val="left"/>
                    <w:rPr>
                      <w:sz w:val="18"/>
                    </w:rPr>
                  </w:pPr>
                  <w:r>
                    <w:rPr>
                      <w:sz w:val="18"/>
                    </w:rPr>
                    <w:t>2021Q3</w:t>
                  </w:r>
                </w:p>
              </w:txbxContent>
            </v:textbox>
            <w10:wrap type="none"/>
          </v:shape>
        </w:pict>
      </w:r>
      <w:r>
        <w:rPr/>
        <w:pict>
          <v:shape style="position:absolute;margin-left:473.032532pt;margin-top:-57.887112pt;width:12.1pt;height:34pt;mso-position-horizontal-relative:page;mso-position-vertical-relative:paragraph;z-index:251783168" type="#_x0000_t202" filled="false" stroked="false">
            <v:textbox inset="0,0,0,0" style="layout-flow:vertical;mso-layout-flow-alt:bottom-to-top">
              <w:txbxContent>
                <w:p>
                  <w:pPr>
                    <w:spacing w:before="14"/>
                    <w:ind w:left="20" w:right="0" w:firstLine="0"/>
                    <w:jc w:val="left"/>
                    <w:rPr>
                      <w:sz w:val="18"/>
                    </w:rPr>
                  </w:pPr>
                  <w:r>
                    <w:rPr>
                      <w:sz w:val="18"/>
                    </w:rPr>
                    <w:t>2022Q3</w:t>
                  </w:r>
                </w:p>
              </w:txbxContent>
            </v:textbox>
            <w10:wrap type="none"/>
          </v:shape>
        </w:pict>
      </w:r>
      <w:r>
        <w:rPr/>
        <w:pict>
          <v:shape style="position:absolute;margin-left:497.562531pt;margin-top:-57.887112pt;width:12.1pt;height:34pt;mso-position-horizontal-relative:page;mso-position-vertical-relative:paragraph;z-index:251784192" type="#_x0000_t202" filled="false" stroked="false">
            <v:textbox inset="0,0,0,0" style="layout-flow:vertical;mso-layout-flow-alt:bottom-to-top">
              <w:txbxContent>
                <w:p>
                  <w:pPr>
                    <w:spacing w:before="14"/>
                    <w:ind w:left="20" w:right="0" w:firstLine="0"/>
                    <w:jc w:val="left"/>
                    <w:rPr>
                      <w:sz w:val="18"/>
                    </w:rPr>
                  </w:pPr>
                  <w:r>
                    <w:rPr>
                      <w:sz w:val="18"/>
                    </w:rPr>
                    <w:t>2023Q3</w:t>
                  </w:r>
                </w:p>
              </w:txbxContent>
            </v:textbox>
            <w10:wrap type="none"/>
          </v:shape>
        </w:pict>
      </w:r>
      <w:r>
        <w:rPr/>
        <w:t>Moreover, as discussed above, these different forecasts for GDP could have important implications for the current monetary policy trade-off – even if there is little difference in the corresponding inflation forecasts. The growth forecast based on the standard BoE measure of uncertainty is substantially weaker and corresponds to a larger output gap. As a result, this implies a more difficult trade-off for monetary policy as inflation overshoots the 2% target. The growth forecast based on the narrower measure of uncertainty</w:t>
      </w:r>
      <w:r>
        <w:rPr>
          <w:spacing w:val="-30"/>
        </w:rPr>
        <w:t> </w:t>
      </w:r>
      <w:r>
        <w:rPr/>
        <w:t>(which excludes the two components that are less correlated with economic variables), suggests less weakness in GDP, a smaller output gap, and therefore less of a trade-off for monetary</w:t>
      </w:r>
      <w:r>
        <w:rPr>
          <w:spacing w:val="-12"/>
        </w:rPr>
        <w:t> </w:t>
      </w:r>
      <w:r>
        <w:rPr/>
        <w:t>policy.</w:t>
      </w:r>
    </w:p>
    <w:p>
      <w:pPr>
        <w:pStyle w:val="BodyText"/>
        <w:spacing w:before="10"/>
        <w:rPr>
          <w:sz w:val="29"/>
        </w:rPr>
      </w:pPr>
    </w:p>
    <w:p>
      <w:pPr>
        <w:pStyle w:val="BodyText"/>
        <w:spacing w:line="360" w:lineRule="auto"/>
        <w:ind w:left="533" w:right="190"/>
      </w:pPr>
      <w:r>
        <w:rPr/>
        <w:t>The bottom line is that how uncertainty is measured can have material implications for our economic forecast and the corresponding path for monetary policy. Challenges in measuring uncertainty, and especially putting too much weight on less informative measures (such as media citations and GDP forecast dispersions), could have recently caused us to overestimate the impact of heightened uncertainty on the economy.</w:t>
      </w:r>
    </w:p>
    <w:p>
      <w:pPr>
        <w:pStyle w:val="BodyText"/>
      </w:pPr>
    </w:p>
    <w:p>
      <w:pPr>
        <w:pStyle w:val="BodyText"/>
      </w:pPr>
    </w:p>
    <w:p>
      <w:pPr>
        <w:pStyle w:val="BodyText"/>
        <w:spacing w:before="6"/>
        <w:rPr>
          <w:sz w:val="16"/>
        </w:rPr>
      </w:pPr>
      <w:r>
        <w:rPr/>
        <w:pict>
          <v:shape style="position:absolute;margin-left:56.664001pt;margin-top:11.739551pt;width:482.05pt;height:.1pt;mso-position-horizontal-relative:page;mso-position-vertical-relative:paragraph;z-index:-251561984;mso-wrap-distance-left:0;mso-wrap-distance-right:0" coordorigin="1133,235" coordsize="9641,0" path="m1133,235l10774,235e" filled="false" stroked="true" strokeweight=".47998pt" strokecolor="#000000">
            <v:path arrowok="t"/>
            <v:stroke dashstyle="solid"/>
            <w10:wrap type="topAndBottom"/>
          </v:shape>
        </w:pict>
      </w:r>
    </w:p>
    <w:p>
      <w:pPr>
        <w:spacing w:before="53"/>
        <w:ind w:left="533" w:right="468" w:firstLine="0"/>
        <w:jc w:val="left"/>
        <w:rPr>
          <w:sz w:val="16"/>
        </w:rPr>
      </w:pPr>
      <w:r>
        <w:rPr>
          <w:sz w:val="16"/>
        </w:rPr>
        <w:t>are in levels. The effect of the uncertainty shock is estimated using a recursive identification scheme (or a Cholesky decomposition), where uncertainty is ordered last, meaning that shocks to uncertainty affect the other variables in the model with a one-quarter lag.</w:t>
      </w:r>
    </w:p>
    <w:p>
      <w:pPr>
        <w:spacing w:after="0"/>
        <w:jc w:val="left"/>
        <w:rPr>
          <w:sz w:val="16"/>
        </w:rPr>
        <w:sectPr>
          <w:footerReference w:type="default" r:id="rId31"/>
          <w:pgSz w:w="11910" w:h="16840"/>
          <w:pgMar w:footer="1338" w:header="0" w:top="1340" w:bottom="1520" w:left="600" w:right="960"/>
          <w:pgNumType w:start="18"/>
        </w:sectPr>
      </w:pPr>
    </w:p>
    <w:p>
      <w:pPr>
        <w:spacing w:before="76"/>
        <w:ind w:left="533" w:right="0" w:firstLine="0"/>
        <w:jc w:val="left"/>
        <w:rPr>
          <w:i/>
          <w:sz w:val="20"/>
        </w:rPr>
      </w:pPr>
      <w:r>
        <w:rPr>
          <w:i/>
          <w:sz w:val="20"/>
          <w:u w:val="single"/>
        </w:rPr>
        <w:t>Isolating the Effects of Uncertainty from those in Credit Markets</w:t>
      </w:r>
    </w:p>
    <w:p>
      <w:pPr>
        <w:pStyle w:val="BodyText"/>
        <w:rPr>
          <w:i/>
        </w:rPr>
      </w:pPr>
    </w:p>
    <w:p>
      <w:pPr>
        <w:pStyle w:val="BodyText"/>
        <w:spacing w:before="2"/>
        <w:rPr>
          <w:i/>
        </w:rPr>
      </w:pPr>
    </w:p>
    <w:p>
      <w:pPr>
        <w:pStyle w:val="BodyText"/>
        <w:spacing w:line="360" w:lineRule="auto"/>
        <w:ind w:left="533" w:right="131"/>
      </w:pPr>
      <w:r>
        <w:rPr/>
        <w:t>A final issue related to uncertainty that is critical for the MPC today is how much of the estimated effect of uncertainty results from the tighter credit conditions that usually correspond to heightened uncertainty – effects which might not occur if credit conditions did not deteriorate. Figure 11 captures this challenge. The yellow line is the standard BoE principal component measuring uncertainty (based on the broader set of 8 variables) and the blue line is a measure of corporate borrowing spreads (a measure of credit conditions). These two measures usually move together fairly tightly (with a correlation of 0.73). Both have seen their sharpest increases during the same periods – such as around 1991 prior to the UK leaving the ERM (and allowing sterling to float), in 1998 when a large hedge fund collapsed (and generated turmoil in financial markets), and in 2008 during the global financial crisis (when both measures increased to their highest levels since the graph started).</w:t>
      </w:r>
    </w:p>
    <w:p>
      <w:pPr>
        <w:pStyle w:val="BodyText"/>
        <w:spacing w:before="2"/>
        <w:rPr>
          <w:sz w:val="30"/>
        </w:rPr>
      </w:pPr>
    </w:p>
    <w:p>
      <w:pPr>
        <w:pStyle w:val="BodyText"/>
        <w:tabs>
          <w:tab w:pos="5540" w:val="left" w:leader="none"/>
        </w:tabs>
        <w:ind w:left="533"/>
      </w:pPr>
      <w:r>
        <w:rPr>
          <w:u w:val="single"/>
        </w:rPr>
        <w:t>Figure 11. UK uncertainty and</w:t>
      </w:r>
      <w:r>
        <w:rPr>
          <w:spacing w:val="-9"/>
          <w:u w:val="single"/>
        </w:rPr>
        <w:t> </w:t>
      </w:r>
      <w:r>
        <w:rPr>
          <w:u w:val="single"/>
        </w:rPr>
        <w:t>credit</w:t>
      </w:r>
      <w:r>
        <w:rPr>
          <w:spacing w:val="-3"/>
          <w:u w:val="single"/>
        </w:rPr>
        <w:t> </w:t>
      </w:r>
      <w:r>
        <w:rPr>
          <w:u w:val="single"/>
        </w:rPr>
        <w:t>spreads</w:t>
      </w:r>
      <w:r>
        <w:rPr/>
        <w:tab/>
        <w:t>When our models estimate the impact of</w:t>
      </w:r>
      <w:r>
        <w:rPr>
          <w:spacing w:val="-9"/>
        </w:rPr>
        <w:t> </w:t>
      </w:r>
      <w:r>
        <w:rPr/>
        <w:t>heightened</w:t>
      </w:r>
    </w:p>
    <w:p>
      <w:pPr>
        <w:spacing w:after="0"/>
        <w:sectPr>
          <w:footerReference w:type="default" r:id="rId32"/>
          <w:pgSz w:w="11910" w:h="16840"/>
          <w:pgMar w:footer="1334" w:header="0" w:top="1340" w:bottom="1520" w:left="600" w:right="960"/>
          <w:pgNumType w:start="19"/>
        </w:sectPr>
      </w:pPr>
    </w:p>
    <w:p>
      <w:pPr>
        <w:pStyle w:val="BodyText"/>
      </w:pPr>
    </w:p>
    <w:p>
      <w:pPr>
        <w:pStyle w:val="BodyText"/>
      </w:pPr>
    </w:p>
    <w:p>
      <w:pPr>
        <w:spacing w:before="160"/>
        <w:ind w:left="1374" w:right="0" w:firstLine="0"/>
        <w:jc w:val="left"/>
        <w:rPr>
          <w:sz w:val="18"/>
        </w:rPr>
      </w:pPr>
      <w:r>
        <w:rPr/>
        <w:pict>
          <v:line style="position:absolute;mso-position-horizontal-relative:page;mso-position-vertical-relative:paragraph;z-index:251788288" from="77.400002pt,13.491892pt" to="96.600002pt,13.491892pt" stroked="true" strokeweight="2.16pt" strokecolor="#ffc000">
            <v:stroke dashstyle="solid"/>
            <w10:wrap type="none"/>
          </v:line>
        </w:pict>
      </w:r>
      <w:r>
        <w:rPr>
          <w:sz w:val="18"/>
        </w:rPr>
        <w:t>Uncertainty </w:t>
      </w:r>
      <w:r>
        <w:rPr>
          <w:spacing w:val="-5"/>
          <w:sz w:val="18"/>
        </w:rPr>
        <w:t>index</w:t>
      </w:r>
    </w:p>
    <w:p>
      <w:pPr>
        <w:pStyle w:val="BodyText"/>
        <w:spacing w:before="1"/>
      </w:pPr>
      <w:r>
        <w:rPr/>
        <w:br w:type="column"/>
      </w:r>
      <w:r>
        <w:rPr/>
      </w:r>
    </w:p>
    <w:p>
      <w:pPr>
        <w:spacing w:before="0"/>
        <w:ind w:left="531" w:right="226" w:firstLine="0"/>
        <w:jc w:val="left"/>
        <w:rPr>
          <w:sz w:val="18"/>
        </w:rPr>
      </w:pPr>
      <w:r>
        <w:rPr>
          <w:sz w:val="18"/>
        </w:rPr>
        <w:t>Standard deviations from mean/ Percent</w:t>
      </w:r>
    </w:p>
    <w:p>
      <w:pPr>
        <w:spacing w:before="141"/>
        <w:ind w:left="0" w:right="58" w:firstLine="0"/>
        <w:jc w:val="right"/>
        <w:rPr>
          <w:sz w:val="18"/>
        </w:rPr>
      </w:pPr>
      <w:r>
        <w:rPr/>
        <w:pict>
          <v:group style="position:absolute;margin-left:63.599998pt;margin-top:12.181893pt;width:211.95pt;height:148.4pt;mso-position-horizontal-relative:page;mso-position-vertical-relative:paragraph;z-index:251787264" coordorigin="1272,244" coordsize="4239,2968">
            <v:shape style="position:absolute;left:1279;top:250;width:4232;height:2888" coordorigin="1279,251" coordsize="4232,2888" path="m5455,3138l5455,251m5455,3138l5510,3138m5455,2776l5510,2776m5455,2416l5510,2416m5455,2056l5510,2056m5455,1693l5510,1693m5455,1333l5510,1333m5455,973l5510,973m5455,611l5510,611m5455,251l5510,251m1279,2416l5455,2416m1279,2416l1279,2471m1704,2416l1704,2471m2129,2416l2129,2471m2554,2416l2554,2471m2978,2416l2978,2471m3403,2416l3403,2471m3828,2416l3828,2471m4253,2416l4253,2471m4678,2416l4678,2471m5100,2416l5100,2471e" filled="false" stroked="true" strokeweight=".72pt" strokecolor="#858585">
              <v:path arrowok="t"/>
              <v:stroke dashstyle="solid"/>
            </v:shape>
            <v:shape style="position:absolute;left:1296;top:874;width:4143;height:2120" coordorigin="1296,875" coordsize="4143,2120" path="m1296,2632l1332,2680,1368,2759,1404,2351,1438,2716,1474,2843,1510,2994,1546,2872,1579,2780,1615,2776,1651,2730,1687,2432,1721,2423,1757,2269,1793,2190,1829,1912,1862,2058,1898,2164,1934,2164,1970,2140,2004,2202,2040,2233,2076,1981,2110,1986,2146,2164,2182,2296,2218,2365,2251,2432,2287,2279,2323,2284,2359,2368,2393,2322,2429,2348,2465,2514,2501,2540,2534,2593,2570,2581,2606,2555,2642,2668,2676,2716,2712,2665,2748,2737,2784,2696,2818,2653,2854,2660,2890,2670,2926,2341,2959,2286,2995,2584,3031,2612,3067,2644,3101,2670,3137,2756,3173,2761,3209,2804,3242,2773,3278,2766,3314,2665,3350,2555,3384,2291,3420,2610,3456,2617,3492,2317,3526,2396,3562,2202,3598,2339,3634,2584,3667,2593,3703,2747,3739,2680,3775,2732,3809,2689,3845,2860,3881,2737,3914,2723,3950,2701,3986,2689,4022,2696,4056,2608,4092,2718,4128,2783,4164,2888,4198,2620,4234,2524,4270,2248,4306,2204,4339,1825,4375,1069,4411,875,4447,1379,4481,1698,4517,1907,4553,1979,4589,1969,4622,1876,4658,1868,4694,1900,4730,2056,4764,1888,4800,1662,4836,1981,4872,1957,4906,2070,4942,2202,4978,2200,5014,2315,5047,2516,5083,2639,5119,2699,5155,2924,5189,2804,5225,2785,5261,2699,5297,2622,5330,2663,5366,2629,5402,2418,5438,2171e" filled="false" stroked="true" strokeweight="2.16pt" strokecolor="#ffc000">
              <v:path arrowok="t"/>
              <v:stroke dashstyle="solid"/>
            </v:shape>
            <v:shape style="position:absolute;left:1296;top:1023;width:4143;height:1311" coordorigin="1296,1024" coordsize="4143,1311" path="m1296,1427l1332,1712,1368,1991,1404,1722,1438,1799,1474,2334,1510,1981,1546,2039,1579,1782,1615,1950,1651,1936,1687,1909,1721,1873,1757,1751,1793,1710,1829,1643,1862,1261,1898,1477,1934,1523,1970,1976,2004,1986,2040,1823,2076,1568,2110,1211,2146,1398,2182,1528,2218,1624,2251,1453,2287,1597,2323,1542,2359,1813,2393,1943,2429,1854,2465,1928,2501,1799,2534,1696,2570,1676,2606,1674,2642,1710,2676,2008,2712,1979,2748,2034,2784,1945,2818,1976,2854,1945,2890,1993,2926,1780,2959,1444,2995,1636,3031,1715,3067,1837,3101,1945,3137,1856,3173,1849,3209,1835,3242,1765,3278,1727,3314,1763,3350,1600,3384,1710,3420,1782,3456,1765,3492,1705,3526,1722,3562,1684,3598,1684,3634,1772,3667,1811,3703,1890,3739,1986,3775,1852,3809,1890,3845,1926,3881,1864,3914,1883,3950,1866,3986,1871,4022,1921,4056,1962,4092,1955,4128,2029,4164,2003,4198,1854,4234,1801,4270,1549,4306,1590,4339,1196,4375,1254,4411,1024,4447,1244,4481,1472,4517,1496,4553,1535,4589,1487,4622,1465,4658,1448,4694,1439,4730,1420,4764,1220,4800,1189,4836,1124,4872,1122,4906,1256,4942,1314,4978,1408,5014,1420,5047,1499,5083,1518,5119,1559,5155,1580,5189,1571,5225,1561,5261,1609,5297,1585,5330,1592,5366,1590,5402,1573,5438,1487e" filled="false" stroked="true" strokeweight="2.16pt" strokecolor="#4f81bc">
              <v:path arrowok="t"/>
              <v:stroke dashstyle="solid"/>
            </v:shape>
            <v:line style="position:absolute" from="1548,512" to="1932,512" stroked="true" strokeweight="2.16pt" strokecolor="#4f81bc">
              <v:stroke dashstyle="solid"/>
            </v:line>
            <v:shape style="position:absolute;left:4119;top:296;width:853;height:2895" coordorigin="4119,296" coordsize="853,2895" path="m4119,1744l4120,1631,4124,1520,4130,1412,4139,1307,4150,1205,4163,1107,4177,1013,4194,924,4213,839,4233,758,4255,684,4279,614,4304,551,4330,494,4387,400,4448,335,4512,301,4546,296,4579,301,4644,335,4704,400,4761,494,4787,551,4812,614,4836,684,4858,758,4878,839,4897,924,4914,1013,4929,1107,4942,1205,4952,1307,4961,1412,4967,1520,4971,1631,4972,1744,4971,1857,4967,1967,4961,2075,4952,2180,4942,2282,4929,2380,4914,2474,4897,2564,4878,2649,4858,2729,4836,2804,4812,2873,4787,2936,4761,2993,4704,3087,4644,3153,4579,3186,4546,3191,4512,3186,4448,3153,4387,3087,4330,2993,4304,2936,4279,2873,4255,2804,4233,2729,4213,2649,4194,2564,4177,2474,4163,2380,4150,2282,4139,2180,4130,2075,4124,1967,4120,1857,4119,1744xe" filled="false" stroked="true" strokeweight="2pt" strokecolor="#ff0000">
              <v:path arrowok="t"/>
              <v:stroke dashstyle="solid"/>
            </v:shape>
            <v:shape style="position:absolute;left:3173;top:1879;width:600;height:1290" coordorigin="3173,1879" coordsize="600,1290" path="m3173,2524l3176,2429,3186,2338,3201,2252,3221,2173,3247,2101,3276,2037,3310,1983,3386,1906,3473,1879,3517,1886,3600,1939,3670,2037,3699,2101,3725,2173,3745,2252,3760,2338,3770,2429,3773,2524,3770,2619,3760,2710,3745,2796,3725,2875,3699,2947,3670,3011,3636,3065,3560,3142,3473,3169,3429,3162,3347,3109,3276,3011,3247,2947,3221,2875,3201,2796,3186,2710,3176,2619,3173,2524xe" filled="false" stroked="true" strokeweight="2pt" strokecolor="#000000">
              <v:path arrowok="t"/>
              <v:stroke dashstyle="solid"/>
            </v:shape>
            <v:shape style="position:absolute;left:1272;top:243;width:4239;height:2968" type="#_x0000_t202" filled="false" stroked="false">
              <v:textbox inset="0,0,0,0">
                <w:txbxContent>
                  <w:p>
                    <w:pPr>
                      <w:spacing w:before="160"/>
                      <w:ind w:left="702" w:right="1876" w:firstLine="0"/>
                      <w:jc w:val="left"/>
                      <w:rPr>
                        <w:sz w:val="18"/>
                      </w:rPr>
                    </w:pPr>
                    <w:r>
                      <w:rPr>
                        <w:sz w:val="18"/>
                      </w:rPr>
                      <w:t>Corporate borrowing spreads</w:t>
                    </w:r>
                  </w:p>
                </w:txbxContent>
              </v:textbox>
              <w10:wrap type="none"/>
            </v:shape>
            <w10:wrap type="none"/>
          </v:group>
        </w:pict>
      </w:r>
      <w:r>
        <w:rPr>
          <w:w w:val="99"/>
          <w:sz w:val="18"/>
        </w:rPr>
        <w:t>6</w:t>
      </w:r>
    </w:p>
    <w:p>
      <w:pPr>
        <w:spacing w:before="154"/>
        <w:ind w:left="0" w:right="58" w:firstLine="0"/>
        <w:jc w:val="right"/>
        <w:rPr>
          <w:sz w:val="18"/>
        </w:rPr>
      </w:pPr>
      <w:r>
        <w:rPr>
          <w:w w:val="99"/>
          <w:sz w:val="18"/>
        </w:rPr>
        <w:t>5</w:t>
      </w:r>
    </w:p>
    <w:p>
      <w:pPr>
        <w:spacing w:before="153"/>
        <w:ind w:left="0" w:right="58" w:firstLine="0"/>
        <w:jc w:val="right"/>
        <w:rPr>
          <w:sz w:val="18"/>
        </w:rPr>
      </w:pPr>
      <w:r>
        <w:rPr>
          <w:w w:val="99"/>
          <w:sz w:val="18"/>
        </w:rPr>
        <w:t>4</w:t>
      </w:r>
    </w:p>
    <w:p>
      <w:pPr>
        <w:spacing w:before="154"/>
        <w:ind w:left="0" w:right="58" w:firstLine="0"/>
        <w:jc w:val="right"/>
        <w:rPr>
          <w:sz w:val="18"/>
        </w:rPr>
      </w:pPr>
      <w:r>
        <w:rPr>
          <w:w w:val="99"/>
          <w:sz w:val="18"/>
        </w:rPr>
        <w:t>3</w:t>
      </w:r>
    </w:p>
    <w:p>
      <w:pPr>
        <w:spacing w:before="154"/>
        <w:ind w:left="0" w:right="58" w:firstLine="0"/>
        <w:jc w:val="right"/>
        <w:rPr>
          <w:sz w:val="18"/>
        </w:rPr>
      </w:pPr>
      <w:r>
        <w:rPr>
          <w:w w:val="99"/>
          <w:sz w:val="18"/>
        </w:rPr>
        <w:t>2</w:t>
      </w:r>
    </w:p>
    <w:p>
      <w:pPr>
        <w:spacing w:before="154"/>
        <w:ind w:left="0" w:right="58" w:firstLine="0"/>
        <w:jc w:val="right"/>
        <w:rPr>
          <w:sz w:val="18"/>
        </w:rPr>
      </w:pPr>
      <w:r>
        <w:rPr>
          <w:w w:val="99"/>
          <w:sz w:val="18"/>
        </w:rPr>
        <w:t>1</w:t>
      </w:r>
    </w:p>
    <w:p>
      <w:pPr>
        <w:spacing w:before="154"/>
        <w:ind w:left="0" w:right="58" w:firstLine="0"/>
        <w:jc w:val="right"/>
        <w:rPr>
          <w:sz w:val="18"/>
        </w:rPr>
      </w:pPr>
      <w:r>
        <w:rPr>
          <w:w w:val="99"/>
          <w:sz w:val="18"/>
        </w:rPr>
        <w:t>0</w:t>
      </w:r>
    </w:p>
    <w:p>
      <w:pPr>
        <w:spacing w:before="154"/>
        <w:ind w:left="0" w:right="0" w:firstLine="0"/>
        <w:jc w:val="right"/>
        <w:rPr>
          <w:sz w:val="18"/>
        </w:rPr>
      </w:pPr>
      <w:r>
        <w:rPr>
          <w:spacing w:val="-1"/>
          <w:sz w:val="18"/>
        </w:rPr>
        <w:t>-1</w:t>
      </w:r>
    </w:p>
    <w:p>
      <w:pPr>
        <w:spacing w:before="154"/>
        <w:ind w:left="0" w:right="0" w:firstLine="0"/>
        <w:jc w:val="right"/>
        <w:rPr>
          <w:sz w:val="18"/>
        </w:rPr>
      </w:pPr>
      <w:r>
        <w:rPr/>
        <w:pict>
          <v:shape style="position:absolute;margin-left:165.092545pt;margin-top:17.732895pt;width:12.1pt;height:22pt;mso-position-horizontal-relative:page;mso-position-vertical-relative:paragraph;z-index:251794432" type="#_x0000_t202" filled="false" stroked="false">
            <v:textbox inset="0,0,0,0" style="layout-flow:vertical;mso-layout-flow-alt:bottom-to-top">
              <w:txbxContent>
                <w:p>
                  <w:pPr>
                    <w:spacing w:before="14"/>
                    <w:ind w:left="20" w:right="0" w:firstLine="0"/>
                    <w:jc w:val="left"/>
                    <w:rPr>
                      <w:sz w:val="18"/>
                    </w:rPr>
                  </w:pPr>
                  <w:r>
                    <w:rPr>
                      <w:sz w:val="18"/>
                    </w:rPr>
                    <w:t>2002</w:t>
                  </w:r>
                </w:p>
              </w:txbxContent>
            </v:textbox>
            <w10:wrap type="none"/>
          </v:shape>
        </w:pict>
      </w:r>
      <w:r>
        <w:rPr/>
        <w:pict>
          <v:shape style="position:absolute;margin-left:186.332535pt;margin-top:17.732895pt;width:12.1pt;height:22pt;mso-position-horizontal-relative:page;mso-position-vertical-relative:paragraph;z-index:251795456" type="#_x0000_t202" filled="false" stroked="false">
            <v:textbox inset="0,0,0,0" style="layout-flow:vertical;mso-layout-flow-alt:bottom-to-top">
              <w:txbxContent>
                <w:p>
                  <w:pPr>
                    <w:spacing w:before="14"/>
                    <w:ind w:left="20" w:right="0" w:firstLine="0"/>
                    <w:jc w:val="left"/>
                    <w:rPr>
                      <w:sz w:val="18"/>
                    </w:rPr>
                  </w:pPr>
                  <w:r>
                    <w:rPr>
                      <w:sz w:val="18"/>
                    </w:rPr>
                    <w:t>2005</w:t>
                  </w:r>
                </w:p>
              </w:txbxContent>
            </v:textbox>
            <w10:wrap type="none"/>
          </v:shape>
        </w:pict>
      </w:r>
      <w:r>
        <w:rPr/>
        <w:pict>
          <v:shape style="position:absolute;margin-left:207.57254pt;margin-top:17.732895pt;width:12.1pt;height:22pt;mso-position-horizontal-relative:page;mso-position-vertical-relative:paragraph;z-index:251796480" type="#_x0000_t202" filled="false" stroked="false">
            <v:textbox inset="0,0,0,0" style="layout-flow:vertical;mso-layout-flow-alt:bottom-to-top">
              <w:txbxContent>
                <w:p>
                  <w:pPr>
                    <w:spacing w:before="14"/>
                    <w:ind w:left="20" w:right="0" w:firstLine="0"/>
                    <w:jc w:val="left"/>
                    <w:rPr>
                      <w:sz w:val="18"/>
                    </w:rPr>
                  </w:pPr>
                  <w:r>
                    <w:rPr>
                      <w:sz w:val="18"/>
                    </w:rPr>
                    <w:t>2008</w:t>
                  </w:r>
                </w:p>
              </w:txbxContent>
            </v:textbox>
            <w10:wrap type="none"/>
          </v:shape>
        </w:pict>
      </w:r>
      <w:r>
        <w:rPr/>
        <w:pict>
          <v:shape style="position:absolute;margin-left:228.812546pt;margin-top:17.732895pt;width:12.1pt;height:22pt;mso-position-horizontal-relative:page;mso-position-vertical-relative:paragraph;z-index:251797504" type="#_x0000_t202" filled="false" stroked="false">
            <v:textbox inset="0,0,0,0" style="layout-flow:vertical;mso-layout-flow-alt:bottom-to-top">
              <w:txbxContent>
                <w:p>
                  <w:pPr>
                    <w:spacing w:before="14"/>
                    <w:ind w:left="20" w:right="0" w:firstLine="0"/>
                    <w:jc w:val="left"/>
                    <w:rPr>
                      <w:sz w:val="18"/>
                    </w:rPr>
                  </w:pPr>
                  <w:r>
                    <w:rPr>
                      <w:sz w:val="18"/>
                    </w:rPr>
                    <w:t>2011</w:t>
                  </w:r>
                </w:p>
              </w:txbxContent>
            </v:textbox>
            <w10:wrap type="none"/>
          </v:shape>
        </w:pict>
      </w:r>
      <w:r>
        <w:rPr/>
        <w:pict>
          <v:shape style="position:absolute;margin-left:250.052536pt;margin-top:17.732895pt;width:12.1pt;height:22pt;mso-position-horizontal-relative:page;mso-position-vertical-relative:paragraph;z-index:251798528" type="#_x0000_t202" filled="false" stroked="false">
            <v:textbox inset="0,0,0,0" style="layout-flow:vertical;mso-layout-flow-alt:bottom-to-top">
              <w:txbxContent>
                <w:p>
                  <w:pPr>
                    <w:spacing w:before="14"/>
                    <w:ind w:left="20" w:right="0" w:firstLine="0"/>
                    <w:jc w:val="left"/>
                    <w:rPr>
                      <w:sz w:val="18"/>
                    </w:rPr>
                  </w:pPr>
                  <w:r>
                    <w:rPr>
                      <w:sz w:val="18"/>
                    </w:rPr>
                    <w:t>2014</w:t>
                  </w:r>
                </w:p>
              </w:txbxContent>
            </v:textbox>
            <w10:wrap type="none"/>
          </v:shape>
        </w:pict>
      </w:r>
      <w:r>
        <w:rPr>
          <w:spacing w:val="-1"/>
          <w:sz w:val="18"/>
        </w:rPr>
        <w:t>-2</w:t>
      </w:r>
    </w:p>
    <w:p>
      <w:pPr>
        <w:pStyle w:val="BodyText"/>
        <w:spacing w:line="360" w:lineRule="auto" w:before="114"/>
        <w:ind w:left="328" w:right="243"/>
      </w:pPr>
      <w:r>
        <w:rPr/>
        <w:br w:type="column"/>
      </w:r>
      <w:r>
        <w:rPr/>
        <w:t>uncertainty on the economy, however, are they capturing just the effect of uncertainty? Or are they also capturing the indirect effect of the increase in borrowing spreads which tends to occur simultaneously (and which may partly reflect heightened uncertainty, but also other variables)? Are the estimated and large effects of uncertainty driven by periods when both uncertainty and credit spreads spiked – especially by the large movements around the global financial crisis? If uncertainty increases but corporate borrowing spreads are relatively stable – will there be as large an economic effect?</w:t>
      </w:r>
    </w:p>
    <w:p>
      <w:pPr>
        <w:spacing w:after="0" w:line="360" w:lineRule="auto"/>
        <w:sectPr>
          <w:type w:val="continuous"/>
          <w:pgSz w:w="11910" w:h="16840"/>
          <w:pgMar w:top="1180" w:bottom="1520" w:left="600" w:right="960"/>
          <w:cols w:num="3" w:equalWidth="0">
            <w:col w:w="2764" w:space="40"/>
            <w:col w:w="2369" w:space="39"/>
            <w:col w:w="5138"/>
          </w:cols>
        </w:sectPr>
      </w:pPr>
    </w:p>
    <w:p>
      <w:pPr>
        <w:pStyle w:val="BodyText"/>
        <w:spacing w:before="7"/>
        <w:rPr>
          <w:sz w:val="11"/>
        </w:rPr>
      </w:pPr>
    </w:p>
    <w:p>
      <w:pPr>
        <w:pStyle w:val="BodyText"/>
        <w:spacing w:line="360" w:lineRule="auto" w:before="93"/>
        <w:ind w:left="533" w:right="212"/>
      </w:pPr>
      <w:r>
        <w:rPr/>
        <w:pict>
          <v:shape style="position:absolute;margin-left:58.894814pt;margin-top:-42.967316pt;width:12.1pt;height:22pt;mso-position-horizontal-relative:page;mso-position-vertical-relative:paragraph;z-index:251789312" type="#_x0000_t202" filled="false" stroked="false">
            <v:textbox inset="0,0,0,0" style="layout-flow:vertical;mso-layout-flow-alt:bottom-to-top">
              <w:txbxContent>
                <w:p>
                  <w:pPr>
                    <w:spacing w:before="14"/>
                    <w:ind w:left="20" w:right="0" w:firstLine="0"/>
                    <w:jc w:val="left"/>
                    <w:rPr>
                      <w:sz w:val="18"/>
                    </w:rPr>
                  </w:pPr>
                  <w:r>
                    <w:rPr>
                      <w:sz w:val="18"/>
                    </w:rPr>
                    <w:t>1987</w:t>
                  </w:r>
                </w:p>
              </w:txbxContent>
            </v:textbox>
            <w10:wrap type="none"/>
          </v:shape>
        </w:pict>
      </w:r>
      <w:r>
        <w:rPr/>
        <w:pict>
          <v:shape style="position:absolute;margin-left:80.132538pt;margin-top:-42.959133pt;width:12.1pt;height:22pt;mso-position-horizontal-relative:page;mso-position-vertical-relative:paragraph;z-index:251790336" type="#_x0000_t202" filled="false" stroked="false">
            <v:textbox inset="0,0,0,0" style="layout-flow:vertical;mso-layout-flow-alt:bottom-to-top">
              <w:txbxContent>
                <w:p>
                  <w:pPr>
                    <w:spacing w:before="14"/>
                    <w:ind w:left="20" w:right="0" w:firstLine="0"/>
                    <w:jc w:val="left"/>
                    <w:rPr>
                      <w:sz w:val="18"/>
                    </w:rPr>
                  </w:pPr>
                  <w:r>
                    <w:rPr>
                      <w:sz w:val="18"/>
                    </w:rPr>
                    <w:t>1990</w:t>
                  </w:r>
                </w:p>
              </w:txbxContent>
            </v:textbox>
            <w10:wrap type="none"/>
          </v:shape>
        </w:pict>
      </w:r>
      <w:r>
        <w:rPr/>
        <w:pict>
          <v:shape style="position:absolute;margin-left:101.372536pt;margin-top:-42.959133pt;width:12.1pt;height:22pt;mso-position-horizontal-relative:page;mso-position-vertical-relative:paragraph;z-index:251791360" type="#_x0000_t202" filled="false" stroked="false">
            <v:textbox inset="0,0,0,0" style="layout-flow:vertical;mso-layout-flow-alt:bottom-to-top">
              <w:txbxContent>
                <w:p>
                  <w:pPr>
                    <w:spacing w:before="14"/>
                    <w:ind w:left="20" w:right="0" w:firstLine="0"/>
                    <w:jc w:val="left"/>
                    <w:rPr>
                      <w:sz w:val="18"/>
                    </w:rPr>
                  </w:pPr>
                  <w:r>
                    <w:rPr>
                      <w:sz w:val="18"/>
                    </w:rPr>
                    <w:t>1993</w:t>
                  </w:r>
                </w:p>
              </w:txbxContent>
            </v:textbox>
            <w10:wrap type="none"/>
          </v:shape>
        </w:pict>
      </w:r>
      <w:r>
        <w:rPr/>
        <w:pict>
          <v:shape style="position:absolute;margin-left:122.612541pt;margin-top:-42.959133pt;width:12.1pt;height:22pt;mso-position-horizontal-relative:page;mso-position-vertical-relative:paragraph;z-index:251792384" type="#_x0000_t202" filled="false" stroked="false">
            <v:textbox inset="0,0,0,0" style="layout-flow:vertical;mso-layout-flow-alt:bottom-to-top">
              <w:txbxContent>
                <w:p>
                  <w:pPr>
                    <w:spacing w:before="14"/>
                    <w:ind w:left="20" w:right="0" w:firstLine="0"/>
                    <w:jc w:val="left"/>
                    <w:rPr>
                      <w:sz w:val="18"/>
                    </w:rPr>
                  </w:pPr>
                  <w:r>
                    <w:rPr>
                      <w:sz w:val="18"/>
                    </w:rPr>
                    <w:t>1996</w:t>
                  </w:r>
                </w:p>
              </w:txbxContent>
            </v:textbox>
            <w10:wrap type="none"/>
          </v:shape>
        </w:pict>
      </w:r>
      <w:r>
        <w:rPr/>
        <w:pict>
          <v:shape style="position:absolute;margin-left:143.852539pt;margin-top:-42.959133pt;width:12.1pt;height:22pt;mso-position-horizontal-relative:page;mso-position-vertical-relative:paragraph;z-index:251793408" type="#_x0000_t202" filled="false" stroked="false">
            <v:textbox inset="0,0,0,0" style="layout-flow:vertical;mso-layout-flow-alt:bottom-to-top">
              <w:txbxContent>
                <w:p>
                  <w:pPr>
                    <w:spacing w:before="14"/>
                    <w:ind w:left="20" w:right="0" w:firstLine="0"/>
                    <w:jc w:val="left"/>
                    <w:rPr>
                      <w:sz w:val="18"/>
                    </w:rPr>
                  </w:pPr>
                  <w:r>
                    <w:rPr>
                      <w:sz w:val="18"/>
                    </w:rPr>
                    <w:t>1999</w:t>
                  </w:r>
                </w:p>
              </w:txbxContent>
            </v:textbox>
            <w10:wrap type="none"/>
          </v:shape>
        </w:pict>
      </w:r>
      <w:r>
        <w:rPr/>
        <w:t>This issue of identifying the distinct effects of uncertainty from those of other types of financial shocks has recently been highlighted by several papers in the academic literature. This literature discusses how uncertainty tends to move in conjunction with not only corporate borrowing spreads, but also the yield curve, exchange rate, other credit spreads, and even commodity prices for some countries. Most papers make no attempt to isolate the various effects, as there is no straightforward way to distinguish them. The few papers that do try to isolate the effects generally find that both uncertainty and financial shocks affect various economic measures, but the impact of uncertainty shocks is significantly weaker when distinguished from financial shocks and/or financial frictions.</w:t>
      </w:r>
      <w:r>
        <w:rPr>
          <w:vertAlign w:val="superscript"/>
        </w:rPr>
        <w:t>20</w:t>
      </w:r>
      <w:r>
        <w:rPr>
          <w:vertAlign w:val="baseline"/>
        </w:rPr>
        <w:t> Some papers even find that, under certain setups for their estimation, the effects of pure uncertainty shocks are no longer significant in isolation.</w:t>
      </w:r>
    </w:p>
    <w:p>
      <w:pPr>
        <w:pStyle w:val="BodyText"/>
        <w:spacing w:before="1"/>
        <w:rPr>
          <w:sz w:val="14"/>
        </w:rPr>
      </w:pPr>
      <w:r>
        <w:rPr/>
        <w:pict>
          <v:shape style="position:absolute;margin-left:56.664001pt;margin-top:10.317793pt;width:144.050pt;height:.1pt;mso-position-horizontal-relative:page;mso-position-vertical-relative:paragraph;z-index:-251531264;mso-wrap-distance-left:0;mso-wrap-distance-right:0" coordorigin="1133,206" coordsize="2881,0" path="m1133,206l4014,206e" filled="false" stroked="true" strokeweight=".47998pt" strokecolor="#000000">
            <v:path arrowok="t"/>
            <v:stroke dashstyle="solid"/>
            <w10:wrap type="topAndBottom"/>
          </v:shape>
        </w:pict>
      </w:r>
    </w:p>
    <w:p>
      <w:pPr>
        <w:spacing w:before="87"/>
        <w:ind w:left="533" w:right="245" w:firstLine="0"/>
        <w:jc w:val="left"/>
        <w:rPr>
          <w:sz w:val="16"/>
        </w:rPr>
      </w:pPr>
      <w:r>
        <w:rPr>
          <w:position w:val="8"/>
          <w:sz w:val="10"/>
        </w:rPr>
        <w:t>20 </w:t>
      </w:r>
      <w:r>
        <w:rPr>
          <w:sz w:val="16"/>
        </w:rPr>
        <w:t>See Caldara, Fuentes-Albero, Gilchrist and Zakrajsek (2016), Gilchrist, Sim and Sakrajsek (2014), Alfaro, Bloom and Lin (2016), Arellano </w:t>
      </w:r>
      <w:r>
        <w:rPr>
          <w:i/>
          <w:sz w:val="16"/>
        </w:rPr>
        <w:t>et al. </w:t>
      </w:r>
      <w:r>
        <w:rPr>
          <w:sz w:val="16"/>
        </w:rPr>
        <w:t>(2012), and Cesa-Bianchi, Pesaran and Rebucci (2014). Christiano, Motto and Rostagno (2014) argue that uncertainty shocks are more important than various financial shocks, but uncertainty works primarily through generating a higher cost of borrowing.</w:t>
      </w:r>
    </w:p>
    <w:p>
      <w:pPr>
        <w:spacing w:after="0"/>
        <w:jc w:val="left"/>
        <w:rPr>
          <w:sz w:val="16"/>
        </w:rPr>
        <w:sectPr>
          <w:type w:val="continuous"/>
          <w:pgSz w:w="11910" w:h="16840"/>
          <w:pgMar w:top="1180" w:bottom="1520" w:left="600" w:right="960"/>
        </w:sectPr>
      </w:pPr>
    </w:p>
    <w:p>
      <w:pPr>
        <w:pStyle w:val="BodyText"/>
        <w:spacing w:line="360" w:lineRule="auto" w:before="185"/>
        <w:ind w:left="533" w:right="213"/>
      </w:pPr>
      <w:r>
        <w:rPr/>
        <w:t>Gilchrist, Sim and Sakrajsek (2014) present a case study that highlights the importance of distinguishing between the effects of uncertainty and changes in credit conditions. They show that after the US stock market crash in 1987, there was a large increase in US uncertainty measures, but no substantial increase in credit spreads. They also find little effect of uncertainty and heightened volatility on the broader US economy at this time. This is far from definitive, but supports their hypothesis; financial conditions are an important channel by which uncertainty affects the broader economy. If uncertainty does not affect credit conditions, movements in uncertainty would have less impact on the economy.</w:t>
      </w:r>
    </w:p>
    <w:p>
      <w:pPr>
        <w:pStyle w:val="BodyText"/>
        <w:rPr>
          <w:sz w:val="30"/>
        </w:rPr>
      </w:pPr>
    </w:p>
    <w:p>
      <w:pPr>
        <w:pStyle w:val="BodyText"/>
        <w:spacing w:line="360" w:lineRule="auto"/>
        <w:ind w:left="533" w:right="258"/>
      </w:pPr>
      <w:r>
        <w:rPr/>
        <w:t>Does this also apply to the UK? The Appendix performs a similar case study for the UK. It examines the performance of GDP, consumption and investment during two periods (identified with circles in Figure 11) when uncertainty increased: around 2002 and 2008. In the first episode, credit conditions were fairly stable, while in the second episode they tightened sharply. The effects on real activity in 2002 were much more moderate, with only a small and short-lived slowdown in business investment, and no discernible impact on consumption or GDP, despite heightened uncertainty. These smaller effects on real activity from heightened uncertainty in 2002 remain, even after adjusting for the relative magnitudes of the changes in uncertainty across these periods. This comparison of the effects of heightened uncertainty in 2002 (when there was no corresponding tightening in credit conditions) with the episode in 2008 (when credit conditions tightened sharply) is obviously only suggestive. There are many other differences across these two episodes – and many reasons why real economic activity was substantially weaker in 2008 than in 2002. Nonetheless, this simple comparison does support the recent evidence in the academic literature that uncertainty could have less malignant effects on the real economy when credit conditions are relatively stable.</w:t>
      </w:r>
    </w:p>
    <w:p>
      <w:pPr>
        <w:pStyle w:val="BodyText"/>
        <w:rPr>
          <w:sz w:val="30"/>
        </w:rPr>
      </w:pPr>
    </w:p>
    <w:p>
      <w:pPr>
        <w:pStyle w:val="BodyText"/>
        <w:spacing w:line="360" w:lineRule="auto"/>
        <w:ind w:left="533" w:right="168"/>
      </w:pPr>
      <w:r>
        <w:rPr/>
        <w:t>In an attempt to test this hypothesis more formally, I will discuss one last piece of analysis. I re-estimate the SVAR model used earlier, using the standard BoE principal component measuring uncertainty. This framework allows for credit spreads to adjust automatically in response to various shocks (including uncertainty shocks). Then I assume a 1 unit increase in uncertainty (which is somewhat smaller than the 1.3 standard deviation increase that occurred in the UK since end-2015). The blue lines in the each of the panels in Figure 12 show the estimated impulse responses for GDP, investment, consumption, and hours worked.</w:t>
      </w:r>
    </w:p>
    <w:p>
      <w:pPr>
        <w:pStyle w:val="BodyText"/>
        <w:spacing w:line="229" w:lineRule="exact"/>
        <w:ind w:left="533"/>
      </w:pPr>
      <w:r>
        <w:rPr/>
        <w:t>As expected, economic activity falls for each of these four measures, with the sharpest fall in investment.</w:t>
      </w:r>
    </w:p>
    <w:p>
      <w:pPr>
        <w:spacing w:after="0" w:line="229" w:lineRule="exact"/>
        <w:sectPr>
          <w:pgSz w:w="11910" w:h="16840"/>
          <w:pgMar w:header="0" w:footer="1334" w:top="1580" w:bottom="1520" w:left="600" w:right="960"/>
        </w:sectPr>
      </w:pPr>
    </w:p>
    <w:p>
      <w:pPr>
        <w:pStyle w:val="BodyText"/>
        <w:spacing w:before="79"/>
        <w:ind w:left="533"/>
      </w:pPr>
      <w:r>
        <w:rPr/>
        <w:pict>
          <v:group style="position:absolute;margin-left:68.760002pt;margin-top:86.769875pt;width:197.3pt;height:114.25pt;mso-position-horizontal-relative:page;mso-position-vertical-relative:paragraph;z-index:-255895552" coordorigin="1375,1735" coordsize="3946,2285">
            <v:shape style="position:absolute;left:1375;top:1742;width:3939;height:2271" coordorigin="1375,1743" coordsize="3939,2271" path="m1428,4013l5314,4013m1428,3363l5314,3363m1428,3039l5314,3039m1428,2715l5314,2715m1428,2391l5314,2391m1428,2067l5314,2067m1428,1743l5314,1743m1428,4013l1428,1743m1375,4013l1428,4013m1375,3689l1428,3689m1375,3363l1428,3363m1375,3039l1428,3039m1375,2715l1428,2715m1375,2391l1428,2391m1375,2067l1428,2067m1375,1743l1428,1743m1428,3689l5314,3689m1428,3689l1428,3742m1915,3689l1915,3742m2400,3689l2400,3742m2885,3689l2885,3742m3372,3689l3372,3742m3857,3689l3857,3742m4344,3689l4344,3742m4829,3689l4829,3742m5314,3689l5314,3742e" filled="false" stroked="true" strokeweight=".72pt" strokecolor="#858585">
              <v:path arrowok="t"/>
              <v:stroke dashstyle="solid"/>
            </v:shape>
            <v:shape style="position:absolute;left:1490;top:2047;width:3764;height:1781" coordorigin="1490,2047" coordsize="3764,1781" path="m1490,2067l1610,2047,1733,2242,1853,2455,1975,2599,2098,2731,2218,2885,2340,3048,2460,3204,2582,3343,2705,3463,2825,3567,2947,3651,3067,3715,3190,3763,3312,3799,3432,3819,3554,3828,3674,3826,3797,3819,3919,3802,4039,3783,4162,3761,4282,3739,4404,3715,4526,3694,4646,3675,4769,3660,4889,3646,5011,3636,5134,3629,5254,3627e" filled="false" stroked="true" strokeweight="2.16pt" strokecolor="#497dba">
              <v:path arrowok="t"/>
              <v:stroke dashstyle="solid"/>
            </v:shape>
            <v:shape style="position:absolute;left:1490;top:2066;width:3764;height:1584" coordorigin="1490,2067" coordsize="3764,1584" path="m1490,2067l1610,2220,1733,2532,1853,2731,1975,2859,2098,2991,2218,3123,2340,3235,2460,3324,2582,3394,2705,3442,2825,3478,2947,3502,3067,3519,3190,3533,3312,3543,3432,3550,3554,3559,3674,3567,3797,3574,3919,3583,4039,3591,4162,3600,4282,3607,4404,3615,4526,3622,4646,3627,4769,3634,4889,3639,5011,3643,5134,3648,5254,3651e" filled="false" stroked="true" strokeweight="2.16pt" strokecolor="#bd4a47">
              <v:path arrowok="t"/>
              <v:stroke dashstyle="solid"/>
            </v:shape>
            <w10:wrap type="none"/>
          </v:group>
        </w:pict>
      </w:r>
      <w:r>
        <w:rPr/>
        <w:pict>
          <v:line style="position:absolute;mso-position-horizontal-relative:page;mso-position-vertical-relative:paragraph;z-index:-255894528" from="123.120003pt,50.769875pt" to="142.320003pt,50.769875pt" stroked="true" strokeweight="2.16pt" strokecolor="#497dba">
            <v:stroke dashstyle="solid"/>
            <w10:wrap type="none"/>
          </v:line>
        </w:pict>
      </w:r>
      <w:r>
        <w:rPr/>
        <w:pict>
          <v:line style="position:absolute;mso-position-horizontal-relative:page;mso-position-vertical-relative:paragraph;z-index:-255893504" from="123.120003pt,67.569878pt" to="142.320003pt,67.569878pt" stroked="true" strokeweight="2.16pt" strokecolor="#bd4a47">
            <v:stroke dashstyle="solid"/>
            <w10:wrap type="none"/>
          </v:line>
        </w:pict>
      </w:r>
      <w:r>
        <w:rPr/>
        <w:pict>
          <v:group style="position:absolute;margin-left:317.519989pt;margin-top:86.769875pt;width:202.35pt;height:113.3pt;mso-position-horizontal-relative:page;mso-position-vertical-relative:paragraph;z-index:-255892480" coordorigin="6350,1735" coordsize="4047,2266">
            <v:shape style="position:absolute;left:6350;top:1742;width:4040;height:2252" coordorigin="6350,1743" coordsize="4040,2252" path="m6406,3994l10390,3994m6406,3543l10390,3543m6406,3094l10390,3094m6406,2643l10390,2643m6406,1743l10390,1743m6406,3994l6406,1743m6350,3994l6406,3994m6350,3543l6406,3543m6350,3094l6406,3094m6350,2643l6406,2643m6350,2191l6406,2191m6350,1743l6406,1743m6406,2191l10390,2191m6406,2191l6406,2247m6902,2191l6902,2247m7402,2191l7402,2247m7898,2191l7898,2247m8398,2191l8398,2247m8894,2191l8894,2247m9394,2191l9394,2247m9890,2191l9890,2247m10390,2191l10390,2247e" filled="false" stroked="true" strokeweight=".72pt" strokecolor="#858585">
              <v:path arrowok="t"/>
              <v:stroke dashstyle="solid"/>
            </v:shape>
            <v:shape style="position:absolute;left:6468;top:2083;width:3860;height:648" coordorigin="6468,2083" coordsize="3860,648" path="m6468,2191l6590,2268,6715,2417,6840,2585,6965,2688,7090,2731,7214,2727,7339,2691,7464,2635,7589,2566,7711,2494,7836,2422,7961,2352,8086,2290,8210,2235,8335,2189,8460,2151,8585,2122,8707,2103,8832,2088,8957,2083,9082,2083,9206,2088,9331,2098,9456,2112,9581,2127,9706,2143,9828,2158,9953,2175,10078,2189,10202,2201,10327,2211e" filled="false" stroked="true" strokeweight="2.16pt" strokecolor="#497dba">
              <v:path arrowok="t"/>
              <v:stroke dashstyle="solid"/>
            </v:shape>
            <v:shape style="position:absolute;left:6468;top:2191;width:3860;height:356" coordorigin="6468,2191" coordsize="3860,356" path="m6468,2191l6590,2268,6715,2405,6840,2506,6965,2547,7090,2542,7214,2506,7339,2453,7464,2395,7589,2340,7711,2295,7836,2261,7961,2235,8086,2218,8210,2208,8335,2201,8460,2201,8585,2201,8707,2201,8832,2203,8957,2206,9082,2206,9206,2206,9331,2208,9456,2208,9581,2206,9706,2206,9828,2206,9953,2206,10078,2203,10202,2203,10327,2201e" filled="false" stroked="true" strokeweight="2.16pt" strokecolor="#bd4a47">
              <v:path arrowok="t"/>
              <v:stroke dashstyle="solid"/>
            </v:shape>
            <w10:wrap type="none"/>
          </v:group>
        </w:pict>
      </w:r>
      <w:r>
        <w:rPr/>
        <w:pict>
          <v:line style="position:absolute;mso-position-horizontal-relative:page;mso-position-vertical-relative:paragraph;z-index:-255891456" from="372.480011pt,48.009876pt" to="391.680011pt,48.009876pt" stroked="true" strokeweight="2.16pt" strokecolor="#497dba">
            <v:stroke dashstyle="solid"/>
            <w10:wrap type="none"/>
          </v:line>
        </w:pict>
      </w:r>
      <w:r>
        <w:rPr/>
        <w:pict>
          <v:line style="position:absolute;mso-position-horizontal-relative:page;mso-position-vertical-relative:paragraph;z-index:-255890432" from="372.480011pt,64.809875pt" to="391.680011pt,64.809875pt" stroked="true" strokeweight="2.16pt" strokecolor="#bd4a47">
            <v:stroke dashstyle="solid"/>
            <w10:wrap type="none"/>
          </v:line>
        </w:pict>
      </w:r>
      <w:r>
        <w:rPr/>
        <w:pict>
          <v:group style="position:absolute;margin-left:68.519997pt;margin-top:372.359985pt;width:196.2pt;height:109.45pt;mso-position-horizontal-relative:page;mso-position-vertical-relative:page;z-index:-255889408" coordorigin="1370,7447" coordsize="3924,2189">
            <v:shape style="position:absolute;left:1370;top:7454;width:3917;height:2175" coordorigin="1370,7454" coordsize="3917,2175" path="m1426,9629l5287,9629m1426,9194l5287,9194m1426,8758l5287,8758m1426,8323l5287,8323m1426,7454l5287,7454m1426,9629l1426,7454m1370,9629l1426,9629m1370,9194l1426,9194m1370,8758l1426,8758m1370,8323l1426,8323m1370,7889l1426,7889m1370,7454l1426,7454m1426,7889l5287,7889m1426,7889l1426,7944m1908,7889l1908,7944m2390,7889l2390,7944m2873,7889l2873,7944m3355,7889l3355,7944m3838,7889l3838,7944m4320,7889l4320,7944m4802,7889l4802,7944m5287,7889l5287,7944e" filled="false" stroked="true" strokeweight=".72pt" strokecolor="#858585">
              <v:path arrowok="t"/>
              <v:stroke dashstyle="solid"/>
            </v:shape>
            <v:shape style="position:absolute;left:1485;top:7598;width:3740;height:1932" coordorigin="1486,7598" coordsize="3740,1932" path="m1486,7889l1606,7598,1726,8126,1848,8796,1968,9089,2088,9331,2208,9480,2330,9530,2450,9499,2570,9401,2693,9257,2813,9086,2933,8897,3053,8705,3175,8513,3295,8333,3415,8167,3535,8021,3658,7896,3778,7793,3898,7714,4020,7658,4140,7622,4260,7608,4380,7608,4502,7625,4622,7651,4742,7685,4865,7726,4985,7769,5105,7812,5225,7853e" filled="false" stroked="true" strokeweight="2.16pt" strokecolor="#497dba">
              <v:path arrowok="t"/>
              <v:stroke dashstyle="solid"/>
            </v:shape>
            <v:shape style="position:absolute;left:1485;top:7598;width:3740;height:1164" coordorigin="1486,7598" coordsize="3740,1164" path="m1486,7889l1606,7598,1726,8177,1848,8328,1968,8537,2088,8693,2208,8762,2330,8762,2450,8722,2570,8654,2693,8573,2813,8489,2933,8407,3053,8335,3175,8270,3295,8213,3415,8167,3535,8126,3658,8093,3778,8066,3898,8042,4020,8026,4140,8009,4260,7997,4380,7987,4502,7978,4622,7970,4742,7963,4865,7958,4985,7954,5105,7949,5225,7944e" filled="false" stroked="true" strokeweight="2.16pt" strokecolor="#bd4a47">
              <v:path arrowok="t"/>
              <v:stroke dashstyle="solid"/>
            </v:shape>
            <w10:wrap type="none"/>
          </v:group>
        </w:pict>
      </w:r>
      <w:r>
        <w:rPr/>
        <w:pict>
          <v:line style="position:absolute;mso-position-horizontal-relative:page;mso-position-vertical-relative:page;z-index:-255888384" from="125.519997pt,335.399994pt" to="144.719997pt,335.399994pt" stroked="true" strokeweight="2.16pt" strokecolor="#497dba">
            <v:stroke dashstyle="solid"/>
            <w10:wrap type="none"/>
          </v:line>
        </w:pict>
      </w:r>
      <w:r>
        <w:rPr/>
        <w:pict>
          <v:line style="position:absolute;mso-position-horizontal-relative:page;mso-position-vertical-relative:page;z-index:-255887360" from="125.519997pt,353.039978pt" to="144.719997pt,353.039978pt" stroked="true" strokeweight="2.16pt" strokecolor="#bd4a47">
            <v:stroke dashstyle="solid"/>
            <w10:wrap type="none"/>
          </v:line>
        </w:pict>
      </w:r>
      <w:r>
        <w:rPr/>
        <w:pict>
          <v:group style="position:absolute;margin-left:317.519989pt;margin-top:372.359985pt;width:202.35pt;height:106.7pt;mso-position-horizontal-relative:page;mso-position-vertical-relative:page;z-index:-255886336" coordorigin="6350,7447" coordsize="4047,2134">
            <v:shape style="position:absolute;left:6350;top:7454;width:4040;height:2120" coordorigin="6350,7454" coordsize="4040,2120" path="m6406,9574l10390,9574m6406,9151l10390,9151m6406,8726l10390,8726m6406,8302l10390,8302m6406,7454l10390,7454m6406,9574l6406,7454m6350,9574l6406,9574m6350,9151l6406,9151m6350,8726l6406,8726m6350,8302l6406,8302m6350,7879l6406,7879m6350,7454l6406,7454m6406,7879l10390,7879m6406,7879l6406,7932m6902,7879l6902,7932m7402,7879l7402,7932m7898,7879l7898,7932m8398,7879l8398,7932m8894,7879l8894,7932m9394,7879l9394,7932m9890,7879l9890,7932m10390,7879l10390,7932e" filled="false" stroked="true" strokeweight=".72pt" strokecolor="#858585">
              <v:path arrowok="t"/>
              <v:stroke dashstyle="solid"/>
            </v:shape>
            <v:shape style="position:absolute;left:6468;top:7802;width:3860;height:507" coordorigin="6468,7802" coordsize="3860,507" path="m6468,7879l6590,8141,6715,8270,6840,8246,6965,8290,7090,8309,7214,8302,7339,8275,7464,8232,7589,8184,7711,8131,7836,8078,7961,8028,8086,7980,8210,7937,8335,7901,8460,7870,8585,7843,8707,7824,8832,7812,8957,7805,9082,7802,9206,7802,9331,7807,9456,7817,9581,7824,9706,7836,9828,7848,9953,7858,10078,7870,10202,7879,10327,7886e" filled="false" stroked="true" strokeweight="2.16pt" strokecolor="#497dba">
              <v:path arrowok="t"/>
              <v:stroke dashstyle="solid"/>
            </v:shape>
            <v:shape style="position:absolute;left:6468;top:7869;width:3860;height:276" coordorigin="6468,7870" coordsize="3860,276" path="m6468,7879l6590,8141,6715,8119,6840,8146,6965,8141,7090,8107,7214,8062,7339,8016,7464,7973,7589,7937,7711,7908,7836,7889,7961,7877,8086,7870,8210,7870,8335,7870,8460,7872,8585,7874,8707,7877,8832,7879,8957,7882,9082,7882,9206,7884,9331,7884,9456,7884,9581,7884,9706,7882,9828,7882,9953,7882,10078,7882,10202,7882,10327,7882e" filled="false" stroked="true" strokeweight="2.16pt" strokecolor="#bd4a47">
              <v:path arrowok="t"/>
              <v:stroke dashstyle="solid"/>
            </v:shape>
            <w10:wrap type="none"/>
          </v:group>
        </w:pict>
      </w:r>
      <w:r>
        <w:rPr/>
        <w:pict>
          <v:line style="position:absolute;mso-position-horizontal-relative:page;mso-position-vertical-relative:page;z-index:-255885312" from="378.600006pt,335.639984pt" to="397.800006pt,335.639984pt" stroked="true" strokeweight="2.16pt" strokecolor="#497dba">
            <v:stroke dashstyle="solid"/>
            <w10:wrap type="none"/>
          </v:line>
        </w:pict>
      </w:r>
      <w:r>
        <w:rPr/>
        <w:pict>
          <v:line style="position:absolute;mso-position-horizontal-relative:page;mso-position-vertical-relative:page;z-index:-255884288" from="378.600006pt,351.959991pt" to="397.800006pt,351.959991pt" stroked="true" strokeweight="2.16pt" strokecolor="#bd4a47">
            <v:stroke dashstyle="solid"/>
            <w10:wrap type="none"/>
          </v:line>
        </w:pict>
      </w:r>
      <w:r>
        <w:rPr/>
        <w:pict>
          <v:group style="position:absolute;margin-left:68.519997pt;margin-top:586.440002pt;width:196.2pt;height:112.95pt;mso-position-horizontal-relative:page;mso-position-vertical-relative:page;z-index:-255883264" coordorigin="1370,11729" coordsize="3924,2259">
            <v:shape style="position:absolute;left:1370;top:11736;width:3917;height:2244" coordorigin="1370,11736" coordsize="3917,2244" path="m1426,13980l5287,13980m1426,13702l5287,13702m1426,13421l5287,13421m1426,13140l5287,13140m1426,12859l5287,12859m1426,12578l5287,12578m1426,12017l5287,12017m1426,11736l5287,11736m1426,13980l1426,11736m1370,13980l1426,13980m1370,13702l1426,13702m1370,13421l1426,13421m1370,13140l1426,13140m1370,12859l1426,12859m1370,12578l1426,12578m1370,12298l1426,12298m1370,12017l1426,12017m1370,11736l1426,11736m1426,12298l5287,12298m1426,12298l1426,12353m1908,12298l1908,12353m2390,12298l2390,12353m2873,12298l2873,12353m3355,12298l3355,12353m3838,12298l3838,12353m4320,12298l4320,12353m4802,12298l4802,12353m5287,12298l5287,12353e" filled="false" stroked="true" strokeweight=".72pt" strokecolor="#858585">
              <v:path arrowok="t"/>
              <v:stroke dashstyle="solid"/>
            </v:shape>
            <v:shape style="position:absolute;left:1485;top:11971;width:3740;height:1798" coordorigin="1486,11971" coordsize="3740,1798" path="m1486,12298l1606,12593,1726,13006,1848,13310,1968,13495,2088,13622,2208,13726,2330,13769,2450,13745,2570,13663,2693,13541,2813,13385,2933,13210,3053,13025,3175,12840,3295,12665,3415,12502,3535,12358,3658,12235,3778,12137,3898,12062,4020,12010,4140,11981,4260,11971,4380,11978,4502,12000,4622,12034,4742,12074,4865,12120,4985,12168,5105,12216,5225,12259e" filled="false" stroked="true" strokeweight="2.16pt" strokecolor="#497dba">
              <v:path arrowok="t"/>
              <v:stroke dashstyle="solid"/>
            </v:shape>
            <v:shape style="position:absolute;left:1485;top:12297;width:3740;height:1172" coordorigin="1486,12298" coordsize="3740,1172" path="m1486,12298l1606,12593,1726,13126,1848,13318,1968,13394,2088,13457,2208,13469,2330,13418,2450,13325,2570,13207,2693,13080,2813,12953,2933,12835,3053,12734,3175,12646,3295,12576,3415,12518,3535,12478,3658,12444,3778,12422,3898,12406,4020,12394,4140,12386,4260,12382,4380,12377,4502,12374,4622,12372,4742,12367,4865,12365,4985,12362,5105,12360,5225,12355e" filled="false" stroked="true" strokeweight="2.16pt" strokecolor="#bd4a47">
              <v:path arrowok="t"/>
              <v:stroke dashstyle="solid"/>
            </v:shape>
            <w10:wrap type="none"/>
          </v:group>
        </w:pict>
      </w:r>
      <w:r>
        <w:rPr/>
        <w:pict>
          <v:line style="position:absolute;mso-position-horizontal-relative:page;mso-position-vertical-relative:page;z-index:-255882240" from="122.160004pt,550.079956pt" to="141.360004pt,550.079956pt" stroked="true" strokeweight="2.16pt" strokecolor="#497dba">
            <v:stroke dashstyle="solid"/>
            <w10:wrap type="none"/>
          </v:line>
        </w:pict>
      </w:r>
      <w:r>
        <w:rPr/>
        <w:pict>
          <v:line style="position:absolute;mso-position-horizontal-relative:page;mso-position-vertical-relative:page;z-index:-255881216" from="122.160004pt,567.959961pt" to="141.360004pt,567.959961pt" stroked="true" strokeweight="2.16pt" strokecolor="#bd4a47">
            <v:stroke dashstyle="solid"/>
            <w10:wrap type="none"/>
          </v:line>
        </w:pict>
      </w:r>
      <w:r>
        <w:rPr>
          <w:u w:val="single"/>
        </w:rPr>
        <w:t>Figure 12. SVAR impulse responses to an uncertainty shock – with and without increase in credit spreads</w:t>
      </w:r>
    </w:p>
    <w:p>
      <w:pPr>
        <w:pStyle w:val="BodyText"/>
        <w:spacing w:before="3"/>
        <w:rPr>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6"/>
        <w:gridCol w:w="312"/>
        <w:gridCol w:w="3457"/>
        <w:gridCol w:w="1213"/>
        <w:gridCol w:w="334"/>
        <w:gridCol w:w="321"/>
        <w:gridCol w:w="3240"/>
      </w:tblGrid>
      <w:tr>
        <w:trPr>
          <w:trHeight w:val="345" w:hRule="atLeast"/>
        </w:trPr>
        <w:tc>
          <w:tcPr>
            <w:tcW w:w="4965" w:type="dxa"/>
            <w:gridSpan w:val="3"/>
          </w:tcPr>
          <w:p>
            <w:pPr>
              <w:pStyle w:val="TableParagraph"/>
              <w:spacing w:line="225" w:lineRule="exact"/>
              <w:ind w:left="110"/>
              <w:rPr>
                <w:b/>
                <w:sz w:val="20"/>
              </w:rPr>
            </w:pPr>
            <w:r>
              <w:rPr>
                <w:b/>
                <w:sz w:val="20"/>
              </w:rPr>
              <w:t>a. Uncertainty index</w:t>
            </w:r>
          </w:p>
        </w:tc>
        <w:tc>
          <w:tcPr>
            <w:tcW w:w="5108" w:type="dxa"/>
            <w:gridSpan w:val="4"/>
          </w:tcPr>
          <w:p>
            <w:pPr>
              <w:pStyle w:val="TableParagraph"/>
              <w:spacing w:line="225" w:lineRule="exact"/>
              <w:ind w:left="107"/>
              <w:rPr>
                <w:b/>
                <w:sz w:val="20"/>
              </w:rPr>
            </w:pPr>
            <w:r>
              <w:rPr>
                <w:b/>
                <w:sz w:val="20"/>
              </w:rPr>
              <w:t>b. GDP</w:t>
            </w:r>
          </w:p>
        </w:tc>
      </w:tr>
      <w:tr>
        <w:trPr>
          <w:trHeight w:val="4015" w:hRule="atLeast"/>
        </w:trPr>
        <w:tc>
          <w:tcPr>
            <w:tcW w:w="1196" w:type="dxa"/>
            <w:tcBorders>
              <w:right w:val="nil"/>
            </w:tcBorders>
          </w:tcPr>
          <w:p>
            <w:pPr>
              <w:pStyle w:val="TableParagraph"/>
              <w:spacing w:before="7"/>
              <w:rPr>
                <w:sz w:val="27"/>
              </w:rPr>
            </w:pPr>
          </w:p>
          <w:p>
            <w:pPr>
              <w:pStyle w:val="TableParagraph"/>
              <w:ind w:left="254" w:right="-4"/>
              <w:rPr>
                <w:sz w:val="18"/>
              </w:rPr>
            </w:pPr>
            <w:r>
              <w:rPr>
                <w:sz w:val="18"/>
              </w:rPr>
              <w:t>Percentage points</w:t>
            </w:r>
          </w:p>
          <w:p>
            <w:pPr>
              <w:pStyle w:val="TableParagraph"/>
              <w:spacing w:before="106"/>
              <w:ind w:left="318"/>
              <w:rPr>
                <w:sz w:val="18"/>
              </w:rPr>
            </w:pPr>
            <w:r>
              <w:rPr>
                <w:sz w:val="18"/>
              </w:rPr>
              <w:t>1.2</w:t>
            </w:r>
          </w:p>
          <w:p>
            <w:pPr>
              <w:pStyle w:val="TableParagraph"/>
              <w:spacing w:before="117"/>
              <w:ind w:right="620"/>
              <w:jc w:val="right"/>
              <w:rPr>
                <w:sz w:val="18"/>
              </w:rPr>
            </w:pPr>
            <w:r>
              <w:rPr>
                <w:w w:val="99"/>
                <w:sz w:val="18"/>
              </w:rPr>
              <w:t>1</w:t>
            </w:r>
          </w:p>
          <w:p>
            <w:pPr>
              <w:pStyle w:val="TableParagraph"/>
              <w:spacing w:before="118"/>
              <w:ind w:right="620"/>
              <w:jc w:val="right"/>
              <w:rPr>
                <w:sz w:val="18"/>
              </w:rPr>
            </w:pPr>
            <w:r>
              <w:rPr>
                <w:w w:val="95"/>
                <w:sz w:val="18"/>
              </w:rPr>
              <w:t>0.8</w:t>
            </w:r>
          </w:p>
          <w:p>
            <w:pPr>
              <w:pStyle w:val="TableParagraph"/>
              <w:spacing w:before="117"/>
              <w:ind w:right="620"/>
              <w:jc w:val="right"/>
              <w:rPr>
                <w:sz w:val="18"/>
              </w:rPr>
            </w:pPr>
            <w:r>
              <w:rPr>
                <w:w w:val="95"/>
                <w:sz w:val="18"/>
              </w:rPr>
              <w:t>0.6</w:t>
            </w:r>
          </w:p>
          <w:p>
            <w:pPr>
              <w:pStyle w:val="TableParagraph"/>
              <w:spacing w:before="117"/>
              <w:ind w:right="620"/>
              <w:jc w:val="right"/>
              <w:rPr>
                <w:sz w:val="18"/>
              </w:rPr>
            </w:pPr>
            <w:r>
              <w:rPr>
                <w:w w:val="95"/>
                <w:sz w:val="18"/>
              </w:rPr>
              <w:t>0.4</w:t>
            </w:r>
          </w:p>
          <w:p>
            <w:pPr>
              <w:pStyle w:val="TableParagraph"/>
              <w:spacing w:before="118"/>
              <w:ind w:right="620"/>
              <w:jc w:val="right"/>
              <w:rPr>
                <w:sz w:val="18"/>
              </w:rPr>
            </w:pPr>
            <w:r>
              <w:rPr>
                <w:w w:val="95"/>
                <w:sz w:val="18"/>
              </w:rPr>
              <w:t>0.2</w:t>
            </w:r>
          </w:p>
          <w:p>
            <w:pPr>
              <w:pStyle w:val="TableParagraph"/>
              <w:spacing w:before="117"/>
              <w:ind w:right="620"/>
              <w:jc w:val="right"/>
              <w:rPr>
                <w:sz w:val="18"/>
              </w:rPr>
            </w:pPr>
            <w:r>
              <w:rPr>
                <w:w w:val="99"/>
                <w:sz w:val="18"/>
              </w:rPr>
              <w:t>0</w:t>
            </w:r>
          </w:p>
          <w:p>
            <w:pPr>
              <w:pStyle w:val="TableParagraph"/>
              <w:spacing w:before="118"/>
              <w:ind w:left="258"/>
              <w:rPr>
                <w:sz w:val="18"/>
              </w:rPr>
            </w:pPr>
            <w:r>
              <w:rPr>
                <w:sz w:val="18"/>
              </w:rPr>
              <w:t>-0.2</w:t>
            </w:r>
          </w:p>
          <w:p>
            <w:pPr>
              <w:pStyle w:val="TableParagraph"/>
              <w:spacing w:before="7"/>
              <w:ind w:left="733"/>
              <w:rPr>
                <w:sz w:val="18"/>
              </w:rPr>
            </w:pPr>
            <w:r>
              <w:rPr>
                <w:w w:val="99"/>
                <w:sz w:val="18"/>
              </w:rPr>
              <w:t>0</w:t>
            </w:r>
          </w:p>
        </w:tc>
        <w:tc>
          <w:tcPr>
            <w:tcW w:w="312"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8"/>
              </w:rPr>
            </w:pPr>
          </w:p>
          <w:p>
            <w:pPr>
              <w:pStyle w:val="TableParagraph"/>
              <w:ind w:left="28"/>
              <w:rPr>
                <w:sz w:val="18"/>
              </w:rPr>
            </w:pPr>
            <w:r>
              <w:rPr>
                <w:w w:val="99"/>
                <w:sz w:val="18"/>
              </w:rPr>
              <w:t>4</w:t>
            </w:r>
          </w:p>
        </w:tc>
        <w:tc>
          <w:tcPr>
            <w:tcW w:w="3457" w:type="dxa"/>
            <w:tcBorders>
              <w:left w:val="nil"/>
            </w:tcBorders>
          </w:tcPr>
          <w:p>
            <w:pPr>
              <w:pStyle w:val="TableParagraph"/>
              <w:spacing w:line="391" w:lineRule="auto" w:before="111"/>
              <w:ind w:left="678"/>
              <w:rPr>
                <w:sz w:val="18"/>
              </w:rPr>
            </w:pPr>
            <w:r>
              <w:rPr>
                <w:sz w:val="18"/>
              </w:rPr>
              <w:t>With credit spread response Without credit spread response</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0"/>
              </w:rPr>
            </w:pPr>
          </w:p>
          <w:p>
            <w:pPr>
              <w:pStyle w:val="TableParagraph"/>
              <w:tabs>
                <w:tab w:pos="637" w:val="left" w:leader="none"/>
                <w:tab w:pos="1123" w:val="left" w:leader="none"/>
                <w:tab w:pos="1609" w:val="left" w:leader="none"/>
                <w:tab w:pos="2095" w:val="left" w:leader="none"/>
                <w:tab w:pos="2581" w:val="left" w:leader="none"/>
              </w:tabs>
              <w:ind w:left="202"/>
              <w:rPr>
                <w:sz w:val="18"/>
              </w:rPr>
            </w:pPr>
            <w:r>
              <w:rPr>
                <w:sz w:val="18"/>
              </w:rPr>
              <w:t>8</w:t>
              <w:tab/>
              <w:t>12</w:t>
              <w:tab/>
              <w:t>16</w:t>
              <w:tab/>
              <w:t>20</w:t>
              <w:tab/>
              <w:t>24</w:t>
              <w:tab/>
              <w:t>28</w:t>
            </w:r>
          </w:p>
          <w:p>
            <w:pPr>
              <w:pStyle w:val="TableParagraph"/>
              <w:spacing w:before="79"/>
              <w:ind w:left="246"/>
              <w:rPr>
                <w:sz w:val="18"/>
              </w:rPr>
            </w:pPr>
            <w:r>
              <w:rPr>
                <w:sz w:val="18"/>
              </w:rPr>
              <w:t>quarters after shock</w:t>
            </w:r>
          </w:p>
        </w:tc>
        <w:tc>
          <w:tcPr>
            <w:tcW w:w="1213" w:type="dxa"/>
            <w:tcBorders>
              <w:right w:val="nil"/>
            </w:tcBorders>
          </w:tcPr>
          <w:p>
            <w:pPr>
              <w:pStyle w:val="TableParagraph"/>
              <w:spacing w:before="9"/>
              <w:rPr>
                <w:sz w:val="23"/>
              </w:rPr>
            </w:pPr>
          </w:p>
          <w:p>
            <w:pPr>
              <w:pStyle w:val="TableParagraph"/>
              <w:ind w:left="252" w:right="15"/>
              <w:rPr>
                <w:sz w:val="18"/>
              </w:rPr>
            </w:pPr>
            <w:r>
              <w:rPr>
                <w:sz w:val="18"/>
              </w:rPr>
              <w:t>Percentage points</w:t>
            </w:r>
          </w:p>
          <w:p>
            <w:pPr>
              <w:pStyle w:val="TableParagraph"/>
              <w:spacing w:before="150"/>
              <w:ind w:left="331"/>
              <w:rPr>
                <w:sz w:val="18"/>
              </w:rPr>
            </w:pPr>
            <w:r>
              <w:rPr>
                <w:sz w:val="18"/>
              </w:rPr>
              <w:t>0.5</w:t>
            </w:r>
          </w:p>
          <w:p>
            <w:pPr>
              <w:pStyle w:val="TableParagraph"/>
              <w:spacing w:before="2"/>
              <w:rPr>
                <w:sz w:val="21"/>
              </w:rPr>
            </w:pPr>
          </w:p>
          <w:p>
            <w:pPr>
              <w:pStyle w:val="TableParagraph"/>
              <w:ind w:left="331"/>
              <w:rPr>
                <w:sz w:val="18"/>
              </w:rPr>
            </w:pPr>
            <w:r>
              <w:rPr>
                <w:sz w:val="18"/>
              </w:rPr>
              <w:t>0.0</w:t>
            </w:r>
          </w:p>
          <w:p>
            <w:pPr>
              <w:pStyle w:val="TableParagraph"/>
              <w:spacing w:before="2"/>
              <w:rPr>
                <w:sz w:val="21"/>
              </w:rPr>
            </w:pPr>
          </w:p>
          <w:p>
            <w:pPr>
              <w:pStyle w:val="TableParagraph"/>
              <w:ind w:left="271"/>
              <w:rPr>
                <w:sz w:val="18"/>
              </w:rPr>
            </w:pPr>
            <w:r>
              <w:rPr>
                <w:sz w:val="18"/>
              </w:rPr>
              <w:t>-0.5</w:t>
            </w:r>
          </w:p>
          <w:p>
            <w:pPr>
              <w:pStyle w:val="TableParagraph"/>
              <w:spacing w:before="2"/>
              <w:rPr>
                <w:sz w:val="21"/>
              </w:rPr>
            </w:pPr>
          </w:p>
          <w:p>
            <w:pPr>
              <w:pStyle w:val="TableParagraph"/>
              <w:ind w:left="271"/>
              <w:rPr>
                <w:sz w:val="18"/>
              </w:rPr>
            </w:pPr>
            <w:r>
              <w:rPr>
                <w:sz w:val="18"/>
              </w:rPr>
              <w:t>-1.0</w:t>
            </w:r>
          </w:p>
          <w:p>
            <w:pPr>
              <w:pStyle w:val="TableParagraph"/>
              <w:spacing w:before="2"/>
              <w:rPr>
                <w:sz w:val="21"/>
              </w:rPr>
            </w:pPr>
          </w:p>
          <w:p>
            <w:pPr>
              <w:pStyle w:val="TableParagraph"/>
              <w:ind w:left="271"/>
              <w:rPr>
                <w:sz w:val="18"/>
              </w:rPr>
            </w:pPr>
            <w:r>
              <w:rPr>
                <w:sz w:val="18"/>
              </w:rPr>
              <w:t>-1.5</w:t>
            </w:r>
          </w:p>
          <w:p>
            <w:pPr>
              <w:pStyle w:val="TableParagraph"/>
              <w:spacing w:before="2"/>
              <w:rPr>
                <w:sz w:val="21"/>
              </w:rPr>
            </w:pPr>
          </w:p>
          <w:p>
            <w:pPr>
              <w:pStyle w:val="TableParagraph"/>
              <w:ind w:left="271"/>
              <w:rPr>
                <w:sz w:val="18"/>
              </w:rPr>
            </w:pPr>
            <w:r>
              <w:rPr>
                <w:sz w:val="18"/>
              </w:rPr>
              <w:t>-2.0</w:t>
            </w:r>
          </w:p>
          <w:p>
            <w:pPr>
              <w:pStyle w:val="TableParagraph"/>
              <w:spacing w:before="8"/>
              <w:ind w:left="748"/>
              <w:rPr>
                <w:sz w:val="18"/>
              </w:rPr>
            </w:pPr>
            <w:r>
              <w:rPr>
                <w:w w:val="99"/>
                <w:sz w:val="18"/>
              </w:rPr>
              <w:t>0</w:t>
            </w:r>
          </w:p>
        </w:tc>
        <w:tc>
          <w:tcPr>
            <w:tcW w:w="334"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7"/>
              </w:rPr>
            </w:pPr>
          </w:p>
          <w:p>
            <w:pPr>
              <w:pStyle w:val="TableParagraph"/>
              <w:ind w:left="39"/>
              <w:rPr>
                <w:sz w:val="18"/>
              </w:rPr>
            </w:pPr>
            <w:r>
              <w:rPr>
                <w:w w:val="99"/>
                <w:sz w:val="18"/>
              </w:rPr>
              <w:t>4</w:t>
            </w:r>
          </w:p>
        </w:tc>
        <w:tc>
          <w:tcPr>
            <w:tcW w:w="321"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7"/>
              </w:rPr>
            </w:pPr>
          </w:p>
          <w:p>
            <w:pPr>
              <w:pStyle w:val="TableParagraph"/>
              <w:ind w:right="15"/>
              <w:jc w:val="right"/>
              <w:rPr>
                <w:sz w:val="18"/>
              </w:rPr>
            </w:pPr>
            <w:r>
              <w:rPr>
                <w:w w:val="99"/>
                <w:sz w:val="18"/>
              </w:rPr>
              <w:t>8</w:t>
            </w:r>
          </w:p>
        </w:tc>
        <w:tc>
          <w:tcPr>
            <w:tcW w:w="3240" w:type="dxa"/>
            <w:tcBorders>
              <w:left w:val="nil"/>
            </w:tcBorders>
          </w:tcPr>
          <w:p>
            <w:pPr>
              <w:pStyle w:val="TableParagraph"/>
              <w:spacing w:line="388" w:lineRule="auto" w:before="56"/>
              <w:ind w:left="344" w:right="59"/>
              <w:rPr>
                <w:sz w:val="18"/>
              </w:rPr>
            </w:pPr>
            <w:r>
              <w:rPr>
                <w:sz w:val="18"/>
              </w:rPr>
              <w:t>With credit spread response Without credit spread response</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4"/>
              </w:rPr>
            </w:pPr>
          </w:p>
          <w:p>
            <w:pPr>
              <w:pStyle w:val="TableParagraph"/>
              <w:tabs>
                <w:tab w:pos="828" w:val="left" w:leader="none"/>
                <w:tab w:pos="1326" w:val="left" w:leader="none"/>
                <w:tab w:pos="1824" w:val="left" w:leader="none"/>
                <w:tab w:pos="2322" w:val="left" w:leader="none"/>
              </w:tabs>
              <w:ind w:left="330"/>
              <w:rPr>
                <w:sz w:val="18"/>
              </w:rPr>
            </w:pPr>
            <w:r>
              <w:rPr>
                <w:sz w:val="18"/>
              </w:rPr>
              <w:t>12</w:t>
              <w:tab/>
              <w:t>16</w:t>
              <w:tab/>
              <w:t>20</w:t>
              <w:tab/>
              <w:t>24</w:t>
              <w:tab/>
              <w:t>28</w:t>
            </w:r>
          </w:p>
          <w:p>
            <w:pPr>
              <w:pStyle w:val="TableParagraph"/>
              <w:spacing w:before="97"/>
              <w:ind w:left="26"/>
              <w:rPr>
                <w:sz w:val="18"/>
              </w:rPr>
            </w:pPr>
            <w:r>
              <w:rPr>
                <w:sz w:val="18"/>
              </w:rPr>
              <w:t>quarters after shock</w:t>
            </w:r>
          </w:p>
        </w:tc>
      </w:tr>
      <w:tr>
        <w:trPr>
          <w:trHeight w:val="345" w:hRule="atLeast"/>
        </w:trPr>
        <w:tc>
          <w:tcPr>
            <w:tcW w:w="4965" w:type="dxa"/>
            <w:gridSpan w:val="3"/>
          </w:tcPr>
          <w:p>
            <w:pPr>
              <w:pStyle w:val="TableParagraph"/>
              <w:spacing w:line="225" w:lineRule="exact"/>
              <w:ind w:left="110"/>
              <w:rPr>
                <w:b/>
                <w:sz w:val="20"/>
              </w:rPr>
            </w:pPr>
            <w:r>
              <w:rPr>
                <w:b/>
                <w:sz w:val="20"/>
              </w:rPr>
              <w:t>c. Business investment</w:t>
            </w:r>
          </w:p>
        </w:tc>
        <w:tc>
          <w:tcPr>
            <w:tcW w:w="5108" w:type="dxa"/>
            <w:gridSpan w:val="4"/>
          </w:tcPr>
          <w:p>
            <w:pPr>
              <w:pStyle w:val="TableParagraph"/>
              <w:spacing w:line="225" w:lineRule="exact"/>
              <w:ind w:left="107"/>
              <w:rPr>
                <w:b/>
                <w:sz w:val="20"/>
              </w:rPr>
            </w:pPr>
            <w:r>
              <w:rPr>
                <w:b/>
                <w:sz w:val="20"/>
              </w:rPr>
              <w:t>d. Consumption</w:t>
            </w:r>
          </w:p>
        </w:tc>
      </w:tr>
      <w:tr>
        <w:trPr>
          <w:trHeight w:val="3909" w:hRule="atLeast"/>
        </w:trPr>
        <w:tc>
          <w:tcPr>
            <w:tcW w:w="1196" w:type="dxa"/>
            <w:tcBorders>
              <w:right w:val="nil"/>
            </w:tcBorders>
          </w:tcPr>
          <w:p>
            <w:pPr>
              <w:pStyle w:val="TableParagraph"/>
              <w:spacing w:before="6"/>
              <w:rPr>
                <w:sz w:val="21"/>
              </w:rPr>
            </w:pPr>
          </w:p>
          <w:p>
            <w:pPr>
              <w:pStyle w:val="TableParagraph"/>
              <w:ind w:left="254" w:right="-4"/>
              <w:rPr>
                <w:sz w:val="18"/>
              </w:rPr>
            </w:pPr>
            <w:r>
              <w:rPr>
                <w:sz w:val="18"/>
              </w:rPr>
              <w:t>Percentage points</w:t>
            </w:r>
          </w:p>
          <w:p>
            <w:pPr>
              <w:pStyle w:val="TableParagraph"/>
              <w:spacing w:before="150"/>
              <w:ind w:left="314"/>
              <w:rPr>
                <w:sz w:val="18"/>
              </w:rPr>
            </w:pPr>
            <w:r>
              <w:rPr>
                <w:sz w:val="18"/>
              </w:rPr>
              <w:t>0.5</w:t>
            </w:r>
          </w:p>
          <w:p>
            <w:pPr>
              <w:pStyle w:val="TableParagraph"/>
              <w:spacing w:before="10"/>
              <w:rPr>
                <w:sz w:val="19"/>
              </w:rPr>
            </w:pPr>
          </w:p>
          <w:p>
            <w:pPr>
              <w:pStyle w:val="TableParagraph"/>
              <w:ind w:left="314"/>
              <w:rPr>
                <w:sz w:val="18"/>
              </w:rPr>
            </w:pPr>
            <w:r>
              <w:rPr>
                <w:sz w:val="18"/>
              </w:rPr>
              <w:t>0.0</w:t>
            </w:r>
          </w:p>
          <w:p>
            <w:pPr>
              <w:pStyle w:val="TableParagraph"/>
              <w:spacing w:before="9"/>
              <w:rPr>
                <w:sz w:val="19"/>
              </w:rPr>
            </w:pPr>
          </w:p>
          <w:p>
            <w:pPr>
              <w:pStyle w:val="TableParagraph"/>
              <w:ind w:left="254"/>
              <w:rPr>
                <w:sz w:val="18"/>
              </w:rPr>
            </w:pPr>
            <w:r>
              <w:rPr>
                <w:sz w:val="18"/>
              </w:rPr>
              <w:t>-0.5</w:t>
            </w:r>
          </w:p>
          <w:p>
            <w:pPr>
              <w:pStyle w:val="TableParagraph"/>
              <w:spacing w:before="9"/>
              <w:rPr>
                <w:sz w:val="19"/>
              </w:rPr>
            </w:pPr>
          </w:p>
          <w:p>
            <w:pPr>
              <w:pStyle w:val="TableParagraph"/>
              <w:ind w:left="254"/>
              <w:rPr>
                <w:sz w:val="18"/>
              </w:rPr>
            </w:pPr>
            <w:r>
              <w:rPr>
                <w:sz w:val="18"/>
              </w:rPr>
              <w:t>-1.0</w:t>
            </w:r>
          </w:p>
          <w:p>
            <w:pPr>
              <w:pStyle w:val="TableParagraph"/>
              <w:spacing w:before="9"/>
              <w:rPr>
                <w:sz w:val="19"/>
              </w:rPr>
            </w:pPr>
          </w:p>
          <w:p>
            <w:pPr>
              <w:pStyle w:val="TableParagraph"/>
              <w:spacing w:before="1"/>
              <w:ind w:left="254"/>
              <w:rPr>
                <w:sz w:val="18"/>
              </w:rPr>
            </w:pPr>
            <w:r>
              <w:rPr>
                <w:sz w:val="18"/>
              </w:rPr>
              <w:t>-1.5</w:t>
            </w:r>
          </w:p>
          <w:p>
            <w:pPr>
              <w:pStyle w:val="TableParagraph"/>
              <w:spacing w:before="9"/>
              <w:rPr>
                <w:sz w:val="19"/>
              </w:rPr>
            </w:pPr>
          </w:p>
          <w:p>
            <w:pPr>
              <w:pStyle w:val="TableParagraph"/>
              <w:ind w:left="254"/>
              <w:rPr>
                <w:sz w:val="18"/>
              </w:rPr>
            </w:pPr>
            <w:r>
              <w:rPr>
                <w:sz w:val="18"/>
              </w:rPr>
              <w:t>-2.0</w:t>
            </w:r>
          </w:p>
          <w:p>
            <w:pPr>
              <w:pStyle w:val="TableParagraph"/>
              <w:spacing w:before="8"/>
              <w:ind w:left="729"/>
              <w:rPr>
                <w:sz w:val="18"/>
              </w:rPr>
            </w:pPr>
            <w:r>
              <w:rPr>
                <w:w w:val="99"/>
                <w:sz w:val="18"/>
              </w:rPr>
              <w:t>0</w:t>
            </w:r>
          </w:p>
        </w:tc>
        <w:tc>
          <w:tcPr>
            <w:tcW w:w="312"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18"/>
              </w:rPr>
            </w:pPr>
          </w:p>
          <w:p>
            <w:pPr>
              <w:pStyle w:val="TableParagraph"/>
              <w:spacing w:before="1"/>
              <w:ind w:left="21"/>
              <w:rPr>
                <w:sz w:val="18"/>
              </w:rPr>
            </w:pPr>
            <w:r>
              <w:rPr>
                <w:w w:val="99"/>
                <w:sz w:val="18"/>
              </w:rPr>
              <w:t>4</w:t>
            </w:r>
          </w:p>
        </w:tc>
        <w:tc>
          <w:tcPr>
            <w:tcW w:w="3457" w:type="dxa"/>
            <w:tcBorders>
              <w:left w:val="nil"/>
            </w:tcBorders>
          </w:tcPr>
          <w:p>
            <w:pPr>
              <w:pStyle w:val="TableParagraph"/>
              <w:spacing w:line="410" w:lineRule="auto" w:before="64"/>
              <w:ind w:left="727"/>
              <w:rPr>
                <w:sz w:val="18"/>
              </w:rPr>
            </w:pPr>
            <w:r>
              <w:rPr>
                <w:sz w:val="18"/>
              </w:rPr>
              <w:t>With credit spread response Without credit spread response</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tabs>
                <w:tab w:pos="624" w:val="left" w:leader="none"/>
                <w:tab w:pos="1107" w:val="left" w:leader="none"/>
                <w:tab w:pos="1590" w:val="left" w:leader="none"/>
                <w:tab w:pos="2073" w:val="left" w:leader="none"/>
                <w:tab w:pos="2555" w:val="left" w:leader="none"/>
              </w:tabs>
              <w:spacing w:before="129"/>
              <w:ind w:left="192"/>
              <w:rPr>
                <w:sz w:val="18"/>
              </w:rPr>
            </w:pPr>
            <w:r>
              <w:rPr>
                <w:sz w:val="18"/>
              </w:rPr>
              <w:t>8</w:t>
              <w:tab/>
              <w:t>12</w:t>
              <w:tab/>
              <w:t>16</w:t>
              <w:tab/>
              <w:t>20</w:t>
              <w:tab/>
              <w:t>24</w:t>
              <w:tab/>
              <w:t>28</w:t>
            </w:r>
          </w:p>
          <w:p>
            <w:pPr>
              <w:pStyle w:val="TableParagraph"/>
              <w:spacing w:before="106"/>
              <w:ind w:left="247"/>
              <w:rPr>
                <w:sz w:val="18"/>
              </w:rPr>
            </w:pPr>
            <w:r>
              <w:rPr>
                <w:sz w:val="18"/>
              </w:rPr>
              <w:t>quarters after shock</w:t>
            </w:r>
          </w:p>
        </w:tc>
        <w:tc>
          <w:tcPr>
            <w:tcW w:w="1213" w:type="dxa"/>
            <w:tcBorders>
              <w:right w:val="nil"/>
            </w:tcBorders>
          </w:tcPr>
          <w:p>
            <w:pPr>
              <w:pStyle w:val="TableParagraph"/>
              <w:spacing w:before="6"/>
              <w:rPr>
                <w:sz w:val="21"/>
              </w:rPr>
            </w:pPr>
          </w:p>
          <w:p>
            <w:pPr>
              <w:pStyle w:val="TableParagraph"/>
              <w:ind w:left="252" w:right="15"/>
              <w:rPr>
                <w:sz w:val="18"/>
              </w:rPr>
            </w:pPr>
            <w:r>
              <w:rPr>
                <w:sz w:val="18"/>
              </w:rPr>
              <w:t>Percentage points</w:t>
            </w:r>
          </w:p>
          <w:p>
            <w:pPr>
              <w:pStyle w:val="TableParagraph"/>
              <w:spacing w:before="150"/>
              <w:ind w:left="331"/>
              <w:rPr>
                <w:sz w:val="18"/>
              </w:rPr>
            </w:pPr>
            <w:r>
              <w:rPr>
                <w:sz w:val="18"/>
              </w:rPr>
              <w:t>0.5</w:t>
            </w:r>
          </w:p>
          <w:p>
            <w:pPr>
              <w:pStyle w:val="TableParagraph"/>
              <w:spacing w:before="10"/>
              <w:rPr>
                <w:sz w:val="18"/>
              </w:rPr>
            </w:pPr>
          </w:p>
          <w:p>
            <w:pPr>
              <w:pStyle w:val="TableParagraph"/>
              <w:ind w:right="624"/>
              <w:jc w:val="right"/>
              <w:rPr>
                <w:sz w:val="18"/>
              </w:rPr>
            </w:pPr>
            <w:r>
              <w:rPr>
                <w:w w:val="99"/>
                <w:sz w:val="18"/>
              </w:rPr>
              <w:t>0</w:t>
            </w:r>
          </w:p>
          <w:p>
            <w:pPr>
              <w:pStyle w:val="TableParagraph"/>
              <w:spacing w:before="10"/>
              <w:rPr>
                <w:sz w:val="18"/>
              </w:rPr>
            </w:pPr>
          </w:p>
          <w:p>
            <w:pPr>
              <w:pStyle w:val="TableParagraph"/>
              <w:ind w:right="623"/>
              <w:jc w:val="right"/>
              <w:rPr>
                <w:sz w:val="18"/>
              </w:rPr>
            </w:pPr>
            <w:r>
              <w:rPr>
                <w:spacing w:val="-1"/>
                <w:sz w:val="18"/>
              </w:rPr>
              <w:t>-0.5</w:t>
            </w:r>
          </w:p>
          <w:p>
            <w:pPr>
              <w:pStyle w:val="TableParagraph"/>
              <w:spacing w:before="10"/>
              <w:rPr>
                <w:sz w:val="18"/>
              </w:rPr>
            </w:pPr>
          </w:p>
          <w:p>
            <w:pPr>
              <w:pStyle w:val="TableParagraph"/>
              <w:ind w:right="624"/>
              <w:jc w:val="right"/>
              <w:rPr>
                <w:sz w:val="18"/>
              </w:rPr>
            </w:pPr>
            <w:r>
              <w:rPr>
                <w:spacing w:val="-1"/>
                <w:sz w:val="18"/>
              </w:rPr>
              <w:t>-1</w:t>
            </w:r>
          </w:p>
          <w:p>
            <w:pPr>
              <w:pStyle w:val="TableParagraph"/>
              <w:spacing w:before="11"/>
              <w:rPr>
                <w:sz w:val="18"/>
              </w:rPr>
            </w:pPr>
          </w:p>
          <w:p>
            <w:pPr>
              <w:pStyle w:val="TableParagraph"/>
              <w:ind w:right="623"/>
              <w:jc w:val="right"/>
              <w:rPr>
                <w:sz w:val="18"/>
              </w:rPr>
            </w:pPr>
            <w:r>
              <w:rPr>
                <w:spacing w:val="-1"/>
                <w:sz w:val="18"/>
              </w:rPr>
              <w:t>-1.5</w:t>
            </w:r>
          </w:p>
          <w:p>
            <w:pPr>
              <w:pStyle w:val="TableParagraph"/>
              <w:spacing w:before="10"/>
              <w:rPr>
                <w:sz w:val="18"/>
              </w:rPr>
            </w:pPr>
          </w:p>
          <w:p>
            <w:pPr>
              <w:pStyle w:val="TableParagraph"/>
              <w:ind w:left="402" w:right="604"/>
              <w:jc w:val="center"/>
              <w:rPr>
                <w:sz w:val="18"/>
              </w:rPr>
            </w:pPr>
            <w:r>
              <w:rPr>
                <w:sz w:val="18"/>
              </w:rPr>
              <w:t>-2</w:t>
            </w:r>
          </w:p>
          <w:p>
            <w:pPr>
              <w:pStyle w:val="TableParagraph"/>
              <w:spacing w:before="7"/>
              <w:ind w:left="389"/>
              <w:jc w:val="center"/>
              <w:rPr>
                <w:sz w:val="18"/>
              </w:rPr>
            </w:pPr>
            <w:r>
              <w:rPr>
                <w:w w:val="99"/>
                <w:sz w:val="18"/>
              </w:rPr>
              <w:t>0</w:t>
            </w:r>
          </w:p>
        </w:tc>
        <w:tc>
          <w:tcPr>
            <w:tcW w:w="334"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7"/>
              <w:ind w:left="39"/>
              <w:rPr>
                <w:sz w:val="18"/>
              </w:rPr>
            </w:pPr>
            <w:r>
              <w:rPr>
                <w:w w:val="99"/>
                <w:sz w:val="18"/>
              </w:rPr>
              <w:t>4</w:t>
            </w:r>
          </w:p>
        </w:tc>
        <w:tc>
          <w:tcPr>
            <w:tcW w:w="321"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7"/>
              <w:ind w:right="15"/>
              <w:jc w:val="right"/>
              <w:rPr>
                <w:sz w:val="18"/>
              </w:rPr>
            </w:pPr>
            <w:r>
              <w:rPr>
                <w:w w:val="99"/>
                <w:sz w:val="18"/>
              </w:rPr>
              <w:t>8</w:t>
            </w:r>
          </w:p>
        </w:tc>
        <w:tc>
          <w:tcPr>
            <w:tcW w:w="3240" w:type="dxa"/>
            <w:tcBorders>
              <w:left w:val="nil"/>
            </w:tcBorders>
          </w:tcPr>
          <w:p>
            <w:pPr>
              <w:pStyle w:val="TableParagraph"/>
              <w:spacing w:line="379" w:lineRule="auto" w:before="69"/>
              <w:ind w:left="464" w:right="59"/>
              <w:rPr>
                <w:sz w:val="18"/>
              </w:rPr>
            </w:pPr>
            <w:r>
              <w:rPr>
                <w:sz w:val="18"/>
              </w:rPr>
              <w:t>With credit spread response Without credit spread response</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tabs>
                <w:tab w:pos="828" w:val="left" w:leader="none"/>
                <w:tab w:pos="1326" w:val="left" w:leader="none"/>
                <w:tab w:pos="1824" w:val="left" w:leader="none"/>
                <w:tab w:pos="2322" w:val="left" w:leader="none"/>
              </w:tabs>
              <w:spacing w:before="124"/>
              <w:ind w:left="330"/>
              <w:rPr>
                <w:sz w:val="18"/>
              </w:rPr>
            </w:pPr>
            <w:r>
              <w:rPr>
                <w:sz w:val="18"/>
              </w:rPr>
              <w:t>12</w:t>
              <w:tab/>
              <w:t>16</w:t>
              <w:tab/>
              <w:t>20</w:t>
              <w:tab/>
              <w:t>24</w:t>
              <w:tab/>
              <w:t>28</w:t>
            </w:r>
          </w:p>
          <w:p>
            <w:pPr>
              <w:pStyle w:val="TableParagraph"/>
              <w:spacing w:before="159"/>
              <w:ind w:left="47"/>
              <w:rPr>
                <w:sz w:val="18"/>
              </w:rPr>
            </w:pPr>
            <w:r>
              <w:rPr>
                <w:sz w:val="18"/>
              </w:rPr>
              <w:t>quarters after shock</w:t>
            </w:r>
          </w:p>
        </w:tc>
      </w:tr>
      <w:tr>
        <w:trPr>
          <w:trHeight w:val="345" w:hRule="atLeast"/>
        </w:trPr>
        <w:tc>
          <w:tcPr>
            <w:tcW w:w="4965" w:type="dxa"/>
            <w:gridSpan w:val="3"/>
          </w:tcPr>
          <w:p>
            <w:pPr>
              <w:pStyle w:val="TableParagraph"/>
              <w:spacing w:line="225" w:lineRule="exact"/>
              <w:ind w:left="110"/>
              <w:rPr>
                <w:b/>
                <w:sz w:val="20"/>
              </w:rPr>
            </w:pPr>
            <w:r>
              <w:rPr>
                <w:b/>
                <w:sz w:val="20"/>
              </w:rPr>
              <w:t>e. Total hours</w:t>
            </w:r>
          </w:p>
        </w:tc>
        <w:tc>
          <w:tcPr>
            <w:tcW w:w="5108" w:type="dxa"/>
            <w:gridSpan w:val="4"/>
          </w:tcPr>
          <w:p>
            <w:pPr>
              <w:pStyle w:val="TableParagraph"/>
              <w:rPr>
                <w:rFonts w:ascii="Times New Roman"/>
                <w:sz w:val="18"/>
              </w:rPr>
            </w:pPr>
          </w:p>
        </w:tc>
      </w:tr>
      <w:tr>
        <w:trPr>
          <w:trHeight w:val="3960" w:hRule="atLeast"/>
        </w:trPr>
        <w:tc>
          <w:tcPr>
            <w:tcW w:w="1196" w:type="dxa"/>
            <w:tcBorders>
              <w:right w:val="nil"/>
            </w:tcBorders>
          </w:tcPr>
          <w:p>
            <w:pPr>
              <w:pStyle w:val="TableParagraph"/>
              <w:spacing w:before="9"/>
              <w:rPr>
                <w:sz w:val="21"/>
              </w:rPr>
            </w:pPr>
          </w:p>
          <w:p>
            <w:pPr>
              <w:pStyle w:val="TableParagraph"/>
              <w:ind w:left="254" w:right="-4"/>
              <w:rPr>
                <w:sz w:val="18"/>
              </w:rPr>
            </w:pPr>
            <w:r>
              <w:rPr>
                <w:sz w:val="18"/>
              </w:rPr>
              <w:t>Percentage points</w:t>
            </w:r>
          </w:p>
          <w:p>
            <w:pPr>
              <w:pStyle w:val="TableParagraph"/>
              <w:spacing w:before="155"/>
              <w:ind w:right="624"/>
              <w:jc w:val="right"/>
              <w:rPr>
                <w:sz w:val="18"/>
              </w:rPr>
            </w:pPr>
            <w:r>
              <w:rPr>
                <w:w w:val="95"/>
                <w:sz w:val="18"/>
              </w:rPr>
              <w:t>0.2</w:t>
            </w:r>
          </w:p>
          <w:p>
            <w:pPr>
              <w:pStyle w:val="TableParagraph"/>
              <w:spacing w:before="74"/>
              <w:ind w:right="624"/>
              <w:jc w:val="right"/>
              <w:rPr>
                <w:sz w:val="18"/>
              </w:rPr>
            </w:pPr>
            <w:r>
              <w:rPr>
                <w:w w:val="95"/>
                <w:sz w:val="18"/>
              </w:rPr>
              <w:t>0.1</w:t>
            </w:r>
          </w:p>
          <w:p>
            <w:pPr>
              <w:pStyle w:val="TableParagraph"/>
              <w:spacing w:before="74"/>
              <w:ind w:right="624"/>
              <w:jc w:val="right"/>
              <w:rPr>
                <w:sz w:val="18"/>
              </w:rPr>
            </w:pPr>
            <w:r>
              <w:rPr>
                <w:w w:val="99"/>
                <w:sz w:val="18"/>
              </w:rPr>
              <w:t>0</w:t>
            </w:r>
          </w:p>
          <w:p>
            <w:pPr>
              <w:pStyle w:val="TableParagraph"/>
              <w:spacing w:before="73"/>
              <w:ind w:right="624"/>
              <w:jc w:val="right"/>
              <w:rPr>
                <w:sz w:val="18"/>
              </w:rPr>
            </w:pPr>
            <w:r>
              <w:rPr>
                <w:spacing w:val="-1"/>
                <w:sz w:val="18"/>
              </w:rPr>
              <w:t>-0.1</w:t>
            </w:r>
          </w:p>
          <w:p>
            <w:pPr>
              <w:pStyle w:val="TableParagraph"/>
              <w:spacing w:before="74"/>
              <w:ind w:right="624"/>
              <w:jc w:val="right"/>
              <w:rPr>
                <w:sz w:val="18"/>
              </w:rPr>
            </w:pPr>
            <w:r>
              <w:rPr>
                <w:spacing w:val="-1"/>
                <w:sz w:val="18"/>
              </w:rPr>
              <w:t>-0.2</w:t>
            </w:r>
          </w:p>
          <w:p>
            <w:pPr>
              <w:pStyle w:val="TableParagraph"/>
              <w:spacing w:before="74"/>
              <w:ind w:right="624"/>
              <w:jc w:val="right"/>
              <w:rPr>
                <w:sz w:val="18"/>
              </w:rPr>
            </w:pPr>
            <w:r>
              <w:rPr>
                <w:spacing w:val="-1"/>
                <w:sz w:val="18"/>
              </w:rPr>
              <w:t>-0.3</w:t>
            </w:r>
          </w:p>
          <w:p>
            <w:pPr>
              <w:pStyle w:val="TableParagraph"/>
              <w:spacing w:before="74"/>
              <w:ind w:right="624"/>
              <w:jc w:val="right"/>
              <w:rPr>
                <w:sz w:val="18"/>
              </w:rPr>
            </w:pPr>
            <w:r>
              <w:rPr>
                <w:spacing w:val="-1"/>
                <w:sz w:val="18"/>
              </w:rPr>
              <w:t>-0.4</w:t>
            </w:r>
          </w:p>
          <w:p>
            <w:pPr>
              <w:pStyle w:val="TableParagraph"/>
              <w:spacing w:before="73"/>
              <w:ind w:right="624"/>
              <w:jc w:val="right"/>
              <w:rPr>
                <w:sz w:val="18"/>
              </w:rPr>
            </w:pPr>
            <w:r>
              <w:rPr>
                <w:spacing w:val="-1"/>
                <w:sz w:val="18"/>
              </w:rPr>
              <w:t>-0.5</w:t>
            </w:r>
          </w:p>
          <w:p>
            <w:pPr>
              <w:pStyle w:val="TableParagraph"/>
              <w:spacing w:before="74"/>
              <w:ind w:right="624"/>
              <w:jc w:val="right"/>
              <w:rPr>
                <w:sz w:val="18"/>
              </w:rPr>
            </w:pPr>
            <w:r>
              <w:rPr>
                <w:spacing w:val="-1"/>
                <w:sz w:val="18"/>
              </w:rPr>
              <w:t>-0.6</w:t>
            </w:r>
          </w:p>
          <w:p>
            <w:pPr>
              <w:pStyle w:val="TableParagraph"/>
              <w:spacing w:before="7"/>
              <w:ind w:left="729"/>
              <w:rPr>
                <w:sz w:val="18"/>
              </w:rPr>
            </w:pPr>
            <w:r>
              <w:rPr>
                <w:w w:val="99"/>
                <w:sz w:val="18"/>
              </w:rPr>
              <w:t>0</w:t>
            </w:r>
          </w:p>
        </w:tc>
        <w:tc>
          <w:tcPr>
            <w:tcW w:w="312"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ind w:left="21"/>
              <w:rPr>
                <w:sz w:val="18"/>
              </w:rPr>
            </w:pPr>
            <w:r>
              <w:rPr>
                <w:w w:val="99"/>
                <w:sz w:val="18"/>
              </w:rPr>
              <w:t>4</w:t>
            </w:r>
          </w:p>
        </w:tc>
        <w:tc>
          <w:tcPr>
            <w:tcW w:w="3457" w:type="dxa"/>
            <w:tcBorders>
              <w:left w:val="nil"/>
            </w:tcBorders>
          </w:tcPr>
          <w:p>
            <w:pPr>
              <w:pStyle w:val="TableParagraph"/>
              <w:spacing w:line="412" w:lineRule="auto" w:before="85"/>
              <w:ind w:left="659"/>
              <w:rPr>
                <w:sz w:val="18"/>
              </w:rPr>
            </w:pPr>
            <w:r>
              <w:rPr>
                <w:sz w:val="18"/>
              </w:rPr>
              <w:t>With credit spread response Without credit spread response</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tabs>
                <w:tab w:pos="624" w:val="left" w:leader="none"/>
                <w:tab w:pos="1107" w:val="left" w:leader="none"/>
                <w:tab w:pos="1590" w:val="left" w:leader="none"/>
                <w:tab w:pos="2073" w:val="left" w:leader="none"/>
                <w:tab w:pos="2555" w:val="left" w:leader="none"/>
              </w:tabs>
              <w:ind w:left="192"/>
              <w:rPr>
                <w:sz w:val="18"/>
              </w:rPr>
            </w:pPr>
            <w:r>
              <w:rPr>
                <w:sz w:val="18"/>
              </w:rPr>
              <w:t>8</w:t>
              <w:tab/>
              <w:t>12</w:t>
              <w:tab/>
              <w:t>16</w:t>
              <w:tab/>
              <w:t>20</w:t>
              <w:tab/>
              <w:t>24</w:t>
              <w:tab/>
              <w:t>28</w:t>
            </w:r>
          </w:p>
          <w:p>
            <w:pPr>
              <w:pStyle w:val="TableParagraph"/>
              <w:spacing w:before="55"/>
              <w:ind w:left="247"/>
              <w:rPr>
                <w:sz w:val="18"/>
              </w:rPr>
            </w:pPr>
            <w:r>
              <w:rPr>
                <w:sz w:val="18"/>
              </w:rPr>
              <w:t>quarters after shock</w:t>
            </w:r>
          </w:p>
        </w:tc>
        <w:tc>
          <w:tcPr>
            <w:tcW w:w="5108" w:type="dxa"/>
            <w:gridSpan w:val="4"/>
          </w:tcPr>
          <w:p>
            <w:pPr>
              <w:pStyle w:val="TableParagraph"/>
              <w:rPr>
                <w:rFonts w:ascii="Times New Roman"/>
                <w:sz w:val="18"/>
              </w:rPr>
            </w:pPr>
          </w:p>
        </w:tc>
      </w:tr>
    </w:tbl>
    <w:p>
      <w:pPr>
        <w:spacing w:after="0"/>
        <w:rPr>
          <w:rFonts w:ascii="Times New Roman"/>
          <w:sz w:val="18"/>
        </w:rPr>
        <w:sectPr>
          <w:pgSz w:w="11910" w:h="16840"/>
          <w:pgMar w:header="0" w:footer="1334" w:top="1340" w:bottom="1520" w:left="600" w:right="960"/>
        </w:sectPr>
      </w:pPr>
    </w:p>
    <w:p>
      <w:pPr>
        <w:pStyle w:val="BodyText"/>
        <w:spacing w:line="360" w:lineRule="auto" w:before="119"/>
        <w:ind w:left="533" w:right="173"/>
      </w:pPr>
      <w:r>
        <w:rPr/>
        <w:t>Next, I repeat the same exercise, except keep credit spreads unchanged.</w:t>
      </w:r>
      <w:r>
        <w:rPr>
          <w:vertAlign w:val="superscript"/>
        </w:rPr>
        <w:t>21</w:t>
      </w:r>
      <w:r>
        <w:rPr>
          <w:vertAlign w:val="baseline"/>
        </w:rPr>
        <w:t> This is not the same as controlling for any independent financial shocks, but given the challenges in accurately identifying and isolating these effects from uncertainty, this is a good approximation. The red lines in each of the panels in Figure 12 show the estimated effects. GDP, investment consumption, and hours worked still fall, but by less than when credit spreads also tighten simultaneously. More specifically, investment falls by about half relative to in the base case; consumption falls by about 60%, and GDP by about two-thirds of that in the base case. Moreover, this reduced drag on real activity occurs despite the fact that monetary policy is tighter in the simulation with no impact on credit spreads; if monetary policy was constant in these two scenarios, the differences between these two scenarios would be even</w:t>
      </w:r>
      <w:r>
        <w:rPr>
          <w:spacing w:val="-2"/>
          <w:vertAlign w:val="baseline"/>
        </w:rPr>
        <w:t> </w:t>
      </w:r>
      <w:r>
        <w:rPr>
          <w:vertAlign w:val="baseline"/>
        </w:rPr>
        <w:t>greater.</w:t>
      </w:r>
    </w:p>
    <w:p>
      <w:pPr>
        <w:pStyle w:val="BodyText"/>
        <w:spacing w:before="10"/>
        <w:rPr>
          <w:sz w:val="29"/>
        </w:rPr>
      </w:pPr>
    </w:p>
    <w:p>
      <w:pPr>
        <w:pStyle w:val="BodyText"/>
        <w:spacing w:line="360" w:lineRule="auto"/>
        <w:ind w:left="533" w:right="153"/>
      </w:pPr>
      <w:r>
        <w:rPr/>
        <w:t>Although these scenarios should only be interpreted as rough simulations, they clearly suggest that the impact of heightened uncertainty on real activity could be substantially smaller if credit conditions do not simultaneously tighten. This has important implications for understanding and estimating the impact of uncertainty on the UK economy today. Although uncertainty has increased by many measures, including in the BoE’s principal component, credit spreads have not increased to nearly the same degree. In fact, credit spreads remained relatively stable during the period of heightened uncertainty just before the referendum, and fell immediately afterward, at least partly reflecting the MPC’s package of monetary easing. This is also supported by the BoE survey of credit conditions,</w:t>
      </w:r>
      <w:r>
        <w:rPr>
          <w:vertAlign w:val="superscript"/>
        </w:rPr>
        <w:t>22</w:t>
      </w:r>
      <w:r>
        <w:rPr>
          <w:vertAlign w:val="baseline"/>
        </w:rPr>
        <w:t> which shows that credit availability for households and firms remained stable in the third quarter of 2016. This stability in financial conditions and credit markets has helped support real activity in the UK, and may partially explain why uncertainty has seemed to create less drag than generally expected. For example, investment and housing have weakened somewhat less than expected, and consumption and GDP growth have been substantially stronger than expected. Although it is impossible to know the counterfactual, there does not appear to be a significant drag from uncertainty – at least not yet – on these measures of activity. Moreover, this analysis also suggests that this attenuated effect of uncertainty may persist if credit conditions remain supportive.</w:t>
      </w:r>
    </w:p>
    <w:p>
      <w:pPr>
        <w:pStyle w:val="BodyText"/>
        <w:spacing w:before="11"/>
        <w:rPr>
          <w:sz w:val="29"/>
        </w:rPr>
      </w:pPr>
    </w:p>
    <w:p>
      <w:pPr>
        <w:pStyle w:val="Heading1"/>
        <w:numPr>
          <w:ilvl w:val="0"/>
          <w:numId w:val="1"/>
        </w:numPr>
        <w:tabs>
          <w:tab w:pos="894" w:val="left" w:leader="none"/>
        </w:tabs>
        <w:spacing w:line="240" w:lineRule="auto" w:before="0" w:after="0"/>
        <w:ind w:left="893" w:right="0" w:hanging="361"/>
        <w:jc w:val="left"/>
      </w:pPr>
      <w:r>
        <w:rPr/>
        <w:t>Conclusions</w:t>
      </w:r>
    </w:p>
    <w:p>
      <w:pPr>
        <w:pStyle w:val="BodyText"/>
        <w:rPr>
          <w:b/>
          <w:sz w:val="22"/>
        </w:rPr>
      </w:pPr>
    </w:p>
    <w:p>
      <w:pPr>
        <w:pStyle w:val="BodyText"/>
        <w:spacing w:before="4"/>
        <w:rPr>
          <w:b/>
          <w:sz w:val="18"/>
        </w:rPr>
      </w:pPr>
    </w:p>
    <w:p>
      <w:pPr>
        <w:pStyle w:val="BodyText"/>
        <w:spacing w:line="357" w:lineRule="auto"/>
        <w:ind w:left="533" w:right="258"/>
      </w:pPr>
      <w:r>
        <w:rPr/>
        <w:t>What have we learned? Measuring uncertainty is hard. Measuring the impact of uncertainty on the economy is even harder. Its effects are multifaceted and work through much more than just business investment.</w:t>
      </w:r>
    </w:p>
    <w:p>
      <w:pPr>
        <w:pStyle w:val="BodyText"/>
        <w:spacing w:line="360" w:lineRule="auto" w:before="3"/>
        <w:ind w:left="533" w:right="247"/>
      </w:pPr>
      <w:r>
        <w:rPr/>
        <w:t>Predicting the impact of uncertainty on the economy in the future is even harder still. Heightened uncertainty can have different effects based on credit conditions. Heightened uncertainty can not only weaken demand, but also the supply potential of an economy, making it more challenging for monetary policy to cushion its effects.</w:t>
      </w:r>
    </w:p>
    <w:p>
      <w:pPr>
        <w:pStyle w:val="BodyText"/>
        <w:spacing w:before="1"/>
        <w:rPr>
          <w:sz w:val="30"/>
        </w:rPr>
      </w:pPr>
    </w:p>
    <w:p>
      <w:pPr>
        <w:pStyle w:val="BodyText"/>
        <w:spacing w:before="1"/>
        <w:ind w:left="533"/>
      </w:pPr>
      <w:r>
        <w:rPr/>
        <w:t>There is much uncertainty about uncertainty.</w:t>
      </w:r>
    </w:p>
    <w:p>
      <w:pPr>
        <w:pStyle w:val="BodyText"/>
        <w:spacing w:before="3"/>
        <w:rPr>
          <w:sz w:val="22"/>
        </w:rPr>
      </w:pPr>
      <w:r>
        <w:rPr/>
        <w:pict>
          <v:shape style="position:absolute;margin-left:56.664001pt;margin-top:15.032139pt;width:144.050pt;height:.1pt;mso-position-horizontal-relative:page;mso-position-vertical-relative:paragraph;z-index:-251501568;mso-wrap-distance-left:0;mso-wrap-distance-right:0" coordorigin="1133,301" coordsize="2881,0" path="m1133,301l4014,301e" filled="false" stroked="true" strokeweight=".47998pt" strokecolor="#000000">
            <v:path arrowok="t"/>
            <v:stroke dashstyle="solid"/>
            <w10:wrap type="topAndBottom"/>
          </v:shape>
        </w:pict>
      </w:r>
    </w:p>
    <w:p>
      <w:pPr>
        <w:spacing w:before="90"/>
        <w:ind w:left="533" w:right="212" w:firstLine="0"/>
        <w:jc w:val="left"/>
        <w:rPr>
          <w:sz w:val="16"/>
        </w:rPr>
      </w:pPr>
      <w:r>
        <w:rPr>
          <w:position w:val="8"/>
          <w:sz w:val="10"/>
        </w:rPr>
        <w:t>21 </w:t>
      </w:r>
      <w:r>
        <w:rPr>
          <w:sz w:val="16"/>
        </w:rPr>
        <w:t>More specifically, I assume positive credit shocks which offset the negative effect from uncertainty on credit spreads. There is also a small impact on the uncertainty measure, as shown in panel a.</w:t>
      </w:r>
    </w:p>
    <w:p>
      <w:pPr>
        <w:spacing w:before="35"/>
        <w:ind w:left="533" w:right="3642" w:firstLine="0"/>
        <w:jc w:val="left"/>
        <w:rPr>
          <w:sz w:val="16"/>
        </w:rPr>
      </w:pPr>
      <w:r>
        <w:rPr>
          <w:position w:val="8"/>
          <w:sz w:val="10"/>
        </w:rPr>
        <w:t>22 </w:t>
      </w:r>
      <w:r>
        <w:rPr>
          <w:sz w:val="16"/>
        </w:rPr>
        <w:t>Bank of England </w:t>
      </w:r>
      <w:r>
        <w:rPr>
          <w:i/>
          <w:sz w:val="16"/>
        </w:rPr>
        <w:t>Credit Conditions Survey 2016 Q3</w:t>
      </w:r>
      <w:r>
        <w:rPr>
          <w:sz w:val="16"/>
        </w:rPr>
        <w:t>. Available at: </w:t>
      </w:r>
      <w:hyperlink r:id="rId33">
        <w:r>
          <w:rPr>
            <w:color w:val="0000FF"/>
            <w:sz w:val="16"/>
            <w:u w:val="single" w:color="0000FF"/>
          </w:rPr>
          <w:t>http://www.bankofengland.co.uk/publications/Pages/other/monetary/ccs/2016/q3.aspx</w:t>
        </w:r>
        <w:r>
          <w:rPr>
            <w:color w:val="0000FF"/>
            <w:sz w:val="16"/>
          </w:rPr>
          <w:t> </w:t>
        </w:r>
      </w:hyperlink>
      <w:r>
        <w:rPr>
          <w:sz w:val="16"/>
        </w:rPr>
        <w:t>.</w:t>
      </w:r>
    </w:p>
    <w:p>
      <w:pPr>
        <w:spacing w:after="0"/>
        <w:jc w:val="left"/>
        <w:rPr>
          <w:sz w:val="16"/>
        </w:rPr>
        <w:sectPr>
          <w:pgSz w:w="11910" w:h="16840"/>
          <w:pgMar w:header="0" w:footer="1334" w:top="1300" w:bottom="1520" w:left="600" w:right="960"/>
        </w:sectPr>
      </w:pPr>
    </w:p>
    <w:p>
      <w:pPr>
        <w:pStyle w:val="BodyText"/>
        <w:spacing w:before="79"/>
        <w:ind w:left="533"/>
      </w:pPr>
      <w:r>
        <w:rPr/>
        <w:t>Yet, as Voltaire said, “Uncertainty is an uncomfortable position. But certainty is an absurd one.”</w:t>
      </w:r>
    </w:p>
    <w:p>
      <w:pPr>
        <w:pStyle w:val="BodyText"/>
        <w:rPr>
          <w:sz w:val="22"/>
        </w:rPr>
      </w:pPr>
    </w:p>
    <w:p>
      <w:pPr>
        <w:pStyle w:val="BodyText"/>
        <w:spacing w:before="10"/>
        <w:rPr>
          <w:sz w:val="17"/>
        </w:rPr>
      </w:pPr>
    </w:p>
    <w:p>
      <w:pPr>
        <w:pStyle w:val="BodyText"/>
        <w:spacing w:line="360" w:lineRule="auto"/>
        <w:ind w:left="533" w:right="396"/>
      </w:pPr>
      <w:r>
        <w:rPr/>
        <w:t>Although most measures of UK uncertainty are higher today than their historic averages, there is always uncertainty. Central banks are accustomed to operating under uncertainty; we must constantly make decisions based on predictions of highly uncertain variables in the future. Heightened uncertainty is no reason to change our approach to monetary policy. Unlike the 15</w:t>
      </w:r>
      <w:r>
        <w:rPr>
          <w:vertAlign w:val="superscript"/>
        </w:rPr>
        <w:t>th</w:t>
      </w:r>
      <w:r>
        <w:rPr>
          <w:vertAlign w:val="baseline"/>
        </w:rPr>
        <w:t> and 16</w:t>
      </w:r>
      <w:r>
        <w:rPr>
          <w:vertAlign w:val="superscript"/>
        </w:rPr>
        <w:t>th</w:t>
      </w:r>
      <w:r>
        <w:rPr>
          <w:vertAlign w:val="baseline"/>
        </w:rPr>
        <w:t> century monarchs, we have no whipping boy who will take the pressure off.</w:t>
      </w:r>
    </w:p>
    <w:p>
      <w:pPr>
        <w:pStyle w:val="BodyText"/>
        <w:spacing w:before="1"/>
        <w:rPr>
          <w:sz w:val="30"/>
        </w:rPr>
      </w:pPr>
    </w:p>
    <w:p>
      <w:pPr>
        <w:pStyle w:val="BodyText"/>
        <w:spacing w:line="360" w:lineRule="auto" w:before="1"/>
        <w:ind w:left="533" w:right="212"/>
      </w:pPr>
      <w:r>
        <w:rPr/>
        <w:t>Moreover, the strength of the UK economy during the period of heightened uncertainty before and after the referendum on EU membership suggests that uncertainty is dragging less on growth than has traditionally occurred. I have shown evidence for two possible explanations.</w:t>
      </w:r>
    </w:p>
    <w:p>
      <w:pPr>
        <w:pStyle w:val="BodyText"/>
        <w:rPr>
          <w:sz w:val="30"/>
        </w:rPr>
      </w:pPr>
    </w:p>
    <w:p>
      <w:pPr>
        <w:pStyle w:val="BodyText"/>
        <w:spacing w:line="360" w:lineRule="auto"/>
        <w:ind w:left="533" w:right="284"/>
        <w:jc w:val="both"/>
      </w:pPr>
      <w:r>
        <w:rPr/>
        <w:t>First, some of the factors recently driving up uncertainty indices – such as heightened media attention and a wider dispersion in GDP growth forecasts – tend to have smaller effects on the broader economy than other measures of uncertainty. Adjusting uncertainty measures to reduce the importance of these less informative components suggests a smaller drag on growth from the recent increase in uncertainty.</w:t>
      </w:r>
    </w:p>
    <w:p>
      <w:pPr>
        <w:pStyle w:val="BodyText"/>
        <w:spacing w:before="1"/>
        <w:rPr>
          <w:sz w:val="30"/>
        </w:rPr>
      </w:pPr>
    </w:p>
    <w:p>
      <w:pPr>
        <w:pStyle w:val="BodyText"/>
        <w:spacing w:line="360" w:lineRule="auto"/>
        <w:ind w:left="533" w:right="325"/>
      </w:pPr>
      <w:r>
        <w:rPr/>
        <w:t>Second, heightened uncertainty usually corresponds to tighter credit conditions. When it does not, uncertainty seems to have less impact on the broader economy. Recently, most measures of credit conditions (such as corporate bond spreads and access to credit) have not tightened sharply. As a result, one of the standard mechanisms by which uncertainty traditionally slows growth may be less important today.</w:t>
      </w:r>
    </w:p>
    <w:p>
      <w:pPr>
        <w:pStyle w:val="BodyText"/>
        <w:spacing w:before="11"/>
        <w:rPr>
          <w:sz w:val="29"/>
        </w:rPr>
      </w:pPr>
    </w:p>
    <w:p>
      <w:pPr>
        <w:pStyle w:val="BodyText"/>
        <w:spacing w:line="360" w:lineRule="auto"/>
        <w:ind w:left="533" w:right="214"/>
      </w:pPr>
      <w:r>
        <w:rPr/>
        <w:t>Nonetheless, even though heightened uncertainty has recently appeared to have less effect on the UK economy than expected, that does not mean that it has had no effect, or will have no effect in the future. Most business surveys suggest that some companies are already delaying investment, or expect to do so over the next year. Some of the effects of heightened uncertainty only occur with substantial lags, including not just weaker investment, but also weaker wages and productivity growth, and therefore eventually weaker income and consumption. The effects of uncertainty through weakening the supply potential of the economy are likely to be even slower. Heightened uncertainty could have a larger or smaller impact over time if it continues for a prolonged period. And UK uncertainty measures could quickly shift – up or down – as more details on the future arrangement between the UK and EU are clarified.</w:t>
      </w:r>
    </w:p>
    <w:p>
      <w:pPr>
        <w:pStyle w:val="BodyText"/>
        <w:spacing w:before="10"/>
        <w:rPr>
          <w:sz w:val="29"/>
        </w:rPr>
      </w:pPr>
    </w:p>
    <w:p>
      <w:pPr>
        <w:pStyle w:val="BodyText"/>
        <w:spacing w:line="360" w:lineRule="auto" w:before="1"/>
        <w:ind w:left="533" w:right="213"/>
      </w:pPr>
      <w:r>
        <w:rPr/>
        <w:t>The MPC will continually be assessing the effects of uncertainty. We will also do what we can to reduce uncertainty when possible – such as by focusing on our remit, clarifying that we have the tools to either tighten or loosen monetary policy as needed, explaining how we make our decisions, and discussing the key variables that will be critical to these decisions. Uncertainty is just one of those variables.</w:t>
      </w:r>
    </w:p>
    <w:p>
      <w:pPr>
        <w:spacing w:after="0" w:line="360" w:lineRule="auto"/>
        <w:sectPr>
          <w:pgSz w:w="11910" w:h="16840"/>
          <w:pgMar w:header="0" w:footer="1334" w:top="1340" w:bottom="1520" w:left="600" w:right="960"/>
        </w:sectPr>
      </w:pPr>
    </w:p>
    <w:p>
      <w:pPr>
        <w:pStyle w:val="Heading1"/>
        <w:ind w:firstLine="0"/>
      </w:pPr>
      <w:r>
        <w:rPr/>
        <w:t>References</w:t>
      </w:r>
    </w:p>
    <w:p>
      <w:pPr>
        <w:pStyle w:val="BodyText"/>
        <w:spacing w:before="4"/>
        <w:rPr>
          <w:b/>
        </w:rPr>
      </w:pPr>
    </w:p>
    <w:p>
      <w:pPr>
        <w:pStyle w:val="BodyText"/>
        <w:spacing w:line="228" w:lineRule="exact"/>
        <w:ind w:left="533"/>
      </w:pPr>
      <w:r>
        <w:rPr/>
        <w:t>Alfaro, Ivan, Bloom, Nicholas and Lin, Xiaoji. (2016). “The Finance-Uncertainty Multiplier.“</w:t>
      </w:r>
    </w:p>
    <w:p>
      <w:pPr>
        <w:spacing w:line="228" w:lineRule="exact" w:before="0"/>
        <w:ind w:left="533" w:right="0" w:firstLine="0"/>
        <w:jc w:val="left"/>
        <w:rPr>
          <w:sz w:val="20"/>
        </w:rPr>
      </w:pPr>
      <w:r>
        <w:rPr>
          <w:i/>
          <w:sz w:val="20"/>
        </w:rPr>
        <w:t>Stanford Mimeo</w:t>
      </w:r>
      <w:r>
        <w:rPr>
          <w:sz w:val="20"/>
        </w:rPr>
        <w:t>, October 2016.</w:t>
      </w:r>
    </w:p>
    <w:p>
      <w:pPr>
        <w:pStyle w:val="BodyText"/>
        <w:spacing w:before="3"/>
      </w:pPr>
    </w:p>
    <w:p>
      <w:pPr>
        <w:pStyle w:val="BodyText"/>
        <w:spacing w:line="229" w:lineRule="exact"/>
        <w:ind w:left="533"/>
      </w:pPr>
      <w:r>
        <w:rPr/>
        <w:t>Alessandri, Piergiorgio and Bottero, Margherita. (2016). “Bank Lending in Uncertain Times.”</w:t>
      </w:r>
    </w:p>
    <w:p>
      <w:pPr>
        <w:spacing w:line="229" w:lineRule="exact" w:before="0"/>
        <w:ind w:left="533" w:right="0" w:firstLine="0"/>
        <w:jc w:val="left"/>
        <w:rPr>
          <w:sz w:val="20"/>
        </w:rPr>
      </w:pPr>
      <w:r>
        <w:rPr>
          <w:i/>
          <w:sz w:val="20"/>
        </w:rPr>
        <w:t>Mimeo, </w:t>
      </w:r>
      <w:r>
        <w:rPr>
          <w:sz w:val="20"/>
        </w:rPr>
        <w:t>August 2016.</w:t>
      </w:r>
    </w:p>
    <w:p>
      <w:pPr>
        <w:pStyle w:val="BodyText"/>
        <w:spacing w:before="3"/>
      </w:pPr>
    </w:p>
    <w:p>
      <w:pPr>
        <w:pStyle w:val="BodyText"/>
        <w:spacing w:line="228" w:lineRule="exact"/>
        <w:ind w:left="533"/>
      </w:pPr>
      <w:r>
        <w:rPr/>
        <w:t>Arellano, Cristina, Bai, Yan and Kehoe, Patrick. (2012). "Financial Frictions and Fluctuations in Volatility."</w:t>
      </w:r>
    </w:p>
    <w:p>
      <w:pPr>
        <w:spacing w:line="228" w:lineRule="exact" w:before="0"/>
        <w:ind w:left="533" w:right="0" w:firstLine="0"/>
        <w:jc w:val="left"/>
        <w:rPr>
          <w:sz w:val="20"/>
        </w:rPr>
      </w:pPr>
      <w:r>
        <w:rPr>
          <w:i/>
          <w:sz w:val="20"/>
        </w:rPr>
        <w:t>Staff Report 466, Federal Reserve Bank of Minneapolis</w:t>
      </w:r>
      <w:r>
        <w:rPr>
          <w:sz w:val="20"/>
        </w:rPr>
        <w:t>.</w:t>
      </w:r>
    </w:p>
    <w:p>
      <w:pPr>
        <w:pStyle w:val="BodyText"/>
        <w:spacing w:before="3"/>
      </w:pPr>
    </w:p>
    <w:p>
      <w:pPr>
        <w:pStyle w:val="BodyText"/>
        <w:spacing w:line="229" w:lineRule="exact"/>
        <w:ind w:left="533"/>
      </w:pPr>
      <w:r>
        <w:rPr/>
        <w:t>Benito, Andrew. (2006). "Does Job Insecurity Affect Household Consumption?"</w:t>
      </w:r>
    </w:p>
    <w:p>
      <w:pPr>
        <w:spacing w:line="229" w:lineRule="exact" w:before="0"/>
        <w:ind w:left="533" w:right="0" w:firstLine="0"/>
        <w:jc w:val="left"/>
        <w:rPr>
          <w:sz w:val="20"/>
        </w:rPr>
      </w:pPr>
      <w:r>
        <w:rPr>
          <w:i/>
          <w:sz w:val="20"/>
        </w:rPr>
        <w:t>Oxford Economic Papers, Oxford University Press</w:t>
      </w:r>
      <w:r>
        <w:rPr>
          <w:sz w:val="20"/>
        </w:rPr>
        <w:t>, vol. 58(1), pp. 157-181, January.</w:t>
      </w:r>
    </w:p>
    <w:p>
      <w:pPr>
        <w:pStyle w:val="BodyText"/>
        <w:spacing w:before="4"/>
      </w:pPr>
    </w:p>
    <w:p>
      <w:pPr>
        <w:pStyle w:val="BodyText"/>
        <w:spacing w:line="228" w:lineRule="exact"/>
        <w:ind w:left="533"/>
      </w:pPr>
      <w:r>
        <w:rPr/>
        <w:t>Bernanke, Ben. (1983). "Irreversibility, Uncertainty, and Cyclical Investment."</w:t>
      </w:r>
    </w:p>
    <w:p>
      <w:pPr>
        <w:spacing w:line="228" w:lineRule="exact" w:before="0"/>
        <w:ind w:left="533" w:right="0" w:firstLine="0"/>
        <w:jc w:val="left"/>
        <w:rPr>
          <w:sz w:val="20"/>
        </w:rPr>
      </w:pPr>
      <w:r>
        <w:rPr>
          <w:i/>
          <w:sz w:val="20"/>
        </w:rPr>
        <w:t>The Quarterly Journal of Economics</w:t>
      </w:r>
      <w:r>
        <w:rPr>
          <w:sz w:val="20"/>
        </w:rPr>
        <w:t>, Vol. 97, No. 1, pp. 85-106, February.</w:t>
      </w:r>
    </w:p>
    <w:p>
      <w:pPr>
        <w:pStyle w:val="BodyText"/>
        <w:spacing w:before="3"/>
      </w:pPr>
    </w:p>
    <w:p>
      <w:pPr>
        <w:pStyle w:val="BodyText"/>
        <w:ind w:left="533" w:right="212"/>
      </w:pPr>
      <w:r>
        <w:rPr/>
        <w:t>Baker, Scott and Bloom, Nicholas. (2013). "Does Uncertainty Reduce Growth? Using Disasters as Natural Experiments." </w:t>
      </w:r>
      <w:r>
        <w:rPr>
          <w:i/>
        </w:rPr>
        <w:t>NBER Working Papers 19475</w:t>
      </w:r>
      <w:r>
        <w:rPr/>
        <w:t>, National Bureau of Economic Research.</w:t>
      </w:r>
    </w:p>
    <w:p>
      <w:pPr>
        <w:pStyle w:val="BodyText"/>
        <w:spacing w:before="11"/>
        <w:rPr>
          <w:sz w:val="19"/>
        </w:rPr>
      </w:pPr>
    </w:p>
    <w:p>
      <w:pPr>
        <w:pStyle w:val="BodyText"/>
        <w:ind w:left="533" w:right="559"/>
      </w:pPr>
      <w:r>
        <w:rPr/>
        <w:t>Baker, Scott, Bloom, Nicholas and Davis, Steven. (2016). “Measuring Economic Policy Uncertainty.” </w:t>
      </w:r>
      <w:r>
        <w:rPr>
          <w:i/>
        </w:rPr>
        <w:t>The </w:t>
      </w:r>
      <w:r>
        <w:rPr>
          <w:i/>
        </w:rPr>
        <w:t>Quarterly Journal of Economics</w:t>
      </w:r>
      <w:r>
        <w:rPr/>
        <w:t>, vol. 131(4), pp. 1593-1636, November.</w:t>
      </w:r>
    </w:p>
    <w:p>
      <w:pPr>
        <w:pStyle w:val="BodyText"/>
        <w:spacing w:before="10"/>
        <w:rPr>
          <w:sz w:val="19"/>
        </w:rPr>
      </w:pPr>
    </w:p>
    <w:p>
      <w:pPr>
        <w:pStyle w:val="BodyText"/>
        <w:spacing w:line="242" w:lineRule="auto"/>
        <w:ind w:left="533" w:right="359"/>
      </w:pPr>
      <w:r>
        <w:rPr/>
        <w:t>Bloom, Nicholas. (2009). “The Impact of Uncertainty Shocks.” </w:t>
      </w:r>
      <w:r>
        <w:rPr>
          <w:i/>
        </w:rPr>
        <w:t>Econometrica</w:t>
      </w:r>
      <w:r>
        <w:rPr/>
        <w:t>, Vol. 77, Issue 3, pp. 623-685, May.</w:t>
      </w:r>
    </w:p>
    <w:p>
      <w:pPr>
        <w:pStyle w:val="BodyText"/>
        <w:spacing w:before="8"/>
        <w:rPr>
          <w:sz w:val="19"/>
        </w:rPr>
      </w:pPr>
    </w:p>
    <w:p>
      <w:pPr>
        <w:pStyle w:val="BodyText"/>
        <w:spacing w:line="229" w:lineRule="exact"/>
        <w:ind w:left="533"/>
      </w:pPr>
      <w:r>
        <w:rPr/>
        <w:t>Bloom, Nicholas, Floetotto, Max, Jaimovich, Nir, Saporta-Eksten, Itay and Terry, Stephen. (2012).</w:t>
      </w:r>
    </w:p>
    <w:p>
      <w:pPr>
        <w:spacing w:line="229" w:lineRule="exact" w:before="0"/>
        <w:ind w:left="533" w:right="0" w:firstLine="0"/>
        <w:jc w:val="left"/>
        <w:rPr>
          <w:sz w:val="20"/>
        </w:rPr>
      </w:pPr>
      <w:r>
        <w:rPr>
          <w:sz w:val="20"/>
        </w:rPr>
        <w:t>"Really Uncertain Business Cycles." </w:t>
      </w:r>
      <w:r>
        <w:rPr>
          <w:i/>
          <w:sz w:val="20"/>
        </w:rPr>
        <w:t>NBER Working Papers 18245</w:t>
      </w:r>
      <w:r>
        <w:rPr>
          <w:sz w:val="20"/>
        </w:rPr>
        <w:t>, National Bureau of Economic Research.</w:t>
      </w:r>
    </w:p>
    <w:p>
      <w:pPr>
        <w:pStyle w:val="BodyText"/>
        <w:spacing w:before="3"/>
      </w:pPr>
    </w:p>
    <w:p>
      <w:pPr>
        <w:pStyle w:val="BodyText"/>
        <w:spacing w:line="229" w:lineRule="exact" w:before="1"/>
        <w:ind w:left="533"/>
      </w:pPr>
      <w:r>
        <w:rPr/>
        <w:t>Bond, Stephen, Moessner, Richhild, Mumtaz, Haroon and Syed, Murtaza. (2005).</w:t>
      </w:r>
    </w:p>
    <w:p>
      <w:pPr>
        <w:spacing w:line="229" w:lineRule="exact" w:before="0"/>
        <w:ind w:left="533" w:right="0" w:firstLine="0"/>
        <w:jc w:val="left"/>
        <w:rPr>
          <w:sz w:val="20"/>
        </w:rPr>
      </w:pPr>
      <w:r>
        <w:rPr>
          <w:sz w:val="20"/>
        </w:rPr>
        <w:t>“Microeconometric Evidence on Uncertainty and Investment.” </w:t>
      </w:r>
      <w:r>
        <w:rPr>
          <w:i/>
          <w:sz w:val="20"/>
        </w:rPr>
        <w:t>Institute for Fiscal Studies Mimeo</w:t>
      </w:r>
      <w:r>
        <w:rPr>
          <w:sz w:val="20"/>
        </w:rPr>
        <w:t>, September.</w:t>
      </w:r>
    </w:p>
    <w:p>
      <w:pPr>
        <w:pStyle w:val="BodyText"/>
      </w:pPr>
    </w:p>
    <w:p>
      <w:pPr>
        <w:pStyle w:val="BodyText"/>
        <w:ind w:left="533" w:right="1947"/>
      </w:pPr>
      <w:r>
        <w:rPr/>
        <w:t>Broadbent, Ben. (2016). “Uncertain Times.” Available at: </w:t>
      </w:r>
      <w:hyperlink r:id="rId34">
        <w:r>
          <w:rPr>
            <w:color w:val="0000FF"/>
            <w:u w:val="single" w:color="0000FF"/>
          </w:rPr>
          <w:t>http://www.bankofengland.co.uk/publications/Documents/speeches/2016/speech929.pdf</w:t>
        </w:r>
        <w:r>
          <w:rPr/>
          <w:t>.</w:t>
        </w:r>
      </w:hyperlink>
    </w:p>
    <w:p>
      <w:pPr>
        <w:pStyle w:val="BodyText"/>
        <w:spacing w:before="1"/>
        <w:rPr>
          <w:sz w:val="12"/>
        </w:rPr>
      </w:pPr>
    </w:p>
    <w:p>
      <w:pPr>
        <w:pStyle w:val="BodyText"/>
        <w:spacing w:before="93"/>
        <w:ind w:left="533" w:right="198"/>
      </w:pPr>
      <w:r>
        <w:rPr/>
        <w:t>Burgess, Stephen, Fernandez-Corugedo, Emilio, Groth, Charlotta, Harrison, Richard, Monti, Francesca, Theodoridis, Konstantinos and Waldron, Matt. (2013). "The Bank of England's forecasting platform: COMPASS, MAPS, EASE and the suite of models." </w:t>
      </w:r>
      <w:r>
        <w:rPr>
          <w:i/>
        </w:rPr>
        <w:t>Bank of England Working Papers 471, </w:t>
      </w:r>
      <w:r>
        <w:rPr/>
        <w:t>Bank of England.</w:t>
      </w:r>
    </w:p>
    <w:p>
      <w:pPr>
        <w:pStyle w:val="BodyText"/>
        <w:spacing w:line="464" w:lineRule="exact" w:before="43"/>
        <w:ind w:left="533" w:right="1237"/>
      </w:pPr>
      <w:r>
        <w:rPr/>
        <w:t>Caldara, Dario and Iacoviello, Matteo. (2016). “Measuring Geopolitical Risk.” </w:t>
      </w:r>
      <w:r>
        <w:rPr>
          <w:i/>
        </w:rPr>
        <w:t>Mimeo</w:t>
      </w:r>
      <w:r>
        <w:rPr/>
        <w:t>, September. Caldara, Dario, Fuentes-Albero, Cristina, Gilchrist, Simon and Zakrajšek, Egon. (2016).</w:t>
      </w:r>
    </w:p>
    <w:p>
      <w:pPr>
        <w:spacing w:line="177" w:lineRule="exact" w:before="0"/>
        <w:ind w:left="588" w:right="0" w:firstLine="0"/>
        <w:jc w:val="left"/>
        <w:rPr>
          <w:sz w:val="20"/>
        </w:rPr>
      </w:pPr>
      <w:r>
        <w:rPr>
          <w:sz w:val="20"/>
        </w:rPr>
        <w:t>"The Macroeconomic Impact of Financial and Uncertainty Shocks." </w:t>
      </w:r>
      <w:r>
        <w:rPr>
          <w:i/>
          <w:sz w:val="20"/>
        </w:rPr>
        <w:t>European Economic Review</w:t>
      </w:r>
      <w:r>
        <w:rPr>
          <w:sz w:val="20"/>
        </w:rPr>
        <w:t>, vol. 88(C),</w:t>
      </w:r>
    </w:p>
    <w:p>
      <w:pPr>
        <w:pStyle w:val="BodyText"/>
        <w:spacing w:before="1"/>
        <w:ind w:left="533"/>
      </w:pPr>
      <w:r>
        <w:rPr/>
        <w:t>pp. 185-207.</w:t>
      </w:r>
    </w:p>
    <w:p>
      <w:pPr>
        <w:pStyle w:val="BodyText"/>
      </w:pPr>
    </w:p>
    <w:p>
      <w:pPr>
        <w:pStyle w:val="BodyText"/>
        <w:spacing w:before="1"/>
        <w:ind w:left="533" w:right="1947"/>
      </w:pPr>
      <w:r>
        <w:rPr/>
        <w:t>Carney, Mark. (2016). “Uncertainty, the Economy and Policy.” Available at: </w:t>
      </w:r>
      <w:hyperlink r:id="rId35">
        <w:r>
          <w:rPr>
            <w:color w:val="0000FF"/>
            <w:u w:val="single" w:color="0000FF"/>
          </w:rPr>
          <w:t>http://www.bankofengland.co.uk/publications/Documents/speeches/2016/speech915.pdf</w:t>
        </w:r>
        <w:r>
          <w:rPr/>
          <w:t>.</w:t>
        </w:r>
      </w:hyperlink>
    </w:p>
    <w:p>
      <w:pPr>
        <w:pStyle w:val="BodyText"/>
        <w:spacing w:before="9"/>
        <w:rPr>
          <w:sz w:val="11"/>
        </w:rPr>
      </w:pPr>
    </w:p>
    <w:p>
      <w:pPr>
        <w:spacing w:before="93"/>
        <w:ind w:left="533" w:right="450" w:firstLine="0"/>
        <w:jc w:val="left"/>
        <w:rPr>
          <w:sz w:val="20"/>
        </w:rPr>
      </w:pPr>
      <w:r>
        <w:rPr>
          <w:sz w:val="20"/>
        </w:rPr>
        <w:t>Carroll, Christopher. (1997). "Buffer-Stock Saving and the Life Cycle/Permanent Income Hypothesis." </w:t>
      </w:r>
      <w:r>
        <w:rPr>
          <w:i/>
          <w:sz w:val="20"/>
        </w:rPr>
        <w:t>The </w:t>
      </w:r>
      <w:r>
        <w:rPr>
          <w:i/>
          <w:sz w:val="20"/>
        </w:rPr>
        <w:t>Quarterly Journal of Economics, </w:t>
      </w:r>
      <w:r>
        <w:rPr>
          <w:sz w:val="20"/>
        </w:rPr>
        <w:t>Vol. 107, No. 1, pp. 1-56, February.</w:t>
      </w:r>
    </w:p>
    <w:p>
      <w:pPr>
        <w:pStyle w:val="BodyText"/>
        <w:spacing w:before="2"/>
      </w:pPr>
    </w:p>
    <w:p>
      <w:pPr>
        <w:pStyle w:val="BodyText"/>
        <w:spacing w:line="229" w:lineRule="exact"/>
        <w:ind w:left="533"/>
      </w:pPr>
      <w:r>
        <w:rPr/>
        <w:t>Cesa-Bianchi, Ambrogio, Pesaran, M. Hashem and Rebucci, Alessandro. (2014).</w:t>
      </w:r>
    </w:p>
    <w:p>
      <w:pPr>
        <w:spacing w:line="242" w:lineRule="auto" w:before="0"/>
        <w:ind w:left="533" w:right="684" w:firstLine="0"/>
        <w:jc w:val="left"/>
        <w:rPr>
          <w:sz w:val="20"/>
        </w:rPr>
      </w:pPr>
      <w:r>
        <w:rPr>
          <w:sz w:val="20"/>
        </w:rPr>
        <w:t>"Uncertainty and Economic Activity: A Global Perspective." </w:t>
      </w:r>
      <w:r>
        <w:rPr>
          <w:i/>
          <w:sz w:val="20"/>
        </w:rPr>
        <w:t>CESifo Working Paper Series 4736</w:t>
      </w:r>
      <w:r>
        <w:rPr>
          <w:sz w:val="20"/>
        </w:rPr>
        <w:t>, CESifo Group Munich.</w:t>
      </w:r>
    </w:p>
    <w:p>
      <w:pPr>
        <w:pStyle w:val="BodyText"/>
        <w:spacing w:before="7"/>
        <w:rPr>
          <w:sz w:val="19"/>
        </w:rPr>
      </w:pPr>
    </w:p>
    <w:p>
      <w:pPr>
        <w:pStyle w:val="BodyText"/>
        <w:ind w:left="533" w:right="3107"/>
      </w:pPr>
      <w:r>
        <w:rPr/>
        <w:t>Christiano, Lawrence, Motto, Roberto and Rostagno, Massimo. (2014). "Risk Shocks." </w:t>
      </w:r>
      <w:r>
        <w:rPr>
          <w:i/>
        </w:rPr>
        <w:t>American Economic Review</w:t>
      </w:r>
      <w:r>
        <w:rPr/>
        <w:t>, vol. 104, No. 1, pp. 27-65.</w:t>
      </w:r>
    </w:p>
    <w:p>
      <w:pPr>
        <w:spacing w:after="0"/>
        <w:sectPr>
          <w:pgSz w:w="11910" w:h="16840"/>
          <w:pgMar w:header="0" w:footer="1334" w:top="1340" w:bottom="1520" w:left="600" w:right="960"/>
        </w:sectPr>
      </w:pPr>
    </w:p>
    <w:p>
      <w:pPr>
        <w:pStyle w:val="BodyText"/>
        <w:spacing w:line="229" w:lineRule="exact" w:before="79"/>
        <w:ind w:left="533"/>
      </w:pPr>
      <w:r>
        <w:rPr/>
        <w:t>Disney, Richard, Haskel, Jonathan and Heden, Ylva. (2003).</w:t>
      </w:r>
    </w:p>
    <w:p>
      <w:pPr>
        <w:spacing w:line="477" w:lineRule="auto" w:before="0"/>
        <w:ind w:left="533" w:right="205" w:firstLine="0"/>
        <w:jc w:val="left"/>
        <w:rPr>
          <w:i/>
          <w:sz w:val="20"/>
        </w:rPr>
      </w:pPr>
      <w:r>
        <w:rPr>
          <w:sz w:val="20"/>
        </w:rPr>
        <w:t>"Restructuring and Productivity Growth in UK Manufacturing." </w:t>
      </w:r>
      <w:r>
        <w:rPr>
          <w:i/>
          <w:sz w:val="20"/>
        </w:rPr>
        <w:t>Economic Journal, </w:t>
      </w:r>
      <w:r>
        <w:rPr>
          <w:sz w:val="20"/>
        </w:rPr>
        <w:t>vol. 113(489), pp. 666-694. Dixit, Avinash, &amp; Pindyck, Robert. (1994). “Investment under Uncertainty.” </w:t>
      </w:r>
      <w:r>
        <w:rPr>
          <w:i/>
          <w:sz w:val="20"/>
        </w:rPr>
        <w:t>Princeton University Press.</w:t>
      </w:r>
    </w:p>
    <w:p>
      <w:pPr>
        <w:pStyle w:val="BodyText"/>
        <w:spacing w:before="5"/>
        <w:ind w:left="533" w:right="393"/>
      </w:pPr>
      <w:r>
        <w:rPr/>
        <w:t>Fernández-Villaverde, Jesús, Guerrón-Quintana, Pablo, Kuester, Keith, and Rubio-Ramírez, Juan. (2015). “Fiscal Volatility Shocks and Economic Activity.” </w:t>
      </w:r>
      <w:r>
        <w:rPr>
          <w:i/>
        </w:rPr>
        <w:t>American Economic Review, </w:t>
      </w:r>
      <w:r>
        <w:rPr/>
        <w:t>vol. 105(11), pp. 3352-3384.</w:t>
      </w:r>
    </w:p>
    <w:p>
      <w:pPr>
        <w:pStyle w:val="BodyText"/>
        <w:spacing w:before="5"/>
      </w:pPr>
    </w:p>
    <w:p>
      <w:pPr>
        <w:pStyle w:val="BodyText"/>
        <w:spacing w:line="235" w:lineRule="auto"/>
        <w:ind w:left="533" w:right="212"/>
      </w:pPr>
      <w:r>
        <w:rPr/>
        <w:t>Gilchrist, Simon, Sim, Jae and Zakrajšek, Egon. (2014). "Uncertainty, Financial Frictions, and Investment Dynamics." </w:t>
      </w:r>
      <w:r>
        <w:rPr>
          <w:i/>
        </w:rPr>
        <w:t>NBER Working Papers 20038</w:t>
      </w:r>
      <w:r>
        <w:rPr/>
        <w:t>, National Bureau of Economic Research.</w:t>
      </w:r>
    </w:p>
    <w:p>
      <w:pPr>
        <w:pStyle w:val="BodyText"/>
        <w:spacing w:before="4"/>
      </w:pPr>
    </w:p>
    <w:p>
      <w:pPr>
        <w:pStyle w:val="BodyText"/>
        <w:spacing w:before="1"/>
        <w:ind w:left="533" w:right="212"/>
      </w:pPr>
      <w:r>
        <w:rPr/>
        <w:t>Haddow, Abigail, Hare, Chris, Hooley, John and Shakir, Tamarah. (2013). “Macroeconomic Uncertainty: What is it, How Can we Measure it and Why Does it Matter?” </w:t>
      </w:r>
      <w:r>
        <w:rPr>
          <w:i/>
        </w:rPr>
        <w:t>Bank of England Quarterly Bulletin</w:t>
      </w:r>
      <w:r>
        <w:rPr/>
        <w:t>, Q2.</w:t>
      </w:r>
    </w:p>
    <w:p>
      <w:pPr>
        <w:pStyle w:val="BodyText"/>
        <w:spacing w:before="4"/>
      </w:pPr>
    </w:p>
    <w:p>
      <w:pPr>
        <w:pStyle w:val="BodyText"/>
        <w:spacing w:line="235" w:lineRule="auto" w:before="1"/>
        <w:ind w:left="533" w:right="212"/>
      </w:pPr>
      <w:r>
        <w:rPr/>
        <w:t>Johnson, Robert and Noguera, Guillermo. (2012). “Fragmentation and Trade in Value Added over Four Decades.” </w:t>
      </w:r>
      <w:r>
        <w:rPr>
          <w:i/>
        </w:rPr>
        <w:t>NBER Working Paper No. 18186</w:t>
      </w:r>
      <w:r>
        <w:rPr/>
        <w:t>. National Bureau of Economic Research.</w:t>
      </w:r>
    </w:p>
    <w:p>
      <w:pPr>
        <w:pStyle w:val="BodyText"/>
        <w:spacing w:before="4"/>
      </w:pPr>
    </w:p>
    <w:p>
      <w:pPr>
        <w:pStyle w:val="BodyText"/>
        <w:spacing w:line="229" w:lineRule="exact"/>
        <w:ind w:left="533"/>
      </w:pPr>
      <w:r>
        <w:rPr/>
        <w:t>Lazear, Edward and Spletzer, James. (2012).</w:t>
      </w:r>
    </w:p>
    <w:p>
      <w:pPr>
        <w:spacing w:line="229" w:lineRule="exact" w:before="0"/>
        <w:ind w:left="533" w:right="0" w:firstLine="0"/>
        <w:jc w:val="left"/>
        <w:rPr>
          <w:sz w:val="20"/>
        </w:rPr>
      </w:pPr>
      <w:r>
        <w:rPr>
          <w:sz w:val="20"/>
        </w:rPr>
        <w:t>"Hiring, Churn, and the Business Cycle." </w:t>
      </w:r>
      <w:r>
        <w:rPr>
          <w:i/>
          <w:sz w:val="20"/>
        </w:rPr>
        <w:t>American Economic Review</w:t>
      </w:r>
      <w:r>
        <w:rPr>
          <w:sz w:val="20"/>
        </w:rPr>
        <w:t>, vol. 102(3), pp. 575-79, May.</w:t>
      </w:r>
    </w:p>
    <w:p>
      <w:pPr>
        <w:pStyle w:val="BodyText"/>
        <w:spacing w:before="7"/>
      </w:pPr>
    </w:p>
    <w:p>
      <w:pPr>
        <w:pStyle w:val="BodyText"/>
        <w:spacing w:line="235" w:lineRule="auto"/>
        <w:ind w:left="533" w:right="1048"/>
      </w:pPr>
      <w:r>
        <w:rPr/>
        <w:t>Mumtaz, Haroon and Theodoridis, Konstantinos. (2015). “Common and Country Specific Economic Uncertainty.” </w:t>
      </w:r>
      <w:r>
        <w:rPr>
          <w:i/>
        </w:rPr>
        <w:t>Working Paper no. 752. </w:t>
      </w:r>
      <w:r>
        <w:rPr/>
        <w:t>Queen Mary University of London.</w:t>
      </w:r>
    </w:p>
    <w:p>
      <w:pPr>
        <w:pStyle w:val="BodyText"/>
        <w:spacing w:before="4"/>
      </w:pPr>
    </w:p>
    <w:p>
      <w:pPr>
        <w:pStyle w:val="BodyText"/>
        <w:spacing w:line="229" w:lineRule="exact"/>
        <w:ind w:left="533"/>
      </w:pPr>
      <w:r>
        <w:rPr/>
        <w:t>Pistaferri, Luigi. (2016). “Why Has Consumption Remained Moderate after the Great Recession?”</w:t>
      </w:r>
    </w:p>
    <w:p>
      <w:pPr>
        <w:spacing w:line="229" w:lineRule="exact" w:before="0"/>
        <w:ind w:left="533" w:right="0" w:firstLine="0"/>
        <w:jc w:val="left"/>
        <w:rPr>
          <w:sz w:val="20"/>
        </w:rPr>
      </w:pPr>
      <w:r>
        <w:rPr>
          <w:i/>
          <w:sz w:val="20"/>
        </w:rPr>
        <w:t>Mimeo, </w:t>
      </w:r>
      <w:r>
        <w:rPr>
          <w:sz w:val="20"/>
        </w:rPr>
        <w:t>October.</w:t>
      </w:r>
    </w:p>
    <w:p>
      <w:pPr>
        <w:pStyle w:val="BodyText"/>
        <w:spacing w:before="1"/>
      </w:pPr>
    </w:p>
    <w:p>
      <w:pPr>
        <w:pStyle w:val="BodyText"/>
        <w:spacing w:line="229" w:lineRule="exact"/>
        <w:ind w:left="533"/>
      </w:pPr>
      <w:r>
        <w:rPr/>
        <w:t>Romer, Christina. (1990). “The Great Crash and the Onset of the Great Depression.”</w:t>
      </w:r>
    </w:p>
    <w:p>
      <w:pPr>
        <w:spacing w:line="229" w:lineRule="exact" w:before="0"/>
        <w:ind w:left="533" w:right="0" w:firstLine="0"/>
        <w:jc w:val="left"/>
        <w:rPr>
          <w:sz w:val="20"/>
        </w:rPr>
      </w:pPr>
      <w:r>
        <w:rPr>
          <w:i/>
          <w:sz w:val="20"/>
        </w:rPr>
        <w:t>The Quarterly Journal of Economics 105(3)</w:t>
      </w:r>
      <w:r>
        <w:rPr>
          <w:sz w:val="20"/>
        </w:rPr>
        <w:t>, pp. 597-624.</w:t>
      </w:r>
    </w:p>
    <w:p>
      <w:pPr>
        <w:pStyle w:val="BodyText"/>
        <w:spacing w:before="3"/>
      </w:pPr>
    </w:p>
    <w:p>
      <w:pPr>
        <w:pStyle w:val="BodyText"/>
        <w:ind w:left="533" w:right="212"/>
      </w:pPr>
      <w:r>
        <w:rPr/>
        <w:t>Weale, Martin. (2016). “What’s Going On? Uncertain Data and Uncertain Outcomes.” Available at: </w:t>
      </w:r>
      <w:hyperlink r:id="rId36">
        <w:r>
          <w:rPr>
            <w:color w:val="0000FF"/>
            <w:u w:val="single" w:color="0000FF"/>
          </w:rPr>
          <w:t>http://www.bankofengland.co.uk/publications/Documents/speeches/2016/speech907.pdf</w:t>
        </w:r>
        <w:r>
          <w:rPr/>
          <w:t>.</w:t>
        </w:r>
      </w:hyperlink>
    </w:p>
    <w:p>
      <w:pPr>
        <w:pStyle w:val="BodyText"/>
        <w:spacing w:before="7"/>
        <w:rPr>
          <w:sz w:val="11"/>
        </w:rPr>
      </w:pPr>
    </w:p>
    <w:p>
      <w:pPr>
        <w:spacing w:before="93"/>
        <w:ind w:left="533" w:right="0" w:firstLine="0"/>
        <w:jc w:val="left"/>
        <w:rPr>
          <w:sz w:val="20"/>
        </w:rPr>
      </w:pPr>
      <w:r>
        <w:rPr>
          <w:sz w:val="20"/>
        </w:rPr>
        <w:t>Whaley, Robert. (2000). “The Investor Fear Gauge.” </w:t>
      </w:r>
      <w:r>
        <w:rPr>
          <w:i/>
          <w:sz w:val="20"/>
        </w:rPr>
        <w:t>Journal of Portfolio Management, </w:t>
      </w:r>
      <w:r>
        <w:rPr>
          <w:sz w:val="20"/>
        </w:rPr>
        <w:t>vol. 26, pp. 12-17.</w:t>
      </w:r>
    </w:p>
    <w:p>
      <w:pPr>
        <w:spacing w:after="0"/>
        <w:jc w:val="left"/>
        <w:rPr>
          <w:sz w:val="20"/>
        </w:rPr>
        <w:sectPr>
          <w:pgSz w:w="11910" w:h="16840"/>
          <w:pgMar w:header="0" w:footer="1334" w:top="1340" w:bottom="1520" w:left="600" w:right="960"/>
        </w:sectPr>
      </w:pPr>
    </w:p>
    <w:p>
      <w:pPr>
        <w:pStyle w:val="Heading1"/>
        <w:ind w:firstLine="0"/>
      </w:pPr>
      <w:r>
        <w:rPr/>
        <w:t>Appendix</w:t>
      </w:r>
    </w:p>
    <w:p>
      <w:pPr>
        <w:pStyle w:val="BodyText"/>
        <w:rPr>
          <w:b/>
          <w:sz w:val="22"/>
        </w:rPr>
      </w:pPr>
    </w:p>
    <w:p>
      <w:pPr>
        <w:pStyle w:val="BodyText"/>
        <w:spacing w:before="2"/>
        <w:rPr>
          <w:b/>
          <w:sz w:val="18"/>
        </w:rPr>
      </w:pPr>
    </w:p>
    <w:p>
      <w:pPr>
        <w:pStyle w:val="BodyText"/>
        <w:spacing w:line="360" w:lineRule="auto"/>
        <w:ind w:left="533" w:right="212"/>
      </w:pPr>
      <w:r>
        <w:rPr/>
        <w:t>This appendix performs a case study of UK economic performance during two periods of heightened uncertainty: one when credit conditions simultaneously tightened, and one when credit conditions remained relatively stable. It is only one example, but supports the hypothesis discussed in Section III that economic performance may be less affected by heightened uncertainty if such an increase in uncertainty does not correspond to tighter credit conditions.</w:t>
      </w:r>
    </w:p>
    <w:p>
      <w:pPr>
        <w:pStyle w:val="BodyText"/>
        <w:spacing w:before="1"/>
        <w:rPr>
          <w:sz w:val="30"/>
        </w:rPr>
      </w:pPr>
    </w:p>
    <w:p>
      <w:pPr>
        <w:pStyle w:val="BodyText"/>
        <w:spacing w:line="360" w:lineRule="auto"/>
        <w:ind w:left="533" w:right="302"/>
      </w:pPr>
      <w:r>
        <w:rPr/>
        <w:t>Figure 11 suggests that there are limited episodes when a sharp increase in uncertainty did not correspond to a sharp increase in corporate borrowing spreads. The best example is in 2001 through early 2003 (hereafter the “2002 episode”), when uncertainty increased to above its historic average, but corporate borrowing spreads were fairly steady and then fell slightly. This was the period after the Sept 11</w:t>
      </w:r>
      <w:r>
        <w:rPr>
          <w:vertAlign w:val="superscript"/>
        </w:rPr>
        <w:t>th</w:t>
      </w:r>
      <w:r>
        <w:rPr>
          <w:vertAlign w:val="baseline"/>
        </w:rPr>
        <w:t> terrorist attacks in the US, and then the subsequent invasion of Afghanistan, increase in oil prices, and bursting of the technology bubble.</w:t>
      </w:r>
    </w:p>
    <w:p>
      <w:pPr>
        <w:pStyle w:val="BodyText"/>
        <w:rPr>
          <w:sz w:val="30"/>
        </w:rPr>
      </w:pPr>
    </w:p>
    <w:p>
      <w:pPr>
        <w:pStyle w:val="BodyText"/>
        <w:spacing w:line="360" w:lineRule="auto"/>
        <w:ind w:left="533" w:right="167"/>
      </w:pPr>
      <w:r>
        <w:rPr/>
        <w:t>Next, in order to assess what happened to the economy during this period of heightened uncertainty (but not heightened credit spreads), I will make several comparisons to the period around 2008 – when both uncertainty and credit spreads were sharply elevated. To clarify the comparison and different developments in financial markets over these periods, the left side of Appendix Figure A shows trends during the earlier episode around 2002, and the right side shows the same data for the later period around 2008. Panels a and b show the evolution of uncertainty (which increased in both periods, albeit more sharply in 2008), and of several measures of credit conditions – overall credit spreads, corporate bond spreads, and corporate borrowing spreads (which all increased sharply in 2008, but not in 2002). Next, panels c and d show the corresponding trends in real activity, measured by the cumulative changes in the levels of GDP, consumption and business investment. All measures of real activity fell sharply after 2007, especially business investment. The effects in 2002 were much more moderate, however, with a small and short-lived slowdown in business investment (note the difference in the scales on the two graphs), and no discernible impact on consumption or GDP.</w:t>
      </w:r>
    </w:p>
    <w:p>
      <w:pPr>
        <w:pStyle w:val="BodyText"/>
        <w:rPr>
          <w:sz w:val="30"/>
        </w:rPr>
      </w:pPr>
    </w:p>
    <w:p>
      <w:pPr>
        <w:pStyle w:val="BodyText"/>
        <w:spacing w:line="360" w:lineRule="auto"/>
        <w:ind w:left="533" w:right="166"/>
      </w:pPr>
      <w:r>
        <w:rPr/>
        <w:t>Of course, given the much larger increase in uncertainty during 2008 relative to 2002, one would have expected a larger and more discernible impact on real activity in the later episode. Therefore, in order to assess if the smaller impact on real activity in 2002 was simply proportional to the smaller increase in uncertainty that occurred at that time, panels e and f plot the standardized growth rates in GDP, investment and consumption in the three years after 2001 q1 and 2007 q2, respectively, against the uncertainty measure. Panel e shows that the increase in uncertainty in the 2002 episode was associated with marginally lower GDP, consumption and investment growth - but the coefficients are all close to zero, the lines are close to flat, and the regressions have little explanatory power (as shown by the low R</w:t>
      </w:r>
      <w:r>
        <w:rPr>
          <w:vertAlign w:val="superscript"/>
        </w:rPr>
        <w:t>2</w:t>
      </w:r>
      <w:r>
        <w:rPr>
          <w:vertAlign w:val="baseline"/>
        </w:rPr>
        <w:t>’s). In contrast, the estimated correlations during the 2008 crisis period were much bigger; the lines are very steep, and the explanatory power of the simple regressions much higher. There is no evidence that the weaker impact of</w:t>
      </w:r>
    </w:p>
    <w:p>
      <w:pPr>
        <w:spacing w:after="0" w:line="360" w:lineRule="auto"/>
        <w:sectPr>
          <w:pgSz w:w="11910" w:h="16840"/>
          <w:pgMar w:header="0" w:footer="1334" w:top="1340" w:bottom="1520" w:left="600" w:right="960"/>
        </w:sectPr>
      </w:pPr>
    </w:p>
    <w:p>
      <w:pPr>
        <w:pStyle w:val="BodyText"/>
        <w:spacing w:line="360" w:lineRule="auto" w:before="79"/>
        <w:ind w:left="533" w:right="212"/>
      </w:pPr>
      <w:r>
        <w:rPr/>
        <w:pict>
          <v:shape style="position:absolute;margin-left:46.652538pt;margin-top:459.602966pt;width:12.1pt;height:34pt;mso-position-horizontal-relative:page;mso-position-vertical-relative:page;z-index:251837440" type="#_x0000_t202" filled="false" stroked="false">
            <v:textbox inset="0,0,0,0" style="layout-flow:vertical;mso-layout-flow-alt:bottom-to-top">
              <w:txbxContent>
                <w:p>
                  <w:pPr>
                    <w:spacing w:before="14"/>
                    <w:ind w:left="20" w:right="0" w:firstLine="0"/>
                    <w:jc w:val="left"/>
                    <w:rPr>
                      <w:sz w:val="18"/>
                    </w:rPr>
                  </w:pPr>
                  <w:r>
                    <w:rPr>
                      <w:sz w:val="18"/>
                    </w:rPr>
                    <w:t>1998Q1</w:t>
                  </w:r>
                </w:p>
              </w:txbxContent>
            </v:textbox>
            <w10:wrap type="none"/>
          </v:shape>
        </w:pict>
      </w:r>
      <w:r>
        <w:rPr/>
        <w:pict>
          <v:shape style="position:absolute;margin-left:47.444538pt;margin-top:700.632996pt;width:12.1pt;height:34pt;mso-position-horizontal-relative:page;mso-position-vertical-relative:page;z-index:251838464" type="#_x0000_t202" filled="false" stroked="false">
            <v:textbox inset="0,0,0,0" style="layout-flow:vertical;mso-layout-flow-alt:bottom-to-top">
              <w:txbxContent>
                <w:p>
                  <w:pPr>
                    <w:spacing w:before="14"/>
                    <w:ind w:left="20" w:right="0" w:firstLine="0"/>
                    <w:jc w:val="left"/>
                    <w:rPr>
                      <w:sz w:val="18"/>
                    </w:rPr>
                  </w:pPr>
                  <w:r>
                    <w:rPr>
                      <w:sz w:val="18"/>
                    </w:rPr>
                    <w:t>1998Q1</w:t>
                  </w:r>
                </w:p>
              </w:txbxContent>
            </v:textbox>
            <w10:wrap type="none"/>
          </v:shape>
        </w:pict>
      </w:r>
      <w:r>
        <w:rPr/>
        <w:pict>
          <v:shape style="position:absolute;margin-left:75.524536pt;margin-top:459.602966pt;width:12.1pt;height:34pt;mso-position-horizontal-relative:page;mso-position-vertical-relative:page;z-index:251839488" type="#_x0000_t202" filled="false" stroked="false">
            <v:textbox inset="0,0,0,0" style="layout-flow:vertical;mso-layout-flow-alt:bottom-to-top">
              <w:txbxContent>
                <w:p>
                  <w:pPr>
                    <w:spacing w:before="14"/>
                    <w:ind w:left="20" w:right="0" w:firstLine="0"/>
                    <w:jc w:val="left"/>
                    <w:rPr>
                      <w:sz w:val="18"/>
                    </w:rPr>
                  </w:pPr>
                  <w:r>
                    <w:rPr>
                      <w:sz w:val="18"/>
                    </w:rPr>
                    <w:t>1999Q1</w:t>
                  </w:r>
                </w:p>
              </w:txbxContent>
            </v:textbox>
            <w10:wrap type="none"/>
          </v:shape>
        </w:pict>
      </w:r>
      <w:r>
        <w:rPr/>
        <w:pict>
          <v:shape style="position:absolute;margin-left:76.100540pt;margin-top:700.632996pt;width:12.1pt;height:34pt;mso-position-horizontal-relative:page;mso-position-vertical-relative:page;z-index:251840512" type="#_x0000_t202" filled="false" stroked="false">
            <v:textbox inset="0,0,0,0" style="layout-flow:vertical;mso-layout-flow-alt:bottom-to-top">
              <w:txbxContent>
                <w:p>
                  <w:pPr>
                    <w:spacing w:before="14"/>
                    <w:ind w:left="20" w:right="0" w:firstLine="0"/>
                    <w:jc w:val="left"/>
                    <w:rPr>
                      <w:sz w:val="18"/>
                    </w:rPr>
                  </w:pPr>
                  <w:r>
                    <w:rPr>
                      <w:sz w:val="18"/>
                    </w:rPr>
                    <w:t>1999Q1</w:t>
                  </w:r>
                </w:p>
              </w:txbxContent>
            </v:textbox>
            <w10:wrap type="none"/>
          </v:shape>
        </w:pict>
      </w:r>
      <w:r>
        <w:rPr/>
        <w:pict>
          <v:shape style="position:absolute;margin-left:104.760811pt;margin-top:700.601868pt;width:12.1pt;height:34.050pt;mso-position-horizontal-relative:page;mso-position-vertical-relative:page;z-index:251841536" type="#_x0000_t202" filled="false" stroked="false">
            <v:textbox inset="0,0,0,0" style="layout-flow:vertical;mso-layout-flow-alt:bottom-to-top">
              <w:txbxContent>
                <w:p>
                  <w:pPr>
                    <w:spacing w:before="14"/>
                    <w:ind w:left="20" w:right="0" w:firstLine="0"/>
                    <w:jc w:val="left"/>
                    <w:rPr>
                      <w:sz w:val="18"/>
                    </w:rPr>
                  </w:pPr>
                  <w:r>
                    <w:rPr>
                      <w:sz w:val="18"/>
                    </w:rPr>
                    <w:t>2000Q1</w:t>
                  </w:r>
                </w:p>
              </w:txbxContent>
            </v:textbox>
            <w10:wrap type="none"/>
          </v:shape>
        </w:pict>
      </w:r>
      <w:r>
        <w:rPr/>
        <w:pict>
          <v:shape style="position:absolute;margin-left:104.372536pt;margin-top:459.602966pt;width:12.1pt;height:34pt;mso-position-horizontal-relative:page;mso-position-vertical-relative:page;z-index:251842560" type="#_x0000_t202" filled="false" stroked="false">
            <v:textbox inset="0,0,0,0" style="layout-flow:vertical;mso-layout-flow-alt:bottom-to-top">
              <w:txbxContent>
                <w:p>
                  <w:pPr>
                    <w:spacing w:before="14"/>
                    <w:ind w:left="20" w:right="0" w:firstLine="0"/>
                    <w:jc w:val="left"/>
                    <w:rPr>
                      <w:sz w:val="18"/>
                    </w:rPr>
                  </w:pPr>
                  <w:r>
                    <w:rPr>
                      <w:sz w:val="18"/>
                    </w:rPr>
                    <w:t>2000Q1</w:t>
                  </w:r>
                </w:p>
              </w:txbxContent>
            </v:textbox>
            <w10:wrap type="none"/>
          </v:shape>
        </w:pict>
      </w:r>
      <w:r>
        <w:rPr/>
        <w:pict>
          <v:shape style="position:absolute;margin-left:133.432541pt;margin-top:700.632996pt;width:12.1pt;height:34pt;mso-position-horizontal-relative:page;mso-position-vertical-relative:page;z-index:251843584" type="#_x0000_t202" filled="false" stroked="false">
            <v:textbox inset="0,0,0,0" style="layout-flow:vertical;mso-layout-flow-alt:bottom-to-top">
              <w:txbxContent>
                <w:p>
                  <w:pPr>
                    <w:spacing w:before="14"/>
                    <w:ind w:left="20" w:right="0" w:firstLine="0"/>
                    <w:jc w:val="left"/>
                    <w:rPr>
                      <w:sz w:val="18"/>
                    </w:rPr>
                  </w:pPr>
                  <w:r>
                    <w:rPr>
                      <w:sz w:val="18"/>
                    </w:rPr>
                    <w:t>2001Q1</w:t>
                  </w:r>
                </w:p>
              </w:txbxContent>
            </v:textbox>
            <w10:wrap type="none"/>
          </v:shape>
        </w:pict>
      </w:r>
      <w:r>
        <w:rPr/>
        <w:pict>
          <v:shape style="position:absolute;margin-left:133.242538pt;margin-top:459.602966pt;width:12.1pt;height:34pt;mso-position-horizontal-relative:page;mso-position-vertical-relative:page;z-index:251844608" type="#_x0000_t202" filled="false" stroked="false">
            <v:textbox inset="0,0,0,0" style="layout-flow:vertical;mso-layout-flow-alt:bottom-to-top">
              <w:txbxContent>
                <w:p>
                  <w:pPr>
                    <w:spacing w:before="14"/>
                    <w:ind w:left="20" w:right="0" w:firstLine="0"/>
                    <w:jc w:val="left"/>
                    <w:rPr>
                      <w:sz w:val="18"/>
                    </w:rPr>
                  </w:pPr>
                  <w:r>
                    <w:rPr>
                      <w:sz w:val="18"/>
                    </w:rPr>
                    <w:t>2001Q1</w:t>
                  </w:r>
                </w:p>
              </w:txbxContent>
            </v:textbox>
            <w10:wrap type="none"/>
          </v:shape>
        </w:pict>
      </w:r>
      <w:r>
        <w:rPr/>
        <w:pict>
          <v:shape style="position:absolute;margin-left:162.092545pt;margin-top:700.632996pt;width:12.1pt;height:34pt;mso-position-horizontal-relative:page;mso-position-vertical-relative:page;z-index:251845632" type="#_x0000_t202" filled="false" stroked="false">
            <v:textbox inset="0,0,0,0" style="layout-flow:vertical;mso-layout-flow-alt:bottom-to-top">
              <w:txbxContent>
                <w:p>
                  <w:pPr>
                    <w:spacing w:before="14"/>
                    <w:ind w:left="20" w:right="0" w:firstLine="0"/>
                    <w:jc w:val="left"/>
                    <w:rPr>
                      <w:sz w:val="18"/>
                    </w:rPr>
                  </w:pPr>
                  <w:r>
                    <w:rPr>
                      <w:sz w:val="18"/>
                    </w:rPr>
                    <w:t>2002Q1</w:t>
                  </w:r>
                </w:p>
              </w:txbxContent>
            </v:textbox>
            <w10:wrap type="none"/>
          </v:shape>
        </w:pict>
      </w:r>
      <w:r>
        <w:rPr/>
        <w:pict>
          <v:shape style="position:absolute;margin-left:162.092545pt;margin-top:459.602966pt;width:12.1pt;height:34pt;mso-position-horizontal-relative:page;mso-position-vertical-relative:page;z-index:251846656" type="#_x0000_t202" filled="false" stroked="false">
            <v:textbox inset="0,0,0,0" style="layout-flow:vertical;mso-layout-flow-alt:bottom-to-top">
              <w:txbxContent>
                <w:p>
                  <w:pPr>
                    <w:spacing w:before="14"/>
                    <w:ind w:left="20" w:right="0" w:firstLine="0"/>
                    <w:jc w:val="left"/>
                    <w:rPr>
                      <w:sz w:val="18"/>
                    </w:rPr>
                  </w:pPr>
                  <w:r>
                    <w:rPr>
                      <w:sz w:val="18"/>
                    </w:rPr>
                    <w:t>2002Q1</w:t>
                  </w:r>
                </w:p>
              </w:txbxContent>
            </v:textbox>
            <w10:wrap type="none"/>
          </v:shape>
        </w:pict>
      </w:r>
      <w:r>
        <w:rPr/>
        <w:pict>
          <v:shape style="position:absolute;margin-left:190.752533pt;margin-top:700.632996pt;width:12.1pt;height:34pt;mso-position-horizontal-relative:page;mso-position-vertical-relative:page;z-index:251847680" type="#_x0000_t202" filled="false" stroked="false">
            <v:textbox inset="0,0,0,0" style="layout-flow:vertical;mso-layout-flow-alt:bottom-to-top">
              <w:txbxContent>
                <w:p>
                  <w:pPr>
                    <w:spacing w:before="14"/>
                    <w:ind w:left="20" w:right="0" w:firstLine="0"/>
                    <w:jc w:val="left"/>
                    <w:rPr>
                      <w:sz w:val="18"/>
                    </w:rPr>
                  </w:pPr>
                  <w:r>
                    <w:rPr>
                      <w:sz w:val="18"/>
                    </w:rPr>
                    <w:t>2003Q1</w:t>
                  </w:r>
                </w:p>
              </w:txbxContent>
            </v:textbox>
            <w10:wrap type="none"/>
          </v:shape>
        </w:pict>
      </w:r>
      <w:r>
        <w:rPr/>
        <w:pict>
          <v:shape style="position:absolute;margin-left:190.96254pt;margin-top:459.602966pt;width:12.1pt;height:34pt;mso-position-horizontal-relative:page;mso-position-vertical-relative:page;z-index:251848704" type="#_x0000_t202" filled="false" stroked="false">
            <v:textbox inset="0,0,0,0" style="layout-flow:vertical;mso-layout-flow-alt:bottom-to-top">
              <w:txbxContent>
                <w:p>
                  <w:pPr>
                    <w:spacing w:before="14"/>
                    <w:ind w:left="20" w:right="0" w:firstLine="0"/>
                    <w:jc w:val="left"/>
                    <w:rPr>
                      <w:sz w:val="18"/>
                    </w:rPr>
                  </w:pPr>
                  <w:r>
                    <w:rPr>
                      <w:sz w:val="18"/>
                    </w:rPr>
                    <w:t>2003Q1</w:t>
                  </w:r>
                </w:p>
              </w:txbxContent>
            </v:textbox>
            <w10:wrap type="none"/>
          </v:shape>
        </w:pict>
      </w:r>
      <w:r>
        <w:rPr/>
        <w:pict>
          <v:shape style="position:absolute;margin-left:219.402542pt;margin-top:700.632996pt;width:12.1pt;height:34pt;mso-position-horizontal-relative:page;mso-position-vertical-relative:page;z-index:251849728" type="#_x0000_t202" filled="false" stroked="false">
            <v:textbox inset="0,0,0,0" style="layout-flow:vertical;mso-layout-flow-alt:bottom-to-top">
              <w:txbxContent>
                <w:p>
                  <w:pPr>
                    <w:spacing w:before="14"/>
                    <w:ind w:left="20" w:right="0" w:firstLine="0"/>
                    <w:jc w:val="left"/>
                    <w:rPr>
                      <w:sz w:val="18"/>
                    </w:rPr>
                  </w:pPr>
                  <w:r>
                    <w:rPr>
                      <w:sz w:val="18"/>
                    </w:rPr>
                    <w:t>2004Q1</w:t>
                  </w:r>
                </w:p>
              </w:txbxContent>
            </v:textbox>
            <w10:wrap type="none"/>
          </v:shape>
        </w:pict>
      </w:r>
      <w:r>
        <w:rPr/>
        <w:pict>
          <v:shape style="position:absolute;margin-left:219.810806pt;margin-top:459.571838pt;width:12.1pt;height:34.050pt;mso-position-horizontal-relative:page;mso-position-vertical-relative:page;z-index:251850752" type="#_x0000_t202" filled="false" stroked="false">
            <v:textbox inset="0,0,0,0" style="layout-flow:vertical;mso-layout-flow-alt:bottom-to-top">
              <w:txbxContent>
                <w:p>
                  <w:pPr>
                    <w:spacing w:before="14"/>
                    <w:ind w:left="20" w:right="0" w:firstLine="0"/>
                    <w:jc w:val="left"/>
                    <w:rPr>
                      <w:sz w:val="18"/>
                    </w:rPr>
                  </w:pPr>
                  <w:r>
                    <w:rPr>
                      <w:sz w:val="18"/>
                    </w:rPr>
                    <w:t>2004Q1</w:t>
                  </w:r>
                </w:p>
              </w:txbxContent>
            </v:textbox>
            <w10:wrap type="none"/>
          </v:shape>
        </w:pict>
      </w:r>
      <w:r>
        <w:rPr/>
        <w:pict>
          <v:shape style="position:absolute;margin-left:299.512543pt;margin-top:460.602966pt;width:12.1pt;height:34pt;mso-position-horizontal-relative:page;mso-position-vertical-relative:page;z-index:251851776" type="#_x0000_t202" filled="false" stroked="false">
            <v:textbox inset="0,0,0,0" style="layout-flow:vertical;mso-layout-flow-alt:bottom-to-top">
              <w:txbxContent>
                <w:p>
                  <w:pPr>
                    <w:spacing w:before="14"/>
                    <w:ind w:left="20" w:right="0" w:firstLine="0"/>
                    <w:jc w:val="left"/>
                    <w:rPr>
                      <w:sz w:val="18"/>
                    </w:rPr>
                  </w:pPr>
                  <w:r>
                    <w:rPr>
                      <w:sz w:val="18"/>
                    </w:rPr>
                    <w:t>2004Q2</w:t>
                  </w:r>
                </w:p>
              </w:txbxContent>
            </v:textbox>
            <w10:wrap type="none"/>
          </v:shape>
        </w:pict>
      </w:r>
      <w:r>
        <w:rPr/>
        <w:pict>
          <v:shape style="position:absolute;margin-left:303.382538pt;margin-top:701.592957pt;width:12.1pt;height:34pt;mso-position-horizontal-relative:page;mso-position-vertical-relative:page;z-index:251852800" type="#_x0000_t202" filled="false" stroked="false">
            <v:textbox inset="0,0,0,0" style="layout-flow:vertical;mso-layout-flow-alt:bottom-to-top">
              <w:txbxContent>
                <w:p>
                  <w:pPr>
                    <w:spacing w:before="14"/>
                    <w:ind w:left="20" w:right="0" w:firstLine="0"/>
                    <w:jc w:val="left"/>
                    <w:rPr>
                      <w:sz w:val="18"/>
                    </w:rPr>
                  </w:pPr>
                  <w:r>
                    <w:rPr>
                      <w:sz w:val="18"/>
                    </w:rPr>
                    <w:t>2004Q2</w:t>
                  </w:r>
                </w:p>
              </w:txbxContent>
            </v:textbox>
            <w10:wrap type="none"/>
          </v:shape>
        </w:pict>
      </w:r>
      <w:r>
        <w:rPr/>
        <w:pict>
          <v:shape style="position:absolute;margin-left:334.242554pt;margin-top:460.602966pt;width:12.1pt;height:34pt;mso-position-horizontal-relative:page;mso-position-vertical-relative:page;z-index:251853824" type="#_x0000_t202" filled="false" stroked="false">
            <v:textbox inset="0,0,0,0" style="layout-flow:vertical;mso-layout-flow-alt:bottom-to-top">
              <w:txbxContent>
                <w:p>
                  <w:pPr>
                    <w:spacing w:before="14"/>
                    <w:ind w:left="20" w:right="0" w:firstLine="0"/>
                    <w:jc w:val="left"/>
                    <w:rPr>
                      <w:sz w:val="18"/>
                    </w:rPr>
                  </w:pPr>
                  <w:r>
                    <w:rPr>
                      <w:sz w:val="18"/>
                    </w:rPr>
                    <w:t>2005Q2</w:t>
                  </w:r>
                </w:p>
              </w:txbxContent>
            </v:textbox>
            <w10:wrap type="none"/>
          </v:shape>
        </w:pict>
      </w:r>
      <w:r>
        <w:rPr/>
        <w:pict>
          <v:shape style="position:absolute;margin-left:336.57254pt;margin-top:701.592957pt;width:12.1pt;height:34pt;mso-position-horizontal-relative:page;mso-position-vertical-relative:page;z-index:251854848" type="#_x0000_t202" filled="false" stroked="false">
            <v:textbox inset="0,0,0,0" style="layout-flow:vertical;mso-layout-flow-alt:bottom-to-top">
              <w:txbxContent>
                <w:p>
                  <w:pPr>
                    <w:spacing w:before="14"/>
                    <w:ind w:left="20" w:right="0" w:firstLine="0"/>
                    <w:jc w:val="left"/>
                    <w:rPr>
                      <w:sz w:val="18"/>
                    </w:rPr>
                  </w:pPr>
                  <w:r>
                    <w:rPr>
                      <w:sz w:val="18"/>
                    </w:rPr>
                    <w:t>2005Q2</w:t>
                  </w:r>
                </w:p>
              </w:txbxContent>
            </v:textbox>
            <w10:wrap type="none"/>
          </v:shape>
        </w:pict>
      </w:r>
      <w:r>
        <w:rPr/>
        <w:pict>
          <v:shape style="position:absolute;margin-left:369.762543pt;margin-top:701.592957pt;width:12.1pt;height:34pt;mso-position-horizontal-relative:page;mso-position-vertical-relative:page;z-index:251855872" type="#_x0000_t202" filled="false" stroked="false">
            <v:textbox inset="0,0,0,0" style="layout-flow:vertical;mso-layout-flow-alt:bottom-to-top">
              <w:txbxContent>
                <w:p>
                  <w:pPr>
                    <w:spacing w:before="14"/>
                    <w:ind w:left="20" w:right="0" w:firstLine="0"/>
                    <w:jc w:val="left"/>
                    <w:rPr>
                      <w:sz w:val="18"/>
                    </w:rPr>
                  </w:pPr>
                  <w:r>
                    <w:rPr>
                      <w:sz w:val="18"/>
                    </w:rPr>
                    <w:t>2006Q2</w:t>
                  </w:r>
                </w:p>
              </w:txbxContent>
            </v:textbox>
            <w10:wrap type="none"/>
          </v:shape>
        </w:pict>
      </w:r>
      <w:r>
        <w:rPr/>
        <w:pict>
          <v:shape style="position:absolute;margin-left:368.952545pt;margin-top:460.602966pt;width:12.1pt;height:34pt;mso-position-horizontal-relative:page;mso-position-vertical-relative:page;z-index:251856896" type="#_x0000_t202" filled="false" stroked="false">
            <v:textbox inset="0,0,0,0" style="layout-flow:vertical;mso-layout-flow-alt:bottom-to-top">
              <w:txbxContent>
                <w:p>
                  <w:pPr>
                    <w:spacing w:before="14"/>
                    <w:ind w:left="20" w:right="0" w:firstLine="0"/>
                    <w:jc w:val="left"/>
                    <w:rPr>
                      <w:sz w:val="18"/>
                    </w:rPr>
                  </w:pPr>
                  <w:r>
                    <w:rPr>
                      <w:sz w:val="18"/>
                    </w:rPr>
                    <w:t>2006Q2</w:t>
                  </w:r>
                </w:p>
              </w:txbxContent>
            </v:textbox>
            <w10:wrap type="none"/>
          </v:shape>
        </w:pict>
      </w:r>
      <w:r>
        <w:rPr/>
        <w:pict>
          <v:shape style="position:absolute;margin-left:402.952545pt;margin-top:701.592957pt;width:12.1pt;height:34pt;mso-position-horizontal-relative:page;mso-position-vertical-relative:page;z-index:251857920" type="#_x0000_t202" filled="false" stroked="false">
            <v:textbox inset="0,0,0,0" style="layout-flow:vertical;mso-layout-flow-alt:bottom-to-top">
              <w:txbxContent>
                <w:p>
                  <w:pPr>
                    <w:spacing w:before="14"/>
                    <w:ind w:left="20" w:right="0" w:firstLine="0"/>
                    <w:jc w:val="left"/>
                    <w:rPr>
                      <w:sz w:val="18"/>
                    </w:rPr>
                  </w:pPr>
                  <w:r>
                    <w:rPr>
                      <w:sz w:val="18"/>
                    </w:rPr>
                    <w:t>2007Q2</w:t>
                  </w:r>
                </w:p>
              </w:txbxContent>
            </v:textbox>
            <w10:wrap type="none"/>
          </v:shape>
        </w:pict>
      </w:r>
      <w:r>
        <w:rPr/>
        <w:pict>
          <v:shape style="position:absolute;margin-left:403.672546pt;margin-top:460.602966pt;width:12.1pt;height:34pt;mso-position-horizontal-relative:page;mso-position-vertical-relative:page;z-index:251858944" type="#_x0000_t202" filled="false" stroked="false">
            <v:textbox inset="0,0,0,0" style="layout-flow:vertical;mso-layout-flow-alt:bottom-to-top">
              <w:txbxContent>
                <w:p>
                  <w:pPr>
                    <w:spacing w:before="14"/>
                    <w:ind w:left="20" w:right="0" w:firstLine="0"/>
                    <w:jc w:val="left"/>
                    <w:rPr>
                      <w:sz w:val="18"/>
                    </w:rPr>
                  </w:pPr>
                  <w:r>
                    <w:rPr>
                      <w:sz w:val="18"/>
                    </w:rPr>
                    <w:t>2007Q2</w:t>
                  </w:r>
                </w:p>
              </w:txbxContent>
            </v:textbox>
            <w10:wrap type="none"/>
          </v:shape>
        </w:pict>
      </w:r>
      <w:r>
        <w:rPr/>
        <w:pict>
          <v:shape style="position:absolute;margin-left:436.152527pt;margin-top:701.592957pt;width:12.1pt;height:34pt;mso-position-horizontal-relative:page;mso-position-vertical-relative:page;z-index:251859968" type="#_x0000_t202" filled="false" stroked="false">
            <v:textbox inset="0,0,0,0" style="layout-flow:vertical;mso-layout-flow-alt:bottom-to-top">
              <w:txbxContent>
                <w:p>
                  <w:pPr>
                    <w:spacing w:before="14"/>
                    <w:ind w:left="20" w:right="0" w:firstLine="0"/>
                    <w:jc w:val="left"/>
                    <w:rPr>
                      <w:sz w:val="18"/>
                    </w:rPr>
                  </w:pPr>
                  <w:r>
                    <w:rPr>
                      <w:sz w:val="18"/>
                    </w:rPr>
                    <w:t>2008Q2</w:t>
                  </w:r>
                </w:p>
              </w:txbxContent>
            </v:textbox>
            <w10:wrap type="none"/>
          </v:shape>
        </w:pict>
      </w:r>
      <w:r>
        <w:rPr/>
        <w:pict>
          <v:shape style="position:absolute;margin-left:438.382538pt;margin-top:460.602966pt;width:12.1pt;height:34pt;mso-position-horizontal-relative:page;mso-position-vertical-relative:page;z-index:251860992" type="#_x0000_t202" filled="false" stroked="false">
            <v:textbox inset="0,0,0,0" style="layout-flow:vertical;mso-layout-flow-alt:bottom-to-top">
              <w:txbxContent>
                <w:p>
                  <w:pPr>
                    <w:spacing w:before="14"/>
                    <w:ind w:left="20" w:right="0" w:firstLine="0"/>
                    <w:jc w:val="left"/>
                    <w:rPr>
                      <w:sz w:val="18"/>
                    </w:rPr>
                  </w:pPr>
                  <w:r>
                    <w:rPr>
                      <w:sz w:val="18"/>
                    </w:rPr>
                    <w:t>2008Q2</w:t>
                  </w:r>
                </w:p>
              </w:txbxContent>
            </v:textbox>
            <w10:wrap type="none"/>
          </v:shape>
        </w:pict>
      </w:r>
      <w:r>
        <w:rPr/>
        <w:pict>
          <v:shape style="position:absolute;margin-left:469.342529pt;margin-top:701.592957pt;width:12.1pt;height:34pt;mso-position-horizontal-relative:page;mso-position-vertical-relative:page;z-index:251862016" type="#_x0000_t202" filled="false" stroked="false">
            <v:textbox inset="0,0,0,0" style="layout-flow:vertical;mso-layout-flow-alt:bottom-to-top">
              <w:txbxContent>
                <w:p>
                  <w:pPr>
                    <w:spacing w:before="14"/>
                    <w:ind w:left="20" w:right="0" w:firstLine="0"/>
                    <w:jc w:val="left"/>
                    <w:rPr>
                      <w:sz w:val="18"/>
                    </w:rPr>
                  </w:pPr>
                  <w:r>
                    <w:rPr>
                      <w:sz w:val="18"/>
                    </w:rPr>
                    <w:t>2009Q2</w:t>
                  </w:r>
                </w:p>
              </w:txbxContent>
            </v:textbox>
            <w10:wrap type="none"/>
          </v:shape>
        </w:pict>
      </w:r>
      <w:r>
        <w:rPr/>
        <w:pict>
          <v:shape style="position:absolute;margin-left:473.09082pt;margin-top:460.571838pt;width:12.1pt;height:34.050pt;mso-position-horizontal-relative:page;mso-position-vertical-relative:page;z-index:251863040" type="#_x0000_t202" filled="false" stroked="false">
            <v:textbox inset="0,0,0,0" style="layout-flow:vertical;mso-layout-flow-alt:bottom-to-top">
              <w:txbxContent>
                <w:p>
                  <w:pPr>
                    <w:spacing w:before="14"/>
                    <w:ind w:left="20" w:right="0" w:firstLine="0"/>
                    <w:jc w:val="left"/>
                    <w:rPr>
                      <w:sz w:val="18"/>
                    </w:rPr>
                  </w:pPr>
                  <w:r>
                    <w:rPr>
                      <w:sz w:val="18"/>
                    </w:rPr>
                    <w:t>2009Q2</w:t>
                  </w:r>
                </w:p>
              </w:txbxContent>
            </v:textbox>
            <w10:wrap type="none"/>
          </v:shape>
        </w:pict>
      </w:r>
      <w:r>
        <w:rPr/>
        <w:t>uncertainty in 2002 relative to 2008 corresponded to the smaller movement in uncertainty in the earlier period.</w:t>
      </w:r>
    </w:p>
    <w:p>
      <w:pPr>
        <w:pStyle w:val="BodyText"/>
        <w:spacing w:before="11"/>
        <w:rPr>
          <w:sz w:val="29"/>
        </w:rPr>
      </w:pPr>
    </w:p>
    <w:p>
      <w:pPr>
        <w:pStyle w:val="BodyText"/>
        <w:spacing w:line="360" w:lineRule="auto"/>
        <w:ind w:left="533" w:right="225"/>
      </w:pPr>
      <w:r>
        <w:rPr/>
        <w:t>This comparison of the effects of heightened uncertainty in 2002 (when there was no corresponding tightening in credit conditions) with the episode in 2008 (when credit conditions tightened sharply) is obviously only suggestive. There are many other differences across these two episodes - and many reasons why real economic activity was substantially weaker in 2008 than in 2002. Nonetheless, this simple comparison does support the recent evidence in the academic literature that uncertainty could have less malignant effects on the real economy when credit conditions are relatively stable.</w:t>
      </w:r>
    </w:p>
    <w:p>
      <w:pPr>
        <w:pStyle w:val="BodyText"/>
        <w:spacing w:before="11"/>
        <w:rPr>
          <w:sz w:val="29"/>
        </w:rPr>
      </w:pPr>
    </w:p>
    <w:p>
      <w:pPr>
        <w:pStyle w:val="BodyText"/>
        <w:ind w:left="533"/>
      </w:pPr>
      <w:r>
        <w:rPr/>
        <w:pict>
          <v:group style="position:absolute;margin-left:35.040001pt;margin-top:17.419859pt;width:506.8pt;height:480.6pt;mso-position-horizontal-relative:page;mso-position-vertical-relative:paragraph;z-index:251836416" coordorigin="701,348" coordsize="10136,9612">
            <v:line style="position:absolute" from="710,708" to="5749,708" stroked="true" strokeweight=".48001pt" strokecolor="#000000">
              <v:stroke dashstyle="solid"/>
            </v:line>
            <v:line style="position:absolute" from="5759,708" to="10826,708" stroked="true" strokeweight=".48001pt" strokecolor="#000000">
              <v:stroke dashstyle="solid"/>
            </v:line>
            <v:line style="position:absolute" from="710,5509" to="5749,5509" stroked="true" strokeweight=".47998pt" strokecolor="#000000">
              <v:stroke dashstyle="solid"/>
            </v:line>
            <v:line style="position:absolute" from="5759,5509" to="10826,5509" stroked="true" strokeweight=".47998pt" strokecolor="#000000">
              <v:stroke dashstyle="solid"/>
            </v:line>
            <v:line style="position:absolute" from="706,358" to="706,9960" stroked="true" strokeweight=".48pt" strokecolor="#000000">
              <v:stroke dashstyle="solid"/>
            </v:line>
            <v:line style="position:absolute" from="710,9955" to="5749,9955" stroked="true" strokeweight=".48004pt" strokecolor="#000000">
              <v:stroke dashstyle="solid"/>
            </v:line>
            <v:line style="position:absolute" from="5754,358" to="5754,9960" stroked="true" strokeweight=".47998pt" strokecolor="#000000">
              <v:stroke dashstyle="solid"/>
            </v:line>
            <v:line style="position:absolute" from="5759,9955" to="10826,9955" stroked="true" strokeweight=".48004pt" strokecolor="#000000">
              <v:stroke dashstyle="solid"/>
            </v:line>
            <v:line style="position:absolute" from="10831,358" to="10831,9960" stroked="true" strokeweight=".47998pt" strokecolor="#000000">
              <v:stroke dashstyle="solid"/>
            </v:line>
            <v:shape style="position:absolute;left:981;top:1394;width:4095;height:2820" coordorigin="982,1394" coordsize="4095,2820" path="m5021,4214l5021,1394m5021,4214l5076,4214m5021,3744l5076,3744m5021,3274l5076,3274m5021,2806l5076,2806m5021,2335l5076,2335m5021,1865l5076,1865m5021,1394l5076,1394m982,2570l5021,2570m982,2570l982,2623m1558,2570l1558,2623m2136,2570l2136,2623m2712,2570l2712,2623m3290,2570l3290,2623m3866,2570l3866,2623m4445,2570l4445,2623m5021,2570l5021,2623e" filled="false" stroked="true" strokeweight=".72pt" strokecolor="#858585">
              <v:path arrowok="t"/>
              <v:stroke dashstyle="solid"/>
            </v:shape>
            <v:shape style="position:absolute;left:1053;top:1836;width:3896;height:785" coordorigin="1054,1836" coordsize="3896,785" path="m1054,2434l1198,2446,1342,2016,1486,1946,1630,2333,1774,2369,1918,2410,2064,2446,2208,2556,2352,2563,2496,2621,2640,2578,2784,2570,2928,2438,3072,2294,3218,1951,3362,2369,3506,2376,3650,1985,3794,2088,3938,1836,4082,2011,4226,2333,4370,2345,4517,2546,4661,2458,4805,2527,4949,2470e" filled="false" stroked="true" strokeweight="2.16pt" strokecolor="#000000">
              <v:path arrowok="t"/>
              <v:stroke dashstyle="solid"/>
            </v:shape>
            <v:shape style="position:absolute;left:1053;top:2198;width:3896;height:718" coordorigin="1054,2198" coordsize="3896,718" path="m1054,2854l1198,2916,1342,2638,1486,2198,1630,2450,1774,2554,1918,2712,2064,2854,2208,2736,2352,2729,2496,2710,2640,2618,2784,2570,2928,2614,3072,2402,3218,2549,3362,2640,3506,2618,3650,2539,3794,2563,3938,2513,4082,2513,4226,2628,4370,2678,4517,2782,4661,2906,4805,2734,4949,2782e" filled="false" stroked="true" strokeweight="2.16pt" strokecolor="#4f81bc">
              <v:path arrowok="t"/>
              <v:stroke dashstyle="solid"/>
            </v:shape>
            <v:shape style="position:absolute;left:1053;top:2052;width:3896;height:1421" coordorigin="1054,2052" coordsize="3896,1421" path="m1054,2280l1198,2381,1342,2191,1486,2052,1630,2062,1774,2184,1918,2426,2064,2700,2208,2702,2352,2724,2496,2698,2640,2705,2784,2570,2928,2486,3072,2299,3218,2410,3362,2491,3506,2666,3650,2822,3794,2978,3938,3029,4082,3019,4226,3067,4370,3245,4517,3374,4661,3473,4805,3348,4949,3194e" filled="false" stroked="true" strokeweight="2.16pt" strokecolor="#97b853">
              <v:path arrowok="t"/>
              <v:stroke dashstyle="solid"/>
            </v:shape>
            <v:shape style="position:absolute;left:1053;top:2560;width:3896;height:473" coordorigin="1054,2561" coordsize="3896,473" path="m1054,3034l1198,3012,1342,2926,1486,2722,1630,2806,1774,2815,1918,2779,2064,2743,2208,2710,2352,2587,2496,2568,2640,2614,2784,2570,2928,2630,3072,2652,3218,2561,3362,2671,3506,2695,3650,2592,3794,2566,3938,2618,4082,2755,4226,2844,4370,2909,4517,2906,4661,2882,4805,2878,4949,2916e" filled="false" stroked="true" strokeweight="2.16pt" strokecolor="#bd4a47">
              <v:path arrowok="t"/>
              <v:stroke dashstyle="solid"/>
            </v:shape>
            <v:line style="position:absolute" from="965,3254" to="1349,3254" stroked="true" strokeweight="2.16pt" strokecolor="#000000">
              <v:stroke dashstyle="solid"/>
            </v:line>
            <v:line style="position:absolute" from="965,3504" to="1349,3504" stroked="true" strokeweight="2.16pt" strokecolor="#4f81bc">
              <v:stroke dashstyle="solid"/>
            </v:line>
            <v:line style="position:absolute" from="965,3754" to="1349,3754" stroked="true" strokeweight="2.16pt" strokecolor="#97b853">
              <v:stroke dashstyle="solid"/>
            </v:line>
            <v:line style="position:absolute" from="965,4003" to="1349,4003" stroked="true" strokeweight="2.16pt" strokecolor="#bd4a47">
              <v:stroke dashstyle="solid"/>
            </v:line>
            <v:shape style="position:absolute;left:6021;top:1356;width:4220;height:2878" coordorigin="6022,1356" coordsize="4220,2878" path="m10186,4234l10186,1356m10186,4234l10241,4234m10186,3823l10241,3823m10186,3410l10241,3410m10186,3000l10241,3000m10186,2590l10241,2590m10186,2177l10241,2177m10186,1766l10241,1766m10186,1356l10241,1356m6022,3823l10186,3823m6022,3823l6022,3878m6715,3823l6715,3878m7409,3823l7409,3878m8105,3823l8105,3878m8798,3823l8798,3878m9492,3823l9492,3878m10186,3823l10186,3878e" filled="false" stroked="true" strokeweight=".72pt" strokecolor="#858585">
              <v:path arrowok="t"/>
              <v:stroke dashstyle="solid"/>
            </v:shape>
            <v:shape style="position:absolute;left:6108;top:1526;width:3992;height:2297" coordorigin="6108,1526" coordsize="3992,2297" path="m6108,3586l6281,3646,6456,3595,6629,3790,6802,3650,6977,3634,7150,3610,7322,3595,7498,3602,7670,3502,7843,3631,8016,3701,8191,3823,8364,3516,8537,3406,8712,3094,8885,3043,9058,2611,9233,1750,9406,1526,9578,2100,9754,2467,9926,2702,10099,2786e" filled="false" stroked="true" strokeweight="2.16pt" strokecolor="#000000">
              <v:path arrowok="t"/>
              <v:stroke dashstyle="solid"/>
            </v:shape>
            <v:shape style="position:absolute;left:6108;top:2704;width:3992;height:1148" coordorigin="6108,2705" coordsize="3992,1148" path="m6108,3802l6281,3650,6456,3694,6629,3734,6802,3662,6977,3686,7150,3667,7322,3672,7498,3730,7670,3775,7843,3768,8016,3852,8191,3823,8364,3653,8537,3593,8712,3305,8885,3350,9058,2902,9233,2966,9406,2705,9578,2959,9754,3216,9926,3242,10099,3288e" filled="false" stroked="true" strokeweight="2.16pt" strokecolor="#4f81bc">
              <v:path arrowok="t"/>
              <v:stroke dashstyle="solid"/>
            </v:shape>
            <v:shape style="position:absolute;left:6108;top:2584;width:3992;height:1239" coordorigin="6108,2585" coordsize="3992,1239" path="m6108,3758l6281,3754,6456,3790,6629,3816,6802,3739,6977,3797,7150,3787,7322,3785,7498,3802,7670,3790,7843,3787,8016,3814,8191,3823,8364,3708,8537,3614,8712,3362,8885,3314,9058,3264,9233,2640,9406,2585,9578,2834,9754,3252,9926,3398,10099,3559e" filled="false" stroked="true" strokeweight="2.16pt" strokecolor="#bd4a47">
              <v:path arrowok="t"/>
              <v:stroke dashstyle="solid"/>
            </v:shape>
            <v:shape style="position:absolute;left:6108;top:2140;width:3992;height:1683" coordorigin="6108,2141" coordsize="3992,1683" path="m6108,3487l6281,3379,6456,3242,6629,3427,6802,3444,6977,3348,7150,3310,7322,3322,7498,3401,7670,3535,7843,3619,8016,3691,8191,3823,8364,3737,8537,3526,8712,3454,8885,3269,9058,3185,9233,2726,9406,2153,9578,2141,9754,2208,9926,2323,10099,2354e" filled="false" stroked="true" strokeweight="2.16pt" strokecolor="#97b853">
              <v:path arrowok="t"/>
              <v:stroke dashstyle="solid"/>
            </v:shape>
            <v:line style="position:absolute" from="6178,1685" to="6562,1685" stroked="true" strokeweight="2.16pt" strokecolor="#000000">
              <v:stroke dashstyle="solid"/>
            </v:line>
            <v:line style="position:absolute" from="6178,1915" to="6562,1915" stroked="true" strokeweight="2.16pt" strokecolor="#4f81bc">
              <v:stroke dashstyle="solid"/>
            </v:line>
            <v:line style="position:absolute" from="6178,2146" to="6562,2146" stroked="true" strokeweight="2.16pt" strokecolor="#bd4a47">
              <v:stroke dashstyle="solid"/>
            </v:line>
            <v:line style="position:absolute" from="6178,2374" to="6562,2374" stroked="true" strokeweight="2.16pt" strokecolor="#97b853">
              <v:stroke dashstyle="solid"/>
            </v:line>
            <v:shape style="position:absolute;left:998;top:6235;width:4066;height:2799" coordorigin="998,6235" coordsize="4066,2799" path="m5009,9034l5009,6235m5009,9034l5064,9034m5009,8635l5064,8635m5009,8234l5064,8234m5009,7834l5064,7834m5009,7435l5064,7435m5009,7034l5064,7034m5009,6634l5064,6634m5009,6235l5064,6235m998,7834l5009,7834m998,7834l998,7889m1570,7834l1570,7889m2143,7834l2143,7889m2717,7834l2717,7889m3290,7834l3290,7889m3862,7834l3862,7889m4435,7834l4435,7889m5009,7834l5009,7889e" filled="false" stroked="true" strokeweight=".72pt" strokecolor="#858585">
              <v:path arrowok="t"/>
              <v:stroke dashstyle="solid"/>
            </v:shape>
            <v:shape style="position:absolute;left:1068;top:7003;width:3869;height:1570" coordorigin="1068,7003" coordsize="3869,1570" path="m1068,8573l1212,8530,1356,8479,1500,8405,1642,8354,1786,8350,1930,8213,2071,8107,2215,8028,2359,7973,2501,7949,2645,7937,2789,7834,2930,7778,3074,7726,3218,7692,3362,7658,3504,7598,3648,7536,3792,7464,3934,7394,4078,7318,4222,7234,4363,7162,4507,7114,4651,7073,4793,7056,4937,7003e" filled="false" stroked="true" strokeweight="2.16pt" strokecolor="#bd4a47">
              <v:path arrowok="t"/>
              <v:stroke dashstyle="solid"/>
            </v:shape>
            <v:shape style="position:absolute;left:1068;top:7212;width:3869;height:1400" coordorigin="1068,7212" coordsize="3869,1400" path="m1068,8129l1212,8076,1356,8122,1500,7632,1642,7747,1786,7958,1930,7762,2071,8050,2215,7680,2359,7212,2501,7831,2645,7526,2789,7834,2930,7711,3074,8098,3218,8299,3362,8227,3504,8057,3648,7841,3792,7800,3934,7769,4078,8021,4222,8158,4363,8059,4507,7572,4651,8357,4793,8563,4937,8611e" filled="false" stroked="true" strokeweight="2.16pt" strokecolor="#97b853">
              <v:path arrowok="t"/>
              <v:stroke dashstyle="solid"/>
            </v:shape>
            <v:shape style="position:absolute;left:1068;top:6672;width:3869;height:2117" coordorigin="1068,6672" coordsize="3869,2117" path="m1068,8789l1212,8693,1356,8582,1500,8606,1642,8484,1786,8354,1930,8290,2071,8191,2215,8066,2359,8026,2501,7939,2645,7867,2789,7834,2930,7764,3074,7627,3218,7538,3362,7505,3504,7404,3648,7351,3792,7301,3934,7224,4078,7092,4222,7010,4363,6979,4507,6912,4651,6802,4793,6730,4937,6672e" filled="false" stroked="true" strokeweight="2.16pt" strokecolor="#4f81bc">
              <v:path arrowok="t"/>
              <v:stroke dashstyle="solid"/>
            </v:shape>
            <v:line style="position:absolute" from="1351,6317" to="1735,6317" stroked="true" strokeweight="2.16pt" strokecolor="#bd4a47">
              <v:stroke dashstyle="solid"/>
            </v:line>
            <v:line style="position:absolute" from="1351,6612" to="1735,6612" stroked="true" strokeweight="2.16pt" strokecolor="#97b853">
              <v:stroke dashstyle="solid"/>
            </v:line>
            <v:line style="position:absolute" from="1351,6907" to="1735,6907" stroked="true" strokeweight="2.16pt" strokecolor="#4f81bc">
              <v:stroke dashstyle="solid"/>
            </v:line>
            <v:shape style="position:absolute;left:6103;top:6415;width:4037;height:2638" coordorigin="6103,6415" coordsize="4037,2638" path="m10085,9053l10085,6415m10085,9053l10140,9053m10085,8614l10140,8614m10085,8174l10140,8174m10085,7735l10140,7735m10085,7294l10140,7294m10085,6854l10140,6854m10085,6415l10140,6415m6103,6854l10085,6854m6103,6854l6103,6910m6766,6854l6766,6910m7430,6854l7430,6910m8093,6854l8093,6910m8758,6854l8758,6910m9420,6854l9420,6910m10085,6854l10085,6910e" filled="false" stroked="true" strokeweight=".72pt" strokecolor="#858585">
              <v:path arrowok="t"/>
              <v:stroke dashstyle="solid"/>
            </v:shape>
            <v:shape style="position:absolute;left:6184;top:6708;width:3816;height:797" coordorigin="6185,6708" coordsize="3816,797" path="m6185,7505l6350,7488,6516,7440,6684,7392,6850,7303,7015,7212,7181,7097,7346,7070,7512,7049,7678,7037,7846,7006,8011,6919,8177,6854,8342,6787,8508,6720,8674,6708,8839,6766,9007,6917,9173,7114,9338,7253,9504,7272,9670,7267,9835,7231,10001,7186e" filled="false" stroked="true" strokeweight="2.16pt" strokecolor="#bd4a47">
              <v:path arrowok="t"/>
              <v:stroke dashstyle="solid"/>
            </v:shape>
            <v:shape style="position:absolute;left:6184;top:6753;width:3816;height:1935" coordorigin="6185,6754" coordsize="3816,1935" path="m6185,8376l6350,8578,6516,8623,6684,8369,6850,7759,7015,7944,7181,8230,7346,8189,7512,7870,7678,7495,7846,7498,8011,7253,8177,6854,8342,7289,8508,6754,8674,6876,8839,6838,9007,7135,9173,7668,9338,8162,9504,8530,9670,8590,9835,8688,10001,8239e" filled="false" stroked="true" strokeweight="2.16pt" strokecolor="#97b853">
              <v:path arrowok="t"/>
              <v:stroke dashstyle="solid"/>
            </v:shape>
            <v:shape style="position:absolute;left:6184;top:6681;width:3816;height:761" coordorigin="6185,6682" coordsize="3816,761" path="m6185,7442l6350,7378,6516,7325,6684,7248,6850,7212,7015,7171,7181,7090,7346,7116,7512,7046,7678,7001,7846,7015,8011,6926,8177,6854,8342,6734,8508,6682,8674,6706,8839,6768,9007,6883,9173,7073,9338,7092,9504,7193,9670,7152,9835,7126,10001,7183e" filled="false" stroked="true" strokeweight="2.16pt" strokecolor="#4f81bc">
              <v:path arrowok="t"/>
              <v:stroke dashstyle="solid"/>
            </v:shape>
            <v:line style="position:absolute" from="6355,5916" to="6739,5916" stroked="true" strokeweight="2.16pt" strokecolor="#bd4a47">
              <v:stroke dashstyle="solid"/>
            </v:line>
            <v:line style="position:absolute" from="6355,6214" to="6739,6214" stroked="true" strokeweight="2.16pt" strokecolor="#97b853">
              <v:stroke dashstyle="solid"/>
            </v:line>
            <v:line style="position:absolute" from="6355,6511" to="6739,6511" stroked="true" strokeweight="2.16pt" strokecolor="#4f81bc">
              <v:stroke dashstyle="solid"/>
            </v:line>
            <v:shape style="position:absolute;left:10242;top:8950;width:281;height:202" type="#_x0000_t202" filled="false" stroked="false">
              <v:textbox inset="0,0,0,0">
                <w:txbxContent>
                  <w:p>
                    <w:pPr>
                      <w:spacing w:line="201" w:lineRule="exact" w:before="0"/>
                      <w:ind w:left="0" w:right="0" w:firstLine="0"/>
                      <w:jc w:val="left"/>
                      <w:rPr>
                        <w:sz w:val="18"/>
                      </w:rPr>
                    </w:pPr>
                    <w:r>
                      <w:rPr>
                        <w:sz w:val="18"/>
                      </w:rPr>
                      <w:t>-25</w:t>
                    </w:r>
                  </w:p>
                </w:txbxContent>
              </v:textbox>
              <w10:wrap type="none"/>
            </v:shape>
            <v:shape style="position:absolute;left:9423;top:5591;width:1100;height:3120" type="#_x0000_t202" filled="false" stroked="false">
              <v:textbox inset="0,0,0,0">
                <w:txbxContent>
                  <w:p>
                    <w:pPr>
                      <w:spacing w:line="242" w:lineRule="auto" w:before="0"/>
                      <w:ind w:left="0" w:right="159" w:firstLine="0"/>
                      <w:jc w:val="left"/>
                      <w:rPr>
                        <w:sz w:val="18"/>
                      </w:rPr>
                    </w:pPr>
                    <w:r>
                      <w:rPr>
                        <w:sz w:val="18"/>
                      </w:rPr>
                      <w:t>Percentage points</w:t>
                    </w:r>
                  </w:p>
                  <w:p>
                    <w:pPr>
                      <w:spacing w:line="240" w:lineRule="auto" w:before="7"/>
                      <w:rPr>
                        <w:sz w:val="25"/>
                      </w:rPr>
                    </w:pPr>
                  </w:p>
                  <w:p>
                    <w:pPr>
                      <w:spacing w:before="1"/>
                      <w:ind w:left="818" w:right="0" w:firstLine="0"/>
                      <w:jc w:val="left"/>
                      <w:rPr>
                        <w:sz w:val="18"/>
                      </w:rPr>
                    </w:pPr>
                    <w:r>
                      <w:rPr>
                        <w:w w:val="99"/>
                        <w:sz w:val="18"/>
                      </w:rPr>
                      <w:t>5</w:t>
                    </w:r>
                  </w:p>
                  <w:p>
                    <w:pPr>
                      <w:spacing w:line="240" w:lineRule="auto" w:before="2"/>
                      <w:rPr>
                        <w:sz w:val="20"/>
                      </w:rPr>
                    </w:pPr>
                  </w:p>
                  <w:p>
                    <w:pPr>
                      <w:spacing w:before="0"/>
                      <w:ind w:left="818" w:right="0" w:firstLine="0"/>
                      <w:jc w:val="left"/>
                      <w:rPr>
                        <w:sz w:val="18"/>
                      </w:rPr>
                    </w:pPr>
                    <w:r>
                      <w:rPr>
                        <w:w w:val="99"/>
                        <w:sz w:val="18"/>
                      </w:rPr>
                      <w:t>0</w:t>
                    </w:r>
                  </w:p>
                  <w:p>
                    <w:pPr>
                      <w:spacing w:line="240" w:lineRule="auto" w:before="3"/>
                      <w:rPr>
                        <w:sz w:val="20"/>
                      </w:rPr>
                    </w:pPr>
                  </w:p>
                  <w:p>
                    <w:pPr>
                      <w:spacing w:before="1"/>
                      <w:ind w:left="818" w:right="0" w:firstLine="0"/>
                      <w:jc w:val="left"/>
                      <w:rPr>
                        <w:sz w:val="18"/>
                      </w:rPr>
                    </w:pPr>
                    <w:r>
                      <w:rPr>
                        <w:sz w:val="18"/>
                      </w:rPr>
                      <w:t>-5</w:t>
                    </w:r>
                  </w:p>
                  <w:p>
                    <w:pPr>
                      <w:spacing w:line="240" w:lineRule="auto" w:before="2"/>
                      <w:rPr>
                        <w:sz w:val="20"/>
                      </w:rPr>
                    </w:pPr>
                  </w:p>
                  <w:p>
                    <w:pPr>
                      <w:spacing w:before="0"/>
                      <w:ind w:left="818" w:right="0" w:firstLine="0"/>
                      <w:jc w:val="left"/>
                      <w:rPr>
                        <w:sz w:val="18"/>
                      </w:rPr>
                    </w:pPr>
                    <w:r>
                      <w:rPr>
                        <w:sz w:val="18"/>
                      </w:rPr>
                      <w:t>-10</w:t>
                    </w:r>
                  </w:p>
                  <w:p>
                    <w:pPr>
                      <w:spacing w:line="240" w:lineRule="auto" w:before="3"/>
                      <w:rPr>
                        <w:sz w:val="20"/>
                      </w:rPr>
                    </w:pPr>
                  </w:p>
                  <w:p>
                    <w:pPr>
                      <w:spacing w:before="0"/>
                      <w:ind w:left="818" w:right="0" w:firstLine="0"/>
                      <w:jc w:val="left"/>
                      <w:rPr>
                        <w:sz w:val="18"/>
                      </w:rPr>
                    </w:pPr>
                    <w:r>
                      <w:rPr>
                        <w:sz w:val="18"/>
                      </w:rPr>
                      <w:t>-15</w:t>
                    </w:r>
                  </w:p>
                  <w:p>
                    <w:pPr>
                      <w:spacing w:line="240" w:lineRule="auto" w:before="3"/>
                      <w:rPr>
                        <w:sz w:val="20"/>
                      </w:rPr>
                    </w:pPr>
                  </w:p>
                  <w:p>
                    <w:pPr>
                      <w:spacing w:before="0"/>
                      <w:ind w:left="818" w:right="0" w:firstLine="0"/>
                      <w:jc w:val="left"/>
                      <w:rPr>
                        <w:sz w:val="18"/>
                      </w:rPr>
                    </w:pPr>
                    <w:r>
                      <w:rPr>
                        <w:sz w:val="18"/>
                      </w:rPr>
                      <w:t>-20</w:t>
                    </w:r>
                  </w:p>
                </w:txbxContent>
              </v:textbox>
              <w10:wrap type="none"/>
            </v:shape>
            <v:shape style="position:absolute;left:6782;top:5811;width:1670;height:797" type="#_x0000_t202" filled="false" stroked="false">
              <v:textbox inset="0,0,0,0">
                <w:txbxContent>
                  <w:p>
                    <w:pPr>
                      <w:spacing w:line="201" w:lineRule="exact" w:before="0"/>
                      <w:ind w:left="0" w:right="0" w:firstLine="0"/>
                      <w:jc w:val="left"/>
                      <w:rPr>
                        <w:sz w:val="18"/>
                      </w:rPr>
                    </w:pPr>
                    <w:r>
                      <w:rPr>
                        <w:sz w:val="18"/>
                      </w:rPr>
                      <w:t>GDP</w:t>
                    </w:r>
                  </w:p>
                  <w:p>
                    <w:pPr>
                      <w:spacing w:line="290" w:lineRule="atLeast" w:before="8"/>
                      <w:ind w:left="0" w:right="-1" w:firstLine="0"/>
                      <w:jc w:val="left"/>
                      <w:rPr>
                        <w:sz w:val="18"/>
                      </w:rPr>
                    </w:pPr>
                    <w:r>
                      <w:rPr>
                        <w:sz w:val="18"/>
                      </w:rPr>
                      <w:t>Business investment Consumption</w:t>
                    </w:r>
                  </w:p>
                </w:txbxContent>
              </v:textbox>
              <w10:wrap type="none"/>
            </v:shape>
            <v:shape style="position:absolute;left:5164;top:8931;width:281;height:202" type="#_x0000_t202" filled="false" stroked="false">
              <v:textbox inset="0,0,0,0">
                <w:txbxContent>
                  <w:p>
                    <w:pPr>
                      <w:spacing w:line="201" w:lineRule="exact" w:before="0"/>
                      <w:ind w:left="0" w:right="0" w:firstLine="0"/>
                      <w:jc w:val="left"/>
                      <w:rPr>
                        <w:sz w:val="18"/>
                      </w:rPr>
                    </w:pPr>
                    <w:r>
                      <w:rPr>
                        <w:sz w:val="18"/>
                      </w:rPr>
                      <w:t>-15</w:t>
                    </w:r>
                  </w:p>
                </w:txbxContent>
              </v:textbox>
              <w10:wrap type="none"/>
            </v:shape>
            <v:shape style="position:absolute;left:5164;top:6131;width:281;height:2601" type="#_x0000_t202" filled="false" stroked="false">
              <v:textbox inset="0,0,0,0">
                <w:txbxContent>
                  <w:p>
                    <w:pPr>
                      <w:spacing w:line="201" w:lineRule="exact" w:before="0"/>
                      <w:ind w:left="0" w:right="0" w:firstLine="0"/>
                      <w:jc w:val="left"/>
                      <w:rPr>
                        <w:sz w:val="18"/>
                      </w:rPr>
                    </w:pPr>
                    <w:r>
                      <w:rPr>
                        <w:sz w:val="18"/>
                      </w:rPr>
                      <w:t>20</w:t>
                    </w:r>
                  </w:p>
                  <w:p>
                    <w:pPr>
                      <w:spacing w:line="240" w:lineRule="auto" w:before="8"/>
                      <w:rPr>
                        <w:sz w:val="16"/>
                      </w:rPr>
                    </w:pPr>
                  </w:p>
                  <w:p>
                    <w:pPr>
                      <w:spacing w:before="1"/>
                      <w:ind w:left="0" w:right="0" w:firstLine="0"/>
                      <w:jc w:val="left"/>
                      <w:rPr>
                        <w:sz w:val="18"/>
                      </w:rPr>
                    </w:pPr>
                    <w:r>
                      <w:rPr>
                        <w:sz w:val="18"/>
                      </w:rPr>
                      <w:t>15</w:t>
                    </w:r>
                  </w:p>
                  <w:p>
                    <w:pPr>
                      <w:spacing w:line="240" w:lineRule="auto" w:before="8"/>
                      <w:rPr>
                        <w:sz w:val="16"/>
                      </w:rPr>
                    </w:pPr>
                  </w:p>
                  <w:p>
                    <w:pPr>
                      <w:spacing w:before="1"/>
                      <w:ind w:left="0" w:right="0" w:firstLine="0"/>
                      <w:jc w:val="left"/>
                      <w:rPr>
                        <w:sz w:val="18"/>
                      </w:rPr>
                    </w:pPr>
                    <w:r>
                      <w:rPr>
                        <w:sz w:val="18"/>
                      </w:rPr>
                      <w:t>10</w:t>
                    </w:r>
                  </w:p>
                  <w:p>
                    <w:pPr>
                      <w:spacing w:line="240" w:lineRule="auto" w:before="9"/>
                      <w:rPr>
                        <w:sz w:val="16"/>
                      </w:rPr>
                    </w:pPr>
                  </w:p>
                  <w:p>
                    <w:pPr>
                      <w:spacing w:before="0"/>
                      <w:ind w:left="0" w:right="0" w:firstLine="0"/>
                      <w:jc w:val="left"/>
                      <w:rPr>
                        <w:sz w:val="18"/>
                      </w:rPr>
                    </w:pPr>
                    <w:r>
                      <w:rPr>
                        <w:w w:val="99"/>
                        <w:sz w:val="18"/>
                      </w:rPr>
                      <w:t>5</w:t>
                    </w:r>
                  </w:p>
                  <w:p>
                    <w:pPr>
                      <w:spacing w:line="240" w:lineRule="auto" w:before="8"/>
                      <w:rPr>
                        <w:sz w:val="16"/>
                      </w:rPr>
                    </w:pPr>
                  </w:p>
                  <w:p>
                    <w:pPr>
                      <w:spacing w:before="1"/>
                      <w:ind w:left="0" w:right="0" w:firstLine="0"/>
                      <w:jc w:val="left"/>
                      <w:rPr>
                        <w:sz w:val="18"/>
                      </w:rPr>
                    </w:pPr>
                    <w:r>
                      <w:rPr>
                        <w:w w:val="99"/>
                        <w:sz w:val="18"/>
                      </w:rPr>
                      <w:t>0</w:t>
                    </w:r>
                  </w:p>
                  <w:p>
                    <w:pPr>
                      <w:spacing w:line="240" w:lineRule="auto" w:before="8"/>
                      <w:rPr>
                        <w:sz w:val="16"/>
                      </w:rPr>
                    </w:pPr>
                  </w:p>
                  <w:p>
                    <w:pPr>
                      <w:spacing w:before="1"/>
                      <w:ind w:left="0" w:right="0" w:firstLine="0"/>
                      <w:jc w:val="left"/>
                      <w:rPr>
                        <w:sz w:val="18"/>
                      </w:rPr>
                    </w:pPr>
                    <w:r>
                      <w:rPr>
                        <w:sz w:val="18"/>
                      </w:rPr>
                      <w:t>-5</w:t>
                    </w:r>
                  </w:p>
                  <w:p>
                    <w:pPr>
                      <w:spacing w:line="240" w:lineRule="auto" w:before="8"/>
                      <w:rPr>
                        <w:sz w:val="16"/>
                      </w:rPr>
                    </w:pPr>
                  </w:p>
                  <w:p>
                    <w:pPr>
                      <w:spacing w:before="0"/>
                      <w:ind w:left="0" w:right="0" w:firstLine="0"/>
                      <w:jc w:val="left"/>
                      <w:rPr>
                        <w:sz w:val="18"/>
                      </w:rPr>
                    </w:pPr>
                    <w:r>
                      <w:rPr>
                        <w:sz w:val="18"/>
                      </w:rPr>
                      <w:t>-10</w:t>
                    </w:r>
                  </w:p>
                </w:txbxContent>
              </v:textbox>
              <w10:wrap type="none"/>
            </v:shape>
            <v:shape style="position:absolute;left:1776;top:6213;width:1670;height:793" type="#_x0000_t202" filled="false" stroked="false">
              <v:textbox inset="0,0,0,0">
                <w:txbxContent>
                  <w:p>
                    <w:pPr>
                      <w:spacing w:line="201" w:lineRule="exact" w:before="0"/>
                      <w:ind w:left="0" w:right="0" w:firstLine="0"/>
                      <w:jc w:val="left"/>
                      <w:rPr>
                        <w:sz w:val="18"/>
                      </w:rPr>
                    </w:pPr>
                    <w:r>
                      <w:rPr>
                        <w:sz w:val="18"/>
                      </w:rPr>
                      <w:t>GDP</w:t>
                    </w:r>
                  </w:p>
                  <w:p>
                    <w:pPr>
                      <w:spacing w:line="290" w:lineRule="atLeast" w:before="5"/>
                      <w:ind w:left="0" w:right="-1" w:firstLine="0"/>
                      <w:jc w:val="left"/>
                      <w:rPr>
                        <w:sz w:val="18"/>
                      </w:rPr>
                    </w:pPr>
                    <w:r>
                      <w:rPr>
                        <w:sz w:val="18"/>
                      </w:rPr>
                      <w:t>Business investment Consumption</w:t>
                    </w:r>
                  </w:p>
                </w:txbxContent>
              </v:textbox>
              <w10:wrap type="none"/>
            </v:shape>
            <v:shape style="position:absolute;left:4410;top:5591;width:945;height:410" type="#_x0000_t202" filled="false" stroked="false">
              <v:textbox inset="0,0,0,0">
                <w:txbxContent>
                  <w:p>
                    <w:pPr>
                      <w:spacing w:line="242" w:lineRule="auto" w:before="0"/>
                      <w:ind w:left="0" w:right="4" w:firstLine="0"/>
                      <w:jc w:val="left"/>
                      <w:rPr>
                        <w:sz w:val="18"/>
                      </w:rPr>
                    </w:pPr>
                    <w:r>
                      <w:rPr>
                        <w:sz w:val="18"/>
                      </w:rPr>
                      <w:t>Percentage points</w:t>
                    </w:r>
                  </w:p>
                </w:txbxContent>
              </v:textbox>
              <w10:wrap type="none"/>
            </v:shape>
            <v:shape style="position:absolute;left:5754;top:5154;width:5077;height:356" type="#_x0000_t202" filled="false" stroked="true" strokeweight=".47998pt" strokecolor="#000000">
              <v:textbox inset="0,0,0,0">
                <w:txbxContent>
                  <w:p>
                    <w:pPr>
                      <w:spacing w:line="225" w:lineRule="exact" w:before="0"/>
                      <w:ind w:left="103" w:right="0" w:firstLine="0"/>
                      <w:jc w:val="left"/>
                      <w:rPr>
                        <w:b/>
                        <w:sz w:val="20"/>
                      </w:rPr>
                    </w:pPr>
                    <w:r>
                      <w:rPr>
                        <w:b/>
                        <w:sz w:val="20"/>
                      </w:rPr>
                      <w:t>d. Real activity (2007q2=0)</w:t>
                    </w:r>
                  </w:p>
                </w:txbxContent>
              </v:textbox>
              <v:stroke dashstyle="solid"/>
              <w10:wrap type="none"/>
            </v:shape>
            <v:shape style="position:absolute;left:705;top:5154;width:5049;height:356" type="#_x0000_t202" filled="false" stroked="true" strokeweight=".47998pt" strokecolor="#000000">
              <v:textbox inset="0,0,0,0">
                <w:txbxContent>
                  <w:p>
                    <w:pPr>
                      <w:spacing w:line="225" w:lineRule="exact" w:before="0"/>
                      <w:ind w:left="105" w:right="0" w:firstLine="0"/>
                      <w:jc w:val="left"/>
                      <w:rPr>
                        <w:b/>
                        <w:sz w:val="20"/>
                      </w:rPr>
                    </w:pPr>
                    <w:r>
                      <w:rPr>
                        <w:b/>
                        <w:sz w:val="20"/>
                      </w:rPr>
                      <w:t>c. Real activity (2001q1=0)</w:t>
                    </w:r>
                  </w:p>
                </w:txbxContent>
              </v:textbox>
              <v:stroke dashstyle="solid"/>
              <w10:wrap type="none"/>
            </v:shape>
            <v:shape style="position:absolute;left:10344;top:4130;width:181;height:202" type="#_x0000_t202" filled="false" stroked="false">
              <v:textbox inset="0,0,0,0">
                <w:txbxContent>
                  <w:p>
                    <w:pPr>
                      <w:spacing w:line="201" w:lineRule="exact" w:before="0"/>
                      <w:ind w:left="0" w:right="0" w:firstLine="0"/>
                      <w:jc w:val="left"/>
                      <w:rPr>
                        <w:sz w:val="18"/>
                      </w:rPr>
                    </w:pPr>
                    <w:r>
                      <w:rPr>
                        <w:sz w:val="18"/>
                      </w:rPr>
                      <w:t>-1</w:t>
                    </w:r>
                  </w:p>
                </w:txbxContent>
              </v:textbox>
              <w10:wrap type="none"/>
            </v:shape>
            <v:shape style="position:absolute;left:10344;top:1662;width:121;height:2258" type="#_x0000_t202" filled="false" stroked="false">
              <v:textbox inset="0,0,0,0">
                <w:txbxContent>
                  <w:p>
                    <w:pPr>
                      <w:spacing w:line="201" w:lineRule="exact" w:before="0"/>
                      <w:ind w:left="0" w:right="0" w:firstLine="0"/>
                      <w:jc w:val="left"/>
                      <w:rPr>
                        <w:sz w:val="18"/>
                      </w:rPr>
                    </w:pPr>
                    <w:r>
                      <w:rPr>
                        <w:w w:val="99"/>
                        <w:sz w:val="18"/>
                      </w:rPr>
                      <w:t>5</w:t>
                    </w:r>
                  </w:p>
                  <w:p>
                    <w:pPr>
                      <w:spacing w:line="240" w:lineRule="auto" w:before="8"/>
                      <w:rPr>
                        <w:sz w:val="17"/>
                      </w:rPr>
                    </w:pPr>
                  </w:p>
                  <w:p>
                    <w:pPr>
                      <w:spacing w:before="1"/>
                      <w:ind w:left="0" w:right="0" w:firstLine="0"/>
                      <w:jc w:val="left"/>
                      <w:rPr>
                        <w:sz w:val="18"/>
                      </w:rPr>
                    </w:pPr>
                    <w:r>
                      <w:rPr>
                        <w:w w:val="99"/>
                        <w:sz w:val="18"/>
                      </w:rPr>
                      <w:t>4</w:t>
                    </w:r>
                  </w:p>
                  <w:p>
                    <w:pPr>
                      <w:spacing w:line="240" w:lineRule="auto" w:before="8"/>
                      <w:rPr>
                        <w:sz w:val="17"/>
                      </w:rPr>
                    </w:pPr>
                  </w:p>
                  <w:p>
                    <w:pPr>
                      <w:spacing w:before="0"/>
                      <w:ind w:left="0" w:right="0" w:firstLine="0"/>
                      <w:jc w:val="left"/>
                      <w:rPr>
                        <w:sz w:val="18"/>
                      </w:rPr>
                    </w:pPr>
                    <w:r>
                      <w:rPr>
                        <w:w w:val="99"/>
                        <w:sz w:val="18"/>
                      </w:rPr>
                      <w:t>3</w:t>
                    </w:r>
                  </w:p>
                  <w:p>
                    <w:pPr>
                      <w:spacing w:line="240" w:lineRule="auto" w:before="9"/>
                      <w:rPr>
                        <w:sz w:val="17"/>
                      </w:rPr>
                    </w:pPr>
                  </w:p>
                  <w:p>
                    <w:pPr>
                      <w:spacing w:before="0"/>
                      <w:ind w:left="0" w:right="0" w:firstLine="0"/>
                      <w:jc w:val="left"/>
                      <w:rPr>
                        <w:sz w:val="18"/>
                      </w:rPr>
                    </w:pPr>
                    <w:r>
                      <w:rPr>
                        <w:w w:val="99"/>
                        <w:sz w:val="18"/>
                      </w:rPr>
                      <w:t>2</w:t>
                    </w:r>
                  </w:p>
                  <w:p>
                    <w:pPr>
                      <w:spacing w:line="240" w:lineRule="auto" w:before="9"/>
                      <w:rPr>
                        <w:sz w:val="17"/>
                      </w:rPr>
                    </w:pPr>
                  </w:p>
                  <w:p>
                    <w:pPr>
                      <w:spacing w:before="0"/>
                      <w:ind w:left="0" w:right="0" w:firstLine="0"/>
                      <w:jc w:val="left"/>
                      <w:rPr>
                        <w:sz w:val="18"/>
                      </w:rPr>
                    </w:pPr>
                    <w:r>
                      <w:rPr>
                        <w:w w:val="99"/>
                        <w:sz w:val="18"/>
                      </w:rPr>
                      <w:t>1</w:t>
                    </w:r>
                  </w:p>
                  <w:p>
                    <w:pPr>
                      <w:spacing w:line="240" w:lineRule="auto" w:before="9"/>
                      <w:rPr>
                        <w:sz w:val="17"/>
                      </w:rPr>
                    </w:pPr>
                  </w:p>
                  <w:p>
                    <w:pPr>
                      <w:spacing w:before="0"/>
                      <w:ind w:left="0" w:right="0" w:firstLine="0"/>
                      <w:jc w:val="left"/>
                      <w:rPr>
                        <w:sz w:val="18"/>
                      </w:rPr>
                    </w:pPr>
                    <w:r>
                      <w:rPr>
                        <w:w w:val="99"/>
                        <w:sz w:val="18"/>
                      </w:rPr>
                      <w:t>0</w:t>
                    </w:r>
                  </w:p>
                </w:txbxContent>
              </v:textbox>
              <w10:wrap type="none"/>
            </v:shape>
            <v:shape style="position:absolute;left:6605;top:1580;width:2350;height:891" type="#_x0000_t202" filled="false" stroked="false">
              <v:textbox inset="0,0,0,0">
                <w:txbxContent>
                  <w:p>
                    <w:pPr>
                      <w:spacing w:line="201" w:lineRule="exact" w:before="0"/>
                      <w:ind w:left="0" w:right="0" w:firstLine="0"/>
                      <w:jc w:val="left"/>
                      <w:rPr>
                        <w:sz w:val="18"/>
                      </w:rPr>
                    </w:pPr>
                    <w:r>
                      <w:rPr>
                        <w:sz w:val="18"/>
                      </w:rPr>
                      <w:t>Uncertainty index</w:t>
                    </w:r>
                  </w:p>
                  <w:p>
                    <w:pPr>
                      <w:spacing w:line="266" w:lineRule="auto" w:before="23"/>
                      <w:ind w:left="0" w:right="-2" w:firstLine="0"/>
                      <w:jc w:val="left"/>
                      <w:rPr>
                        <w:sz w:val="18"/>
                      </w:rPr>
                    </w:pPr>
                    <w:r>
                      <w:rPr>
                        <w:sz w:val="18"/>
                      </w:rPr>
                      <w:t>Corporate borrowing spreads Corporate bond spreads Overall borrowing spreads</w:t>
                    </w:r>
                  </w:p>
                </w:txbxContent>
              </v:textbox>
              <w10:wrap type="none"/>
            </v:shape>
            <v:shape style="position:absolute;left:10344;top:1250;width:121;height:202" type="#_x0000_t202" filled="false" stroked="false">
              <v:textbox inset="0,0,0,0">
                <w:txbxContent>
                  <w:p>
                    <w:pPr>
                      <w:spacing w:line="201" w:lineRule="exact" w:before="0"/>
                      <w:ind w:left="0" w:right="0" w:firstLine="0"/>
                      <w:jc w:val="left"/>
                      <w:rPr>
                        <w:sz w:val="18"/>
                      </w:rPr>
                    </w:pPr>
                    <w:r>
                      <w:rPr>
                        <w:w w:val="99"/>
                        <w:sz w:val="18"/>
                      </w:rPr>
                      <w:t>6</w:t>
                    </w:r>
                  </w:p>
                </w:txbxContent>
              </v:textbox>
              <w10:wrap type="none"/>
            </v:shape>
            <v:shape style="position:absolute;left:8659;top:790;width:1614;height:411" type="#_x0000_t202" filled="false" stroked="false">
              <v:textbox inset="0,0,0,0">
                <w:txbxContent>
                  <w:p>
                    <w:pPr>
                      <w:spacing w:line="242" w:lineRule="auto" w:before="0"/>
                      <w:ind w:left="0" w:right="2" w:firstLine="0"/>
                      <w:jc w:val="left"/>
                      <w:rPr>
                        <w:sz w:val="18"/>
                      </w:rPr>
                    </w:pPr>
                    <w:r>
                      <w:rPr>
                        <w:sz w:val="18"/>
                      </w:rPr>
                      <w:t>Standard deviations from mean/ Percent</w:t>
                    </w:r>
                  </w:p>
                </w:txbxContent>
              </v:textbox>
              <w10:wrap type="none"/>
            </v:shape>
            <v:shape style="position:absolute;left:5176;top:4110;width:331;height:202" type="#_x0000_t202" filled="false" stroked="false">
              <v:textbox inset="0,0,0,0">
                <w:txbxContent>
                  <w:p>
                    <w:pPr>
                      <w:spacing w:line="201" w:lineRule="exact" w:before="0"/>
                      <w:ind w:left="0" w:right="0" w:firstLine="0"/>
                      <w:jc w:val="left"/>
                      <w:rPr>
                        <w:sz w:val="18"/>
                      </w:rPr>
                    </w:pPr>
                    <w:r>
                      <w:rPr>
                        <w:sz w:val="18"/>
                      </w:rPr>
                      <w:t>-3.5</w:t>
                    </w:r>
                  </w:p>
                </w:txbxContent>
              </v:textbox>
              <w10:wrap type="none"/>
            </v:shape>
            <v:shape style="position:absolute;left:5176;top:3170;width:331;height:672" type="#_x0000_t202" filled="false" stroked="false">
              <v:textbox inset="0,0,0,0">
                <w:txbxContent>
                  <w:p>
                    <w:pPr>
                      <w:spacing w:line="201" w:lineRule="exact" w:before="0"/>
                      <w:ind w:left="0" w:right="0" w:firstLine="0"/>
                      <w:jc w:val="left"/>
                      <w:rPr>
                        <w:sz w:val="18"/>
                      </w:rPr>
                    </w:pPr>
                    <w:r>
                      <w:rPr>
                        <w:sz w:val="18"/>
                      </w:rPr>
                      <w:t>-1.5</w:t>
                    </w:r>
                  </w:p>
                  <w:p>
                    <w:pPr>
                      <w:spacing w:line="240" w:lineRule="auto" w:before="10"/>
                      <w:rPr>
                        <w:sz w:val="22"/>
                      </w:rPr>
                    </w:pPr>
                  </w:p>
                  <w:p>
                    <w:pPr>
                      <w:spacing w:before="0"/>
                      <w:ind w:left="0" w:right="0" w:firstLine="0"/>
                      <w:jc w:val="left"/>
                      <w:rPr>
                        <w:sz w:val="18"/>
                      </w:rPr>
                    </w:pPr>
                    <w:r>
                      <w:rPr>
                        <w:sz w:val="18"/>
                      </w:rPr>
                      <w:t>-2.5</w:t>
                    </w:r>
                  </w:p>
                </w:txbxContent>
              </v:textbox>
              <w10:wrap type="none"/>
            </v:shape>
            <v:shape style="position:absolute;left:1389;top:3150;width:2350;height:951" type="#_x0000_t202" filled="false" stroked="false">
              <v:textbox inset="0,0,0,0">
                <w:txbxContent>
                  <w:p>
                    <w:pPr>
                      <w:spacing w:line="201" w:lineRule="exact" w:before="0"/>
                      <w:ind w:left="0" w:right="0" w:firstLine="0"/>
                      <w:jc w:val="left"/>
                      <w:rPr>
                        <w:sz w:val="18"/>
                      </w:rPr>
                    </w:pPr>
                    <w:r>
                      <w:rPr>
                        <w:sz w:val="18"/>
                      </w:rPr>
                      <w:t>Uncertainty index</w:t>
                    </w:r>
                  </w:p>
                  <w:p>
                    <w:pPr>
                      <w:spacing w:line="250" w:lineRule="exact" w:before="12"/>
                      <w:ind w:left="0" w:right="-2" w:firstLine="0"/>
                      <w:jc w:val="left"/>
                      <w:rPr>
                        <w:sz w:val="18"/>
                      </w:rPr>
                    </w:pPr>
                    <w:r>
                      <w:rPr>
                        <w:sz w:val="18"/>
                      </w:rPr>
                      <w:t>Corporate borrowing spreads Corporate bond spreads Overall borrowing spreads</w:t>
                    </w:r>
                  </w:p>
                </w:txbxContent>
              </v:textbox>
              <w10:wrap type="none"/>
            </v:shape>
            <v:shape style="position:absolute;left:3614;top:790;width:1894;height:2111" type="#_x0000_t202" filled="false" stroked="false">
              <v:textbox inset="0,0,0,0">
                <w:txbxContent>
                  <w:p>
                    <w:pPr>
                      <w:spacing w:line="242" w:lineRule="auto" w:before="0"/>
                      <w:ind w:left="0" w:right="282" w:firstLine="0"/>
                      <w:jc w:val="left"/>
                      <w:rPr>
                        <w:sz w:val="18"/>
                      </w:rPr>
                    </w:pPr>
                    <w:r>
                      <w:rPr>
                        <w:sz w:val="18"/>
                      </w:rPr>
                      <w:t>Standard deviations from mean/ Percent</w:t>
                    </w:r>
                  </w:p>
                  <w:p>
                    <w:pPr>
                      <w:spacing w:before="75"/>
                      <w:ind w:left="1562" w:right="0" w:firstLine="0"/>
                      <w:jc w:val="left"/>
                      <w:rPr>
                        <w:sz w:val="18"/>
                      </w:rPr>
                    </w:pPr>
                    <w:r>
                      <w:rPr>
                        <w:sz w:val="18"/>
                      </w:rPr>
                      <w:t>2.5</w:t>
                    </w:r>
                  </w:p>
                  <w:p>
                    <w:pPr>
                      <w:spacing w:line="240" w:lineRule="auto" w:before="10"/>
                      <w:rPr>
                        <w:sz w:val="22"/>
                      </w:rPr>
                    </w:pPr>
                  </w:p>
                  <w:p>
                    <w:pPr>
                      <w:spacing w:before="0"/>
                      <w:ind w:left="1562" w:right="0" w:firstLine="0"/>
                      <w:jc w:val="left"/>
                      <w:rPr>
                        <w:sz w:val="18"/>
                      </w:rPr>
                    </w:pPr>
                    <w:r>
                      <w:rPr>
                        <w:sz w:val="18"/>
                      </w:rPr>
                      <w:t>1.5</w:t>
                    </w:r>
                  </w:p>
                  <w:p>
                    <w:pPr>
                      <w:spacing w:line="240" w:lineRule="auto" w:before="10"/>
                      <w:rPr>
                        <w:sz w:val="22"/>
                      </w:rPr>
                    </w:pPr>
                  </w:p>
                  <w:p>
                    <w:pPr>
                      <w:spacing w:before="0"/>
                      <w:ind w:left="1562" w:right="0" w:firstLine="0"/>
                      <w:jc w:val="left"/>
                      <w:rPr>
                        <w:sz w:val="18"/>
                      </w:rPr>
                    </w:pPr>
                    <w:r>
                      <w:rPr>
                        <w:sz w:val="18"/>
                      </w:rPr>
                      <w:t>0.5</w:t>
                    </w:r>
                  </w:p>
                  <w:p>
                    <w:pPr>
                      <w:spacing w:line="240" w:lineRule="auto" w:before="10"/>
                      <w:rPr>
                        <w:sz w:val="22"/>
                      </w:rPr>
                    </w:pPr>
                  </w:p>
                  <w:p>
                    <w:pPr>
                      <w:spacing w:before="0"/>
                      <w:ind w:left="1562" w:right="0" w:firstLine="0"/>
                      <w:jc w:val="left"/>
                      <w:rPr>
                        <w:sz w:val="18"/>
                      </w:rPr>
                    </w:pPr>
                    <w:r>
                      <w:rPr>
                        <w:sz w:val="18"/>
                      </w:rPr>
                      <w:t>-0.5</w:t>
                    </w:r>
                  </w:p>
                </w:txbxContent>
              </v:textbox>
              <w10:wrap type="none"/>
            </v:shape>
            <v:shape style="position:absolute;left:5754;top:353;width:5077;height:356" type="#_x0000_t202" filled="false" stroked="true" strokeweight=".47998pt" strokecolor="#000000">
              <v:textbox inset="0,0,0,0">
                <w:txbxContent>
                  <w:p>
                    <w:pPr>
                      <w:spacing w:line="225" w:lineRule="exact" w:before="0"/>
                      <w:ind w:left="103" w:right="0" w:firstLine="0"/>
                      <w:jc w:val="left"/>
                      <w:rPr>
                        <w:b/>
                        <w:sz w:val="20"/>
                      </w:rPr>
                    </w:pPr>
                    <w:r>
                      <w:rPr>
                        <w:b/>
                        <w:sz w:val="20"/>
                      </w:rPr>
                      <w:t>b. Uncertainty and credit spreads (2007q2=0)</w:t>
                    </w:r>
                  </w:p>
                </w:txbxContent>
              </v:textbox>
              <v:stroke dashstyle="solid"/>
              <w10:wrap type="none"/>
            </v:shape>
            <v:shape style="position:absolute;left:705;top:353;width:5049;height:356" type="#_x0000_t202" filled="false" stroked="true" strokeweight=".47998pt" strokecolor="#000000">
              <v:textbox inset="0,0,0,0">
                <w:txbxContent>
                  <w:p>
                    <w:pPr>
                      <w:spacing w:line="225" w:lineRule="exact" w:before="0"/>
                      <w:ind w:left="105" w:right="0" w:firstLine="0"/>
                      <w:jc w:val="left"/>
                      <w:rPr>
                        <w:b/>
                        <w:sz w:val="20"/>
                      </w:rPr>
                    </w:pPr>
                    <w:r>
                      <w:rPr>
                        <w:b/>
                        <w:sz w:val="20"/>
                      </w:rPr>
                      <w:t>a. Uncertainty and credit spreads (2001q1=0)</w:t>
                    </w:r>
                  </w:p>
                </w:txbxContent>
              </v:textbox>
              <v:stroke dashstyle="solid"/>
              <w10:wrap type="none"/>
            </v:shape>
            <w10:wrap type="none"/>
          </v:group>
        </w:pict>
      </w:r>
      <w:r>
        <w:rPr>
          <w:u w:val="single"/>
        </w:rPr>
        <w:t>Appendix Figure A. Two episodes of heightened uncertainty in the UK</w:t>
      </w:r>
    </w:p>
    <w:p>
      <w:pPr>
        <w:spacing w:after="0"/>
        <w:sectPr>
          <w:pgSz w:w="11910" w:h="16840"/>
          <w:pgMar w:header="0" w:footer="1334" w:top="1340" w:bottom="1520" w:left="600" w:right="9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3"/>
        <w:gridCol w:w="359"/>
        <w:gridCol w:w="675"/>
        <w:gridCol w:w="2490"/>
        <w:gridCol w:w="557"/>
        <w:gridCol w:w="379"/>
        <w:gridCol w:w="263"/>
        <w:gridCol w:w="350"/>
        <w:gridCol w:w="331"/>
        <w:gridCol w:w="3161"/>
      </w:tblGrid>
      <w:tr>
        <w:trPr>
          <w:trHeight w:val="1034" w:hRule="atLeast"/>
        </w:trPr>
        <w:tc>
          <w:tcPr>
            <w:tcW w:w="50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10"/>
              <w:rPr>
                <w:b/>
                <w:sz w:val="20"/>
              </w:rPr>
            </w:pPr>
            <w:r>
              <w:rPr>
                <w:b/>
                <w:sz w:val="20"/>
              </w:rPr>
              <w:t>e. Relationship between Uncertainty (x-axis) and</w:t>
            </w:r>
          </w:p>
          <w:p>
            <w:pPr>
              <w:pStyle w:val="TableParagraph"/>
              <w:spacing w:line="340" w:lineRule="atLeast" w:before="6"/>
              <w:ind w:left="110" w:right="259"/>
              <w:rPr>
                <w:b/>
                <w:sz w:val="20"/>
              </w:rPr>
            </w:pPr>
            <w:r>
              <w:rPr>
                <w:b/>
                <w:sz w:val="20"/>
              </w:rPr>
              <w:t>GDP, Consumption, Business Investment growth (y-axis) in the three years after 2001q1</w:t>
            </w:r>
          </w:p>
        </w:tc>
        <w:tc>
          <w:tcPr>
            <w:tcW w:w="50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9"/>
              <w:rPr>
                <w:b/>
                <w:sz w:val="20"/>
              </w:rPr>
            </w:pPr>
            <w:r>
              <w:rPr>
                <w:b/>
                <w:sz w:val="20"/>
              </w:rPr>
              <w:t>f. Relationship between Uncertainty (x-axis) and</w:t>
            </w:r>
          </w:p>
          <w:p>
            <w:pPr>
              <w:pStyle w:val="TableParagraph"/>
              <w:spacing w:line="340" w:lineRule="atLeast" w:before="6"/>
              <w:ind w:left="109" w:right="254"/>
              <w:rPr>
                <w:b/>
                <w:sz w:val="20"/>
              </w:rPr>
            </w:pPr>
            <w:r>
              <w:rPr>
                <w:b/>
                <w:sz w:val="20"/>
              </w:rPr>
              <w:t>GDP, Consumption, Business Investment growth (y-axis) in the three years after 2007q2</w:t>
            </w:r>
          </w:p>
        </w:tc>
      </w:tr>
      <w:tr>
        <w:trPr>
          <w:trHeight w:val="245" w:hRule="atLeast"/>
        </w:trPr>
        <w:tc>
          <w:tcPr>
            <w:tcW w:w="1523" w:type="dxa"/>
            <w:tcBorders>
              <w:top w:val="single" w:sz="4" w:space="0" w:color="000000"/>
              <w:left w:val="single" w:sz="4" w:space="0" w:color="000000"/>
            </w:tcBorders>
          </w:tcPr>
          <w:p>
            <w:pPr>
              <w:pStyle w:val="TableParagraph"/>
              <w:rPr>
                <w:rFonts w:ascii="Times New Roman"/>
                <w:sz w:val="16"/>
              </w:rPr>
            </w:pPr>
          </w:p>
        </w:tc>
        <w:tc>
          <w:tcPr>
            <w:tcW w:w="359" w:type="dxa"/>
            <w:tcBorders>
              <w:top w:val="single" w:sz="4" w:space="0" w:color="000000"/>
            </w:tcBorders>
          </w:tcPr>
          <w:p>
            <w:pPr>
              <w:pStyle w:val="TableParagraph"/>
              <w:rPr>
                <w:rFonts w:ascii="Times New Roman"/>
                <w:sz w:val="16"/>
              </w:rPr>
            </w:pPr>
          </w:p>
        </w:tc>
        <w:tc>
          <w:tcPr>
            <w:tcW w:w="675" w:type="dxa"/>
            <w:tcBorders>
              <w:top w:val="single" w:sz="4" w:space="0" w:color="000000"/>
            </w:tcBorders>
          </w:tcPr>
          <w:p>
            <w:pPr>
              <w:pStyle w:val="TableParagraph"/>
              <w:rPr>
                <w:rFonts w:ascii="Times New Roman"/>
                <w:sz w:val="16"/>
              </w:rPr>
            </w:pPr>
          </w:p>
        </w:tc>
        <w:tc>
          <w:tcPr>
            <w:tcW w:w="2490" w:type="dxa"/>
            <w:tcBorders>
              <w:top w:val="single" w:sz="4" w:space="0" w:color="000000"/>
              <w:right w:val="single" w:sz="4" w:space="0" w:color="000000"/>
            </w:tcBorders>
          </w:tcPr>
          <w:p>
            <w:pPr>
              <w:pStyle w:val="TableParagraph"/>
              <w:spacing w:line="177" w:lineRule="exact" w:before="48"/>
              <w:ind w:left="530"/>
              <w:rPr>
                <w:sz w:val="18"/>
              </w:rPr>
            </w:pPr>
            <w:r>
              <w:rPr>
                <w:sz w:val="18"/>
              </w:rPr>
              <w:t>GDP</w:t>
            </w:r>
          </w:p>
        </w:tc>
        <w:tc>
          <w:tcPr>
            <w:tcW w:w="557" w:type="dxa"/>
            <w:vMerge w:val="restart"/>
            <w:tcBorders>
              <w:top w:val="single" w:sz="4" w:space="0" w:color="000000"/>
              <w:left w:val="single" w:sz="4" w:space="0" w:color="000000"/>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3"/>
              <w:ind w:left="230"/>
              <w:rPr>
                <w:sz w:val="18"/>
              </w:rPr>
            </w:pPr>
            <w:r>
              <w:rPr>
                <w:sz w:val="18"/>
              </w:rPr>
              <w:t>-2</w:t>
            </w:r>
          </w:p>
        </w:tc>
        <w:tc>
          <w:tcPr>
            <w:tcW w:w="379" w:type="dxa"/>
            <w:vMerge w:val="restart"/>
            <w:tcBorders>
              <w:top w:val="single" w:sz="4" w:space="0" w:color="000000"/>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3"/>
              <w:ind w:left="176"/>
              <w:rPr>
                <w:sz w:val="18"/>
              </w:rPr>
            </w:pPr>
            <w:r>
              <w:rPr>
                <w:sz w:val="18"/>
              </w:rPr>
              <w:t>-1</w:t>
            </w:r>
          </w:p>
        </w:tc>
        <w:tc>
          <w:tcPr>
            <w:tcW w:w="263" w:type="dxa"/>
            <w:vMerge w:val="restart"/>
            <w:tcBorders>
              <w:top w:val="single" w:sz="4" w:space="0" w:color="000000"/>
              <w:bottom w:val="single" w:sz="4" w:space="0" w:color="000000"/>
            </w:tcBorders>
          </w:tcPr>
          <w:p>
            <w:pPr>
              <w:pStyle w:val="TableParagraph"/>
              <w:spacing w:before="30"/>
              <w:ind w:left="119"/>
              <w:rPr>
                <w:sz w:val="18"/>
              </w:rPr>
            </w:pPr>
            <w:r>
              <w:rPr>
                <w:w w:val="99"/>
                <w:sz w:val="18"/>
              </w:rPr>
              <w:t>2</w:t>
            </w:r>
          </w:p>
          <w:p>
            <w:pPr>
              <w:pStyle w:val="TableParagraph"/>
              <w:spacing w:before="2"/>
              <w:rPr>
                <w:sz w:val="27"/>
              </w:rPr>
            </w:pPr>
          </w:p>
          <w:p>
            <w:pPr>
              <w:pStyle w:val="TableParagraph"/>
              <w:ind w:left="119"/>
              <w:rPr>
                <w:sz w:val="18"/>
              </w:rPr>
            </w:pPr>
            <w:r>
              <w:rPr>
                <w:w w:val="99"/>
                <w:sz w:val="18"/>
              </w:rPr>
              <w:t>1</w:t>
            </w:r>
          </w:p>
          <w:p>
            <w:pPr>
              <w:pStyle w:val="TableParagraph"/>
              <w:spacing w:before="1"/>
              <w:rPr>
                <w:sz w:val="27"/>
              </w:rPr>
            </w:pPr>
          </w:p>
          <w:p>
            <w:pPr>
              <w:pStyle w:val="TableParagraph"/>
              <w:ind w:left="119"/>
              <w:rPr>
                <w:sz w:val="18"/>
              </w:rPr>
            </w:pPr>
            <w:r>
              <w:rPr>
                <w:w w:val="99"/>
                <w:sz w:val="18"/>
              </w:rPr>
              <w:t>0</w:t>
            </w:r>
          </w:p>
          <w:p>
            <w:pPr>
              <w:pStyle w:val="TableParagraph"/>
              <w:spacing w:before="2"/>
              <w:rPr>
                <w:sz w:val="27"/>
              </w:rPr>
            </w:pPr>
          </w:p>
          <w:p>
            <w:pPr>
              <w:pStyle w:val="TableParagraph"/>
              <w:ind w:left="59"/>
              <w:rPr>
                <w:sz w:val="18"/>
              </w:rPr>
            </w:pPr>
            <w:r>
              <w:rPr>
                <w:sz w:val="18"/>
              </w:rPr>
              <w:t>-1</w:t>
            </w:r>
          </w:p>
          <w:p>
            <w:pPr>
              <w:pStyle w:val="TableParagraph"/>
              <w:spacing w:before="1"/>
              <w:rPr>
                <w:sz w:val="27"/>
              </w:rPr>
            </w:pPr>
          </w:p>
          <w:p>
            <w:pPr>
              <w:pStyle w:val="TableParagraph"/>
              <w:spacing w:before="1"/>
              <w:ind w:left="59"/>
              <w:rPr>
                <w:sz w:val="18"/>
              </w:rPr>
            </w:pPr>
            <w:r>
              <w:rPr>
                <w:sz w:val="18"/>
              </w:rPr>
              <w:t>-2</w:t>
            </w:r>
          </w:p>
          <w:p>
            <w:pPr>
              <w:pStyle w:val="TableParagraph"/>
              <w:spacing w:before="1"/>
              <w:rPr>
                <w:sz w:val="27"/>
              </w:rPr>
            </w:pPr>
          </w:p>
          <w:p>
            <w:pPr>
              <w:pStyle w:val="TableParagraph"/>
              <w:ind w:left="59"/>
              <w:rPr>
                <w:sz w:val="18"/>
              </w:rPr>
            </w:pPr>
            <w:r>
              <w:rPr>
                <w:sz w:val="18"/>
              </w:rPr>
              <w:t>-3</w:t>
            </w:r>
          </w:p>
          <w:p>
            <w:pPr>
              <w:pStyle w:val="TableParagraph"/>
              <w:spacing w:before="1"/>
              <w:rPr>
                <w:sz w:val="27"/>
              </w:rPr>
            </w:pPr>
          </w:p>
          <w:p>
            <w:pPr>
              <w:pStyle w:val="TableParagraph"/>
              <w:spacing w:before="1"/>
              <w:ind w:left="59"/>
              <w:rPr>
                <w:sz w:val="18"/>
              </w:rPr>
            </w:pPr>
            <w:r>
              <w:rPr>
                <w:sz w:val="18"/>
              </w:rPr>
              <w:t>-4</w:t>
            </w:r>
          </w:p>
          <w:p>
            <w:pPr>
              <w:pStyle w:val="TableParagraph"/>
              <w:spacing w:before="1"/>
              <w:rPr>
                <w:sz w:val="27"/>
              </w:rPr>
            </w:pPr>
          </w:p>
          <w:p>
            <w:pPr>
              <w:pStyle w:val="TableParagraph"/>
              <w:ind w:left="59"/>
              <w:rPr>
                <w:sz w:val="18"/>
              </w:rPr>
            </w:pPr>
            <w:r>
              <w:rPr>
                <w:sz w:val="18"/>
              </w:rPr>
              <w:t>-5</w:t>
            </w:r>
          </w:p>
        </w:tc>
        <w:tc>
          <w:tcPr>
            <w:tcW w:w="350" w:type="dxa"/>
            <w:vMerge w:val="restart"/>
            <w:tcBorders>
              <w:top w:val="single" w:sz="4" w:space="0" w:color="000000"/>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3"/>
              <w:ind w:left="61"/>
              <w:rPr>
                <w:sz w:val="18"/>
              </w:rPr>
            </w:pPr>
            <w:r>
              <w:rPr>
                <w:w w:val="99"/>
                <w:sz w:val="18"/>
              </w:rPr>
              <w:t>0</w:t>
            </w:r>
          </w:p>
        </w:tc>
        <w:tc>
          <w:tcPr>
            <w:tcW w:w="331" w:type="dxa"/>
            <w:vMerge w:val="restart"/>
            <w:tcBorders>
              <w:top w:val="single" w:sz="4" w:space="0" w:color="000000"/>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3"/>
              <w:ind w:left="209"/>
              <w:rPr>
                <w:sz w:val="18"/>
              </w:rPr>
            </w:pPr>
            <w:r>
              <w:rPr>
                <w:w w:val="99"/>
                <w:sz w:val="18"/>
              </w:rPr>
              <w:t>1</w:t>
            </w:r>
          </w:p>
        </w:tc>
        <w:tc>
          <w:tcPr>
            <w:tcW w:w="3161" w:type="dxa"/>
            <w:vMerge w:val="restart"/>
            <w:tcBorders>
              <w:top w:val="single" w:sz="4" w:space="0" w:color="000000"/>
              <w:bottom w:val="single" w:sz="4" w:space="0" w:color="000000"/>
              <w:right w:val="single" w:sz="4" w:space="0" w:color="000000"/>
            </w:tcBorders>
          </w:tcPr>
          <w:p>
            <w:pPr>
              <w:pStyle w:val="TableParagraph"/>
              <w:spacing w:before="15"/>
              <w:ind w:left="1151"/>
              <w:rPr>
                <w:sz w:val="18"/>
              </w:rPr>
            </w:pPr>
            <w:r>
              <w:rPr>
                <w:sz w:val="18"/>
              </w:rPr>
              <w:t>GDP</w:t>
            </w:r>
          </w:p>
          <w:p>
            <w:pPr>
              <w:pStyle w:val="TableParagraph"/>
              <w:spacing w:line="266" w:lineRule="auto" w:before="23"/>
              <w:ind w:left="1151" w:right="334"/>
              <w:rPr>
                <w:sz w:val="18"/>
              </w:rPr>
            </w:pPr>
            <w:r>
              <w:rPr>
                <w:sz w:val="18"/>
              </w:rPr>
              <w:t>Consumption Business investment</w:t>
            </w:r>
          </w:p>
          <w:p>
            <w:pPr>
              <w:pStyle w:val="TableParagraph"/>
              <w:rPr>
                <w:sz w:val="20"/>
              </w:rPr>
            </w:pPr>
          </w:p>
          <w:p>
            <w:pPr>
              <w:pStyle w:val="TableParagraph"/>
              <w:rPr>
                <w:sz w:val="20"/>
              </w:rPr>
            </w:pPr>
          </w:p>
          <w:p>
            <w:pPr>
              <w:pStyle w:val="TableParagraph"/>
              <w:tabs>
                <w:tab w:pos="872" w:val="left" w:leader="none"/>
                <w:tab w:pos="1370" w:val="left" w:leader="none"/>
                <w:tab w:pos="1868" w:val="left" w:leader="none"/>
              </w:tabs>
              <w:spacing w:before="118"/>
              <w:ind w:left="375"/>
              <w:rPr>
                <w:sz w:val="18"/>
              </w:rPr>
            </w:pPr>
            <w:r>
              <w:rPr>
                <w:sz w:val="18"/>
              </w:rPr>
              <w:t>2</w:t>
              <w:tab/>
              <w:t>3</w:t>
              <w:tab/>
              <w:t>4</w:t>
              <w:tab/>
              <w:t>5</w:t>
            </w:r>
          </w:p>
          <w:p>
            <w:pPr>
              <w:pStyle w:val="TableParagraph"/>
              <w:spacing w:before="2"/>
              <w:rPr>
                <w:sz w:val="22"/>
              </w:rPr>
            </w:pPr>
          </w:p>
          <w:p>
            <w:pPr>
              <w:pStyle w:val="TableParagraph"/>
              <w:spacing w:before="1"/>
              <w:ind w:left="1868" w:right="208" w:hanging="312"/>
              <w:rPr>
                <w:b/>
                <w:sz w:val="18"/>
              </w:rPr>
            </w:pPr>
            <w:r>
              <w:rPr>
                <w:b/>
                <w:color w:val="9BBA58"/>
                <w:sz w:val="18"/>
              </w:rPr>
              <w:t>y = -0.63x + 0.04 R² = 0.58</w:t>
            </w:r>
          </w:p>
          <w:p>
            <w:pPr>
              <w:pStyle w:val="TableParagraph"/>
              <w:rPr>
                <w:sz w:val="20"/>
              </w:rPr>
            </w:pPr>
          </w:p>
          <w:p>
            <w:pPr>
              <w:pStyle w:val="TableParagraph"/>
              <w:rPr>
                <w:sz w:val="20"/>
              </w:rPr>
            </w:pPr>
          </w:p>
          <w:p>
            <w:pPr>
              <w:pStyle w:val="TableParagraph"/>
              <w:spacing w:before="10"/>
              <w:rPr>
                <w:sz w:val="18"/>
              </w:rPr>
            </w:pPr>
          </w:p>
          <w:p>
            <w:pPr>
              <w:pStyle w:val="TableParagraph"/>
              <w:ind w:left="1932" w:right="166" w:hanging="288"/>
              <w:rPr>
                <w:b/>
                <w:sz w:val="18"/>
              </w:rPr>
            </w:pPr>
            <w:r>
              <w:rPr>
                <w:b/>
                <w:color w:val="C0504D"/>
                <w:sz w:val="18"/>
              </w:rPr>
              <w:t>y = -0.87x - 0.06 R² = 0.85</w:t>
            </w:r>
          </w:p>
          <w:p>
            <w:pPr>
              <w:pStyle w:val="TableParagraph"/>
              <w:spacing w:before="10"/>
              <w:rPr>
                <w:sz w:val="21"/>
              </w:rPr>
            </w:pPr>
          </w:p>
          <w:p>
            <w:pPr>
              <w:pStyle w:val="TableParagraph"/>
              <w:spacing w:before="1"/>
              <w:ind w:left="357" w:right="1719" w:hanging="312"/>
              <w:rPr>
                <w:b/>
                <w:sz w:val="18"/>
              </w:rPr>
            </w:pPr>
            <w:r>
              <w:rPr>
                <w:b/>
                <w:color w:val="4F81BC"/>
                <w:sz w:val="18"/>
              </w:rPr>
              <w:t>y = -1.10x + 0.17 R² = 0.86</w:t>
            </w:r>
          </w:p>
        </w:tc>
      </w:tr>
      <w:tr>
        <w:trPr>
          <w:trHeight w:val="190" w:hRule="atLeast"/>
        </w:trPr>
        <w:tc>
          <w:tcPr>
            <w:tcW w:w="1523" w:type="dxa"/>
            <w:tcBorders>
              <w:left w:val="single" w:sz="4" w:space="0" w:color="000000"/>
            </w:tcBorders>
          </w:tcPr>
          <w:p>
            <w:pPr>
              <w:pStyle w:val="TableParagraph"/>
              <w:spacing w:line="170" w:lineRule="exact"/>
              <w:ind w:left="167"/>
              <w:rPr>
                <w:b/>
                <w:sz w:val="18"/>
              </w:rPr>
            </w:pPr>
            <w:r>
              <w:rPr>
                <w:b/>
                <w:color w:val="4F81BC"/>
                <w:sz w:val="18"/>
              </w:rPr>
              <w:t>y = -0.01x - 0.36</w:t>
            </w:r>
          </w:p>
        </w:tc>
        <w:tc>
          <w:tcPr>
            <w:tcW w:w="359" w:type="dxa"/>
          </w:tcPr>
          <w:p>
            <w:pPr>
              <w:pStyle w:val="TableParagraph"/>
              <w:rPr>
                <w:rFonts w:ascii="Times New Roman"/>
                <w:sz w:val="12"/>
              </w:rPr>
            </w:pPr>
          </w:p>
        </w:tc>
        <w:tc>
          <w:tcPr>
            <w:tcW w:w="675" w:type="dxa"/>
          </w:tcPr>
          <w:p>
            <w:pPr>
              <w:pStyle w:val="TableParagraph"/>
              <w:rPr>
                <w:rFonts w:ascii="Times New Roman"/>
                <w:sz w:val="12"/>
              </w:rPr>
            </w:pPr>
          </w:p>
        </w:tc>
        <w:tc>
          <w:tcPr>
            <w:tcW w:w="2490" w:type="dxa"/>
            <w:tcBorders>
              <w:right w:val="single" w:sz="4" w:space="0" w:color="000000"/>
            </w:tcBorders>
          </w:tcPr>
          <w:p>
            <w:pPr>
              <w:pStyle w:val="TableParagraph"/>
              <w:rPr>
                <w:rFonts w:ascii="Times New Roman"/>
                <w:sz w:val="12"/>
              </w:rPr>
            </w:pP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203" w:hRule="atLeast"/>
        </w:trPr>
        <w:tc>
          <w:tcPr>
            <w:tcW w:w="1523" w:type="dxa"/>
            <w:tcBorders>
              <w:left w:val="single" w:sz="4" w:space="0" w:color="000000"/>
            </w:tcBorders>
          </w:tcPr>
          <w:p>
            <w:pPr>
              <w:pStyle w:val="TableParagraph"/>
              <w:spacing w:line="183" w:lineRule="exact"/>
              <w:ind w:left="458"/>
              <w:rPr>
                <w:b/>
                <w:sz w:val="18"/>
              </w:rPr>
            </w:pPr>
            <w:r>
              <w:rPr>
                <w:b/>
                <w:color w:val="4F81BC"/>
                <w:sz w:val="18"/>
              </w:rPr>
              <w:t>R² = 0.00</w:t>
            </w:r>
          </w:p>
        </w:tc>
        <w:tc>
          <w:tcPr>
            <w:tcW w:w="359" w:type="dxa"/>
          </w:tcPr>
          <w:p>
            <w:pPr>
              <w:pStyle w:val="TableParagraph"/>
              <w:rPr>
                <w:rFonts w:ascii="Times New Roman"/>
                <w:sz w:val="14"/>
              </w:rPr>
            </w:pPr>
          </w:p>
        </w:tc>
        <w:tc>
          <w:tcPr>
            <w:tcW w:w="675" w:type="dxa"/>
          </w:tcPr>
          <w:p>
            <w:pPr>
              <w:pStyle w:val="TableParagraph"/>
              <w:spacing w:line="102" w:lineRule="exact"/>
              <w:ind w:right="338"/>
              <w:jc w:val="right"/>
              <w:rPr>
                <w:sz w:val="18"/>
              </w:rPr>
            </w:pPr>
            <w:r>
              <w:rPr>
                <w:w w:val="99"/>
                <w:sz w:val="18"/>
              </w:rPr>
              <w:t>2</w:t>
            </w:r>
          </w:p>
        </w:tc>
        <w:tc>
          <w:tcPr>
            <w:tcW w:w="2490" w:type="dxa"/>
            <w:tcBorders>
              <w:right w:val="single" w:sz="4" w:space="0" w:color="000000"/>
            </w:tcBorders>
          </w:tcPr>
          <w:p>
            <w:pPr>
              <w:pStyle w:val="TableParagraph"/>
              <w:spacing w:line="117" w:lineRule="exact"/>
              <w:ind w:left="530"/>
              <w:rPr>
                <w:sz w:val="18"/>
              </w:rPr>
            </w:pPr>
            <w:r>
              <w:rPr>
                <w:sz w:val="18"/>
              </w:rPr>
              <w:t>Consumption</w:t>
            </w: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433" w:hRule="atLeast"/>
        </w:trPr>
        <w:tc>
          <w:tcPr>
            <w:tcW w:w="1523" w:type="dxa"/>
            <w:tcBorders>
              <w:left w:val="single" w:sz="4" w:space="0" w:color="000000"/>
            </w:tcBorders>
          </w:tcPr>
          <w:p>
            <w:pPr>
              <w:pStyle w:val="TableParagraph"/>
              <w:rPr>
                <w:rFonts w:ascii="Times New Roman"/>
                <w:sz w:val="18"/>
              </w:rPr>
            </w:pPr>
          </w:p>
        </w:tc>
        <w:tc>
          <w:tcPr>
            <w:tcW w:w="359" w:type="dxa"/>
          </w:tcPr>
          <w:p>
            <w:pPr>
              <w:pStyle w:val="TableParagraph"/>
              <w:rPr>
                <w:rFonts w:ascii="Times New Roman"/>
                <w:sz w:val="18"/>
              </w:rPr>
            </w:pPr>
          </w:p>
        </w:tc>
        <w:tc>
          <w:tcPr>
            <w:tcW w:w="675" w:type="dxa"/>
          </w:tcPr>
          <w:p>
            <w:pPr>
              <w:pStyle w:val="TableParagraph"/>
              <w:spacing w:before="114"/>
              <w:ind w:right="337"/>
              <w:jc w:val="right"/>
              <w:rPr>
                <w:sz w:val="18"/>
              </w:rPr>
            </w:pPr>
            <w:r>
              <w:rPr>
                <w:w w:val="95"/>
                <w:sz w:val="18"/>
              </w:rPr>
              <w:t>1.5</w:t>
            </w:r>
          </w:p>
        </w:tc>
        <w:tc>
          <w:tcPr>
            <w:tcW w:w="2490" w:type="dxa"/>
            <w:tcBorders>
              <w:right w:val="single" w:sz="4" w:space="0" w:color="000000"/>
            </w:tcBorders>
          </w:tcPr>
          <w:p>
            <w:pPr>
              <w:pStyle w:val="TableParagraph"/>
              <w:spacing w:before="14"/>
              <w:ind w:right="302"/>
              <w:jc w:val="right"/>
              <w:rPr>
                <w:sz w:val="18"/>
              </w:rPr>
            </w:pPr>
            <w:r>
              <w:rPr>
                <w:sz w:val="18"/>
              </w:rPr>
              <w:t>Business investment</w:t>
            </w: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420" w:hRule="atLeast"/>
        </w:trPr>
        <w:tc>
          <w:tcPr>
            <w:tcW w:w="1523" w:type="dxa"/>
            <w:tcBorders>
              <w:left w:val="single" w:sz="4" w:space="0" w:color="000000"/>
            </w:tcBorders>
          </w:tcPr>
          <w:p>
            <w:pPr>
              <w:pStyle w:val="TableParagraph"/>
              <w:rPr>
                <w:rFonts w:ascii="Times New Roman"/>
                <w:sz w:val="18"/>
              </w:rPr>
            </w:pPr>
          </w:p>
        </w:tc>
        <w:tc>
          <w:tcPr>
            <w:tcW w:w="359" w:type="dxa"/>
          </w:tcPr>
          <w:p>
            <w:pPr>
              <w:pStyle w:val="TableParagraph"/>
              <w:rPr>
                <w:rFonts w:ascii="Times New Roman"/>
                <w:sz w:val="18"/>
              </w:rPr>
            </w:pPr>
          </w:p>
        </w:tc>
        <w:tc>
          <w:tcPr>
            <w:tcW w:w="675" w:type="dxa"/>
          </w:tcPr>
          <w:p>
            <w:pPr>
              <w:pStyle w:val="TableParagraph"/>
              <w:spacing w:before="104"/>
              <w:ind w:right="338"/>
              <w:jc w:val="right"/>
              <w:rPr>
                <w:sz w:val="18"/>
              </w:rPr>
            </w:pPr>
            <w:r>
              <w:rPr>
                <w:w w:val="99"/>
                <w:sz w:val="18"/>
              </w:rPr>
              <w:t>1</w:t>
            </w:r>
          </w:p>
        </w:tc>
        <w:tc>
          <w:tcPr>
            <w:tcW w:w="2490" w:type="dxa"/>
            <w:tcBorders>
              <w:right w:val="single" w:sz="4" w:space="0" w:color="000000"/>
            </w:tcBorders>
          </w:tcPr>
          <w:p>
            <w:pPr>
              <w:pStyle w:val="TableParagraph"/>
              <w:spacing w:before="4"/>
              <w:rPr>
                <w:sz w:val="19"/>
              </w:rPr>
            </w:pPr>
          </w:p>
          <w:p>
            <w:pPr>
              <w:pStyle w:val="TableParagraph"/>
              <w:spacing w:line="177" w:lineRule="exact"/>
              <w:ind w:right="337"/>
              <w:jc w:val="right"/>
              <w:rPr>
                <w:b/>
                <w:sz w:val="18"/>
              </w:rPr>
            </w:pPr>
            <w:r>
              <w:rPr>
                <w:b/>
                <w:color w:val="C0504D"/>
                <w:sz w:val="18"/>
              </w:rPr>
              <w:t>y = -0.19x + 0.54</w:t>
            </w: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217" w:hRule="atLeast"/>
        </w:trPr>
        <w:tc>
          <w:tcPr>
            <w:tcW w:w="1523" w:type="dxa"/>
            <w:tcBorders>
              <w:left w:val="single" w:sz="4" w:space="0" w:color="000000"/>
            </w:tcBorders>
          </w:tcPr>
          <w:p>
            <w:pPr>
              <w:pStyle w:val="TableParagraph"/>
              <w:rPr>
                <w:rFonts w:ascii="Times New Roman"/>
                <w:sz w:val="14"/>
              </w:rPr>
            </w:pPr>
          </w:p>
        </w:tc>
        <w:tc>
          <w:tcPr>
            <w:tcW w:w="359" w:type="dxa"/>
          </w:tcPr>
          <w:p>
            <w:pPr>
              <w:pStyle w:val="TableParagraph"/>
              <w:rPr>
                <w:rFonts w:ascii="Times New Roman"/>
                <w:sz w:val="14"/>
              </w:rPr>
            </w:pPr>
          </w:p>
        </w:tc>
        <w:tc>
          <w:tcPr>
            <w:tcW w:w="675" w:type="dxa"/>
          </w:tcPr>
          <w:p>
            <w:pPr>
              <w:pStyle w:val="TableParagraph"/>
              <w:spacing w:line="90" w:lineRule="exact" w:before="107"/>
              <w:ind w:right="337"/>
              <w:jc w:val="right"/>
              <w:rPr>
                <w:sz w:val="18"/>
              </w:rPr>
            </w:pPr>
            <w:r>
              <w:rPr>
                <w:w w:val="95"/>
                <w:sz w:val="18"/>
              </w:rPr>
              <w:t>0.5</w:t>
            </w:r>
          </w:p>
        </w:tc>
        <w:tc>
          <w:tcPr>
            <w:tcW w:w="2490" w:type="dxa"/>
            <w:tcBorders>
              <w:right w:val="single" w:sz="4" w:space="0" w:color="000000"/>
            </w:tcBorders>
          </w:tcPr>
          <w:p>
            <w:pPr>
              <w:pStyle w:val="TableParagraph"/>
              <w:spacing w:line="196" w:lineRule="exact" w:before="1"/>
              <w:ind w:left="1086"/>
              <w:rPr>
                <w:b/>
                <w:sz w:val="18"/>
              </w:rPr>
            </w:pPr>
            <w:r>
              <w:rPr>
                <w:b/>
                <w:color w:val="C0504D"/>
                <w:sz w:val="18"/>
              </w:rPr>
              <w:t>R² = 0.17</w:t>
            </w: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235" w:hRule="atLeast"/>
        </w:trPr>
        <w:tc>
          <w:tcPr>
            <w:tcW w:w="1523" w:type="dxa"/>
            <w:tcBorders>
              <w:left w:val="single" w:sz="4" w:space="0" w:color="000000"/>
            </w:tcBorders>
          </w:tcPr>
          <w:p>
            <w:pPr>
              <w:pStyle w:val="TableParagraph"/>
              <w:rPr>
                <w:rFonts w:ascii="Times New Roman"/>
                <w:sz w:val="16"/>
              </w:rPr>
            </w:pPr>
          </w:p>
        </w:tc>
        <w:tc>
          <w:tcPr>
            <w:tcW w:w="359" w:type="dxa"/>
          </w:tcPr>
          <w:p>
            <w:pPr>
              <w:pStyle w:val="TableParagraph"/>
              <w:rPr>
                <w:rFonts w:ascii="Times New Roman"/>
                <w:sz w:val="16"/>
              </w:rPr>
            </w:pPr>
          </w:p>
        </w:tc>
        <w:tc>
          <w:tcPr>
            <w:tcW w:w="675" w:type="dxa"/>
          </w:tcPr>
          <w:p>
            <w:pPr>
              <w:pStyle w:val="TableParagraph"/>
              <w:rPr>
                <w:rFonts w:ascii="Times New Roman"/>
                <w:sz w:val="16"/>
              </w:rPr>
            </w:pPr>
          </w:p>
        </w:tc>
        <w:tc>
          <w:tcPr>
            <w:tcW w:w="2490" w:type="dxa"/>
            <w:tcBorders>
              <w:right w:val="single" w:sz="4" w:space="0" w:color="000000"/>
            </w:tcBorders>
          </w:tcPr>
          <w:p>
            <w:pPr>
              <w:pStyle w:val="TableParagraph"/>
              <w:rPr>
                <w:rFonts w:ascii="Times New Roman"/>
                <w:sz w:val="16"/>
              </w:rPr>
            </w:pP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275" w:hRule="atLeast"/>
        </w:trPr>
        <w:tc>
          <w:tcPr>
            <w:tcW w:w="1523" w:type="dxa"/>
            <w:tcBorders>
              <w:left w:val="single" w:sz="4" w:space="0" w:color="000000"/>
            </w:tcBorders>
          </w:tcPr>
          <w:p>
            <w:pPr>
              <w:pStyle w:val="TableParagraph"/>
              <w:rPr>
                <w:rFonts w:ascii="Times New Roman"/>
                <w:sz w:val="18"/>
              </w:rPr>
            </w:pPr>
          </w:p>
        </w:tc>
        <w:tc>
          <w:tcPr>
            <w:tcW w:w="359" w:type="dxa"/>
          </w:tcPr>
          <w:p>
            <w:pPr>
              <w:pStyle w:val="TableParagraph"/>
              <w:rPr>
                <w:rFonts w:ascii="Times New Roman"/>
                <w:sz w:val="18"/>
              </w:rPr>
            </w:pPr>
          </w:p>
        </w:tc>
        <w:tc>
          <w:tcPr>
            <w:tcW w:w="675" w:type="dxa"/>
          </w:tcPr>
          <w:p>
            <w:pPr>
              <w:pStyle w:val="TableParagraph"/>
              <w:spacing w:line="189" w:lineRule="exact" w:before="67"/>
              <w:ind w:right="338"/>
              <w:jc w:val="right"/>
              <w:rPr>
                <w:sz w:val="18"/>
              </w:rPr>
            </w:pPr>
            <w:r>
              <w:rPr>
                <w:w w:val="99"/>
                <w:sz w:val="18"/>
              </w:rPr>
              <w:t>0</w:t>
            </w:r>
          </w:p>
        </w:tc>
        <w:tc>
          <w:tcPr>
            <w:tcW w:w="2490" w:type="dxa"/>
            <w:tcBorders>
              <w:right w:val="single" w:sz="4" w:space="0" w:color="000000"/>
            </w:tcBorders>
          </w:tcPr>
          <w:p>
            <w:pPr>
              <w:pStyle w:val="TableParagraph"/>
              <w:rPr>
                <w:rFonts w:ascii="Times New Roman"/>
                <w:sz w:val="18"/>
              </w:rPr>
            </w:pP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206" w:hRule="atLeast"/>
        </w:trPr>
        <w:tc>
          <w:tcPr>
            <w:tcW w:w="1523" w:type="dxa"/>
            <w:tcBorders>
              <w:left w:val="single" w:sz="4" w:space="0" w:color="000000"/>
            </w:tcBorders>
          </w:tcPr>
          <w:p>
            <w:pPr>
              <w:pStyle w:val="TableParagraph"/>
              <w:spacing w:line="186" w:lineRule="exact"/>
              <w:ind w:left="230"/>
              <w:rPr>
                <w:sz w:val="18"/>
              </w:rPr>
            </w:pPr>
            <w:r>
              <w:rPr>
                <w:sz w:val="18"/>
              </w:rPr>
              <w:t>-1.5</w:t>
            </w:r>
          </w:p>
        </w:tc>
        <w:tc>
          <w:tcPr>
            <w:tcW w:w="359" w:type="dxa"/>
          </w:tcPr>
          <w:p>
            <w:pPr>
              <w:pStyle w:val="TableParagraph"/>
              <w:spacing w:line="186" w:lineRule="exact"/>
              <w:ind w:left="33"/>
              <w:rPr>
                <w:sz w:val="18"/>
              </w:rPr>
            </w:pPr>
            <w:r>
              <w:rPr>
                <w:sz w:val="18"/>
              </w:rPr>
              <w:t>-0.5</w:t>
            </w:r>
          </w:p>
        </w:tc>
        <w:tc>
          <w:tcPr>
            <w:tcW w:w="675" w:type="dxa"/>
          </w:tcPr>
          <w:p>
            <w:pPr>
              <w:pStyle w:val="TableParagraph"/>
              <w:rPr>
                <w:rFonts w:ascii="Times New Roman"/>
                <w:sz w:val="14"/>
              </w:rPr>
            </w:pPr>
          </w:p>
        </w:tc>
        <w:tc>
          <w:tcPr>
            <w:tcW w:w="2490" w:type="dxa"/>
            <w:tcBorders>
              <w:right w:val="single" w:sz="4" w:space="0" w:color="000000"/>
            </w:tcBorders>
          </w:tcPr>
          <w:p>
            <w:pPr>
              <w:pStyle w:val="TableParagraph"/>
              <w:tabs>
                <w:tab w:pos="1671" w:val="left" w:leader="none"/>
              </w:tabs>
              <w:spacing w:line="186" w:lineRule="exact"/>
              <w:ind w:left="350"/>
              <w:rPr>
                <w:sz w:val="18"/>
              </w:rPr>
            </w:pPr>
            <w:r>
              <w:rPr>
                <w:sz w:val="18"/>
              </w:rPr>
              <w:t>0.5</w:t>
              <w:tab/>
              <w:t>1.5</w:t>
            </w: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197" w:hRule="atLeast"/>
        </w:trPr>
        <w:tc>
          <w:tcPr>
            <w:tcW w:w="1523" w:type="dxa"/>
            <w:tcBorders>
              <w:left w:val="single" w:sz="4" w:space="0" w:color="000000"/>
            </w:tcBorders>
          </w:tcPr>
          <w:p>
            <w:pPr>
              <w:pStyle w:val="TableParagraph"/>
              <w:rPr>
                <w:rFonts w:ascii="Times New Roman"/>
                <w:sz w:val="12"/>
              </w:rPr>
            </w:pPr>
          </w:p>
        </w:tc>
        <w:tc>
          <w:tcPr>
            <w:tcW w:w="359" w:type="dxa"/>
          </w:tcPr>
          <w:p>
            <w:pPr>
              <w:pStyle w:val="TableParagraph"/>
              <w:rPr>
                <w:rFonts w:ascii="Times New Roman"/>
                <w:sz w:val="12"/>
              </w:rPr>
            </w:pPr>
          </w:p>
        </w:tc>
        <w:tc>
          <w:tcPr>
            <w:tcW w:w="675" w:type="dxa"/>
          </w:tcPr>
          <w:p>
            <w:pPr>
              <w:pStyle w:val="TableParagraph"/>
              <w:spacing w:line="178" w:lineRule="exact"/>
              <w:ind w:right="337"/>
              <w:jc w:val="right"/>
              <w:rPr>
                <w:sz w:val="18"/>
              </w:rPr>
            </w:pPr>
            <w:r>
              <w:rPr>
                <w:w w:val="95"/>
                <w:sz w:val="18"/>
              </w:rPr>
              <w:t>-0.5</w:t>
            </w:r>
          </w:p>
        </w:tc>
        <w:tc>
          <w:tcPr>
            <w:tcW w:w="2490" w:type="dxa"/>
            <w:tcBorders>
              <w:right w:val="single" w:sz="4" w:space="0" w:color="000000"/>
            </w:tcBorders>
          </w:tcPr>
          <w:p>
            <w:pPr>
              <w:pStyle w:val="TableParagraph"/>
              <w:rPr>
                <w:rFonts w:ascii="Times New Roman"/>
                <w:sz w:val="12"/>
              </w:rPr>
            </w:pP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192" w:hRule="atLeast"/>
        </w:trPr>
        <w:tc>
          <w:tcPr>
            <w:tcW w:w="1523" w:type="dxa"/>
            <w:tcBorders>
              <w:left w:val="single" w:sz="4" w:space="0" w:color="000000"/>
            </w:tcBorders>
          </w:tcPr>
          <w:p>
            <w:pPr>
              <w:pStyle w:val="TableParagraph"/>
              <w:rPr>
                <w:rFonts w:ascii="Times New Roman"/>
                <w:sz w:val="12"/>
              </w:rPr>
            </w:pPr>
          </w:p>
        </w:tc>
        <w:tc>
          <w:tcPr>
            <w:tcW w:w="359" w:type="dxa"/>
          </w:tcPr>
          <w:p>
            <w:pPr>
              <w:pStyle w:val="TableParagraph"/>
              <w:rPr>
                <w:rFonts w:ascii="Times New Roman"/>
                <w:sz w:val="12"/>
              </w:rPr>
            </w:pPr>
          </w:p>
        </w:tc>
        <w:tc>
          <w:tcPr>
            <w:tcW w:w="675" w:type="dxa"/>
          </w:tcPr>
          <w:p>
            <w:pPr>
              <w:pStyle w:val="TableParagraph"/>
              <w:rPr>
                <w:rFonts w:ascii="Times New Roman"/>
                <w:sz w:val="12"/>
              </w:rPr>
            </w:pPr>
          </w:p>
        </w:tc>
        <w:tc>
          <w:tcPr>
            <w:tcW w:w="2490" w:type="dxa"/>
            <w:tcBorders>
              <w:right w:val="single" w:sz="4" w:space="0" w:color="000000"/>
            </w:tcBorders>
          </w:tcPr>
          <w:p>
            <w:pPr>
              <w:pStyle w:val="TableParagraph"/>
              <w:spacing w:line="173" w:lineRule="exact"/>
              <w:ind w:left="474"/>
              <w:rPr>
                <w:b/>
                <w:sz w:val="18"/>
              </w:rPr>
            </w:pPr>
            <w:r>
              <w:rPr>
                <w:b/>
                <w:color w:val="9BBA58"/>
                <w:sz w:val="18"/>
              </w:rPr>
              <w:t>y = -0.07x + 0.37</w:t>
            </w: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337" w:hRule="atLeast"/>
        </w:trPr>
        <w:tc>
          <w:tcPr>
            <w:tcW w:w="1523" w:type="dxa"/>
            <w:tcBorders>
              <w:left w:val="single" w:sz="4" w:space="0" w:color="000000"/>
            </w:tcBorders>
          </w:tcPr>
          <w:p>
            <w:pPr>
              <w:pStyle w:val="TableParagraph"/>
              <w:rPr>
                <w:rFonts w:ascii="Times New Roman"/>
                <w:sz w:val="18"/>
              </w:rPr>
            </w:pPr>
          </w:p>
        </w:tc>
        <w:tc>
          <w:tcPr>
            <w:tcW w:w="359" w:type="dxa"/>
          </w:tcPr>
          <w:p>
            <w:pPr>
              <w:pStyle w:val="TableParagraph"/>
              <w:rPr>
                <w:rFonts w:ascii="Times New Roman"/>
                <w:sz w:val="18"/>
              </w:rPr>
            </w:pPr>
          </w:p>
        </w:tc>
        <w:tc>
          <w:tcPr>
            <w:tcW w:w="675" w:type="dxa"/>
          </w:tcPr>
          <w:p>
            <w:pPr>
              <w:pStyle w:val="TableParagraph"/>
              <w:spacing w:before="19"/>
              <w:ind w:right="338"/>
              <w:jc w:val="right"/>
              <w:rPr>
                <w:sz w:val="18"/>
              </w:rPr>
            </w:pPr>
            <w:r>
              <w:rPr>
                <w:w w:val="95"/>
                <w:sz w:val="18"/>
              </w:rPr>
              <w:t>-1</w:t>
            </w:r>
          </w:p>
        </w:tc>
        <w:tc>
          <w:tcPr>
            <w:tcW w:w="2490" w:type="dxa"/>
            <w:tcBorders>
              <w:right w:val="single" w:sz="4" w:space="0" w:color="000000"/>
            </w:tcBorders>
          </w:tcPr>
          <w:p>
            <w:pPr>
              <w:pStyle w:val="TableParagraph"/>
              <w:spacing w:line="200" w:lineRule="exact"/>
              <w:ind w:left="786"/>
              <w:rPr>
                <w:b/>
                <w:sz w:val="18"/>
              </w:rPr>
            </w:pPr>
            <w:r>
              <w:rPr>
                <w:b/>
                <w:color w:val="9BBA58"/>
                <w:sz w:val="18"/>
              </w:rPr>
              <w:t>R² = 0.01</w:t>
            </w: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422" w:hRule="atLeast"/>
        </w:trPr>
        <w:tc>
          <w:tcPr>
            <w:tcW w:w="1523" w:type="dxa"/>
            <w:tcBorders>
              <w:left w:val="single" w:sz="4" w:space="0" w:color="000000"/>
            </w:tcBorders>
          </w:tcPr>
          <w:p>
            <w:pPr>
              <w:pStyle w:val="TableParagraph"/>
              <w:rPr>
                <w:rFonts w:ascii="Times New Roman"/>
                <w:sz w:val="18"/>
              </w:rPr>
            </w:pPr>
          </w:p>
        </w:tc>
        <w:tc>
          <w:tcPr>
            <w:tcW w:w="359" w:type="dxa"/>
          </w:tcPr>
          <w:p>
            <w:pPr>
              <w:pStyle w:val="TableParagraph"/>
              <w:rPr>
                <w:rFonts w:ascii="Times New Roman"/>
                <w:sz w:val="18"/>
              </w:rPr>
            </w:pPr>
          </w:p>
        </w:tc>
        <w:tc>
          <w:tcPr>
            <w:tcW w:w="675" w:type="dxa"/>
          </w:tcPr>
          <w:p>
            <w:pPr>
              <w:pStyle w:val="TableParagraph"/>
              <w:spacing w:before="105"/>
              <w:ind w:right="337"/>
              <w:jc w:val="right"/>
              <w:rPr>
                <w:sz w:val="18"/>
              </w:rPr>
            </w:pPr>
            <w:r>
              <w:rPr>
                <w:w w:val="95"/>
                <w:sz w:val="18"/>
              </w:rPr>
              <w:t>-1.5</w:t>
            </w:r>
          </w:p>
        </w:tc>
        <w:tc>
          <w:tcPr>
            <w:tcW w:w="2490" w:type="dxa"/>
            <w:tcBorders>
              <w:right w:val="single" w:sz="4" w:space="0" w:color="000000"/>
            </w:tcBorders>
          </w:tcPr>
          <w:p>
            <w:pPr>
              <w:pStyle w:val="TableParagraph"/>
              <w:rPr>
                <w:rFonts w:ascii="Times New Roman"/>
                <w:sz w:val="18"/>
              </w:rPr>
            </w:pP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r>
        <w:trPr>
          <w:trHeight w:val="536" w:hRule="atLeast"/>
        </w:trPr>
        <w:tc>
          <w:tcPr>
            <w:tcW w:w="1523" w:type="dxa"/>
            <w:tcBorders>
              <w:left w:val="single" w:sz="4" w:space="0" w:color="000000"/>
              <w:bottom w:val="single" w:sz="4" w:space="0" w:color="000000"/>
            </w:tcBorders>
          </w:tcPr>
          <w:p>
            <w:pPr>
              <w:pStyle w:val="TableParagraph"/>
              <w:rPr>
                <w:rFonts w:ascii="Times New Roman"/>
                <w:sz w:val="18"/>
              </w:rPr>
            </w:pPr>
          </w:p>
        </w:tc>
        <w:tc>
          <w:tcPr>
            <w:tcW w:w="359" w:type="dxa"/>
            <w:tcBorders>
              <w:bottom w:val="single" w:sz="4" w:space="0" w:color="000000"/>
            </w:tcBorders>
          </w:tcPr>
          <w:p>
            <w:pPr>
              <w:pStyle w:val="TableParagraph"/>
              <w:rPr>
                <w:rFonts w:ascii="Times New Roman"/>
                <w:sz w:val="18"/>
              </w:rPr>
            </w:pPr>
          </w:p>
        </w:tc>
        <w:tc>
          <w:tcPr>
            <w:tcW w:w="675" w:type="dxa"/>
            <w:tcBorders>
              <w:bottom w:val="single" w:sz="4" w:space="0" w:color="000000"/>
            </w:tcBorders>
          </w:tcPr>
          <w:p>
            <w:pPr>
              <w:pStyle w:val="TableParagraph"/>
              <w:spacing w:before="105"/>
              <w:ind w:right="338"/>
              <w:jc w:val="right"/>
              <w:rPr>
                <w:sz w:val="18"/>
              </w:rPr>
            </w:pPr>
            <w:r>
              <w:rPr>
                <w:w w:val="95"/>
                <w:sz w:val="18"/>
              </w:rPr>
              <w:t>-2</w:t>
            </w:r>
          </w:p>
        </w:tc>
        <w:tc>
          <w:tcPr>
            <w:tcW w:w="2490" w:type="dxa"/>
            <w:tcBorders>
              <w:bottom w:val="single" w:sz="4" w:space="0" w:color="000000"/>
              <w:right w:val="single" w:sz="4" w:space="0" w:color="000000"/>
            </w:tcBorders>
          </w:tcPr>
          <w:p>
            <w:pPr>
              <w:pStyle w:val="TableParagraph"/>
              <w:rPr>
                <w:rFonts w:ascii="Times New Roman"/>
                <w:sz w:val="18"/>
              </w:rPr>
            </w:pPr>
          </w:p>
        </w:tc>
        <w:tc>
          <w:tcPr>
            <w:tcW w:w="557" w:type="dxa"/>
            <w:vMerge/>
            <w:tcBorders>
              <w:top w:val="nil"/>
              <w:left w:val="single" w:sz="4" w:space="0" w:color="000000"/>
              <w:bottom w:val="single" w:sz="4" w:space="0" w:color="000000"/>
            </w:tcBorders>
          </w:tcPr>
          <w:p>
            <w:pPr>
              <w:rPr>
                <w:sz w:val="2"/>
                <w:szCs w:val="2"/>
              </w:rPr>
            </w:pPr>
          </w:p>
        </w:tc>
        <w:tc>
          <w:tcPr>
            <w:tcW w:w="379" w:type="dxa"/>
            <w:vMerge/>
            <w:tcBorders>
              <w:top w:val="nil"/>
              <w:bottom w:val="single" w:sz="4" w:space="0" w:color="000000"/>
            </w:tcBorders>
          </w:tcPr>
          <w:p>
            <w:pPr>
              <w:rPr>
                <w:sz w:val="2"/>
                <w:szCs w:val="2"/>
              </w:rPr>
            </w:pPr>
          </w:p>
        </w:tc>
        <w:tc>
          <w:tcPr>
            <w:tcW w:w="263" w:type="dxa"/>
            <w:vMerge/>
            <w:tcBorders>
              <w:top w:val="nil"/>
              <w:bottom w:val="single" w:sz="4" w:space="0" w:color="000000"/>
            </w:tcBorders>
          </w:tcPr>
          <w:p>
            <w:pPr>
              <w:rPr>
                <w:sz w:val="2"/>
                <w:szCs w:val="2"/>
              </w:rPr>
            </w:pPr>
          </w:p>
        </w:tc>
        <w:tc>
          <w:tcPr>
            <w:tcW w:w="350" w:type="dxa"/>
            <w:vMerge/>
            <w:tcBorders>
              <w:top w:val="nil"/>
              <w:bottom w:val="single" w:sz="4" w:space="0" w:color="000000"/>
            </w:tcBorders>
          </w:tcPr>
          <w:p>
            <w:pPr>
              <w:rPr>
                <w:sz w:val="2"/>
                <w:szCs w:val="2"/>
              </w:rPr>
            </w:pPr>
          </w:p>
        </w:tc>
        <w:tc>
          <w:tcPr>
            <w:tcW w:w="331" w:type="dxa"/>
            <w:vMerge/>
            <w:tcBorders>
              <w:top w:val="nil"/>
              <w:bottom w:val="single" w:sz="4" w:space="0" w:color="000000"/>
            </w:tcBorders>
          </w:tcPr>
          <w:p>
            <w:pPr>
              <w:rPr>
                <w:sz w:val="2"/>
                <w:szCs w:val="2"/>
              </w:rPr>
            </w:pPr>
          </w:p>
        </w:tc>
        <w:tc>
          <w:tcPr>
            <w:tcW w:w="3161" w:type="dxa"/>
            <w:vMerge/>
            <w:tcBorders>
              <w:top w:val="nil"/>
              <w:bottom w:val="single" w:sz="4" w:space="0" w:color="000000"/>
              <w:right w:val="single" w:sz="4" w:space="0" w:color="000000"/>
            </w:tcBorders>
          </w:tcPr>
          <w:p>
            <w:pPr>
              <w:rPr>
                <w:sz w:val="2"/>
                <w:szCs w:val="2"/>
              </w:rPr>
            </w:pPr>
          </w:p>
        </w:tc>
      </w:tr>
    </w:tbl>
    <w:p>
      <w:pPr>
        <w:rPr>
          <w:sz w:val="2"/>
          <w:szCs w:val="2"/>
        </w:rPr>
      </w:pPr>
      <w:r>
        <w:rPr/>
        <w:pict>
          <v:group style="position:absolute;margin-left:53.880001pt;margin-top:145.799988pt;width:199.1pt;height:175.6pt;mso-position-horizontal-relative:page;mso-position-vertical-relative:page;z-index:-255831040" coordorigin="1078,2916" coordsize="3982,3512">
            <v:shape style="position:absolute;left:1092;top:2956;width:3960;height:3464" coordorigin="1092,2957" coordsize="3960,3464" path="m3072,6420l3072,2957m3017,6420l3072,6420m3017,5988l3072,5988m3017,5554l3072,5554m3017,5122l3072,5122m3017,4690l3072,4690m3017,4255l3072,4255m3017,3823l3072,3823m3017,3391l3072,3391m3017,2957l3072,2957m1092,4690l5052,4690m1092,4690l1092,4742m2412,4690l2412,4742m3732,4690l3732,4742m5052,4690l5052,4742e" filled="false" stroked="true" strokeweight=".72pt" strokecolor="#858585">
              <v:path arrowok="t"/>
              <v:stroke dashstyle="solid"/>
            </v:shape>
            <v:shape style="position:absolute;left:1729;top:3305;width:155;height:155" type="#_x0000_t75" stroked="false">
              <v:imagedata r:id="rId37" o:title=""/>
            </v:shape>
            <v:shape style="position:absolute;left:1574;top:4013;width:140;height:140" coordorigin="1574,4014" coordsize="140,140" path="m1644,4014l1574,4084,1644,4153,1713,4084,1644,4014xe" filled="true" fillcolor="#4f81bc" stroked="false">
              <v:path arrowok="t"/>
              <v:fill type="solid"/>
            </v:shape>
            <v:shape style="position:absolute;left:1574;top:4013;width:140;height:140" coordorigin="1574,4014" coordsize="140,140" path="m1644,4014l1713,4084,1644,4153,1574,4084,1644,4014xe" filled="false" stroked="true" strokeweight=".75pt" strokecolor="#497dba">
              <v:path arrowok="t"/>
              <v:stroke dashstyle="solid"/>
            </v:shape>
            <v:shape style="position:absolute;left:1694;top:4573;width:140;height:140" coordorigin="1694,4573" coordsize="140,140" path="m1764,4573l1694,4643,1764,4712,1833,4643,1764,4573xe" filled="true" fillcolor="#4f81bc" stroked="false">
              <v:path arrowok="t"/>
              <v:fill type="solid"/>
            </v:shape>
            <v:shape style="position:absolute;left:1694;top:4573;width:140;height:140" coordorigin="1694,4573" coordsize="140,140" path="m1764,4573l1833,4643,1764,4712,1694,4643,1764,4573xe" filled="false" stroked="true" strokeweight=".75pt" strokecolor="#497dba">
              <v:path arrowok="t"/>
              <v:stroke dashstyle="solid"/>
            </v:shape>
            <v:shape style="position:absolute;left:1718;top:4441;width:140;height:140" coordorigin="1718,4441" coordsize="140,140" path="m1788,4441l1718,4511,1788,4580,1857,4511,1788,4441xe" filled="true" fillcolor="#4f81bc" stroked="false">
              <v:path arrowok="t"/>
              <v:fill type="solid"/>
            </v:shape>
            <v:shape style="position:absolute;left:1718;top:4441;width:140;height:140" coordorigin="1718,4441" coordsize="140,140" path="m1788,4441l1857,4511,1788,4580,1718,4511,1788,4441xe" filled="false" stroked="true" strokeweight=".75pt" strokecolor="#497dba">
              <v:path arrowok="t"/>
              <v:stroke dashstyle="solid"/>
            </v:shape>
            <v:shape style="position:absolute;left:2090;top:4457;width:140;height:140" coordorigin="2090,4458" coordsize="140,140" path="m2160,4458l2090,4528,2160,4597,2229,4528,2160,4458xe" filled="true" fillcolor="#4f81bc" stroked="false">
              <v:path arrowok="t"/>
              <v:fill type="solid"/>
            </v:shape>
            <v:shape style="position:absolute;left:2090;top:4457;width:140;height:140" coordorigin="2090,4458" coordsize="140,140" path="m2160,4458l2229,4528,2160,4597,2090,4528,2160,4458xe" filled="false" stroked="true" strokeweight=".75pt" strokecolor="#497dba">
              <v:path arrowok="t"/>
              <v:stroke dashstyle="solid"/>
            </v:shape>
            <v:shape style="position:absolute;left:2480;top:4272;width:155;height:155" type="#_x0000_t75" stroked="false">
              <v:imagedata r:id="rId37" o:title=""/>
            </v:shape>
            <v:shape style="position:absolute;left:3455;top:4167;width:140;height:140" coordorigin="3456,4167" coordsize="140,140" path="m3526,4167l3456,4237,3526,4307,3595,4237,3526,4167xe" filled="true" fillcolor="#4f81bc" stroked="false">
              <v:path arrowok="t"/>
              <v:fill type="solid"/>
            </v:shape>
            <v:shape style="position:absolute;left:3455;top:4167;width:140;height:140" coordorigin="3456,4167" coordsize="140,140" path="m3526,4167l3595,4237,3526,4307,3456,4237,3526,4167xe" filled="false" stroked="true" strokeweight=".75pt" strokecolor="#497dba">
              <v:path arrowok="t"/>
              <v:stroke dashstyle="solid"/>
            </v:shape>
            <v:shape style="position:absolute;left:2284;top:4568;width:140;height:140" coordorigin="2284,4568" coordsize="140,140" path="m2354,4568l2284,4638,2354,4707,2424,4638,2354,4568xe" filled="true" fillcolor="#4f81bc" stroked="false">
              <v:path arrowok="t"/>
              <v:fill type="solid"/>
            </v:shape>
            <v:shape style="position:absolute;left:2284;top:4568;width:140;height:140" coordorigin="2284,4568" coordsize="140,140" path="m2354,4568l2424,4638,2354,4707,2284,4638,2354,4568xe" filled="false" stroked="true" strokeweight=".75pt" strokecolor="#497dba">
              <v:path arrowok="t"/>
              <v:stroke dashstyle="solid"/>
            </v:shape>
            <v:shape style="position:absolute;left:2262;top:4549;width:140;height:140" coordorigin="2263,4549" coordsize="140,140" path="m2333,4549l2263,4619,2333,4688,2402,4619,2333,4549xe" filled="true" fillcolor="#4f81bc" stroked="false">
              <v:path arrowok="t"/>
              <v:fill type="solid"/>
            </v:shape>
            <v:shape style="position:absolute;left:2262;top:4549;width:140;height:140" coordorigin="2263,4549" coordsize="140,140" path="m2333,4549l2402,4619,2333,4688,2263,4619,2333,4549xe" filled="false" stroked="true" strokeweight=".75pt" strokecolor="#497dba">
              <v:path arrowok="t"/>
              <v:stroke dashstyle="solid"/>
            </v:shape>
            <v:shape style="position:absolute;left:3357;top:4513;width:140;height:140" coordorigin="3357,4513" coordsize="140,140" path="m3427,4513l3357,4583,3427,4652,3496,4583,3427,4513xe" filled="true" fillcolor="#4f81bc" stroked="false">
              <v:path arrowok="t"/>
              <v:fill type="solid"/>
            </v:shape>
            <v:shape style="position:absolute;left:3357;top:4513;width:140;height:140" coordorigin="3357,4513" coordsize="140,140" path="m3427,4513l3496,4583,3427,4652,3357,4583,3427,4513xe" filled="false" stroked="true" strokeweight=".75pt" strokecolor="#497dba">
              <v:path arrowok="t"/>
              <v:stroke dashstyle="solid"/>
            </v:shape>
            <v:shape style="position:absolute;left:3071;top:4299;width:140;height:140" coordorigin="3072,4299" coordsize="140,140" path="m3142,4299l3072,4369,3142,4439,3211,4369,3142,4299xe" filled="true" fillcolor="#4f81bc" stroked="false">
              <v:path arrowok="t"/>
              <v:fill type="solid"/>
            </v:shape>
            <v:shape style="position:absolute;left:3071;top:4299;width:140;height:140" coordorigin="3072,4299" coordsize="140,140" path="m3142,4299l3211,4369,3142,4439,3072,4369,3142,4299xe" filled="false" stroked="true" strokeweight=".75pt" strokecolor="#497dba">
              <v:path arrowok="t"/>
              <v:stroke dashstyle="solid"/>
            </v:shape>
            <v:shape style="position:absolute;left:3779;top:4117;width:140;height:140" coordorigin="3780,4117" coordsize="140,140" path="m3850,4117l3780,4187,3850,4256,3919,4187,3850,4117xe" filled="true" fillcolor="#4f81bc" stroked="false">
              <v:path arrowok="t"/>
              <v:fill type="solid"/>
            </v:shape>
            <v:shape style="position:absolute;left:3779;top:4117;width:140;height:140" coordorigin="3780,4117" coordsize="140,140" path="m3850,4117l3919,4187,3850,4256,3780,4187,3850,4117xe" filled="false" stroked="true" strokeweight=".75pt" strokecolor="#497dba">
              <v:path arrowok="t"/>
              <v:stroke dashstyle="solid"/>
            </v:shape>
            <v:rect style="position:absolute;left:1737;top:3863;width:140;height:140" filled="true" fillcolor="#c0504d" stroked="false">
              <v:fill type="solid"/>
            </v:rect>
            <v:rect style="position:absolute;left:1737;top:3863;width:140;height:140" filled="false" stroked="true" strokeweight=".75pt" strokecolor="#bd4a47">
              <v:stroke dashstyle="solid"/>
            </v:rect>
            <v:rect style="position:absolute;left:1574;top:3759;width:140;height:140" filled="true" fillcolor="#c0504d" stroked="false">
              <v:fill type="solid"/>
            </v:rect>
            <v:rect style="position:absolute;left:1574;top:3759;width:140;height:140" filled="false" stroked="true" strokeweight=".75pt" strokecolor="#bd4a47">
              <v:stroke dashstyle="solid"/>
            </v:rect>
            <v:rect style="position:absolute;left:1694;top:3913;width:140;height:140" filled="true" fillcolor="#c0504d" stroked="false">
              <v:fill type="solid"/>
            </v:rect>
            <v:rect style="position:absolute;left:1694;top:3913;width:140;height:140" filled="false" stroked="true" strokeweight=".75pt" strokecolor="#bd4a47">
              <v:stroke dashstyle="solid"/>
            </v:rect>
            <v:rect style="position:absolute;left:1718;top:4410;width:140;height:140" filled="true" fillcolor="#c0504d" stroked="false">
              <v:fill type="solid"/>
            </v:rect>
            <v:rect style="position:absolute;left:1718;top:4410;width:140;height:140" filled="false" stroked="true" strokeweight=".75pt" strokecolor="#bd4a47">
              <v:stroke dashstyle="solid"/>
            </v:rect>
            <v:rect style="position:absolute;left:2090;top:4259;width:140;height:140" filled="true" fillcolor="#c0504d" stroked="false">
              <v:fill type="solid"/>
            </v:rect>
            <v:rect style="position:absolute;left:2090;top:4259;width:140;height:140" filled="false" stroked="true" strokeweight=".75pt" strokecolor="#bd4a47">
              <v:stroke dashstyle="solid"/>
            </v:rect>
            <v:rect style="position:absolute;left:2488;top:4028;width:140;height:140" filled="true" fillcolor="#c0504d" stroked="false">
              <v:fill type="solid"/>
            </v:rect>
            <v:rect style="position:absolute;left:2488;top:4028;width:140;height:140" filled="false" stroked="true" strokeweight=".75pt" strokecolor="#bd4a47">
              <v:stroke dashstyle="solid"/>
            </v:rect>
            <v:rect style="position:absolute;left:3456;top:3963;width:140;height:140" filled="true" fillcolor="#c0504d" stroked="false">
              <v:fill type="solid"/>
            </v:rect>
            <v:rect style="position:absolute;left:3456;top:3963;width:140;height:140" filled="false" stroked="true" strokeweight=".75pt" strokecolor="#bd4a47">
              <v:stroke dashstyle="solid"/>
            </v:rect>
            <v:shape style="position:absolute;left:2255;top:3824;width:176;height:282" type="#_x0000_t75" stroked="false">
              <v:imagedata r:id="rId38" o:title=""/>
            </v:shape>
            <v:rect style="position:absolute;left:3357;top:4251;width:140;height:140" filled="true" fillcolor="#c0504d" stroked="false">
              <v:fill type="solid"/>
            </v:rect>
            <v:rect style="position:absolute;left:3357;top:4251;width:140;height:140" filled="false" stroked="true" strokeweight=".75pt" strokecolor="#bd4a47">
              <v:stroke dashstyle="solid"/>
            </v:rect>
            <v:rect style="position:absolute;left:3072;top:4455;width:140;height:140" filled="true" fillcolor="#c0504d" stroked="false">
              <v:fill type="solid"/>
            </v:rect>
            <v:rect style="position:absolute;left:3072;top:4455;width:140;height:140" filled="false" stroked="true" strokeweight=".75pt" strokecolor="#bd4a47">
              <v:stroke dashstyle="solid"/>
            </v:rect>
            <v:rect style="position:absolute;left:3780;top:4259;width:140;height:140" filled="true" fillcolor="#c0504d" stroked="false">
              <v:fill type="solid"/>
            </v:rect>
            <v:rect style="position:absolute;left:3780;top:4259;width:140;height:140" filled="false" stroked="true" strokeweight=".75pt" strokecolor="#bd4a47">
              <v:stroke dashstyle="solid"/>
            </v:rect>
            <v:shape style="position:absolute;left:1737;top:3910;width:140;height:140" coordorigin="1737,3911" coordsize="140,140" path="m1807,3911l1737,4050,1876,4050,1807,3911xe" filled="true" fillcolor="#9bba58" stroked="false">
              <v:path arrowok="t"/>
              <v:fill type="solid"/>
            </v:shape>
            <v:shape style="position:absolute;left:1737;top:3910;width:140;height:140" coordorigin="1737,3911" coordsize="140,140" path="m1807,3911l1876,4050,1737,4050,1807,3911xe" filled="false" stroked="true" strokeweight=".75pt" strokecolor="#97b853">
              <v:path arrowok="t"/>
              <v:stroke dashstyle="solid"/>
            </v:shape>
            <v:shape style="position:absolute;left:1574;top:5036;width:140;height:140" coordorigin="1574,5036" coordsize="140,140" path="m1644,5036l1574,5175,1713,5175,1644,5036xe" filled="true" fillcolor="#9bba58" stroked="false">
              <v:path arrowok="t"/>
              <v:fill type="solid"/>
            </v:shape>
            <v:shape style="position:absolute;left:1574;top:5036;width:140;height:140" coordorigin="1574,5036" coordsize="140,140" path="m1644,5036l1713,5175,1574,5175,1644,5036xe" filled="false" stroked="true" strokeweight=".75pt" strokecolor="#97b853">
              <v:path arrowok="t"/>
              <v:stroke dashstyle="solid"/>
            </v:shape>
            <v:shape style="position:absolute;left:1686;top:4205;width:155;height:155" type="#_x0000_t75" stroked="false">
              <v:imagedata r:id="rId39" o:title=""/>
            </v:shape>
            <v:shape style="position:absolute;left:1718;top:5151;width:140;height:140" coordorigin="1718,5151" coordsize="140,140" path="m1788,5151l1718,5291,1857,5291,1788,5151xe" filled="true" fillcolor="#9bba58" stroked="false">
              <v:path arrowok="t"/>
              <v:fill type="solid"/>
            </v:shape>
            <v:shape style="position:absolute;left:1718;top:5151;width:140;height:140" coordorigin="1718,5151" coordsize="140,140" path="m1788,5151l1857,5291,1718,5291,1788,5151xe" filled="false" stroked="true" strokeweight=".75pt" strokecolor="#97b853">
              <v:path arrowok="t"/>
              <v:stroke dashstyle="solid"/>
            </v:shape>
            <v:shape style="position:absolute;left:2090;top:5573;width:140;height:140" coordorigin="2090,5574" coordsize="140,140" path="m2160,5574l2090,5713,2229,5713,2160,5574xe" filled="true" fillcolor="#9bba58" stroked="false">
              <v:path arrowok="t"/>
              <v:fill type="solid"/>
            </v:shape>
            <v:shape style="position:absolute;left:2090;top:5573;width:140;height:140" coordorigin="2090,5574" coordsize="140,140" path="m2160,5574l2229,5713,2090,5713,2160,5574xe" filled="false" stroked="true" strokeweight=".75pt" strokecolor="#97b853">
              <v:path arrowok="t"/>
              <v:stroke dashstyle="solid"/>
            </v:shape>
            <v:shape style="position:absolute;left:2480;top:5299;width:155;height:155" type="#_x0000_t75" stroked="false">
              <v:imagedata r:id="rId39" o:title=""/>
            </v:shape>
            <v:shape style="position:absolute;left:3448;top:5945;width:155;height:155" type="#_x0000_t75" stroked="false">
              <v:imagedata r:id="rId39" o:title=""/>
            </v:shape>
            <v:shape style="position:absolute;left:2284;top:5477;width:140;height:140" coordorigin="2284,5478" coordsize="140,140" path="m2354,5478l2284,5617,2424,5617,2354,5478xe" filled="true" fillcolor="#9bba58" stroked="false">
              <v:path arrowok="t"/>
              <v:fill type="solid"/>
            </v:shape>
            <v:shape style="position:absolute;left:2284;top:5477;width:140;height:140" coordorigin="2284,5478" coordsize="140,140" path="m2354,5478l2424,5617,2284,5617,2354,5478xe" filled="false" stroked="true" strokeweight=".75pt" strokecolor="#97b853">
              <v:path arrowok="t"/>
              <v:stroke dashstyle="solid"/>
            </v:shape>
            <v:shape style="position:absolute;left:2262;top:5405;width:140;height:140" coordorigin="2263,5406" coordsize="140,140" path="m2333,5406l2263,5545,2402,5545,2333,5406xe" filled="true" fillcolor="#9bba58" stroked="false">
              <v:path arrowok="t"/>
              <v:fill type="solid"/>
            </v:shape>
            <v:shape style="position:absolute;left:2262;top:5405;width:140;height:140" coordorigin="2263,5406" coordsize="140,140" path="m2333,5406l2402,5545,2263,5545,2333,5406xe" filled="false" stroked="true" strokeweight=".75pt" strokecolor="#97b853">
              <v:path arrowok="t"/>
              <v:stroke dashstyle="solid"/>
            </v:shape>
            <v:shape style="position:absolute;left:3357;top:4580;width:140;height:140" coordorigin="3357,4580" coordsize="140,140" path="m3427,4580l3357,4719,3496,4719,3427,4580xe" filled="true" fillcolor="#9bba58" stroked="false">
              <v:path arrowok="t"/>
              <v:fill type="solid"/>
            </v:shape>
            <v:shape style="position:absolute;left:3357;top:4580;width:140;height:140" coordorigin="3357,4580" coordsize="140,140" path="m3427,4580l3496,4719,3357,4719,3427,4580xe" filled="false" stroked="true" strokeweight=".75pt" strokecolor="#97b853">
              <v:path arrowok="t"/>
              <v:stroke dashstyle="solid"/>
            </v:shape>
            <v:shape style="position:absolute;left:3071;top:4225;width:140;height:140" coordorigin="3072,4225" coordsize="140,140" path="m3142,4225l3072,4364,3211,4364,3142,4225xe" filled="true" fillcolor="#9bba58" stroked="false">
              <v:path arrowok="t"/>
              <v:fill type="solid"/>
            </v:shape>
            <v:shape style="position:absolute;left:3071;top:4225;width:140;height:140" coordorigin="3072,4225" coordsize="140,140" path="m3142,4225l3211,4364,3072,4364,3142,4225xe" filled="false" stroked="true" strokeweight=".75pt" strokecolor="#97b853">
              <v:path arrowok="t"/>
              <v:stroke dashstyle="solid"/>
            </v:shape>
            <v:shape style="position:absolute;left:3779;top:4285;width:140;height:140" coordorigin="3780,4285" coordsize="140,140" path="m3850,4285l3780,4424,3919,4424,3850,4285xe" filled="true" fillcolor="#9bba58" stroked="false">
              <v:path arrowok="t"/>
              <v:fill type="solid"/>
            </v:shape>
            <v:shape style="position:absolute;left:3779;top:4285;width:140;height:140" coordorigin="3780,4285" coordsize="140,140" path="m3850,4285l3919,4424,3780,4424,3850,4285xe" filled="false" stroked="true" strokeweight=".75pt" strokecolor="#97b853">
              <v:path arrowok="t"/>
              <v:stroke dashstyle="solid"/>
            </v:shape>
            <v:line style="position:absolute" from="1090,4277" to="4512,4442" stroked="true" strokeweight="1.2pt" strokecolor="#4f81bc">
              <v:stroke dashstyle="solid"/>
            </v:line>
            <v:line style="position:absolute" from="1090,3969" to="4512,4402" stroked="true" strokeweight="1.2pt" strokecolor="#c0504d">
              <v:stroke dashstyle="solid"/>
            </v:line>
            <v:line style="position:absolute" from="1090,4993" to="4512,5009" stroked="true" strokeweight="1.2pt" strokecolor="#9bba58">
              <v:stroke dashstyle="solid"/>
            </v:line>
            <v:rect style="position:absolute;left:3655;top:2923;width:101;height:99" filled="true" fillcolor="#c0504d" stroked="false">
              <v:fill type="solid"/>
            </v:rect>
            <v:rect style="position:absolute;left:3655;top:2923;width:101;height:99" filled="false" stroked="true" strokeweight=".72pt" strokecolor="#bd4a47">
              <v:stroke dashstyle="solid"/>
            </v:rect>
            <v:shape style="position:absolute;left:3647;top:3233;width:115;height:115" type="#_x0000_t75" stroked="false">
              <v:imagedata r:id="rId40" o:title=""/>
            </v:shape>
            <w10:wrap type="none"/>
          </v:group>
        </w:pict>
      </w:r>
      <w:r>
        <w:rPr/>
        <w:drawing>
          <wp:anchor distT="0" distB="0" distL="0" distR="0" allowOverlap="1" layoutInCell="1" locked="0" behindDoc="1" simplePos="0" relativeHeight="247486464">
            <wp:simplePos x="0" y="0"/>
            <wp:positionH relativeFrom="page">
              <wp:posOffset>2316352</wp:posOffset>
            </wp:positionH>
            <wp:positionV relativeFrom="page">
              <wp:posOffset>1649475</wp:posOffset>
            </wp:positionV>
            <wp:extent cx="72866" cy="72866"/>
            <wp:effectExtent l="0" t="0" r="0" b="0"/>
            <wp:wrapNone/>
            <wp:docPr id="13" name="image12.png"/>
            <wp:cNvGraphicFramePr>
              <a:graphicFrameLocks noChangeAspect="1"/>
            </wp:cNvGraphicFramePr>
            <a:graphic>
              <a:graphicData uri="http://schemas.openxmlformats.org/drawingml/2006/picture">
                <pic:pic>
                  <pic:nvPicPr>
                    <pic:cNvPr id="14" name="image12.png"/>
                    <pic:cNvPicPr/>
                  </pic:nvPicPr>
                  <pic:blipFill>
                    <a:blip r:embed="rId41" cstate="print"/>
                    <a:stretch>
                      <a:fillRect/>
                    </a:stretch>
                  </pic:blipFill>
                  <pic:spPr>
                    <a:xfrm>
                      <a:off x="0" y="0"/>
                      <a:ext cx="72866" cy="72866"/>
                    </a:xfrm>
                    <a:prstGeom prst="rect">
                      <a:avLst/>
                    </a:prstGeom>
                  </pic:spPr>
                </pic:pic>
              </a:graphicData>
            </a:graphic>
          </wp:anchor>
        </w:drawing>
      </w:r>
      <w:r>
        <w:rPr/>
        <w:pict>
          <v:group style="position:absolute;margin-left:302.640015pt;margin-top:128.249985pt;width:174.85pt;height:185.55pt;mso-position-horizontal-relative:page;mso-position-vertical-relative:page;z-index:-255828992" coordorigin="6053,2565" coordsize="3497,3711">
            <v:shape style="position:absolute;left:7000;top:2637;width:56;height:3632" coordorigin="7001,2638" coordsize="56,3632" path="m7056,6269l7056,2638m7001,6269l7056,6269m7001,5750l7056,5750m7001,5232l7056,5232m7001,4714l7056,4714m7001,4193l7056,4193m7001,3674l7056,3674m7001,3156l7056,3156m7001,2638l7056,2638e" filled="false" stroked="true" strokeweight=".72pt" strokecolor="#858585">
              <v:path arrowok="t"/>
              <v:stroke dashstyle="solid"/>
            </v:shape>
            <v:line style="position:absolute" from="6060,3674" to="7216,3674" stroked="true" strokeweight=".72pt" strokecolor="#858585">
              <v:stroke dashstyle="solid"/>
            </v:line>
            <v:shape style="position:absolute;left:6060;top:3674;width:996;height:56" coordorigin="6060,3674" coordsize="996,56" path="m6060,3674l6060,3730m6559,3674l6559,3730m7056,3674l7056,3730e" filled="false" stroked="true" strokeweight=".72pt" strokecolor="#858585">
              <v:path arrowok="t"/>
              <v:stroke dashstyle="solid"/>
            </v:shape>
            <v:shape style="position:absolute;left:6704;top:3389;width:140;height:140" coordorigin="6704,3390" coordsize="140,140" path="m6774,3390l6704,3460,6774,3529,6843,3460,6774,3390xe" filled="true" fillcolor="#4f81bc" stroked="false">
              <v:path arrowok="t"/>
              <v:fill type="solid"/>
            </v:shape>
            <v:shape style="position:absolute;left:6704;top:3389;width:140;height:140" coordorigin="6704,3390" coordsize="140,140" path="m6774,3390l6843,3460,6774,3529,6704,3460,6774,3390xe" filled="false" stroked="true" strokeweight=".75pt" strokecolor="#497dba">
              <v:path arrowok="t"/>
              <v:stroke dashstyle="solid"/>
            </v:shape>
            <v:shape style="position:absolute;left:6838;top:3281;width:140;height:140" coordorigin="6838,3282" coordsize="140,140" path="m6908,3282l6838,3352,6908,3421,6978,3352,6908,3282xe" filled="true" fillcolor="#4f81bc" stroked="false">
              <v:path arrowok="t"/>
              <v:fill type="solid"/>
            </v:shape>
            <v:shape style="position:absolute;left:6838;top:3281;width:140;height:140" coordorigin="6838,3282" coordsize="140,140" path="m6908,3282l6978,3352,6908,3421,6838,3352,6908,3282xe" filled="false" stroked="true" strokeweight=".75pt" strokecolor="#497dba">
              <v:path arrowok="t"/>
              <v:stroke dashstyle="solid"/>
            </v:shape>
            <v:line style="position:absolute" from="7355,3674" to="9542,3674" stroked="true" strokeweight=".72pt" strokecolor="#858585">
              <v:stroke dashstyle="solid"/>
            </v:line>
            <v:shape style="position:absolute;left:7552;top:3674;width:1990;height:56" coordorigin="7553,3674" coordsize="1990,56" path="m7553,3674l7553,3730m8050,3674l8050,3730m8549,3674l8549,3730m9046,3674l9046,3730m9542,3674l9542,3730e" filled="false" stroked="true" strokeweight=".72pt" strokecolor="#858585">
              <v:path arrowok="t"/>
              <v:stroke dashstyle="solid"/>
            </v:shape>
            <v:shape style="position:absolute;left:7215;top:3517;width:140;height:140" coordorigin="7215,3517" coordsize="140,140" path="m7285,3517l7215,3587,7285,3656,7354,3587,7285,3517xe" filled="true" fillcolor="#4f81bc" stroked="false">
              <v:path arrowok="t"/>
              <v:fill type="solid"/>
            </v:shape>
            <v:shape style="position:absolute;left:7215;top:3517;width:140;height:140" coordorigin="7215,3517" coordsize="140,140" path="m7285,3517l7354,3587,7285,3656,7215,3587,7285,3517xe" filled="false" stroked="true" strokeweight=".75pt" strokecolor="#497dba">
              <v:path arrowok="t"/>
              <v:stroke dashstyle="solid"/>
            </v:shape>
            <v:shape style="position:absolute;left:7277;top:3891;width:140;height:140" coordorigin="7278,3891" coordsize="140,140" path="m7348,3891l7278,3961,7348,4031,7417,3961,7348,3891xe" filled="true" fillcolor="#4f81bc" stroked="false">
              <v:path arrowok="t"/>
              <v:fill type="solid"/>
            </v:shape>
            <v:shape style="position:absolute;left:7277;top:3891;width:140;height:140" coordorigin="7278,3891" coordsize="140,140" path="m7348,3891l7417,3961,7348,4031,7278,3961,7348,3891xe" filled="false" stroked="true" strokeweight=".75pt" strokecolor="#497dba">
              <v:path arrowok="t"/>
              <v:stroke dashstyle="solid"/>
            </v:shape>
            <v:shape style="position:absolute;left:7800;top:4544;width:140;height:140" coordorigin="7801,4544" coordsize="140,140" path="m7871,4544l7801,4614,7871,4683,7940,4614,7871,4544xe" filled="true" fillcolor="#4f81bc" stroked="false">
              <v:path arrowok="t"/>
              <v:fill type="solid"/>
            </v:shape>
            <v:shape style="position:absolute;left:7800;top:4544;width:140;height:140" coordorigin="7801,4544" coordsize="140,140" path="m7871,4544l7940,4614,7871,4683,7801,4614,7871,4544xe" filled="false" stroked="true" strokeweight=".75pt" strokecolor="#497dba">
              <v:path arrowok="t"/>
              <v:stroke dashstyle="solid"/>
            </v:shape>
            <v:shape style="position:absolute;left:8840;top:5326;width:140;height:140" coordorigin="8840,5327" coordsize="140,140" path="m8910,5327l8840,5397,8910,5466,8979,5397,8910,5327xe" filled="true" fillcolor="#4f81bc" stroked="false">
              <v:path arrowok="t"/>
              <v:fill type="solid"/>
            </v:shape>
            <v:shape style="position:absolute;left:8840;top:5326;width:140;height:140" coordorigin="8840,5327" coordsize="140,140" path="m8910,5327l8979,5397,8910,5466,8840,5397,8910,5327xe" filled="false" stroked="true" strokeweight=".75pt" strokecolor="#497dba">
              <v:path arrowok="t"/>
              <v:stroke dashstyle="solid"/>
            </v:shape>
            <v:shape style="position:absolute;left:9103;top:5770;width:155;height:155" type="#_x0000_t75" stroked="false">
              <v:imagedata r:id="rId42" o:title=""/>
            </v:shape>
            <v:shape style="position:absolute;left:8407;top:5664;width:155;height:155" type="#_x0000_t75" stroked="false">
              <v:imagedata r:id="rId43" o:title=""/>
            </v:shape>
            <v:shape style="position:absolute;left:7966;top:5215;width:155;height:155" type="#_x0000_t75" stroked="false">
              <v:imagedata r:id="rId43" o:title=""/>
            </v:shape>
            <v:shape style="position:absolute;left:7688;top:4527;width:140;height:140" coordorigin="7688,4527" coordsize="140,140" path="m7758,4527l7688,4597,7758,4667,7827,4597,7758,4527xe" filled="true" fillcolor="#4f81bc" stroked="false">
              <v:path arrowok="t"/>
              <v:fill type="solid"/>
            </v:shape>
            <v:shape style="position:absolute;left:7688;top:4527;width:140;height:140" coordorigin="7688,4527" coordsize="140,140" path="m7758,4527l7827,4597,7758,4667,7688,4597,7758,4527xe" filled="false" stroked="true" strokeweight=".75pt" strokecolor="#497dba">
              <v:path arrowok="t"/>
              <v:stroke dashstyle="solid"/>
            </v:shape>
            <v:shape style="position:absolute;left:7587;top:3946;width:140;height:140" coordorigin="7587,3947" coordsize="140,140" path="m7657,3947l7587,4017,7657,4086,7726,4017,7657,3947xe" filled="true" fillcolor="#4f81bc" stroked="false">
              <v:path arrowok="t"/>
              <v:fill type="solid"/>
            </v:shape>
            <v:shape style="position:absolute;left:7587;top:3946;width:140;height:140" coordorigin="7587,3947" coordsize="140,140" path="m7657,3947l7726,4017,7657,4086,7587,4017,7657,3947xe" filled="false" stroked="true" strokeweight=".75pt" strokecolor="#497dba">
              <v:path arrowok="t"/>
              <v:stroke dashstyle="solid"/>
            </v:shape>
            <v:shape style="position:absolute;left:7601;top:3613;width:140;height:140" coordorigin="7602,3613" coordsize="140,140" path="m7672,3613l7602,3683,7672,3752,7741,3683,7672,3613xe" filled="true" fillcolor="#4f81bc" stroked="false">
              <v:path arrowok="t"/>
              <v:fill type="solid"/>
            </v:shape>
            <v:shape style="position:absolute;left:7601;top:3613;width:140;height:140" coordorigin="7602,3613" coordsize="140,140" path="m7672,3613l7741,3683,7672,3752,7602,3683,7672,3613xe" filled="false" stroked="true" strokeweight=".75pt" strokecolor="#497dba">
              <v:path arrowok="t"/>
              <v:stroke dashstyle="solid"/>
            </v:shape>
            <v:rect style="position:absolute;left:6704;top:3455;width:140;height:140" filled="true" fillcolor="#c0504d" stroked="false">
              <v:fill type="solid"/>
            </v:rect>
            <v:rect style="position:absolute;left:6704;top:3455;width:140;height:140" filled="false" stroked="true" strokeweight=".75pt" strokecolor="#bd4a47">
              <v:stroke dashstyle="solid"/>
            </v:rect>
            <v:rect style="position:absolute;left:6838;top:3270;width:140;height:140" filled="true" fillcolor="#c0504d" stroked="false">
              <v:fill type="solid"/>
            </v:rect>
            <v:rect style="position:absolute;left:6838;top:3270;width:140;height:140" filled="false" stroked="true" strokeweight=".75pt" strokecolor="#bd4a47">
              <v:stroke dashstyle="solid"/>
            </v:rect>
            <v:rect style="position:absolute;left:7215;top:3589;width:140;height:140" filled="true" fillcolor="#c0504d" stroked="false">
              <v:fill type="solid"/>
            </v:rect>
            <v:rect style="position:absolute;left:7215;top:3589;width:140;height:140" filled="false" stroked="true" strokeweight=".75pt" strokecolor="#bd4a47">
              <v:stroke dashstyle="solid"/>
            </v:rect>
            <v:rect style="position:absolute;left:7278;top:3947;width:140;height:140" filled="true" fillcolor="#c0504d" stroked="false">
              <v:fill type="solid"/>
            </v:rect>
            <v:rect style="position:absolute;left:7278;top:3947;width:140;height:140" filled="false" stroked="true" strokeweight=".75pt" strokecolor="#bd4a47">
              <v:stroke dashstyle="solid"/>
            </v:rect>
            <v:rect style="position:absolute;left:7801;top:4573;width:140;height:140" filled="true" fillcolor="#c0504d" stroked="false">
              <v:fill type="solid"/>
            </v:rect>
            <v:rect style="position:absolute;left:7801;top:4573;width:140;height:140" filled="false" stroked="true" strokeweight=".75pt" strokecolor="#bd4a47">
              <v:stroke dashstyle="solid"/>
            </v:rect>
            <v:rect style="position:absolute;left:8840;top:5204;width:140;height:140" filled="true" fillcolor="#c0504d" stroked="false">
              <v:fill type="solid"/>
            </v:rect>
            <v:rect style="position:absolute;left:8840;top:5204;width:140;height:140" filled="false" stroked="true" strokeweight=".75pt" strokecolor="#bd4a47">
              <v:stroke dashstyle="solid"/>
            </v:rect>
            <v:rect style="position:absolute;left:9111;top:5195;width:140;height:140" filled="true" fillcolor="#c0504d" stroked="false">
              <v:fill type="solid"/>
            </v:rect>
            <v:rect style="position:absolute;left:9111;top:5195;width:140;height:140" filled="false" stroked="true" strokeweight=".75pt" strokecolor="#bd4a47">
              <v:stroke dashstyle="solid"/>
            </v:rect>
            <v:rect style="position:absolute;left:8415;top:5305;width:140;height:140" filled="true" fillcolor="#c0504d" stroked="false">
              <v:fill type="solid"/>
            </v:rect>
            <v:rect style="position:absolute;left:8415;top:5305;width:140;height:140" filled="false" stroked="true" strokeweight=".75pt" strokecolor="#bd4a47">
              <v:stroke dashstyle="solid"/>
            </v:rect>
            <v:rect style="position:absolute;left:7974;top:4897;width:140;height:140" filled="true" fillcolor="#c0504d" stroked="false">
              <v:fill type="solid"/>
            </v:rect>
            <v:rect style="position:absolute;left:7974;top:4897;width:140;height:140" filled="false" stroked="true" strokeweight=".75pt" strokecolor="#bd4a47">
              <v:stroke dashstyle="solid"/>
            </v:rect>
            <v:rect style="position:absolute;left:7688;top:4323;width:140;height:140" filled="true" fillcolor="#c0504d" stroked="false">
              <v:fill type="solid"/>
            </v:rect>
            <v:rect style="position:absolute;left:7688;top:4323;width:140;height:140" filled="false" stroked="true" strokeweight=".75pt" strokecolor="#bd4a47">
              <v:stroke dashstyle="solid"/>
            </v:rect>
            <v:rect style="position:absolute;left:7587;top:4427;width:140;height:140" filled="true" fillcolor="#c0504d" stroked="false">
              <v:fill type="solid"/>
            </v:rect>
            <v:rect style="position:absolute;left:7587;top:4427;width:140;height:140" filled="false" stroked="true" strokeweight=".75pt" strokecolor="#bd4a47">
              <v:stroke dashstyle="solid"/>
            </v:rect>
            <v:rect style="position:absolute;left:7602;top:3745;width:140;height:140" filled="true" fillcolor="#c0504d" stroked="false">
              <v:fill type="solid"/>
            </v:rect>
            <v:rect style="position:absolute;left:7602;top:3745;width:140;height:140" filled="false" stroked="true" strokeweight=".75pt" strokecolor="#bd4a47">
              <v:stroke dashstyle="solid"/>
            </v:rect>
            <v:shape style="position:absolute;left:6704;top:3632;width:140;height:140" coordorigin="6704,3632" coordsize="140,140" path="m6774,3632l6704,3771,6843,3771,6774,3632xe" filled="true" fillcolor="#9bba58" stroked="false">
              <v:path arrowok="t"/>
              <v:fill type="solid"/>
            </v:shape>
            <v:shape style="position:absolute;left:6704;top:3632;width:140;height:140" coordorigin="6704,3632" coordsize="140,140" path="m6774,3632l6843,3771,6704,3771,6774,3632xe" filled="false" stroked="true" strokeweight=".75pt" strokecolor="#97b853">
              <v:path arrowok="t"/>
              <v:stroke dashstyle="solid"/>
            </v:shape>
            <v:shape style="position:absolute;left:6838;top:3202;width:140;height:140" coordorigin="6838,3203" coordsize="140,140" path="m6908,3203l6838,3342,6978,3342,6908,3203xe" filled="true" fillcolor="#9bba58" stroked="false">
              <v:path arrowok="t"/>
              <v:fill type="solid"/>
            </v:shape>
            <v:shape style="position:absolute;left:6838;top:3202;width:140;height:140" coordorigin="6838,3203" coordsize="140,140" path="m6908,3203l6978,3342,6838,3342,6908,3203xe" filled="false" stroked="true" strokeweight=".75pt" strokecolor="#97b853">
              <v:path arrowok="t"/>
              <v:stroke dashstyle="solid"/>
            </v:shape>
            <v:shape style="position:absolute;left:7215;top:3507;width:140;height:140" coordorigin="7215,3507" coordsize="140,140" path="m7285,3507l7215,3647,7354,3647,7285,3507xe" filled="true" fillcolor="#9bba58" stroked="false">
              <v:path arrowok="t"/>
              <v:fill type="solid"/>
            </v:shape>
            <v:shape style="position:absolute;left:7215;top:3507;width:140;height:140" coordorigin="7215,3507" coordsize="140,140" path="m7285,3507l7354,3647,7215,3647,7285,3507xe" filled="false" stroked="true" strokeweight=".75pt" strokecolor="#97b853">
              <v:path arrowok="t"/>
              <v:stroke dashstyle="solid"/>
            </v:shape>
            <v:shape style="position:absolute;left:7277;top:3785;width:140;height:140" coordorigin="7278,3786" coordsize="140,140" path="m7348,3786l7278,3925,7417,3925,7348,3786xe" filled="true" fillcolor="#9bba58" stroked="false">
              <v:path arrowok="t"/>
              <v:fill type="solid"/>
            </v:shape>
            <v:shape style="position:absolute;left:7277;top:3785;width:140;height:140" coordorigin="7278,3786" coordsize="140,140" path="m7348,3786l7417,3925,7278,3925,7348,3786xe" filled="false" stroked="true" strokeweight=".75pt" strokecolor="#97b853">
              <v:path arrowok="t"/>
              <v:stroke dashstyle="solid"/>
            </v:shape>
            <v:shape style="position:absolute;left:7793;top:3670;width:155;height:155" type="#_x0000_t75" stroked="false">
              <v:imagedata r:id="rId44" o:title=""/>
            </v:shape>
            <v:shape style="position:absolute;left:8832;top:4462;width:155;height:155" type="#_x0000_t75" stroked="false">
              <v:imagedata r:id="rId39" o:title=""/>
            </v:shape>
            <v:shape style="position:absolute;left:9103;top:4747;width:155;height:155" type="#_x0000_t75" stroked="false">
              <v:imagedata r:id="rId39" o:title=""/>
            </v:shape>
            <v:shape style="position:absolute;left:8407;top:5043;width:155;height:155" type="#_x0000_t75" stroked="false">
              <v:imagedata r:id="rId44" o:title=""/>
            </v:shape>
            <v:shape style="position:absolute;left:7973;top:4913;width:140;height:140" coordorigin="7974,4914" coordsize="140,140" path="m8044,4914l7974,5053,8113,5053,8044,4914xe" filled="true" fillcolor="#9bba58" stroked="false">
              <v:path arrowok="t"/>
              <v:fill type="solid"/>
            </v:shape>
            <v:shape style="position:absolute;left:7973;top:4913;width:140;height:140" coordorigin="7974,4914" coordsize="140,140" path="m8044,4914l8113,5053,7974,5053,8044,4914xe" filled="false" stroked="true" strokeweight=".75pt" strokecolor="#97b853">
              <v:path arrowok="t"/>
              <v:stroke dashstyle="solid"/>
            </v:shape>
            <v:shape style="position:absolute;left:7688;top:4630;width:140;height:140" coordorigin="7688,4631" coordsize="140,140" path="m7758,4631l7688,4770,7827,4770,7758,4631xe" filled="true" fillcolor="#9bba58" stroked="false">
              <v:path arrowok="t"/>
              <v:fill type="solid"/>
            </v:shape>
            <v:shape style="position:absolute;left:7688;top:4630;width:140;height:140" coordorigin="7688,4631" coordsize="140,140" path="m7758,4631l7827,4770,7688,4770,7758,4631xe" filled="false" stroked="true" strokeweight=".75pt" strokecolor="#97b853">
              <v:path arrowok="t"/>
              <v:stroke dashstyle="solid"/>
            </v:shape>
            <v:shape style="position:absolute;left:7587;top:3865;width:140;height:140" coordorigin="7587,3865" coordsize="140,140" path="m7657,3865l7587,4004,7726,4004,7657,3865xe" filled="true" fillcolor="#9bba58" stroked="false">
              <v:path arrowok="t"/>
              <v:fill type="solid"/>
            </v:shape>
            <v:shape style="position:absolute;left:7587;top:3865;width:140;height:140" coordorigin="7587,3865" coordsize="140,140" path="m7657,3865l7726,4004,7587,4004,7657,3865xe" filled="false" stroked="true" strokeweight=".75pt" strokecolor="#97b853">
              <v:path arrowok="t"/>
              <v:stroke dashstyle="solid"/>
            </v:shape>
            <v:shape style="position:absolute;left:7601;top:3519;width:140;height:140" coordorigin="7602,3519" coordsize="140,140" path="m7672,3519l7602,3659,7741,3659,7672,3519xe" filled="true" fillcolor="#9bba58" stroked="false">
              <v:path arrowok="t"/>
              <v:fill type="solid"/>
            </v:shape>
            <v:shape style="position:absolute;left:7601;top:3519;width:140;height:140" coordorigin="7602,3519" coordsize="140,140" path="m7672,3519l7741,3659,7602,3659,7672,3519xe" filled="false" stroked="true" strokeweight=".75pt" strokecolor="#97b853">
              <v:path arrowok="t"/>
              <v:stroke dashstyle="solid"/>
            </v:shape>
            <v:line style="position:absolute" from="6775,3262" to="9182,6019" stroked="true" strokeweight="1.44pt" strokecolor="#4f81bc">
              <v:stroke dashstyle="solid"/>
            </v:line>
            <v:line style="position:absolute" from="6775,3451" to="9182,5628" stroked="true" strokeweight="1.44pt" strokecolor="#c0504d">
              <v:stroke dashstyle="solid"/>
            </v:line>
            <v:line style="position:absolute" from="6775,3468" to="9182,5047" stroked="true" strokeweight="1.44pt" strokecolor="#9bba58">
              <v:stroke dashstyle="solid"/>
            </v:line>
            <v:shape style="position:absolute;left:8635;top:2565;width:115;height:115" type="#_x0000_t75" stroked="false">
              <v:imagedata r:id="rId41" o:title=""/>
            </v:shape>
            <v:rect style="position:absolute;left:8642;top:2800;width:101;height:101" filled="true" fillcolor="#c0504d" stroked="false">
              <v:fill type="solid"/>
            </v:rect>
            <v:rect style="position:absolute;left:8642;top:2800;width:101;height:101" filled="false" stroked="true" strokeweight=".72pt" strokecolor="#bd4a47">
              <v:stroke dashstyle="solid"/>
            </v:rect>
            <v:shape style="position:absolute;left:8635;top:3024;width:115;height:115" type="#_x0000_t75" stroked="false">
              <v:imagedata r:id="rId40" o:title=""/>
            </v:shape>
            <w10:wrap type="none"/>
          </v:group>
        </w:pict>
      </w:r>
    </w:p>
    <w:sectPr>
      <w:pgSz w:w="11910" w:h="16840"/>
      <w:pgMar w:header="0" w:footer="1334" w:top="1420" w:bottom="1520" w:left="6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6036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603584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60348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60010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6000000"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466.9pt;height:13.15pt;mso-position-horizontal-relative:page;mso-position-vertical-relative:page;z-index:-2559989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997952"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996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5995904" type="#_x0000_t202" filled="false" stroked="false">
          <v:textbox inset="0,0,0,0">
            <w:txbxContent>
              <w:p>
                <w:pPr>
                  <w:pStyle w:val="BodyText"/>
                  <w:rPr>
                    <w:rFonts w:ascii="Calibri"/>
                    <w:b/>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466.9pt;height:13.15pt;mso-position-horizontal-relative:page;mso-position-vertical-relative:page;z-index:-2559948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993856"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9928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5991808"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1.999451pt;width:466.9pt;height:13.15pt;mso-position-horizontal-relative:page;mso-position-vertical-relative:page;z-index:-2559907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989760"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9887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5987712" type="#_x0000_t202" filled="false" stroked="false">
          <v:textbox inset="0,0,0,0">
            <w:txbxContent>
              <w:p>
                <w:pPr>
                  <w:pStyle w:val="BodyText"/>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1.999451pt;width:466.9pt;height:13.15pt;mso-position-horizontal-relative:page;mso-position-vertical-relative:page;z-index:-2559866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985664"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9846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5983616" type="#_x0000_t202" filled="false" stroked="false">
          <v:textbox inset="0,0,0,0">
            <w:txbxContent>
              <w:p>
                <w:pPr>
                  <w:pStyle w:val="BodyText"/>
                  <w:rPr>
                    <w:sz w:val="2"/>
                  </w:rPr>
                </w:pPr>
              </w:p>
              <w:p>
                <w:pPr>
                  <w:spacing w:before="0"/>
                  <w:ind w:left="0" w:right="0" w:firstLine="0"/>
                  <w:jc w:val="center"/>
                  <w:rPr>
                    <w:sz w:val="2"/>
                  </w:rPr>
                </w:pPr>
                <w:r>
                  <w:rPr>
                    <w:sz w:val="2"/>
                  </w:rPr>
                  <w:t>15</w:t>
                </w:r>
              </w:p>
            </w:txbxContent>
          </v:textbox>
          <w10:wrap type="none"/>
        </v:shape>
      </w:pict>
    </w:r>
    <w:r>
      <w:rPr/>
      <w:pict>
        <v:shape style="position:absolute;margin-left:43.400002pt;margin-top:771.999451pt;width:466.9pt;height:13.15pt;mso-position-horizontal-relative:page;mso-position-vertical-relative:page;z-index:-2559825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981568" type="#_x0000_t202" filled="false" stroked="false">
          <v:textbox inset="0,0,0,0">
            <w:txbxContent>
              <w:p>
                <w:pPr>
                  <w:pStyle w:val="BodyText"/>
                  <w:spacing w:before="12"/>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980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5979520" type="#_x0000_t202" filled="false" stroked="false">
          <v:textbox inset="0,0,0,0">
            <w:txbxContent>
              <w:p>
                <w:pPr>
                  <w:pStyle w:val="BodyText"/>
                  <w:rPr>
                    <w:i/>
                    <w:sz w:val="2"/>
                  </w:rPr>
                </w:pPr>
              </w:p>
              <w:p>
                <w:pPr>
                  <w:spacing w:before="0"/>
                  <w:ind w:left="0" w:right="0" w:firstLine="0"/>
                  <w:jc w:val="center"/>
                  <w:rPr>
                    <w:sz w:val="2"/>
                  </w:rPr>
                </w:pPr>
                <w:r>
                  <w:rPr>
                    <w:sz w:val="2"/>
                  </w:rPr>
                  <w:t>16</w:t>
                </w:r>
              </w:p>
            </w:txbxContent>
          </v:textbox>
          <w10:wrap type="none"/>
        </v:shape>
      </w:pict>
    </w:r>
    <w:r>
      <w:rPr/>
      <w:pict>
        <v:shape style="position:absolute;margin-left:43.400002pt;margin-top:771.999451pt;width:466.9pt;height:13.15pt;mso-position-horizontal-relative:page;mso-position-vertical-relative:page;z-index:-255978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977472" type="#_x0000_t202" filled="false" stroked="false">
          <v:textbox inset="0,0,0,0">
            <w:txbxContent>
              <w:p>
                <w:pPr>
                  <w:pStyle w:val="BodyText"/>
                  <w:spacing w:before="12"/>
                  <w:ind w:left="20"/>
                </w:pPr>
                <w:r>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9764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5975424" type="#_x0000_t202" filled="false" stroked="false">
          <v:textbox inset="0,0,0,0">
            <w:txbxContent>
              <w:p>
                <w:pPr>
                  <w:pStyle w:val="BodyText"/>
                  <w:rPr>
                    <w:sz w:val="2"/>
                  </w:rPr>
                </w:pPr>
              </w:p>
              <w:p>
                <w:pPr>
                  <w:spacing w:before="0"/>
                  <w:ind w:left="0" w:right="0" w:firstLine="0"/>
                  <w:jc w:val="center"/>
                  <w:rPr>
                    <w:sz w:val="2"/>
                  </w:rPr>
                </w:pPr>
                <w:r>
                  <w:rPr>
                    <w:sz w:val="2"/>
                  </w:rPr>
                  <w:t>17</w:t>
                </w:r>
              </w:p>
            </w:txbxContent>
          </v:textbox>
          <w10:wrap type="none"/>
        </v:shape>
      </w:pict>
    </w:r>
    <w:r>
      <w:rPr/>
      <w:pict>
        <v:shape style="position:absolute;margin-left:43.400002pt;margin-top:771.999451pt;width:466.9pt;height:13.15pt;mso-position-horizontal-relative:page;mso-position-vertical-relative:page;z-index:-2559744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973376" type="#_x0000_t202" filled="false" stroked="false">
          <v:textbox inset="0,0,0,0">
            <w:txbxContent>
              <w:p>
                <w:pPr>
                  <w:pStyle w:val="BodyText"/>
                  <w:spacing w:before="12"/>
                  <w:ind w:left="20"/>
                </w:pPr>
                <w:r>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9723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9713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66.9pt;height:13.15pt;mso-position-horizontal-relative:page;mso-position-vertical-relative:page;z-index:-2559703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969280" type="#_x0000_t202" filled="false" stroked="false">
          <v:textbox inset="0,0,0,0">
            <w:txbxContent>
              <w:p>
                <w:pPr>
                  <w:pStyle w:val="BodyText"/>
                  <w:spacing w:before="12"/>
                  <w:ind w:left="20"/>
                </w:pPr>
                <w:r>
                  <w:rPr/>
                  <w:t>18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9682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9672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28</w:t>
                </w:r>
                <w:r>
                  <w:rPr/>
                  <w:fldChar w:fldCharType="end"/>
                </w:r>
              </w:p>
            </w:txbxContent>
          </v:textbox>
          <w10:wrap type="none"/>
        </v:shape>
      </w:pict>
    </w:r>
    <w:r>
      <w:rPr/>
      <w:pict>
        <v:shape style="position:absolute;margin-left:43.400002pt;margin-top:771.999451pt;width:466.9pt;height:13.15pt;mso-position-horizontal-relative:page;mso-position-vertical-relative:page;z-index:-2559662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965184" type="#_x0000_t202" filled="false" stroked="false">
          <v:textbox inset="0,0,0,0">
            <w:txbxContent>
              <w:p>
                <w:pPr>
                  <w:pStyle w:val="BodyText"/>
                  <w:spacing w:before="12"/>
                  <w:ind w:left="20"/>
                </w:pPr>
                <w:r>
                  <w:rPr/>
                  <w:t>28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6033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603276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60317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603072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6029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602867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60276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602662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6025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602457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60235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602252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60215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602048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60194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601843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60174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6016384"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60153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601433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6013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6012288"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66.9pt;height:13.15pt;mso-position-horizontal-relative:page;mso-position-vertical-relative:page;z-index:-2560112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601024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60092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6008192"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466.9pt;height:13.15pt;mso-position-horizontal-relative:page;mso-position-vertical-relative:page;z-index:-2560071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6006144"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6005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6004096"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466.9pt;height:13.15pt;mso-position-horizontal-relative:page;mso-position-vertical-relative:page;z-index:-2560030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6002048"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73" w:hanging="360"/>
        <w:jc w:val="right"/>
      </w:pPr>
      <w:rPr>
        <w:rFonts w:hint="default" w:ascii="Arial" w:hAnsi="Arial" w:eastAsia="Arial" w:cs="Arial"/>
        <w:b/>
        <w:bCs/>
        <w:spacing w:val="-1"/>
        <w:w w:val="99"/>
        <w:sz w:val="20"/>
        <w:szCs w:val="20"/>
        <w:lang w:val="en-gb" w:eastAsia="en-gb" w:bidi="en-gb"/>
      </w:rPr>
    </w:lvl>
    <w:lvl w:ilvl="1">
      <w:start w:val="0"/>
      <w:numFmt w:val="bullet"/>
      <w:lvlText w:val="•"/>
      <w:lvlJc w:val="left"/>
      <w:pPr>
        <w:ind w:left="1732" w:hanging="360"/>
      </w:pPr>
      <w:rPr>
        <w:rFonts w:hint="default"/>
        <w:lang w:val="en-gb" w:eastAsia="en-gb" w:bidi="en-gb"/>
      </w:rPr>
    </w:lvl>
    <w:lvl w:ilvl="2">
      <w:start w:val="0"/>
      <w:numFmt w:val="bullet"/>
      <w:lvlText w:val="•"/>
      <w:lvlJc w:val="left"/>
      <w:pPr>
        <w:ind w:left="2685" w:hanging="360"/>
      </w:pPr>
      <w:rPr>
        <w:rFonts w:hint="default"/>
        <w:lang w:val="en-gb" w:eastAsia="en-gb" w:bidi="en-gb"/>
      </w:rPr>
    </w:lvl>
    <w:lvl w:ilvl="3">
      <w:start w:val="0"/>
      <w:numFmt w:val="bullet"/>
      <w:lvlText w:val="•"/>
      <w:lvlJc w:val="left"/>
      <w:pPr>
        <w:ind w:left="3637" w:hanging="360"/>
      </w:pPr>
      <w:rPr>
        <w:rFonts w:hint="default"/>
        <w:lang w:val="en-gb" w:eastAsia="en-gb" w:bidi="en-gb"/>
      </w:rPr>
    </w:lvl>
    <w:lvl w:ilvl="4">
      <w:start w:val="0"/>
      <w:numFmt w:val="bullet"/>
      <w:lvlText w:val="•"/>
      <w:lvlJc w:val="left"/>
      <w:pPr>
        <w:ind w:left="4590" w:hanging="360"/>
      </w:pPr>
      <w:rPr>
        <w:rFonts w:hint="default"/>
        <w:lang w:val="en-gb" w:eastAsia="en-gb" w:bidi="en-gb"/>
      </w:rPr>
    </w:lvl>
    <w:lvl w:ilvl="5">
      <w:start w:val="0"/>
      <w:numFmt w:val="bullet"/>
      <w:lvlText w:val="•"/>
      <w:lvlJc w:val="left"/>
      <w:pPr>
        <w:ind w:left="5543" w:hanging="360"/>
      </w:pPr>
      <w:rPr>
        <w:rFonts w:hint="default"/>
        <w:lang w:val="en-gb" w:eastAsia="en-gb" w:bidi="en-gb"/>
      </w:rPr>
    </w:lvl>
    <w:lvl w:ilvl="6">
      <w:start w:val="0"/>
      <w:numFmt w:val="bullet"/>
      <w:lvlText w:val="•"/>
      <w:lvlJc w:val="left"/>
      <w:pPr>
        <w:ind w:left="6495" w:hanging="360"/>
      </w:pPr>
      <w:rPr>
        <w:rFonts w:hint="default"/>
        <w:lang w:val="en-gb" w:eastAsia="en-gb" w:bidi="en-gb"/>
      </w:rPr>
    </w:lvl>
    <w:lvl w:ilvl="7">
      <w:start w:val="0"/>
      <w:numFmt w:val="bullet"/>
      <w:lvlText w:val="•"/>
      <w:lvlJc w:val="left"/>
      <w:pPr>
        <w:ind w:left="7448" w:hanging="360"/>
      </w:pPr>
      <w:rPr>
        <w:rFonts w:hint="default"/>
        <w:lang w:val="en-gb" w:eastAsia="en-gb" w:bidi="en-gb"/>
      </w:rPr>
    </w:lvl>
    <w:lvl w:ilvl="8">
      <w:start w:val="0"/>
      <w:numFmt w:val="bullet"/>
      <w:lvlText w:val="•"/>
      <w:lvlJc w:val="left"/>
      <w:pPr>
        <w:ind w:left="840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533" w:hanging="361"/>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76"/>
      <w:ind w:left="773" w:hanging="36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ey.com/Publication/vwLUAssets/ey-uk-profit-warnings-q3-2016/%24FILE/ey-uk-profit-warnings-q3-2016.pdf" TargetMode="Externa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7.xml"/><Relationship Id="rId19" Type="http://schemas.openxmlformats.org/officeDocument/2006/relationships/image" Target="media/image7.png"/><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yperlink" Target="http://www.bankofengland.co.uk/publications/Pages/speeches/default.aspx" TargetMode="Externa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hyperlink" Target="http://www.bankofengland.co.uk/publications/Pages/other/monetary/ccs/2016/q3.aspx" TargetMode="External"/><Relationship Id="rId34" Type="http://schemas.openxmlformats.org/officeDocument/2006/relationships/hyperlink" Target="http://www.bankofengland.co.uk/publications/Documents/speeches/2016/speech929.pdf" TargetMode="External"/><Relationship Id="rId35" Type="http://schemas.openxmlformats.org/officeDocument/2006/relationships/hyperlink" Target="http://www.bankofengland.co.uk/publications/Documents/speeches/2016/speech915.pdf" TargetMode="External"/><Relationship Id="rId36" Type="http://schemas.openxmlformats.org/officeDocument/2006/relationships/hyperlink" Target="http://www.bankofengland.co.uk/publications/Documents/speeches/2016/speech907.pdf" TargetMode="Externa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Kristin Forbes at the J.P Morgan Cazenove Best of British Conference, London, Wednesday 23 November 2016</dc:subject>
  <dc:title>Speech by Kristin Forbes at the J.P Morgan Cazenove Best of British Conference, London, Wednesday 23 November 2016</dc:title>
  <dcterms:created xsi:type="dcterms:W3CDTF">2020-06-02T19:02:43Z</dcterms:created>
  <dcterms:modified xsi:type="dcterms:W3CDTF">2020-06-02T19:02:43Z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2016-11-23T00:00:00Z</vt:filetime>
  </property>
  <property fmtid="{D5CDD505-2E9C-101B-9397-08002B2CF9AE}" pid="3" name="LastSaved">
    <vt:filetime>2020-06-02T00:00:00Z</vt:filetime>
  </property>
</Properties>
</file>