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What Fates Impose: Facing Up To Uncertainty</w:t>
      </w:r>
    </w:p>
    <w:p>
      <w:pPr>
        <w:pStyle w:val="Heading6"/>
        <w:spacing w:before="281"/>
        <w:ind w:left="352" w:right="0"/>
        <w:jc w:val="left"/>
      </w:pPr>
      <w:r>
        <w:rPr/>
        <w:t>Speech given by</w:t>
      </w:r>
    </w:p>
    <w:p>
      <w:pPr>
        <w:spacing w:before="136"/>
        <w:ind w:left="352" w:right="0" w:firstLine="0"/>
        <w:jc w:val="left"/>
        <w:rPr>
          <w:rFonts w:ascii="Arial"/>
          <w:sz w:val="24"/>
        </w:rPr>
      </w:pPr>
      <w:r>
        <w:rPr>
          <w:rFonts w:ascii="Arial"/>
          <w:sz w:val="24"/>
        </w:rPr>
        <w:t>Mervyn King, Governor of the Bank of England</w:t>
      </w:r>
    </w:p>
    <w:p>
      <w:pPr>
        <w:pStyle w:val="BodyText"/>
        <w:rPr>
          <w:rFonts w:ascii="Arial"/>
          <w:sz w:val="26"/>
        </w:rPr>
      </w:pPr>
    </w:p>
    <w:p>
      <w:pPr>
        <w:pStyle w:val="BodyText"/>
        <w:rPr>
          <w:rFonts w:ascii="Arial"/>
          <w:sz w:val="22"/>
        </w:rPr>
      </w:pPr>
    </w:p>
    <w:p>
      <w:pPr>
        <w:spacing w:line="360" w:lineRule="auto" w:before="0"/>
        <w:ind w:left="352" w:right="3841" w:firstLine="0"/>
        <w:jc w:val="left"/>
        <w:rPr>
          <w:rFonts w:ascii="Arial"/>
          <w:sz w:val="24"/>
        </w:rPr>
      </w:pPr>
      <w:r>
        <w:rPr>
          <w:rFonts w:ascii="Arial"/>
          <w:sz w:val="24"/>
        </w:rPr>
        <w:t>At the Eight British Academy Annual Lecture, London 1 December 2004</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spacing w:before="93"/>
        <w:ind w:left="352" w:right="571" w:firstLine="0"/>
        <w:jc w:val="left"/>
        <w:rPr>
          <w:rFonts w:ascii="Arial"/>
          <w:sz w:val="20"/>
        </w:rPr>
      </w:pPr>
      <w:r>
        <w:rPr>
          <w:rFonts w:ascii="Arial"/>
          <w:sz w:val="20"/>
        </w:rPr>
        <w:t>I am indebted to David Aikman, Gertjan Vlieghe and Tony Yates who worked closely with me on the subject of this lecture over a long period. They should truly be regarded as co-authors. I am also very grateful to John Campbell, Gerd Gigerenzer, Robert May, Jim Poterba and many colleagues at the Bank for helpful comments and discussions. I would like to thank Tony Leandro (Actuarial Profession), the Met Office, Helen Bray and Adrian Gallup (both of the Government Actuary's Department) for help in gathering and interpreting data used in this lecture. Kath Begley provided excellent research assistance.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spacing w:before="10"/>
        <w:rPr>
          <w:rFonts w:ascii="Arial"/>
          <w:sz w:val="16"/>
        </w:rPr>
      </w:pPr>
    </w:p>
    <w:p>
      <w:pPr>
        <w:pStyle w:val="Heading7"/>
        <w:spacing w:line="244" w:lineRule="auto" w:before="94"/>
        <w:ind w:left="2760" w:right="2358" w:firstLine="0"/>
        <w:jc w:val="center"/>
      </w:pPr>
      <w:r>
        <w:rPr/>
        <w:t>What Fates Impose: Facing Up To Uncertainty The Eighth British Academy Annual Lecture</w:t>
      </w:r>
      <w:r>
        <w:rPr>
          <w:spacing w:val="7"/>
        </w:rPr>
        <w:t> </w:t>
      </w:r>
      <w:r>
        <w:rPr>
          <w:spacing w:val="-3"/>
        </w:rPr>
        <w:t>2004</w:t>
      </w:r>
    </w:p>
    <w:p>
      <w:pPr>
        <w:pStyle w:val="BodyText"/>
        <w:spacing w:before="129"/>
        <w:ind w:left="2760" w:right="2357"/>
        <w:jc w:val="center"/>
      </w:pPr>
      <w:r>
        <w:rPr/>
        <w:t>Mervyn King</w:t>
      </w:r>
    </w:p>
    <w:p>
      <w:pPr>
        <w:pStyle w:val="BodyText"/>
        <w:rPr>
          <w:sz w:val="26"/>
        </w:rPr>
      </w:pPr>
    </w:p>
    <w:p>
      <w:pPr>
        <w:pStyle w:val="BodyText"/>
        <w:rPr>
          <w:sz w:val="21"/>
        </w:rPr>
      </w:pPr>
    </w:p>
    <w:p>
      <w:pPr>
        <w:spacing w:line="244" w:lineRule="auto" w:before="0"/>
        <w:ind w:left="3022" w:right="2617" w:firstLine="0"/>
        <w:jc w:val="center"/>
        <w:rPr>
          <w:sz w:val="23"/>
        </w:rPr>
      </w:pPr>
      <w:r>
        <w:rPr>
          <w:sz w:val="23"/>
        </w:rPr>
        <w:t>“</w:t>
      </w:r>
      <w:r>
        <w:rPr>
          <w:i/>
          <w:sz w:val="23"/>
        </w:rPr>
        <w:t>What fates impose, that men must needs abide; </w:t>
      </w:r>
      <w:r>
        <w:rPr>
          <w:i/>
          <w:sz w:val="23"/>
        </w:rPr>
        <w:t>It boots not to resist both wind and tide</w:t>
      </w:r>
      <w:r>
        <w:rPr>
          <w:sz w:val="23"/>
        </w:rPr>
        <w:t>”.</w:t>
      </w:r>
    </w:p>
    <w:p>
      <w:pPr>
        <w:pStyle w:val="BodyText"/>
        <w:spacing w:line="263" w:lineRule="exact"/>
        <w:ind w:left="1585" w:right="1183"/>
        <w:jc w:val="center"/>
      </w:pPr>
      <w:r>
        <w:rPr/>
        <w:t>(William Shakespeare, Henry VI part 3, Act IV Scene 3)</w:t>
      </w:r>
    </w:p>
    <w:p>
      <w:pPr>
        <w:pStyle w:val="BodyText"/>
        <w:rPr>
          <w:sz w:val="26"/>
        </w:rPr>
      </w:pPr>
    </w:p>
    <w:p>
      <w:pPr>
        <w:pStyle w:val="BodyText"/>
        <w:spacing w:before="9"/>
        <w:rPr>
          <w:sz w:val="32"/>
        </w:rPr>
      </w:pPr>
    </w:p>
    <w:p>
      <w:pPr>
        <w:pStyle w:val="Heading7"/>
        <w:numPr>
          <w:ilvl w:val="0"/>
          <w:numId w:val="1"/>
        </w:numPr>
        <w:tabs>
          <w:tab w:pos="1925" w:val="left" w:leader="none"/>
          <w:tab w:pos="1926" w:val="left" w:leader="none"/>
        </w:tabs>
        <w:spacing w:line="240" w:lineRule="auto" w:before="0" w:after="0"/>
        <w:ind w:left="1925" w:right="0" w:hanging="876"/>
        <w:jc w:val="left"/>
      </w:pPr>
      <w:r>
        <w:rPr/>
        <w:t>Introduction</w:t>
      </w:r>
    </w:p>
    <w:p>
      <w:pPr>
        <w:pStyle w:val="BodyText"/>
        <w:rPr>
          <w:b/>
          <w:sz w:val="26"/>
        </w:rPr>
      </w:pPr>
    </w:p>
    <w:p>
      <w:pPr>
        <w:pStyle w:val="BodyText"/>
        <w:spacing w:before="10"/>
        <w:rPr>
          <w:b/>
          <w:sz w:val="20"/>
        </w:rPr>
      </w:pPr>
    </w:p>
    <w:p>
      <w:pPr>
        <w:pStyle w:val="BodyText"/>
        <w:spacing w:line="364" w:lineRule="auto"/>
        <w:ind w:left="1050" w:right="663"/>
      </w:pPr>
      <w:r>
        <w:rPr/>
        <w:t>My subject tonight is risk: how we think about, how we talk about, and how we manage risk. So let me start by thanking all of you for coming and taking the risk of spending an hour with a central banker.  Few writers have put central bankers in their place, but one   of them was Nancy Mitford, whose centenary we celebrated last Sunday. In </w:t>
      </w:r>
      <w:r>
        <w:rPr>
          <w:i/>
        </w:rPr>
        <w:t>The Pursuit  </w:t>
      </w:r>
      <w:r>
        <w:rPr>
          <w:i/>
        </w:rPr>
        <w:t>of Love </w:t>
      </w:r>
      <w:r>
        <w:rPr/>
        <w:t>and </w:t>
      </w:r>
      <w:r>
        <w:rPr>
          <w:i/>
        </w:rPr>
        <w:t>Love in a Cold Climate </w:t>
      </w:r>
      <w:r>
        <w:rPr/>
        <w:t>she describes the marriage of Linda, the heroine, to  the son of the Governor of the Bank of England. The marriage between Linda and the incredibly boring Tony is doomed from the outset.  As Lady Montdore explained, ‘Bankers don’t seem to be much to look at – so extraordinarily unsuitable having to know them at all, poor things, let alone marry</w:t>
      </w:r>
      <w:r>
        <w:rPr>
          <w:spacing w:val="3"/>
        </w:rPr>
        <w:t> </w:t>
      </w:r>
      <w:r>
        <w:rPr/>
        <w:t>them’.</w:t>
      </w:r>
    </w:p>
    <w:p>
      <w:pPr>
        <w:pStyle w:val="BodyText"/>
        <w:spacing w:before="5"/>
        <w:rPr>
          <w:sz w:val="35"/>
        </w:rPr>
      </w:pPr>
    </w:p>
    <w:p>
      <w:pPr>
        <w:pStyle w:val="BodyText"/>
        <w:spacing w:line="364" w:lineRule="auto"/>
        <w:ind w:left="1050" w:right="769"/>
      </w:pPr>
      <w:r>
        <w:rPr/>
        <w:t>I don’t suppose Lady Montdore would have come to this lecture, but if she had I would point out to her that life is full of surprises.  Risk, luck, fate, uncertainty, probability  theory – we all have names for the game of chance. Most decisions in life involve risk. Sometimes we embrace it, as when we enjoy a bet on the Grand National, and sometimes we avoid it, as when we insure our houses against fire. The playing of the hand we are dealt may be a pleasure in bridge but a burden in life. We accept that Lady Luck has her part to play in our personal lives. But in our collective life – public policy – the role of probabilities rarely takes centre stage. An informed discussion of public policy issues, however, requires an analysis of the risks and uncertainties involved. Whether in policies for health or transport, matters monetary or meteorological, in times of war and</w:t>
      </w:r>
      <w:r>
        <w:rPr>
          <w:spacing w:val="53"/>
        </w:rPr>
        <w:t> </w:t>
      </w:r>
      <w:r>
        <w:rPr/>
        <w:t>peace,</w:t>
      </w:r>
    </w:p>
    <w:p>
      <w:pPr>
        <w:spacing w:after="0" w:line="364" w:lineRule="auto"/>
        <w:sectPr>
          <w:pgSz w:w="11900" w:h="16840"/>
          <w:pgMar w:top="1600" w:bottom="280" w:left="700" w:right="1100"/>
        </w:sectPr>
      </w:pPr>
    </w:p>
    <w:p>
      <w:pPr>
        <w:pStyle w:val="BodyText"/>
        <w:spacing w:before="8"/>
        <w:rPr>
          <w:sz w:val="29"/>
        </w:rPr>
      </w:pPr>
    </w:p>
    <w:p>
      <w:pPr>
        <w:pStyle w:val="BodyText"/>
        <w:spacing w:line="364" w:lineRule="auto" w:before="94"/>
        <w:ind w:left="1050" w:right="818"/>
      </w:pPr>
      <w:r>
        <w:rPr/>
        <w:t>decisions should reflect a balance of risks. Yet policy debates continue to be permeated by the ‘illusion of certainty’.</w:t>
      </w:r>
      <w:r>
        <w:rPr>
          <w:vertAlign w:val="superscript"/>
        </w:rPr>
        <w:t>1</w:t>
      </w:r>
    </w:p>
    <w:p>
      <w:pPr>
        <w:pStyle w:val="BodyText"/>
        <w:spacing w:before="2"/>
        <w:rPr>
          <w:sz w:val="35"/>
        </w:rPr>
      </w:pPr>
    </w:p>
    <w:p>
      <w:pPr>
        <w:pStyle w:val="BodyText"/>
        <w:spacing w:line="364" w:lineRule="auto"/>
        <w:ind w:left="1050" w:right="818"/>
      </w:pPr>
      <w:r>
        <w:rPr/>
        <w:t>The reluctance to give adequate prominence to risks may reflect the fact that many of us feel uncomfortable with formal statements of probabilities.  Probability theory is  relatively recent in our intellectual history, dating back to a flowering of ideas around 1660 from Pascal, Leibniz, Huygens and others.</w:t>
      </w:r>
      <w:r>
        <w:rPr>
          <w:vertAlign w:val="superscript"/>
        </w:rPr>
        <w:t>2</w:t>
      </w:r>
      <w:r>
        <w:rPr>
          <w:vertAlign w:val="baseline"/>
        </w:rPr>
        <w:t> Despite advances since then, statistical thinking remains prone to confusion and is often avoided.  Television weather forecasts   in Britain rarely employ the language of probabilities used by the meteorologists themselves. Professor Gigerenzer of the Max Planck Institute in Berlin has demonstrated in a series of studies how poorly doctors, lawyers, and other professionals understand probabilities. And despite Seneca’s maxim that ‘luck never made a man wise’, airport bookshops stock titles on how to become rich by successful investors and entrepreneurs who are confident that their success is the result of outstanding business acumen rather than good</w:t>
      </w:r>
      <w:r>
        <w:rPr>
          <w:spacing w:val="3"/>
          <w:vertAlign w:val="baseline"/>
        </w:rPr>
        <w:t> </w:t>
      </w:r>
      <w:r>
        <w:rPr>
          <w:vertAlign w:val="baseline"/>
        </w:rPr>
        <w:t>fortune.</w:t>
      </w:r>
    </w:p>
    <w:p>
      <w:pPr>
        <w:pStyle w:val="BodyText"/>
        <w:spacing w:before="6"/>
        <w:rPr>
          <w:sz w:val="35"/>
        </w:rPr>
      </w:pPr>
    </w:p>
    <w:p>
      <w:pPr>
        <w:pStyle w:val="BodyText"/>
        <w:spacing w:line="364" w:lineRule="auto"/>
        <w:ind w:left="1050" w:right="769"/>
      </w:pPr>
      <w:r>
        <w:rPr/>
        <w:t>Many of these misunderstandings stem from a failure to grasp basic statistical concepts. Juries are not informed that, in a country of our size, multiple cot deaths are likely to  occur several times a year, that several people will have DNA that matches the incriminating sample, and that in themselves these coincidences are not evidence of guilt. Bookshops do not stock such titles as ‘I would have been a billionaire if only Lady Luck had been faithful’.</w:t>
      </w:r>
      <w:r>
        <w:rPr>
          <w:vertAlign w:val="superscript"/>
        </w:rPr>
        <w:t>3</w:t>
      </w:r>
    </w:p>
    <w:p>
      <w:pPr>
        <w:pStyle w:val="BodyText"/>
        <w:spacing w:before="3"/>
        <w:rPr>
          <w:sz w:val="35"/>
        </w:rPr>
      </w:pPr>
    </w:p>
    <w:p>
      <w:pPr>
        <w:pStyle w:val="BodyText"/>
        <w:spacing w:line="364" w:lineRule="auto" w:before="1"/>
        <w:ind w:left="1050" w:right="663"/>
      </w:pPr>
      <w:r>
        <w:rPr/>
        <w:t>In my lecture tonight I want to illustrate two propositions. First, in a wide range of collective decisions it is vital to think in terms of probabilities. We cannot avoid taking decisions, so we must accept the need to analyse the uncertainty that inevitably surrounds them. H. G. Wells is often reported as saying that, ‘Statistical thinking will one day be as necessary for efficient citizenship as the ability to read and write’. And that is even more</w:t>
      </w:r>
    </w:p>
    <w:p>
      <w:pPr>
        <w:pStyle w:val="BodyText"/>
        <w:spacing w:before="9"/>
        <w:rPr>
          <w:sz w:val="24"/>
        </w:rPr>
      </w:pPr>
      <w:r>
        <w:rPr/>
        <w:pict>
          <v:shape style="position:absolute;margin-left:87.540001pt;margin-top:16.545197pt;width:140.050pt;height:.1pt;mso-position-horizontal-relative:page;mso-position-vertical-relative:paragraph;z-index:-251656192;mso-wrap-distance-left:0;mso-wrap-distance-right:0" coordorigin="1751,331" coordsize="2801,0" path="m1751,331l4552,331e" filled="false" stroked="true" strokeweight=".6pt" strokecolor="#000000">
            <v:path arrowok="t"/>
            <v:stroke dashstyle="solid"/>
            <w10:wrap type="topAndBottom"/>
          </v:shape>
        </w:pict>
      </w:r>
    </w:p>
    <w:p>
      <w:pPr>
        <w:spacing w:line="247" w:lineRule="auto" w:before="49"/>
        <w:ind w:left="1050" w:right="663" w:firstLine="0"/>
        <w:jc w:val="left"/>
        <w:rPr>
          <w:sz w:val="19"/>
        </w:rPr>
      </w:pPr>
      <w:r>
        <w:rPr>
          <w:w w:val="105"/>
          <w:position w:val="9"/>
          <w:sz w:val="12"/>
        </w:rPr>
        <w:t>1</w:t>
      </w:r>
      <w:r>
        <w:rPr>
          <w:spacing w:val="4"/>
          <w:w w:val="105"/>
          <w:position w:val="9"/>
          <w:sz w:val="12"/>
        </w:rPr>
        <w:t> </w:t>
      </w:r>
      <w:r>
        <w:rPr>
          <w:w w:val="105"/>
          <w:sz w:val="19"/>
        </w:rPr>
        <w:t>To</w:t>
      </w:r>
      <w:r>
        <w:rPr>
          <w:spacing w:val="-13"/>
          <w:w w:val="105"/>
          <w:sz w:val="19"/>
        </w:rPr>
        <w:t> </w:t>
      </w:r>
      <w:r>
        <w:rPr>
          <w:w w:val="105"/>
          <w:sz w:val="19"/>
        </w:rPr>
        <w:t>use</w:t>
      </w:r>
      <w:r>
        <w:rPr>
          <w:spacing w:val="-13"/>
          <w:w w:val="105"/>
          <w:sz w:val="19"/>
        </w:rPr>
        <w:t> </w:t>
      </w:r>
      <w:r>
        <w:rPr>
          <w:w w:val="105"/>
          <w:sz w:val="19"/>
        </w:rPr>
        <w:t>the</w:t>
      </w:r>
      <w:r>
        <w:rPr>
          <w:spacing w:val="-13"/>
          <w:w w:val="105"/>
          <w:sz w:val="19"/>
        </w:rPr>
        <w:t> </w:t>
      </w:r>
      <w:r>
        <w:rPr>
          <w:w w:val="105"/>
          <w:sz w:val="19"/>
        </w:rPr>
        <w:t>phrase</w:t>
      </w:r>
      <w:r>
        <w:rPr>
          <w:spacing w:val="-13"/>
          <w:w w:val="105"/>
          <w:sz w:val="19"/>
        </w:rPr>
        <w:t> </w:t>
      </w:r>
      <w:r>
        <w:rPr>
          <w:w w:val="105"/>
          <w:sz w:val="19"/>
        </w:rPr>
        <w:t>of</w:t>
      </w:r>
      <w:r>
        <w:rPr>
          <w:spacing w:val="-13"/>
          <w:w w:val="105"/>
          <w:sz w:val="19"/>
        </w:rPr>
        <w:t> </w:t>
      </w:r>
      <w:r>
        <w:rPr>
          <w:w w:val="105"/>
          <w:sz w:val="19"/>
        </w:rPr>
        <w:t>Professor</w:t>
      </w:r>
      <w:r>
        <w:rPr>
          <w:spacing w:val="-13"/>
          <w:w w:val="105"/>
          <w:sz w:val="19"/>
        </w:rPr>
        <w:t> </w:t>
      </w:r>
      <w:r>
        <w:rPr>
          <w:w w:val="105"/>
          <w:sz w:val="19"/>
        </w:rPr>
        <w:t>Gerd</w:t>
      </w:r>
      <w:r>
        <w:rPr>
          <w:spacing w:val="-13"/>
          <w:w w:val="105"/>
          <w:sz w:val="19"/>
        </w:rPr>
        <w:t> </w:t>
      </w:r>
      <w:r>
        <w:rPr>
          <w:w w:val="105"/>
          <w:sz w:val="19"/>
        </w:rPr>
        <w:t>Gigerenzer</w:t>
      </w:r>
      <w:r>
        <w:rPr>
          <w:spacing w:val="-13"/>
          <w:w w:val="105"/>
          <w:sz w:val="19"/>
        </w:rPr>
        <w:t> </w:t>
      </w:r>
      <w:r>
        <w:rPr>
          <w:w w:val="105"/>
          <w:sz w:val="19"/>
        </w:rPr>
        <w:t>who</w:t>
      </w:r>
      <w:r>
        <w:rPr>
          <w:spacing w:val="-13"/>
          <w:w w:val="105"/>
          <w:sz w:val="19"/>
        </w:rPr>
        <w:t> </w:t>
      </w:r>
      <w:r>
        <w:rPr>
          <w:w w:val="105"/>
          <w:sz w:val="19"/>
        </w:rPr>
        <w:t>has</w:t>
      </w:r>
      <w:r>
        <w:rPr>
          <w:spacing w:val="-13"/>
          <w:w w:val="105"/>
          <w:sz w:val="19"/>
        </w:rPr>
        <w:t> </w:t>
      </w:r>
      <w:r>
        <w:rPr>
          <w:w w:val="105"/>
          <w:sz w:val="19"/>
        </w:rPr>
        <w:t>done</w:t>
      </w:r>
      <w:r>
        <w:rPr>
          <w:spacing w:val="-11"/>
          <w:w w:val="105"/>
          <w:sz w:val="19"/>
        </w:rPr>
        <w:t> </w:t>
      </w:r>
      <w:r>
        <w:rPr>
          <w:w w:val="105"/>
          <w:sz w:val="19"/>
        </w:rPr>
        <w:t>more</w:t>
      </w:r>
      <w:r>
        <w:rPr>
          <w:spacing w:val="-13"/>
          <w:w w:val="105"/>
          <w:sz w:val="19"/>
        </w:rPr>
        <w:t> </w:t>
      </w:r>
      <w:r>
        <w:rPr>
          <w:w w:val="105"/>
          <w:sz w:val="19"/>
        </w:rPr>
        <w:t>than</w:t>
      </w:r>
      <w:r>
        <w:rPr>
          <w:spacing w:val="-13"/>
          <w:w w:val="105"/>
          <w:sz w:val="19"/>
        </w:rPr>
        <w:t> </w:t>
      </w:r>
      <w:r>
        <w:rPr>
          <w:w w:val="105"/>
          <w:sz w:val="19"/>
        </w:rPr>
        <w:t>anyone</w:t>
      </w:r>
      <w:r>
        <w:rPr>
          <w:spacing w:val="-13"/>
          <w:w w:val="105"/>
          <w:sz w:val="19"/>
        </w:rPr>
        <w:t> </w:t>
      </w:r>
      <w:r>
        <w:rPr>
          <w:w w:val="105"/>
          <w:sz w:val="19"/>
        </w:rPr>
        <w:t>to</w:t>
      </w:r>
      <w:r>
        <w:rPr>
          <w:spacing w:val="-13"/>
          <w:w w:val="105"/>
          <w:sz w:val="19"/>
        </w:rPr>
        <w:t> </w:t>
      </w:r>
      <w:r>
        <w:rPr>
          <w:w w:val="105"/>
          <w:sz w:val="19"/>
        </w:rPr>
        <w:t>draw</w:t>
      </w:r>
      <w:r>
        <w:rPr>
          <w:spacing w:val="-13"/>
          <w:w w:val="105"/>
          <w:sz w:val="19"/>
        </w:rPr>
        <w:t> </w:t>
      </w:r>
      <w:r>
        <w:rPr>
          <w:w w:val="105"/>
          <w:sz w:val="19"/>
        </w:rPr>
        <w:t>attention</w:t>
      </w:r>
      <w:r>
        <w:rPr>
          <w:spacing w:val="-13"/>
          <w:w w:val="105"/>
          <w:sz w:val="19"/>
        </w:rPr>
        <w:t> </w:t>
      </w:r>
      <w:r>
        <w:rPr>
          <w:w w:val="105"/>
          <w:sz w:val="19"/>
        </w:rPr>
        <w:t>to</w:t>
      </w:r>
      <w:r>
        <w:rPr>
          <w:spacing w:val="-14"/>
          <w:w w:val="105"/>
          <w:sz w:val="19"/>
        </w:rPr>
        <w:t> </w:t>
      </w:r>
      <w:r>
        <w:rPr>
          <w:w w:val="105"/>
          <w:sz w:val="19"/>
        </w:rPr>
        <w:t>the lack of public understanding of</w:t>
      </w:r>
      <w:r>
        <w:rPr>
          <w:spacing w:val="-15"/>
          <w:w w:val="105"/>
          <w:sz w:val="19"/>
        </w:rPr>
        <w:t> </w:t>
      </w:r>
      <w:r>
        <w:rPr>
          <w:w w:val="105"/>
          <w:sz w:val="19"/>
        </w:rPr>
        <w:t>risk.</w:t>
      </w:r>
    </w:p>
    <w:p>
      <w:pPr>
        <w:spacing w:line="206" w:lineRule="exact" w:before="0"/>
        <w:ind w:left="1050" w:right="0" w:firstLine="0"/>
        <w:jc w:val="left"/>
        <w:rPr>
          <w:sz w:val="19"/>
        </w:rPr>
      </w:pPr>
      <w:r>
        <w:rPr>
          <w:w w:val="105"/>
          <w:position w:val="9"/>
          <w:sz w:val="12"/>
        </w:rPr>
        <w:t>2 </w:t>
      </w:r>
      <w:r>
        <w:rPr>
          <w:w w:val="105"/>
          <w:sz w:val="19"/>
        </w:rPr>
        <w:t>For an intellectual history of probability theory see Hacking (1975) and Bernstein (1996).</w:t>
      </w:r>
    </w:p>
    <w:p>
      <w:pPr>
        <w:spacing w:line="233" w:lineRule="exact" w:before="0"/>
        <w:ind w:left="1050" w:right="0" w:firstLine="0"/>
        <w:jc w:val="left"/>
        <w:rPr>
          <w:sz w:val="19"/>
        </w:rPr>
      </w:pPr>
      <w:r>
        <w:rPr>
          <w:w w:val="105"/>
          <w:position w:val="9"/>
          <w:sz w:val="12"/>
        </w:rPr>
        <w:t>3 </w:t>
      </w:r>
      <w:r>
        <w:rPr>
          <w:w w:val="105"/>
          <w:sz w:val="19"/>
        </w:rPr>
        <w:t>Among recent discussions of misperceptions of probability are Gigerenzer (2002) and Taleb (2001).</w:t>
      </w:r>
    </w:p>
    <w:p>
      <w:pPr>
        <w:spacing w:after="0" w:line="233" w:lineRule="exact"/>
        <w:jc w:val="left"/>
        <w:rPr>
          <w:sz w:val="19"/>
        </w:rPr>
        <w:sectPr>
          <w:headerReference w:type="default" r:id="rId7"/>
          <w:pgSz w:w="11900" w:h="16840"/>
          <w:pgMar w:header="1422" w:footer="0" w:top="1680" w:bottom="280" w:left="700" w:right="1100"/>
          <w:pgNumType w:start="2"/>
        </w:sectPr>
      </w:pPr>
    </w:p>
    <w:p>
      <w:pPr>
        <w:pStyle w:val="BodyText"/>
        <w:spacing w:before="8"/>
        <w:rPr>
          <w:sz w:val="29"/>
        </w:rPr>
      </w:pPr>
    </w:p>
    <w:p>
      <w:pPr>
        <w:pStyle w:val="BodyText"/>
        <w:spacing w:line="364" w:lineRule="auto" w:before="94"/>
        <w:ind w:left="1050" w:right="818"/>
      </w:pPr>
      <w:r>
        <w:rPr/>
        <w:t>true today when we are inundated with statistics from every quarter.  Second, in order   that public discussion can be framed in terms of risks, the public needs to receive   accurate and objective information about the risks. Transparency and honesty about risks should be an essential part of both the decision-making process and the explanation of decisions.</w:t>
      </w:r>
    </w:p>
    <w:p>
      <w:pPr>
        <w:pStyle w:val="BodyText"/>
        <w:spacing w:before="3"/>
        <w:rPr>
          <w:sz w:val="35"/>
        </w:rPr>
      </w:pPr>
    </w:p>
    <w:p>
      <w:pPr>
        <w:pStyle w:val="BodyText"/>
        <w:spacing w:line="364" w:lineRule="auto"/>
        <w:ind w:left="1050" w:right="769"/>
      </w:pPr>
      <w:r>
        <w:rPr/>
        <w:t>I want to illustrate those two propositions by considering as an example public policy about pensions – an issue, you might think, of particular interest to many of us in the Academy. When the Pensions Commission reported in October, it highlighted the financing gap in our present system. But we must not lose sight of the equally important question of what are the risks incurred in pension provision and how should they be shared among us? It is not my intention to make any recommendations. That is for the Pensions Commission next year, and the Government in its turn. But I do want to show that risk is at the heart of the issue.</w:t>
      </w:r>
    </w:p>
    <w:p>
      <w:pPr>
        <w:pStyle w:val="BodyText"/>
        <w:spacing w:before="8"/>
        <w:rPr>
          <w:sz w:val="35"/>
        </w:rPr>
      </w:pPr>
    </w:p>
    <w:p>
      <w:pPr>
        <w:pStyle w:val="Heading7"/>
        <w:numPr>
          <w:ilvl w:val="0"/>
          <w:numId w:val="1"/>
        </w:numPr>
        <w:tabs>
          <w:tab w:pos="1925" w:val="left" w:leader="none"/>
          <w:tab w:pos="1926" w:val="left" w:leader="none"/>
        </w:tabs>
        <w:spacing w:line="240" w:lineRule="auto" w:before="0" w:after="0"/>
        <w:ind w:left="1925" w:right="0" w:hanging="876"/>
        <w:jc w:val="left"/>
      </w:pPr>
      <w:r>
        <w:rPr/>
        <w:t>The Nature of Risk</w:t>
      </w:r>
    </w:p>
    <w:p>
      <w:pPr>
        <w:pStyle w:val="BodyText"/>
        <w:rPr>
          <w:b/>
          <w:sz w:val="26"/>
        </w:rPr>
      </w:pPr>
    </w:p>
    <w:p>
      <w:pPr>
        <w:pStyle w:val="BodyText"/>
        <w:spacing w:before="9"/>
        <w:rPr>
          <w:b/>
          <w:sz w:val="20"/>
        </w:rPr>
      </w:pPr>
    </w:p>
    <w:p>
      <w:pPr>
        <w:pStyle w:val="BodyText"/>
        <w:spacing w:line="364" w:lineRule="auto"/>
        <w:ind w:left="1050" w:right="769" w:firstLine="57"/>
      </w:pPr>
      <w:r>
        <w:rPr/>
        <w:t>‘In this world nothing can be said to be certain, except death and taxes’ wrote Benjamin Franklin in 1789. Great man though Franklin was, it is clear that there is indeed substantial uncertainty both about death, or at least its timing, and the contributions or taxes required to pay for our pensions.</w:t>
      </w:r>
    </w:p>
    <w:p>
      <w:pPr>
        <w:pStyle w:val="BodyText"/>
        <w:spacing w:before="1"/>
        <w:rPr>
          <w:sz w:val="35"/>
        </w:rPr>
      </w:pPr>
    </w:p>
    <w:p>
      <w:pPr>
        <w:pStyle w:val="BodyText"/>
        <w:spacing w:line="364" w:lineRule="auto"/>
        <w:ind w:left="1050" w:right="757"/>
      </w:pPr>
      <w:r>
        <w:rPr/>
        <w:t>When thinking of how much to save for retirement, there are three main risks to consider. First, how much will we be earning in the future? Second, what will be the rate of return on our savings? Third, how long are we likely to live? Tonight I shall focus exclusively  on longevity risk – the uncertainty about how long we shall live – in order to focus on my two propositions about probabilistic thinking and public</w:t>
      </w:r>
      <w:r>
        <w:rPr>
          <w:spacing w:val="8"/>
        </w:rPr>
        <w:t> </w:t>
      </w:r>
      <w:r>
        <w:rPr/>
        <w:t>policy.</w:t>
      </w:r>
      <w:r>
        <w:rPr>
          <w:vertAlign w:val="superscript"/>
        </w:rPr>
        <w:t>4</w:t>
      </w:r>
    </w:p>
    <w:p>
      <w:pPr>
        <w:pStyle w:val="BodyText"/>
        <w:rPr>
          <w:sz w:val="20"/>
        </w:rPr>
      </w:pPr>
    </w:p>
    <w:p>
      <w:pPr>
        <w:pStyle w:val="BodyText"/>
        <w:spacing w:before="6"/>
        <w:rPr>
          <w:sz w:val="16"/>
        </w:rPr>
      </w:pPr>
      <w:r>
        <w:rPr/>
        <w:pict>
          <v:shape style="position:absolute;margin-left:87.540001pt;margin-top:11.785422pt;width:140.050pt;height:.1pt;mso-position-horizontal-relative:page;mso-position-vertical-relative:paragraph;z-index:-251655168;mso-wrap-distance-left:0;mso-wrap-distance-right:0" coordorigin="1751,236" coordsize="2801,0" path="m1751,236l4552,236e" filled="false" stroked="true" strokeweight=".6pt" strokecolor="#000000">
            <v:path arrowok="t"/>
            <v:stroke dashstyle="solid"/>
            <w10:wrap type="topAndBottom"/>
          </v:shape>
        </w:pict>
      </w:r>
    </w:p>
    <w:p>
      <w:pPr>
        <w:pStyle w:val="ListParagraph"/>
        <w:numPr>
          <w:ilvl w:val="0"/>
          <w:numId w:val="2"/>
        </w:numPr>
        <w:tabs>
          <w:tab w:pos="1188" w:val="left" w:leader="none"/>
        </w:tabs>
        <w:spacing w:line="249" w:lineRule="auto" w:before="37" w:after="0"/>
        <w:ind w:left="1050" w:right="649" w:firstLine="0"/>
        <w:jc w:val="left"/>
        <w:rPr>
          <w:sz w:val="19"/>
        </w:rPr>
      </w:pPr>
      <w:r>
        <w:rPr>
          <w:w w:val="105"/>
          <w:sz w:val="19"/>
        </w:rPr>
        <w:t>There is a large literature on uncertainty about earnings and productivity growth; see, for example, MaCurdy (1982), Abowd and Card (1989) and Meghir and Pistaferri (2004). Uncertainty about future returns</w:t>
      </w:r>
      <w:r>
        <w:rPr>
          <w:spacing w:val="-16"/>
          <w:w w:val="105"/>
          <w:sz w:val="19"/>
        </w:rPr>
        <w:t> </w:t>
      </w:r>
      <w:r>
        <w:rPr>
          <w:w w:val="105"/>
          <w:sz w:val="19"/>
        </w:rPr>
        <w:t>on</w:t>
      </w:r>
      <w:r>
        <w:rPr>
          <w:spacing w:val="-16"/>
          <w:w w:val="105"/>
          <w:sz w:val="19"/>
        </w:rPr>
        <w:t> </w:t>
      </w:r>
      <w:r>
        <w:rPr>
          <w:w w:val="105"/>
          <w:sz w:val="19"/>
        </w:rPr>
        <w:t>financial</w:t>
      </w:r>
      <w:r>
        <w:rPr>
          <w:spacing w:val="-15"/>
          <w:w w:val="105"/>
          <w:sz w:val="19"/>
        </w:rPr>
        <w:t> </w:t>
      </w:r>
      <w:r>
        <w:rPr>
          <w:w w:val="105"/>
          <w:sz w:val="19"/>
        </w:rPr>
        <w:t>assets</w:t>
      </w:r>
      <w:r>
        <w:rPr>
          <w:spacing w:val="-15"/>
          <w:w w:val="105"/>
          <w:sz w:val="19"/>
        </w:rPr>
        <w:t> </w:t>
      </w:r>
      <w:r>
        <w:rPr>
          <w:w w:val="105"/>
          <w:sz w:val="19"/>
        </w:rPr>
        <w:t>is</w:t>
      </w:r>
      <w:r>
        <w:rPr>
          <w:spacing w:val="-15"/>
          <w:w w:val="105"/>
          <w:sz w:val="19"/>
        </w:rPr>
        <w:t> </w:t>
      </w:r>
      <w:r>
        <w:rPr>
          <w:w w:val="105"/>
          <w:sz w:val="19"/>
        </w:rPr>
        <w:t>the</w:t>
      </w:r>
      <w:r>
        <w:rPr>
          <w:spacing w:val="-16"/>
          <w:w w:val="105"/>
          <w:sz w:val="19"/>
        </w:rPr>
        <w:t> </w:t>
      </w:r>
      <w:r>
        <w:rPr>
          <w:w w:val="105"/>
          <w:sz w:val="19"/>
        </w:rPr>
        <w:t>essence</w:t>
      </w:r>
      <w:r>
        <w:rPr>
          <w:spacing w:val="-15"/>
          <w:w w:val="105"/>
          <w:sz w:val="19"/>
        </w:rPr>
        <w:t> </w:t>
      </w:r>
      <w:r>
        <w:rPr>
          <w:w w:val="105"/>
          <w:sz w:val="19"/>
        </w:rPr>
        <w:t>of</w:t>
      </w:r>
      <w:r>
        <w:rPr>
          <w:spacing w:val="-17"/>
          <w:w w:val="105"/>
          <w:sz w:val="19"/>
        </w:rPr>
        <w:t> </w:t>
      </w:r>
      <w:r>
        <w:rPr>
          <w:w w:val="105"/>
          <w:sz w:val="19"/>
        </w:rPr>
        <w:t>the</w:t>
      </w:r>
      <w:r>
        <w:rPr>
          <w:spacing w:val="-14"/>
          <w:w w:val="105"/>
          <w:sz w:val="19"/>
        </w:rPr>
        <w:t> </w:t>
      </w:r>
      <w:r>
        <w:rPr>
          <w:w w:val="105"/>
          <w:sz w:val="19"/>
        </w:rPr>
        <w:t>modelling</w:t>
      </w:r>
      <w:r>
        <w:rPr>
          <w:spacing w:val="-15"/>
          <w:w w:val="105"/>
          <w:sz w:val="19"/>
        </w:rPr>
        <w:t> </w:t>
      </w:r>
      <w:r>
        <w:rPr>
          <w:w w:val="105"/>
          <w:sz w:val="19"/>
        </w:rPr>
        <w:t>of</w:t>
      </w:r>
      <w:r>
        <w:rPr>
          <w:spacing w:val="-16"/>
          <w:w w:val="105"/>
          <w:sz w:val="19"/>
        </w:rPr>
        <w:t> </w:t>
      </w:r>
      <w:r>
        <w:rPr>
          <w:w w:val="105"/>
          <w:sz w:val="19"/>
        </w:rPr>
        <w:t>financial</w:t>
      </w:r>
      <w:r>
        <w:rPr>
          <w:spacing w:val="-14"/>
          <w:w w:val="105"/>
          <w:sz w:val="19"/>
        </w:rPr>
        <w:t> </w:t>
      </w:r>
      <w:r>
        <w:rPr>
          <w:w w:val="105"/>
          <w:sz w:val="19"/>
        </w:rPr>
        <w:t>markets.</w:t>
      </w:r>
      <w:r>
        <w:rPr>
          <w:spacing w:val="20"/>
          <w:w w:val="105"/>
          <w:sz w:val="19"/>
        </w:rPr>
        <w:t> </w:t>
      </w:r>
      <w:r>
        <w:rPr>
          <w:w w:val="105"/>
          <w:sz w:val="19"/>
        </w:rPr>
        <w:t>An</w:t>
      </w:r>
      <w:r>
        <w:rPr>
          <w:spacing w:val="-15"/>
          <w:w w:val="105"/>
          <w:sz w:val="19"/>
        </w:rPr>
        <w:t> </w:t>
      </w:r>
      <w:r>
        <w:rPr>
          <w:w w:val="105"/>
          <w:sz w:val="19"/>
        </w:rPr>
        <w:t>excellent</w:t>
      </w:r>
      <w:r>
        <w:rPr>
          <w:spacing w:val="-16"/>
          <w:w w:val="105"/>
          <w:sz w:val="19"/>
        </w:rPr>
        <w:t> </w:t>
      </w:r>
      <w:r>
        <w:rPr>
          <w:w w:val="105"/>
          <w:sz w:val="19"/>
        </w:rPr>
        <w:t>introduction</w:t>
      </w:r>
      <w:r>
        <w:rPr>
          <w:spacing w:val="-16"/>
          <w:w w:val="105"/>
          <w:sz w:val="19"/>
        </w:rPr>
        <w:t> </w:t>
      </w:r>
      <w:r>
        <w:rPr>
          <w:w w:val="105"/>
          <w:sz w:val="19"/>
        </w:rPr>
        <w:t>to this</w:t>
      </w:r>
      <w:r>
        <w:rPr>
          <w:spacing w:val="-11"/>
          <w:w w:val="105"/>
          <w:sz w:val="19"/>
        </w:rPr>
        <w:t> </w:t>
      </w:r>
      <w:r>
        <w:rPr>
          <w:w w:val="105"/>
          <w:sz w:val="19"/>
        </w:rPr>
        <w:t>area</w:t>
      </w:r>
      <w:r>
        <w:rPr>
          <w:spacing w:val="-11"/>
          <w:w w:val="105"/>
          <w:sz w:val="19"/>
        </w:rPr>
        <w:t> </w:t>
      </w:r>
      <w:r>
        <w:rPr>
          <w:w w:val="105"/>
          <w:sz w:val="19"/>
        </w:rPr>
        <w:t>is</w:t>
      </w:r>
      <w:r>
        <w:rPr>
          <w:spacing w:val="-11"/>
          <w:w w:val="105"/>
          <w:sz w:val="19"/>
        </w:rPr>
        <w:t> </w:t>
      </w:r>
      <w:r>
        <w:rPr>
          <w:w w:val="105"/>
          <w:sz w:val="19"/>
        </w:rPr>
        <w:t>contained</w:t>
      </w:r>
      <w:r>
        <w:rPr>
          <w:spacing w:val="-12"/>
          <w:w w:val="105"/>
          <w:sz w:val="19"/>
        </w:rPr>
        <w:t> </w:t>
      </w:r>
      <w:r>
        <w:rPr>
          <w:w w:val="105"/>
          <w:sz w:val="19"/>
        </w:rPr>
        <w:t>in</w:t>
      </w:r>
      <w:r>
        <w:rPr>
          <w:spacing w:val="-11"/>
          <w:w w:val="105"/>
          <w:sz w:val="19"/>
        </w:rPr>
        <w:t> </w:t>
      </w:r>
      <w:r>
        <w:rPr>
          <w:w w:val="105"/>
          <w:sz w:val="19"/>
        </w:rPr>
        <w:t>the</w:t>
      </w:r>
      <w:r>
        <w:rPr>
          <w:spacing w:val="-11"/>
          <w:w w:val="105"/>
          <w:sz w:val="19"/>
        </w:rPr>
        <w:t> </w:t>
      </w:r>
      <w:r>
        <w:rPr>
          <w:w w:val="105"/>
          <w:sz w:val="19"/>
        </w:rPr>
        <w:t>two</w:t>
      </w:r>
      <w:r>
        <w:rPr>
          <w:spacing w:val="-11"/>
          <w:w w:val="105"/>
          <w:sz w:val="19"/>
        </w:rPr>
        <w:t> </w:t>
      </w:r>
      <w:r>
        <w:rPr>
          <w:w w:val="105"/>
          <w:sz w:val="19"/>
        </w:rPr>
        <w:t>2003</w:t>
      </w:r>
      <w:r>
        <w:rPr>
          <w:spacing w:val="-11"/>
          <w:w w:val="105"/>
          <w:sz w:val="19"/>
        </w:rPr>
        <w:t> </w:t>
      </w:r>
      <w:r>
        <w:rPr>
          <w:w w:val="105"/>
          <w:sz w:val="19"/>
        </w:rPr>
        <w:t>Nobel</w:t>
      </w:r>
      <w:r>
        <w:rPr>
          <w:spacing w:val="-11"/>
          <w:w w:val="105"/>
          <w:sz w:val="19"/>
        </w:rPr>
        <w:t> </w:t>
      </w:r>
      <w:r>
        <w:rPr>
          <w:w w:val="105"/>
          <w:sz w:val="19"/>
        </w:rPr>
        <w:t>lectures</w:t>
      </w:r>
      <w:r>
        <w:rPr>
          <w:spacing w:val="-11"/>
          <w:w w:val="105"/>
          <w:sz w:val="19"/>
        </w:rPr>
        <w:t> </w:t>
      </w:r>
      <w:r>
        <w:rPr>
          <w:w w:val="105"/>
          <w:sz w:val="19"/>
        </w:rPr>
        <w:t>by</w:t>
      </w:r>
      <w:r>
        <w:rPr>
          <w:spacing w:val="-10"/>
          <w:w w:val="105"/>
          <w:sz w:val="19"/>
        </w:rPr>
        <w:t> </w:t>
      </w:r>
      <w:r>
        <w:rPr>
          <w:w w:val="105"/>
          <w:sz w:val="19"/>
        </w:rPr>
        <w:t>Robert</w:t>
      </w:r>
      <w:r>
        <w:rPr>
          <w:spacing w:val="-12"/>
          <w:w w:val="105"/>
          <w:sz w:val="19"/>
        </w:rPr>
        <w:t> </w:t>
      </w:r>
      <w:r>
        <w:rPr>
          <w:w w:val="105"/>
          <w:sz w:val="19"/>
        </w:rPr>
        <w:t>Engle</w:t>
      </w:r>
      <w:r>
        <w:rPr>
          <w:spacing w:val="-11"/>
          <w:w w:val="105"/>
          <w:sz w:val="19"/>
        </w:rPr>
        <w:t> </w:t>
      </w:r>
      <w:r>
        <w:rPr>
          <w:w w:val="105"/>
          <w:sz w:val="19"/>
        </w:rPr>
        <w:t>(2004)</w:t>
      </w:r>
      <w:r>
        <w:rPr>
          <w:spacing w:val="-11"/>
          <w:w w:val="105"/>
          <w:sz w:val="19"/>
        </w:rPr>
        <w:t> </w:t>
      </w:r>
      <w:r>
        <w:rPr>
          <w:w w:val="105"/>
          <w:sz w:val="19"/>
        </w:rPr>
        <w:t>and</w:t>
      </w:r>
      <w:r>
        <w:rPr>
          <w:spacing w:val="-12"/>
          <w:w w:val="105"/>
          <w:sz w:val="19"/>
        </w:rPr>
        <w:t> </w:t>
      </w:r>
      <w:r>
        <w:rPr>
          <w:w w:val="105"/>
          <w:sz w:val="19"/>
        </w:rPr>
        <w:t>Clive</w:t>
      </w:r>
      <w:r>
        <w:rPr>
          <w:spacing w:val="-10"/>
          <w:w w:val="105"/>
          <w:sz w:val="19"/>
        </w:rPr>
        <w:t> </w:t>
      </w:r>
      <w:r>
        <w:rPr>
          <w:w w:val="105"/>
          <w:sz w:val="19"/>
        </w:rPr>
        <w:t>Granger</w:t>
      </w:r>
      <w:r>
        <w:rPr>
          <w:spacing w:val="-10"/>
          <w:w w:val="105"/>
          <w:sz w:val="19"/>
        </w:rPr>
        <w:t> </w:t>
      </w:r>
      <w:r>
        <w:rPr>
          <w:w w:val="105"/>
          <w:sz w:val="19"/>
        </w:rPr>
        <w:t>(2004).</w:t>
      </w:r>
    </w:p>
    <w:p>
      <w:pPr>
        <w:spacing w:after="0" w:line="249" w:lineRule="auto"/>
        <w:jc w:val="left"/>
        <w:rPr>
          <w:sz w:val="19"/>
        </w:rPr>
        <w:sectPr>
          <w:pgSz w:w="11900" w:h="16840"/>
          <w:pgMar w:header="1422" w:footer="0" w:top="1680" w:bottom="280" w:left="700" w:right="1100"/>
        </w:sectPr>
      </w:pPr>
    </w:p>
    <w:p>
      <w:pPr>
        <w:pStyle w:val="BodyText"/>
        <w:spacing w:before="8"/>
        <w:rPr>
          <w:sz w:val="29"/>
        </w:rPr>
      </w:pPr>
    </w:p>
    <w:p>
      <w:pPr>
        <w:pStyle w:val="BodyText"/>
        <w:spacing w:line="364" w:lineRule="auto" w:before="94"/>
        <w:ind w:left="1050" w:right="849"/>
      </w:pPr>
      <w:r>
        <w:rPr/>
        <w:t>None of us know how long we shall live.  But we can assess our chances by looking at  the experience of others.  A key distinction is between individual and collective risk. Chart 1 plots the observed mortality rates at different ages for women in England and Wales in 2002, the most recent year for which detailed data are available. (A similar  story can be told for men.) The most common age of death for women was 87, but many died at very different ages.</w:t>
      </w:r>
      <w:r>
        <w:rPr>
          <w:spacing w:val="14"/>
        </w:rPr>
        <w:t> </w:t>
      </w:r>
      <w:r>
        <w:rPr/>
        <w:t>Mortality among individuals varies greatly – individual risk.</w:t>
      </w:r>
    </w:p>
    <w:p>
      <w:pPr>
        <w:pStyle w:val="BodyText"/>
        <w:spacing w:before="4"/>
        <w:rPr>
          <w:sz w:val="35"/>
        </w:rPr>
      </w:pPr>
    </w:p>
    <w:p>
      <w:pPr>
        <w:pStyle w:val="BodyText"/>
        <w:spacing w:line="364" w:lineRule="auto"/>
        <w:ind w:left="1050" w:right="803"/>
      </w:pPr>
      <w:r>
        <w:rPr/>
        <w:t>But there is also significant uncertainty about the average length of life of a generation as a whole – collective risk. Longevity has changed markedly over time. Chart 2 shows female mortality in England and Wales in both 1902 and 2002. It shows the remarkable reduction in infant mortality during the twentieth century as well as the fall in mortality   in middle</w:t>
      </w:r>
      <w:r>
        <w:rPr>
          <w:spacing w:val="1"/>
        </w:rPr>
        <w:t> </w:t>
      </w:r>
      <w:r>
        <w:rPr/>
        <w:t>age.</w:t>
      </w:r>
    </w:p>
    <w:p>
      <w:pPr>
        <w:pStyle w:val="BodyText"/>
        <w:spacing w:before="3"/>
        <w:rPr>
          <w:sz w:val="35"/>
        </w:rPr>
      </w:pPr>
    </w:p>
    <w:p>
      <w:pPr>
        <w:pStyle w:val="BodyText"/>
        <w:spacing w:line="364" w:lineRule="auto"/>
        <w:ind w:left="1050" w:right="849"/>
      </w:pPr>
      <w:r>
        <w:rPr/>
        <w:t>Of particular relevance to decisions on pensions is the expectation of life conditional on reaching retirement age. That is directly relevant to the purchase of an annuity on retirement. Over the past century the normal retirement age in public service in this country has been constant at age 60. Chart 3 shows the distribution of deaths by age conditional on having reached the age of 60 in England and Wales in both 1902 and 2002. A woman who was 60 in 1902, and subject to the mortality rates of that year, would have expected to live for another 14½ years. By 2002 that expectation had increased to 23½ years.</w:t>
      </w:r>
    </w:p>
    <w:p>
      <w:pPr>
        <w:pStyle w:val="BodyText"/>
        <w:spacing w:before="3"/>
        <w:rPr>
          <w:sz w:val="35"/>
        </w:rPr>
      </w:pPr>
    </w:p>
    <w:p>
      <w:pPr>
        <w:pStyle w:val="BodyText"/>
        <w:spacing w:line="364" w:lineRule="auto"/>
        <w:ind w:left="1050" w:right="740"/>
      </w:pPr>
      <w:r>
        <w:rPr/>
        <w:t>Individual risk – that we die either earlier or later than the average for our cohort – can be insured by taking out life insurance against early death or by purchasing an annuity to insure against a later death.</w:t>
      </w:r>
      <w:r>
        <w:rPr>
          <w:vertAlign w:val="superscript"/>
        </w:rPr>
        <w:t>5</w:t>
      </w:r>
      <w:r>
        <w:rPr>
          <w:vertAlign w:val="baseline"/>
        </w:rPr>
        <w:t> Collective risk – that </w:t>
      </w:r>
      <w:r>
        <w:rPr>
          <w:u w:val="single"/>
          <w:vertAlign w:val="baseline"/>
        </w:rPr>
        <w:t>average</w:t>
      </w:r>
      <w:r>
        <w:rPr>
          <w:vertAlign w:val="baseline"/>
        </w:rPr>
        <w:t> expectation of life will rise or fall in the future – cannot, by definition, be shared among members of the same generation.  The principle of insuring individual longevity risk is that those who live longer than average can be paid using the contributions of those who die earlier</w:t>
      </w:r>
      <w:r>
        <w:rPr>
          <w:spacing w:val="43"/>
          <w:vertAlign w:val="baseline"/>
        </w:rPr>
        <w:t> </w:t>
      </w:r>
      <w:r>
        <w:rPr>
          <w:vertAlign w:val="baseline"/>
        </w:rPr>
        <w:t>than</w:t>
      </w:r>
    </w:p>
    <w:p>
      <w:pPr>
        <w:pStyle w:val="BodyText"/>
        <w:spacing w:before="2"/>
        <w:rPr>
          <w:sz w:val="21"/>
        </w:rPr>
      </w:pPr>
      <w:r>
        <w:rPr/>
        <w:pict>
          <v:shape style="position:absolute;margin-left:87.540001pt;margin-top:14.425198pt;width:140.050pt;height:.1pt;mso-position-horizontal-relative:page;mso-position-vertical-relative:paragraph;z-index:-251654144;mso-wrap-distance-left:0;mso-wrap-distance-right:0" coordorigin="1751,289" coordsize="2801,0" path="m1751,289l4552,289e" filled="false" stroked="true" strokeweight=".6pt" strokecolor="#000000">
            <v:path arrowok="t"/>
            <v:stroke dashstyle="solid"/>
            <w10:wrap type="topAndBottom"/>
          </v:shape>
        </w:pict>
      </w:r>
    </w:p>
    <w:p>
      <w:pPr>
        <w:pStyle w:val="ListParagraph"/>
        <w:numPr>
          <w:ilvl w:val="0"/>
          <w:numId w:val="2"/>
        </w:numPr>
        <w:tabs>
          <w:tab w:pos="1188" w:val="left" w:leader="none"/>
        </w:tabs>
        <w:spacing w:line="249" w:lineRule="auto" w:before="37" w:after="0"/>
        <w:ind w:left="1050" w:right="820" w:firstLine="0"/>
        <w:jc w:val="left"/>
        <w:rPr>
          <w:sz w:val="19"/>
        </w:rPr>
      </w:pPr>
      <w:r>
        <w:rPr>
          <w:w w:val="105"/>
          <w:sz w:val="19"/>
        </w:rPr>
        <w:t>The</w:t>
      </w:r>
      <w:r>
        <w:rPr>
          <w:spacing w:val="-16"/>
          <w:w w:val="105"/>
          <w:sz w:val="19"/>
        </w:rPr>
        <w:t> </w:t>
      </w:r>
      <w:r>
        <w:rPr>
          <w:w w:val="105"/>
          <w:sz w:val="19"/>
        </w:rPr>
        <w:t>first</w:t>
      </w:r>
      <w:r>
        <w:rPr>
          <w:spacing w:val="-15"/>
          <w:w w:val="105"/>
          <w:sz w:val="19"/>
        </w:rPr>
        <w:t> </w:t>
      </w:r>
      <w:r>
        <w:rPr>
          <w:w w:val="105"/>
          <w:sz w:val="19"/>
        </w:rPr>
        <w:t>estimates</w:t>
      </w:r>
      <w:r>
        <w:rPr>
          <w:spacing w:val="-14"/>
          <w:w w:val="105"/>
          <w:sz w:val="19"/>
        </w:rPr>
        <w:t> </w:t>
      </w:r>
      <w:r>
        <w:rPr>
          <w:w w:val="105"/>
          <w:sz w:val="19"/>
        </w:rPr>
        <w:t>of</w:t>
      </w:r>
      <w:r>
        <w:rPr>
          <w:spacing w:val="-14"/>
          <w:w w:val="105"/>
          <w:sz w:val="19"/>
        </w:rPr>
        <w:t> </w:t>
      </w:r>
      <w:r>
        <w:rPr>
          <w:w w:val="105"/>
          <w:sz w:val="19"/>
        </w:rPr>
        <w:t>mortality</w:t>
      </w:r>
      <w:r>
        <w:rPr>
          <w:spacing w:val="-15"/>
          <w:w w:val="105"/>
          <w:sz w:val="19"/>
        </w:rPr>
        <w:t> </w:t>
      </w:r>
      <w:r>
        <w:rPr>
          <w:w w:val="105"/>
          <w:sz w:val="19"/>
        </w:rPr>
        <w:t>rates</w:t>
      </w:r>
      <w:r>
        <w:rPr>
          <w:spacing w:val="-15"/>
          <w:w w:val="105"/>
          <w:sz w:val="19"/>
        </w:rPr>
        <w:t> </w:t>
      </w:r>
      <w:r>
        <w:rPr>
          <w:w w:val="105"/>
          <w:sz w:val="19"/>
        </w:rPr>
        <w:t>using</w:t>
      </w:r>
      <w:r>
        <w:rPr>
          <w:spacing w:val="-14"/>
          <w:w w:val="105"/>
          <w:sz w:val="19"/>
        </w:rPr>
        <w:t> </w:t>
      </w:r>
      <w:r>
        <w:rPr>
          <w:w w:val="105"/>
          <w:sz w:val="19"/>
        </w:rPr>
        <w:t>bills</w:t>
      </w:r>
      <w:r>
        <w:rPr>
          <w:spacing w:val="-15"/>
          <w:w w:val="105"/>
          <w:sz w:val="19"/>
        </w:rPr>
        <w:t> </w:t>
      </w:r>
      <w:r>
        <w:rPr>
          <w:w w:val="105"/>
          <w:sz w:val="19"/>
        </w:rPr>
        <w:t>of</w:t>
      </w:r>
      <w:r>
        <w:rPr>
          <w:spacing w:val="-14"/>
          <w:w w:val="105"/>
          <w:sz w:val="19"/>
        </w:rPr>
        <w:t> </w:t>
      </w:r>
      <w:r>
        <w:rPr>
          <w:w w:val="105"/>
          <w:sz w:val="19"/>
        </w:rPr>
        <w:t>mortality</w:t>
      </w:r>
      <w:r>
        <w:rPr>
          <w:spacing w:val="-13"/>
          <w:w w:val="105"/>
          <w:sz w:val="19"/>
        </w:rPr>
        <w:t> </w:t>
      </w:r>
      <w:r>
        <w:rPr>
          <w:w w:val="105"/>
          <w:sz w:val="19"/>
        </w:rPr>
        <w:t>from</w:t>
      </w:r>
      <w:r>
        <w:rPr>
          <w:spacing w:val="-15"/>
          <w:w w:val="105"/>
          <w:sz w:val="19"/>
        </w:rPr>
        <w:t> </w:t>
      </w:r>
      <w:r>
        <w:rPr>
          <w:w w:val="105"/>
          <w:sz w:val="19"/>
        </w:rPr>
        <w:t>the</w:t>
      </w:r>
      <w:r>
        <w:rPr>
          <w:spacing w:val="-15"/>
          <w:w w:val="105"/>
          <w:sz w:val="19"/>
        </w:rPr>
        <w:t> </w:t>
      </w:r>
      <w:r>
        <w:rPr>
          <w:w w:val="105"/>
          <w:sz w:val="19"/>
        </w:rPr>
        <w:t>City</w:t>
      </w:r>
      <w:r>
        <w:rPr>
          <w:spacing w:val="-14"/>
          <w:w w:val="105"/>
          <w:sz w:val="19"/>
        </w:rPr>
        <w:t> </w:t>
      </w:r>
      <w:r>
        <w:rPr>
          <w:w w:val="105"/>
          <w:sz w:val="19"/>
        </w:rPr>
        <w:t>of</w:t>
      </w:r>
      <w:r>
        <w:rPr>
          <w:spacing w:val="-16"/>
          <w:w w:val="105"/>
          <w:sz w:val="19"/>
        </w:rPr>
        <w:t> </w:t>
      </w:r>
      <w:r>
        <w:rPr>
          <w:w w:val="105"/>
          <w:sz w:val="19"/>
        </w:rPr>
        <w:t>London</w:t>
      </w:r>
      <w:r>
        <w:rPr>
          <w:spacing w:val="-15"/>
          <w:w w:val="105"/>
          <w:sz w:val="19"/>
        </w:rPr>
        <w:t> </w:t>
      </w:r>
      <w:r>
        <w:rPr>
          <w:w w:val="105"/>
          <w:sz w:val="19"/>
        </w:rPr>
        <w:t>were</w:t>
      </w:r>
      <w:r>
        <w:rPr>
          <w:spacing w:val="-14"/>
          <w:w w:val="105"/>
          <w:sz w:val="19"/>
        </w:rPr>
        <w:t> </w:t>
      </w:r>
      <w:r>
        <w:rPr>
          <w:w w:val="105"/>
          <w:sz w:val="19"/>
        </w:rPr>
        <w:t>published</w:t>
      </w:r>
      <w:r>
        <w:rPr>
          <w:spacing w:val="-15"/>
          <w:w w:val="105"/>
          <w:sz w:val="19"/>
        </w:rPr>
        <w:t> </w:t>
      </w:r>
      <w:r>
        <w:rPr>
          <w:w w:val="105"/>
          <w:sz w:val="19"/>
        </w:rPr>
        <w:t>by John Graunt in 1662. But the widespread use of such data to price annuities began only with the calculations of Richard Price in 1780 and the Institute of Actuaries in 1869. In Holland more accurate calculations</w:t>
      </w:r>
      <w:r>
        <w:rPr>
          <w:spacing w:val="-6"/>
          <w:w w:val="105"/>
          <w:sz w:val="19"/>
        </w:rPr>
        <w:t> </w:t>
      </w:r>
      <w:r>
        <w:rPr>
          <w:w w:val="105"/>
          <w:sz w:val="19"/>
        </w:rPr>
        <w:t>of</w:t>
      </w:r>
      <w:r>
        <w:rPr>
          <w:spacing w:val="-6"/>
          <w:w w:val="105"/>
          <w:sz w:val="19"/>
        </w:rPr>
        <w:t> </w:t>
      </w:r>
      <w:r>
        <w:rPr>
          <w:w w:val="105"/>
          <w:sz w:val="19"/>
        </w:rPr>
        <w:t>the</w:t>
      </w:r>
      <w:r>
        <w:rPr>
          <w:spacing w:val="-5"/>
          <w:w w:val="105"/>
          <w:sz w:val="19"/>
        </w:rPr>
        <w:t> </w:t>
      </w:r>
      <w:r>
        <w:rPr>
          <w:w w:val="105"/>
          <w:sz w:val="19"/>
        </w:rPr>
        <w:t>prices</w:t>
      </w:r>
      <w:r>
        <w:rPr>
          <w:spacing w:val="-6"/>
          <w:w w:val="105"/>
          <w:sz w:val="19"/>
        </w:rPr>
        <w:t> </w:t>
      </w:r>
      <w:r>
        <w:rPr>
          <w:w w:val="105"/>
          <w:sz w:val="19"/>
        </w:rPr>
        <w:t>of</w:t>
      </w:r>
      <w:r>
        <w:rPr>
          <w:spacing w:val="-7"/>
          <w:w w:val="105"/>
          <w:sz w:val="19"/>
        </w:rPr>
        <w:t> </w:t>
      </w:r>
      <w:r>
        <w:rPr>
          <w:w w:val="105"/>
          <w:sz w:val="19"/>
        </w:rPr>
        <w:t>annuities</w:t>
      </w:r>
      <w:r>
        <w:rPr>
          <w:spacing w:val="-6"/>
          <w:w w:val="105"/>
          <w:sz w:val="19"/>
        </w:rPr>
        <w:t> </w:t>
      </w:r>
      <w:r>
        <w:rPr>
          <w:w w:val="105"/>
          <w:sz w:val="19"/>
        </w:rPr>
        <w:t>date</w:t>
      </w:r>
      <w:r>
        <w:rPr>
          <w:spacing w:val="-5"/>
          <w:w w:val="105"/>
          <w:sz w:val="19"/>
        </w:rPr>
        <w:t> </w:t>
      </w:r>
      <w:r>
        <w:rPr>
          <w:w w:val="105"/>
          <w:sz w:val="19"/>
        </w:rPr>
        <w:t>back</w:t>
      </w:r>
      <w:r>
        <w:rPr>
          <w:spacing w:val="-6"/>
          <w:w w:val="105"/>
          <w:sz w:val="19"/>
        </w:rPr>
        <w:t> </w:t>
      </w:r>
      <w:r>
        <w:rPr>
          <w:w w:val="105"/>
          <w:sz w:val="19"/>
        </w:rPr>
        <w:t>to</w:t>
      </w:r>
      <w:r>
        <w:rPr>
          <w:spacing w:val="-5"/>
          <w:w w:val="105"/>
          <w:sz w:val="19"/>
        </w:rPr>
        <w:t> </w:t>
      </w:r>
      <w:r>
        <w:rPr>
          <w:w w:val="105"/>
          <w:sz w:val="19"/>
        </w:rPr>
        <w:t>de</w:t>
      </w:r>
      <w:r>
        <w:rPr>
          <w:spacing w:val="-6"/>
          <w:w w:val="105"/>
          <w:sz w:val="19"/>
        </w:rPr>
        <w:t> </w:t>
      </w:r>
      <w:r>
        <w:rPr>
          <w:w w:val="105"/>
          <w:sz w:val="19"/>
        </w:rPr>
        <w:t>Witt</w:t>
      </w:r>
      <w:r>
        <w:rPr>
          <w:spacing w:val="-6"/>
          <w:w w:val="105"/>
          <w:sz w:val="19"/>
        </w:rPr>
        <w:t> </w:t>
      </w:r>
      <w:r>
        <w:rPr>
          <w:w w:val="105"/>
          <w:sz w:val="19"/>
        </w:rPr>
        <w:t>in</w:t>
      </w:r>
      <w:r>
        <w:rPr>
          <w:spacing w:val="-6"/>
          <w:w w:val="105"/>
          <w:sz w:val="19"/>
        </w:rPr>
        <w:t> </w:t>
      </w:r>
      <w:r>
        <w:rPr>
          <w:w w:val="105"/>
          <w:sz w:val="19"/>
        </w:rPr>
        <w:t>1671.</w:t>
      </w:r>
      <w:r>
        <w:rPr>
          <w:spacing w:val="40"/>
          <w:w w:val="105"/>
          <w:sz w:val="19"/>
        </w:rPr>
        <w:t> </w:t>
      </w:r>
      <w:r>
        <w:rPr>
          <w:w w:val="105"/>
          <w:sz w:val="19"/>
        </w:rPr>
        <w:t>See</w:t>
      </w:r>
      <w:r>
        <w:rPr>
          <w:spacing w:val="-6"/>
          <w:w w:val="105"/>
          <w:sz w:val="19"/>
        </w:rPr>
        <w:t> </w:t>
      </w:r>
      <w:r>
        <w:rPr>
          <w:w w:val="105"/>
          <w:sz w:val="19"/>
        </w:rPr>
        <w:t>Poterba</w:t>
      </w:r>
      <w:r>
        <w:rPr>
          <w:spacing w:val="-5"/>
          <w:w w:val="105"/>
          <w:sz w:val="19"/>
        </w:rPr>
        <w:t> </w:t>
      </w:r>
      <w:r>
        <w:rPr>
          <w:w w:val="105"/>
          <w:sz w:val="19"/>
        </w:rPr>
        <w:t>(2004).</w:t>
      </w:r>
    </w:p>
    <w:p>
      <w:pPr>
        <w:spacing w:after="0" w:line="249" w:lineRule="auto"/>
        <w:jc w:val="left"/>
        <w:rPr>
          <w:sz w:val="19"/>
        </w:rPr>
        <w:sectPr>
          <w:pgSz w:w="11900" w:h="16840"/>
          <w:pgMar w:header="1422" w:footer="0" w:top="1680" w:bottom="280" w:left="700" w:right="1100"/>
        </w:sectPr>
      </w:pPr>
    </w:p>
    <w:p>
      <w:pPr>
        <w:pStyle w:val="BodyText"/>
        <w:spacing w:before="8"/>
        <w:rPr>
          <w:sz w:val="29"/>
        </w:rPr>
      </w:pPr>
    </w:p>
    <w:p>
      <w:pPr>
        <w:pStyle w:val="BodyText"/>
        <w:spacing w:line="364" w:lineRule="auto" w:before="94"/>
        <w:ind w:left="1050" w:right="818"/>
      </w:pPr>
      <w:r>
        <w:rPr/>
        <w:t>average. But if the average itself rises all contributions must increase – there is no possibility for insuring changes in the average from within the cohort. Can we quantify this risk? The expectation of life has risen significantly over the past century. But how will it change in the future? To answer that question we need to model and quantify longevity risk.</w:t>
      </w:r>
    </w:p>
    <w:p>
      <w:pPr>
        <w:pStyle w:val="BodyText"/>
        <w:spacing w:before="5"/>
        <w:rPr>
          <w:sz w:val="35"/>
        </w:rPr>
      </w:pPr>
    </w:p>
    <w:p>
      <w:pPr>
        <w:pStyle w:val="Heading7"/>
        <w:numPr>
          <w:ilvl w:val="0"/>
          <w:numId w:val="1"/>
        </w:numPr>
        <w:tabs>
          <w:tab w:pos="1750" w:val="left" w:leader="none"/>
          <w:tab w:pos="1751" w:val="left" w:leader="none"/>
        </w:tabs>
        <w:spacing w:line="240" w:lineRule="auto" w:before="0" w:after="0"/>
        <w:ind w:left="1750" w:right="0" w:hanging="701"/>
        <w:jc w:val="left"/>
      </w:pPr>
      <w:r>
        <w:rPr/>
        <w:t>Modelling and quantifying</w:t>
      </w:r>
      <w:r>
        <w:rPr>
          <w:spacing w:val="4"/>
        </w:rPr>
        <w:t> </w:t>
      </w:r>
      <w:r>
        <w:rPr/>
        <w:t>risks</w:t>
      </w:r>
    </w:p>
    <w:p>
      <w:pPr>
        <w:pStyle w:val="BodyText"/>
        <w:rPr>
          <w:b/>
          <w:sz w:val="26"/>
        </w:rPr>
      </w:pPr>
    </w:p>
    <w:p>
      <w:pPr>
        <w:pStyle w:val="BodyText"/>
        <w:spacing w:before="10"/>
        <w:rPr>
          <w:b/>
          <w:sz w:val="20"/>
        </w:rPr>
      </w:pPr>
    </w:p>
    <w:p>
      <w:pPr>
        <w:pStyle w:val="BodyText"/>
        <w:spacing w:line="364" w:lineRule="auto"/>
        <w:ind w:left="1050" w:right="769"/>
      </w:pPr>
      <w:r>
        <w:rPr/>
        <w:t>Quantitative modelling has been one of the great advances of the social sciences over the past fifty years. But forecasts, whether of longevity or any other economic or social variable, inevitably require a judgment about how far the past can inform us about the future. Projecting longevity is fraught with difficulty. In his </w:t>
      </w:r>
      <w:r>
        <w:rPr>
          <w:i/>
        </w:rPr>
        <w:t>First Essay on Population</w:t>
      </w:r>
      <w:r>
        <w:rPr/>
        <w:t>, Malthus wrote in 1798 that ‘with regard to the duration of human life, there does not appear to have existed, from the earliest ages of the world, to the present moment, the smallest permanent symptom, or indication, of increasing prolongation’. We know now that in 1798 life expectancy in Britain was around 40. Today it is nearly 80.</w:t>
      </w:r>
    </w:p>
    <w:p>
      <w:pPr>
        <w:pStyle w:val="BodyText"/>
        <w:spacing w:before="5"/>
        <w:rPr>
          <w:sz w:val="35"/>
        </w:rPr>
      </w:pPr>
    </w:p>
    <w:p>
      <w:pPr>
        <w:pStyle w:val="BodyText"/>
        <w:spacing w:line="364" w:lineRule="auto"/>
        <w:ind w:left="1050" w:right="769"/>
      </w:pPr>
      <w:r>
        <w:rPr/>
        <w:t>There is no agreed method of forecasting life expectancy. The most widespread approach is to assume that life expectancy will gradually approach some limit determined by medical knowledge and our choice of lifestyle. A key uncertainty is what the limit to life is, and demographers have pursued many ways of estimating it.</w:t>
      </w:r>
      <w:r>
        <w:rPr>
          <w:vertAlign w:val="superscript"/>
        </w:rPr>
        <w:t>6</w:t>
      </w:r>
      <w:r>
        <w:rPr>
          <w:vertAlign w:val="baseline"/>
        </w:rPr>
        <w:t> But successive forecasts of the limit to life have been disproved as actual life expectancy data surpassed</w:t>
      </w:r>
      <w:r>
        <w:rPr>
          <w:spacing w:val="43"/>
          <w:vertAlign w:val="baseline"/>
        </w:rPr>
        <w:t> </w:t>
      </w:r>
      <w:r>
        <w:rPr>
          <w:vertAlign w:val="baseline"/>
        </w:rPr>
        <w:t>the</w:t>
      </w:r>
    </w:p>
    <w:p>
      <w:pPr>
        <w:pStyle w:val="BodyText"/>
        <w:spacing w:before="10"/>
        <w:rPr>
          <w:sz w:val="20"/>
        </w:rPr>
      </w:pPr>
      <w:r>
        <w:rPr/>
        <w:pict>
          <v:shape style="position:absolute;margin-left:87.540001pt;margin-top:14.268909pt;width:140.050pt;height:.1pt;mso-position-horizontal-relative:page;mso-position-vertical-relative:paragraph;z-index:-251653120;mso-wrap-distance-left:0;mso-wrap-distance-right:0" coordorigin="1751,285" coordsize="2801,0" path="m1751,285l4552,285e" filled="false" stroked="true" strokeweight=".54pt" strokecolor="#000000">
            <v:path arrowok="t"/>
            <v:stroke dashstyle="solid"/>
            <w10:wrap type="topAndBottom"/>
          </v:shape>
        </w:pict>
      </w:r>
    </w:p>
    <w:p>
      <w:pPr>
        <w:spacing w:line="244" w:lineRule="auto" w:before="50"/>
        <w:ind w:left="1050" w:right="588" w:firstLine="0"/>
        <w:jc w:val="left"/>
        <w:rPr>
          <w:sz w:val="19"/>
        </w:rPr>
      </w:pPr>
      <w:r>
        <w:rPr>
          <w:w w:val="105"/>
          <w:position w:val="9"/>
          <w:sz w:val="12"/>
        </w:rPr>
        <w:t>6</w:t>
      </w:r>
      <w:r>
        <w:rPr>
          <w:spacing w:val="3"/>
          <w:w w:val="105"/>
          <w:position w:val="9"/>
          <w:sz w:val="12"/>
        </w:rPr>
        <w:t> </w:t>
      </w:r>
      <w:r>
        <w:rPr>
          <w:w w:val="105"/>
          <w:sz w:val="19"/>
        </w:rPr>
        <w:t>Manton</w:t>
      </w:r>
      <w:r>
        <w:rPr>
          <w:spacing w:val="-15"/>
          <w:w w:val="105"/>
          <w:sz w:val="19"/>
        </w:rPr>
        <w:t> </w:t>
      </w:r>
      <w:r>
        <w:rPr>
          <w:i/>
          <w:w w:val="105"/>
          <w:sz w:val="19"/>
        </w:rPr>
        <w:t>et</w:t>
      </w:r>
      <w:r>
        <w:rPr>
          <w:i/>
          <w:spacing w:val="-16"/>
          <w:w w:val="105"/>
          <w:sz w:val="19"/>
        </w:rPr>
        <w:t> </w:t>
      </w:r>
      <w:r>
        <w:rPr>
          <w:i/>
          <w:w w:val="105"/>
          <w:sz w:val="19"/>
        </w:rPr>
        <w:t>al.</w:t>
      </w:r>
      <w:r>
        <w:rPr>
          <w:i/>
          <w:spacing w:val="-15"/>
          <w:w w:val="105"/>
          <w:sz w:val="19"/>
        </w:rPr>
        <w:t> </w:t>
      </w:r>
      <w:r>
        <w:rPr>
          <w:w w:val="105"/>
          <w:sz w:val="19"/>
        </w:rPr>
        <w:t>(1991)</w:t>
      </w:r>
      <w:r>
        <w:rPr>
          <w:spacing w:val="-15"/>
          <w:w w:val="105"/>
          <w:sz w:val="19"/>
        </w:rPr>
        <w:t> </w:t>
      </w:r>
      <w:r>
        <w:rPr>
          <w:w w:val="105"/>
          <w:sz w:val="19"/>
        </w:rPr>
        <w:t>and</w:t>
      </w:r>
      <w:r>
        <w:rPr>
          <w:spacing w:val="-16"/>
          <w:w w:val="105"/>
          <w:sz w:val="19"/>
        </w:rPr>
        <w:t> </w:t>
      </w:r>
      <w:r>
        <w:rPr>
          <w:w w:val="105"/>
          <w:sz w:val="19"/>
        </w:rPr>
        <w:t>Caselli</w:t>
      </w:r>
      <w:r>
        <w:rPr>
          <w:spacing w:val="-15"/>
          <w:w w:val="105"/>
          <w:sz w:val="19"/>
        </w:rPr>
        <w:t> </w:t>
      </w:r>
      <w:r>
        <w:rPr>
          <w:w w:val="105"/>
          <w:sz w:val="19"/>
        </w:rPr>
        <w:t>and</w:t>
      </w:r>
      <w:r>
        <w:rPr>
          <w:spacing w:val="-15"/>
          <w:w w:val="105"/>
          <w:sz w:val="19"/>
        </w:rPr>
        <w:t> </w:t>
      </w:r>
      <w:r>
        <w:rPr>
          <w:w w:val="105"/>
          <w:sz w:val="19"/>
        </w:rPr>
        <w:t>Vallin</w:t>
      </w:r>
      <w:r>
        <w:rPr>
          <w:spacing w:val="-15"/>
          <w:w w:val="105"/>
          <w:sz w:val="19"/>
        </w:rPr>
        <w:t> </w:t>
      </w:r>
      <w:r>
        <w:rPr>
          <w:w w:val="105"/>
          <w:sz w:val="19"/>
        </w:rPr>
        <w:t>(2001)</w:t>
      </w:r>
      <w:r>
        <w:rPr>
          <w:spacing w:val="-14"/>
          <w:w w:val="105"/>
          <w:sz w:val="19"/>
        </w:rPr>
        <w:t> </w:t>
      </w:r>
      <w:r>
        <w:rPr>
          <w:w w:val="105"/>
          <w:sz w:val="19"/>
        </w:rPr>
        <w:t>describe</w:t>
      </w:r>
      <w:r>
        <w:rPr>
          <w:spacing w:val="-15"/>
          <w:w w:val="105"/>
          <w:sz w:val="19"/>
        </w:rPr>
        <w:t> </w:t>
      </w:r>
      <w:r>
        <w:rPr>
          <w:w w:val="105"/>
          <w:sz w:val="19"/>
        </w:rPr>
        <w:t>alternative</w:t>
      </w:r>
      <w:r>
        <w:rPr>
          <w:spacing w:val="-15"/>
          <w:w w:val="105"/>
          <w:sz w:val="19"/>
        </w:rPr>
        <w:t> </w:t>
      </w:r>
      <w:r>
        <w:rPr>
          <w:w w:val="105"/>
          <w:sz w:val="19"/>
        </w:rPr>
        <w:t>approaches</w:t>
      </w:r>
      <w:r>
        <w:rPr>
          <w:spacing w:val="-15"/>
          <w:w w:val="105"/>
          <w:sz w:val="19"/>
        </w:rPr>
        <w:t> </w:t>
      </w:r>
      <w:r>
        <w:rPr>
          <w:w w:val="105"/>
          <w:sz w:val="19"/>
        </w:rPr>
        <w:t>to</w:t>
      </w:r>
      <w:r>
        <w:rPr>
          <w:spacing w:val="-16"/>
          <w:w w:val="105"/>
          <w:sz w:val="19"/>
        </w:rPr>
        <w:t> </w:t>
      </w:r>
      <w:r>
        <w:rPr>
          <w:w w:val="105"/>
          <w:sz w:val="19"/>
        </w:rPr>
        <w:t>inferring</w:t>
      </w:r>
      <w:r>
        <w:rPr>
          <w:spacing w:val="-15"/>
          <w:w w:val="105"/>
          <w:sz w:val="19"/>
        </w:rPr>
        <w:t> </w:t>
      </w:r>
      <w:r>
        <w:rPr>
          <w:w w:val="105"/>
          <w:sz w:val="19"/>
        </w:rPr>
        <w:t>the</w:t>
      </w:r>
      <w:r>
        <w:rPr>
          <w:spacing w:val="-16"/>
          <w:w w:val="105"/>
          <w:sz w:val="19"/>
        </w:rPr>
        <w:t> </w:t>
      </w:r>
      <w:r>
        <w:rPr>
          <w:w w:val="105"/>
          <w:sz w:val="19"/>
        </w:rPr>
        <w:t>limit</w:t>
      </w:r>
      <w:r>
        <w:rPr>
          <w:spacing w:val="-14"/>
          <w:w w:val="105"/>
          <w:sz w:val="19"/>
        </w:rPr>
        <w:t> </w:t>
      </w:r>
      <w:r>
        <w:rPr>
          <w:w w:val="105"/>
          <w:sz w:val="19"/>
        </w:rPr>
        <w:t>to human life. Some estimates assume that life expectancy will converge to that of the longest-lived population; for example, that life expectancy in the West will rise to that in Japan, the country with the highest life expectancy. But the level in Japan has itself increased significantly over the past century. So what determines Japan's life expectancy? Another approach is to examine how life expectancy might change if everyone adopted lifestyle patterns that increase longevity. Mormons and Seventh Day Adventists seem to live longer than the rest of us, but exactly which aspects of their lifestyle we should adopt is not entirely clear. See, for example, Enstrom (1989). Yet another approach is to work out the contributions that different human diseases make to premature death, and calculate the hypothetical life expectancy that would result if medical science were to be able to eliminate these diseases. This ‘cause elimination’ approach was adopted in the 1950s by Pichat. The number derived was 75. This is the number</w:t>
      </w:r>
      <w:r>
        <w:rPr>
          <w:spacing w:val="-13"/>
          <w:w w:val="105"/>
          <w:sz w:val="19"/>
        </w:rPr>
        <w:t> </w:t>
      </w:r>
      <w:r>
        <w:rPr>
          <w:w w:val="105"/>
          <w:sz w:val="19"/>
        </w:rPr>
        <w:t>that</w:t>
      </w:r>
      <w:r>
        <w:rPr>
          <w:spacing w:val="-13"/>
          <w:w w:val="105"/>
          <w:sz w:val="19"/>
        </w:rPr>
        <w:t> </w:t>
      </w:r>
      <w:r>
        <w:rPr>
          <w:w w:val="105"/>
          <w:sz w:val="19"/>
        </w:rPr>
        <w:t>the</w:t>
      </w:r>
      <w:r>
        <w:rPr>
          <w:spacing w:val="-12"/>
          <w:w w:val="105"/>
          <w:sz w:val="19"/>
        </w:rPr>
        <w:t> </w:t>
      </w:r>
      <w:r>
        <w:rPr>
          <w:w w:val="105"/>
          <w:sz w:val="19"/>
        </w:rPr>
        <w:t>UN</w:t>
      </w:r>
      <w:r>
        <w:rPr>
          <w:spacing w:val="-14"/>
          <w:w w:val="105"/>
          <w:sz w:val="19"/>
        </w:rPr>
        <w:t> </w:t>
      </w:r>
      <w:r>
        <w:rPr>
          <w:w w:val="105"/>
          <w:sz w:val="19"/>
        </w:rPr>
        <w:t>used</w:t>
      </w:r>
      <w:r>
        <w:rPr>
          <w:spacing w:val="-13"/>
          <w:w w:val="105"/>
          <w:sz w:val="19"/>
        </w:rPr>
        <w:t> </w:t>
      </w:r>
      <w:r>
        <w:rPr>
          <w:w w:val="105"/>
          <w:sz w:val="19"/>
        </w:rPr>
        <w:t>until</w:t>
      </w:r>
      <w:r>
        <w:rPr>
          <w:spacing w:val="-13"/>
          <w:w w:val="105"/>
          <w:sz w:val="19"/>
        </w:rPr>
        <w:t> </w:t>
      </w:r>
      <w:r>
        <w:rPr>
          <w:w w:val="105"/>
          <w:sz w:val="19"/>
        </w:rPr>
        <w:t>the</w:t>
      </w:r>
      <w:r>
        <w:rPr>
          <w:spacing w:val="-13"/>
          <w:w w:val="105"/>
          <w:sz w:val="19"/>
        </w:rPr>
        <w:t> </w:t>
      </w:r>
      <w:r>
        <w:rPr>
          <w:w w:val="105"/>
          <w:sz w:val="19"/>
        </w:rPr>
        <w:t>early</w:t>
      </w:r>
      <w:r>
        <w:rPr>
          <w:spacing w:val="-12"/>
          <w:w w:val="105"/>
          <w:sz w:val="19"/>
        </w:rPr>
        <w:t> </w:t>
      </w:r>
      <w:r>
        <w:rPr>
          <w:w w:val="105"/>
          <w:sz w:val="19"/>
        </w:rPr>
        <w:t>1980s</w:t>
      </w:r>
      <w:r>
        <w:rPr>
          <w:spacing w:val="-13"/>
          <w:w w:val="105"/>
          <w:sz w:val="19"/>
        </w:rPr>
        <w:t> </w:t>
      </w:r>
      <w:r>
        <w:rPr>
          <w:w w:val="105"/>
          <w:sz w:val="19"/>
        </w:rPr>
        <w:t>in</w:t>
      </w:r>
      <w:r>
        <w:rPr>
          <w:spacing w:val="-14"/>
          <w:w w:val="105"/>
          <w:sz w:val="19"/>
        </w:rPr>
        <w:t> </w:t>
      </w:r>
      <w:r>
        <w:rPr>
          <w:w w:val="105"/>
          <w:sz w:val="19"/>
        </w:rPr>
        <w:t>their</w:t>
      </w:r>
      <w:r>
        <w:rPr>
          <w:spacing w:val="-12"/>
          <w:w w:val="105"/>
          <w:sz w:val="19"/>
        </w:rPr>
        <w:t> </w:t>
      </w:r>
      <w:r>
        <w:rPr>
          <w:w w:val="105"/>
          <w:sz w:val="19"/>
        </w:rPr>
        <w:t>population</w:t>
      </w:r>
      <w:r>
        <w:rPr>
          <w:spacing w:val="-13"/>
          <w:w w:val="105"/>
          <w:sz w:val="19"/>
        </w:rPr>
        <w:t> </w:t>
      </w:r>
      <w:r>
        <w:rPr>
          <w:w w:val="105"/>
          <w:sz w:val="19"/>
        </w:rPr>
        <w:t>projections.</w:t>
      </w:r>
      <w:r>
        <w:rPr>
          <w:spacing w:val="25"/>
          <w:w w:val="105"/>
          <w:sz w:val="19"/>
        </w:rPr>
        <w:t> </w:t>
      </w:r>
      <w:r>
        <w:rPr>
          <w:w w:val="105"/>
          <w:sz w:val="19"/>
        </w:rPr>
        <w:t>The</w:t>
      </w:r>
      <w:r>
        <w:rPr>
          <w:spacing w:val="-13"/>
          <w:w w:val="105"/>
          <w:sz w:val="19"/>
        </w:rPr>
        <w:t> </w:t>
      </w:r>
      <w:r>
        <w:rPr>
          <w:w w:val="105"/>
          <w:sz w:val="19"/>
        </w:rPr>
        <w:t>number</w:t>
      </w:r>
      <w:r>
        <w:rPr>
          <w:spacing w:val="-12"/>
          <w:w w:val="105"/>
          <w:sz w:val="19"/>
        </w:rPr>
        <w:t> </w:t>
      </w:r>
      <w:r>
        <w:rPr>
          <w:w w:val="105"/>
          <w:sz w:val="19"/>
        </w:rPr>
        <w:t>used</w:t>
      </w:r>
      <w:r>
        <w:rPr>
          <w:spacing w:val="-14"/>
          <w:w w:val="105"/>
          <w:sz w:val="19"/>
        </w:rPr>
        <w:t> </w:t>
      </w:r>
      <w:r>
        <w:rPr>
          <w:w w:val="105"/>
          <w:sz w:val="19"/>
        </w:rPr>
        <w:t>from</w:t>
      </w:r>
      <w:r>
        <w:rPr>
          <w:spacing w:val="-15"/>
          <w:w w:val="105"/>
          <w:sz w:val="19"/>
        </w:rPr>
        <w:t> </w:t>
      </w:r>
      <w:r>
        <w:rPr>
          <w:w w:val="105"/>
          <w:sz w:val="19"/>
        </w:rPr>
        <w:t>then on has been about 85, based on a similar approach by Benjamin (1982) and Olshansky </w:t>
      </w:r>
      <w:r>
        <w:rPr>
          <w:i/>
          <w:w w:val="105"/>
          <w:sz w:val="19"/>
        </w:rPr>
        <w:t>et al. </w:t>
      </w:r>
      <w:r>
        <w:rPr>
          <w:w w:val="105"/>
          <w:sz w:val="19"/>
        </w:rPr>
        <w:t>(1990). And the</w:t>
      </w:r>
      <w:r>
        <w:rPr>
          <w:spacing w:val="-13"/>
          <w:w w:val="105"/>
          <w:sz w:val="19"/>
        </w:rPr>
        <w:t> </w:t>
      </w:r>
      <w:r>
        <w:rPr>
          <w:w w:val="105"/>
          <w:sz w:val="19"/>
        </w:rPr>
        <w:t>evidence</w:t>
      </w:r>
      <w:r>
        <w:rPr>
          <w:spacing w:val="-12"/>
          <w:w w:val="105"/>
          <w:sz w:val="19"/>
        </w:rPr>
        <w:t> </w:t>
      </w:r>
      <w:r>
        <w:rPr>
          <w:w w:val="105"/>
          <w:sz w:val="19"/>
        </w:rPr>
        <w:t>on</w:t>
      </w:r>
      <w:r>
        <w:rPr>
          <w:spacing w:val="-13"/>
          <w:w w:val="105"/>
          <w:sz w:val="19"/>
        </w:rPr>
        <w:t> </w:t>
      </w:r>
      <w:r>
        <w:rPr>
          <w:w w:val="105"/>
          <w:sz w:val="19"/>
        </w:rPr>
        <w:t>a</w:t>
      </w:r>
      <w:r>
        <w:rPr>
          <w:spacing w:val="-12"/>
          <w:w w:val="105"/>
          <w:sz w:val="19"/>
        </w:rPr>
        <w:t> </w:t>
      </w:r>
      <w:r>
        <w:rPr>
          <w:w w:val="105"/>
          <w:sz w:val="19"/>
        </w:rPr>
        <w:t>limit</w:t>
      </w:r>
      <w:r>
        <w:rPr>
          <w:spacing w:val="-12"/>
          <w:w w:val="105"/>
          <w:sz w:val="19"/>
        </w:rPr>
        <w:t> </w:t>
      </w:r>
      <w:r>
        <w:rPr>
          <w:w w:val="105"/>
          <w:sz w:val="19"/>
        </w:rPr>
        <w:t>to</w:t>
      </w:r>
      <w:r>
        <w:rPr>
          <w:spacing w:val="-14"/>
          <w:w w:val="105"/>
          <w:sz w:val="19"/>
        </w:rPr>
        <w:t> </w:t>
      </w:r>
      <w:r>
        <w:rPr>
          <w:w w:val="105"/>
          <w:sz w:val="19"/>
        </w:rPr>
        <w:t>increases</w:t>
      </w:r>
      <w:r>
        <w:rPr>
          <w:spacing w:val="-12"/>
          <w:w w:val="105"/>
          <w:sz w:val="19"/>
        </w:rPr>
        <w:t> </w:t>
      </w:r>
      <w:r>
        <w:rPr>
          <w:w w:val="105"/>
          <w:sz w:val="19"/>
        </w:rPr>
        <w:t>in</w:t>
      </w:r>
      <w:r>
        <w:rPr>
          <w:spacing w:val="-12"/>
          <w:w w:val="105"/>
          <w:sz w:val="19"/>
        </w:rPr>
        <w:t> </w:t>
      </w:r>
      <w:r>
        <w:rPr>
          <w:w w:val="105"/>
          <w:sz w:val="19"/>
        </w:rPr>
        <w:t>the</w:t>
      </w:r>
      <w:r>
        <w:rPr>
          <w:spacing w:val="-13"/>
          <w:w w:val="105"/>
          <w:sz w:val="19"/>
        </w:rPr>
        <w:t> </w:t>
      </w:r>
      <w:r>
        <w:rPr>
          <w:w w:val="105"/>
          <w:sz w:val="19"/>
        </w:rPr>
        <w:t>human</w:t>
      </w:r>
      <w:r>
        <w:rPr>
          <w:spacing w:val="-13"/>
          <w:w w:val="105"/>
          <w:sz w:val="19"/>
        </w:rPr>
        <w:t> </w:t>
      </w:r>
      <w:r>
        <w:rPr>
          <w:w w:val="105"/>
          <w:sz w:val="19"/>
        </w:rPr>
        <w:t>lifespan</w:t>
      </w:r>
      <w:r>
        <w:rPr>
          <w:spacing w:val="-12"/>
          <w:w w:val="105"/>
          <w:sz w:val="19"/>
        </w:rPr>
        <w:t> </w:t>
      </w:r>
      <w:r>
        <w:rPr>
          <w:w w:val="105"/>
          <w:sz w:val="19"/>
        </w:rPr>
        <w:t>is</w:t>
      </w:r>
      <w:r>
        <w:rPr>
          <w:spacing w:val="-11"/>
          <w:w w:val="105"/>
          <w:sz w:val="19"/>
        </w:rPr>
        <w:t> </w:t>
      </w:r>
      <w:r>
        <w:rPr>
          <w:w w:val="105"/>
          <w:sz w:val="19"/>
        </w:rPr>
        <w:t>mixed;</w:t>
      </w:r>
      <w:r>
        <w:rPr>
          <w:spacing w:val="-13"/>
          <w:w w:val="105"/>
          <w:sz w:val="19"/>
        </w:rPr>
        <w:t> </w:t>
      </w:r>
      <w:r>
        <w:rPr>
          <w:w w:val="105"/>
          <w:sz w:val="19"/>
        </w:rPr>
        <w:t>see</w:t>
      </w:r>
      <w:r>
        <w:rPr>
          <w:spacing w:val="-14"/>
          <w:w w:val="105"/>
          <w:sz w:val="19"/>
        </w:rPr>
        <w:t> </w:t>
      </w:r>
      <w:r>
        <w:rPr>
          <w:w w:val="105"/>
          <w:sz w:val="19"/>
        </w:rPr>
        <w:t>for</w:t>
      </w:r>
      <w:r>
        <w:rPr>
          <w:spacing w:val="-12"/>
          <w:w w:val="105"/>
          <w:sz w:val="19"/>
        </w:rPr>
        <w:t> </w:t>
      </w:r>
      <w:r>
        <w:rPr>
          <w:w w:val="105"/>
          <w:sz w:val="19"/>
        </w:rPr>
        <w:t>example,</w:t>
      </w:r>
      <w:r>
        <w:rPr>
          <w:spacing w:val="-12"/>
          <w:w w:val="105"/>
          <w:sz w:val="19"/>
        </w:rPr>
        <w:t> </w:t>
      </w:r>
      <w:r>
        <w:rPr>
          <w:w w:val="105"/>
          <w:sz w:val="19"/>
        </w:rPr>
        <w:t>Kannisto</w:t>
      </w:r>
      <w:r>
        <w:rPr>
          <w:spacing w:val="-16"/>
          <w:w w:val="105"/>
          <w:sz w:val="19"/>
        </w:rPr>
        <w:t> </w:t>
      </w:r>
      <w:r>
        <w:rPr>
          <w:i/>
          <w:w w:val="105"/>
          <w:sz w:val="19"/>
        </w:rPr>
        <w:t>et</w:t>
      </w:r>
      <w:r>
        <w:rPr>
          <w:i/>
          <w:spacing w:val="-12"/>
          <w:w w:val="105"/>
          <w:sz w:val="19"/>
        </w:rPr>
        <w:t> </w:t>
      </w:r>
      <w:r>
        <w:rPr>
          <w:i/>
          <w:w w:val="105"/>
          <w:sz w:val="19"/>
        </w:rPr>
        <w:t>al.</w:t>
      </w:r>
      <w:r>
        <w:rPr>
          <w:i/>
          <w:spacing w:val="-13"/>
          <w:w w:val="105"/>
          <w:sz w:val="19"/>
        </w:rPr>
        <w:t> </w:t>
      </w:r>
      <w:r>
        <w:rPr>
          <w:w w:val="105"/>
          <w:sz w:val="19"/>
        </w:rPr>
        <w:t>(1994) and Wilmoth and Horiuchi</w:t>
      </w:r>
      <w:r>
        <w:rPr>
          <w:spacing w:val="-10"/>
          <w:w w:val="105"/>
          <w:sz w:val="19"/>
        </w:rPr>
        <w:t> </w:t>
      </w:r>
      <w:r>
        <w:rPr>
          <w:w w:val="105"/>
          <w:sz w:val="19"/>
        </w:rPr>
        <w:t>(1999).</w:t>
      </w:r>
    </w:p>
    <w:p>
      <w:pPr>
        <w:spacing w:after="0" w:line="244" w:lineRule="auto"/>
        <w:jc w:val="left"/>
        <w:rPr>
          <w:sz w:val="19"/>
        </w:rPr>
        <w:sectPr>
          <w:pgSz w:w="11900" w:h="16840"/>
          <w:pgMar w:header="1422" w:footer="0" w:top="1680" w:bottom="280" w:left="700" w:right="1100"/>
        </w:sectPr>
      </w:pPr>
    </w:p>
    <w:p>
      <w:pPr>
        <w:pStyle w:val="BodyText"/>
        <w:spacing w:before="8"/>
        <w:rPr>
          <w:sz w:val="29"/>
        </w:rPr>
      </w:pPr>
    </w:p>
    <w:p>
      <w:pPr>
        <w:pStyle w:val="BodyText"/>
        <w:spacing w:line="364" w:lineRule="auto" w:before="94"/>
        <w:ind w:left="1050" w:right="818"/>
      </w:pPr>
      <w:r>
        <w:rPr/>
        <w:t>supposed limit. Chart 4 plots the forecast limits to female life against the life expectancy achieved by the longest lived female population. As life spans have increased, forecasts  of the limit to life have been revised</w:t>
      </w:r>
      <w:r>
        <w:rPr>
          <w:spacing w:val="6"/>
        </w:rPr>
        <w:t> </w:t>
      </w:r>
      <w:r>
        <w:rPr/>
        <w:t>up.</w:t>
      </w:r>
    </w:p>
    <w:p>
      <w:pPr>
        <w:pStyle w:val="BodyText"/>
        <w:spacing w:before="2"/>
        <w:rPr>
          <w:sz w:val="35"/>
        </w:rPr>
      </w:pPr>
    </w:p>
    <w:p>
      <w:pPr>
        <w:pStyle w:val="BodyText"/>
        <w:spacing w:line="364" w:lineRule="auto"/>
        <w:ind w:left="1050" w:right="769"/>
      </w:pPr>
      <w:r>
        <w:rPr/>
        <w:t>The fact is that we simply do not know how life expectancy will change in the future. Unforeseen, indeed unimagined, developments in medical science could change the prospects for life expectancy radically. In the end we have to face up to our ignorance. Providing insurance against longevity, whether as private annuities or public pensions, rests on an ability to calculate the risks involved. But our present degree of knowledge means that, in the terminology of Frank Knight (1921), there is both risk, which can be quantified, and uncertainty, which cannot.</w:t>
      </w:r>
    </w:p>
    <w:p>
      <w:pPr>
        <w:pStyle w:val="BodyText"/>
        <w:spacing w:before="4"/>
        <w:rPr>
          <w:sz w:val="35"/>
        </w:rPr>
      </w:pPr>
    </w:p>
    <w:p>
      <w:pPr>
        <w:pStyle w:val="BodyText"/>
        <w:spacing w:line="364" w:lineRule="auto"/>
        <w:ind w:left="1050" w:right="796"/>
      </w:pPr>
      <w:r>
        <w:rPr/>
        <w:t>The extent of past uncertainty about life expectancy can be seen in the revisions to its forecasts made over the past 20 years by the Government Actuary’s Department. Nor has the financial sector itself proved better at forecasting. Chart 5 shows successive forecasts of expected length of life for men aged 60 published by the Actuarial Profession, a body  of life assurance companies and annuity providers. It shows how reductions in mortality were expected by the industry to lead to rises in length of life. For example, the yellow  line shows the Actuarial Profession forecast made in 1980 that a man who was 60 in that year could expect to live another 20 years. At that time, it was thought that someone who reached 60 in 1999 would live a further 21 years.  But by 1999 the forecast was that a   man of 60 would live another 26 years.  Over a twenty year period, expected length of   life was revised up by 5 years.  Length of life has risen faster than the industry   anticipated, as can be seen by the upward shifts over time both in the forecasts of   expected life and in the rate at which it was expected to</w:t>
      </w:r>
      <w:r>
        <w:rPr>
          <w:spacing w:val="17"/>
        </w:rPr>
        <w:t> </w:t>
      </w:r>
      <w:r>
        <w:rPr/>
        <w:t>increase.</w:t>
      </w:r>
      <w:r>
        <w:rPr>
          <w:vertAlign w:val="superscript"/>
        </w:rPr>
        <w:t>7</w:t>
      </w:r>
    </w:p>
    <w:p>
      <w:pPr>
        <w:pStyle w:val="BodyText"/>
        <w:spacing w:before="6"/>
        <w:rPr>
          <w:sz w:val="35"/>
        </w:rPr>
      </w:pPr>
    </w:p>
    <w:p>
      <w:pPr>
        <w:pStyle w:val="BodyText"/>
        <w:spacing w:line="364" w:lineRule="auto" w:before="1"/>
        <w:ind w:left="1050" w:right="769"/>
      </w:pPr>
      <w:r>
        <w:rPr/>
        <w:t>That there are large and unavoidable uncertainties in forecasting longevity is clear. The key unknowns are evolutions in lifestyle, diseases and the ability of medical science to combat them. No amount of complex demographic modelling can substitute for good</w:t>
      </w:r>
    </w:p>
    <w:p>
      <w:pPr>
        <w:pStyle w:val="BodyText"/>
        <w:spacing w:before="3"/>
        <w:rPr>
          <w:sz w:val="9"/>
        </w:rPr>
      </w:pPr>
      <w:r>
        <w:rPr/>
        <w:pict>
          <v:shape style="position:absolute;margin-left:87.540001pt;margin-top:7.584905pt;width:140.050pt;height:.1pt;mso-position-horizontal-relative:page;mso-position-vertical-relative:paragraph;z-index:-251652096;mso-wrap-distance-left:0;mso-wrap-distance-right:0" coordorigin="1751,152" coordsize="2801,0" path="m1751,152l4552,152e" filled="false" stroked="true" strokeweight=".54pt" strokecolor="#000000">
            <v:path arrowok="t"/>
            <v:stroke dashstyle="solid"/>
            <w10:wrap type="topAndBottom"/>
          </v:shape>
        </w:pict>
      </w:r>
    </w:p>
    <w:p>
      <w:pPr>
        <w:spacing w:line="244" w:lineRule="auto" w:before="50"/>
        <w:ind w:left="1050" w:right="1002" w:firstLine="0"/>
        <w:jc w:val="both"/>
        <w:rPr>
          <w:sz w:val="19"/>
        </w:rPr>
      </w:pPr>
      <w:r>
        <w:rPr>
          <w:w w:val="105"/>
          <w:position w:val="9"/>
          <w:sz w:val="12"/>
        </w:rPr>
        <w:t>7</w:t>
      </w:r>
      <w:r>
        <w:rPr>
          <w:spacing w:val="6"/>
          <w:w w:val="105"/>
          <w:position w:val="9"/>
          <w:sz w:val="12"/>
        </w:rPr>
        <w:t> </w:t>
      </w:r>
      <w:r>
        <w:rPr>
          <w:w w:val="105"/>
          <w:sz w:val="19"/>
        </w:rPr>
        <w:t>The</w:t>
      </w:r>
      <w:r>
        <w:rPr>
          <w:spacing w:val="-16"/>
          <w:w w:val="105"/>
          <w:sz w:val="19"/>
        </w:rPr>
        <w:t> </w:t>
      </w:r>
      <w:r>
        <w:rPr>
          <w:w w:val="105"/>
          <w:sz w:val="19"/>
        </w:rPr>
        <w:t>data</w:t>
      </w:r>
      <w:r>
        <w:rPr>
          <w:spacing w:val="-15"/>
          <w:w w:val="105"/>
          <w:sz w:val="19"/>
        </w:rPr>
        <w:t> </w:t>
      </w:r>
      <w:r>
        <w:rPr>
          <w:w w:val="105"/>
          <w:sz w:val="19"/>
        </w:rPr>
        <w:t>in</w:t>
      </w:r>
      <w:r>
        <w:rPr>
          <w:spacing w:val="-16"/>
          <w:w w:val="105"/>
          <w:sz w:val="19"/>
        </w:rPr>
        <w:t> </w:t>
      </w:r>
      <w:r>
        <w:rPr>
          <w:w w:val="105"/>
          <w:sz w:val="19"/>
        </w:rPr>
        <w:t>Chart</w:t>
      </w:r>
      <w:r>
        <w:rPr>
          <w:spacing w:val="-15"/>
          <w:w w:val="105"/>
          <w:sz w:val="19"/>
        </w:rPr>
        <w:t> </w:t>
      </w:r>
      <w:r>
        <w:rPr>
          <w:w w:val="105"/>
          <w:sz w:val="19"/>
        </w:rPr>
        <w:t>5</w:t>
      </w:r>
      <w:r>
        <w:rPr>
          <w:spacing w:val="-16"/>
          <w:w w:val="105"/>
          <w:sz w:val="19"/>
        </w:rPr>
        <w:t> </w:t>
      </w:r>
      <w:r>
        <w:rPr>
          <w:w w:val="105"/>
          <w:sz w:val="19"/>
        </w:rPr>
        <w:t>are</w:t>
      </w:r>
      <w:r>
        <w:rPr>
          <w:spacing w:val="-16"/>
          <w:w w:val="105"/>
          <w:sz w:val="19"/>
        </w:rPr>
        <w:t> </w:t>
      </w:r>
      <w:r>
        <w:rPr>
          <w:w w:val="105"/>
          <w:sz w:val="19"/>
        </w:rPr>
        <w:t>for</w:t>
      </w:r>
      <w:r>
        <w:rPr>
          <w:spacing w:val="-15"/>
          <w:w w:val="105"/>
          <w:sz w:val="19"/>
        </w:rPr>
        <w:t> </w:t>
      </w:r>
      <w:r>
        <w:rPr>
          <w:w w:val="105"/>
          <w:sz w:val="19"/>
        </w:rPr>
        <w:t>occupational</w:t>
      </w:r>
      <w:r>
        <w:rPr>
          <w:spacing w:val="-15"/>
          <w:w w:val="105"/>
          <w:sz w:val="19"/>
        </w:rPr>
        <w:t> </w:t>
      </w:r>
      <w:r>
        <w:rPr>
          <w:w w:val="105"/>
          <w:sz w:val="19"/>
        </w:rPr>
        <w:t>pension</w:t>
      </w:r>
      <w:r>
        <w:rPr>
          <w:spacing w:val="-16"/>
          <w:w w:val="105"/>
          <w:sz w:val="19"/>
        </w:rPr>
        <w:t> </w:t>
      </w:r>
      <w:r>
        <w:rPr>
          <w:w w:val="105"/>
          <w:sz w:val="19"/>
        </w:rPr>
        <w:t>holders</w:t>
      </w:r>
      <w:r>
        <w:rPr>
          <w:spacing w:val="-15"/>
          <w:w w:val="105"/>
          <w:sz w:val="19"/>
        </w:rPr>
        <w:t> </w:t>
      </w:r>
      <w:r>
        <w:rPr>
          <w:w w:val="105"/>
          <w:sz w:val="19"/>
        </w:rPr>
        <w:t>of</w:t>
      </w:r>
      <w:r>
        <w:rPr>
          <w:spacing w:val="-16"/>
          <w:w w:val="105"/>
          <w:sz w:val="19"/>
        </w:rPr>
        <w:t> </w:t>
      </w:r>
      <w:r>
        <w:rPr>
          <w:w w:val="105"/>
          <w:sz w:val="19"/>
        </w:rPr>
        <w:t>Actuarial</w:t>
      </w:r>
      <w:r>
        <w:rPr>
          <w:spacing w:val="-15"/>
          <w:w w:val="105"/>
          <w:sz w:val="19"/>
        </w:rPr>
        <w:t> </w:t>
      </w:r>
      <w:r>
        <w:rPr>
          <w:w w:val="105"/>
          <w:sz w:val="19"/>
        </w:rPr>
        <w:t>Profession</w:t>
      </w:r>
      <w:r>
        <w:rPr>
          <w:spacing w:val="-14"/>
          <w:w w:val="105"/>
          <w:sz w:val="19"/>
        </w:rPr>
        <w:t> </w:t>
      </w:r>
      <w:r>
        <w:rPr>
          <w:w w:val="105"/>
          <w:sz w:val="19"/>
        </w:rPr>
        <w:t>member</w:t>
      </w:r>
      <w:r>
        <w:rPr>
          <w:spacing w:val="-15"/>
          <w:w w:val="105"/>
          <w:sz w:val="19"/>
        </w:rPr>
        <w:t> </w:t>
      </w:r>
      <w:r>
        <w:rPr>
          <w:w w:val="105"/>
          <w:sz w:val="19"/>
        </w:rPr>
        <w:t>institutions. These</w:t>
      </w:r>
      <w:r>
        <w:rPr>
          <w:spacing w:val="-15"/>
          <w:w w:val="105"/>
          <w:sz w:val="19"/>
        </w:rPr>
        <w:t> </w:t>
      </w:r>
      <w:r>
        <w:rPr>
          <w:w w:val="105"/>
          <w:sz w:val="19"/>
        </w:rPr>
        <w:t>individuals</w:t>
      </w:r>
      <w:r>
        <w:rPr>
          <w:spacing w:val="-14"/>
          <w:w w:val="105"/>
          <w:sz w:val="19"/>
        </w:rPr>
        <w:t> </w:t>
      </w:r>
      <w:r>
        <w:rPr>
          <w:w w:val="105"/>
          <w:sz w:val="19"/>
        </w:rPr>
        <w:t>are</w:t>
      </w:r>
      <w:r>
        <w:rPr>
          <w:spacing w:val="-15"/>
          <w:w w:val="105"/>
          <w:sz w:val="19"/>
        </w:rPr>
        <w:t> </w:t>
      </w:r>
      <w:r>
        <w:rPr>
          <w:w w:val="105"/>
          <w:sz w:val="19"/>
        </w:rPr>
        <w:t>typically</w:t>
      </w:r>
      <w:r>
        <w:rPr>
          <w:spacing w:val="-15"/>
          <w:w w:val="105"/>
          <w:sz w:val="19"/>
        </w:rPr>
        <w:t> </w:t>
      </w:r>
      <w:r>
        <w:rPr>
          <w:w w:val="105"/>
          <w:sz w:val="19"/>
        </w:rPr>
        <w:t>wealthier</w:t>
      </w:r>
      <w:r>
        <w:rPr>
          <w:spacing w:val="-14"/>
          <w:w w:val="105"/>
          <w:sz w:val="19"/>
        </w:rPr>
        <w:t> </w:t>
      </w:r>
      <w:r>
        <w:rPr>
          <w:w w:val="105"/>
          <w:sz w:val="19"/>
        </w:rPr>
        <w:t>than</w:t>
      </w:r>
      <w:r>
        <w:rPr>
          <w:spacing w:val="-14"/>
          <w:w w:val="105"/>
          <w:sz w:val="19"/>
        </w:rPr>
        <w:t> </w:t>
      </w:r>
      <w:r>
        <w:rPr>
          <w:w w:val="105"/>
          <w:sz w:val="19"/>
        </w:rPr>
        <w:t>the</w:t>
      </w:r>
      <w:r>
        <w:rPr>
          <w:spacing w:val="-15"/>
          <w:w w:val="105"/>
          <w:sz w:val="19"/>
        </w:rPr>
        <w:t> </w:t>
      </w:r>
      <w:r>
        <w:rPr>
          <w:w w:val="105"/>
          <w:sz w:val="19"/>
        </w:rPr>
        <w:t>rest</w:t>
      </w:r>
      <w:r>
        <w:rPr>
          <w:spacing w:val="-14"/>
          <w:w w:val="105"/>
          <w:sz w:val="19"/>
        </w:rPr>
        <w:t> </w:t>
      </w:r>
      <w:r>
        <w:rPr>
          <w:w w:val="105"/>
          <w:sz w:val="19"/>
        </w:rPr>
        <w:t>of</w:t>
      </w:r>
      <w:r>
        <w:rPr>
          <w:spacing w:val="-15"/>
          <w:w w:val="105"/>
          <w:sz w:val="19"/>
        </w:rPr>
        <w:t> </w:t>
      </w:r>
      <w:r>
        <w:rPr>
          <w:w w:val="105"/>
          <w:sz w:val="19"/>
        </w:rPr>
        <w:t>the</w:t>
      </w:r>
      <w:r>
        <w:rPr>
          <w:spacing w:val="-14"/>
          <w:w w:val="105"/>
          <w:sz w:val="19"/>
        </w:rPr>
        <w:t> </w:t>
      </w:r>
      <w:r>
        <w:rPr>
          <w:w w:val="105"/>
          <w:sz w:val="19"/>
        </w:rPr>
        <w:t>population,</w:t>
      </w:r>
      <w:r>
        <w:rPr>
          <w:spacing w:val="-14"/>
          <w:w w:val="105"/>
          <w:sz w:val="19"/>
        </w:rPr>
        <w:t> </w:t>
      </w:r>
      <w:r>
        <w:rPr>
          <w:w w:val="105"/>
          <w:sz w:val="19"/>
        </w:rPr>
        <w:t>and</w:t>
      </w:r>
      <w:r>
        <w:rPr>
          <w:spacing w:val="-14"/>
          <w:w w:val="105"/>
          <w:sz w:val="19"/>
        </w:rPr>
        <w:t> </w:t>
      </w:r>
      <w:r>
        <w:rPr>
          <w:w w:val="105"/>
          <w:sz w:val="19"/>
        </w:rPr>
        <w:t>for</w:t>
      </w:r>
      <w:r>
        <w:rPr>
          <w:spacing w:val="-14"/>
          <w:w w:val="105"/>
          <w:sz w:val="19"/>
        </w:rPr>
        <w:t> </w:t>
      </w:r>
      <w:r>
        <w:rPr>
          <w:w w:val="105"/>
          <w:sz w:val="19"/>
        </w:rPr>
        <w:t>that</w:t>
      </w:r>
      <w:r>
        <w:rPr>
          <w:spacing w:val="-14"/>
          <w:w w:val="105"/>
          <w:sz w:val="19"/>
        </w:rPr>
        <w:t> </w:t>
      </w:r>
      <w:r>
        <w:rPr>
          <w:w w:val="105"/>
          <w:sz w:val="19"/>
        </w:rPr>
        <w:t>reason</w:t>
      </w:r>
      <w:r>
        <w:rPr>
          <w:spacing w:val="-15"/>
          <w:w w:val="105"/>
          <w:sz w:val="19"/>
        </w:rPr>
        <w:t> </w:t>
      </w:r>
      <w:r>
        <w:rPr>
          <w:w w:val="105"/>
          <w:sz w:val="19"/>
        </w:rPr>
        <w:t>tend</w:t>
      </w:r>
      <w:r>
        <w:rPr>
          <w:spacing w:val="-14"/>
          <w:w w:val="105"/>
          <w:sz w:val="19"/>
        </w:rPr>
        <w:t> </w:t>
      </w:r>
      <w:r>
        <w:rPr>
          <w:w w:val="105"/>
          <w:sz w:val="19"/>
        </w:rPr>
        <w:t>to</w:t>
      </w:r>
      <w:r>
        <w:rPr>
          <w:spacing w:val="-14"/>
          <w:w w:val="105"/>
          <w:sz w:val="19"/>
        </w:rPr>
        <w:t> </w:t>
      </w:r>
      <w:r>
        <w:rPr>
          <w:w w:val="105"/>
          <w:sz w:val="19"/>
        </w:rPr>
        <w:t>live longer.</w:t>
      </w:r>
    </w:p>
    <w:p>
      <w:pPr>
        <w:spacing w:after="0" w:line="244" w:lineRule="auto"/>
        <w:jc w:val="both"/>
        <w:rPr>
          <w:sz w:val="19"/>
        </w:rPr>
        <w:sectPr>
          <w:pgSz w:w="11900" w:h="16840"/>
          <w:pgMar w:header="1422" w:footer="0" w:top="1680" w:bottom="280" w:left="700" w:right="1100"/>
        </w:sectPr>
      </w:pPr>
    </w:p>
    <w:p>
      <w:pPr>
        <w:pStyle w:val="BodyText"/>
        <w:spacing w:before="8"/>
        <w:rPr>
          <w:sz w:val="29"/>
        </w:rPr>
      </w:pPr>
    </w:p>
    <w:p>
      <w:pPr>
        <w:pStyle w:val="BodyText"/>
        <w:spacing w:line="364" w:lineRule="auto" w:before="94"/>
        <w:ind w:left="1050" w:right="818"/>
      </w:pPr>
      <w:r>
        <w:rPr/>
        <w:t>judgements about those unknowns. The danger of relying on computer modelling is well illustrated by the World Health Organization’s early estimates of the future spread of AIDS, which, at the time, was a significant unknown in forecasting life expectancy even in developed countries. AIDS was first recognised in 1981. The virus responsible for AIDS, which we now call HIV, was identified in 1984.  To date, around 20 million  people are thought to have died from the disease worldwide.  The proportion of those   who are infected with HIV who go on to develop AIDS is now thought to be close to 100%. But the spread of HIV, and hence AIDS, has been very uneven. At the end of last year the percentage of adults infected with HIV was estimated at 0.2% in the United Kingdom, 21.5% in South Africa, 37.3% in Botswana, yet only 3.9% in</w:t>
      </w:r>
      <w:r>
        <w:rPr>
          <w:spacing w:val="35"/>
        </w:rPr>
        <w:t> </w:t>
      </w:r>
      <w:r>
        <w:rPr/>
        <w:t>Angola.</w:t>
      </w:r>
    </w:p>
    <w:p>
      <w:pPr>
        <w:pStyle w:val="BodyText"/>
        <w:spacing w:before="6"/>
        <w:rPr>
          <w:sz w:val="35"/>
        </w:rPr>
      </w:pPr>
    </w:p>
    <w:p>
      <w:pPr>
        <w:pStyle w:val="BodyText"/>
        <w:spacing w:line="364" w:lineRule="auto" w:before="1"/>
        <w:ind w:left="1050" w:right="790"/>
      </w:pPr>
      <w:r>
        <w:rPr/>
        <w:t>Why do infection rates differ so much between countries? In the 1980s the World Health Organization and associated researchers made rather optimistic projections of the impact of AIDS on populations in Africa using extremely detailed computer models of  population structure. Complex demographic models were combined with strong simplifying assumptions about sexual behaviour. Unfortunately, this led the modellers to ignore those factors most critical to the spread of AIDS.  They assumed that the probability of transmitting the HIV infection was a function of the number of sexual acts, not the number of partners of infected persons.  But it is crucial to distinguish between   the two.</w:t>
      </w:r>
      <w:r>
        <w:rPr>
          <w:vertAlign w:val="superscript"/>
        </w:rPr>
        <w:t>8</w:t>
      </w:r>
      <w:r>
        <w:rPr>
          <w:vertAlign w:val="baseline"/>
        </w:rPr>
        <w:t>  Ten acts with one partner have a smaller impact on transmission of the  infection than one act with each of ten different partners. As Professor (now Lord) May, President of the Royal Society, pointed out, ignoring this simple and crucial distinction  led to a serious underestimate of the rate at which AIDS was likely to</w:t>
      </w:r>
      <w:r>
        <w:rPr>
          <w:spacing w:val="29"/>
          <w:vertAlign w:val="baseline"/>
        </w:rPr>
        <w:t> </w:t>
      </w:r>
      <w:r>
        <w:rPr>
          <w:vertAlign w:val="baseline"/>
        </w:rPr>
        <w:t>spread.</w:t>
      </w:r>
      <w:r>
        <w:rPr>
          <w:vertAlign w:val="superscript"/>
        </w:rPr>
        <w:t>9</w:t>
      </w:r>
    </w:p>
    <w:p>
      <w:pPr>
        <w:pStyle w:val="BodyText"/>
        <w:spacing w:line="364" w:lineRule="auto" w:before="5"/>
        <w:ind w:left="1050" w:right="663"/>
      </w:pPr>
      <w:r>
        <w:rPr/>
        <w:t>By building elaborate models of demographic variables for which a great deal of information was available and making simple assumptions for behaviour about which</w:t>
      </w:r>
    </w:p>
    <w:p>
      <w:pPr>
        <w:pStyle w:val="BodyText"/>
        <w:rPr>
          <w:sz w:val="20"/>
        </w:rPr>
      </w:pPr>
    </w:p>
    <w:p>
      <w:pPr>
        <w:pStyle w:val="BodyText"/>
        <w:spacing w:before="6"/>
        <w:rPr>
          <w:sz w:val="12"/>
        </w:rPr>
      </w:pPr>
      <w:r>
        <w:rPr/>
        <w:pict>
          <v:shape style="position:absolute;margin-left:87.540001pt;margin-top:9.473049pt;width:140.050pt;height:.1pt;mso-position-horizontal-relative:page;mso-position-vertical-relative:paragraph;z-index:-251651072;mso-wrap-distance-left:0;mso-wrap-distance-right:0" coordorigin="1751,189" coordsize="2801,0" path="m1751,189l4552,189e" filled="false" stroked="true" strokeweight=".6pt" strokecolor="#000000">
            <v:path arrowok="t"/>
            <v:stroke dashstyle="solid"/>
            <w10:wrap type="topAndBottom"/>
          </v:shape>
        </w:pict>
      </w:r>
    </w:p>
    <w:p>
      <w:pPr>
        <w:spacing w:line="247" w:lineRule="auto" w:before="49"/>
        <w:ind w:left="1050" w:right="663" w:firstLine="0"/>
        <w:jc w:val="left"/>
        <w:rPr>
          <w:sz w:val="19"/>
        </w:rPr>
      </w:pPr>
      <w:r>
        <w:rPr>
          <w:w w:val="105"/>
          <w:position w:val="9"/>
          <w:sz w:val="12"/>
        </w:rPr>
        <w:t>8</w:t>
      </w:r>
      <w:r>
        <w:rPr>
          <w:spacing w:val="4"/>
          <w:w w:val="105"/>
          <w:position w:val="9"/>
          <w:sz w:val="12"/>
        </w:rPr>
        <w:t> </w:t>
      </w:r>
      <w:r>
        <w:rPr>
          <w:w w:val="105"/>
          <w:sz w:val="19"/>
        </w:rPr>
        <w:t>Peterman</w:t>
      </w:r>
      <w:r>
        <w:rPr>
          <w:spacing w:val="-13"/>
          <w:w w:val="105"/>
          <w:sz w:val="19"/>
        </w:rPr>
        <w:t> </w:t>
      </w:r>
      <w:r>
        <w:rPr>
          <w:i/>
          <w:w w:val="105"/>
          <w:sz w:val="19"/>
        </w:rPr>
        <w:t>et</w:t>
      </w:r>
      <w:r>
        <w:rPr>
          <w:i/>
          <w:spacing w:val="-14"/>
          <w:w w:val="105"/>
          <w:sz w:val="19"/>
        </w:rPr>
        <w:t> </w:t>
      </w:r>
      <w:r>
        <w:rPr>
          <w:i/>
          <w:w w:val="105"/>
          <w:sz w:val="19"/>
        </w:rPr>
        <w:t>al</w:t>
      </w:r>
      <w:r>
        <w:rPr>
          <w:w w:val="105"/>
          <w:sz w:val="19"/>
        </w:rPr>
        <w:t>.</w:t>
      </w:r>
      <w:r>
        <w:rPr>
          <w:spacing w:val="-14"/>
          <w:w w:val="105"/>
          <w:sz w:val="19"/>
        </w:rPr>
        <w:t> </w:t>
      </w:r>
      <w:r>
        <w:rPr>
          <w:w w:val="105"/>
          <w:sz w:val="19"/>
        </w:rPr>
        <w:t>(1988)</w:t>
      </w:r>
      <w:r>
        <w:rPr>
          <w:spacing w:val="-13"/>
          <w:w w:val="105"/>
          <w:sz w:val="19"/>
        </w:rPr>
        <w:t> </w:t>
      </w:r>
      <w:r>
        <w:rPr>
          <w:w w:val="105"/>
          <w:sz w:val="19"/>
        </w:rPr>
        <w:t>found</w:t>
      </w:r>
      <w:r>
        <w:rPr>
          <w:spacing w:val="-13"/>
          <w:w w:val="105"/>
          <w:sz w:val="19"/>
        </w:rPr>
        <w:t> </w:t>
      </w:r>
      <w:r>
        <w:rPr>
          <w:w w:val="105"/>
          <w:sz w:val="19"/>
        </w:rPr>
        <w:t>that</w:t>
      </w:r>
      <w:r>
        <w:rPr>
          <w:spacing w:val="-14"/>
          <w:w w:val="105"/>
          <w:sz w:val="19"/>
        </w:rPr>
        <w:t> </w:t>
      </w:r>
      <w:r>
        <w:rPr>
          <w:w w:val="105"/>
          <w:sz w:val="19"/>
        </w:rPr>
        <w:t>the</w:t>
      </w:r>
      <w:r>
        <w:rPr>
          <w:spacing w:val="-14"/>
          <w:w w:val="105"/>
          <w:sz w:val="19"/>
        </w:rPr>
        <w:t> </w:t>
      </w:r>
      <w:r>
        <w:rPr>
          <w:w w:val="105"/>
          <w:sz w:val="19"/>
        </w:rPr>
        <w:t>probability</w:t>
      </w:r>
      <w:r>
        <w:rPr>
          <w:spacing w:val="-14"/>
          <w:w w:val="105"/>
          <w:sz w:val="19"/>
        </w:rPr>
        <w:t> </w:t>
      </w:r>
      <w:r>
        <w:rPr>
          <w:w w:val="105"/>
          <w:sz w:val="19"/>
        </w:rPr>
        <w:t>of</w:t>
      </w:r>
      <w:r>
        <w:rPr>
          <w:spacing w:val="-14"/>
          <w:w w:val="105"/>
          <w:sz w:val="19"/>
        </w:rPr>
        <w:t> </w:t>
      </w:r>
      <w:r>
        <w:rPr>
          <w:w w:val="105"/>
          <w:sz w:val="19"/>
        </w:rPr>
        <w:t>infecting</w:t>
      </w:r>
      <w:r>
        <w:rPr>
          <w:spacing w:val="-13"/>
          <w:w w:val="105"/>
          <w:sz w:val="19"/>
        </w:rPr>
        <w:t> </w:t>
      </w:r>
      <w:r>
        <w:rPr>
          <w:w w:val="105"/>
          <w:sz w:val="19"/>
        </w:rPr>
        <w:t>a</w:t>
      </w:r>
      <w:r>
        <w:rPr>
          <w:spacing w:val="-14"/>
          <w:w w:val="105"/>
          <w:sz w:val="19"/>
        </w:rPr>
        <w:t> </w:t>
      </w:r>
      <w:r>
        <w:rPr>
          <w:w w:val="105"/>
          <w:sz w:val="19"/>
        </w:rPr>
        <w:t>partner</w:t>
      </w:r>
      <w:r>
        <w:rPr>
          <w:spacing w:val="-13"/>
          <w:w w:val="105"/>
          <w:sz w:val="19"/>
        </w:rPr>
        <w:t> </w:t>
      </w:r>
      <w:r>
        <w:rPr>
          <w:w w:val="105"/>
          <w:sz w:val="19"/>
        </w:rPr>
        <w:t>was</w:t>
      </w:r>
      <w:r>
        <w:rPr>
          <w:spacing w:val="-14"/>
          <w:w w:val="105"/>
          <w:sz w:val="19"/>
        </w:rPr>
        <w:t> </w:t>
      </w:r>
      <w:r>
        <w:rPr>
          <w:w w:val="105"/>
          <w:sz w:val="19"/>
        </w:rPr>
        <w:t>unrelated</w:t>
      </w:r>
      <w:r>
        <w:rPr>
          <w:spacing w:val="-13"/>
          <w:w w:val="105"/>
          <w:sz w:val="19"/>
        </w:rPr>
        <w:t> </w:t>
      </w:r>
      <w:r>
        <w:rPr>
          <w:w w:val="105"/>
          <w:sz w:val="19"/>
        </w:rPr>
        <w:t>to</w:t>
      </w:r>
      <w:r>
        <w:rPr>
          <w:spacing w:val="-14"/>
          <w:w w:val="105"/>
          <w:sz w:val="19"/>
        </w:rPr>
        <w:t> </w:t>
      </w:r>
      <w:r>
        <w:rPr>
          <w:w w:val="105"/>
          <w:sz w:val="19"/>
        </w:rPr>
        <w:t>the</w:t>
      </w:r>
      <w:r>
        <w:rPr>
          <w:spacing w:val="-14"/>
          <w:w w:val="105"/>
          <w:sz w:val="19"/>
        </w:rPr>
        <w:t> </w:t>
      </w:r>
      <w:r>
        <w:rPr>
          <w:w w:val="105"/>
          <w:sz w:val="19"/>
        </w:rPr>
        <w:t>number</w:t>
      </w:r>
      <w:r>
        <w:rPr>
          <w:spacing w:val="-13"/>
          <w:w w:val="105"/>
          <w:sz w:val="19"/>
        </w:rPr>
        <w:t> </w:t>
      </w:r>
      <w:r>
        <w:rPr>
          <w:w w:val="105"/>
          <w:sz w:val="19"/>
        </w:rPr>
        <w:t>of sexual acts with that</w:t>
      </w:r>
      <w:r>
        <w:rPr>
          <w:spacing w:val="-10"/>
          <w:w w:val="105"/>
          <w:sz w:val="19"/>
        </w:rPr>
        <w:t> </w:t>
      </w:r>
      <w:r>
        <w:rPr>
          <w:w w:val="105"/>
          <w:sz w:val="19"/>
        </w:rPr>
        <w:t>partner.</w:t>
      </w:r>
    </w:p>
    <w:p>
      <w:pPr>
        <w:spacing w:line="216" w:lineRule="exact" w:before="0"/>
        <w:ind w:left="1050" w:right="0" w:firstLine="0"/>
        <w:jc w:val="left"/>
        <w:rPr>
          <w:sz w:val="19"/>
        </w:rPr>
      </w:pPr>
      <w:r>
        <w:rPr>
          <w:w w:val="105"/>
          <w:position w:val="9"/>
          <w:sz w:val="12"/>
        </w:rPr>
        <w:t>9 </w:t>
      </w:r>
      <w:r>
        <w:rPr>
          <w:w w:val="105"/>
          <w:sz w:val="19"/>
        </w:rPr>
        <w:t>The large models made the further simplifying assumption that the rate took one of only two values. In</w:t>
      </w:r>
    </w:p>
    <w:p>
      <w:pPr>
        <w:spacing w:line="244" w:lineRule="auto" w:before="5"/>
        <w:ind w:left="1050" w:right="663" w:firstLine="0"/>
        <w:jc w:val="left"/>
        <w:rPr>
          <w:sz w:val="19"/>
        </w:rPr>
      </w:pPr>
      <w:r>
        <w:rPr>
          <w:w w:val="105"/>
          <w:sz w:val="19"/>
        </w:rPr>
        <w:t>fact,</w:t>
      </w:r>
      <w:r>
        <w:rPr>
          <w:spacing w:val="-15"/>
          <w:w w:val="105"/>
          <w:sz w:val="19"/>
        </w:rPr>
        <w:t> </w:t>
      </w:r>
      <w:r>
        <w:rPr>
          <w:w w:val="105"/>
          <w:sz w:val="19"/>
        </w:rPr>
        <w:t>it</w:t>
      </w:r>
      <w:r>
        <w:rPr>
          <w:spacing w:val="-15"/>
          <w:w w:val="105"/>
          <w:sz w:val="19"/>
        </w:rPr>
        <w:t> </w:t>
      </w:r>
      <w:r>
        <w:rPr>
          <w:w w:val="105"/>
          <w:sz w:val="19"/>
        </w:rPr>
        <w:t>varies</w:t>
      </w:r>
      <w:r>
        <w:rPr>
          <w:spacing w:val="-15"/>
          <w:w w:val="105"/>
          <w:sz w:val="19"/>
        </w:rPr>
        <w:t> </w:t>
      </w:r>
      <w:r>
        <w:rPr>
          <w:w w:val="105"/>
          <w:sz w:val="19"/>
        </w:rPr>
        <w:t>widely</w:t>
      </w:r>
      <w:r>
        <w:rPr>
          <w:spacing w:val="-14"/>
          <w:w w:val="105"/>
          <w:sz w:val="19"/>
        </w:rPr>
        <w:t> </w:t>
      </w:r>
      <w:r>
        <w:rPr>
          <w:w w:val="105"/>
          <w:sz w:val="19"/>
        </w:rPr>
        <w:t>among</w:t>
      </w:r>
      <w:r>
        <w:rPr>
          <w:spacing w:val="-14"/>
          <w:w w:val="105"/>
          <w:sz w:val="19"/>
        </w:rPr>
        <w:t> </w:t>
      </w:r>
      <w:r>
        <w:rPr>
          <w:w w:val="105"/>
          <w:sz w:val="19"/>
        </w:rPr>
        <w:t>the</w:t>
      </w:r>
      <w:r>
        <w:rPr>
          <w:spacing w:val="-15"/>
          <w:w w:val="105"/>
          <w:sz w:val="19"/>
        </w:rPr>
        <w:t> </w:t>
      </w:r>
      <w:r>
        <w:rPr>
          <w:w w:val="105"/>
          <w:sz w:val="19"/>
        </w:rPr>
        <w:t>population.</w:t>
      </w:r>
      <w:r>
        <w:rPr>
          <w:spacing w:val="23"/>
          <w:w w:val="105"/>
          <w:sz w:val="19"/>
        </w:rPr>
        <w:t> </w:t>
      </w:r>
      <w:r>
        <w:rPr>
          <w:w w:val="105"/>
          <w:sz w:val="19"/>
        </w:rPr>
        <w:t>Robert</w:t>
      </w:r>
      <w:r>
        <w:rPr>
          <w:spacing w:val="-16"/>
          <w:w w:val="105"/>
          <w:sz w:val="19"/>
        </w:rPr>
        <w:t> </w:t>
      </w:r>
      <w:r>
        <w:rPr>
          <w:w w:val="105"/>
          <w:sz w:val="19"/>
        </w:rPr>
        <w:t>May,</w:t>
      </w:r>
      <w:r>
        <w:rPr>
          <w:spacing w:val="-17"/>
          <w:w w:val="105"/>
          <w:sz w:val="19"/>
        </w:rPr>
        <w:t> </w:t>
      </w:r>
      <w:r>
        <w:rPr>
          <w:w w:val="105"/>
          <w:sz w:val="19"/>
        </w:rPr>
        <w:t>and</w:t>
      </w:r>
      <w:r>
        <w:rPr>
          <w:spacing w:val="-14"/>
          <w:w w:val="105"/>
          <w:sz w:val="19"/>
        </w:rPr>
        <w:t> </w:t>
      </w:r>
      <w:r>
        <w:rPr>
          <w:w w:val="105"/>
          <w:sz w:val="19"/>
        </w:rPr>
        <w:t>his</w:t>
      </w:r>
      <w:r>
        <w:rPr>
          <w:spacing w:val="-15"/>
          <w:w w:val="105"/>
          <w:sz w:val="19"/>
        </w:rPr>
        <w:t> </w:t>
      </w:r>
      <w:r>
        <w:rPr>
          <w:w w:val="105"/>
          <w:sz w:val="19"/>
        </w:rPr>
        <w:t>colleague</w:t>
      </w:r>
      <w:r>
        <w:rPr>
          <w:spacing w:val="-15"/>
          <w:w w:val="105"/>
          <w:sz w:val="19"/>
        </w:rPr>
        <w:t> </w:t>
      </w:r>
      <w:r>
        <w:rPr>
          <w:w w:val="105"/>
          <w:sz w:val="19"/>
        </w:rPr>
        <w:t>Roy</w:t>
      </w:r>
      <w:r>
        <w:rPr>
          <w:spacing w:val="-14"/>
          <w:w w:val="105"/>
          <w:sz w:val="19"/>
        </w:rPr>
        <w:t> </w:t>
      </w:r>
      <w:r>
        <w:rPr>
          <w:w w:val="105"/>
          <w:sz w:val="19"/>
        </w:rPr>
        <w:t>Anderson,</w:t>
      </w:r>
      <w:r>
        <w:rPr>
          <w:spacing w:val="-15"/>
          <w:w w:val="105"/>
          <w:sz w:val="19"/>
        </w:rPr>
        <w:t> </w:t>
      </w:r>
      <w:r>
        <w:rPr>
          <w:w w:val="105"/>
          <w:sz w:val="19"/>
        </w:rPr>
        <w:t>showed</w:t>
      </w:r>
      <w:r>
        <w:rPr>
          <w:spacing w:val="-15"/>
          <w:w w:val="105"/>
          <w:sz w:val="19"/>
        </w:rPr>
        <w:t> </w:t>
      </w:r>
      <w:r>
        <w:rPr>
          <w:w w:val="105"/>
          <w:sz w:val="19"/>
        </w:rPr>
        <w:t>that</w:t>
      </w:r>
      <w:r>
        <w:rPr>
          <w:spacing w:val="-15"/>
          <w:w w:val="105"/>
          <w:sz w:val="19"/>
        </w:rPr>
        <w:t> </w:t>
      </w:r>
      <w:r>
        <w:rPr>
          <w:w w:val="105"/>
          <w:sz w:val="19"/>
        </w:rPr>
        <w:t>a key driver of the proportion of the population eventually infected was the ‘variance of the rate of acquisition</w:t>
      </w:r>
      <w:r>
        <w:rPr>
          <w:spacing w:val="-15"/>
          <w:w w:val="105"/>
          <w:sz w:val="19"/>
        </w:rPr>
        <w:t> </w:t>
      </w:r>
      <w:r>
        <w:rPr>
          <w:w w:val="105"/>
          <w:sz w:val="19"/>
        </w:rPr>
        <w:t>of</w:t>
      </w:r>
      <w:r>
        <w:rPr>
          <w:spacing w:val="-15"/>
          <w:w w:val="105"/>
          <w:sz w:val="19"/>
        </w:rPr>
        <w:t> </w:t>
      </w:r>
      <w:r>
        <w:rPr>
          <w:w w:val="105"/>
          <w:sz w:val="19"/>
        </w:rPr>
        <w:t>new</w:t>
      </w:r>
      <w:r>
        <w:rPr>
          <w:spacing w:val="-14"/>
          <w:w w:val="105"/>
          <w:sz w:val="19"/>
        </w:rPr>
        <w:t> </w:t>
      </w:r>
      <w:r>
        <w:rPr>
          <w:w w:val="105"/>
          <w:sz w:val="19"/>
        </w:rPr>
        <w:t>sexual</w:t>
      </w:r>
      <w:r>
        <w:rPr>
          <w:spacing w:val="-15"/>
          <w:w w:val="105"/>
          <w:sz w:val="19"/>
        </w:rPr>
        <w:t> </w:t>
      </w:r>
      <w:r>
        <w:rPr>
          <w:w w:val="105"/>
          <w:sz w:val="19"/>
        </w:rPr>
        <w:t>partners’.</w:t>
      </w:r>
      <w:r>
        <w:rPr>
          <w:spacing w:val="20"/>
          <w:w w:val="105"/>
          <w:sz w:val="19"/>
        </w:rPr>
        <w:t> </w:t>
      </w:r>
      <w:r>
        <w:rPr>
          <w:w w:val="105"/>
          <w:sz w:val="19"/>
        </w:rPr>
        <w:t>Simulations</w:t>
      </w:r>
      <w:r>
        <w:rPr>
          <w:spacing w:val="-14"/>
          <w:w w:val="105"/>
          <w:sz w:val="19"/>
        </w:rPr>
        <w:t> </w:t>
      </w:r>
      <w:r>
        <w:rPr>
          <w:w w:val="105"/>
          <w:sz w:val="19"/>
        </w:rPr>
        <w:t>of</w:t>
      </w:r>
      <w:r>
        <w:rPr>
          <w:spacing w:val="-16"/>
          <w:w w:val="105"/>
          <w:sz w:val="19"/>
        </w:rPr>
        <w:t> </w:t>
      </w:r>
      <w:r>
        <w:rPr>
          <w:w w:val="105"/>
          <w:sz w:val="19"/>
        </w:rPr>
        <w:t>the</w:t>
      </w:r>
      <w:r>
        <w:rPr>
          <w:spacing w:val="-16"/>
          <w:w w:val="105"/>
          <w:sz w:val="19"/>
        </w:rPr>
        <w:t> </w:t>
      </w:r>
      <w:r>
        <w:rPr>
          <w:w w:val="105"/>
          <w:sz w:val="19"/>
        </w:rPr>
        <w:t>proportion</w:t>
      </w:r>
      <w:r>
        <w:rPr>
          <w:spacing w:val="-14"/>
          <w:w w:val="105"/>
          <w:sz w:val="19"/>
        </w:rPr>
        <w:t> </w:t>
      </w:r>
      <w:r>
        <w:rPr>
          <w:w w:val="105"/>
          <w:sz w:val="19"/>
        </w:rPr>
        <w:t>of</w:t>
      </w:r>
      <w:r>
        <w:rPr>
          <w:spacing w:val="-16"/>
          <w:w w:val="105"/>
          <w:sz w:val="19"/>
        </w:rPr>
        <w:t> </w:t>
      </w:r>
      <w:r>
        <w:rPr>
          <w:w w:val="105"/>
          <w:sz w:val="19"/>
        </w:rPr>
        <w:t>the</w:t>
      </w:r>
      <w:r>
        <w:rPr>
          <w:spacing w:val="-14"/>
          <w:w w:val="105"/>
          <w:sz w:val="19"/>
        </w:rPr>
        <w:t> </w:t>
      </w:r>
      <w:r>
        <w:rPr>
          <w:w w:val="105"/>
          <w:sz w:val="19"/>
        </w:rPr>
        <w:t>population</w:t>
      </w:r>
      <w:r>
        <w:rPr>
          <w:spacing w:val="-14"/>
          <w:w w:val="105"/>
          <w:sz w:val="19"/>
        </w:rPr>
        <w:t> </w:t>
      </w:r>
      <w:r>
        <w:rPr>
          <w:w w:val="105"/>
          <w:sz w:val="19"/>
        </w:rPr>
        <w:t>ultimately</w:t>
      </w:r>
      <w:r>
        <w:rPr>
          <w:spacing w:val="-14"/>
          <w:w w:val="105"/>
          <w:sz w:val="19"/>
        </w:rPr>
        <w:t> </w:t>
      </w:r>
      <w:r>
        <w:rPr>
          <w:w w:val="105"/>
          <w:sz w:val="19"/>
        </w:rPr>
        <w:t>infected with</w:t>
      </w:r>
      <w:r>
        <w:rPr>
          <w:spacing w:val="-15"/>
          <w:w w:val="105"/>
          <w:sz w:val="19"/>
        </w:rPr>
        <w:t> </w:t>
      </w:r>
      <w:r>
        <w:rPr>
          <w:w w:val="105"/>
          <w:sz w:val="19"/>
        </w:rPr>
        <w:t>AIDS</w:t>
      </w:r>
      <w:r>
        <w:rPr>
          <w:spacing w:val="-14"/>
          <w:w w:val="105"/>
          <w:sz w:val="19"/>
        </w:rPr>
        <w:t> </w:t>
      </w:r>
      <w:r>
        <w:rPr>
          <w:w w:val="105"/>
          <w:sz w:val="19"/>
        </w:rPr>
        <w:t>are</w:t>
      </w:r>
      <w:r>
        <w:rPr>
          <w:spacing w:val="-14"/>
          <w:w w:val="105"/>
          <w:sz w:val="19"/>
        </w:rPr>
        <w:t> </w:t>
      </w:r>
      <w:r>
        <w:rPr>
          <w:w w:val="105"/>
          <w:sz w:val="19"/>
        </w:rPr>
        <w:t>sensitive</w:t>
      </w:r>
      <w:r>
        <w:rPr>
          <w:spacing w:val="-14"/>
          <w:w w:val="105"/>
          <w:sz w:val="19"/>
        </w:rPr>
        <w:t> </w:t>
      </w:r>
      <w:r>
        <w:rPr>
          <w:w w:val="105"/>
          <w:sz w:val="19"/>
        </w:rPr>
        <w:t>to</w:t>
      </w:r>
      <w:r>
        <w:rPr>
          <w:spacing w:val="-15"/>
          <w:w w:val="105"/>
          <w:sz w:val="19"/>
        </w:rPr>
        <w:t> </w:t>
      </w:r>
      <w:r>
        <w:rPr>
          <w:w w:val="105"/>
          <w:sz w:val="19"/>
        </w:rPr>
        <w:t>that</w:t>
      </w:r>
      <w:r>
        <w:rPr>
          <w:spacing w:val="-14"/>
          <w:w w:val="105"/>
          <w:sz w:val="19"/>
        </w:rPr>
        <w:t> </w:t>
      </w:r>
      <w:r>
        <w:rPr>
          <w:w w:val="105"/>
          <w:sz w:val="19"/>
        </w:rPr>
        <w:t>variance,</w:t>
      </w:r>
      <w:r>
        <w:rPr>
          <w:spacing w:val="-15"/>
          <w:w w:val="105"/>
          <w:sz w:val="19"/>
        </w:rPr>
        <w:t> </w:t>
      </w:r>
      <w:r>
        <w:rPr>
          <w:w w:val="105"/>
          <w:sz w:val="19"/>
        </w:rPr>
        <w:t>and</w:t>
      </w:r>
      <w:r>
        <w:rPr>
          <w:spacing w:val="-15"/>
          <w:w w:val="105"/>
          <w:sz w:val="19"/>
        </w:rPr>
        <w:t> </w:t>
      </w:r>
      <w:r>
        <w:rPr>
          <w:w w:val="105"/>
          <w:sz w:val="19"/>
        </w:rPr>
        <w:t>plausible</w:t>
      </w:r>
      <w:r>
        <w:rPr>
          <w:spacing w:val="-14"/>
          <w:w w:val="105"/>
          <w:sz w:val="19"/>
        </w:rPr>
        <w:t> </w:t>
      </w:r>
      <w:r>
        <w:rPr>
          <w:w w:val="105"/>
          <w:sz w:val="19"/>
        </w:rPr>
        <w:t>differences</w:t>
      </w:r>
      <w:r>
        <w:rPr>
          <w:spacing w:val="-15"/>
          <w:w w:val="105"/>
          <w:sz w:val="19"/>
        </w:rPr>
        <w:t> </w:t>
      </w:r>
      <w:r>
        <w:rPr>
          <w:w w:val="105"/>
          <w:sz w:val="19"/>
        </w:rPr>
        <w:t>in</w:t>
      </w:r>
      <w:r>
        <w:rPr>
          <w:spacing w:val="-14"/>
          <w:w w:val="105"/>
          <w:sz w:val="19"/>
        </w:rPr>
        <w:t> </w:t>
      </w:r>
      <w:r>
        <w:rPr>
          <w:w w:val="105"/>
          <w:sz w:val="19"/>
        </w:rPr>
        <w:t>the</w:t>
      </w:r>
      <w:r>
        <w:rPr>
          <w:spacing w:val="-14"/>
          <w:w w:val="105"/>
          <w:sz w:val="19"/>
        </w:rPr>
        <w:t> </w:t>
      </w:r>
      <w:r>
        <w:rPr>
          <w:w w:val="105"/>
          <w:sz w:val="19"/>
        </w:rPr>
        <w:t>number</w:t>
      </w:r>
      <w:r>
        <w:rPr>
          <w:spacing w:val="-14"/>
          <w:w w:val="105"/>
          <w:sz w:val="19"/>
        </w:rPr>
        <w:t> </w:t>
      </w:r>
      <w:r>
        <w:rPr>
          <w:w w:val="105"/>
          <w:sz w:val="19"/>
        </w:rPr>
        <w:t>of</w:t>
      </w:r>
      <w:r>
        <w:rPr>
          <w:spacing w:val="-15"/>
          <w:w w:val="105"/>
          <w:sz w:val="19"/>
        </w:rPr>
        <w:t> </w:t>
      </w:r>
      <w:r>
        <w:rPr>
          <w:w w:val="105"/>
          <w:sz w:val="19"/>
        </w:rPr>
        <w:t>their</w:t>
      </w:r>
      <w:r>
        <w:rPr>
          <w:spacing w:val="-15"/>
          <w:w w:val="105"/>
          <w:sz w:val="19"/>
        </w:rPr>
        <w:t> </w:t>
      </w:r>
      <w:r>
        <w:rPr>
          <w:w w:val="105"/>
          <w:sz w:val="19"/>
        </w:rPr>
        <w:t>partners</w:t>
      </w:r>
      <w:r>
        <w:rPr>
          <w:spacing w:val="-14"/>
          <w:w w:val="105"/>
          <w:sz w:val="19"/>
        </w:rPr>
        <w:t> </w:t>
      </w:r>
      <w:r>
        <w:rPr>
          <w:w w:val="105"/>
          <w:sz w:val="19"/>
        </w:rPr>
        <w:t>among different</w:t>
      </w:r>
      <w:r>
        <w:rPr>
          <w:spacing w:val="-8"/>
          <w:w w:val="105"/>
          <w:sz w:val="19"/>
        </w:rPr>
        <w:t> </w:t>
      </w:r>
      <w:r>
        <w:rPr>
          <w:w w:val="105"/>
          <w:sz w:val="19"/>
        </w:rPr>
        <w:t>people</w:t>
      </w:r>
      <w:r>
        <w:rPr>
          <w:spacing w:val="-9"/>
          <w:w w:val="105"/>
          <w:sz w:val="19"/>
        </w:rPr>
        <w:t> </w:t>
      </w:r>
      <w:r>
        <w:rPr>
          <w:w w:val="105"/>
          <w:sz w:val="19"/>
        </w:rPr>
        <w:t>changed</w:t>
      </w:r>
      <w:r>
        <w:rPr>
          <w:spacing w:val="-8"/>
          <w:w w:val="105"/>
          <w:sz w:val="19"/>
        </w:rPr>
        <w:t> </w:t>
      </w:r>
      <w:r>
        <w:rPr>
          <w:w w:val="105"/>
          <w:sz w:val="19"/>
        </w:rPr>
        <w:t>the</w:t>
      </w:r>
      <w:r>
        <w:rPr>
          <w:spacing w:val="-8"/>
          <w:w w:val="105"/>
          <w:sz w:val="19"/>
        </w:rPr>
        <w:t> </w:t>
      </w:r>
      <w:r>
        <w:rPr>
          <w:w w:val="105"/>
          <w:sz w:val="19"/>
        </w:rPr>
        <w:t>estimate</w:t>
      </w:r>
      <w:r>
        <w:rPr>
          <w:spacing w:val="-7"/>
          <w:w w:val="105"/>
          <w:sz w:val="19"/>
        </w:rPr>
        <w:t> </w:t>
      </w:r>
      <w:r>
        <w:rPr>
          <w:w w:val="105"/>
          <w:sz w:val="19"/>
        </w:rPr>
        <w:t>of</w:t>
      </w:r>
      <w:r>
        <w:rPr>
          <w:spacing w:val="-9"/>
          <w:w w:val="105"/>
          <w:sz w:val="19"/>
        </w:rPr>
        <w:t> </w:t>
      </w:r>
      <w:r>
        <w:rPr>
          <w:w w:val="105"/>
          <w:sz w:val="19"/>
        </w:rPr>
        <w:t>the</w:t>
      </w:r>
      <w:r>
        <w:rPr>
          <w:spacing w:val="-7"/>
          <w:w w:val="105"/>
          <w:sz w:val="19"/>
        </w:rPr>
        <w:t> </w:t>
      </w:r>
      <w:r>
        <w:rPr>
          <w:w w:val="105"/>
          <w:sz w:val="19"/>
        </w:rPr>
        <w:t>proportion</w:t>
      </w:r>
      <w:r>
        <w:rPr>
          <w:spacing w:val="-7"/>
          <w:w w:val="105"/>
          <w:sz w:val="19"/>
        </w:rPr>
        <w:t> </w:t>
      </w:r>
      <w:r>
        <w:rPr>
          <w:w w:val="105"/>
          <w:sz w:val="19"/>
        </w:rPr>
        <w:t>likely</w:t>
      </w:r>
      <w:r>
        <w:rPr>
          <w:spacing w:val="-8"/>
          <w:w w:val="105"/>
          <w:sz w:val="19"/>
        </w:rPr>
        <w:t> </w:t>
      </w:r>
      <w:r>
        <w:rPr>
          <w:w w:val="105"/>
          <w:sz w:val="19"/>
        </w:rPr>
        <w:t>to</w:t>
      </w:r>
      <w:r>
        <w:rPr>
          <w:spacing w:val="-9"/>
          <w:w w:val="105"/>
          <w:sz w:val="19"/>
        </w:rPr>
        <w:t> </w:t>
      </w:r>
      <w:r>
        <w:rPr>
          <w:w w:val="105"/>
          <w:sz w:val="19"/>
        </w:rPr>
        <w:t>be</w:t>
      </w:r>
      <w:r>
        <w:rPr>
          <w:spacing w:val="-7"/>
          <w:w w:val="105"/>
          <w:sz w:val="19"/>
        </w:rPr>
        <w:t> </w:t>
      </w:r>
      <w:r>
        <w:rPr>
          <w:w w:val="105"/>
          <w:sz w:val="19"/>
        </w:rPr>
        <w:t>infected</w:t>
      </w:r>
      <w:r>
        <w:rPr>
          <w:spacing w:val="-8"/>
          <w:w w:val="105"/>
          <w:sz w:val="19"/>
        </w:rPr>
        <w:t> </w:t>
      </w:r>
      <w:r>
        <w:rPr>
          <w:w w:val="105"/>
          <w:sz w:val="19"/>
        </w:rPr>
        <w:t>from</w:t>
      </w:r>
      <w:r>
        <w:rPr>
          <w:spacing w:val="-10"/>
          <w:w w:val="105"/>
          <w:sz w:val="19"/>
        </w:rPr>
        <w:t> </w:t>
      </w:r>
      <w:r>
        <w:rPr>
          <w:w w:val="105"/>
          <w:sz w:val="19"/>
        </w:rPr>
        <w:t>25%</w:t>
      </w:r>
      <w:r>
        <w:rPr>
          <w:spacing w:val="-9"/>
          <w:w w:val="105"/>
          <w:sz w:val="19"/>
        </w:rPr>
        <w:t> </w:t>
      </w:r>
      <w:r>
        <w:rPr>
          <w:w w:val="105"/>
          <w:sz w:val="19"/>
        </w:rPr>
        <w:t>to</w:t>
      </w:r>
      <w:r>
        <w:rPr>
          <w:spacing w:val="-6"/>
          <w:w w:val="105"/>
          <w:sz w:val="19"/>
        </w:rPr>
        <w:t> </w:t>
      </w:r>
      <w:r>
        <w:rPr>
          <w:w w:val="105"/>
          <w:sz w:val="19"/>
        </w:rPr>
        <w:t>90%.</w:t>
      </w:r>
    </w:p>
    <w:p>
      <w:pPr>
        <w:spacing w:after="0" w:line="244" w:lineRule="auto"/>
        <w:jc w:val="left"/>
        <w:rPr>
          <w:sz w:val="19"/>
        </w:rPr>
        <w:sectPr>
          <w:pgSz w:w="11900" w:h="16840"/>
          <w:pgMar w:header="1422" w:footer="0" w:top="1680" w:bottom="280" w:left="700" w:right="1100"/>
        </w:sectPr>
      </w:pPr>
    </w:p>
    <w:p>
      <w:pPr>
        <w:pStyle w:val="BodyText"/>
        <w:spacing w:before="8"/>
        <w:rPr>
          <w:sz w:val="29"/>
        </w:rPr>
      </w:pPr>
    </w:p>
    <w:p>
      <w:pPr>
        <w:pStyle w:val="BodyText"/>
        <w:spacing w:line="364" w:lineRule="auto" w:before="94"/>
        <w:ind w:left="1050" w:right="663"/>
      </w:pPr>
      <w:r>
        <w:rPr/>
        <w:t>little was known, the large models used by the World Health Organization produced misleading results. The fact that few data on sexual behaviour were available was not a good reason for focusing on demographic variables – the researchers were looking for the key under the lamp-post rather than where it fell.</w:t>
      </w:r>
    </w:p>
    <w:p>
      <w:pPr>
        <w:pStyle w:val="BodyText"/>
        <w:spacing w:before="3"/>
        <w:rPr>
          <w:sz w:val="35"/>
        </w:rPr>
      </w:pPr>
    </w:p>
    <w:p>
      <w:pPr>
        <w:pStyle w:val="BodyText"/>
        <w:spacing w:line="364" w:lineRule="auto"/>
        <w:ind w:left="1050" w:right="849"/>
      </w:pPr>
      <w:r>
        <w:rPr/>
        <w:t>Quantitative models are obviously essential to explain empirical evidence. But the idea  of a single comprehensive model, whether of a population or an economy, which can capture all the relevant features to explain all phenomena is an illusion.</w:t>
      </w:r>
      <w:r>
        <w:rPr>
          <w:vertAlign w:val="superscript"/>
        </w:rPr>
        <w:t>10</w:t>
      </w:r>
      <w:r>
        <w:rPr>
          <w:vertAlign w:val="baseline"/>
        </w:rPr>
        <w:t> There is no substitute for thinking about the underlying process which is generating the data. Robert May’s article ‘Uses and Abuses of Mathematics in Biology’, published earlier this year, should be compulsory reading for anyone involved in public policy. In pointing to the dangers of models so complex that intuition is impossible, he writes, ‘It makes no sense to convey a beguiling sense of “reality” with irrelevant detail, when other equally important factors can only be guessed at. … Remember Einstein’s dictum: “models should be as simple as possible, but not more so”’ (May,</w:t>
      </w:r>
      <w:r>
        <w:rPr>
          <w:spacing w:val="10"/>
          <w:vertAlign w:val="baseline"/>
        </w:rPr>
        <w:t> </w:t>
      </w:r>
      <w:r>
        <w:rPr>
          <w:vertAlign w:val="baseline"/>
        </w:rPr>
        <w:t>2004).</w:t>
      </w:r>
    </w:p>
    <w:p>
      <w:pPr>
        <w:pStyle w:val="BodyText"/>
        <w:spacing w:before="5"/>
        <w:rPr>
          <w:sz w:val="35"/>
        </w:rPr>
      </w:pPr>
    </w:p>
    <w:p>
      <w:pPr>
        <w:pStyle w:val="BodyText"/>
        <w:spacing w:line="364" w:lineRule="auto"/>
        <w:ind w:left="1050" w:right="739"/>
      </w:pPr>
      <w:r>
        <w:rPr/>
        <w:t>In many areas, successful public policy depends on a quantitative analysis of risks by experts and researchers. It is important that the general public understand that such assessments are only judgements.  To enhance confidence in those judgments experts  need to engage in a debate among themselves about what they know and what they do not know. On the Bank of England’s Monetary Policy Committee the nine members debate among themselves our current state of knowledge of the behaviour of the economy. The results of that discussion are published once a month, and the Committee, as it did yesterday, appears regularly in front of Parliamentary committees. So I turn now to the question of how information and judgements of risks can be communicated to the general public.</w:t>
      </w:r>
    </w:p>
    <w:p>
      <w:pPr>
        <w:pStyle w:val="BodyText"/>
        <w:rPr>
          <w:sz w:val="20"/>
        </w:rPr>
      </w:pPr>
    </w:p>
    <w:p>
      <w:pPr>
        <w:pStyle w:val="BodyText"/>
        <w:rPr>
          <w:sz w:val="20"/>
        </w:rPr>
      </w:pPr>
    </w:p>
    <w:p>
      <w:pPr>
        <w:pStyle w:val="BodyText"/>
        <w:rPr>
          <w:sz w:val="20"/>
        </w:rPr>
      </w:pPr>
    </w:p>
    <w:p>
      <w:pPr>
        <w:pStyle w:val="BodyText"/>
        <w:spacing w:before="8"/>
        <w:rPr>
          <w:sz w:val="15"/>
        </w:rPr>
      </w:pPr>
      <w:r>
        <w:rPr/>
        <w:pict>
          <v:shape style="position:absolute;margin-left:87.540001pt;margin-top:11.311711pt;width:140.050pt;height:.1pt;mso-position-horizontal-relative:page;mso-position-vertical-relative:paragraph;z-index:-251650048;mso-wrap-distance-left:0;mso-wrap-distance-right:0" coordorigin="1751,226" coordsize="2801,0" path="m1751,226l4552,226e" filled="false" stroked="true" strokeweight=".6pt" strokecolor="#000000">
            <v:path arrowok="t"/>
            <v:stroke dashstyle="solid"/>
            <w10:wrap type="topAndBottom"/>
          </v:shape>
        </w:pict>
      </w:r>
    </w:p>
    <w:p>
      <w:pPr>
        <w:spacing w:line="244" w:lineRule="auto" w:before="49"/>
        <w:ind w:left="1050" w:right="663" w:firstLine="0"/>
        <w:jc w:val="left"/>
        <w:rPr>
          <w:sz w:val="19"/>
        </w:rPr>
      </w:pPr>
      <w:r>
        <w:rPr>
          <w:w w:val="105"/>
          <w:position w:val="9"/>
          <w:sz w:val="12"/>
        </w:rPr>
        <w:t>10</w:t>
      </w:r>
      <w:r>
        <w:rPr>
          <w:spacing w:val="9"/>
          <w:w w:val="105"/>
          <w:position w:val="9"/>
          <w:sz w:val="12"/>
        </w:rPr>
        <w:t> </w:t>
      </w:r>
      <w:r>
        <w:rPr>
          <w:w w:val="105"/>
          <w:sz w:val="19"/>
        </w:rPr>
        <w:t>Many</w:t>
      </w:r>
      <w:r>
        <w:rPr>
          <w:spacing w:val="-14"/>
          <w:w w:val="105"/>
          <w:sz w:val="19"/>
        </w:rPr>
        <w:t> </w:t>
      </w:r>
      <w:r>
        <w:rPr>
          <w:w w:val="105"/>
          <w:sz w:val="19"/>
        </w:rPr>
        <w:t>non-economists</w:t>
      </w:r>
      <w:r>
        <w:rPr>
          <w:spacing w:val="-16"/>
          <w:w w:val="105"/>
          <w:sz w:val="19"/>
        </w:rPr>
        <w:t> </w:t>
      </w:r>
      <w:r>
        <w:rPr>
          <w:w w:val="105"/>
          <w:sz w:val="19"/>
        </w:rPr>
        <w:t>believe</w:t>
      </w:r>
      <w:r>
        <w:rPr>
          <w:spacing w:val="-15"/>
          <w:w w:val="105"/>
          <w:sz w:val="19"/>
        </w:rPr>
        <w:t> </w:t>
      </w:r>
      <w:r>
        <w:rPr>
          <w:w w:val="105"/>
          <w:sz w:val="19"/>
        </w:rPr>
        <w:t>that</w:t>
      </w:r>
      <w:r>
        <w:rPr>
          <w:spacing w:val="-16"/>
          <w:w w:val="105"/>
          <w:sz w:val="19"/>
        </w:rPr>
        <w:t> </w:t>
      </w:r>
      <w:r>
        <w:rPr>
          <w:w w:val="105"/>
          <w:sz w:val="19"/>
        </w:rPr>
        <w:t>economists</w:t>
      </w:r>
      <w:r>
        <w:rPr>
          <w:spacing w:val="-16"/>
          <w:w w:val="105"/>
          <w:sz w:val="19"/>
        </w:rPr>
        <w:t> </w:t>
      </w:r>
      <w:r>
        <w:rPr>
          <w:w w:val="105"/>
          <w:sz w:val="19"/>
        </w:rPr>
        <w:t>use</w:t>
      </w:r>
      <w:r>
        <w:rPr>
          <w:spacing w:val="-15"/>
          <w:w w:val="105"/>
          <w:sz w:val="19"/>
        </w:rPr>
        <w:t> </w:t>
      </w:r>
      <w:r>
        <w:rPr>
          <w:w w:val="105"/>
          <w:sz w:val="19"/>
        </w:rPr>
        <w:t>a</w:t>
      </w:r>
      <w:r>
        <w:rPr>
          <w:spacing w:val="-16"/>
          <w:w w:val="105"/>
          <w:sz w:val="19"/>
        </w:rPr>
        <w:t> </w:t>
      </w:r>
      <w:r>
        <w:rPr>
          <w:w w:val="105"/>
          <w:sz w:val="19"/>
        </w:rPr>
        <w:t>single</w:t>
      </w:r>
      <w:r>
        <w:rPr>
          <w:spacing w:val="-15"/>
          <w:w w:val="105"/>
          <w:sz w:val="19"/>
        </w:rPr>
        <w:t> </w:t>
      </w:r>
      <w:r>
        <w:rPr>
          <w:w w:val="105"/>
          <w:sz w:val="19"/>
        </w:rPr>
        <w:t>‘model’</w:t>
      </w:r>
      <w:r>
        <w:rPr>
          <w:spacing w:val="-15"/>
          <w:w w:val="105"/>
          <w:sz w:val="19"/>
        </w:rPr>
        <w:t> </w:t>
      </w:r>
      <w:r>
        <w:rPr>
          <w:w w:val="105"/>
          <w:sz w:val="19"/>
        </w:rPr>
        <w:t>to</w:t>
      </w:r>
      <w:r>
        <w:rPr>
          <w:spacing w:val="-16"/>
          <w:w w:val="105"/>
          <w:sz w:val="19"/>
        </w:rPr>
        <w:t> </w:t>
      </w:r>
      <w:r>
        <w:rPr>
          <w:w w:val="105"/>
          <w:sz w:val="19"/>
        </w:rPr>
        <w:t>explain</w:t>
      </w:r>
      <w:r>
        <w:rPr>
          <w:spacing w:val="-16"/>
          <w:w w:val="105"/>
          <w:sz w:val="19"/>
        </w:rPr>
        <w:t> </w:t>
      </w:r>
      <w:r>
        <w:rPr>
          <w:w w:val="105"/>
          <w:sz w:val="19"/>
        </w:rPr>
        <w:t>all</w:t>
      </w:r>
      <w:r>
        <w:rPr>
          <w:spacing w:val="-15"/>
          <w:w w:val="105"/>
          <w:sz w:val="19"/>
        </w:rPr>
        <w:t> </w:t>
      </w:r>
      <w:r>
        <w:rPr>
          <w:w w:val="105"/>
          <w:sz w:val="19"/>
        </w:rPr>
        <w:t>economic</w:t>
      </w:r>
      <w:r>
        <w:rPr>
          <w:spacing w:val="-16"/>
          <w:w w:val="105"/>
          <w:sz w:val="19"/>
        </w:rPr>
        <w:t> </w:t>
      </w:r>
      <w:r>
        <w:rPr>
          <w:w w:val="105"/>
          <w:sz w:val="19"/>
        </w:rPr>
        <w:t>phenomena. Hence</w:t>
      </w:r>
      <w:r>
        <w:rPr>
          <w:spacing w:val="-16"/>
          <w:w w:val="105"/>
          <w:sz w:val="19"/>
        </w:rPr>
        <w:t> </w:t>
      </w:r>
      <w:r>
        <w:rPr>
          <w:w w:val="105"/>
          <w:sz w:val="19"/>
        </w:rPr>
        <w:t>the</w:t>
      </w:r>
      <w:r>
        <w:rPr>
          <w:spacing w:val="-15"/>
          <w:w w:val="105"/>
          <w:sz w:val="19"/>
        </w:rPr>
        <w:t> </w:t>
      </w:r>
      <w:r>
        <w:rPr>
          <w:w w:val="105"/>
          <w:sz w:val="19"/>
        </w:rPr>
        <w:t>interest</w:t>
      </w:r>
      <w:r>
        <w:rPr>
          <w:spacing w:val="-15"/>
          <w:w w:val="105"/>
          <w:sz w:val="19"/>
        </w:rPr>
        <w:t> </w:t>
      </w:r>
      <w:r>
        <w:rPr>
          <w:w w:val="105"/>
          <w:sz w:val="19"/>
        </w:rPr>
        <w:t>of</w:t>
      </w:r>
      <w:r>
        <w:rPr>
          <w:spacing w:val="-14"/>
          <w:w w:val="105"/>
          <w:sz w:val="19"/>
        </w:rPr>
        <w:t> </w:t>
      </w:r>
      <w:r>
        <w:rPr>
          <w:w w:val="105"/>
          <w:sz w:val="19"/>
        </w:rPr>
        <w:t>many</w:t>
      </w:r>
      <w:r>
        <w:rPr>
          <w:spacing w:val="-15"/>
          <w:w w:val="105"/>
          <w:sz w:val="19"/>
        </w:rPr>
        <w:t> </w:t>
      </w:r>
      <w:r>
        <w:rPr>
          <w:w w:val="105"/>
          <w:sz w:val="19"/>
        </w:rPr>
        <w:t>commentators</w:t>
      </w:r>
      <w:r>
        <w:rPr>
          <w:spacing w:val="-15"/>
          <w:w w:val="105"/>
          <w:sz w:val="19"/>
        </w:rPr>
        <w:t> </w:t>
      </w:r>
      <w:r>
        <w:rPr>
          <w:w w:val="105"/>
          <w:sz w:val="19"/>
        </w:rPr>
        <w:t>in</w:t>
      </w:r>
      <w:r>
        <w:rPr>
          <w:spacing w:val="-15"/>
          <w:w w:val="105"/>
          <w:sz w:val="19"/>
        </w:rPr>
        <w:t> </w:t>
      </w:r>
      <w:r>
        <w:rPr>
          <w:w w:val="105"/>
          <w:sz w:val="19"/>
        </w:rPr>
        <w:t>‘the</w:t>
      </w:r>
      <w:r>
        <w:rPr>
          <w:spacing w:val="-15"/>
          <w:w w:val="105"/>
          <w:sz w:val="19"/>
        </w:rPr>
        <w:t> </w:t>
      </w:r>
      <w:r>
        <w:rPr>
          <w:w w:val="105"/>
          <w:sz w:val="19"/>
        </w:rPr>
        <w:t>model’</w:t>
      </w:r>
      <w:r>
        <w:rPr>
          <w:spacing w:val="-15"/>
          <w:w w:val="105"/>
          <w:sz w:val="19"/>
        </w:rPr>
        <w:t> </w:t>
      </w:r>
      <w:r>
        <w:rPr>
          <w:w w:val="105"/>
          <w:sz w:val="19"/>
        </w:rPr>
        <w:t>that</w:t>
      </w:r>
      <w:r>
        <w:rPr>
          <w:spacing w:val="-15"/>
          <w:w w:val="105"/>
          <w:sz w:val="19"/>
        </w:rPr>
        <w:t> </w:t>
      </w:r>
      <w:r>
        <w:rPr>
          <w:w w:val="105"/>
          <w:sz w:val="19"/>
        </w:rPr>
        <w:t>is</w:t>
      </w:r>
      <w:r>
        <w:rPr>
          <w:spacing w:val="-15"/>
          <w:w w:val="105"/>
          <w:sz w:val="19"/>
        </w:rPr>
        <w:t> </w:t>
      </w:r>
      <w:r>
        <w:rPr>
          <w:w w:val="105"/>
          <w:sz w:val="19"/>
        </w:rPr>
        <w:t>alleged</w:t>
      </w:r>
      <w:r>
        <w:rPr>
          <w:spacing w:val="-16"/>
          <w:w w:val="105"/>
          <w:sz w:val="19"/>
        </w:rPr>
        <w:t> </w:t>
      </w:r>
      <w:r>
        <w:rPr>
          <w:w w:val="105"/>
          <w:sz w:val="19"/>
        </w:rPr>
        <w:t>to</w:t>
      </w:r>
      <w:r>
        <w:rPr>
          <w:spacing w:val="-15"/>
          <w:w w:val="105"/>
          <w:sz w:val="19"/>
        </w:rPr>
        <w:t> </w:t>
      </w:r>
      <w:r>
        <w:rPr>
          <w:w w:val="105"/>
          <w:sz w:val="19"/>
        </w:rPr>
        <w:t>generate</w:t>
      </w:r>
      <w:r>
        <w:rPr>
          <w:spacing w:val="-15"/>
          <w:w w:val="105"/>
          <w:sz w:val="19"/>
        </w:rPr>
        <w:t> </w:t>
      </w:r>
      <w:r>
        <w:rPr>
          <w:w w:val="105"/>
          <w:sz w:val="19"/>
        </w:rPr>
        <w:t>the</w:t>
      </w:r>
      <w:r>
        <w:rPr>
          <w:spacing w:val="-15"/>
          <w:w w:val="105"/>
          <w:sz w:val="19"/>
        </w:rPr>
        <w:t> </w:t>
      </w:r>
      <w:r>
        <w:rPr>
          <w:w w:val="105"/>
          <w:sz w:val="19"/>
        </w:rPr>
        <w:t>forecasts</w:t>
      </w:r>
      <w:r>
        <w:rPr>
          <w:spacing w:val="-15"/>
          <w:w w:val="105"/>
          <w:sz w:val="19"/>
        </w:rPr>
        <w:t> </w:t>
      </w:r>
      <w:r>
        <w:rPr>
          <w:w w:val="105"/>
          <w:sz w:val="19"/>
        </w:rPr>
        <w:t>of</w:t>
      </w:r>
      <w:r>
        <w:rPr>
          <w:spacing w:val="-17"/>
          <w:w w:val="105"/>
          <w:sz w:val="19"/>
        </w:rPr>
        <w:t> </w:t>
      </w:r>
      <w:r>
        <w:rPr>
          <w:w w:val="105"/>
          <w:sz w:val="19"/>
        </w:rPr>
        <w:t>inflation and economic growth published by the Bank of England. But, as we never cease pointing out, the Bank uses not one but many models to help us understand particular aspects of economic behaviour. The relevant models change from one forecast to</w:t>
      </w:r>
      <w:r>
        <w:rPr>
          <w:spacing w:val="-19"/>
          <w:w w:val="105"/>
          <w:sz w:val="19"/>
        </w:rPr>
        <w:t> </w:t>
      </w:r>
      <w:r>
        <w:rPr>
          <w:w w:val="105"/>
          <w:sz w:val="19"/>
        </w:rPr>
        <w:t>another.</w:t>
      </w:r>
    </w:p>
    <w:p>
      <w:pPr>
        <w:spacing w:after="0" w:line="244" w:lineRule="auto"/>
        <w:jc w:val="left"/>
        <w:rPr>
          <w:sz w:val="19"/>
        </w:rPr>
        <w:sectPr>
          <w:pgSz w:w="11900" w:h="16840"/>
          <w:pgMar w:header="1422" w:footer="0" w:top="1680" w:bottom="280" w:left="700" w:right="1100"/>
        </w:sectPr>
      </w:pPr>
    </w:p>
    <w:p>
      <w:pPr>
        <w:pStyle w:val="BodyText"/>
        <w:spacing w:before="11"/>
        <w:rPr>
          <w:sz w:val="29"/>
        </w:rPr>
      </w:pPr>
    </w:p>
    <w:p>
      <w:pPr>
        <w:pStyle w:val="Heading7"/>
        <w:numPr>
          <w:ilvl w:val="0"/>
          <w:numId w:val="1"/>
        </w:numPr>
        <w:tabs>
          <w:tab w:pos="1750" w:val="left" w:leader="none"/>
          <w:tab w:pos="1751" w:val="left" w:leader="none"/>
        </w:tabs>
        <w:spacing w:line="240" w:lineRule="auto" w:before="93" w:after="0"/>
        <w:ind w:left="1750" w:right="0" w:hanging="701"/>
        <w:jc w:val="left"/>
      </w:pPr>
      <w:r>
        <w:rPr/>
        <w:t>Communicating about risks with the</w:t>
      </w:r>
      <w:r>
        <w:rPr>
          <w:spacing w:val="6"/>
        </w:rPr>
        <w:t> </w:t>
      </w:r>
      <w:r>
        <w:rPr/>
        <w:t>public</w:t>
      </w:r>
    </w:p>
    <w:p>
      <w:pPr>
        <w:pStyle w:val="BodyText"/>
        <w:rPr>
          <w:b/>
          <w:sz w:val="26"/>
        </w:rPr>
      </w:pPr>
    </w:p>
    <w:p>
      <w:pPr>
        <w:pStyle w:val="BodyText"/>
        <w:spacing w:before="9"/>
        <w:rPr>
          <w:b/>
          <w:sz w:val="20"/>
        </w:rPr>
      </w:pPr>
    </w:p>
    <w:p>
      <w:pPr>
        <w:pStyle w:val="BodyText"/>
        <w:spacing w:line="364" w:lineRule="auto" w:before="1"/>
        <w:ind w:left="1050" w:right="740"/>
      </w:pPr>
      <w:r>
        <w:rPr/>
        <w:t>Although it is often impossible to be precise about the risks surrounding a decision, it is vital that policymakers resist the temptation to communicate a false sense of certainty. Two key principles should govern the communication of risks to the public. First, information must be provided objectively and placed in context so that risks can be assessed and understood. Second, experts and policy-makers must be open about the extent of our knowledge and our ignorance. Transparency about what we know and what we don’t know, far from undermining their credibility, helps to build trust and confidence in policy-makers.</w:t>
      </w:r>
    </w:p>
    <w:p>
      <w:pPr>
        <w:pStyle w:val="BodyText"/>
        <w:spacing w:before="7"/>
        <w:rPr>
          <w:sz w:val="35"/>
        </w:rPr>
      </w:pPr>
    </w:p>
    <w:p>
      <w:pPr>
        <w:pStyle w:val="Heading7"/>
        <w:numPr>
          <w:ilvl w:val="0"/>
          <w:numId w:val="3"/>
        </w:numPr>
        <w:tabs>
          <w:tab w:pos="1382" w:val="left" w:leader="none"/>
        </w:tabs>
        <w:spacing w:line="240" w:lineRule="auto" w:before="1" w:after="0"/>
        <w:ind w:left="1381" w:right="0" w:hanging="332"/>
        <w:jc w:val="left"/>
      </w:pPr>
      <w:r>
        <w:rPr/>
        <w:t>(Mis)understanding</w:t>
      </w:r>
      <w:r>
        <w:rPr>
          <w:spacing w:val="1"/>
        </w:rPr>
        <w:t> </w:t>
      </w:r>
      <w:r>
        <w:rPr/>
        <w:t>probabilities</w:t>
      </w:r>
    </w:p>
    <w:p>
      <w:pPr>
        <w:pStyle w:val="BodyText"/>
        <w:rPr>
          <w:b/>
          <w:sz w:val="26"/>
        </w:rPr>
      </w:pPr>
    </w:p>
    <w:p>
      <w:pPr>
        <w:pStyle w:val="BodyText"/>
        <w:spacing w:before="9"/>
        <w:rPr>
          <w:b/>
          <w:sz w:val="20"/>
        </w:rPr>
      </w:pPr>
    </w:p>
    <w:p>
      <w:pPr>
        <w:pStyle w:val="BodyText"/>
        <w:spacing w:line="364" w:lineRule="auto"/>
        <w:ind w:left="1050" w:right="784"/>
      </w:pPr>
      <w:r>
        <w:rPr/>
        <w:t>The first principle states that information about probabilities should be placed in context. A simple example illustrates the difficulty we all have in interpreting probabilities when the context is unclear. The stock market is volatile and difficult, if not impossible, to predict over short periods. At the beginning of the week the chance of the market rising over the following week is roughly the same as the chance of its falling. So if I were to predict the direction of the market movement correctly for five successive weeks you might think that I knew something you didn’t. Indeed, you might be willing to subscribe to an investment service with that sort of track record. So let me explain to you how one might create the illusion of clairvoyance. Select around 6000 or so names and addresses from the London telephone directory.  Divide the names into two groups.  To the first write predicting that the market will rise over the coming week. To the second write predicting a fall in the market. At the end of the week keep the 3000 or so names who were given the correct prediction and discard the others. Divide those names in turn into two groups. To the first predict a rise in the market and to the second a fall. Repeat this process for five weeks, at which point there will be around 200 people to whom we could write the following letter.  “You may well have been sceptical when you received our  first</w:t>
      </w:r>
      <w:r>
        <w:rPr>
          <w:spacing w:val="6"/>
        </w:rPr>
        <w:t> </w:t>
      </w:r>
      <w:r>
        <w:rPr/>
        <w:t>letter,</w:t>
      </w:r>
      <w:r>
        <w:rPr>
          <w:spacing w:val="3"/>
        </w:rPr>
        <w:t> </w:t>
      </w:r>
      <w:r>
        <w:rPr/>
        <w:t>but</w:t>
      </w:r>
      <w:r>
        <w:rPr>
          <w:spacing w:val="4"/>
        </w:rPr>
        <w:t> </w:t>
      </w:r>
      <w:r>
        <w:rPr/>
        <w:t>by</w:t>
      </w:r>
      <w:r>
        <w:rPr>
          <w:spacing w:val="6"/>
        </w:rPr>
        <w:t> </w:t>
      </w:r>
      <w:r>
        <w:rPr/>
        <w:t>now</w:t>
      </w:r>
      <w:r>
        <w:rPr>
          <w:spacing w:val="3"/>
        </w:rPr>
        <w:t> </w:t>
      </w:r>
      <w:r>
        <w:rPr/>
        <w:t>you</w:t>
      </w:r>
      <w:r>
        <w:rPr>
          <w:spacing w:val="4"/>
        </w:rPr>
        <w:t> </w:t>
      </w:r>
      <w:r>
        <w:rPr/>
        <w:t>will</w:t>
      </w:r>
      <w:r>
        <w:rPr>
          <w:spacing w:val="5"/>
        </w:rPr>
        <w:t> </w:t>
      </w:r>
      <w:r>
        <w:rPr/>
        <w:t>know</w:t>
      </w:r>
      <w:r>
        <w:rPr>
          <w:spacing w:val="4"/>
        </w:rPr>
        <w:t> </w:t>
      </w:r>
      <w:r>
        <w:rPr/>
        <w:t>that</w:t>
      </w:r>
      <w:r>
        <w:rPr>
          <w:spacing w:val="5"/>
        </w:rPr>
        <w:t> </w:t>
      </w:r>
      <w:r>
        <w:rPr/>
        <w:t>we</w:t>
      </w:r>
      <w:r>
        <w:rPr>
          <w:spacing w:val="4"/>
        </w:rPr>
        <w:t> </w:t>
      </w:r>
      <w:r>
        <w:rPr/>
        <w:t>have</w:t>
      </w:r>
      <w:r>
        <w:rPr>
          <w:spacing w:val="5"/>
        </w:rPr>
        <w:t> </w:t>
      </w:r>
      <w:r>
        <w:rPr/>
        <w:t>worked</w:t>
      </w:r>
      <w:r>
        <w:rPr>
          <w:spacing w:val="5"/>
        </w:rPr>
        <w:t> </w:t>
      </w:r>
      <w:r>
        <w:rPr/>
        <w:t>out</w:t>
      </w:r>
      <w:r>
        <w:rPr>
          <w:spacing w:val="4"/>
        </w:rPr>
        <w:t> </w:t>
      </w:r>
      <w:r>
        <w:rPr/>
        <w:t>the</w:t>
      </w:r>
      <w:r>
        <w:rPr>
          <w:spacing w:val="6"/>
        </w:rPr>
        <w:t> </w:t>
      </w:r>
      <w:r>
        <w:rPr/>
        <w:t>secret</w:t>
      </w:r>
      <w:r>
        <w:rPr>
          <w:spacing w:val="5"/>
        </w:rPr>
        <w:t> </w:t>
      </w:r>
      <w:r>
        <w:rPr/>
        <w:t>of</w:t>
      </w:r>
      <w:r>
        <w:rPr>
          <w:spacing w:val="5"/>
        </w:rPr>
        <w:t> </w:t>
      </w:r>
      <w:r>
        <w:rPr/>
        <w:t>predicting</w:t>
      </w:r>
    </w:p>
    <w:p>
      <w:pPr>
        <w:spacing w:after="0" w:line="364" w:lineRule="auto"/>
        <w:sectPr>
          <w:pgSz w:w="11900" w:h="16840"/>
          <w:pgMar w:header="1422" w:footer="0" w:top="1680" w:bottom="280" w:left="700" w:right="1100"/>
        </w:sectPr>
      </w:pPr>
    </w:p>
    <w:p>
      <w:pPr>
        <w:pStyle w:val="BodyText"/>
        <w:spacing w:before="8"/>
        <w:rPr>
          <w:sz w:val="29"/>
        </w:rPr>
      </w:pPr>
    </w:p>
    <w:p>
      <w:pPr>
        <w:pStyle w:val="BodyText"/>
        <w:spacing w:line="364" w:lineRule="auto" w:before="94"/>
        <w:ind w:left="1050" w:right="663"/>
      </w:pPr>
      <w:r>
        <w:rPr/>
        <w:t>successfully the direction of movement of the stock market. You know that our method really works. To subscribe to our investment service please send £5000 by return”.</w:t>
      </w:r>
    </w:p>
    <w:p>
      <w:pPr>
        <w:pStyle w:val="BodyText"/>
        <w:spacing w:before="2"/>
        <w:rPr>
          <w:sz w:val="35"/>
        </w:rPr>
      </w:pPr>
    </w:p>
    <w:p>
      <w:pPr>
        <w:pStyle w:val="BodyText"/>
        <w:spacing w:line="364" w:lineRule="auto"/>
        <w:ind w:left="1050" w:right="663"/>
      </w:pPr>
      <w:r>
        <w:rPr/>
        <w:t>Quite what our President, as the former Deputy Chairman of the Financial Services Authority, would make of this scheme I do not know. But it illustrates vividly that the interpretation of </w:t>
      </w:r>
      <w:r>
        <w:rPr>
          <w:i/>
        </w:rPr>
        <w:t>ex post </w:t>
      </w:r>
      <w:r>
        <w:rPr/>
        <w:t>outcomes depends critically on understanding the </w:t>
      </w:r>
      <w:r>
        <w:rPr>
          <w:i/>
        </w:rPr>
        <w:t>ex ante </w:t>
      </w:r>
      <w:r>
        <w:rPr/>
        <w:t>process which generated those outturns.</w:t>
      </w:r>
    </w:p>
    <w:p>
      <w:pPr>
        <w:pStyle w:val="BodyText"/>
        <w:spacing w:before="1"/>
        <w:rPr>
          <w:sz w:val="35"/>
        </w:rPr>
      </w:pPr>
    </w:p>
    <w:p>
      <w:pPr>
        <w:pStyle w:val="BodyText"/>
        <w:spacing w:line="364" w:lineRule="auto" w:before="1"/>
        <w:ind w:left="1050" w:right="680"/>
      </w:pPr>
      <w:r>
        <w:rPr/>
        <w:t>Another example shows that it is not just lay people who find statistical inference  difficult.  Experts of all kinds do too.  The advent of DNA profiling in the 1980s led to   the use of match probabilities in criminal cases. The jury is told that the probability of finding a match between the sample taken from the scene of the crime and the DNA of  the defendant is, for example, only 1 in 500,000.  That is sometimes taken as evidence  that the probability of the defendant being innocent is also only 1 in 500,000. Such an inference is incorrect. In a city such as London where there might be about 5 million people who could have committed the crime, around ten people would have DNA that matched the relevant sample.  Hence, in the absence of any other evidence, the   probability that the defendant is guilty, far from being overwhelming, is only one in 10.  Of course, in practice other evidence is usually available. But this incorrect statistical reasoning</w:t>
      </w:r>
      <w:r>
        <w:rPr>
          <w:spacing w:val="4"/>
        </w:rPr>
        <w:t> </w:t>
      </w:r>
      <w:r>
        <w:rPr/>
        <w:t>has</w:t>
      </w:r>
      <w:r>
        <w:rPr>
          <w:spacing w:val="5"/>
        </w:rPr>
        <w:t> </w:t>
      </w:r>
      <w:r>
        <w:rPr/>
        <w:t>swayed</w:t>
      </w:r>
      <w:r>
        <w:rPr>
          <w:spacing w:val="3"/>
        </w:rPr>
        <w:t> </w:t>
      </w:r>
      <w:r>
        <w:rPr/>
        <w:t>enough</w:t>
      </w:r>
      <w:r>
        <w:rPr>
          <w:spacing w:val="7"/>
        </w:rPr>
        <w:t> </w:t>
      </w:r>
      <w:r>
        <w:rPr/>
        <w:t>cases</w:t>
      </w:r>
      <w:r>
        <w:rPr>
          <w:spacing w:val="6"/>
        </w:rPr>
        <w:t> </w:t>
      </w:r>
      <w:r>
        <w:rPr/>
        <w:t>to</w:t>
      </w:r>
      <w:r>
        <w:rPr>
          <w:spacing w:val="6"/>
        </w:rPr>
        <w:t> </w:t>
      </w:r>
      <w:r>
        <w:rPr/>
        <w:t>be</w:t>
      </w:r>
      <w:r>
        <w:rPr>
          <w:spacing w:val="4"/>
        </w:rPr>
        <w:t> </w:t>
      </w:r>
      <w:r>
        <w:rPr/>
        <w:t>given</w:t>
      </w:r>
      <w:r>
        <w:rPr>
          <w:spacing w:val="6"/>
        </w:rPr>
        <w:t> </w:t>
      </w:r>
      <w:r>
        <w:rPr/>
        <w:t>its</w:t>
      </w:r>
      <w:r>
        <w:rPr>
          <w:spacing w:val="6"/>
        </w:rPr>
        <w:t> </w:t>
      </w:r>
      <w:r>
        <w:rPr/>
        <w:t>own</w:t>
      </w:r>
      <w:r>
        <w:rPr>
          <w:spacing w:val="5"/>
        </w:rPr>
        <w:t> </w:t>
      </w:r>
      <w:r>
        <w:rPr/>
        <w:t>name</w:t>
      </w:r>
      <w:r>
        <w:rPr>
          <w:spacing w:val="4"/>
        </w:rPr>
        <w:t> </w:t>
      </w:r>
      <w:r>
        <w:rPr/>
        <w:t>–</w:t>
      </w:r>
      <w:r>
        <w:rPr>
          <w:spacing w:val="7"/>
        </w:rPr>
        <w:t> </w:t>
      </w:r>
      <w:r>
        <w:rPr/>
        <w:t>the</w:t>
      </w:r>
      <w:r>
        <w:rPr>
          <w:spacing w:val="4"/>
        </w:rPr>
        <w:t> </w:t>
      </w:r>
      <w:r>
        <w:rPr/>
        <w:t>prosecutor’s</w:t>
      </w:r>
      <w:r>
        <w:rPr>
          <w:spacing w:val="6"/>
        </w:rPr>
        <w:t> </w:t>
      </w:r>
      <w:r>
        <w:rPr/>
        <w:t>fallacy.</w:t>
      </w:r>
      <w:r>
        <w:rPr>
          <w:vertAlign w:val="superscript"/>
        </w:rPr>
        <w:t>11</w:t>
      </w:r>
    </w:p>
    <w:p>
      <w:pPr>
        <w:pStyle w:val="BodyText"/>
        <w:spacing w:before="6"/>
        <w:rPr>
          <w:sz w:val="35"/>
        </w:rPr>
      </w:pPr>
    </w:p>
    <w:p>
      <w:pPr>
        <w:pStyle w:val="BodyText"/>
        <w:spacing w:line="364" w:lineRule="auto"/>
        <w:ind w:left="1050" w:right="772"/>
      </w:pPr>
      <w:r>
        <w:rPr/>
        <w:t>The cases of Sally Clark and Angela Cannings, both convicted and imprisoned for the alleged murder of their own children, show the desperate consequences of the false use of statistics to create a presumption of guilt to resolve the cause of apparently inexplicable events.  Both women were convicted by juries which had in all likelihood been   influenced by the assertion that the probability of two cot deaths in the same family was extraordinarily low. That assertion was based on the assumption that cot deaths in the same</w:t>
      </w:r>
      <w:r>
        <w:rPr>
          <w:spacing w:val="8"/>
        </w:rPr>
        <w:t> </w:t>
      </w:r>
      <w:r>
        <w:rPr/>
        <w:t>family</w:t>
      </w:r>
      <w:r>
        <w:rPr>
          <w:spacing w:val="7"/>
        </w:rPr>
        <w:t> </w:t>
      </w:r>
      <w:r>
        <w:rPr/>
        <w:t>were</w:t>
      </w:r>
      <w:r>
        <w:rPr>
          <w:spacing w:val="4"/>
        </w:rPr>
        <w:t> </w:t>
      </w:r>
      <w:r>
        <w:rPr/>
        <w:t>independent</w:t>
      </w:r>
      <w:r>
        <w:rPr>
          <w:spacing w:val="8"/>
        </w:rPr>
        <w:t> </w:t>
      </w:r>
      <w:r>
        <w:rPr/>
        <w:t>events,</w:t>
      </w:r>
      <w:r>
        <w:rPr>
          <w:spacing w:val="6"/>
        </w:rPr>
        <w:t> </w:t>
      </w:r>
      <w:r>
        <w:rPr/>
        <w:t>a</w:t>
      </w:r>
      <w:r>
        <w:rPr>
          <w:spacing w:val="7"/>
        </w:rPr>
        <w:t> </w:t>
      </w:r>
      <w:r>
        <w:rPr/>
        <w:t>view</w:t>
      </w:r>
      <w:r>
        <w:rPr>
          <w:spacing w:val="6"/>
        </w:rPr>
        <w:t> </w:t>
      </w:r>
      <w:r>
        <w:rPr/>
        <w:t>for</w:t>
      </w:r>
      <w:r>
        <w:rPr>
          <w:spacing w:val="7"/>
        </w:rPr>
        <w:t> </w:t>
      </w:r>
      <w:r>
        <w:rPr/>
        <w:t>which</w:t>
      </w:r>
      <w:r>
        <w:rPr>
          <w:spacing w:val="6"/>
        </w:rPr>
        <w:t> </w:t>
      </w:r>
      <w:r>
        <w:rPr/>
        <w:t>there</w:t>
      </w:r>
      <w:r>
        <w:rPr>
          <w:spacing w:val="6"/>
        </w:rPr>
        <w:t> </w:t>
      </w:r>
      <w:r>
        <w:rPr/>
        <w:t>was</w:t>
      </w:r>
      <w:r>
        <w:rPr>
          <w:spacing w:val="4"/>
        </w:rPr>
        <w:t> </w:t>
      </w:r>
      <w:r>
        <w:rPr/>
        <w:t>no</w:t>
      </w:r>
      <w:r>
        <w:rPr>
          <w:spacing w:val="8"/>
        </w:rPr>
        <w:t> </w:t>
      </w:r>
      <w:r>
        <w:rPr/>
        <w:t>scientific</w:t>
      </w:r>
      <w:r>
        <w:rPr>
          <w:spacing w:val="6"/>
        </w:rPr>
        <w:t> </w:t>
      </w:r>
      <w:r>
        <w:rPr/>
        <w:t>evidence</w:t>
      </w:r>
    </w:p>
    <w:p>
      <w:pPr>
        <w:pStyle w:val="BodyText"/>
        <w:rPr>
          <w:sz w:val="20"/>
        </w:rPr>
      </w:pPr>
    </w:p>
    <w:p>
      <w:pPr>
        <w:pStyle w:val="BodyText"/>
        <w:rPr>
          <w:sz w:val="20"/>
        </w:rPr>
      </w:pPr>
    </w:p>
    <w:p>
      <w:pPr>
        <w:pStyle w:val="BodyText"/>
        <w:rPr>
          <w:sz w:val="20"/>
        </w:rPr>
      </w:pPr>
    </w:p>
    <w:p>
      <w:pPr>
        <w:pStyle w:val="BodyText"/>
        <w:spacing w:before="4"/>
      </w:pPr>
      <w:r>
        <w:rPr/>
        <w:pict>
          <v:shape style="position:absolute;margin-left:87.540001pt;margin-top:15.688128pt;width:140.050pt;height:.1pt;mso-position-horizontal-relative:page;mso-position-vertical-relative:paragraph;z-index:-251649024;mso-wrap-distance-left:0;mso-wrap-distance-right:0" coordorigin="1751,314" coordsize="2801,0" path="m1751,314l4552,314e" filled="false" stroked="true" strokeweight=".6pt" strokecolor="#000000">
            <v:path arrowok="t"/>
            <v:stroke dashstyle="solid"/>
            <w10:wrap type="topAndBottom"/>
          </v:shape>
        </w:pict>
      </w:r>
    </w:p>
    <w:p>
      <w:pPr>
        <w:spacing w:before="49"/>
        <w:ind w:left="1050" w:right="0" w:firstLine="0"/>
        <w:jc w:val="left"/>
        <w:rPr>
          <w:sz w:val="19"/>
        </w:rPr>
      </w:pPr>
      <w:r>
        <w:rPr>
          <w:w w:val="105"/>
          <w:position w:val="9"/>
          <w:sz w:val="12"/>
        </w:rPr>
        <w:t>11 </w:t>
      </w:r>
      <w:r>
        <w:rPr>
          <w:w w:val="105"/>
          <w:sz w:val="19"/>
        </w:rPr>
        <w:t>See, for example, Thompson and Schuman (1987).</w:t>
      </w:r>
    </w:p>
    <w:p>
      <w:pPr>
        <w:spacing w:after="0"/>
        <w:jc w:val="left"/>
        <w:rPr>
          <w:sz w:val="19"/>
        </w:rPr>
        <w:sectPr>
          <w:pgSz w:w="11900" w:h="16840"/>
          <w:pgMar w:header="1422" w:footer="0" w:top="1680" w:bottom="280" w:left="700" w:right="1100"/>
        </w:sectPr>
      </w:pPr>
    </w:p>
    <w:p>
      <w:pPr>
        <w:pStyle w:val="BodyText"/>
        <w:spacing w:before="6"/>
        <w:rPr>
          <w:sz w:val="26"/>
        </w:rPr>
      </w:pPr>
    </w:p>
    <w:p>
      <w:pPr>
        <w:pStyle w:val="BodyText"/>
        <w:spacing w:line="364" w:lineRule="auto" w:before="130"/>
        <w:ind w:left="1050" w:right="769"/>
      </w:pPr>
      <w:r>
        <w:rPr/>
        <w:t>and which is </w:t>
      </w:r>
      <w:r>
        <w:rPr>
          <w:i/>
        </w:rPr>
        <w:t>a priori </w:t>
      </w:r>
      <w:r>
        <w:rPr/>
        <w:t>implausible.</w:t>
      </w:r>
      <w:r>
        <w:rPr>
          <w:vertAlign w:val="superscript"/>
        </w:rPr>
        <w:t>12</w:t>
      </w:r>
      <w:r>
        <w:rPr>
          <w:vertAlign w:val="baseline"/>
        </w:rPr>
        <w:t> The assumption of independence was crucial to the prosecution evidence against Sally Clark that the odds of two cot deaths in a family such as hers were 1 in 73 million and so would be expected only once a century. Given the complex and conflicting medical evidence, it would not be surprising if that striking and simple statistic had played a role in helping the jury come to its conclusion. In fact, as pointed out by Professor Ray Hill, the statistical evidence on cot deaths suggests that in England and Wales we should expect several cases a year.</w:t>
      </w:r>
      <w:r>
        <w:rPr>
          <w:vertAlign w:val="superscript"/>
        </w:rPr>
        <w:t>13</w:t>
      </w:r>
      <w:r>
        <w:rPr>
          <w:vertAlign w:val="baseline"/>
        </w:rPr>
        <w:t> Thankfully, both women were eventually released after winning their appeals, albeit largely on other</w:t>
      </w:r>
      <w:r>
        <w:rPr>
          <w:spacing w:val="53"/>
          <w:vertAlign w:val="baseline"/>
        </w:rPr>
        <w:t> </w:t>
      </w:r>
      <w:r>
        <w:rPr>
          <w:vertAlign w:val="baseline"/>
        </w:rPr>
        <w:t>grounds.</w:t>
      </w:r>
    </w:p>
    <w:p>
      <w:pPr>
        <w:pStyle w:val="BodyText"/>
        <w:spacing w:before="6"/>
        <w:rPr>
          <w:sz w:val="35"/>
        </w:rPr>
      </w:pPr>
    </w:p>
    <w:p>
      <w:pPr>
        <w:pStyle w:val="BodyText"/>
        <w:spacing w:line="364" w:lineRule="auto"/>
        <w:ind w:left="1050" w:right="769"/>
      </w:pPr>
      <w:r>
        <w:rPr/>
        <w:t>Why then do probabilities cause us so much difficulty?  Our understanding of probabilities evolved through counting the frequencies of various events, whether the number of days in summer on which it rains or the outcomes of tossing a coin. All this was part of our evolutionary experience long before the concept of probability was invented in the seventeenth century. In his book </w:t>
      </w:r>
      <w:r>
        <w:rPr>
          <w:i/>
        </w:rPr>
        <w:t>Reckoning with Risk, </w:t>
      </w:r>
      <w:r>
        <w:rPr/>
        <w:t>Gigerenzer argued forcefully that risks should be presented not as probabilities but in terms of natural frequencies, which correspond to our experience in counting events. Although people do understand probabilities in familiar contexts, such as betting on horse races or tossing a coin, it is not easy to calculate odds when the context is</w:t>
      </w:r>
      <w:r>
        <w:rPr>
          <w:spacing w:val="13"/>
        </w:rPr>
        <w:t> </w:t>
      </w:r>
      <w:r>
        <w:rPr/>
        <w:t>unfamiliar.</w:t>
      </w:r>
    </w:p>
    <w:p>
      <w:pPr>
        <w:pStyle w:val="BodyText"/>
        <w:spacing w:before="6"/>
        <w:rPr>
          <w:sz w:val="35"/>
        </w:rPr>
      </w:pPr>
    </w:p>
    <w:p>
      <w:pPr>
        <w:pStyle w:val="Heading7"/>
        <w:numPr>
          <w:ilvl w:val="0"/>
          <w:numId w:val="3"/>
        </w:numPr>
        <w:tabs>
          <w:tab w:pos="1395" w:val="left" w:leader="none"/>
        </w:tabs>
        <w:spacing w:line="240" w:lineRule="auto" w:before="1" w:after="0"/>
        <w:ind w:left="1395" w:right="0" w:hanging="345"/>
        <w:jc w:val="left"/>
      </w:pPr>
      <w:r>
        <w:rPr/>
        <w:t>Explaining</w:t>
      </w:r>
      <w:r>
        <w:rPr>
          <w:spacing w:val="1"/>
        </w:rPr>
        <w:t> </w:t>
      </w:r>
      <w:r>
        <w:rPr/>
        <w:t>probabilities</w:t>
      </w:r>
    </w:p>
    <w:p>
      <w:pPr>
        <w:pStyle w:val="BodyText"/>
        <w:rPr>
          <w:b/>
          <w:sz w:val="26"/>
        </w:rPr>
      </w:pPr>
    </w:p>
    <w:p>
      <w:pPr>
        <w:pStyle w:val="BodyText"/>
        <w:spacing w:before="9"/>
        <w:rPr>
          <w:b/>
          <w:sz w:val="20"/>
        </w:rPr>
      </w:pPr>
    </w:p>
    <w:p>
      <w:pPr>
        <w:pStyle w:val="BodyText"/>
        <w:spacing w:line="364" w:lineRule="auto"/>
        <w:ind w:left="1050" w:right="769"/>
      </w:pPr>
      <w:r>
        <w:rPr/>
        <w:t>How then can we best present information about risks to the public? Both the Monetary Policy Committee and the Met Office face this problem almost every day: the former in explaining the outlook for inflation and the latter in forecasting the weather. Both have independently developed similar visual representations of forecasts that avoid the use of the word ‘probability’.</w:t>
      </w:r>
    </w:p>
    <w:p>
      <w:pPr>
        <w:pStyle w:val="BodyText"/>
        <w:spacing w:before="1"/>
        <w:rPr>
          <w:sz w:val="17"/>
        </w:rPr>
      </w:pPr>
      <w:r>
        <w:rPr/>
        <w:pict>
          <v:shape style="position:absolute;margin-left:87.540001pt;margin-top:12.12259pt;width:140.050pt;height:.1pt;mso-position-horizontal-relative:page;mso-position-vertical-relative:paragraph;z-index:-251648000;mso-wrap-distance-left:0;mso-wrap-distance-right:0" coordorigin="1751,242" coordsize="2801,0" path="m1751,242l4552,242e" filled="false" stroked="true" strokeweight=".6pt" strokecolor="#000000">
            <v:path arrowok="t"/>
            <v:stroke dashstyle="solid"/>
            <w10:wrap type="topAndBottom"/>
          </v:shape>
        </w:pict>
      </w:r>
    </w:p>
    <w:p>
      <w:pPr>
        <w:spacing w:line="244" w:lineRule="auto" w:before="49"/>
        <w:ind w:left="1050" w:right="663" w:firstLine="0"/>
        <w:jc w:val="left"/>
        <w:rPr>
          <w:sz w:val="19"/>
        </w:rPr>
      </w:pPr>
      <w:r>
        <w:rPr>
          <w:w w:val="105"/>
          <w:position w:val="9"/>
          <w:sz w:val="12"/>
        </w:rPr>
        <w:t>12 </w:t>
      </w:r>
      <w:r>
        <w:rPr>
          <w:w w:val="105"/>
          <w:sz w:val="19"/>
        </w:rPr>
        <w:t>To understand the concept of independence consider the example of a church spire that is struck by lightning</w:t>
      </w:r>
      <w:r>
        <w:rPr>
          <w:spacing w:val="-17"/>
          <w:w w:val="105"/>
          <w:sz w:val="19"/>
        </w:rPr>
        <w:t> </w:t>
      </w:r>
      <w:r>
        <w:rPr>
          <w:w w:val="105"/>
          <w:sz w:val="19"/>
        </w:rPr>
        <w:t>several</w:t>
      </w:r>
      <w:r>
        <w:rPr>
          <w:spacing w:val="-16"/>
          <w:w w:val="105"/>
          <w:sz w:val="19"/>
        </w:rPr>
        <w:t> </w:t>
      </w:r>
      <w:r>
        <w:rPr>
          <w:w w:val="105"/>
          <w:sz w:val="19"/>
        </w:rPr>
        <w:t>times.</w:t>
      </w:r>
      <w:r>
        <w:rPr>
          <w:spacing w:val="18"/>
          <w:w w:val="105"/>
          <w:sz w:val="19"/>
        </w:rPr>
        <w:t> </w:t>
      </w:r>
      <w:r>
        <w:rPr>
          <w:w w:val="105"/>
          <w:sz w:val="19"/>
        </w:rPr>
        <w:t>Is</w:t>
      </w:r>
      <w:r>
        <w:rPr>
          <w:spacing w:val="-16"/>
          <w:w w:val="105"/>
          <w:sz w:val="19"/>
        </w:rPr>
        <w:t> </w:t>
      </w:r>
      <w:r>
        <w:rPr>
          <w:w w:val="105"/>
          <w:sz w:val="19"/>
        </w:rPr>
        <w:t>this</w:t>
      </w:r>
      <w:r>
        <w:rPr>
          <w:spacing w:val="-16"/>
          <w:w w:val="105"/>
          <w:sz w:val="19"/>
        </w:rPr>
        <w:t> </w:t>
      </w:r>
      <w:r>
        <w:rPr>
          <w:w w:val="105"/>
          <w:sz w:val="19"/>
        </w:rPr>
        <w:t>just</w:t>
      </w:r>
      <w:r>
        <w:rPr>
          <w:spacing w:val="-16"/>
          <w:w w:val="105"/>
          <w:sz w:val="19"/>
        </w:rPr>
        <w:t> </w:t>
      </w:r>
      <w:r>
        <w:rPr>
          <w:w w:val="105"/>
          <w:sz w:val="19"/>
        </w:rPr>
        <w:t>coincidence</w:t>
      </w:r>
      <w:r>
        <w:rPr>
          <w:spacing w:val="-16"/>
          <w:w w:val="105"/>
          <w:sz w:val="19"/>
        </w:rPr>
        <w:t> </w:t>
      </w:r>
      <w:r>
        <w:rPr>
          <w:w w:val="105"/>
          <w:sz w:val="19"/>
        </w:rPr>
        <w:t>(implied</w:t>
      </w:r>
      <w:r>
        <w:rPr>
          <w:spacing w:val="-16"/>
          <w:w w:val="105"/>
          <w:sz w:val="19"/>
        </w:rPr>
        <w:t> </w:t>
      </w:r>
      <w:r>
        <w:rPr>
          <w:w w:val="105"/>
          <w:sz w:val="19"/>
        </w:rPr>
        <w:t>by</w:t>
      </w:r>
      <w:r>
        <w:rPr>
          <w:spacing w:val="-16"/>
          <w:w w:val="105"/>
          <w:sz w:val="19"/>
        </w:rPr>
        <w:t> </w:t>
      </w:r>
      <w:r>
        <w:rPr>
          <w:w w:val="105"/>
          <w:sz w:val="19"/>
        </w:rPr>
        <w:t>the</w:t>
      </w:r>
      <w:r>
        <w:rPr>
          <w:spacing w:val="-17"/>
          <w:w w:val="105"/>
          <w:sz w:val="19"/>
        </w:rPr>
        <w:t> </w:t>
      </w:r>
      <w:r>
        <w:rPr>
          <w:w w:val="105"/>
          <w:sz w:val="19"/>
        </w:rPr>
        <w:t>assumption</w:t>
      </w:r>
      <w:r>
        <w:rPr>
          <w:spacing w:val="-17"/>
          <w:w w:val="105"/>
          <w:sz w:val="19"/>
        </w:rPr>
        <w:t> </w:t>
      </w:r>
      <w:r>
        <w:rPr>
          <w:w w:val="105"/>
          <w:sz w:val="19"/>
        </w:rPr>
        <w:t>that</w:t>
      </w:r>
      <w:r>
        <w:rPr>
          <w:spacing w:val="-17"/>
          <w:w w:val="105"/>
          <w:sz w:val="19"/>
        </w:rPr>
        <w:t> </w:t>
      </w:r>
      <w:r>
        <w:rPr>
          <w:w w:val="105"/>
          <w:sz w:val="19"/>
        </w:rPr>
        <w:t>the</w:t>
      </w:r>
      <w:r>
        <w:rPr>
          <w:spacing w:val="-16"/>
          <w:w w:val="105"/>
          <w:sz w:val="19"/>
        </w:rPr>
        <w:t> </w:t>
      </w:r>
      <w:r>
        <w:rPr>
          <w:w w:val="105"/>
          <w:sz w:val="19"/>
        </w:rPr>
        <w:t>strikes</w:t>
      </w:r>
      <w:r>
        <w:rPr>
          <w:spacing w:val="-15"/>
          <w:w w:val="105"/>
          <w:sz w:val="19"/>
        </w:rPr>
        <w:t> </w:t>
      </w:r>
      <w:r>
        <w:rPr>
          <w:w w:val="105"/>
          <w:sz w:val="19"/>
        </w:rPr>
        <w:t>are</w:t>
      </w:r>
      <w:r>
        <w:rPr>
          <w:spacing w:val="-16"/>
          <w:w w:val="105"/>
          <w:sz w:val="19"/>
        </w:rPr>
        <w:t> </w:t>
      </w:r>
      <w:r>
        <w:rPr>
          <w:w w:val="105"/>
          <w:sz w:val="19"/>
        </w:rPr>
        <w:t>independent of each other) or does the spire have certain characteristics that lead it to be struck regularly? Given our knowledge of spires and lightening the latter is more plausible. Similarly, there may be characteristics, genetic or other, and still largely unknown, that make particular families more likely to experience cot deaths than</w:t>
      </w:r>
      <w:r>
        <w:rPr>
          <w:spacing w:val="-4"/>
          <w:w w:val="105"/>
          <w:sz w:val="19"/>
        </w:rPr>
        <w:t> </w:t>
      </w:r>
      <w:r>
        <w:rPr>
          <w:w w:val="105"/>
          <w:sz w:val="19"/>
        </w:rPr>
        <w:t>others.</w:t>
      </w:r>
    </w:p>
    <w:p>
      <w:pPr>
        <w:spacing w:line="224" w:lineRule="exact" w:before="3"/>
        <w:ind w:left="1050" w:right="663" w:firstLine="0"/>
        <w:jc w:val="left"/>
        <w:rPr>
          <w:sz w:val="19"/>
        </w:rPr>
      </w:pPr>
      <w:r>
        <w:rPr>
          <w:w w:val="105"/>
          <w:position w:val="9"/>
          <w:sz w:val="12"/>
        </w:rPr>
        <w:t>13</w:t>
      </w:r>
      <w:r>
        <w:rPr>
          <w:spacing w:val="4"/>
          <w:w w:val="105"/>
          <w:position w:val="9"/>
          <w:sz w:val="12"/>
        </w:rPr>
        <w:t> </w:t>
      </w:r>
      <w:r>
        <w:rPr>
          <w:w w:val="105"/>
          <w:sz w:val="19"/>
        </w:rPr>
        <w:t>Hill</w:t>
      </w:r>
      <w:r>
        <w:rPr>
          <w:spacing w:val="-14"/>
          <w:w w:val="105"/>
          <w:sz w:val="19"/>
        </w:rPr>
        <w:t> </w:t>
      </w:r>
      <w:r>
        <w:rPr>
          <w:w w:val="105"/>
          <w:sz w:val="19"/>
        </w:rPr>
        <w:t>(2002)</w:t>
      </w:r>
      <w:r>
        <w:rPr>
          <w:spacing w:val="-14"/>
          <w:w w:val="105"/>
          <w:sz w:val="19"/>
        </w:rPr>
        <w:t> </w:t>
      </w:r>
      <w:r>
        <w:rPr>
          <w:w w:val="105"/>
          <w:sz w:val="19"/>
        </w:rPr>
        <w:t>and</w:t>
      </w:r>
      <w:r>
        <w:rPr>
          <w:spacing w:val="-15"/>
          <w:w w:val="105"/>
          <w:sz w:val="19"/>
        </w:rPr>
        <w:t> </w:t>
      </w:r>
      <w:r>
        <w:rPr>
          <w:w w:val="105"/>
          <w:sz w:val="19"/>
        </w:rPr>
        <w:t>(2004).</w:t>
      </w:r>
      <w:r>
        <w:rPr>
          <w:spacing w:val="22"/>
          <w:w w:val="105"/>
          <w:sz w:val="19"/>
        </w:rPr>
        <w:t> </w:t>
      </w:r>
      <w:r>
        <w:rPr>
          <w:w w:val="105"/>
          <w:sz w:val="19"/>
        </w:rPr>
        <w:t>See</w:t>
      </w:r>
      <w:r>
        <w:rPr>
          <w:spacing w:val="-14"/>
          <w:w w:val="105"/>
          <w:sz w:val="19"/>
        </w:rPr>
        <w:t> </w:t>
      </w:r>
      <w:r>
        <w:rPr>
          <w:w w:val="105"/>
          <w:sz w:val="19"/>
        </w:rPr>
        <w:t>also</w:t>
      </w:r>
      <w:r>
        <w:rPr>
          <w:spacing w:val="-15"/>
          <w:w w:val="105"/>
          <w:sz w:val="19"/>
        </w:rPr>
        <w:t> </w:t>
      </w:r>
      <w:r>
        <w:rPr>
          <w:w w:val="105"/>
          <w:sz w:val="19"/>
        </w:rPr>
        <w:t>Dawid</w:t>
      </w:r>
      <w:r>
        <w:rPr>
          <w:spacing w:val="-14"/>
          <w:w w:val="105"/>
          <w:sz w:val="19"/>
        </w:rPr>
        <w:t> </w:t>
      </w:r>
      <w:r>
        <w:rPr>
          <w:w w:val="105"/>
          <w:sz w:val="19"/>
        </w:rPr>
        <w:t>(2004)</w:t>
      </w:r>
      <w:r>
        <w:rPr>
          <w:spacing w:val="-13"/>
          <w:w w:val="105"/>
          <w:sz w:val="19"/>
        </w:rPr>
        <w:t> </w:t>
      </w:r>
      <w:r>
        <w:rPr>
          <w:w w:val="105"/>
          <w:sz w:val="19"/>
        </w:rPr>
        <w:t>and</w:t>
      </w:r>
      <w:r>
        <w:rPr>
          <w:spacing w:val="-14"/>
          <w:w w:val="105"/>
          <w:sz w:val="19"/>
        </w:rPr>
        <w:t> </w:t>
      </w:r>
      <w:r>
        <w:rPr>
          <w:w w:val="105"/>
          <w:sz w:val="19"/>
        </w:rPr>
        <w:t>Eggleston</w:t>
      </w:r>
      <w:r>
        <w:rPr>
          <w:spacing w:val="-15"/>
          <w:w w:val="105"/>
          <w:sz w:val="19"/>
        </w:rPr>
        <w:t> </w:t>
      </w:r>
      <w:r>
        <w:rPr>
          <w:w w:val="105"/>
          <w:sz w:val="19"/>
        </w:rPr>
        <w:t>(1978)</w:t>
      </w:r>
      <w:r>
        <w:rPr>
          <w:spacing w:val="-13"/>
          <w:w w:val="105"/>
          <w:sz w:val="19"/>
        </w:rPr>
        <w:t> </w:t>
      </w:r>
      <w:r>
        <w:rPr>
          <w:w w:val="105"/>
          <w:sz w:val="19"/>
        </w:rPr>
        <w:t>for</w:t>
      </w:r>
      <w:r>
        <w:rPr>
          <w:spacing w:val="-14"/>
          <w:w w:val="105"/>
          <w:sz w:val="19"/>
        </w:rPr>
        <w:t> </w:t>
      </w:r>
      <w:r>
        <w:rPr>
          <w:w w:val="105"/>
          <w:sz w:val="19"/>
        </w:rPr>
        <w:t>a</w:t>
      </w:r>
      <w:r>
        <w:rPr>
          <w:spacing w:val="-14"/>
          <w:w w:val="105"/>
          <w:sz w:val="19"/>
        </w:rPr>
        <w:t> </w:t>
      </w:r>
      <w:r>
        <w:rPr>
          <w:w w:val="105"/>
          <w:sz w:val="19"/>
        </w:rPr>
        <w:t>discussion</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difficulties courts</w:t>
      </w:r>
      <w:r>
        <w:rPr>
          <w:spacing w:val="-5"/>
          <w:w w:val="105"/>
          <w:sz w:val="19"/>
        </w:rPr>
        <w:t> </w:t>
      </w:r>
      <w:r>
        <w:rPr>
          <w:w w:val="105"/>
          <w:sz w:val="19"/>
        </w:rPr>
        <w:t>find</w:t>
      </w:r>
      <w:r>
        <w:rPr>
          <w:spacing w:val="-5"/>
          <w:w w:val="105"/>
          <w:sz w:val="19"/>
        </w:rPr>
        <w:t> </w:t>
      </w:r>
      <w:r>
        <w:rPr>
          <w:w w:val="105"/>
          <w:sz w:val="19"/>
        </w:rPr>
        <w:t>with</w:t>
      </w:r>
      <w:r>
        <w:rPr>
          <w:spacing w:val="-5"/>
          <w:w w:val="105"/>
          <w:sz w:val="19"/>
        </w:rPr>
        <w:t> </w:t>
      </w:r>
      <w:r>
        <w:rPr>
          <w:w w:val="105"/>
          <w:sz w:val="19"/>
        </w:rPr>
        <w:t>the</w:t>
      </w:r>
      <w:r>
        <w:rPr>
          <w:spacing w:val="-4"/>
          <w:w w:val="105"/>
          <w:sz w:val="19"/>
        </w:rPr>
        <w:t> </w:t>
      </w:r>
      <w:r>
        <w:rPr>
          <w:w w:val="105"/>
          <w:sz w:val="19"/>
        </w:rPr>
        <w:t>concepts</w:t>
      </w:r>
      <w:r>
        <w:rPr>
          <w:spacing w:val="-4"/>
          <w:w w:val="105"/>
          <w:sz w:val="19"/>
        </w:rPr>
        <w:t> </w:t>
      </w:r>
      <w:r>
        <w:rPr>
          <w:w w:val="105"/>
          <w:sz w:val="19"/>
        </w:rPr>
        <w:t>of</w:t>
      </w:r>
      <w:r>
        <w:rPr>
          <w:spacing w:val="-6"/>
          <w:w w:val="105"/>
          <w:sz w:val="19"/>
        </w:rPr>
        <w:t> </w:t>
      </w:r>
      <w:r>
        <w:rPr>
          <w:w w:val="105"/>
          <w:sz w:val="19"/>
        </w:rPr>
        <w:t>conditional</w:t>
      </w:r>
      <w:r>
        <w:rPr>
          <w:spacing w:val="-4"/>
          <w:w w:val="105"/>
          <w:sz w:val="19"/>
        </w:rPr>
        <w:t> </w:t>
      </w:r>
      <w:r>
        <w:rPr>
          <w:w w:val="105"/>
          <w:sz w:val="19"/>
        </w:rPr>
        <w:t>probability</w:t>
      </w:r>
      <w:r>
        <w:rPr>
          <w:spacing w:val="-4"/>
          <w:w w:val="105"/>
          <w:sz w:val="19"/>
        </w:rPr>
        <w:t> </w:t>
      </w:r>
      <w:r>
        <w:rPr>
          <w:w w:val="105"/>
          <w:sz w:val="19"/>
        </w:rPr>
        <w:t>and</w:t>
      </w:r>
      <w:r>
        <w:rPr>
          <w:spacing w:val="-3"/>
          <w:w w:val="105"/>
          <w:sz w:val="19"/>
        </w:rPr>
        <w:t> </w:t>
      </w:r>
      <w:r>
        <w:rPr>
          <w:w w:val="105"/>
          <w:sz w:val="19"/>
        </w:rPr>
        <w:t>Bayes’s</w:t>
      </w:r>
      <w:r>
        <w:rPr>
          <w:spacing w:val="-5"/>
          <w:w w:val="105"/>
          <w:sz w:val="19"/>
        </w:rPr>
        <w:t> </w:t>
      </w:r>
      <w:r>
        <w:rPr>
          <w:w w:val="105"/>
          <w:sz w:val="19"/>
        </w:rPr>
        <w:t>theorem.</w:t>
      </w:r>
    </w:p>
    <w:p>
      <w:pPr>
        <w:spacing w:after="0" w:line="224" w:lineRule="exact"/>
        <w:jc w:val="left"/>
        <w:rPr>
          <w:sz w:val="19"/>
        </w:rPr>
        <w:sectPr>
          <w:pgSz w:w="11900" w:h="16840"/>
          <w:pgMar w:header="1422" w:footer="0" w:top="1680" w:bottom="280" w:left="700" w:right="1100"/>
        </w:sectPr>
      </w:pPr>
    </w:p>
    <w:p>
      <w:pPr>
        <w:pStyle w:val="BodyText"/>
        <w:rPr>
          <w:sz w:val="20"/>
        </w:rPr>
      </w:pPr>
    </w:p>
    <w:p>
      <w:pPr>
        <w:pStyle w:val="BodyText"/>
        <w:rPr>
          <w:sz w:val="20"/>
        </w:rPr>
      </w:pPr>
    </w:p>
    <w:p>
      <w:pPr>
        <w:pStyle w:val="BodyText"/>
        <w:spacing w:before="8"/>
        <w:rPr>
          <w:sz w:val="24"/>
        </w:rPr>
      </w:pPr>
    </w:p>
    <w:p>
      <w:pPr>
        <w:pStyle w:val="BodyText"/>
        <w:spacing w:line="364" w:lineRule="auto" w:before="93"/>
        <w:ind w:left="1050" w:right="818"/>
      </w:pPr>
      <w:r>
        <w:rPr/>
        <w:t>Chart 6 shows the forecast for inflation over the next three years published by the Bank   of England in its latest </w:t>
      </w:r>
      <w:r>
        <w:rPr>
          <w:i/>
        </w:rPr>
        <w:t>Inflation Report </w:t>
      </w:r>
      <w:r>
        <w:rPr/>
        <w:t>on 10 November 2004. It is in the form of a ‘fan chart’. We do not say that in our view inflation will be 2%, or any other number. Such a statement is incoherent because a forecast is inherently probabilistic. So we represent the uncertainties by the coloured bands in Chart 6.</w:t>
      </w:r>
      <w:r>
        <w:rPr>
          <w:vertAlign w:val="superscript"/>
        </w:rPr>
        <w:t>14</w:t>
      </w:r>
      <w:r>
        <w:rPr>
          <w:vertAlign w:val="baseline"/>
        </w:rPr>
        <w:t> Their interpretation is as follows. If we found ourselves in economic circumstances identical to today’s on 100 occasions, we would expect that inflation would lie within the darkest central band on only 10 of those occasions. As we increase the width of the coloured section by moving from</w:t>
      </w:r>
      <w:r>
        <w:rPr>
          <w:spacing w:val="39"/>
          <w:vertAlign w:val="baseline"/>
        </w:rPr>
        <w:t> </w:t>
      </w:r>
      <w:r>
        <w:rPr>
          <w:vertAlign w:val="baseline"/>
        </w:rPr>
        <w:t>the</w:t>
      </w:r>
    </w:p>
    <w:p>
      <w:pPr>
        <w:pStyle w:val="BodyText"/>
        <w:spacing w:line="364" w:lineRule="auto" w:before="6"/>
        <w:ind w:left="1050" w:right="769"/>
      </w:pPr>
      <w:r>
        <w:rPr/>
        <w:t>dark central band to the lighter shades of red further out, the number of outturns that we think will lie within the section increases. The bands are drawn so that the number of outturns increases by 10 for each change of colour intensity. The inflation outturn would be expected to lie somewhere within the entire coloured area on 90 out of 100 occasions.</w:t>
      </w:r>
    </w:p>
    <w:p>
      <w:pPr>
        <w:pStyle w:val="BodyText"/>
        <w:spacing w:before="2"/>
        <w:rPr>
          <w:sz w:val="35"/>
        </w:rPr>
      </w:pPr>
    </w:p>
    <w:p>
      <w:pPr>
        <w:pStyle w:val="BodyText"/>
        <w:spacing w:line="364" w:lineRule="auto"/>
        <w:ind w:left="1050" w:right="769"/>
      </w:pPr>
      <w:r>
        <w:rPr/>
        <w:t>On the same day that the Bank of England produced its forecast for inflation, the Met Office produced a forecast for the temperature in various towns over the following ten days. Chart 7 shows this ‘plume chart’, as the Met Office refers to its fan charts, for the town of Reading. I will leave a detailed explanation to meteorologists, but the interpretation of the temperature plume chart parallels that of the inflation fan chart closely. The width of the plume chart indicates the degree of uncertainty about future temperatures, and different colours suggest different probability bands. And the probability of the central temperature projection – in this case the solid blue line – is extremely small. I am not suggesting that the BBC use such charts in its forecasts, but surely it might give a little more freedom to the meteorologists to use probabilistic thinking in describing the outlook.</w:t>
      </w:r>
    </w:p>
    <w:p>
      <w:pPr>
        <w:pStyle w:val="BodyText"/>
        <w:spacing w:before="9"/>
      </w:pPr>
    </w:p>
    <w:p>
      <w:pPr>
        <w:pStyle w:val="BodyText"/>
        <w:spacing w:line="364" w:lineRule="auto"/>
        <w:ind w:left="1050" w:right="828"/>
      </w:pPr>
      <w:r>
        <w:rPr/>
        <w:t>Such charts can also be used to illustrate uncertainty about longevity. Chart 8 constructs  a fan chart for female life expectancy at birth in the United Kingdom derived from the latest</w:t>
      </w:r>
      <w:r>
        <w:rPr>
          <w:spacing w:val="6"/>
        </w:rPr>
        <w:t> </w:t>
      </w:r>
      <w:r>
        <w:rPr/>
        <w:t>forecast</w:t>
      </w:r>
      <w:r>
        <w:rPr>
          <w:spacing w:val="6"/>
        </w:rPr>
        <w:t> </w:t>
      </w:r>
      <w:r>
        <w:rPr/>
        <w:t>published</w:t>
      </w:r>
      <w:r>
        <w:rPr>
          <w:spacing w:val="6"/>
        </w:rPr>
        <w:t> </w:t>
      </w:r>
      <w:r>
        <w:rPr/>
        <w:t>by</w:t>
      </w:r>
      <w:r>
        <w:rPr>
          <w:spacing w:val="8"/>
        </w:rPr>
        <w:t> </w:t>
      </w:r>
      <w:r>
        <w:rPr/>
        <w:t>the</w:t>
      </w:r>
      <w:r>
        <w:rPr>
          <w:spacing w:val="6"/>
        </w:rPr>
        <w:t> </w:t>
      </w:r>
      <w:r>
        <w:rPr/>
        <w:t>Government</w:t>
      </w:r>
      <w:r>
        <w:rPr>
          <w:spacing w:val="6"/>
        </w:rPr>
        <w:t> </w:t>
      </w:r>
      <w:r>
        <w:rPr/>
        <w:t>Actuary's</w:t>
      </w:r>
      <w:r>
        <w:rPr>
          <w:spacing w:val="6"/>
        </w:rPr>
        <w:t> </w:t>
      </w:r>
      <w:r>
        <w:rPr/>
        <w:t>Department.</w:t>
      </w:r>
      <w:r>
        <w:rPr>
          <w:spacing w:val="12"/>
        </w:rPr>
        <w:t> </w:t>
      </w:r>
      <w:r>
        <w:rPr/>
        <w:t>The</w:t>
      </w:r>
      <w:r>
        <w:rPr>
          <w:spacing w:val="5"/>
        </w:rPr>
        <w:t> </w:t>
      </w:r>
      <w:r>
        <w:rPr/>
        <w:t>width</w:t>
      </w:r>
      <w:r>
        <w:rPr>
          <w:spacing w:val="6"/>
        </w:rPr>
        <w:t> </w:t>
      </w:r>
      <w:r>
        <w:rPr/>
        <w:t>of</w:t>
      </w:r>
      <w:r>
        <w:rPr>
          <w:spacing w:val="6"/>
        </w:rPr>
        <w:t> </w:t>
      </w:r>
      <w:r>
        <w:rPr/>
        <w:t>the</w:t>
      </w:r>
      <w:r>
        <w:rPr>
          <w:spacing w:val="4"/>
        </w:rPr>
        <w:t> </w:t>
      </w:r>
      <w:r>
        <w:rPr/>
        <w:t>fan</w:t>
      </w:r>
    </w:p>
    <w:p>
      <w:pPr>
        <w:pStyle w:val="BodyText"/>
        <w:spacing w:before="1"/>
        <w:rPr>
          <w:sz w:val="17"/>
        </w:rPr>
      </w:pPr>
      <w:r>
        <w:rPr/>
        <w:pict>
          <v:shape style="position:absolute;margin-left:87.540001pt;margin-top:12.114319pt;width:140.050pt;height:.1pt;mso-position-horizontal-relative:page;mso-position-vertical-relative:paragraph;z-index:-251646976;mso-wrap-distance-left:0;mso-wrap-distance-right:0" coordorigin="1751,242" coordsize="2801,0" path="m1751,242l4552,242e" filled="false" stroked="true" strokeweight=".54pt" strokecolor="#000000">
            <v:path arrowok="t"/>
            <v:stroke dashstyle="solid"/>
            <w10:wrap type="topAndBottom"/>
          </v:shape>
        </w:pict>
      </w:r>
    </w:p>
    <w:p>
      <w:pPr>
        <w:spacing w:line="254" w:lineRule="auto" w:before="38"/>
        <w:ind w:left="1050" w:right="663" w:firstLine="0"/>
        <w:jc w:val="left"/>
        <w:rPr>
          <w:i/>
          <w:sz w:val="19"/>
        </w:rPr>
      </w:pPr>
      <w:r>
        <w:rPr>
          <w:w w:val="105"/>
          <w:position w:val="11"/>
          <w:sz w:val="15"/>
        </w:rPr>
        <w:t>14</w:t>
      </w:r>
      <w:r>
        <w:rPr>
          <w:spacing w:val="4"/>
          <w:w w:val="105"/>
          <w:position w:val="11"/>
          <w:sz w:val="15"/>
        </w:rPr>
        <w:t> </w:t>
      </w:r>
      <w:r>
        <w:rPr>
          <w:w w:val="105"/>
          <w:sz w:val="19"/>
        </w:rPr>
        <w:t>The</w:t>
      </w:r>
      <w:r>
        <w:rPr>
          <w:spacing w:val="-15"/>
          <w:w w:val="105"/>
          <w:sz w:val="19"/>
        </w:rPr>
        <w:t> </w:t>
      </w:r>
      <w:r>
        <w:rPr>
          <w:w w:val="105"/>
          <w:sz w:val="19"/>
        </w:rPr>
        <w:t>forecast</w:t>
      </w:r>
      <w:r>
        <w:rPr>
          <w:spacing w:val="-14"/>
          <w:w w:val="105"/>
          <w:sz w:val="19"/>
        </w:rPr>
        <w:t> </w:t>
      </w:r>
      <w:r>
        <w:rPr>
          <w:w w:val="105"/>
          <w:sz w:val="19"/>
        </w:rPr>
        <w:t>for</w:t>
      </w:r>
      <w:r>
        <w:rPr>
          <w:spacing w:val="-14"/>
          <w:w w:val="105"/>
          <w:sz w:val="19"/>
        </w:rPr>
        <w:t> </w:t>
      </w:r>
      <w:r>
        <w:rPr>
          <w:w w:val="105"/>
          <w:sz w:val="19"/>
        </w:rPr>
        <w:t>inflation</w:t>
      </w:r>
      <w:r>
        <w:rPr>
          <w:spacing w:val="-14"/>
          <w:w w:val="105"/>
          <w:sz w:val="19"/>
        </w:rPr>
        <w:t> </w:t>
      </w:r>
      <w:r>
        <w:rPr>
          <w:w w:val="105"/>
          <w:sz w:val="19"/>
        </w:rPr>
        <w:t>is</w:t>
      </w:r>
      <w:r>
        <w:rPr>
          <w:spacing w:val="-14"/>
          <w:w w:val="105"/>
          <w:sz w:val="19"/>
        </w:rPr>
        <w:t> </w:t>
      </w:r>
      <w:r>
        <w:rPr>
          <w:w w:val="105"/>
          <w:sz w:val="19"/>
        </w:rPr>
        <w:t>based</w:t>
      </w:r>
      <w:r>
        <w:rPr>
          <w:spacing w:val="-14"/>
          <w:w w:val="105"/>
          <w:sz w:val="19"/>
        </w:rPr>
        <w:t> </w:t>
      </w:r>
      <w:r>
        <w:rPr>
          <w:w w:val="105"/>
          <w:sz w:val="19"/>
        </w:rPr>
        <w:t>on</w:t>
      </w:r>
      <w:r>
        <w:rPr>
          <w:spacing w:val="-15"/>
          <w:w w:val="105"/>
          <w:sz w:val="19"/>
        </w:rPr>
        <w:t> </w:t>
      </w:r>
      <w:r>
        <w:rPr>
          <w:w w:val="105"/>
          <w:sz w:val="19"/>
        </w:rPr>
        <w:t>the</w:t>
      </w:r>
      <w:r>
        <w:rPr>
          <w:spacing w:val="-15"/>
          <w:w w:val="105"/>
          <w:sz w:val="19"/>
        </w:rPr>
        <w:t> </w:t>
      </w:r>
      <w:r>
        <w:rPr>
          <w:w w:val="105"/>
          <w:sz w:val="19"/>
        </w:rPr>
        <w:t>assumption</w:t>
      </w:r>
      <w:r>
        <w:rPr>
          <w:spacing w:val="-15"/>
          <w:w w:val="105"/>
          <w:sz w:val="19"/>
        </w:rPr>
        <w:t> </w:t>
      </w:r>
      <w:r>
        <w:rPr>
          <w:w w:val="105"/>
          <w:sz w:val="19"/>
        </w:rPr>
        <w:t>that</w:t>
      </w:r>
      <w:r>
        <w:rPr>
          <w:spacing w:val="-14"/>
          <w:w w:val="105"/>
          <w:sz w:val="19"/>
        </w:rPr>
        <w:t> </w:t>
      </w:r>
      <w:r>
        <w:rPr>
          <w:w w:val="105"/>
          <w:sz w:val="19"/>
        </w:rPr>
        <w:t>interest</w:t>
      </w:r>
      <w:r>
        <w:rPr>
          <w:spacing w:val="-14"/>
          <w:w w:val="105"/>
          <w:sz w:val="19"/>
        </w:rPr>
        <w:t> </w:t>
      </w:r>
      <w:r>
        <w:rPr>
          <w:w w:val="105"/>
          <w:sz w:val="19"/>
        </w:rPr>
        <w:t>rates</w:t>
      </w:r>
      <w:r>
        <w:rPr>
          <w:spacing w:val="-14"/>
          <w:w w:val="105"/>
          <w:sz w:val="19"/>
        </w:rPr>
        <w:t> </w:t>
      </w:r>
      <w:r>
        <w:rPr>
          <w:w w:val="105"/>
          <w:sz w:val="19"/>
        </w:rPr>
        <w:t>follow</w:t>
      </w:r>
      <w:r>
        <w:rPr>
          <w:spacing w:val="-14"/>
          <w:w w:val="105"/>
          <w:sz w:val="19"/>
        </w:rPr>
        <w:t> </w:t>
      </w:r>
      <w:r>
        <w:rPr>
          <w:w w:val="105"/>
          <w:sz w:val="19"/>
        </w:rPr>
        <w:t>the</w:t>
      </w:r>
      <w:r>
        <w:rPr>
          <w:spacing w:val="-14"/>
          <w:w w:val="105"/>
          <w:sz w:val="19"/>
        </w:rPr>
        <w:t> </w:t>
      </w:r>
      <w:r>
        <w:rPr>
          <w:w w:val="105"/>
          <w:sz w:val="19"/>
        </w:rPr>
        <w:t>path</w:t>
      </w:r>
      <w:r>
        <w:rPr>
          <w:spacing w:val="-15"/>
          <w:w w:val="105"/>
          <w:sz w:val="19"/>
        </w:rPr>
        <w:t> </w:t>
      </w:r>
      <w:r>
        <w:rPr>
          <w:w w:val="105"/>
          <w:sz w:val="19"/>
        </w:rPr>
        <w:t>expected</w:t>
      </w:r>
      <w:r>
        <w:rPr>
          <w:spacing w:val="-14"/>
          <w:w w:val="105"/>
          <w:sz w:val="19"/>
        </w:rPr>
        <w:t> </w:t>
      </w:r>
      <w:r>
        <w:rPr>
          <w:w w:val="105"/>
          <w:sz w:val="19"/>
        </w:rPr>
        <w:t>by financial</w:t>
      </w:r>
      <w:r>
        <w:rPr>
          <w:spacing w:val="-11"/>
          <w:w w:val="105"/>
          <w:sz w:val="19"/>
        </w:rPr>
        <w:t> </w:t>
      </w:r>
      <w:r>
        <w:rPr>
          <w:w w:val="105"/>
          <w:sz w:val="19"/>
        </w:rPr>
        <w:t>markets</w:t>
      </w:r>
      <w:r>
        <w:rPr>
          <w:spacing w:val="-13"/>
          <w:w w:val="105"/>
          <w:sz w:val="19"/>
        </w:rPr>
        <w:t> </w:t>
      </w:r>
      <w:r>
        <w:rPr>
          <w:w w:val="105"/>
          <w:sz w:val="19"/>
        </w:rPr>
        <w:t>over</w:t>
      </w:r>
      <w:r>
        <w:rPr>
          <w:spacing w:val="-12"/>
          <w:w w:val="105"/>
          <w:sz w:val="19"/>
        </w:rPr>
        <w:t> </w:t>
      </w:r>
      <w:r>
        <w:rPr>
          <w:w w:val="105"/>
          <w:sz w:val="19"/>
        </w:rPr>
        <w:t>an</w:t>
      </w:r>
      <w:r>
        <w:rPr>
          <w:spacing w:val="-13"/>
          <w:w w:val="105"/>
          <w:sz w:val="19"/>
        </w:rPr>
        <w:t> </w:t>
      </w:r>
      <w:r>
        <w:rPr>
          <w:w w:val="105"/>
          <w:sz w:val="19"/>
        </w:rPr>
        <w:t>average</w:t>
      </w:r>
      <w:r>
        <w:rPr>
          <w:spacing w:val="-13"/>
          <w:w w:val="105"/>
          <w:sz w:val="19"/>
        </w:rPr>
        <w:t> </w:t>
      </w:r>
      <w:r>
        <w:rPr>
          <w:w w:val="105"/>
          <w:sz w:val="19"/>
        </w:rPr>
        <w:t>of</w:t>
      </w:r>
      <w:r>
        <w:rPr>
          <w:spacing w:val="-13"/>
          <w:w w:val="105"/>
          <w:sz w:val="19"/>
        </w:rPr>
        <w:t> </w:t>
      </w:r>
      <w:r>
        <w:rPr>
          <w:w w:val="105"/>
          <w:sz w:val="19"/>
        </w:rPr>
        <w:t>the</w:t>
      </w:r>
      <w:r>
        <w:rPr>
          <w:spacing w:val="-12"/>
          <w:w w:val="105"/>
          <w:sz w:val="19"/>
        </w:rPr>
        <w:t> </w:t>
      </w:r>
      <w:r>
        <w:rPr>
          <w:w w:val="105"/>
          <w:sz w:val="19"/>
        </w:rPr>
        <w:t>fifteen</w:t>
      </w:r>
      <w:r>
        <w:rPr>
          <w:spacing w:val="-13"/>
          <w:w w:val="105"/>
          <w:sz w:val="19"/>
        </w:rPr>
        <w:t> </w:t>
      </w:r>
      <w:r>
        <w:rPr>
          <w:w w:val="105"/>
          <w:sz w:val="19"/>
        </w:rPr>
        <w:t>days</w:t>
      </w:r>
      <w:r>
        <w:rPr>
          <w:spacing w:val="-13"/>
          <w:w w:val="105"/>
          <w:sz w:val="19"/>
        </w:rPr>
        <w:t> </w:t>
      </w:r>
      <w:r>
        <w:rPr>
          <w:w w:val="105"/>
          <w:sz w:val="19"/>
        </w:rPr>
        <w:t>prior</w:t>
      </w:r>
      <w:r>
        <w:rPr>
          <w:spacing w:val="-13"/>
          <w:w w:val="105"/>
          <w:sz w:val="19"/>
        </w:rPr>
        <w:t> </w:t>
      </w:r>
      <w:r>
        <w:rPr>
          <w:w w:val="105"/>
          <w:sz w:val="19"/>
        </w:rPr>
        <w:t>to</w:t>
      </w:r>
      <w:r>
        <w:rPr>
          <w:spacing w:val="-13"/>
          <w:w w:val="105"/>
          <w:sz w:val="19"/>
        </w:rPr>
        <w:t> </w:t>
      </w:r>
      <w:r>
        <w:rPr>
          <w:w w:val="105"/>
          <w:sz w:val="19"/>
        </w:rPr>
        <w:t>the</w:t>
      </w:r>
      <w:r>
        <w:rPr>
          <w:spacing w:val="-12"/>
          <w:w w:val="105"/>
          <w:sz w:val="19"/>
        </w:rPr>
        <w:t> </w:t>
      </w:r>
      <w:r>
        <w:rPr>
          <w:w w:val="105"/>
          <w:sz w:val="19"/>
        </w:rPr>
        <w:t>finalisation</w:t>
      </w:r>
      <w:r>
        <w:rPr>
          <w:spacing w:val="-13"/>
          <w:w w:val="105"/>
          <w:sz w:val="19"/>
        </w:rPr>
        <w:t> </w:t>
      </w:r>
      <w:r>
        <w:rPr>
          <w:w w:val="105"/>
          <w:sz w:val="19"/>
        </w:rPr>
        <w:t>of</w:t>
      </w:r>
      <w:r>
        <w:rPr>
          <w:spacing w:val="-14"/>
          <w:w w:val="105"/>
          <w:sz w:val="19"/>
        </w:rPr>
        <w:t> </w:t>
      </w:r>
      <w:r>
        <w:rPr>
          <w:w w:val="105"/>
          <w:sz w:val="19"/>
        </w:rPr>
        <w:t>the</w:t>
      </w:r>
      <w:r>
        <w:rPr>
          <w:spacing w:val="-17"/>
          <w:w w:val="105"/>
          <w:sz w:val="19"/>
        </w:rPr>
        <w:t> </w:t>
      </w:r>
      <w:r>
        <w:rPr>
          <w:i/>
          <w:w w:val="105"/>
          <w:sz w:val="19"/>
        </w:rPr>
        <w:t>Inflation</w:t>
      </w:r>
      <w:r>
        <w:rPr>
          <w:i/>
          <w:spacing w:val="-13"/>
          <w:w w:val="105"/>
          <w:sz w:val="19"/>
        </w:rPr>
        <w:t> </w:t>
      </w:r>
      <w:r>
        <w:rPr>
          <w:i/>
          <w:w w:val="105"/>
          <w:sz w:val="19"/>
        </w:rPr>
        <w:t>report.</w:t>
      </w:r>
    </w:p>
    <w:p>
      <w:pPr>
        <w:spacing w:after="0" w:line="254" w:lineRule="auto"/>
        <w:jc w:val="left"/>
        <w:rPr>
          <w:sz w:val="19"/>
        </w:rPr>
        <w:sectPr>
          <w:pgSz w:w="11900" w:h="16840"/>
          <w:pgMar w:header="1422" w:footer="0" w:top="1680" w:bottom="280" w:left="700" w:right="1100"/>
        </w:sectPr>
      </w:pPr>
    </w:p>
    <w:p>
      <w:pPr>
        <w:pStyle w:val="BodyText"/>
        <w:spacing w:before="8"/>
        <w:rPr>
          <w:i/>
          <w:sz w:val="29"/>
        </w:rPr>
      </w:pPr>
    </w:p>
    <w:p>
      <w:pPr>
        <w:pStyle w:val="BodyText"/>
        <w:spacing w:line="364" w:lineRule="auto" w:before="94"/>
        <w:ind w:left="1050" w:right="769"/>
      </w:pPr>
      <w:r>
        <w:rPr/>
        <w:t>chart shows how forecasts of life expectancy are likely to change in the future, as new information and ideas about mortality evolve, causing forecasts to be revised – assuming that news about life expectancy arrives in the future at about the same rate as in the past. The colour shading depicts the same probability bands as used in the fan chart for inflation that I showed earlier. Chart 8 illustrates the uncertainty about</w:t>
      </w:r>
      <w:r>
        <w:rPr>
          <w:spacing w:val="41"/>
        </w:rPr>
        <w:t> </w:t>
      </w:r>
      <w:r>
        <w:rPr/>
        <w:t>longevity.</w:t>
      </w:r>
    </w:p>
    <w:p>
      <w:pPr>
        <w:pStyle w:val="BodyText"/>
        <w:spacing w:before="3"/>
        <w:rPr>
          <w:sz w:val="35"/>
        </w:rPr>
      </w:pPr>
    </w:p>
    <w:p>
      <w:pPr>
        <w:pStyle w:val="BodyText"/>
        <w:spacing w:line="364" w:lineRule="auto"/>
        <w:ind w:left="1050" w:right="740"/>
      </w:pPr>
      <w:r>
        <w:rPr/>
        <w:t>Of course, statistics and their visual representation can be both used and abused. The design of charts has gone backwards since that (shown as Chart 9) of Napoleon’s march to Moscow and subsequent retreat constructed in 1861 by Charles Joseph Minard, Inspecteur-Général des Ponts et Chaussées and, appropriately given tonight’s theme, en retraite. Brilliant in conception and the quantity of information which it conveys, the  chart shows the devastating losses suffered in Napoleon’s fateful Russian campaign of 1812. So I do not underestimate the difficulties of promoting the better understanding of statistics in discussions of public policy.</w:t>
      </w:r>
      <w:r>
        <w:rPr>
          <w:vertAlign w:val="superscript"/>
        </w:rPr>
        <w:t>15</w:t>
      </w:r>
      <w:r>
        <w:rPr>
          <w:vertAlign w:val="baseline"/>
        </w:rPr>
        <w:t> Too often figures are bandied about without a careful description of where they came from and what they might tell us. As we learn from the Rime of the Ancient Statistician (with apologies to Samuel Taylor</w:t>
      </w:r>
      <w:r>
        <w:rPr>
          <w:spacing w:val="10"/>
          <w:vertAlign w:val="baseline"/>
        </w:rPr>
        <w:t> </w:t>
      </w:r>
      <w:r>
        <w:rPr>
          <w:vertAlign w:val="baseline"/>
        </w:rPr>
        <w:t>Coleridge):</w:t>
      </w:r>
    </w:p>
    <w:p>
      <w:pPr>
        <w:pStyle w:val="BodyText"/>
        <w:spacing w:before="6"/>
        <w:rPr>
          <w:sz w:val="35"/>
        </w:rPr>
      </w:pPr>
    </w:p>
    <w:p>
      <w:pPr>
        <w:pStyle w:val="BodyText"/>
        <w:spacing w:line="242" w:lineRule="auto" w:before="1"/>
        <w:ind w:left="3150" w:right="4012"/>
      </w:pPr>
      <w:r>
        <w:rPr/>
        <w:t>Figures, figures, everywhere Enough to make us sink Figures, figures, everywhere But none to help us think.</w:t>
      </w:r>
    </w:p>
    <w:p>
      <w:pPr>
        <w:pStyle w:val="BodyText"/>
        <w:spacing w:before="3"/>
        <w:rPr>
          <w:sz w:val="35"/>
        </w:rPr>
      </w:pPr>
    </w:p>
    <w:p>
      <w:pPr>
        <w:pStyle w:val="BodyText"/>
        <w:spacing w:line="364" w:lineRule="auto"/>
        <w:ind w:left="1050" w:right="769"/>
      </w:pPr>
      <w:r>
        <w:rPr/>
        <w:t>The second key principle governing the explanation of risk to the public is the open recognition of the limits of our present knowledge. The failure to do that is damaging to public confidence in policy-makers.  The BSE affair showed the danger of claiming greater certainty than the science warranted. And in the Angela Cannings case, the Court of Appeal observed that, ‘not so long ago, experts were suggesting that newborn babies should lie on their tummies. That was advice based on the best-informed</w:t>
      </w:r>
      <w:r>
        <w:rPr>
          <w:spacing w:val="40"/>
        </w:rPr>
        <w:t> </w:t>
      </w:r>
      <w:r>
        <w:rPr/>
        <w:t>analysis.</w:t>
      </w:r>
    </w:p>
    <w:p>
      <w:pPr>
        <w:pStyle w:val="BodyText"/>
        <w:spacing w:line="364" w:lineRule="auto" w:before="4"/>
        <w:ind w:left="1050" w:right="655"/>
        <w:jc w:val="both"/>
      </w:pPr>
      <w:r>
        <w:rPr/>
        <w:pict>
          <v:shape style="position:absolute;margin-left:87.540001pt;margin-top:65.834572pt;width:140.050pt;height:.1pt;mso-position-horizontal-relative:page;mso-position-vertical-relative:paragraph;z-index:-251645952;mso-wrap-distance-left:0;mso-wrap-distance-right:0" coordorigin="1751,1317" coordsize="2801,0" path="m1751,1317l4552,1317e" filled="false" stroked="true" strokeweight=".6pt" strokecolor="#000000">
            <v:path arrowok="t"/>
            <v:stroke dashstyle="solid"/>
            <w10:wrap type="topAndBottom"/>
          </v:shape>
        </w:pict>
      </w:r>
      <w:r>
        <w:rPr/>
        <w:t>Nowadays, the advice and exhortation is that babies should sleep on their backs – Back to Sleep. This advice is equally drawn from the best possible known sources’. As the Court of Appeal pointedly continued, ‘It is obvious that these two views cannot</w:t>
      </w:r>
      <w:r>
        <w:rPr>
          <w:spacing w:val="25"/>
        </w:rPr>
        <w:t> </w:t>
      </w:r>
      <w:r>
        <w:rPr/>
        <w:t>both,</w:t>
      </w:r>
    </w:p>
    <w:p>
      <w:pPr>
        <w:spacing w:line="244" w:lineRule="auto" w:before="49"/>
        <w:ind w:left="1050" w:right="663" w:firstLine="0"/>
        <w:jc w:val="left"/>
        <w:rPr>
          <w:sz w:val="19"/>
        </w:rPr>
      </w:pPr>
      <w:r>
        <w:rPr>
          <w:w w:val="105"/>
          <w:position w:val="9"/>
          <w:sz w:val="12"/>
        </w:rPr>
        <w:t>15</w:t>
      </w:r>
      <w:r>
        <w:rPr>
          <w:spacing w:val="5"/>
          <w:w w:val="105"/>
          <w:position w:val="9"/>
          <w:sz w:val="12"/>
        </w:rPr>
        <w:t> </w:t>
      </w:r>
      <w:r>
        <w:rPr>
          <w:w w:val="105"/>
          <w:sz w:val="19"/>
        </w:rPr>
        <w:t>On</w:t>
      </w:r>
      <w:r>
        <w:rPr>
          <w:spacing w:val="-13"/>
          <w:w w:val="105"/>
          <w:sz w:val="19"/>
        </w:rPr>
        <w:t> </w:t>
      </w:r>
      <w:r>
        <w:rPr>
          <w:w w:val="105"/>
          <w:sz w:val="19"/>
        </w:rPr>
        <w:t>the</w:t>
      </w:r>
      <w:r>
        <w:rPr>
          <w:spacing w:val="-14"/>
          <w:w w:val="105"/>
          <w:sz w:val="19"/>
        </w:rPr>
        <w:t> </w:t>
      </w:r>
      <w:r>
        <w:rPr>
          <w:w w:val="105"/>
          <w:sz w:val="19"/>
        </w:rPr>
        <w:t>use</w:t>
      </w:r>
      <w:r>
        <w:rPr>
          <w:spacing w:val="-13"/>
          <w:w w:val="105"/>
          <w:sz w:val="19"/>
        </w:rPr>
        <w:t> </w:t>
      </w:r>
      <w:r>
        <w:rPr>
          <w:w w:val="105"/>
          <w:sz w:val="19"/>
        </w:rPr>
        <w:t>and</w:t>
      </w:r>
      <w:r>
        <w:rPr>
          <w:spacing w:val="-13"/>
          <w:w w:val="105"/>
          <w:sz w:val="19"/>
        </w:rPr>
        <w:t> </w:t>
      </w:r>
      <w:r>
        <w:rPr>
          <w:w w:val="105"/>
          <w:sz w:val="19"/>
        </w:rPr>
        <w:t>misuse</w:t>
      </w:r>
      <w:r>
        <w:rPr>
          <w:spacing w:val="-13"/>
          <w:w w:val="105"/>
          <w:sz w:val="19"/>
        </w:rPr>
        <w:t> </w:t>
      </w:r>
      <w:r>
        <w:rPr>
          <w:w w:val="105"/>
          <w:sz w:val="19"/>
        </w:rPr>
        <w:t>of</w:t>
      </w:r>
      <w:r>
        <w:rPr>
          <w:spacing w:val="-15"/>
          <w:w w:val="105"/>
          <w:sz w:val="19"/>
        </w:rPr>
        <w:t> </w:t>
      </w:r>
      <w:r>
        <w:rPr>
          <w:w w:val="105"/>
          <w:sz w:val="19"/>
        </w:rPr>
        <w:t>statistics</w:t>
      </w:r>
      <w:r>
        <w:rPr>
          <w:spacing w:val="-13"/>
          <w:w w:val="105"/>
          <w:sz w:val="19"/>
        </w:rPr>
        <w:t> </w:t>
      </w:r>
      <w:r>
        <w:rPr>
          <w:w w:val="105"/>
          <w:sz w:val="19"/>
        </w:rPr>
        <w:t>see</w:t>
      </w:r>
      <w:r>
        <w:rPr>
          <w:spacing w:val="-14"/>
          <w:w w:val="105"/>
          <w:sz w:val="19"/>
        </w:rPr>
        <w:t> </w:t>
      </w:r>
      <w:r>
        <w:rPr>
          <w:w w:val="105"/>
          <w:sz w:val="19"/>
        </w:rPr>
        <w:t>Best</w:t>
      </w:r>
      <w:r>
        <w:rPr>
          <w:spacing w:val="-14"/>
          <w:w w:val="105"/>
          <w:sz w:val="19"/>
        </w:rPr>
        <w:t> </w:t>
      </w:r>
      <w:r>
        <w:rPr>
          <w:w w:val="105"/>
          <w:sz w:val="19"/>
        </w:rPr>
        <w:t>(2001)</w:t>
      </w:r>
      <w:r>
        <w:rPr>
          <w:spacing w:val="-12"/>
          <w:w w:val="105"/>
          <w:sz w:val="19"/>
        </w:rPr>
        <w:t> </w:t>
      </w:r>
      <w:r>
        <w:rPr>
          <w:w w:val="105"/>
          <w:sz w:val="19"/>
        </w:rPr>
        <w:t>and</w:t>
      </w:r>
      <w:r>
        <w:rPr>
          <w:spacing w:val="-14"/>
          <w:w w:val="105"/>
          <w:sz w:val="19"/>
        </w:rPr>
        <w:t> </w:t>
      </w:r>
      <w:r>
        <w:rPr>
          <w:w w:val="105"/>
          <w:sz w:val="19"/>
        </w:rPr>
        <w:t>Briscoe</w:t>
      </w:r>
      <w:r>
        <w:rPr>
          <w:spacing w:val="-13"/>
          <w:w w:val="105"/>
          <w:sz w:val="19"/>
        </w:rPr>
        <w:t> </w:t>
      </w:r>
      <w:r>
        <w:rPr>
          <w:w w:val="105"/>
          <w:sz w:val="19"/>
        </w:rPr>
        <w:t>(2000).</w:t>
      </w:r>
      <w:r>
        <w:rPr>
          <w:spacing w:val="23"/>
          <w:w w:val="105"/>
          <w:sz w:val="19"/>
        </w:rPr>
        <w:t> </w:t>
      </w:r>
      <w:r>
        <w:rPr>
          <w:w w:val="105"/>
          <w:sz w:val="19"/>
        </w:rPr>
        <w:t>An</w:t>
      </w:r>
      <w:r>
        <w:rPr>
          <w:spacing w:val="-14"/>
          <w:w w:val="105"/>
          <w:sz w:val="19"/>
        </w:rPr>
        <w:t> </w:t>
      </w:r>
      <w:r>
        <w:rPr>
          <w:w w:val="105"/>
          <w:sz w:val="19"/>
        </w:rPr>
        <w:t>outstanding</w:t>
      </w:r>
      <w:r>
        <w:rPr>
          <w:spacing w:val="-13"/>
          <w:w w:val="105"/>
          <w:sz w:val="19"/>
        </w:rPr>
        <w:t> </w:t>
      </w:r>
      <w:r>
        <w:rPr>
          <w:w w:val="105"/>
          <w:sz w:val="19"/>
        </w:rPr>
        <w:t>analysis</w:t>
      </w:r>
      <w:r>
        <w:rPr>
          <w:spacing w:val="-13"/>
          <w:w w:val="105"/>
          <w:sz w:val="19"/>
        </w:rPr>
        <w:t> </w:t>
      </w:r>
      <w:r>
        <w:rPr>
          <w:w w:val="105"/>
          <w:sz w:val="19"/>
        </w:rPr>
        <w:t>of common</w:t>
      </w:r>
      <w:r>
        <w:rPr>
          <w:spacing w:val="-11"/>
          <w:w w:val="105"/>
          <w:sz w:val="19"/>
        </w:rPr>
        <w:t> </w:t>
      </w:r>
      <w:r>
        <w:rPr>
          <w:w w:val="105"/>
          <w:sz w:val="19"/>
        </w:rPr>
        <w:t>mistakes</w:t>
      </w:r>
      <w:r>
        <w:rPr>
          <w:spacing w:val="-12"/>
          <w:w w:val="105"/>
          <w:sz w:val="19"/>
        </w:rPr>
        <w:t> </w:t>
      </w:r>
      <w:r>
        <w:rPr>
          <w:w w:val="105"/>
          <w:sz w:val="19"/>
        </w:rPr>
        <w:t>in</w:t>
      </w:r>
      <w:r>
        <w:rPr>
          <w:spacing w:val="-12"/>
          <w:w w:val="105"/>
          <w:sz w:val="19"/>
        </w:rPr>
        <w:t> </w:t>
      </w:r>
      <w:r>
        <w:rPr>
          <w:w w:val="105"/>
          <w:sz w:val="19"/>
        </w:rPr>
        <w:t>visual</w:t>
      </w:r>
      <w:r>
        <w:rPr>
          <w:spacing w:val="-12"/>
          <w:w w:val="105"/>
          <w:sz w:val="19"/>
        </w:rPr>
        <w:t> </w:t>
      </w:r>
      <w:r>
        <w:rPr>
          <w:w w:val="105"/>
          <w:sz w:val="19"/>
        </w:rPr>
        <w:t>representations</w:t>
      </w:r>
      <w:r>
        <w:rPr>
          <w:spacing w:val="-12"/>
          <w:w w:val="105"/>
          <w:sz w:val="19"/>
        </w:rPr>
        <w:t> </w:t>
      </w:r>
      <w:r>
        <w:rPr>
          <w:w w:val="105"/>
          <w:sz w:val="19"/>
        </w:rPr>
        <w:t>of</w:t>
      </w:r>
      <w:r>
        <w:rPr>
          <w:spacing w:val="-12"/>
          <w:w w:val="105"/>
          <w:sz w:val="19"/>
        </w:rPr>
        <w:t> </w:t>
      </w:r>
      <w:r>
        <w:rPr>
          <w:w w:val="105"/>
          <w:sz w:val="19"/>
        </w:rPr>
        <w:t>statistical</w:t>
      </w:r>
      <w:r>
        <w:rPr>
          <w:spacing w:val="-13"/>
          <w:w w:val="105"/>
          <w:sz w:val="19"/>
        </w:rPr>
        <w:t> </w:t>
      </w:r>
      <w:r>
        <w:rPr>
          <w:w w:val="105"/>
          <w:sz w:val="19"/>
        </w:rPr>
        <w:t>data</w:t>
      </w:r>
      <w:r>
        <w:rPr>
          <w:spacing w:val="-12"/>
          <w:w w:val="105"/>
          <w:sz w:val="19"/>
        </w:rPr>
        <w:t> </w:t>
      </w:r>
      <w:r>
        <w:rPr>
          <w:w w:val="105"/>
          <w:sz w:val="19"/>
        </w:rPr>
        <w:t>can</w:t>
      </w:r>
      <w:r>
        <w:rPr>
          <w:spacing w:val="-12"/>
          <w:w w:val="105"/>
          <w:sz w:val="19"/>
        </w:rPr>
        <w:t> </w:t>
      </w:r>
      <w:r>
        <w:rPr>
          <w:w w:val="105"/>
          <w:sz w:val="19"/>
        </w:rPr>
        <w:t>be</w:t>
      </w:r>
      <w:r>
        <w:rPr>
          <w:spacing w:val="-12"/>
          <w:w w:val="105"/>
          <w:sz w:val="19"/>
        </w:rPr>
        <w:t> </w:t>
      </w:r>
      <w:r>
        <w:rPr>
          <w:w w:val="105"/>
          <w:sz w:val="19"/>
        </w:rPr>
        <w:t>found</w:t>
      </w:r>
      <w:r>
        <w:rPr>
          <w:spacing w:val="-11"/>
          <w:w w:val="105"/>
          <w:sz w:val="19"/>
        </w:rPr>
        <w:t> </w:t>
      </w:r>
      <w:r>
        <w:rPr>
          <w:w w:val="105"/>
          <w:sz w:val="19"/>
        </w:rPr>
        <w:t>in</w:t>
      </w:r>
      <w:r>
        <w:rPr>
          <w:spacing w:val="-12"/>
          <w:w w:val="105"/>
          <w:sz w:val="19"/>
        </w:rPr>
        <w:t> </w:t>
      </w:r>
      <w:r>
        <w:rPr>
          <w:w w:val="105"/>
          <w:sz w:val="19"/>
        </w:rPr>
        <w:t>Tufte</w:t>
      </w:r>
      <w:r>
        <w:rPr>
          <w:spacing w:val="-12"/>
          <w:w w:val="105"/>
          <w:sz w:val="19"/>
        </w:rPr>
        <w:t> </w:t>
      </w:r>
      <w:r>
        <w:rPr>
          <w:w w:val="105"/>
          <w:sz w:val="19"/>
        </w:rPr>
        <w:t>(1983,</w:t>
      </w:r>
      <w:r>
        <w:rPr>
          <w:spacing w:val="-11"/>
          <w:w w:val="105"/>
          <w:sz w:val="19"/>
        </w:rPr>
        <w:t> </w:t>
      </w:r>
      <w:r>
        <w:rPr>
          <w:w w:val="105"/>
          <w:sz w:val="19"/>
        </w:rPr>
        <w:t>1990).</w:t>
      </w:r>
    </w:p>
    <w:p>
      <w:pPr>
        <w:spacing w:after="0" w:line="244" w:lineRule="auto"/>
        <w:jc w:val="left"/>
        <w:rPr>
          <w:sz w:val="19"/>
        </w:rPr>
        <w:sectPr>
          <w:pgSz w:w="11900" w:h="16840"/>
          <w:pgMar w:header="1422" w:footer="0" w:top="1680" w:bottom="280" w:left="700" w:right="1100"/>
        </w:sectPr>
      </w:pPr>
    </w:p>
    <w:p>
      <w:pPr>
        <w:pStyle w:val="BodyText"/>
        <w:spacing w:before="8"/>
        <w:rPr>
          <w:sz w:val="29"/>
        </w:rPr>
      </w:pPr>
    </w:p>
    <w:p>
      <w:pPr>
        <w:pStyle w:val="BodyText"/>
        <w:spacing w:line="364" w:lineRule="auto" w:before="94"/>
        <w:ind w:left="1050" w:right="656"/>
      </w:pPr>
      <w:r>
        <w:rPr/>
        <w:t>simultaneously, be right’. Expert advice is invaluable, but it is not infallible. As Robert May said recently, ‘open contention of opinion is exactly what has served science so well over the centuries, and I believe we simply must learn to extend this openness to all   forms of science advice in policy-making. Such open publication of advice, and frank admission of areas of uncertainty, ultimately engenders confidence’ (May, 2003). That is the spirit in which the Monetary Policy Committee was created and continues to function. The challenge is to extend that spirit to other areas of</w:t>
      </w:r>
      <w:r>
        <w:rPr>
          <w:spacing w:val="16"/>
        </w:rPr>
        <w:t> </w:t>
      </w:r>
      <w:r>
        <w:rPr/>
        <w:t>policy.</w:t>
      </w:r>
      <w:r>
        <w:rPr>
          <w:vertAlign w:val="superscript"/>
        </w:rPr>
        <w:t>16</w:t>
      </w:r>
    </w:p>
    <w:p>
      <w:pPr>
        <w:pStyle w:val="BodyText"/>
        <w:spacing w:before="4"/>
        <w:rPr>
          <w:sz w:val="35"/>
        </w:rPr>
      </w:pPr>
    </w:p>
    <w:p>
      <w:pPr>
        <w:pStyle w:val="BodyText"/>
        <w:spacing w:line="364" w:lineRule="auto"/>
        <w:ind w:left="1050" w:right="803"/>
      </w:pPr>
      <w:r>
        <w:rPr/>
        <w:t>Effective communication of the relevant risks is vital. Thinking about how to present information may seem to be the role of a spin doctor.  But whereas a spin doctor wishes  to claim certainty for the correctness of his master’s decision, presenting accurate information about risks to the electorate at large is essential to democratic accountability. As one of the more illustrious members of the profession might have said, ‘spin doctors don’t do doubt’. That is the trouble with much debate on public policy.  As Voltaire put  it, ‘Doubt is not a pleasant condition, but certainty is an absurd</w:t>
      </w:r>
      <w:r>
        <w:rPr>
          <w:spacing w:val="17"/>
        </w:rPr>
        <w:t> </w:t>
      </w:r>
      <w:r>
        <w:rPr/>
        <w:t>one’.</w:t>
      </w:r>
      <w:r>
        <w:rPr>
          <w:vertAlign w:val="superscript"/>
        </w:rPr>
        <w:t>17</w:t>
      </w:r>
    </w:p>
    <w:p>
      <w:pPr>
        <w:pStyle w:val="BodyText"/>
        <w:spacing w:before="7"/>
        <w:rPr>
          <w:sz w:val="35"/>
        </w:rPr>
      </w:pPr>
    </w:p>
    <w:p>
      <w:pPr>
        <w:pStyle w:val="Heading7"/>
        <w:numPr>
          <w:ilvl w:val="0"/>
          <w:numId w:val="1"/>
        </w:numPr>
        <w:tabs>
          <w:tab w:pos="2100" w:val="left" w:leader="none"/>
          <w:tab w:pos="2101" w:val="left" w:leader="none"/>
        </w:tabs>
        <w:spacing w:line="240" w:lineRule="auto" w:before="0" w:after="0"/>
        <w:ind w:left="2100" w:right="0" w:hanging="1051"/>
        <w:jc w:val="left"/>
      </w:pPr>
      <w:r>
        <w:rPr/>
        <w:t>Managing Risks</w:t>
      </w:r>
    </w:p>
    <w:p>
      <w:pPr>
        <w:pStyle w:val="BodyText"/>
        <w:rPr>
          <w:b/>
          <w:sz w:val="26"/>
        </w:rPr>
      </w:pPr>
    </w:p>
    <w:p>
      <w:pPr>
        <w:pStyle w:val="BodyText"/>
        <w:spacing w:before="8"/>
        <w:rPr>
          <w:b/>
          <w:sz w:val="20"/>
        </w:rPr>
      </w:pPr>
    </w:p>
    <w:p>
      <w:pPr>
        <w:pStyle w:val="BodyText"/>
        <w:spacing w:line="364" w:lineRule="auto"/>
        <w:ind w:left="1050" w:right="835"/>
        <w:jc w:val="both"/>
      </w:pPr>
      <w:r>
        <w:rPr/>
        <w:t>Managing risks is about sharing risks with others. By finding ways of pooling risks we share both the upside and downside with others. This is beneficial because typically we dislike extremes. In the language of economics, we are ‘risk averse’.</w:t>
      </w:r>
    </w:p>
    <w:p>
      <w:pPr>
        <w:pStyle w:val="BodyText"/>
        <w:spacing w:before="2"/>
        <w:rPr>
          <w:sz w:val="35"/>
        </w:rPr>
      </w:pPr>
    </w:p>
    <w:p>
      <w:pPr>
        <w:pStyle w:val="BodyText"/>
        <w:spacing w:line="364" w:lineRule="auto"/>
        <w:ind w:left="1050" w:right="818"/>
      </w:pPr>
      <w:r>
        <w:rPr/>
        <w:t>A key part of managing risk is the design of institutions that determine the ultimate incidence of risk. The Pensions Commission performed a valuable service in making us aware of the size of the shortfall in our current savings to finance future pension provision. It will report next year on various ways of closing this funding gap. But there  is an additional and fundamental question of how to design a pension system which  shares risk optimally among individuals and</w:t>
      </w:r>
      <w:r>
        <w:rPr>
          <w:spacing w:val="10"/>
        </w:rPr>
        <w:t> </w:t>
      </w:r>
      <w:r>
        <w:rPr/>
        <w:t>generations.</w:t>
      </w:r>
    </w:p>
    <w:p>
      <w:pPr>
        <w:pStyle w:val="BodyText"/>
        <w:rPr>
          <w:sz w:val="20"/>
        </w:rPr>
      </w:pPr>
    </w:p>
    <w:p>
      <w:pPr>
        <w:pStyle w:val="BodyText"/>
        <w:spacing w:before="5"/>
        <w:rPr>
          <w:sz w:val="24"/>
        </w:rPr>
      </w:pPr>
      <w:r>
        <w:rPr/>
        <w:pict>
          <v:shape style="position:absolute;margin-left:87.540001pt;margin-top:16.315128pt;width:140.050pt;height:.1pt;mso-position-horizontal-relative:page;mso-position-vertical-relative:paragraph;z-index:-251644928;mso-wrap-distance-left:0;mso-wrap-distance-right:0" coordorigin="1751,326" coordsize="2801,0" path="m1751,326l4552,326e" filled="false" stroked="true" strokeweight=".54pt" strokecolor="#000000">
            <v:path arrowok="t"/>
            <v:stroke dashstyle="solid"/>
            <w10:wrap type="topAndBottom"/>
          </v:shape>
        </w:pict>
      </w:r>
    </w:p>
    <w:p>
      <w:pPr>
        <w:spacing w:line="244" w:lineRule="auto" w:before="50"/>
        <w:ind w:left="1050" w:right="769" w:firstLine="0"/>
        <w:jc w:val="left"/>
        <w:rPr>
          <w:sz w:val="19"/>
        </w:rPr>
      </w:pPr>
      <w:r>
        <w:rPr>
          <w:w w:val="105"/>
          <w:position w:val="9"/>
          <w:sz w:val="12"/>
        </w:rPr>
        <w:t>16 </w:t>
      </w:r>
      <w:r>
        <w:rPr>
          <w:w w:val="105"/>
          <w:sz w:val="19"/>
        </w:rPr>
        <w:t>Robert</w:t>
      </w:r>
      <w:r>
        <w:rPr>
          <w:spacing w:val="-17"/>
          <w:w w:val="105"/>
          <w:sz w:val="19"/>
        </w:rPr>
        <w:t> </w:t>
      </w:r>
      <w:r>
        <w:rPr>
          <w:w w:val="105"/>
          <w:sz w:val="19"/>
        </w:rPr>
        <w:t>Rubin,</w:t>
      </w:r>
      <w:r>
        <w:rPr>
          <w:spacing w:val="-17"/>
          <w:w w:val="105"/>
          <w:sz w:val="19"/>
        </w:rPr>
        <w:t> </w:t>
      </w:r>
      <w:r>
        <w:rPr>
          <w:w w:val="105"/>
          <w:sz w:val="19"/>
        </w:rPr>
        <w:t>former</w:t>
      </w:r>
      <w:r>
        <w:rPr>
          <w:spacing w:val="-18"/>
          <w:w w:val="105"/>
          <w:sz w:val="19"/>
        </w:rPr>
        <w:t> </w:t>
      </w:r>
      <w:r>
        <w:rPr>
          <w:w w:val="105"/>
          <w:sz w:val="19"/>
        </w:rPr>
        <w:t>US</w:t>
      </w:r>
      <w:r>
        <w:rPr>
          <w:spacing w:val="-18"/>
          <w:w w:val="105"/>
          <w:sz w:val="19"/>
        </w:rPr>
        <w:t> </w:t>
      </w:r>
      <w:r>
        <w:rPr>
          <w:w w:val="105"/>
          <w:sz w:val="19"/>
        </w:rPr>
        <w:t>Treasury</w:t>
      </w:r>
      <w:r>
        <w:rPr>
          <w:spacing w:val="-18"/>
          <w:w w:val="105"/>
          <w:sz w:val="19"/>
        </w:rPr>
        <w:t> </w:t>
      </w:r>
      <w:r>
        <w:rPr>
          <w:w w:val="105"/>
          <w:sz w:val="19"/>
        </w:rPr>
        <w:t>Secretary</w:t>
      </w:r>
      <w:r>
        <w:rPr>
          <w:spacing w:val="-17"/>
          <w:w w:val="105"/>
          <w:sz w:val="19"/>
        </w:rPr>
        <w:t> </w:t>
      </w:r>
      <w:r>
        <w:rPr>
          <w:w w:val="105"/>
          <w:sz w:val="19"/>
        </w:rPr>
        <w:t>in</w:t>
      </w:r>
      <w:r>
        <w:rPr>
          <w:spacing w:val="-19"/>
          <w:w w:val="105"/>
          <w:sz w:val="19"/>
        </w:rPr>
        <w:t> </w:t>
      </w:r>
      <w:r>
        <w:rPr>
          <w:w w:val="105"/>
          <w:sz w:val="19"/>
        </w:rPr>
        <w:t>the</w:t>
      </w:r>
      <w:r>
        <w:rPr>
          <w:spacing w:val="-18"/>
          <w:w w:val="105"/>
          <w:sz w:val="19"/>
        </w:rPr>
        <w:t> </w:t>
      </w:r>
      <w:r>
        <w:rPr>
          <w:w w:val="105"/>
          <w:sz w:val="19"/>
        </w:rPr>
        <w:t>Clinton</w:t>
      </w:r>
      <w:r>
        <w:rPr>
          <w:spacing w:val="-18"/>
          <w:w w:val="105"/>
          <w:sz w:val="19"/>
        </w:rPr>
        <w:t> </w:t>
      </w:r>
      <w:r>
        <w:rPr>
          <w:w w:val="105"/>
          <w:sz w:val="19"/>
        </w:rPr>
        <w:t>Administration,</w:t>
      </w:r>
      <w:r>
        <w:rPr>
          <w:spacing w:val="-18"/>
          <w:w w:val="105"/>
          <w:sz w:val="19"/>
        </w:rPr>
        <w:t> </w:t>
      </w:r>
      <w:r>
        <w:rPr>
          <w:w w:val="105"/>
          <w:sz w:val="19"/>
        </w:rPr>
        <w:t>has</w:t>
      </w:r>
      <w:r>
        <w:rPr>
          <w:spacing w:val="-17"/>
          <w:w w:val="105"/>
          <w:sz w:val="19"/>
        </w:rPr>
        <w:t> </w:t>
      </w:r>
      <w:r>
        <w:rPr>
          <w:w w:val="105"/>
          <w:sz w:val="19"/>
        </w:rPr>
        <w:t>stressed</w:t>
      </w:r>
      <w:r>
        <w:rPr>
          <w:spacing w:val="-18"/>
          <w:w w:val="105"/>
          <w:sz w:val="19"/>
        </w:rPr>
        <w:t> </w:t>
      </w:r>
      <w:r>
        <w:rPr>
          <w:w w:val="105"/>
          <w:sz w:val="19"/>
        </w:rPr>
        <w:t>the</w:t>
      </w:r>
      <w:r>
        <w:rPr>
          <w:spacing w:val="-18"/>
          <w:w w:val="105"/>
          <w:sz w:val="19"/>
        </w:rPr>
        <w:t> </w:t>
      </w:r>
      <w:r>
        <w:rPr>
          <w:w w:val="105"/>
          <w:sz w:val="19"/>
        </w:rPr>
        <w:t>importance of probabilistic thinking in policy-making (Rubin and Weisberg,</w:t>
      </w:r>
      <w:r>
        <w:rPr>
          <w:spacing w:val="-35"/>
          <w:w w:val="105"/>
          <w:sz w:val="19"/>
        </w:rPr>
        <w:t> </w:t>
      </w:r>
      <w:r>
        <w:rPr>
          <w:w w:val="105"/>
          <w:sz w:val="19"/>
        </w:rPr>
        <w:t>2003).</w:t>
      </w:r>
    </w:p>
    <w:p>
      <w:pPr>
        <w:spacing w:line="219" w:lineRule="exact" w:before="0"/>
        <w:ind w:left="1050" w:right="0" w:firstLine="0"/>
        <w:jc w:val="left"/>
        <w:rPr>
          <w:sz w:val="19"/>
        </w:rPr>
      </w:pPr>
      <w:r>
        <w:rPr>
          <w:w w:val="105"/>
          <w:position w:val="9"/>
          <w:sz w:val="12"/>
        </w:rPr>
        <w:t>17 </w:t>
      </w:r>
      <w:r>
        <w:rPr>
          <w:w w:val="105"/>
          <w:sz w:val="19"/>
        </w:rPr>
        <w:t>Letter to Frederick the Great, April 16, 1767.</w:t>
      </w:r>
    </w:p>
    <w:p>
      <w:pPr>
        <w:spacing w:after="0" w:line="219" w:lineRule="exact"/>
        <w:jc w:val="left"/>
        <w:rPr>
          <w:sz w:val="19"/>
        </w:rPr>
        <w:sectPr>
          <w:pgSz w:w="11900" w:h="16840"/>
          <w:pgMar w:header="1422" w:footer="0" w:top="1680" w:bottom="280" w:left="700" w:right="1100"/>
        </w:sectPr>
      </w:pPr>
    </w:p>
    <w:p>
      <w:pPr>
        <w:pStyle w:val="BodyText"/>
        <w:spacing w:before="8"/>
        <w:rPr>
          <w:sz w:val="29"/>
        </w:rPr>
      </w:pPr>
    </w:p>
    <w:p>
      <w:pPr>
        <w:pStyle w:val="BodyText"/>
        <w:spacing w:line="364" w:lineRule="auto" w:before="94"/>
        <w:ind w:left="1050" w:right="849"/>
      </w:pPr>
      <w:r>
        <w:rPr/>
        <w:t>Longevity risks are both individual and collective in nature. Collective risks raise difficult issues of fairness between generations. Individual risks are easier to handle.</w:t>
      </w:r>
    </w:p>
    <w:p>
      <w:pPr>
        <w:pStyle w:val="BodyText"/>
        <w:spacing w:before="2"/>
        <w:rPr>
          <w:sz w:val="35"/>
        </w:rPr>
      </w:pPr>
    </w:p>
    <w:p>
      <w:pPr>
        <w:pStyle w:val="BodyText"/>
        <w:spacing w:line="364" w:lineRule="auto"/>
        <w:ind w:left="1050" w:right="818"/>
      </w:pPr>
      <w:r>
        <w:rPr/>
        <w:t>In theory, individual longevity risks can be pooled through private annuity markets. As long as the provider of the annuity, typically an insurance company, knows how long we will live on </w:t>
      </w:r>
      <w:r>
        <w:rPr>
          <w:u w:val="single"/>
        </w:rPr>
        <w:t>average</w:t>
      </w:r>
      <w:r>
        <w:rPr/>
        <w:t>, then additional payments to the long-lived will be exactly offset by fewer payments to the short-lived.  By pooling risks, annuity providers can offer insurance against longevity. But to offer a single annuity is risky. In </w:t>
      </w:r>
      <w:r>
        <w:rPr>
          <w:i/>
        </w:rPr>
        <w:t>Sense and </w:t>
      </w:r>
      <w:r>
        <w:rPr>
          <w:i/>
        </w:rPr>
        <w:t>Sensibility</w:t>
      </w:r>
      <w:r>
        <w:rPr/>
        <w:t>, Fanny Dashwood explains to her husband the drawbacks of providing an annuity to his family: ‘if you observe, people always live forever when there is any annuity to be paid them. An annuity is a very serious business; it comes over and over every year, and there is no getting rid of</w:t>
      </w:r>
      <w:r>
        <w:rPr>
          <w:spacing w:val="4"/>
        </w:rPr>
        <w:t> </w:t>
      </w:r>
      <w:r>
        <w:rPr/>
        <w:t>it’.</w:t>
      </w:r>
      <w:r>
        <w:rPr>
          <w:vertAlign w:val="superscript"/>
        </w:rPr>
        <w:t>18</w:t>
      </w:r>
    </w:p>
    <w:p>
      <w:pPr>
        <w:pStyle w:val="BodyText"/>
        <w:spacing w:before="5"/>
        <w:rPr>
          <w:sz w:val="35"/>
        </w:rPr>
      </w:pPr>
    </w:p>
    <w:p>
      <w:pPr>
        <w:pStyle w:val="BodyText"/>
        <w:spacing w:line="364" w:lineRule="auto"/>
        <w:ind w:left="1050" w:right="769"/>
      </w:pPr>
      <w:r>
        <w:rPr/>
        <w:t>Only a small fraction of savings are invested in annuities.</w:t>
      </w:r>
      <w:r>
        <w:rPr>
          <w:vertAlign w:val="superscript"/>
        </w:rPr>
        <w:t>19</w:t>
      </w:r>
      <w:r>
        <w:rPr>
          <w:vertAlign w:val="baseline"/>
        </w:rPr>
        <w:t> One explanation for this is that annuity providers find it difficult to distinguish the healthy from the sick </w:t>
      </w:r>
      <w:r>
        <w:rPr>
          <w:i/>
          <w:vertAlign w:val="baseline"/>
        </w:rPr>
        <w:t>ex ante</w:t>
      </w:r>
      <w:r>
        <w:rPr>
          <w:vertAlign w:val="baseline"/>
        </w:rPr>
        <w:t>, the former purchasing more annuities than the latter, leading insurance companies to offer annuities on less attractive terms thus discouraging their purchase.</w:t>
      </w:r>
      <w:r>
        <w:rPr>
          <w:vertAlign w:val="superscript"/>
        </w:rPr>
        <w:t>20</w:t>
      </w:r>
      <w:r>
        <w:rPr>
          <w:vertAlign w:val="baseline"/>
        </w:rPr>
        <w:t> This ‘adverse selection’ is important – it is approximately 20% more expensive to buy annuities as an individual than in a group</w:t>
      </w:r>
      <w:r>
        <w:rPr>
          <w:spacing w:val="4"/>
          <w:vertAlign w:val="baseline"/>
        </w:rPr>
        <w:t> </w:t>
      </w:r>
      <w:r>
        <w:rPr>
          <w:vertAlign w:val="baseline"/>
        </w:rPr>
        <w:t>scheme.</w:t>
      </w:r>
      <w:r>
        <w:rPr>
          <w:vertAlign w:val="superscript"/>
        </w:rPr>
        <w:t>21</w:t>
      </w:r>
    </w:p>
    <w:p>
      <w:pPr>
        <w:pStyle w:val="BodyText"/>
        <w:spacing w:before="2"/>
        <w:rPr>
          <w:sz w:val="35"/>
        </w:rPr>
      </w:pPr>
    </w:p>
    <w:p>
      <w:pPr>
        <w:pStyle w:val="BodyText"/>
        <w:spacing w:line="364" w:lineRule="auto"/>
        <w:ind w:left="1050" w:right="663"/>
      </w:pPr>
      <w:r>
        <w:rPr/>
        <w:t>Collective risks raise additional problems. Longevity risk to a particular cohort can be shared only across generations. Those generations who are alive today can pool risks through financial markets. But sharing across all generations, including the unborn, requires collective or public insurance through variations in the national debt.</w:t>
      </w:r>
      <w:r>
        <w:rPr>
          <w:vertAlign w:val="superscript"/>
        </w:rPr>
        <w:t>22</w:t>
      </w:r>
    </w:p>
    <w:p>
      <w:pPr>
        <w:pStyle w:val="BodyText"/>
        <w:rPr>
          <w:sz w:val="20"/>
        </w:rPr>
      </w:pPr>
    </w:p>
    <w:p>
      <w:pPr>
        <w:pStyle w:val="BodyText"/>
        <w:spacing w:before="3"/>
        <w:rPr>
          <w:sz w:val="28"/>
        </w:rPr>
      </w:pPr>
      <w:r>
        <w:rPr/>
        <w:pict>
          <v:shape style="position:absolute;margin-left:87.540001pt;margin-top:18.517345pt;width:140.050pt;height:.1pt;mso-position-horizontal-relative:page;mso-position-vertical-relative:paragraph;z-index:-251643904;mso-wrap-distance-left:0;mso-wrap-distance-right:0" coordorigin="1751,370" coordsize="2801,0" path="m1751,370l4552,370e" filled="false" stroked="true" strokeweight=".6pt" strokecolor="#000000">
            <v:path arrowok="t"/>
            <v:stroke dashstyle="solid"/>
            <w10:wrap type="topAndBottom"/>
          </v:shape>
        </w:pict>
      </w:r>
    </w:p>
    <w:p>
      <w:pPr>
        <w:spacing w:line="244" w:lineRule="auto" w:before="49"/>
        <w:ind w:left="1050" w:right="769" w:firstLine="0"/>
        <w:jc w:val="left"/>
        <w:rPr>
          <w:sz w:val="19"/>
        </w:rPr>
      </w:pPr>
      <w:r>
        <w:rPr>
          <w:w w:val="105"/>
          <w:position w:val="9"/>
          <w:sz w:val="12"/>
        </w:rPr>
        <w:t>18</w:t>
      </w:r>
      <w:r>
        <w:rPr>
          <w:spacing w:val="4"/>
          <w:w w:val="105"/>
          <w:position w:val="9"/>
          <w:sz w:val="12"/>
        </w:rPr>
        <w:t> </w:t>
      </w:r>
      <w:r>
        <w:rPr>
          <w:w w:val="105"/>
          <w:sz w:val="19"/>
        </w:rPr>
        <w:t>Fanny</w:t>
      </w:r>
      <w:r>
        <w:rPr>
          <w:spacing w:val="-14"/>
          <w:w w:val="105"/>
          <w:sz w:val="19"/>
        </w:rPr>
        <w:t> </w:t>
      </w:r>
      <w:r>
        <w:rPr>
          <w:w w:val="105"/>
          <w:sz w:val="19"/>
        </w:rPr>
        <w:t>Dashwood</w:t>
      </w:r>
      <w:r>
        <w:rPr>
          <w:spacing w:val="-15"/>
          <w:w w:val="105"/>
          <w:sz w:val="19"/>
        </w:rPr>
        <w:t> </w:t>
      </w:r>
      <w:r>
        <w:rPr>
          <w:w w:val="105"/>
          <w:sz w:val="19"/>
        </w:rPr>
        <w:t>is</w:t>
      </w:r>
      <w:r>
        <w:rPr>
          <w:spacing w:val="-15"/>
          <w:w w:val="105"/>
          <w:sz w:val="19"/>
        </w:rPr>
        <w:t> </w:t>
      </w:r>
      <w:r>
        <w:rPr>
          <w:w w:val="105"/>
          <w:sz w:val="19"/>
        </w:rPr>
        <w:t>claiming</w:t>
      </w:r>
      <w:r>
        <w:rPr>
          <w:spacing w:val="-15"/>
          <w:w w:val="105"/>
          <w:sz w:val="19"/>
        </w:rPr>
        <w:t> </w:t>
      </w:r>
      <w:r>
        <w:rPr>
          <w:w w:val="105"/>
          <w:sz w:val="19"/>
        </w:rPr>
        <w:t>that</w:t>
      </w:r>
      <w:r>
        <w:rPr>
          <w:spacing w:val="-14"/>
          <w:w w:val="105"/>
          <w:sz w:val="19"/>
        </w:rPr>
        <w:t> </w:t>
      </w:r>
      <w:r>
        <w:rPr>
          <w:w w:val="105"/>
          <w:sz w:val="19"/>
        </w:rPr>
        <w:t>annuities</w:t>
      </w:r>
      <w:r>
        <w:rPr>
          <w:spacing w:val="-14"/>
          <w:w w:val="105"/>
          <w:sz w:val="19"/>
        </w:rPr>
        <w:t> </w:t>
      </w:r>
      <w:r>
        <w:rPr>
          <w:w w:val="105"/>
          <w:sz w:val="19"/>
        </w:rPr>
        <w:t>lead</w:t>
      </w:r>
      <w:r>
        <w:rPr>
          <w:spacing w:val="-15"/>
          <w:w w:val="105"/>
          <w:sz w:val="19"/>
        </w:rPr>
        <w:t> </w:t>
      </w:r>
      <w:r>
        <w:rPr>
          <w:w w:val="105"/>
          <w:sz w:val="19"/>
        </w:rPr>
        <w:t>to</w:t>
      </w:r>
      <w:r>
        <w:rPr>
          <w:spacing w:val="-15"/>
          <w:w w:val="105"/>
          <w:sz w:val="19"/>
        </w:rPr>
        <w:t> </w:t>
      </w:r>
      <w:r>
        <w:rPr>
          <w:w w:val="105"/>
          <w:sz w:val="19"/>
        </w:rPr>
        <w:t>‘moral</w:t>
      </w:r>
      <w:r>
        <w:rPr>
          <w:spacing w:val="-14"/>
          <w:w w:val="105"/>
          <w:sz w:val="19"/>
        </w:rPr>
        <w:t> </w:t>
      </w:r>
      <w:r>
        <w:rPr>
          <w:w w:val="105"/>
          <w:sz w:val="19"/>
        </w:rPr>
        <w:t>hazard’</w:t>
      </w:r>
      <w:r>
        <w:rPr>
          <w:spacing w:val="-15"/>
          <w:w w:val="105"/>
          <w:sz w:val="19"/>
        </w:rPr>
        <w:t> </w:t>
      </w:r>
      <w:r>
        <w:rPr>
          <w:w w:val="105"/>
          <w:sz w:val="19"/>
        </w:rPr>
        <w:t>to</w:t>
      </w:r>
      <w:r>
        <w:rPr>
          <w:spacing w:val="-14"/>
          <w:w w:val="105"/>
          <w:sz w:val="19"/>
        </w:rPr>
        <w:t> </w:t>
      </w:r>
      <w:r>
        <w:rPr>
          <w:w w:val="105"/>
          <w:sz w:val="19"/>
        </w:rPr>
        <w:t>use</w:t>
      </w:r>
      <w:r>
        <w:rPr>
          <w:spacing w:val="-15"/>
          <w:w w:val="105"/>
          <w:sz w:val="19"/>
        </w:rPr>
        <w:t> </w:t>
      </w:r>
      <w:r>
        <w:rPr>
          <w:w w:val="105"/>
          <w:sz w:val="19"/>
        </w:rPr>
        <w:t>the</w:t>
      </w:r>
      <w:r>
        <w:rPr>
          <w:spacing w:val="-12"/>
          <w:w w:val="105"/>
          <w:sz w:val="19"/>
        </w:rPr>
        <w:t> </w:t>
      </w:r>
      <w:r>
        <w:rPr>
          <w:w w:val="105"/>
          <w:sz w:val="19"/>
        </w:rPr>
        <w:t>modern</w:t>
      </w:r>
      <w:r>
        <w:rPr>
          <w:spacing w:val="-15"/>
          <w:w w:val="105"/>
          <w:sz w:val="19"/>
        </w:rPr>
        <w:t> </w:t>
      </w:r>
      <w:r>
        <w:rPr>
          <w:w w:val="105"/>
          <w:sz w:val="19"/>
        </w:rPr>
        <w:t>jargon:</w:t>
      </w:r>
      <w:r>
        <w:rPr>
          <w:spacing w:val="-15"/>
          <w:w w:val="105"/>
          <w:sz w:val="19"/>
        </w:rPr>
        <w:t> </w:t>
      </w:r>
      <w:r>
        <w:rPr>
          <w:w w:val="105"/>
          <w:sz w:val="19"/>
        </w:rPr>
        <w:t>the provision</w:t>
      </w:r>
      <w:r>
        <w:rPr>
          <w:spacing w:val="-8"/>
          <w:w w:val="105"/>
          <w:sz w:val="19"/>
        </w:rPr>
        <w:t> </w:t>
      </w:r>
      <w:r>
        <w:rPr>
          <w:w w:val="105"/>
          <w:sz w:val="19"/>
        </w:rPr>
        <w:t>of</w:t>
      </w:r>
      <w:r>
        <w:rPr>
          <w:spacing w:val="-8"/>
          <w:w w:val="105"/>
          <w:sz w:val="19"/>
        </w:rPr>
        <w:t> </w:t>
      </w:r>
      <w:r>
        <w:rPr>
          <w:w w:val="105"/>
          <w:sz w:val="19"/>
        </w:rPr>
        <w:t>an</w:t>
      </w:r>
      <w:r>
        <w:rPr>
          <w:spacing w:val="-6"/>
          <w:w w:val="105"/>
          <w:sz w:val="19"/>
        </w:rPr>
        <w:t> </w:t>
      </w:r>
      <w:r>
        <w:rPr>
          <w:w w:val="105"/>
          <w:sz w:val="19"/>
        </w:rPr>
        <w:t>annuity</w:t>
      </w:r>
      <w:r>
        <w:rPr>
          <w:spacing w:val="-6"/>
          <w:w w:val="105"/>
          <w:sz w:val="19"/>
        </w:rPr>
        <w:t> </w:t>
      </w:r>
      <w:r>
        <w:rPr>
          <w:w w:val="105"/>
          <w:sz w:val="19"/>
        </w:rPr>
        <w:t>changes</w:t>
      </w:r>
      <w:r>
        <w:rPr>
          <w:spacing w:val="-6"/>
          <w:w w:val="105"/>
          <w:sz w:val="19"/>
        </w:rPr>
        <w:t> </w:t>
      </w:r>
      <w:r>
        <w:rPr>
          <w:w w:val="105"/>
          <w:sz w:val="19"/>
        </w:rPr>
        <w:t>behaviour</w:t>
      </w:r>
      <w:r>
        <w:rPr>
          <w:spacing w:val="-6"/>
          <w:w w:val="105"/>
          <w:sz w:val="19"/>
        </w:rPr>
        <w:t> </w:t>
      </w:r>
      <w:r>
        <w:rPr>
          <w:w w:val="105"/>
          <w:sz w:val="19"/>
        </w:rPr>
        <w:t>in</w:t>
      </w:r>
      <w:r>
        <w:rPr>
          <w:spacing w:val="-6"/>
          <w:w w:val="105"/>
          <w:sz w:val="19"/>
        </w:rPr>
        <w:t> </w:t>
      </w:r>
      <w:r>
        <w:rPr>
          <w:w w:val="105"/>
          <w:sz w:val="19"/>
        </w:rPr>
        <w:t>a</w:t>
      </w:r>
      <w:r>
        <w:rPr>
          <w:spacing w:val="-6"/>
          <w:w w:val="105"/>
          <w:sz w:val="19"/>
        </w:rPr>
        <w:t> </w:t>
      </w:r>
      <w:r>
        <w:rPr>
          <w:w w:val="105"/>
          <w:sz w:val="19"/>
        </w:rPr>
        <w:t>way</w:t>
      </w:r>
      <w:r>
        <w:rPr>
          <w:spacing w:val="-6"/>
          <w:w w:val="105"/>
          <w:sz w:val="19"/>
        </w:rPr>
        <w:t> </w:t>
      </w:r>
      <w:r>
        <w:rPr>
          <w:w w:val="105"/>
          <w:sz w:val="19"/>
        </w:rPr>
        <w:t>that</w:t>
      </w:r>
      <w:r>
        <w:rPr>
          <w:spacing w:val="-6"/>
          <w:w w:val="105"/>
          <w:sz w:val="19"/>
        </w:rPr>
        <w:t> </w:t>
      </w:r>
      <w:r>
        <w:rPr>
          <w:w w:val="105"/>
          <w:sz w:val="19"/>
        </w:rPr>
        <w:t>increases</w:t>
      </w:r>
      <w:r>
        <w:rPr>
          <w:spacing w:val="-7"/>
          <w:w w:val="105"/>
          <w:sz w:val="19"/>
        </w:rPr>
        <w:t> </w:t>
      </w:r>
      <w:r>
        <w:rPr>
          <w:w w:val="105"/>
          <w:sz w:val="19"/>
        </w:rPr>
        <w:t>life</w:t>
      </w:r>
      <w:r>
        <w:rPr>
          <w:spacing w:val="-7"/>
          <w:w w:val="105"/>
          <w:sz w:val="19"/>
        </w:rPr>
        <w:t> </w:t>
      </w:r>
      <w:r>
        <w:rPr>
          <w:w w:val="105"/>
          <w:sz w:val="19"/>
        </w:rPr>
        <w:t>expectancy.</w:t>
      </w:r>
    </w:p>
    <w:p>
      <w:pPr>
        <w:spacing w:line="224" w:lineRule="exact" w:before="1"/>
        <w:ind w:left="1050" w:right="663" w:firstLine="0"/>
        <w:jc w:val="left"/>
        <w:rPr>
          <w:sz w:val="19"/>
        </w:rPr>
      </w:pPr>
      <w:r>
        <w:rPr>
          <w:w w:val="105"/>
          <w:position w:val="9"/>
          <w:sz w:val="12"/>
        </w:rPr>
        <w:t>19</w:t>
      </w:r>
      <w:r>
        <w:rPr>
          <w:spacing w:val="5"/>
          <w:w w:val="105"/>
          <w:position w:val="9"/>
          <w:sz w:val="12"/>
        </w:rPr>
        <w:t> </w:t>
      </w:r>
      <w:r>
        <w:rPr>
          <w:w w:val="105"/>
          <w:sz w:val="19"/>
        </w:rPr>
        <w:t>See</w:t>
      </w:r>
      <w:r>
        <w:rPr>
          <w:spacing w:val="-12"/>
          <w:w w:val="105"/>
          <w:sz w:val="19"/>
        </w:rPr>
        <w:t> </w:t>
      </w:r>
      <w:r>
        <w:rPr>
          <w:w w:val="105"/>
          <w:sz w:val="19"/>
        </w:rPr>
        <w:t>Yaari</w:t>
      </w:r>
      <w:r>
        <w:rPr>
          <w:spacing w:val="-14"/>
          <w:w w:val="105"/>
          <w:sz w:val="19"/>
        </w:rPr>
        <w:t> </w:t>
      </w:r>
      <w:r>
        <w:rPr>
          <w:w w:val="105"/>
          <w:sz w:val="19"/>
        </w:rPr>
        <w:t>(1965)</w:t>
      </w:r>
      <w:r>
        <w:rPr>
          <w:spacing w:val="-13"/>
          <w:w w:val="105"/>
          <w:sz w:val="19"/>
        </w:rPr>
        <w:t> </w:t>
      </w:r>
      <w:r>
        <w:rPr>
          <w:w w:val="105"/>
          <w:sz w:val="19"/>
        </w:rPr>
        <w:t>and</w:t>
      </w:r>
      <w:r>
        <w:rPr>
          <w:spacing w:val="-13"/>
          <w:w w:val="105"/>
          <w:sz w:val="19"/>
        </w:rPr>
        <w:t> </w:t>
      </w:r>
      <w:r>
        <w:rPr>
          <w:w w:val="105"/>
          <w:sz w:val="19"/>
        </w:rPr>
        <w:t>Davidoff</w:t>
      </w:r>
      <w:r>
        <w:rPr>
          <w:spacing w:val="-14"/>
          <w:w w:val="105"/>
          <w:sz w:val="19"/>
        </w:rPr>
        <w:t> </w:t>
      </w:r>
      <w:r>
        <w:rPr>
          <w:i/>
          <w:w w:val="105"/>
          <w:sz w:val="19"/>
        </w:rPr>
        <w:t>et</w:t>
      </w:r>
      <w:r>
        <w:rPr>
          <w:i/>
          <w:spacing w:val="-14"/>
          <w:w w:val="105"/>
          <w:sz w:val="19"/>
        </w:rPr>
        <w:t> </w:t>
      </w:r>
      <w:r>
        <w:rPr>
          <w:i/>
          <w:w w:val="105"/>
          <w:sz w:val="19"/>
        </w:rPr>
        <w:t>al</w:t>
      </w:r>
      <w:r>
        <w:rPr>
          <w:w w:val="105"/>
          <w:sz w:val="19"/>
        </w:rPr>
        <w:t>.</w:t>
      </w:r>
      <w:r>
        <w:rPr>
          <w:spacing w:val="-14"/>
          <w:w w:val="105"/>
          <w:sz w:val="19"/>
        </w:rPr>
        <w:t> </w:t>
      </w:r>
      <w:r>
        <w:rPr>
          <w:w w:val="105"/>
          <w:sz w:val="19"/>
        </w:rPr>
        <w:t>(2003).</w:t>
      </w:r>
      <w:r>
        <w:rPr>
          <w:spacing w:val="25"/>
          <w:w w:val="105"/>
          <w:sz w:val="19"/>
        </w:rPr>
        <w:t> </w:t>
      </w:r>
      <w:r>
        <w:rPr>
          <w:w w:val="105"/>
          <w:sz w:val="19"/>
        </w:rPr>
        <w:t>For</w:t>
      </w:r>
      <w:r>
        <w:rPr>
          <w:spacing w:val="-13"/>
          <w:w w:val="105"/>
          <w:sz w:val="19"/>
        </w:rPr>
        <w:t> </w:t>
      </w:r>
      <w:r>
        <w:rPr>
          <w:w w:val="105"/>
          <w:sz w:val="19"/>
        </w:rPr>
        <w:t>a</w:t>
      </w:r>
      <w:r>
        <w:rPr>
          <w:spacing w:val="-13"/>
          <w:w w:val="105"/>
          <w:sz w:val="19"/>
        </w:rPr>
        <w:t> </w:t>
      </w:r>
      <w:r>
        <w:rPr>
          <w:w w:val="105"/>
          <w:sz w:val="19"/>
        </w:rPr>
        <w:t>discussion</w:t>
      </w:r>
      <w:r>
        <w:rPr>
          <w:spacing w:val="-13"/>
          <w:w w:val="105"/>
          <w:sz w:val="19"/>
        </w:rPr>
        <w:t> </w:t>
      </w:r>
      <w:r>
        <w:rPr>
          <w:w w:val="105"/>
          <w:sz w:val="19"/>
        </w:rPr>
        <w:t>of</w:t>
      </w:r>
      <w:r>
        <w:rPr>
          <w:spacing w:val="-15"/>
          <w:w w:val="105"/>
          <w:sz w:val="19"/>
        </w:rPr>
        <w:t> </w:t>
      </w:r>
      <w:r>
        <w:rPr>
          <w:w w:val="105"/>
          <w:sz w:val="19"/>
        </w:rPr>
        <w:t>pension</w:t>
      </w:r>
      <w:r>
        <w:rPr>
          <w:spacing w:val="-12"/>
          <w:w w:val="105"/>
          <w:sz w:val="19"/>
        </w:rPr>
        <w:t> </w:t>
      </w:r>
      <w:r>
        <w:rPr>
          <w:w w:val="105"/>
          <w:sz w:val="19"/>
        </w:rPr>
        <w:t>arrangements</w:t>
      </w:r>
      <w:r>
        <w:rPr>
          <w:spacing w:val="-12"/>
          <w:w w:val="105"/>
          <w:sz w:val="19"/>
        </w:rPr>
        <w:t> </w:t>
      </w:r>
      <w:r>
        <w:rPr>
          <w:w w:val="105"/>
          <w:sz w:val="19"/>
        </w:rPr>
        <w:t>in</w:t>
      </w:r>
      <w:r>
        <w:rPr>
          <w:spacing w:val="-12"/>
          <w:w w:val="105"/>
          <w:sz w:val="19"/>
        </w:rPr>
        <w:t> </w:t>
      </w:r>
      <w:r>
        <w:rPr>
          <w:w w:val="105"/>
          <w:sz w:val="19"/>
        </w:rPr>
        <w:t>the</w:t>
      </w:r>
      <w:r>
        <w:rPr>
          <w:spacing w:val="-13"/>
          <w:w w:val="105"/>
          <w:sz w:val="19"/>
        </w:rPr>
        <w:t> </w:t>
      </w:r>
      <w:r>
        <w:rPr>
          <w:w w:val="105"/>
          <w:sz w:val="19"/>
        </w:rPr>
        <w:t>US,</w:t>
      </w:r>
      <w:r>
        <w:rPr>
          <w:spacing w:val="-13"/>
          <w:w w:val="105"/>
          <w:sz w:val="19"/>
        </w:rPr>
        <w:t> </w:t>
      </w:r>
      <w:r>
        <w:rPr>
          <w:w w:val="105"/>
          <w:sz w:val="19"/>
        </w:rPr>
        <w:t>see Diamond (2003,</w:t>
      </w:r>
      <w:r>
        <w:rPr>
          <w:spacing w:val="-4"/>
          <w:w w:val="105"/>
          <w:sz w:val="19"/>
        </w:rPr>
        <w:t> </w:t>
      </w:r>
      <w:r>
        <w:rPr>
          <w:w w:val="105"/>
          <w:sz w:val="19"/>
        </w:rPr>
        <w:t>2004).</w:t>
      </w:r>
    </w:p>
    <w:p>
      <w:pPr>
        <w:spacing w:line="209" w:lineRule="exact" w:before="0"/>
        <w:ind w:left="1050" w:right="0" w:firstLine="0"/>
        <w:jc w:val="left"/>
        <w:rPr>
          <w:sz w:val="19"/>
        </w:rPr>
      </w:pPr>
      <w:r>
        <w:rPr>
          <w:w w:val="105"/>
          <w:position w:val="9"/>
          <w:sz w:val="12"/>
        </w:rPr>
        <w:t>20 </w:t>
      </w:r>
      <w:r>
        <w:rPr>
          <w:w w:val="105"/>
          <w:sz w:val="19"/>
        </w:rPr>
        <w:t>For a theoretical study of annuity provision under adverse selection, see Brugiavini (1993).</w:t>
      </w:r>
    </w:p>
    <w:p>
      <w:pPr>
        <w:spacing w:line="224" w:lineRule="exact" w:before="13"/>
        <w:ind w:left="1050" w:right="663" w:firstLine="0"/>
        <w:jc w:val="left"/>
        <w:rPr>
          <w:sz w:val="19"/>
        </w:rPr>
      </w:pPr>
      <w:r>
        <w:rPr>
          <w:w w:val="105"/>
          <w:position w:val="9"/>
          <w:sz w:val="12"/>
        </w:rPr>
        <w:t>21</w:t>
      </w:r>
      <w:r>
        <w:rPr>
          <w:spacing w:val="3"/>
          <w:w w:val="105"/>
          <w:position w:val="9"/>
          <w:sz w:val="12"/>
        </w:rPr>
        <w:t> </w:t>
      </w:r>
      <w:r>
        <w:rPr>
          <w:w w:val="105"/>
          <w:sz w:val="19"/>
        </w:rPr>
        <w:t>Finkelstein</w:t>
      </w:r>
      <w:r>
        <w:rPr>
          <w:spacing w:val="-15"/>
          <w:w w:val="105"/>
          <w:sz w:val="19"/>
        </w:rPr>
        <w:t> </w:t>
      </w:r>
      <w:r>
        <w:rPr>
          <w:w w:val="105"/>
          <w:sz w:val="19"/>
        </w:rPr>
        <w:t>and</w:t>
      </w:r>
      <w:r>
        <w:rPr>
          <w:spacing w:val="-16"/>
          <w:w w:val="105"/>
          <w:sz w:val="19"/>
        </w:rPr>
        <w:t> </w:t>
      </w:r>
      <w:r>
        <w:rPr>
          <w:w w:val="105"/>
          <w:sz w:val="19"/>
        </w:rPr>
        <w:t>Poterba</w:t>
      </w:r>
      <w:r>
        <w:rPr>
          <w:spacing w:val="-15"/>
          <w:w w:val="105"/>
          <w:sz w:val="19"/>
        </w:rPr>
        <w:t> </w:t>
      </w:r>
      <w:r>
        <w:rPr>
          <w:w w:val="105"/>
          <w:sz w:val="19"/>
        </w:rPr>
        <w:t>(2004),</w:t>
      </w:r>
      <w:r>
        <w:rPr>
          <w:spacing w:val="-15"/>
          <w:w w:val="105"/>
          <w:sz w:val="19"/>
        </w:rPr>
        <w:t> </w:t>
      </w:r>
      <w:r>
        <w:rPr>
          <w:w w:val="105"/>
          <w:sz w:val="19"/>
        </w:rPr>
        <w:t>for</w:t>
      </w:r>
      <w:r>
        <w:rPr>
          <w:spacing w:val="-15"/>
          <w:w w:val="105"/>
          <w:sz w:val="19"/>
        </w:rPr>
        <w:t> </w:t>
      </w:r>
      <w:r>
        <w:rPr>
          <w:w w:val="105"/>
          <w:sz w:val="19"/>
        </w:rPr>
        <w:t>instance,</w:t>
      </w:r>
      <w:r>
        <w:rPr>
          <w:spacing w:val="-15"/>
          <w:w w:val="105"/>
          <w:sz w:val="19"/>
        </w:rPr>
        <w:t> </w:t>
      </w:r>
      <w:r>
        <w:rPr>
          <w:w w:val="105"/>
          <w:sz w:val="19"/>
        </w:rPr>
        <w:t>note</w:t>
      </w:r>
      <w:r>
        <w:rPr>
          <w:spacing w:val="-15"/>
          <w:w w:val="105"/>
          <w:sz w:val="19"/>
        </w:rPr>
        <w:t> </w:t>
      </w:r>
      <w:r>
        <w:rPr>
          <w:w w:val="105"/>
          <w:sz w:val="19"/>
        </w:rPr>
        <w:t>that</w:t>
      </w:r>
      <w:r>
        <w:rPr>
          <w:spacing w:val="-15"/>
          <w:w w:val="105"/>
          <w:sz w:val="19"/>
        </w:rPr>
        <w:t> </w:t>
      </w:r>
      <w:r>
        <w:rPr>
          <w:w w:val="105"/>
          <w:sz w:val="19"/>
        </w:rPr>
        <w:t>65</w:t>
      </w:r>
      <w:r>
        <w:rPr>
          <w:spacing w:val="-16"/>
          <w:w w:val="105"/>
          <w:sz w:val="19"/>
        </w:rPr>
        <w:t> </w:t>
      </w:r>
      <w:r>
        <w:rPr>
          <w:w w:val="105"/>
          <w:sz w:val="19"/>
        </w:rPr>
        <w:t>year</w:t>
      </w:r>
      <w:r>
        <w:rPr>
          <w:spacing w:val="-15"/>
          <w:w w:val="105"/>
          <w:sz w:val="19"/>
        </w:rPr>
        <w:t> </w:t>
      </w:r>
      <w:r>
        <w:rPr>
          <w:w w:val="105"/>
          <w:sz w:val="19"/>
        </w:rPr>
        <w:t>old</w:t>
      </w:r>
      <w:r>
        <w:rPr>
          <w:spacing w:val="-15"/>
          <w:w w:val="105"/>
          <w:sz w:val="19"/>
        </w:rPr>
        <w:t> </w:t>
      </w:r>
      <w:r>
        <w:rPr>
          <w:w w:val="105"/>
          <w:sz w:val="19"/>
        </w:rPr>
        <w:t>men</w:t>
      </w:r>
      <w:r>
        <w:rPr>
          <w:spacing w:val="-16"/>
          <w:w w:val="105"/>
          <w:sz w:val="19"/>
        </w:rPr>
        <w:t> </w:t>
      </w:r>
      <w:r>
        <w:rPr>
          <w:w w:val="105"/>
          <w:sz w:val="19"/>
        </w:rPr>
        <w:t>who</w:t>
      </w:r>
      <w:r>
        <w:rPr>
          <w:spacing w:val="-15"/>
          <w:w w:val="105"/>
          <w:sz w:val="19"/>
        </w:rPr>
        <w:t> </w:t>
      </w:r>
      <w:r>
        <w:rPr>
          <w:w w:val="105"/>
          <w:sz w:val="19"/>
        </w:rPr>
        <w:t>voluntarily</w:t>
      </w:r>
      <w:r>
        <w:rPr>
          <w:spacing w:val="-14"/>
          <w:w w:val="105"/>
          <w:sz w:val="19"/>
        </w:rPr>
        <w:t> </w:t>
      </w:r>
      <w:r>
        <w:rPr>
          <w:w w:val="105"/>
          <w:sz w:val="19"/>
        </w:rPr>
        <w:t>buy</w:t>
      </w:r>
      <w:r>
        <w:rPr>
          <w:spacing w:val="-14"/>
          <w:w w:val="105"/>
          <w:sz w:val="19"/>
        </w:rPr>
        <w:t> </w:t>
      </w:r>
      <w:r>
        <w:rPr>
          <w:w w:val="105"/>
          <w:sz w:val="19"/>
        </w:rPr>
        <w:t>annuities</w:t>
      </w:r>
      <w:r>
        <w:rPr>
          <w:spacing w:val="-15"/>
          <w:w w:val="105"/>
          <w:sz w:val="19"/>
        </w:rPr>
        <w:t> </w:t>
      </w:r>
      <w:r>
        <w:rPr>
          <w:w w:val="105"/>
          <w:sz w:val="19"/>
        </w:rPr>
        <w:t>live about</w:t>
      </w:r>
      <w:r>
        <w:rPr>
          <w:spacing w:val="-15"/>
          <w:w w:val="105"/>
          <w:sz w:val="19"/>
        </w:rPr>
        <w:t> </w:t>
      </w:r>
      <w:r>
        <w:rPr>
          <w:w w:val="105"/>
          <w:sz w:val="19"/>
        </w:rPr>
        <w:t>20%</w:t>
      </w:r>
      <w:r>
        <w:rPr>
          <w:spacing w:val="-13"/>
          <w:w w:val="105"/>
          <w:sz w:val="19"/>
        </w:rPr>
        <w:t> </w:t>
      </w:r>
      <w:r>
        <w:rPr>
          <w:w w:val="105"/>
          <w:sz w:val="19"/>
        </w:rPr>
        <w:t>longer</w:t>
      </w:r>
      <w:r>
        <w:rPr>
          <w:spacing w:val="-14"/>
          <w:w w:val="105"/>
          <w:sz w:val="19"/>
        </w:rPr>
        <w:t> </w:t>
      </w:r>
      <w:r>
        <w:rPr>
          <w:w w:val="105"/>
          <w:sz w:val="19"/>
        </w:rPr>
        <w:t>than</w:t>
      </w:r>
      <w:r>
        <w:rPr>
          <w:spacing w:val="-14"/>
          <w:w w:val="105"/>
          <w:sz w:val="19"/>
        </w:rPr>
        <w:t> </w:t>
      </w:r>
      <w:r>
        <w:rPr>
          <w:w w:val="105"/>
          <w:sz w:val="19"/>
        </w:rPr>
        <w:t>other</w:t>
      </w:r>
      <w:r>
        <w:rPr>
          <w:spacing w:val="-13"/>
          <w:w w:val="105"/>
          <w:sz w:val="19"/>
        </w:rPr>
        <w:t> </w:t>
      </w:r>
      <w:r>
        <w:rPr>
          <w:w w:val="105"/>
          <w:sz w:val="19"/>
        </w:rPr>
        <w:t>men.</w:t>
      </w:r>
      <w:r>
        <w:rPr>
          <w:spacing w:val="23"/>
          <w:w w:val="105"/>
          <w:sz w:val="19"/>
        </w:rPr>
        <w:t> </w:t>
      </w:r>
      <w:r>
        <w:rPr>
          <w:w w:val="105"/>
          <w:sz w:val="19"/>
        </w:rPr>
        <w:t>Pauly</w:t>
      </w:r>
      <w:r>
        <w:rPr>
          <w:spacing w:val="-13"/>
          <w:w w:val="105"/>
          <w:sz w:val="19"/>
        </w:rPr>
        <w:t> </w:t>
      </w:r>
      <w:r>
        <w:rPr>
          <w:w w:val="105"/>
          <w:sz w:val="19"/>
        </w:rPr>
        <w:t>and</w:t>
      </w:r>
      <w:r>
        <w:rPr>
          <w:spacing w:val="-14"/>
          <w:w w:val="105"/>
          <w:sz w:val="19"/>
        </w:rPr>
        <w:t> </w:t>
      </w:r>
      <w:r>
        <w:rPr>
          <w:w w:val="105"/>
          <w:sz w:val="19"/>
        </w:rPr>
        <w:t>Zeng</w:t>
      </w:r>
      <w:r>
        <w:rPr>
          <w:spacing w:val="-14"/>
          <w:w w:val="105"/>
          <w:sz w:val="19"/>
        </w:rPr>
        <w:t> </w:t>
      </w:r>
      <w:r>
        <w:rPr>
          <w:w w:val="105"/>
          <w:sz w:val="19"/>
        </w:rPr>
        <w:t>(2003)</w:t>
      </w:r>
      <w:r>
        <w:rPr>
          <w:spacing w:val="-14"/>
          <w:w w:val="105"/>
          <w:sz w:val="19"/>
        </w:rPr>
        <w:t> </w:t>
      </w:r>
      <w:r>
        <w:rPr>
          <w:w w:val="105"/>
          <w:sz w:val="19"/>
        </w:rPr>
        <w:t>found</w:t>
      </w:r>
      <w:r>
        <w:rPr>
          <w:spacing w:val="-13"/>
          <w:w w:val="105"/>
          <w:sz w:val="19"/>
        </w:rPr>
        <w:t> </w:t>
      </w:r>
      <w:r>
        <w:rPr>
          <w:w w:val="105"/>
          <w:sz w:val="19"/>
        </w:rPr>
        <w:t>that</w:t>
      </w:r>
      <w:r>
        <w:rPr>
          <w:spacing w:val="-14"/>
          <w:w w:val="105"/>
          <w:sz w:val="19"/>
        </w:rPr>
        <w:t> </w:t>
      </w:r>
      <w:r>
        <w:rPr>
          <w:w w:val="105"/>
          <w:sz w:val="19"/>
        </w:rPr>
        <w:t>in</w:t>
      </w:r>
      <w:r>
        <w:rPr>
          <w:spacing w:val="-14"/>
          <w:w w:val="105"/>
          <w:sz w:val="19"/>
        </w:rPr>
        <w:t> </w:t>
      </w:r>
      <w:r>
        <w:rPr>
          <w:w w:val="105"/>
          <w:sz w:val="19"/>
        </w:rPr>
        <w:t>the</w:t>
      </w:r>
      <w:r>
        <w:rPr>
          <w:spacing w:val="-14"/>
          <w:w w:val="105"/>
          <w:sz w:val="19"/>
        </w:rPr>
        <w:t> </w:t>
      </w:r>
      <w:r>
        <w:rPr>
          <w:w w:val="105"/>
          <w:sz w:val="19"/>
        </w:rPr>
        <w:t>United</w:t>
      </w:r>
      <w:r>
        <w:rPr>
          <w:spacing w:val="-13"/>
          <w:w w:val="105"/>
          <w:sz w:val="19"/>
        </w:rPr>
        <w:t> </w:t>
      </w:r>
      <w:r>
        <w:rPr>
          <w:w w:val="105"/>
          <w:sz w:val="19"/>
        </w:rPr>
        <w:t>States</w:t>
      </w:r>
      <w:r>
        <w:rPr>
          <w:spacing w:val="-13"/>
          <w:w w:val="105"/>
          <w:sz w:val="19"/>
        </w:rPr>
        <w:t> </w:t>
      </w:r>
      <w:r>
        <w:rPr>
          <w:w w:val="105"/>
          <w:sz w:val="19"/>
        </w:rPr>
        <w:t>adverse</w:t>
      </w:r>
      <w:r>
        <w:rPr>
          <w:spacing w:val="-14"/>
          <w:w w:val="105"/>
          <w:sz w:val="19"/>
        </w:rPr>
        <w:t> </w:t>
      </w:r>
      <w:r>
        <w:rPr>
          <w:w w:val="105"/>
          <w:sz w:val="19"/>
        </w:rPr>
        <w:t>selection</w:t>
      </w:r>
    </w:p>
    <w:p>
      <w:pPr>
        <w:spacing w:line="209" w:lineRule="exact" w:before="1"/>
        <w:ind w:left="1050" w:right="0" w:firstLine="0"/>
        <w:jc w:val="left"/>
        <w:rPr>
          <w:sz w:val="19"/>
        </w:rPr>
      </w:pPr>
      <w:r>
        <w:rPr>
          <w:w w:val="105"/>
          <w:sz w:val="19"/>
        </w:rPr>
        <w:t>made it impossible for a private market in prescription drug insurance to function.</w:t>
      </w:r>
    </w:p>
    <w:p>
      <w:pPr>
        <w:spacing w:line="224" w:lineRule="exact" w:before="13"/>
        <w:ind w:left="1050" w:right="663" w:firstLine="0"/>
        <w:jc w:val="left"/>
        <w:rPr>
          <w:sz w:val="19"/>
        </w:rPr>
      </w:pPr>
      <w:r>
        <w:rPr>
          <w:w w:val="105"/>
          <w:position w:val="9"/>
          <w:sz w:val="12"/>
        </w:rPr>
        <w:t>22</w:t>
      </w:r>
      <w:r>
        <w:rPr>
          <w:spacing w:val="1"/>
          <w:w w:val="105"/>
          <w:position w:val="9"/>
          <w:sz w:val="12"/>
        </w:rPr>
        <w:t> </w:t>
      </w:r>
      <w:r>
        <w:rPr>
          <w:w w:val="105"/>
          <w:sz w:val="19"/>
        </w:rPr>
        <w:t>It</w:t>
      </w:r>
      <w:r>
        <w:rPr>
          <w:spacing w:val="-16"/>
          <w:w w:val="105"/>
          <w:sz w:val="19"/>
        </w:rPr>
        <w:t> </w:t>
      </w:r>
      <w:r>
        <w:rPr>
          <w:w w:val="105"/>
          <w:sz w:val="19"/>
        </w:rPr>
        <w:t>is</w:t>
      </w:r>
      <w:r>
        <w:rPr>
          <w:spacing w:val="-17"/>
          <w:w w:val="105"/>
          <w:sz w:val="19"/>
        </w:rPr>
        <w:t> </w:t>
      </w:r>
      <w:r>
        <w:rPr>
          <w:w w:val="105"/>
          <w:sz w:val="19"/>
        </w:rPr>
        <w:t>possible</w:t>
      </w:r>
      <w:r>
        <w:rPr>
          <w:spacing w:val="-18"/>
          <w:w w:val="105"/>
          <w:sz w:val="19"/>
        </w:rPr>
        <w:t> </w:t>
      </w:r>
      <w:r>
        <w:rPr>
          <w:w w:val="105"/>
          <w:sz w:val="19"/>
        </w:rPr>
        <w:t>that</w:t>
      </w:r>
      <w:r>
        <w:rPr>
          <w:spacing w:val="-17"/>
          <w:w w:val="105"/>
          <w:sz w:val="19"/>
        </w:rPr>
        <w:t> </w:t>
      </w:r>
      <w:r>
        <w:rPr>
          <w:w w:val="105"/>
          <w:sz w:val="19"/>
        </w:rPr>
        <w:t>families,</w:t>
      </w:r>
      <w:r>
        <w:rPr>
          <w:spacing w:val="-17"/>
          <w:w w:val="105"/>
          <w:sz w:val="19"/>
        </w:rPr>
        <w:t> </w:t>
      </w:r>
      <w:r>
        <w:rPr>
          <w:w w:val="105"/>
          <w:sz w:val="19"/>
        </w:rPr>
        <w:t>or</w:t>
      </w:r>
      <w:r>
        <w:rPr>
          <w:spacing w:val="-16"/>
          <w:w w:val="105"/>
          <w:sz w:val="19"/>
        </w:rPr>
        <w:t> </w:t>
      </w:r>
      <w:r>
        <w:rPr>
          <w:w w:val="105"/>
          <w:sz w:val="19"/>
        </w:rPr>
        <w:t>more</w:t>
      </w:r>
      <w:r>
        <w:rPr>
          <w:spacing w:val="-17"/>
          <w:w w:val="105"/>
          <w:sz w:val="19"/>
        </w:rPr>
        <w:t> </w:t>
      </w:r>
      <w:r>
        <w:rPr>
          <w:w w:val="105"/>
          <w:sz w:val="19"/>
        </w:rPr>
        <w:t>accurately</w:t>
      </w:r>
      <w:r>
        <w:rPr>
          <w:spacing w:val="-16"/>
          <w:w w:val="105"/>
          <w:sz w:val="19"/>
        </w:rPr>
        <w:t> </w:t>
      </w:r>
      <w:r>
        <w:rPr>
          <w:w w:val="105"/>
          <w:sz w:val="19"/>
        </w:rPr>
        <w:t>dynasties,</w:t>
      </w:r>
      <w:r>
        <w:rPr>
          <w:spacing w:val="-17"/>
          <w:w w:val="105"/>
          <w:sz w:val="19"/>
        </w:rPr>
        <w:t> </w:t>
      </w:r>
      <w:r>
        <w:rPr>
          <w:w w:val="105"/>
          <w:sz w:val="19"/>
        </w:rPr>
        <w:t>can</w:t>
      </w:r>
      <w:r>
        <w:rPr>
          <w:spacing w:val="-17"/>
          <w:w w:val="105"/>
          <w:sz w:val="19"/>
        </w:rPr>
        <w:t> </w:t>
      </w:r>
      <w:r>
        <w:rPr>
          <w:w w:val="105"/>
          <w:sz w:val="19"/>
        </w:rPr>
        <w:t>provide</w:t>
      </w:r>
      <w:r>
        <w:rPr>
          <w:spacing w:val="-17"/>
          <w:w w:val="105"/>
          <w:sz w:val="19"/>
        </w:rPr>
        <w:t> </w:t>
      </w:r>
      <w:r>
        <w:rPr>
          <w:w w:val="105"/>
          <w:sz w:val="19"/>
        </w:rPr>
        <w:t>such</w:t>
      </w:r>
      <w:r>
        <w:rPr>
          <w:spacing w:val="-17"/>
          <w:w w:val="105"/>
          <w:sz w:val="19"/>
        </w:rPr>
        <w:t> </w:t>
      </w:r>
      <w:r>
        <w:rPr>
          <w:w w:val="105"/>
          <w:sz w:val="19"/>
        </w:rPr>
        <w:t>insurance</w:t>
      </w:r>
      <w:r>
        <w:rPr>
          <w:spacing w:val="-17"/>
          <w:w w:val="105"/>
          <w:sz w:val="19"/>
        </w:rPr>
        <w:t> </w:t>
      </w:r>
      <w:r>
        <w:rPr>
          <w:w w:val="105"/>
          <w:sz w:val="19"/>
        </w:rPr>
        <w:t>themselves</w:t>
      </w:r>
      <w:r>
        <w:rPr>
          <w:spacing w:val="-17"/>
          <w:w w:val="105"/>
          <w:sz w:val="19"/>
        </w:rPr>
        <w:t> </w:t>
      </w:r>
      <w:r>
        <w:rPr>
          <w:w w:val="105"/>
          <w:sz w:val="19"/>
        </w:rPr>
        <w:t>through changes</w:t>
      </w:r>
      <w:r>
        <w:rPr>
          <w:spacing w:val="-12"/>
          <w:w w:val="105"/>
          <w:sz w:val="19"/>
        </w:rPr>
        <w:t> </w:t>
      </w:r>
      <w:r>
        <w:rPr>
          <w:w w:val="105"/>
          <w:sz w:val="19"/>
        </w:rPr>
        <w:t>in</w:t>
      </w:r>
      <w:r>
        <w:rPr>
          <w:spacing w:val="-12"/>
          <w:w w:val="105"/>
          <w:sz w:val="19"/>
        </w:rPr>
        <w:t> </w:t>
      </w:r>
      <w:r>
        <w:rPr>
          <w:w w:val="105"/>
          <w:sz w:val="19"/>
        </w:rPr>
        <w:t>the</w:t>
      </w:r>
      <w:r>
        <w:rPr>
          <w:spacing w:val="-11"/>
          <w:w w:val="105"/>
          <w:sz w:val="19"/>
        </w:rPr>
        <w:t> </w:t>
      </w:r>
      <w:r>
        <w:rPr>
          <w:w w:val="105"/>
          <w:sz w:val="19"/>
        </w:rPr>
        <w:t>bequest</w:t>
      </w:r>
      <w:r>
        <w:rPr>
          <w:spacing w:val="-12"/>
          <w:w w:val="105"/>
          <w:sz w:val="19"/>
        </w:rPr>
        <w:t> </w:t>
      </w:r>
      <w:r>
        <w:rPr>
          <w:w w:val="105"/>
          <w:sz w:val="19"/>
        </w:rPr>
        <w:t>which</w:t>
      </w:r>
      <w:r>
        <w:rPr>
          <w:spacing w:val="-11"/>
          <w:w w:val="105"/>
          <w:sz w:val="19"/>
        </w:rPr>
        <w:t> </w:t>
      </w:r>
      <w:r>
        <w:rPr>
          <w:w w:val="105"/>
          <w:sz w:val="19"/>
        </w:rPr>
        <w:t>they</w:t>
      </w:r>
      <w:r>
        <w:rPr>
          <w:spacing w:val="-9"/>
          <w:w w:val="105"/>
          <w:sz w:val="19"/>
        </w:rPr>
        <w:t> </w:t>
      </w:r>
      <w:r>
        <w:rPr>
          <w:w w:val="105"/>
          <w:sz w:val="19"/>
        </w:rPr>
        <w:t>make</w:t>
      </w:r>
      <w:r>
        <w:rPr>
          <w:spacing w:val="-11"/>
          <w:w w:val="105"/>
          <w:sz w:val="19"/>
        </w:rPr>
        <w:t> </w:t>
      </w:r>
      <w:r>
        <w:rPr>
          <w:w w:val="105"/>
          <w:sz w:val="19"/>
        </w:rPr>
        <w:t>to</w:t>
      </w:r>
      <w:r>
        <w:rPr>
          <w:spacing w:val="-12"/>
          <w:w w:val="105"/>
          <w:sz w:val="19"/>
        </w:rPr>
        <w:t> </w:t>
      </w:r>
      <w:r>
        <w:rPr>
          <w:w w:val="105"/>
          <w:sz w:val="19"/>
        </w:rPr>
        <w:t>their</w:t>
      </w:r>
      <w:r>
        <w:rPr>
          <w:spacing w:val="-11"/>
          <w:w w:val="105"/>
          <w:sz w:val="19"/>
        </w:rPr>
        <w:t> </w:t>
      </w:r>
      <w:r>
        <w:rPr>
          <w:w w:val="105"/>
          <w:sz w:val="19"/>
        </w:rPr>
        <w:t>descendants:</w:t>
      </w:r>
      <w:r>
        <w:rPr>
          <w:spacing w:val="-11"/>
          <w:w w:val="105"/>
          <w:sz w:val="19"/>
        </w:rPr>
        <w:t> </w:t>
      </w:r>
      <w:r>
        <w:rPr>
          <w:w w:val="105"/>
          <w:sz w:val="19"/>
        </w:rPr>
        <w:t>passing</w:t>
      </w:r>
      <w:r>
        <w:rPr>
          <w:spacing w:val="-12"/>
          <w:w w:val="105"/>
          <w:sz w:val="19"/>
        </w:rPr>
        <w:t> </w:t>
      </w:r>
      <w:r>
        <w:rPr>
          <w:w w:val="105"/>
          <w:sz w:val="19"/>
        </w:rPr>
        <w:t>on</w:t>
      </w:r>
      <w:r>
        <w:rPr>
          <w:spacing w:val="-12"/>
          <w:w w:val="105"/>
          <w:sz w:val="19"/>
        </w:rPr>
        <w:t> </w:t>
      </w:r>
      <w:r>
        <w:rPr>
          <w:w w:val="105"/>
          <w:sz w:val="19"/>
        </w:rPr>
        <w:t>a</w:t>
      </w:r>
      <w:r>
        <w:rPr>
          <w:spacing w:val="-11"/>
          <w:w w:val="105"/>
          <w:sz w:val="19"/>
        </w:rPr>
        <w:t> </w:t>
      </w:r>
      <w:r>
        <w:rPr>
          <w:w w:val="105"/>
          <w:sz w:val="19"/>
        </w:rPr>
        <w:t>larger</w:t>
      </w:r>
      <w:r>
        <w:rPr>
          <w:spacing w:val="-11"/>
          <w:w w:val="105"/>
          <w:sz w:val="19"/>
        </w:rPr>
        <w:t> </w:t>
      </w:r>
      <w:r>
        <w:rPr>
          <w:w w:val="105"/>
          <w:sz w:val="19"/>
        </w:rPr>
        <w:t>bequest</w:t>
      </w:r>
      <w:r>
        <w:rPr>
          <w:spacing w:val="-12"/>
          <w:w w:val="105"/>
          <w:sz w:val="19"/>
        </w:rPr>
        <w:t> </w:t>
      </w:r>
      <w:r>
        <w:rPr>
          <w:w w:val="105"/>
          <w:sz w:val="19"/>
        </w:rPr>
        <w:t>if</w:t>
      </w:r>
      <w:r>
        <w:rPr>
          <w:spacing w:val="-13"/>
          <w:w w:val="105"/>
          <w:sz w:val="19"/>
        </w:rPr>
        <w:t> </w:t>
      </w:r>
      <w:r>
        <w:rPr>
          <w:w w:val="105"/>
          <w:sz w:val="19"/>
        </w:rPr>
        <w:t>the</w:t>
      </w:r>
      <w:r>
        <w:rPr>
          <w:spacing w:val="-11"/>
          <w:w w:val="105"/>
          <w:sz w:val="19"/>
        </w:rPr>
        <w:t> </w:t>
      </w:r>
      <w:r>
        <w:rPr>
          <w:w w:val="105"/>
          <w:sz w:val="19"/>
        </w:rPr>
        <w:t>current</w:t>
      </w:r>
    </w:p>
    <w:p>
      <w:pPr>
        <w:spacing w:after="0" w:line="224" w:lineRule="exact"/>
        <w:jc w:val="left"/>
        <w:rPr>
          <w:sz w:val="19"/>
        </w:rPr>
        <w:sectPr>
          <w:pgSz w:w="11900" w:h="16840"/>
          <w:pgMar w:header="1422" w:footer="0" w:top="1680" w:bottom="280" w:left="700" w:right="1100"/>
        </w:sectPr>
      </w:pPr>
    </w:p>
    <w:p>
      <w:pPr>
        <w:pStyle w:val="BodyText"/>
        <w:rPr>
          <w:sz w:val="20"/>
        </w:rPr>
      </w:pPr>
    </w:p>
    <w:p>
      <w:pPr>
        <w:pStyle w:val="BodyText"/>
        <w:rPr>
          <w:sz w:val="20"/>
        </w:rPr>
      </w:pPr>
    </w:p>
    <w:p>
      <w:pPr>
        <w:pStyle w:val="BodyText"/>
        <w:spacing w:before="8"/>
        <w:rPr>
          <w:sz w:val="24"/>
        </w:rPr>
      </w:pPr>
    </w:p>
    <w:p>
      <w:pPr>
        <w:pStyle w:val="BodyText"/>
        <w:spacing w:line="364" w:lineRule="auto" w:before="93"/>
        <w:ind w:left="1050" w:right="769"/>
      </w:pPr>
      <w:r>
        <w:rPr/>
        <w:t>Consider an annuity provider who faces the risk that an increase in the average longevity of its pool of annuitants will lead to a shortfall in its funds. The annuity provider would clearly like to hedge this risk in some way. One way of doing that would be for it to have assets on its balance sheet that pay out more if the average longevity of its annuitants increases. Financial markets are currently developing ‘longevity bonds’ along these lines.</w:t>
      </w:r>
      <w:r>
        <w:rPr>
          <w:vertAlign w:val="superscript"/>
        </w:rPr>
        <w:t>23</w:t>
      </w:r>
    </w:p>
    <w:p>
      <w:pPr>
        <w:pStyle w:val="BodyText"/>
        <w:spacing w:before="4"/>
        <w:rPr>
          <w:sz w:val="35"/>
        </w:rPr>
      </w:pPr>
    </w:p>
    <w:p>
      <w:pPr>
        <w:pStyle w:val="BodyText"/>
        <w:spacing w:line="364" w:lineRule="auto" w:before="1"/>
        <w:ind w:left="1050" w:right="777"/>
      </w:pPr>
      <w:r>
        <w:rPr/>
        <w:t>The interest rate on longevity bonds is linked to some measure of unexpected changes in average life expectancy. In the case of the recently announced European Investment Bank-BNP Paribas bond, the payout each year for the next 25 years will be a fixed sum multiplied by the proportion of people in England and Wales who were 65 in 2003 that are still living in that particular year. So if five years from now 90% of the cohort are  still alive, the payment in that year will be 90% of the fixed sum. The cash flows to a buyer of this bond will decline over time, but decline less rapidly if people live longer.</w:t>
      </w:r>
    </w:p>
    <w:p>
      <w:pPr>
        <w:pStyle w:val="BodyText"/>
        <w:spacing w:before="4"/>
        <w:rPr>
          <w:sz w:val="35"/>
        </w:rPr>
      </w:pPr>
    </w:p>
    <w:p>
      <w:pPr>
        <w:pStyle w:val="BodyText"/>
        <w:spacing w:line="364" w:lineRule="auto"/>
        <w:ind w:left="1050" w:right="769"/>
      </w:pPr>
      <w:r>
        <w:rPr/>
        <w:t>The demand for such a hedge against longevity risk we might expect to come from pension funds and other providers of annuities. The supply might come from life- insurance companies, who benefit from increased longevity to the extent that fewer early deaths mean lower claims, and financial intermediaries collecting the savings of those younger investors prepared to bear some of the longevity risk of the old.</w:t>
      </w:r>
      <w:r>
        <w:rPr>
          <w:vertAlign w:val="superscript"/>
        </w:rPr>
        <w:t>24</w:t>
      </w:r>
    </w:p>
    <w:p>
      <w:pPr>
        <w:pStyle w:val="BodyText"/>
        <w:spacing w:before="8"/>
        <w:rPr>
          <w:sz w:val="30"/>
        </w:rPr>
      </w:pPr>
    </w:p>
    <w:p>
      <w:pPr>
        <w:pStyle w:val="BodyText"/>
        <w:spacing w:line="364" w:lineRule="auto"/>
        <w:ind w:left="1050" w:right="734"/>
      </w:pPr>
      <w:r>
        <w:rPr/>
        <w:t>How close private markets can get to providing the optimal amount of risk sharing is hard to say. Private annuity markets which could pool individual longevity risk are small. For collective longevity risks, the burden of unexpectedly high longevity for a particular  cohort should be spread over as many generations as possible. In theory, this provides a potential role for government to share risks across</w:t>
      </w:r>
      <w:r>
        <w:rPr>
          <w:spacing w:val="8"/>
        </w:rPr>
        <w:t> </w:t>
      </w:r>
      <w:r>
        <w:rPr/>
        <w:t>generations.</w:t>
      </w:r>
    </w:p>
    <w:p>
      <w:pPr>
        <w:pStyle w:val="BodyText"/>
        <w:spacing w:before="5"/>
        <w:rPr>
          <w:sz w:val="25"/>
        </w:rPr>
      </w:pPr>
      <w:r>
        <w:rPr/>
        <w:pict>
          <v:shape style="position:absolute;margin-left:87.540001pt;margin-top:16.917248pt;width:420.15pt;height:.1pt;mso-position-horizontal-relative:page;mso-position-vertical-relative:paragraph;z-index:-251642880;mso-wrap-distance-left:0;mso-wrap-distance-right:0" coordorigin="1751,338" coordsize="8403,0" path="m1751,338l10153,338e" filled="false" stroked="true" strokeweight=".6pt" strokecolor="#000000">
            <v:path arrowok="t"/>
            <v:stroke dashstyle="solid"/>
            <w10:wrap type="topAndBottom"/>
          </v:shape>
        </w:pict>
      </w:r>
    </w:p>
    <w:p>
      <w:pPr>
        <w:spacing w:line="247" w:lineRule="auto" w:before="74"/>
        <w:ind w:left="1050" w:right="680" w:firstLine="0"/>
        <w:jc w:val="left"/>
        <w:rPr>
          <w:sz w:val="19"/>
        </w:rPr>
      </w:pPr>
      <w:r>
        <w:rPr>
          <w:w w:val="105"/>
          <w:sz w:val="19"/>
        </w:rPr>
        <w:t>generation</w:t>
      </w:r>
      <w:r>
        <w:rPr>
          <w:spacing w:val="-16"/>
          <w:w w:val="105"/>
          <w:sz w:val="19"/>
        </w:rPr>
        <w:t> </w:t>
      </w:r>
      <w:r>
        <w:rPr>
          <w:w w:val="105"/>
          <w:sz w:val="19"/>
        </w:rPr>
        <w:t>dies</w:t>
      </w:r>
      <w:r>
        <w:rPr>
          <w:spacing w:val="-14"/>
          <w:w w:val="105"/>
          <w:sz w:val="19"/>
        </w:rPr>
        <w:t> </w:t>
      </w:r>
      <w:r>
        <w:rPr>
          <w:w w:val="105"/>
          <w:sz w:val="19"/>
        </w:rPr>
        <w:t>earlier</w:t>
      </w:r>
      <w:r>
        <w:rPr>
          <w:spacing w:val="-15"/>
          <w:w w:val="105"/>
          <w:sz w:val="19"/>
        </w:rPr>
        <w:t> </w:t>
      </w:r>
      <w:r>
        <w:rPr>
          <w:w w:val="105"/>
          <w:sz w:val="19"/>
        </w:rPr>
        <w:t>than</w:t>
      </w:r>
      <w:r>
        <w:rPr>
          <w:spacing w:val="-14"/>
          <w:w w:val="105"/>
          <w:sz w:val="19"/>
        </w:rPr>
        <w:t> </w:t>
      </w:r>
      <w:r>
        <w:rPr>
          <w:w w:val="105"/>
          <w:sz w:val="19"/>
        </w:rPr>
        <w:t>expected</w:t>
      </w:r>
      <w:r>
        <w:rPr>
          <w:spacing w:val="-16"/>
          <w:w w:val="105"/>
          <w:sz w:val="19"/>
        </w:rPr>
        <w:t> </w:t>
      </w:r>
      <w:r>
        <w:rPr>
          <w:w w:val="105"/>
          <w:sz w:val="19"/>
        </w:rPr>
        <w:t>and</w:t>
      </w:r>
      <w:r>
        <w:rPr>
          <w:spacing w:val="-14"/>
          <w:w w:val="105"/>
          <w:sz w:val="19"/>
        </w:rPr>
        <w:t> </w:t>
      </w:r>
      <w:r>
        <w:rPr>
          <w:w w:val="105"/>
          <w:sz w:val="19"/>
        </w:rPr>
        <w:t>a</w:t>
      </w:r>
      <w:r>
        <w:rPr>
          <w:spacing w:val="-15"/>
          <w:w w:val="105"/>
          <w:sz w:val="19"/>
        </w:rPr>
        <w:t> </w:t>
      </w:r>
      <w:r>
        <w:rPr>
          <w:w w:val="105"/>
          <w:sz w:val="19"/>
        </w:rPr>
        <w:t>smaller</w:t>
      </w:r>
      <w:r>
        <w:rPr>
          <w:spacing w:val="-14"/>
          <w:w w:val="105"/>
          <w:sz w:val="19"/>
        </w:rPr>
        <w:t> </w:t>
      </w:r>
      <w:r>
        <w:rPr>
          <w:w w:val="105"/>
          <w:sz w:val="19"/>
        </w:rPr>
        <w:t>bequest</w:t>
      </w:r>
      <w:r>
        <w:rPr>
          <w:spacing w:val="-14"/>
          <w:w w:val="105"/>
          <w:sz w:val="19"/>
        </w:rPr>
        <w:t> </w:t>
      </w:r>
      <w:r>
        <w:rPr>
          <w:w w:val="105"/>
          <w:sz w:val="19"/>
        </w:rPr>
        <w:t>if</w:t>
      </w:r>
      <w:r>
        <w:rPr>
          <w:spacing w:val="-15"/>
          <w:w w:val="105"/>
          <w:sz w:val="19"/>
        </w:rPr>
        <w:t> </w:t>
      </w:r>
      <w:r>
        <w:rPr>
          <w:w w:val="105"/>
          <w:sz w:val="19"/>
        </w:rPr>
        <w:t>it</w:t>
      </w:r>
      <w:r>
        <w:rPr>
          <w:spacing w:val="-15"/>
          <w:w w:val="105"/>
          <w:sz w:val="19"/>
        </w:rPr>
        <w:t> </w:t>
      </w:r>
      <w:r>
        <w:rPr>
          <w:w w:val="105"/>
          <w:sz w:val="19"/>
        </w:rPr>
        <w:t>survives</w:t>
      </w:r>
      <w:r>
        <w:rPr>
          <w:spacing w:val="-14"/>
          <w:w w:val="105"/>
          <w:sz w:val="19"/>
        </w:rPr>
        <w:t> </w:t>
      </w:r>
      <w:r>
        <w:rPr>
          <w:w w:val="105"/>
          <w:sz w:val="19"/>
        </w:rPr>
        <w:t>for</w:t>
      </w:r>
      <w:r>
        <w:rPr>
          <w:spacing w:val="-15"/>
          <w:w w:val="105"/>
          <w:sz w:val="19"/>
        </w:rPr>
        <w:t> </w:t>
      </w:r>
      <w:r>
        <w:rPr>
          <w:w w:val="105"/>
          <w:sz w:val="19"/>
        </w:rPr>
        <w:t>longer</w:t>
      </w:r>
      <w:r>
        <w:rPr>
          <w:spacing w:val="-14"/>
          <w:w w:val="105"/>
          <w:sz w:val="19"/>
        </w:rPr>
        <w:t> </w:t>
      </w:r>
      <w:r>
        <w:rPr>
          <w:w w:val="105"/>
          <w:sz w:val="19"/>
        </w:rPr>
        <w:t>than</w:t>
      </w:r>
      <w:r>
        <w:rPr>
          <w:spacing w:val="-16"/>
          <w:w w:val="105"/>
          <w:sz w:val="19"/>
        </w:rPr>
        <w:t> </w:t>
      </w:r>
      <w:r>
        <w:rPr>
          <w:w w:val="105"/>
          <w:sz w:val="19"/>
        </w:rPr>
        <w:t>expected.</w:t>
      </w:r>
      <w:r>
        <w:rPr>
          <w:spacing w:val="22"/>
          <w:w w:val="105"/>
          <w:sz w:val="19"/>
        </w:rPr>
        <w:t> </w:t>
      </w:r>
      <w:r>
        <w:rPr>
          <w:w w:val="105"/>
          <w:sz w:val="19"/>
        </w:rPr>
        <w:t>But</w:t>
      </w:r>
      <w:r>
        <w:rPr>
          <w:spacing w:val="-15"/>
          <w:w w:val="105"/>
          <w:sz w:val="19"/>
        </w:rPr>
        <w:t> </w:t>
      </w:r>
      <w:r>
        <w:rPr>
          <w:w w:val="105"/>
          <w:sz w:val="19"/>
        </w:rPr>
        <w:t>only a</w:t>
      </w:r>
      <w:r>
        <w:rPr>
          <w:spacing w:val="-5"/>
          <w:w w:val="105"/>
          <w:sz w:val="19"/>
        </w:rPr>
        <w:t> </w:t>
      </w:r>
      <w:r>
        <w:rPr>
          <w:w w:val="105"/>
          <w:sz w:val="19"/>
        </w:rPr>
        <w:t>small</w:t>
      </w:r>
      <w:r>
        <w:rPr>
          <w:spacing w:val="-4"/>
          <w:w w:val="105"/>
          <w:sz w:val="19"/>
        </w:rPr>
        <w:t> </w:t>
      </w:r>
      <w:r>
        <w:rPr>
          <w:w w:val="105"/>
          <w:sz w:val="19"/>
        </w:rPr>
        <w:t>proportion</w:t>
      </w:r>
      <w:r>
        <w:rPr>
          <w:spacing w:val="-4"/>
          <w:w w:val="105"/>
          <w:sz w:val="19"/>
        </w:rPr>
        <w:t> </w:t>
      </w:r>
      <w:r>
        <w:rPr>
          <w:w w:val="105"/>
          <w:sz w:val="19"/>
        </w:rPr>
        <w:t>of</w:t>
      </w:r>
      <w:r>
        <w:rPr>
          <w:spacing w:val="-7"/>
          <w:w w:val="105"/>
          <w:sz w:val="19"/>
        </w:rPr>
        <w:t> </w:t>
      </w:r>
      <w:r>
        <w:rPr>
          <w:w w:val="105"/>
          <w:sz w:val="19"/>
        </w:rPr>
        <w:t>bequests</w:t>
      </w:r>
      <w:r>
        <w:rPr>
          <w:spacing w:val="-3"/>
          <w:w w:val="105"/>
          <w:sz w:val="19"/>
        </w:rPr>
        <w:t> </w:t>
      </w:r>
      <w:r>
        <w:rPr>
          <w:w w:val="105"/>
          <w:sz w:val="19"/>
        </w:rPr>
        <w:t>seems</w:t>
      </w:r>
      <w:r>
        <w:rPr>
          <w:spacing w:val="-4"/>
          <w:w w:val="105"/>
          <w:sz w:val="19"/>
        </w:rPr>
        <w:t> </w:t>
      </w:r>
      <w:r>
        <w:rPr>
          <w:w w:val="105"/>
          <w:sz w:val="19"/>
        </w:rPr>
        <w:t>large</w:t>
      </w:r>
      <w:r>
        <w:rPr>
          <w:spacing w:val="-6"/>
          <w:w w:val="105"/>
          <w:sz w:val="19"/>
        </w:rPr>
        <w:t> </w:t>
      </w:r>
      <w:r>
        <w:rPr>
          <w:w w:val="105"/>
          <w:sz w:val="19"/>
        </w:rPr>
        <w:t>enough</w:t>
      </w:r>
      <w:r>
        <w:rPr>
          <w:spacing w:val="-4"/>
          <w:w w:val="105"/>
          <w:sz w:val="19"/>
        </w:rPr>
        <w:t> </w:t>
      </w:r>
      <w:r>
        <w:rPr>
          <w:w w:val="105"/>
          <w:sz w:val="19"/>
        </w:rPr>
        <w:t>to</w:t>
      </w:r>
      <w:r>
        <w:rPr>
          <w:spacing w:val="-5"/>
          <w:w w:val="105"/>
          <w:sz w:val="19"/>
        </w:rPr>
        <w:t> </w:t>
      </w:r>
      <w:r>
        <w:rPr>
          <w:w w:val="105"/>
          <w:sz w:val="19"/>
        </w:rPr>
        <w:t>act</w:t>
      </w:r>
      <w:r>
        <w:rPr>
          <w:spacing w:val="-4"/>
          <w:w w:val="105"/>
          <w:sz w:val="19"/>
        </w:rPr>
        <w:t> </w:t>
      </w:r>
      <w:r>
        <w:rPr>
          <w:w w:val="105"/>
          <w:sz w:val="19"/>
        </w:rPr>
        <w:t>as</w:t>
      </w:r>
      <w:r>
        <w:rPr>
          <w:spacing w:val="-5"/>
          <w:w w:val="105"/>
          <w:sz w:val="19"/>
        </w:rPr>
        <w:t> </w:t>
      </w:r>
      <w:r>
        <w:rPr>
          <w:w w:val="105"/>
          <w:sz w:val="19"/>
        </w:rPr>
        <w:t>a</w:t>
      </w:r>
      <w:r>
        <w:rPr>
          <w:spacing w:val="-5"/>
          <w:w w:val="105"/>
          <w:sz w:val="19"/>
        </w:rPr>
        <w:t> </w:t>
      </w:r>
      <w:r>
        <w:rPr>
          <w:w w:val="105"/>
          <w:sz w:val="19"/>
        </w:rPr>
        <w:t>buffer</w:t>
      </w:r>
      <w:r>
        <w:rPr>
          <w:spacing w:val="-4"/>
          <w:w w:val="105"/>
          <w:sz w:val="19"/>
        </w:rPr>
        <w:t> </w:t>
      </w:r>
      <w:r>
        <w:rPr>
          <w:w w:val="105"/>
          <w:sz w:val="19"/>
        </w:rPr>
        <w:t>in</w:t>
      </w:r>
      <w:r>
        <w:rPr>
          <w:spacing w:val="-5"/>
          <w:w w:val="105"/>
          <w:sz w:val="19"/>
        </w:rPr>
        <w:t> </w:t>
      </w:r>
      <w:r>
        <w:rPr>
          <w:w w:val="105"/>
          <w:sz w:val="19"/>
        </w:rPr>
        <w:t>this</w:t>
      </w:r>
      <w:r>
        <w:rPr>
          <w:spacing w:val="-5"/>
          <w:w w:val="105"/>
          <w:sz w:val="19"/>
        </w:rPr>
        <w:t> </w:t>
      </w:r>
      <w:r>
        <w:rPr>
          <w:w w:val="105"/>
          <w:sz w:val="19"/>
        </w:rPr>
        <w:t>way.</w:t>
      </w:r>
    </w:p>
    <w:p>
      <w:pPr>
        <w:spacing w:line="216" w:lineRule="exact" w:before="0"/>
        <w:ind w:left="1050" w:right="0" w:firstLine="0"/>
        <w:jc w:val="left"/>
        <w:rPr>
          <w:sz w:val="19"/>
        </w:rPr>
      </w:pPr>
      <w:r>
        <w:rPr>
          <w:w w:val="105"/>
          <w:position w:val="9"/>
          <w:sz w:val="12"/>
        </w:rPr>
        <w:t>23 </w:t>
      </w:r>
      <w:r>
        <w:rPr>
          <w:w w:val="105"/>
          <w:sz w:val="19"/>
        </w:rPr>
        <w:t>As far as I am aware, the first instrument offering a return specifically to aggregate longevity was issued</w:t>
      </w:r>
    </w:p>
    <w:p>
      <w:pPr>
        <w:spacing w:line="209" w:lineRule="exact" w:before="6"/>
        <w:ind w:left="1050" w:right="0" w:firstLine="0"/>
        <w:jc w:val="left"/>
        <w:rPr>
          <w:sz w:val="19"/>
        </w:rPr>
      </w:pPr>
      <w:r>
        <w:rPr>
          <w:w w:val="105"/>
          <w:sz w:val="19"/>
        </w:rPr>
        <w:t>by Swiss Re, a large reinsurance company, in 2003.</w:t>
      </w:r>
    </w:p>
    <w:p>
      <w:pPr>
        <w:spacing w:line="224" w:lineRule="exact" w:before="13"/>
        <w:ind w:left="1050" w:right="663" w:firstLine="0"/>
        <w:jc w:val="left"/>
        <w:rPr>
          <w:sz w:val="19"/>
        </w:rPr>
      </w:pPr>
      <w:r>
        <w:rPr>
          <w:w w:val="105"/>
          <w:position w:val="9"/>
          <w:sz w:val="12"/>
        </w:rPr>
        <w:t>24</w:t>
      </w:r>
      <w:r>
        <w:rPr>
          <w:spacing w:val="3"/>
          <w:w w:val="105"/>
          <w:position w:val="9"/>
          <w:sz w:val="12"/>
        </w:rPr>
        <w:t> </w:t>
      </w:r>
      <w:r>
        <w:rPr>
          <w:w w:val="105"/>
          <w:sz w:val="19"/>
        </w:rPr>
        <w:t>To</w:t>
      </w:r>
      <w:r>
        <w:rPr>
          <w:spacing w:val="-15"/>
          <w:w w:val="105"/>
          <w:sz w:val="19"/>
        </w:rPr>
        <w:t> </w:t>
      </w:r>
      <w:r>
        <w:rPr>
          <w:w w:val="105"/>
          <w:sz w:val="19"/>
        </w:rPr>
        <w:t>the</w:t>
      </w:r>
      <w:r>
        <w:rPr>
          <w:spacing w:val="-15"/>
          <w:w w:val="105"/>
          <w:sz w:val="19"/>
        </w:rPr>
        <w:t> </w:t>
      </w:r>
      <w:r>
        <w:rPr>
          <w:w w:val="105"/>
          <w:sz w:val="19"/>
        </w:rPr>
        <w:t>extent</w:t>
      </w:r>
      <w:r>
        <w:rPr>
          <w:spacing w:val="-16"/>
          <w:w w:val="105"/>
          <w:sz w:val="19"/>
        </w:rPr>
        <w:t> </w:t>
      </w:r>
      <w:r>
        <w:rPr>
          <w:w w:val="105"/>
          <w:sz w:val="19"/>
        </w:rPr>
        <w:t>that</w:t>
      </w:r>
      <w:r>
        <w:rPr>
          <w:spacing w:val="-16"/>
          <w:w w:val="105"/>
          <w:sz w:val="19"/>
        </w:rPr>
        <w:t> </w:t>
      </w:r>
      <w:r>
        <w:rPr>
          <w:w w:val="105"/>
          <w:sz w:val="19"/>
        </w:rPr>
        <w:t>insurance</w:t>
      </w:r>
      <w:r>
        <w:rPr>
          <w:spacing w:val="-15"/>
          <w:w w:val="105"/>
          <w:sz w:val="19"/>
        </w:rPr>
        <w:t> </w:t>
      </w:r>
      <w:r>
        <w:rPr>
          <w:w w:val="105"/>
          <w:sz w:val="19"/>
        </w:rPr>
        <w:t>companies</w:t>
      </w:r>
      <w:r>
        <w:rPr>
          <w:spacing w:val="-15"/>
          <w:w w:val="105"/>
          <w:sz w:val="19"/>
        </w:rPr>
        <w:t> </w:t>
      </w:r>
      <w:r>
        <w:rPr>
          <w:w w:val="105"/>
          <w:sz w:val="19"/>
        </w:rPr>
        <w:t>offer</w:t>
      </w:r>
      <w:r>
        <w:rPr>
          <w:spacing w:val="-14"/>
          <w:w w:val="105"/>
          <w:sz w:val="19"/>
        </w:rPr>
        <w:t> </w:t>
      </w:r>
      <w:r>
        <w:rPr>
          <w:w w:val="105"/>
          <w:sz w:val="19"/>
        </w:rPr>
        <w:t>both</w:t>
      </w:r>
      <w:r>
        <w:rPr>
          <w:spacing w:val="-15"/>
          <w:w w:val="105"/>
          <w:sz w:val="19"/>
        </w:rPr>
        <w:t> </w:t>
      </w:r>
      <w:r>
        <w:rPr>
          <w:w w:val="105"/>
          <w:sz w:val="19"/>
        </w:rPr>
        <w:t>life</w:t>
      </w:r>
      <w:r>
        <w:rPr>
          <w:spacing w:val="-15"/>
          <w:w w:val="105"/>
          <w:sz w:val="19"/>
        </w:rPr>
        <w:t> </w:t>
      </w:r>
      <w:r>
        <w:rPr>
          <w:w w:val="105"/>
          <w:sz w:val="19"/>
        </w:rPr>
        <w:t>insurance</w:t>
      </w:r>
      <w:r>
        <w:rPr>
          <w:spacing w:val="-15"/>
          <w:w w:val="105"/>
          <w:sz w:val="19"/>
        </w:rPr>
        <w:t> </w:t>
      </w:r>
      <w:r>
        <w:rPr>
          <w:w w:val="105"/>
          <w:sz w:val="19"/>
        </w:rPr>
        <w:t>and</w:t>
      </w:r>
      <w:r>
        <w:rPr>
          <w:spacing w:val="-15"/>
          <w:w w:val="105"/>
          <w:sz w:val="19"/>
        </w:rPr>
        <w:t> </w:t>
      </w:r>
      <w:r>
        <w:rPr>
          <w:w w:val="105"/>
          <w:sz w:val="19"/>
        </w:rPr>
        <w:t>annuities,</w:t>
      </w:r>
      <w:r>
        <w:rPr>
          <w:spacing w:val="-15"/>
          <w:w w:val="105"/>
          <w:sz w:val="19"/>
        </w:rPr>
        <w:t> </w:t>
      </w:r>
      <w:r>
        <w:rPr>
          <w:w w:val="105"/>
          <w:sz w:val="19"/>
        </w:rPr>
        <w:t>they</w:t>
      </w:r>
      <w:r>
        <w:rPr>
          <w:spacing w:val="-13"/>
          <w:w w:val="105"/>
          <w:sz w:val="19"/>
        </w:rPr>
        <w:t> </w:t>
      </w:r>
      <w:r>
        <w:rPr>
          <w:w w:val="105"/>
          <w:sz w:val="19"/>
        </w:rPr>
        <w:t>may</w:t>
      </w:r>
      <w:r>
        <w:rPr>
          <w:spacing w:val="-14"/>
          <w:w w:val="105"/>
          <w:sz w:val="19"/>
        </w:rPr>
        <w:t> </w:t>
      </w:r>
      <w:r>
        <w:rPr>
          <w:w w:val="105"/>
          <w:sz w:val="19"/>
        </w:rPr>
        <w:t>be</w:t>
      </w:r>
      <w:r>
        <w:rPr>
          <w:spacing w:val="-16"/>
          <w:w w:val="105"/>
          <w:sz w:val="19"/>
        </w:rPr>
        <w:t> </w:t>
      </w:r>
      <w:r>
        <w:rPr>
          <w:w w:val="105"/>
          <w:sz w:val="19"/>
        </w:rPr>
        <w:t>able</w:t>
      </w:r>
      <w:r>
        <w:rPr>
          <w:spacing w:val="-15"/>
          <w:w w:val="105"/>
          <w:sz w:val="19"/>
        </w:rPr>
        <w:t> </w:t>
      </w:r>
      <w:r>
        <w:rPr>
          <w:w w:val="105"/>
          <w:sz w:val="19"/>
        </w:rPr>
        <w:t>partially to hedge the</w:t>
      </w:r>
      <w:r>
        <w:rPr>
          <w:spacing w:val="-6"/>
          <w:w w:val="105"/>
          <w:sz w:val="19"/>
        </w:rPr>
        <w:t> </w:t>
      </w:r>
      <w:r>
        <w:rPr>
          <w:w w:val="105"/>
          <w:sz w:val="19"/>
        </w:rPr>
        <w:t>risks.</w:t>
      </w:r>
    </w:p>
    <w:p>
      <w:pPr>
        <w:spacing w:after="0" w:line="224" w:lineRule="exact"/>
        <w:jc w:val="left"/>
        <w:rPr>
          <w:sz w:val="19"/>
        </w:rPr>
        <w:sectPr>
          <w:pgSz w:w="11900" w:h="16840"/>
          <w:pgMar w:header="1422" w:footer="0" w:top="1680" w:bottom="280" w:left="700" w:right="1100"/>
        </w:sectPr>
      </w:pPr>
    </w:p>
    <w:p>
      <w:pPr>
        <w:pStyle w:val="BodyText"/>
        <w:rPr>
          <w:sz w:val="20"/>
        </w:rPr>
      </w:pPr>
    </w:p>
    <w:p>
      <w:pPr>
        <w:pStyle w:val="BodyText"/>
        <w:rPr>
          <w:sz w:val="20"/>
        </w:rPr>
      </w:pPr>
    </w:p>
    <w:p>
      <w:pPr>
        <w:pStyle w:val="BodyText"/>
        <w:spacing w:before="8"/>
        <w:rPr>
          <w:sz w:val="24"/>
        </w:rPr>
      </w:pPr>
    </w:p>
    <w:p>
      <w:pPr>
        <w:pStyle w:val="BodyText"/>
        <w:spacing w:line="364" w:lineRule="auto" w:before="93"/>
        <w:ind w:left="1050" w:right="818"/>
      </w:pPr>
      <w:r>
        <w:rPr/>
        <w:t>There are two ways in which government involvement can, in principle, improve risk- sharing. First, collective schemes, whether compulsory or employer-based, avoid the costs of adverse selection associated with individual provision. Second, by combining taxes on current employees with deficit finance (i.e. taxes on future employees), state- funded pensions can transfer risks across generations in ways private markets cannot. Alternatively, the government could issue its own longevity bonds. Private annuity providers could use them to hedge aggregate longevity risk. By assuming longevity risk the government would make it possible for the private sector to purchase such bonds and in turn support a private market in</w:t>
      </w:r>
      <w:r>
        <w:rPr>
          <w:spacing w:val="6"/>
        </w:rPr>
        <w:t> </w:t>
      </w:r>
      <w:r>
        <w:rPr/>
        <w:t>annuities.</w:t>
      </w:r>
    </w:p>
    <w:p>
      <w:pPr>
        <w:pStyle w:val="BodyText"/>
        <w:spacing w:before="7"/>
        <w:rPr>
          <w:sz w:val="35"/>
        </w:rPr>
      </w:pPr>
    </w:p>
    <w:p>
      <w:pPr>
        <w:pStyle w:val="BodyText"/>
        <w:spacing w:line="364" w:lineRule="auto"/>
        <w:ind w:left="1050" w:right="769"/>
      </w:pPr>
      <w:r>
        <w:rPr/>
        <w:t>What has happened in Britain over the past few years has been that the impossibility of obtaining longevity risk insurance has been a contributory factor to the sharp decline in private sector provision of defined benefit pensions. Over the past ten years, membership of private sector defined benefit pension schemes that are still open is estimated to have fallen by 60% (Pensions Commission, 2004). It is not clear why the market has not developed an annuity or pension product indexed to aggregate longevity which would allow financial institutions to pass the collective longevity risk onto the policy-holders.</w:t>
      </w:r>
    </w:p>
    <w:p>
      <w:pPr>
        <w:pStyle w:val="BodyText"/>
        <w:spacing w:line="364" w:lineRule="auto" w:before="2"/>
        <w:ind w:left="1050" w:right="769"/>
      </w:pPr>
      <w:r>
        <w:rPr/>
        <w:t>What is clear is that individuals have now been asked to take on more and more risk because the absence of annuities means that they now bear both individual and collective aspects of longevity risk. There is something to be said for the view that longevity risk is more efficiently shared collectively, leaving the private sector to provide insurance  against individual mortality. The question of who should issue and who would buy longevity bonds merits further</w:t>
      </w:r>
      <w:r>
        <w:rPr>
          <w:spacing w:val="2"/>
        </w:rPr>
        <w:t> </w:t>
      </w:r>
      <w:r>
        <w:rPr/>
        <w:t>study.</w:t>
      </w:r>
      <w:r>
        <w:rPr>
          <w:vertAlign w:val="superscript"/>
        </w:rPr>
        <w:t>25</w:t>
      </w:r>
    </w:p>
    <w:p>
      <w:pPr>
        <w:pStyle w:val="BodyText"/>
        <w:spacing w:before="5"/>
        <w:rPr>
          <w:sz w:val="35"/>
        </w:rPr>
      </w:pPr>
    </w:p>
    <w:p>
      <w:pPr>
        <w:pStyle w:val="BodyText"/>
        <w:spacing w:line="364" w:lineRule="auto"/>
        <w:ind w:left="1050" w:right="900"/>
      </w:pPr>
      <w:r>
        <w:rPr/>
        <w:pict>
          <v:shape style="position:absolute;margin-left:87.540001pt;margin-top:85.766289pt;width:140.050pt;height:.1pt;mso-position-horizontal-relative:page;mso-position-vertical-relative:paragraph;z-index:-251641856;mso-wrap-distance-left:0;mso-wrap-distance-right:0" coordorigin="1751,1715" coordsize="2801,0" path="m1751,1715l4552,1715e" filled="false" stroked="true" strokeweight=".54pt" strokecolor="#000000">
            <v:path arrowok="t"/>
            <v:stroke dashstyle="solid"/>
            <w10:wrap type="topAndBottom"/>
          </v:shape>
        </w:pict>
      </w:r>
      <w:r>
        <w:rPr/>
        <w:t>I have so far discussed only longevity risk. Clearly, any discussion of pension reform must include also the other key collective risks: to productivity, rates of return and fertility among others. We do not, of course, start with a clean slate. Existing government institutions – whether by design or default – already have important risk-</w:t>
      </w:r>
    </w:p>
    <w:p>
      <w:pPr>
        <w:spacing w:line="249" w:lineRule="auto" w:before="38"/>
        <w:ind w:left="1050" w:right="663" w:firstLine="0"/>
        <w:jc w:val="left"/>
        <w:rPr>
          <w:sz w:val="19"/>
        </w:rPr>
      </w:pPr>
      <w:r>
        <w:rPr>
          <w:w w:val="105"/>
          <w:position w:val="11"/>
          <w:sz w:val="15"/>
        </w:rPr>
        <w:t>25</w:t>
      </w:r>
      <w:r>
        <w:rPr>
          <w:spacing w:val="4"/>
          <w:w w:val="105"/>
          <w:position w:val="11"/>
          <w:sz w:val="15"/>
        </w:rPr>
        <w:t> </w:t>
      </w:r>
      <w:r>
        <w:rPr>
          <w:w w:val="105"/>
          <w:sz w:val="19"/>
        </w:rPr>
        <w:t>The</w:t>
      </w:r>
      <w:r>
        <w:rPr>
          <w:spacing w:val="-14"/>
          <w:w w:val="105"/>
          <w:sz w:val="19"/>
        </w:rPr>
        <w:t> </w:t>
      </w:r>
      <w:r>
        <w:rPr>
          <w:w w:val="105"/>
          <w:sz w:val="19"/>
        </w:rPr>
        <w:t>question</w:t>
      </w:r>
      <w:r>
        <w:rPr>
          <w:spacing w:val="-13"/>
          <w:w w:val="105"/>
          <w:sz w:val="19"/>
        </w:rPr>
        <w:t> </w:t>
      </w:r>
      <w:r>
        <w:rPr>
          <w:w w:val="105"/>
          <w:sz w:val="19"/>
        </w:rPr>
        <w:t>of</w:t>
      </w:r>
      <w:r>
        <w:rPr>
          <w:spacing w:val="-15"/>
          <w:w w:val="105"/>
          <w:sz w:val="19"/>
        </w:rPr>
        <w:t> </w:t>
      </w:r>
      <w:r>
        <w:rPr>
          <w:w w:val="105"/>
          <w:sz w:val="19"/>
        </w:rPr>
        <w:t>who</w:t>
      </w:r>
      <w:r>
        <w:rPr>
          <w:spacing w:val="-13"/>
          <w:w w:val="105"/>
          <w:sz w:val="19"/>
        </w:rPr>
        <w:t> </w:t>
      </w:r>
      <w:r>
        <w:rPr>
          <w:w w:val="105"/>
          <w:sz w:val="19"/>
        </w:rPr>
        <w:t>should</w:t>
      </w:r>
      <w:r>
        <w:rPr>
          <w:spacing w:val="-14"/>
          <w:w w:val="105"/>
          <w:sz w:val="19"/>
        </w:rPr>
        <w:t> </w:t>
      </w:r>
      <w:r>
        <w:rPr>
          <w:w w:val="105"/>
          <w:sz w:val="19"/>
        </w:rPr>
        <w:t>bear</w:t>
      </w:r>
      <w:r>
        <w:rPr>
          <w:spacing w:val="-14"/>
          <w:w w:val="105"/>
          <w:sz w:val="19"/>
        </w:rPr>
        <w:t> </w:t>
      </w:r>
      <w:r>
        <w:rPr>
          <w:w w:val="105"/>
          <w:sz w:val="19"/>
        </w:rPr>
        <w:t>collective</w:t>
      </w:r>
      <w:r>
        <w:rPr>
          <w:spacing w:val="-13"/>
          <w:w w:val="105"/>
          <w:sz w:val="19"/>
        </w:rPr>
        <w:t> </w:t>
      </w:r>
      <w:r>
        <w:rPr>
          <w:w w:val="105"/>
          <w:sz w:val="19"/>
        </w:rPr>
        <w:t>longevity</w:t>
      </w:r>
      <w:r>
        <w:rPr>
          <w:spacing w:val="-13"/>
          <w:w w:val="105"/>
          <w:sz w:val="19"/>
        </w:rPr>
        <w:t> </w:t>
      </w:r>
      <w:r>
        <w:rPr>
          <w:w w:val="105"/>
          <w:sz w:val="19"/>
        </w:rPr>
        <w:t>risk</w:t>
      </w:r>
      <w:r>
        <w:rPr>
          <w:spacing w:val="-13"/>
          <w:w w:val="105"/>
          <w:sz w:val="19"/>
        </w:rPr>
        <w:t> </w:t>
      </w:r>
      <w:r>
        <w:rPr>
          <w:w w:val="105"/>
          <w:sz w:val="19"/>
        </w:rPr>
        <w:t>has</w:t>
      </w:r>
      <w:r>
        <w:rPr>
          <w:spacing w:val="-14"/>
          <w:w w:val="105"/>
          <w:sz w:val="19"/>
        </w:rPr>
        <w:t> </w:t>
      </w:r>
      <w:r>
        <w:rPr>
          <w:w w:val="105"/>
          <w:sz w:val="19"/>
        </w:rPr>
        <w:t>been</w:t>
      </w:r>
      <w:r>
        <w:rPr>
          <w:spacing w:val="-13"/>
          <w:w w:val="105"/>
          <w:sz w:val="19"/>
        </w:rPr>
        <w:t> </w:t>
      </w:r>
      <w:r>
        <w:rPr>
          <w:w w:val="105"/>
          <w:sz w:val="19"/>
        </w:rPr>
        <w:t>discussed</w:t>
      </w:r>
      <w:r>
        <w:rPr>
          <w:spacing w:val="-15"/>
          <w:w w:val="105"/>
          <w:sz w:val="19"/>
        </w:rPr>
        <w:t> </w:t>
      </w:r>
      <w:r>
        <w:rPr>
          <w:w w:val="105"/>
          <w:sz w:val="19"/>
        </w:rPr>
        <w:t>by</w:t>
      </w:r>
      <w:r>
        <w:rPr>
          <w:spacing w:val="-13"/>
          <w:w w:val="105"/>
          <w:sz w:val="19"/>
        </w:rPr>
        <w:t> </w:t>
      </w:r>
      <w:r>
        <w:rPr>
          <w:w w:val="105"/>
          <w:sz w:val="19"/>
        </w:rPr>
        <w:t>Blake</w:t>
      </w:r>
      <w:r>
        <w:rPr>
          <w:spacing w:val="-14"/>
          <w:w w:val="105"/>
          <w:sz w:val="19"/>
        </w:rPr>
        <w:t> </w:t>
      </w:r>
      <w:r>
        <w:rPr>
          <w:w w:val="105"/>
          <w:sz w:val="19"/>
        </w:rPr>
        <w:t>and</w:t>
      </w:r>
      <w:r>
        <w:rPr>
          <w:spacing w:val="-14"/>
          <w:w w:val="105"/>
          <w:sz w:val="19"/>
        </w:rPr>
        <w:t> </w:t>
      </w:r>
      <w:r>
        <w:rPr>
          <w:w w:val="105"/>
          <w:sz w:val="19"/>
        </w:rPr>
        <w:t>Burrows (2001),</w:t>
      </w:r>
      <w:r>
        <w:rPr>
          <w:spacing w:val="-18"/>
          <w:w w:val="105"/>
          <w:sz w:val="19"/>
        </w:rPr>
        <w:t> </w:t>
      </w:r>
      <w:r>
        <w:rPr>
          <w:w w:val="105"/>
          <w:sz w:val="19"/>
        </w:rPr>
        <w:t>Blake</w:t>
      </w:r>
      <w:r>
        <w:rPr>
          <w:spacing w:val="-18"/>
          <w:w w:val="105"/>
          <w:sz w:val="19"/>
        </w:rPr>
        <w:t> </w:t>
      </w:r>
      <w:r>
        <w:rPr>
          <w:w w:val="105"/>
          <w:sz w:val="19"/>
        </w:rPr>
        <w:t>(2003),</w:t>
      </w:r>
      <w:r>
        <w:rPr>
          <w:spacing w:val="-18"/>
          <w:w w:val="105"/>
          <w:sz w:val="19"/>
        </w:rPr>
        <w:t> </w:t>
      </w:r>
      <w:r>
        <w:rPr>
          <w:w w:val="105"/>
          <w:sz w:val="19"/>
        </w:rPr>
        <w:t>Dowd</w:t>
      </w:r>
      <w:r>
        <w:rPr>
          <w:spacing w:val="-17"/>
          <w:w w:val="105"/>
          <w:sz w:val="19"/>
        </w:rPr>
        <w:t> </w:t>
      </w:r>
      <w:r>
        <w:rPr>
          <w:w w:val="105"/>
          <w:sz w:val="19"/>
        </w:rPr>
        <w:t>(2003),</w:t>
      </w:r>
      <w:r>
        <w:rPr>
          <w:spacing w:val="-18"/>
          <w:w w:val="105"/>
          <w:sz w:val="19"/>
        </w:rPr>
        <w:t> </w:t>
      </w:r>
      <w:r>
        <w:rPr>
          <w:w w:val="105"/>
          <w:sz w:val="19"/>
        </w:rPr>
        <w:t>Cox</w:t>
      </w:r>
      <w:r>
        <w:rPr>
          <w:spacing w:val="-18"/>
          <w:w w:val="105"/>
          <w:sz w:val="19"/>
        </w:rPr>
        <w:t> </w:t>
      </w:r>
      <w:r>
        <w:rPr>
          <w:w w:val="105"/>
          <w:sz w:val="19"/>
        </w:rPr>
        <w:t>and</w:t>
      </w:r>
      <w:r>
        <w:rPr>
          <w:spacing w:val="-18"/>
          <w:w w:val="105"/>
          <w:sz w:val="19"/>
        </w:rPr>
        <w:t> </w:t>
      </w:r>
      <w:r>
        <w:rPr>
          <w:w w:val="105"/>
          <w:sz w:val="19"/>
        </w:rPr>
        <w:t>Lin</w:t>
      </w:r>
      <w:r>
        <w:rPr>
          <w:spacing w:val="-18"/>
          <w:w w:val="105"/>
          <w:sz w:val="19"/>
        </w:rPr>
        <w:t> </w:t>
      </w:r>
      <w:r>
        <w:rPr>
          <w:w w:val="105"/>
          <w:sz w:val="19"/>
        </w:rPr>
        <w:t>(2004a,</w:t>
      </w:r>
      <w:r>
        <w:rPr>
          <w:spacing w:val="-18"/>
          <w:w w:val="105"/>
          <w:sz w:val="19"/>
        </w:rPr>
        <w:t> </w:t>
      </w:r>
      <w:r>
        <w:rPr>
          <w:w w:val="105"/>
          <w:sz w:val="19"/>
        </w:rPr>
        <w:t>2004b),</w:t>
      </w:r>
      <w:r>
        <w:rPr>
          <w:spacing w:val="-17"/>
          <w:w w:val="105"/>
          <w:sz w:val="19"/>
        </w:rPr>
        <w:t> </w:t>
      </w:r>
      <w:r>
        <w:rPr>
          <w:w w:val="105"/>
          <w:sz w:val="19"/>
        </w:rPr>
        <w:t>Willets</w:t>
      </w:r>
      <w:r>
        <w:rPr>
          <w:spacing w:val="-18"/>
          <w:w w:val="105"/>
          <w:sz w:val="19"/>
        </w:rPr>
        <w:t> </w:t>
      </w:r>
      <w:r>
        <w:rPr>
          <w:w w:val="105"/>
          <w:sz w:val="19"/>
        </w:rPr>
        <w:t>(2004),</w:t>
      </w:r>
      <w:r>
        <w:rPr>
          <w:spacing w:val="-17"/>
          <w:w w:val="105"/>
          <w:sz w:val="19"/>
        </w:rPr>
        <w:t> </w:t>
      </w:r>
      <w:r>
        <w:rPr>
          <w:w w:val="105"/>
          <w:sz w:val="19"/>
        </w:rPr>
        <w:t>Auerbach</w:t>
      </w:r>
      <w:r>
        <w:rPr>
          <w:spacing w:val="-18"/>
          <w:w w:val="105"/>
          <w:sz w:val="19"/>
        </w:rPr>
        <w:t> </w:t>
      </w:r>
      <w:r>
        <w:rPr>
          <w:w w:val="105"/>
          <w:sz w:val="19"/>
        </w:rPr>
        <w:t>and</w:t>
      </w:r>
      <w:r>
        <w:rPr>
          <w:spacing w:val="-18"/>
          <w:w w:val="105"/>
          <w:sz w:val="19"/>
        </w:rPr>
        <w:t> </w:t>
      </w:r>
      <w:r>
        <w:rPr>
          <w:w w:val="105"/>
          <w:sz w:val="19"/>
        </w:rPr>
        <w:t>Hassett (2002), among</w:t>
      </w:r>
      <w:r>
        <w:rPr>
          <w:spacing w:val="-3"/>
          <w:w w:val="105"/>
          <w:sz w:val="19"/>
        </w:rPr>
        <w:t> </w:t>
      </w:r>
      <w:r>
        <w:rPr>
          <w:w w:val="105"/>
          <w:sz w:val="19"/>
        </w:rPr>
        <w:t>others.</w:t>
      </w:r>
    </w:p>
    <w:p>
      <w:pPr>
        <w:spacing w:after="0" w:line="249" w:lineRule="auto"/>
        <w:jc w:val="left"/>
        <w:rPr>
          <w:sz w:val="19"/>
        </w:rPr>
        <w:sectPr>
          <w:pgSz w:w="11900" w:h="16840"/>
          <w:pgMar w:header="1422" w:footer="0" w:top="1680" w:bottom="280" w:left="700" w:right="1100"/>
        </w:sectPr>
      </w:pPr>
    </w:p>
    <w:p>
      <w:pPr>
        <w:pStyle w:val="BodyText"/>
        <w:spacing w:before="8"/>
        <w:rPr>
          <w:sz w:val="29"/>
        </w:rPr>
      </w:pPr>
    </w:p>
    <w:p>
      <w:pPr>
        <w:pStyle w:val="BodyText"/>
        <w:spacing w:line="364" w:lineRule="auto" w:before="94"/>
        <w:ind w:left="1050" w:right="769"/>
      </w:pPr>
      <w:r>
        <w:rPr/>
        <w:t>sharing properties. Means-tested pensions and other benefits, as well as the National Health Service, already give the government a major role in the sharing of risks.</w:t>
      </w:r>
    </w:p>
    <w:p>
      <w:pPr>
        <w:pStyle w:val="BodyText"/>
        <w:spacing w:before="2"/>
        <w:rPr>
          <w:sz w:val="35"/>
        </w:rPr>
      </w:pPr>
    </w:p>
    <w:p>
      <w:pPr>
        <w:pStyle w:val="BodyText"/>
        <w:spacing w:line="364" w:lineRule="auto"/>
        <w:ind w:left="1050" w:right="769"/>
      </w:pPr>
      <w:r>
        <w:rPr/>
        <w:t>But in reforming our pension system, it is important to separate two issues. First, how should we pay for the cost of present pension commitments? Second, what is the right structure for our pension system: which risks should be borne individually and which collectively? A debate is needed over whether present arrangements imply too much or too little sharing of risk.</w:t>
      </w:r>
    </w:p>
    <w:p>
      <w:pPr>
        <w:pStyle w:val="BodyText"/>
        <w:spacing w:before="3"/>
        <w:rPr>
          <w:sz w:val="35"/>
        </w:rPr>
      </w:pPr>
    </w:p>
    <w:p>
      <w:pPr>
        <w:pStyle w:val="BodyText"/>
        <w:spacing w:line="364" w:lineRule="auto"/>
        <w:ind w:left="1050" w:right="734"/>
      </w:pPr>
      <w:r>
        <w:rPr/>
        <w:t>We should remember also that insurance is based on ignorance – ignorance of the outcomes facing each individual. But knowledge can turn risk into certainty. The advent  of genetic testing could undermine a private market in insurance against longevity and ill- health. Even if insurance companies could not require testing as a condition of insurance, the fact that tests were available could increase even further the degree of adverse  selection in such insurance markets. Pooling risks caused by unequal genetic inheritance might no longer be feasible. Insurance would become instead a question about redistribution, and hence a matter for public</w:t>
      </w:r>
      <w:r>
        <w:rPr>
          <w:spacing w:val="3"/>
        </w:rPr>
        <w:t> </w:t>
      </w:r>
      <w:r>
        <w:rPr/>
        <w:t>policy.</w:t>
      </w:r>
    </w:p>
    <w:p>
      <w:pPr>
        <w:pStyle w:val="BodyText"/>
        <w:spacing w:before="5"/>
        <w:rPr>
          <w:sz w:val="35"/>
        </w:rPr>
      </w:pPr>
    </w:p>
    <w:p>
      <w:pPr>
        <w:pStyle w:val="Heading7"/>
        <w:numPr>
          <w:ilvl w:val="0"/>
          <w:numId w:val="1"/>
        </w:numPr>
        <w:tabs>
          <w:tab w:pos="2451" w:val="left" w:leader="none"/>
          <w:tab w:pos="2452" w:val="left" w:leader="none"/>
        </w:tabs>
        <w:spacing w:line="240" w:lineRule="auto" w:before="0" w:after="0"/>
        <w:ind w:left="2451" w:right="0" w:hanging="1402"/>
        <w:jc w:val="left"/>
      </w:pPr>
      <w:r>
        <w:rPr/>
        <w:t>Conclusions</w:t>
      </w:r>
    </w:p>
    <w:p>
      <w:pPr>
        <w:pStyle w:val="BodyText"/>
        <w:rPr>
          <w:b/>
          <w:sz w:val="26"/>
        </w:rPr>
      </w:pPr>
    </w:p>
    <w:p>
      <w:pPr>
        <w:pStyle w:val="BodyText"/>
        <w:spacing w:before="10"/>
        <w:rPr>
          <w:b/>
          <w:sz w:val="20"/>
        </w:rPr>
      </w:pPr>
    </w:p>
    <w:p>
      <w:pPr>
        <w:pStyle w:val="BodyText"/>
        <w:spacing w:line="364" w:lineRule="auto"/>
        <w:ind w:left="1050" w:right="666"/>
      </w:pPr>
      <w:r>
        <w:rPr/>
        <w:t>In this lecture I have stressed that most public policy decisions are a matter of the balance of risks.  There is no certainty.  Indeed, it is the illusion of certainty that undermines   much public debate. As Bertrand Russell said, ‘The whole problem of the world is that fools</w:t>
      </w:r>
      <w:r>
        <w:rPr>
          <w:spacing w:val="4"/>
        </w:rPr>
        <w:t> </w:t>
      </w:r>
      <w:r>
        <w:rPr/>
        <w:t>and</w:t>
      </w:r>
      <w:r>
        <w:rPr>
          <w:spacing w:val="6"/>
        </w:rPr>
        <w:t> </w:t>
      </w:r>
      <w:r>
        <w:rPr/>
        <w:t>fanatics</w:t>
      </w:r>
      <w:r>
        <w:rPr>
          <w:spacing w:val="6"/>
        </w:rPr>
        <w:t> </w:t>
      </w:r>
      <w:r>
        <w:rPr/>
        <w:t>are</w:t>
      </w:r>
      <w:r>
        <w:rPr>
          <w:spacing w:val="4"/>
        </w:rPr>
        <w:t> </w:t>
      </w:r>
      <w:r>
        <w:rPr/>
        <w:t>always</w:t>
      </w:r>
      <w:r>
        <w:rPr>
          <w:spacing w:val="6"/>
        </w:rPr>
        <w:t> </w:t>
      </w:r>
      <w:r>
        <w:rPr/>
        <w:t>so</w:t>
      </w:r>
      <w:r>
        <w:rPr>
          <w:spacing w:val="7"/>
        </w:rPr>
        <w:t> </w:t>
      </w:r>
      <w:r>
        <w:rPr/>
        <w:t>certain</w:t>
      </w:r>
      <w:r>
        <w:rPr>
          <w:spacing w:val="6"/>
        </w:rPr>
        <w:t> </w:t>
      </w:r>
      <w:r>
        <w:rPr/>
        <w:t>of</w:t>
      </w:r>
      <w:r>
        <w:rPr>
          <w:spacing w:val="4"/>
        </w:rPr>
        <w:t> </w:t>
      </w:r>
      <w:r>
        <w:rPr/>
        <w:t>themselves,</w:t>
      </w:r>
      <w:r>
        <w:rPr>
          <w:spacing w:val="4"/>
        </w:rPr>
        <w:t> </w:t>
      </w:r>
      <w:r>
        <w:rPr/>
        <w:t>but</w:t>
      </w:r>
      <w:r>
        <w:rPr>
          <w:spacing w:val="6"/>
        </w:rPr>
        <w:t> </w:t>
      </w:r>
      <w:r>
        <w:rPr/>
        <w:t>wiser</w:t>
      </w:r>
      <w:r>
        <w:rPr>
          <w:spacing w:val="2"/>
        </w:rPr>
        <w:t> </w:t>
      </w:r>
      <w:r>
        <w:rPr/>
        <w:t>people</w:t>
      </w:r>
      <w:r>
        <w:rPr>
          <w:spacing w:val="4"/>
        </w:rPr>
        <w:t> </w:t>
      </w:r>
      <w:r>
        <w:rPr/>
        <w:t>so</w:t>
      </w:r>
      <w:r>
        <w:rPr>
          <w:spacing w:val="7"/>
        </w:rPr>
        <w:t> </w:t>
      </w:r>
      <w:r>
        <w:rPr/>
        <w:t>full</w:t>
      </w:r>
      <w:r>
        <w:rPr>
          <w:spacing w:val="3"/>
        </w:rPr>
        <w:t> </w:t>
      </w:r>
      <w:r>
        <w:rPr/>
        <w:t>of</w:t>
      </w:r>
      <w:r>
        <w:rPr>
          <w:spacing w:val="4"/>
        </w:rPr>
        <w:t> </w:t>
      </w:r>
      <w:r>
        <w:rPr/>
        <w:t>doubts’.</w:t>
      </w:r>
    </w:p>
    <w:p>
      <w:pPr>
        <w:pStyle w:val="BodyText"/>
        <w:spacing w:before="3"/>
        <w:rPr>
          <w:sz w:val="35"/>
        </w:rPr>
      </w:pPr>
    </w:p>
    <w:p>
      <w:pPr>
        <w:pStyle w:val="BodyText"/>
        <w:spacing w:line="364" w:lineRule="auto"/>
        <w:ind w:left="1050" w:right="708"/>
      </w:pPr>
      <w:r>
        <w:rPr/>
        <w:t>Recognising and modelling risks means understanding the limits to our present knowledge. Communicating risk is about transparency. When information on risks is provided to the public, it is often in a form that is hard to assess.  Thinking carefully  about communication is important to the level of public debate. The quantity of information</w:t>
      </w:r>
      <w:r>
        <w:rPr>
          <w:spacing w:val="3"/>
        </w:rPr>
        <w:t> </w:t>
      </w:r>
      <w:r>
        <w:rPr/>
        <w:t>is</w:t>
      </w:r>
      <w:r>
        <w:rPr>
          <w:spacing w:val="5"/>
        </w:rPr>
        <w:t> </w:t>
      </w:r>
      <w:r>
        <w:rPr/>
        <w:t>less</w:t>
      </w:r>
      <w:r>
        <w:rPr>
          <w:spacing w:val="6"/>
        </w:rPr>
        <w:t> </w:t>
      </w:r>
      <w:r>
        <w:rPr/>
        <w:t>relevant</w:t>
      </w:r>
      <w:r>
        <w:rPr>
          <w:spacing w:val="5"/>
        </w:rPr>
        <w:t> </w:t>
      </w:r>
      <w:r>
        <w:rPr/>
        <w:t>than</w:t>
      </w:r>
      <w:r>
        <w:rPr>
          <w:spacing w:val="6"/>
        </w:rPr>
        <w:t> </w:t>
      </w:r>
      <w:r>
        <w:rPr/>
        <w:t>its</w:t>
      </w:r>
      <w:r>
        <w:rPr>
          <w:spacing w:val="4"/>
        </w:rPr>
        <w:t> </w:t>
      </w:r>
      <w:r>
        <w:rPr/>
        <w:t>quality</w:t>
      </w:r>
      <w:r>
        <w:rPr>
          <w:spacing w:val="5"/>
        </w:rPr>
        <w:t> </w:t>
      </w:r>
      <w:r>
        <w:rPr/>
        <w:t>–</w:t>
      </w:r>
      <w:r>
        <w:rPr>
          <w:spacing w:val="5"/>
        </w:rPr>
        <w:t> </w:t>
      </w:r>
      <w:r>
        <w:rPr/>
        <w:t>sometimes</w:t>
      </w:r>
      <w:r>
        <w:rPr>
          <w:spacing w:val="6"/>
        </w:rPr>
        <w:t> </w:t>
      </w:r>
      <w:r>
        <w:rPr/>
        <w:t>less</w:t>
      </w:r>
      <w:r>
        <w:rPr>
          <w:spacing w:val="6"/>
        </w:rPr>
        <w:t> </w:t>
      </w:r>
      <w:r>
        <w:rPr/>
        <w:t>is</w:t>
      </w:r>
      <w:r>
        <w:rPr>
          <w:spacing w:val="6"/>
        </w:rPr>
        <w:t> </w:t>
      </w:r>
      <w:r>
        <w:rPr/>
        <w:t>more. </w:t>
      </w:r>
      <w:r>
        <w:rPr>
          <w:spacing w:val="10"/>
        </w:rPr>
        <w:t> </w:t>
      </w:r>
      <w:r>
        <w:rPr/>
        <w:t>And</w:t>
      </w:r>
      <w:r>
        <w:rPr>
          <w:spacing w:val="6"/>
        </w:rPr>
        <w:t> </w:t>
      </w:r>
      <w:r>
        <w:rPr/>
        <w:t>managing</w:t>
      </w:r>
      <w:r>
        <w:rPr>
          <w:spacing w:val="5"/>
        </w:rPr>
        <w:t> </w:t>
      </w:r>
      <w:r>
        <w:rPr/>
        <w:t>risk</w:t>
      </w:r>
    </w:p>
    <w:p>
      <w:pPr>
        <w:spacing w:after="0" w:line="364" w:lineRule="auto"/>
        <w:sectPr>
          <w:pgSz w:w="11900" w:h="16840"/>
          <w:pgMar w:header="1422" w:footer="0" w:top="1680" w:bottom="280" w:left="700" w:right="1100"/>
        </w:sectPr>
      </w:pPr>
    </w:p>
    <w:p>
      <w:pPr>
        <w:pStyle w:val="BodyText"/>
        <w:spacing w:before="8"/>
        <w:rPr>
          <w:sz w:val="29"/>
        </w:rPr>
      </w:pPr>
    </w:p>
    <w:p>
      <w:pPr>
        <w:pStyle w:val="BodyText"/>
        <w:spacing w:line="364" w:lineRule="auto" w:before="94"/>
        <w:ind w:left="1050" w:right="769"/>
      </w:pPr>
      <w:r>
        <w:rPr/>
        <w:t>means making choices – collective choices – on the basis of a rational shared assessment of the risks involved.</w:t>
      </w:r>
    </w:p>
    <w:p>
      <w:pPr>
        <w:pStyle w:val="BodyText"/>
        <w:spacing w:before="2"/>
        <w:rPr>
          <w:sz w:val="35"/>
        </w:rPr>
      </w:pPr>
    </w:p>
    <w:p>
      <w:pPr>
        <w:pStyle w:val="BodyText"/>
        <w:ind w:left="1050"/>
      </w:pPr>
      <w:r>
        <w:rPr/>
        <w:t>We cannot avoid uncertainty. So let us face up to it.</w:t>
      </w:r>
    </w:p>
    <w:p>
      <w:pPr>
        <w:spacing w:after="0"/>
        <w:sectPr>
          <w:pgSz w:w="11900" w:h="16840"/>
          <w:pgMar w:header="1422" w:footer="0" w:top="1680" w:bottom="280" w:left="700" w:right="1100"/>
        </w:sectPr>
      </w:pPr>
    </w:p>
    <w:p>
      <w:pPr>
        <w:pStyle w:val="BodyText"/>
        <w:spacing w:before="11"/>
        <w:rPr>
          <w:sz w:val="29"/>
        </w:rPr>
      </w:pPr>
    </w:p>
    <w:p>
      <w:pPr>
        <w:pStyle w:val="Heading7"/>
        <w:spacing w:before="93"/>
        <w:ind w:left="1050" w:firstLine="0"/>
      </w:pPr>
      <w:r>
        <w:rPr/>
        <w:t>REFERENCES</w:t>
      </w:r>
    </w:p>
    <w:p>
      <w:pPr>
        <w:pStyle w:val="BodyText"/>
        <w:rPr>
          <w:b/>
          <w:sz w:val="26"/>
        </w:rPr>
      </w:pPr>
    </w:p>
    <w:p>
      <w:pPr>
        <w:pStyle w:val="BodyText"/>
        <w:spacing w:before="9"/>
        <w:rPr>
          <w:b/>
          <w:sz w:val="20"/>
        </w:rPr>
      </w:pPr>
    </w:p>
    <w:p>
      <w:pPr>
        <w:pStyle w:val="BodyText"/>
        <w:spacing w:line="244" w:lineRule="auto" w:before="1"/>
        <w:ind w:left="1050" w:right="769"/>
      </w:pPr>
      <w:r>
        <w:rPr/>
        <w:t>Abowd, John and Card, David (1989), ‘On the Covariance Structure of Earnings and Hours Changes’, </w:t>
      </w:r>
      <w:r>
        <w:rPr>
          <w:i/>
        </w:rPr>
        <w:t>Econometrica</w:t>
      </w:r>
      <w:r>
        <w:rPr/>
        <w:t>, 57, 411-445.</w:t>
      </w:r>
    </w:p>
    <w:p>
      <w:pPr>
        <w:pStyle w:val="BodyText"/>
        <w:spacing w:before="1"/>
      </w:pPr>
    </w:p>
    <w:p>
      <w:pPr>
        <w:pStyle w:val="BodyText"/>
        <w:spacing w:line="242" w:lineRule="auto"/>
        <w:ind w:left="1050" w:right="818"/>
      </w:pPr>
      <w:r>
        <w:rPr/>
        <w:t>Auerbach, Alan and Hassett, Kevin (2002), ‘Optimal Long-Run Fiscal Policy: Constraints, Preferences and the Resolution of Uncertainty’, mimeo, University of California, Berkeley.</w:t>
      </w:r>
    </w:p>
    <w:p>
      <w:pPr>
        <w:pStyle w:val="BodyText"/>
        <w:spacing w:before="8"/>
      </w:pPr>
    </w:p>
    <w:p>
      <w:pPr>
        <w:spacing w:before="0"/>
        <w:ind w:left="1050" w:right="0" w:firstLine="0"/>
        <w:jc w:val="left"/>
        <w:rPr>
          <w:sz w:val="23"/>
        </w:rPr>
      </w:pPr>
      <w:r>
        <w:rPr>
          <w:sz w:val="23"/>
        </w:rPr>
        <w:t>Bernstein, Peter (1996), </w:t>
      </w:r>
      <w:r>
        <w:rPr>
          <w:i/>
          <w:sz w:val="23"/>
        </w:rPr>
        <w:t>Against the Gods</w:t>
      </w:r>
      <w:r>
        <w:rPr>
          <w:sz w:val="23"/>
        </w:rPr>
        <w:t>, John Wiley &amp; Sons, New York.</w:t>
      </w:r>
    </w:p>
    <w:p>
      <w:pPr>
        <w:pStyle w:val="BodyText"/>
        <w:spacing w:before="7"/>
      </w:pPr>
    </w:p>
    <w:p>
      <w:pPr>
        <w:spacing w:line="244" w:lineRule="auto" w:before="0"/>
        <w:ind w:left="1050" w:right="763" w:firstLine="0"/>
        <w:jc w:val="left"/>
        <w:rPr>
          <w:sz w:val="23"/>
        </w:rPr>
      </w:pPr>
      <w:r>
        <w:rPr>
          <w:sz w:val="23"/>
        </w:rPr>
        <w:t>Benjamin, Bernard (1982), ‘The Span of Life’, </w:t>
      </w:r>
      <w:r>
        <w:rPr>
          <w:i/>
          <w:sz w:val="23"/>
        </w:rPr>
        <w:t>Journal of the Institute of Actuaries</w:t>
      </w:r>
      <w:r>
        <w:rPr>
          <w:sz w:val="23"/>
        </w:rPr>
        <w:t>, 109, pp319-340.</w:t>
      </w:r>
    </w:p>
    <w:p>
      <w:pPr>
        <w:pStyle w:val="BodyText"/>
        <w:spacing w:before="1"/>
      </w:pPr>
    </w:p>
    <w:p>
      <w:pPr>
        <w:spacing w:before="1"/>
        <w:ind w:left="1050" w:right="0" w:firstLine="0"/>
        <w:jc w:val="left"/>
        <w:rPr>
          <w:sz w:val="23"/>
        </w:rPr>
      </w:pPr>
      <w:r>
        <w:rPr>
          <w:sz w:val="23"/>
        </w:rPr>
        <w:t>Best, Joel (2001), </w:t>
      </w:r>
      <w:r>
        <w:rPr>
          <w:i/>
          <w:sz w:val="23"/>
        </w:rPr>
        <w:t>Damned Lies and Statistics</w:t>
      </w:r>
      <w:r>
        <w:rPr>
          <w:sz w:val="23"/>
        </w:rPr>
        <w:t>, University of California Press, Berkeley.</w:t>
      </w:r>
    </w:p>
    <w:p>
      <w:pPr>
        <w:pStyle w:val="BodyText"/>
        <w:spacing w:before="7"/>
      </w:pPr>
    </w:p>
    <w:p>
      <w:pPr>
        <w:spacing w:line="244" w:lineRule="auto" w:before="0"/>
        <w:ind w:left="1050" w:right="818" w:firstLine="0"/>
        <w:jc w:val="left"/>
        <w:rPr>
          <w:sz w:val="23"/>
        </w:rPr>
      </w:pPr>
      <w:r>
        <w:rPr>
          <w:sz w:val="23"/>
        </w:rPr>
        <w:t>Blake, David and Burrows, William (2001), ‘Survivor Bonds: Helping to Hedge Mortality Risk’, </w:t>
      </w:r>
      <w:r>
        <w:rPr>
          <w:i/>
          <w:sz w:val="23"/>
        </w:rPr>
        <w:t>Journal of Risk and Insurance</w:t>
      </w:r>
      <w:r>
        <w:rPr>
          <w:sz w:val="23"/>
        </w:rPr>
        <w:t>, 68(2), 339-348.</w:t>
      </w:r>
    </w:p>
    <w:p>
      <w:pPr>
        <w:pStyle w:val="BodyText"/>
        <w:spacing w:before="1"/>
      </w:pPr>
    </w:p>
    <w:p>
      <w:pPr>
        <w:pStyle w:val="BodyText"/>
        <w:ind w:left="1050"/>
      </w:pPr>
      <w:r>
        <w:rPr/>
        <w:t>Blake, David (2003), ‘Reply to “Survivor Bonds: a Comment on Blake and Burrows”’,</w:t>
      </w:r>
    </w:p>
    <w:p>
      <w:pPr>
        <w:spacing w:before="5"/>
        <w:ind w:left="1050" w:right="0" w:firstLine="0"/>
        <w:jc w:val="left"/>
        <w:rPr>
          <w:sz w:val="23"/>
        </w:rPr>
      </w:pPr>
      <w:r>
        <w:rPr>
          <w:i/>
          <w:sz w:val="23"/>
        </w:rPr>
        <w:t>Journal of Risk and Insurance</w:t>
      </w:r>
      <w:r>
        <w:rPr>
          <w:sz w:val="23"/>
        </w:rPr>
        <w:t>, 70(2), 349-351.</w:t>
      </w:r>
    </w:p>
    <w:p>
      <w:pPr>
        <w:pStyle w:val="BodyText"/>
        <w:spacing w:before="7"/>
      </w:pPr>
    </w:p>
    <w:p>
      <w:pPr>
        <w:spacing w:before="0"/>
        <w:ind w:left="1050" w:right="0" w:firstLine="0"/>
        <w:jc w:val="left"/>
        <w:rPr>
          <w:sz w:val="23"/>
        </w:rPr>
      </w:pPr>
      <w:r>
        <w:rPr>
          <w:sz w:val="23"/>
        </w:rPr>
        <w:t>Briscoe, Simon (2000), </w:t>
      </w:r>
      <w:r>
        <w:rPr>
          <w:i/>
          <w:sz w:val="23"/>
        </w:rPr>
        <w:t>Interpreting the Economy</w:t>
      </w:r>
      <w:r>
        <w:rPr>
          <w:sz w:val="23"/>
        </w:rPr>
        <w:t>, Penguin Books, London.</w:t>
      </w:r>
    </w:p>
    <w:p>
      <w:pPr>
        <w:pStyle w:val="BodyText"/>
        <w:spacing w:before="8"/>
      </w:pPr>
    </w:p>
    <w:p>
      <w:pPr>
        <w:pStyle w:val="BodyText"/>
        <w:spacing w:before="1"/>
        <w:ind w:left="1050"/>
      </w:pPr>
      <w:r>
        <w:rPr/>
        <w:t>Brugiavini, Agar (1993), ‘Uncertainty Resolution and the Timing of Annuity Purchases’,</w:t>
      </w:r>
    </w:p>
    <w:p>
      <w:pPr>
        <w:spacing w:before="3"/>
        <w:ind w:left="1050" w:right="0" w:firstLine="0"/>
        <w:jc w:val="left"/>
        <w:rPr>
          <w:sz w:val="23"/>
        </w:rPr>
      </w:pPr>
      <w:r>
        <w:rPr>
          <w:i/>
          <w:sz w:val="23"/>
        </w:rPr>
        <w:t>Journal of Public Economics</w:t>
      </w:r>
      <w:r>
        <w:rPr>
          <w:sz w:val="23"/>
        </w:rPr>
        <w:t>, 50, 31-62.</w:t>
      </w:r>
    </w:p>
    <w:p>
      <w:pPr>
        <w:pStyle w:val="BodyText"/>
        <w:spacing w:before="7"/>
      </w:pPr>
    </w:p>
    <w:p>
      <w:pPr>
        <w:pStyle w:val="BodyText"/>
        <w:spacing w:line="242" w:lineRule="auto"/>
        <w:ind w:left="1050" w:right="758"/>
      </w:pPr>
      <w:r>
        <w:rPr/>
        <w:t>Caselli, Graziella and Vallin, Jacques (2001), ‘Demographic Trends: Beyond the  Limits?’, </w:t>
      </w:r>
      <w:r>
        <w:rPr>
          <w:i/>
        </w:rPr>
        <w:t>Population: An English Selection</w:t>
      </w:r>
      <w:r>
        <w:rPr/>
        <w:t>, Vol. 13, No. 1, Biodemographic Perspectives on Human Longevity,</w:t>
      </w:r>
      <w:r>
        <w:rPr>
          <w:spacing w:val="2"/>
        </w:rPr>
        <w:t> </w:t>
      </w:r>
      <w:r>
        <w:rPr/>
        <w:t>41-71.</w:t>
      </w:r>
    </w:p>
    <w:p>
      <w:pPr>
        <w:pStyle w:val="BodyText"/>
        <w:spacing w:before="8"/>
      </w:pPr>
    </w:p>
    <w:p>
      <w:pPr>
        <w:pStyle w:val="BodyText"/>
        <w:spacing w:line="242" w:lineRule="auto"/>
        <w:ind w:left="1050" w:right="663"/>
      </w:pPr>
      <w:r>
        <w:rPr/>
        <w:t>Cox, Samuel and Lin, Yijia (2004a), ‘Securitisation of Mortality Risks in Life Annuities’, mimeo, Georgia State University.</w:t>
      </w:r>
    </w:p>
    <w:p>
      <w:pPr>
        <w:pStyle w:val="BodyText"/>
        <w:spacing w:before="7"/>
      </w:pPr>
    </w:p>
    <w:p>
      <w:pPr>
        <w:pStyle w:val="BodyText"/>
        <w:spacing w:line="242" w:lineRule="auto"/>
        <w:ind w:left="1050" w:right="663"/>
      </w:pPr>
      <w:r>
        <w:rPr/>
        <w:t>Cox, Samuel and Lin, Yijia (2004b), ‘Natural Hedging of Life Insurance and Annuity Mortality Risks’, mimeo, Georgia State University.</w:t>
      </w:r>
    </w:p>
    <w:p>
      <w:pPr>
        <w:pStyle w:val="BodyText"/>
        <w:spacing w:before="6"/>
      </w:pPr>
    </w:p>
    <w:p>
      <w:pPr>
        <w:pStyle w:val="BodyText"/>
        <w:spacing w:line="242" w:lineRule="auto"/>
        <w:ind w:left="1050" w:right="663"/>
      </w:pPr>
      <w:r>
        <w:rPr/>
        <w:t>Davidoff, Thomas, Brown, Jeffrey and Diamond, Peter (2003), ‘Annuities and Welfare’, mimeo, Massachusetts Institute of Technology.</w:t>
      </w:r>
    </w:p>
    <w:p>
      <w:pPr>
        <w:pStyle w:val="BodyText"/>
        <w:spacing w:before="7"/>
      </w:pPr>
    </w:p>
    <w:p>
      <w:pPr>
        <w:pStyle w:val="BodyText"/>
        <w:spacing w:line="242" w:lineRule="auto"/>
        <w:ind w:left="1050" w:right="663"/>
      </w:pPr>
      <w:r>
        <w:rPr/>
        <w:t>Dawid, Philip (2004), ‘Probability and Statistics in the Law’, Research Report No.243, Department of Statistical Science, University College, London, mimeo.</w:t>
      </w:r>
    </w:p>
    <w:p>
      <w:pPr>
        <w:pStyle w:val="BodyText"/>
        <w:spacing w:before="6"/>
      </w:pPr>
    </w:p>
    <w:p>
      <w:pPr>
        <w:spacing w:before="0"/>
        <w:ind w:left="1050" w:right="0" w:firstLine="0"/>
        <w:jc w:val="left"/>
        <w:rPr>
          <w:sz w:val="23"/>
        </w:rPr>
      </w:pPr>
      <w:r>
        <w:rPr>
          <w:sz w:val="23"/>
        </w:rPr>
        <w:t>Diamond, Peter (2004), ‘Social Security’, </w:t>
      </w:r>
      <w:r>
        <w:rPr>
          <w:i/>
          <w:sz w:val="23"/>
        </w:rPr>
        <w:t>American Economic Review</w:t>
      </w:r>
      <w:r>
        <w:rPr>
          <w:sz w:val="23"/>
        </w:rPr>
        <w:t>, 94, 1-24.</w:t>
      </w:r>
    </w:p>
    <w:p>
      <w:pPr>
        <w:spacing w:after="0"/>
        <w:jc w:val="left"/>
        <w:rPr>
          <w:sz w:val="23"/>
        </w:rPr>
        <w:sectPr>
          <w:pgSz w:w="11900" w:h="16840"/>
          <w:pgMar w:header="1422" w:footer="0" w:top="1680" w:bottom="280" w:left="700" w:right="1100"/>
        </w:sectPr>
      </w:pPr>
    </w:p>
    <w:p>
      <w:pPr>
        <w:pStyle w:val="BodyText"/>
        <w:spacing w:before="8"/>
        <w:rPr>
          <w:sz w:val="29"/>
        </w:rPr>
      </w:pPr>
    </w:p>
    <w:p>
      <w:pPr>
        <w:spacing w:line="244" w:lineRule="auto" w:before="94"/>
        <w:ind w:left="1050" w:right="663" w:firstLine="0"/>
        <w:jc w:val="left"/>
        <w:rPr>
          <w:sz w:val="23"/>
        </w:rPr>
      </w:pPr>
      <w:r>
        <w:rPr>
          <w:sz w:val="23"/>
        </w:rPr>
        <w:t>Diamond, Peter (2003), </w:t>
      </w:r>
      <w:r>
        <w:rPr>
          <w:i/>
          <w:sz w:val="23"/>
        </w:rPr>
        <w:t>Taxation, Incomplete Markets, and Social Security</w:t>
      </w:r>
      <w:r>
        <w:rPr>
          <w:sz w:val="23"/>
        </w:rPr>
        <w:t>, MIT Press, Cambridge, Massachusetts.</w:t>
      </w:r>
    </w:p>
    <w:p>
      <w:pPr>
        <w:pStyle w:val="BodyText"/>
        <w:spacing w:before="1"/>
      </w:pPr>
    </w:p>
    <w:p>
      <w:pPr>
        <w:spacing w:line="244" w:lineRule="auto" w:before="0"/>
        <w:ind w:left="1050" w:right="663" w:firstLine="0"/>
        <w:jc w:val="left"/>
        <w:rPr>
          <w:sz w:val="23"/>
        </w:rPr>
      </w:pPr>
      <w:r>
        <w:rPr>
          <w:sz w:val="23"/>
        </w:rPr>
        <w:t>Dowd, Kevin (2003), ‘Survivor Bonds: A Comment on Blake and Burrows’, </w:t>
      </w:r>
      <w:r>
        <w:rPr>
          <w:i/>
          <w:sz w:val="23"/>
        </w:rPr>
        <w:t>Journal of </w:t>
      </w:r>
      <w:r>
        <w:rPr>
          <w:i/>
          <w:sz w:val="23"/>
        </w:rPr>
        <w:t>Risk and Insurance</w:t>
      </w:r>
      <w:r>
        <w:rPr>
          <w:sz w:val="23"/>
        </w:rPr>
        <w:t>, 70(2), 339-348.</w:t>
      </w:r>
    </w:p>
    <w:p>
      <w:pPr>
        <w:pStyle w:val="BodyText"/>
        <w:spacing w:line="536" w:lineRule="exact" w:before="52"/>
        <w:ind w:left="1050" w:right="769"/>
      </w:pPr>
      <w:r>
        <w:rPr/>
        <w:t>Eggleston, Richard (1978), </w:t>
      </w:r>
      <w:r>
        <w:rPr>
          <w:i/>
        </w:rPr>
        <w:t>Evidence, Proof and Probability</w:t>
      </w:r>
      <w:r>
        <w:rPr/>
        <w:t>, Butterworths, London. Engle, Robert (2004), ‘Risk and Volatility: Econometric Models and Financial Practice’,</w:t>
      </w:r>
    </w:p>
    <w:p>
      <w:pPr>
        <w:spacing w:line="212" w:lineRule="exact" w:before="0"/>
        <w:ind w:left="1050" w:right="0" w:firstLine="0"/>
        <w:jc w:val="left"/>
        <w:rPr>
          <w:sz w:val="23"/>
        </w:rPr>
      </w:pPr>
      <w:r>
        <w:rPr>
          <w:i/>
          <w:sz w:val="23"/>
        </w:rPr>
        <w:t>American Economic Review</w:t>
      </w:r>
      <w:r>
        <w:rPr>
          <w:sz w:val="23"/>
        </w:rPr>
        <w:t>, 94, 405-420.</w:t>
      </w:r>
    </w:p>
    <w:p>
      <w:pPr>
        <w:pStyle w:val="BodyText"/>
        <w:spacing w:before="7"/>
      </w:pPr>
    </w:p>
    <w:p>
      <w:pPr>
        <w:spacing w:line="244" w:lineRule="auto" w:before="0"/>
        <w:ind w:left="1050" w:right="663" w:firstLine="0"/>
        <w:jc w:val="left"/>
        <w:rPr>
          <w:sz w:val="23"/>
        </w:rPr>
      </w:pPr>
      <w:r>
        <w:rPr>
          <w:sz w:val="23"/>
        </w:rPr>
        <w:t>Enstrom, James (1989), ‘Health Practices and Cancer Mortality Among Active California Mormans’, </w:t>
      </w:r>
      <w:r>
        <w:rPr>
          <w:i/>
          <w:sz w:val="23"/>
        </w:rPr>
        <w:t>Journal of the National Cancer Institute</w:t>
      </w:r>
      <w:r>
        <w:rPr>
          <w:sz w:val="23"/>
        </w:rPr>
        <w:t>, 81 (23), 1807-1814.</w:t>
      </w:r>
    </w:p>
    <w:p>
      <w:pPr>
        <w:pStyle w:val="BodyText"/>
        <w:spacing w:before="1"/>
      </w:pPr>
    </w:p>
    <w:p>
      <w:pPr>
        <w:pStyle w:val="BodyText"/>
        <w:spacing w:line="244" w:lineRule="auto"/>
        <w:ind w:left="1050" w:right="769"/>
      </w:pPr>
      <w:r>
        <w:rPr/>
        <w:t>Finkelstein, Amy and Poterba, James (2004), ‘Adverse Selection in Insurance Markets: Policyholder Evidence from the U.K. Annuity Market’, </w:t>
      </w:r>
      <w:r>
        <w:rPr>
          <w:i/>
        </w:rPr>
        <w:t>Journal of Political Economy</w:t>
      </w:r>
      <w:r>
        <w:rPr/>
        <w:t>, 112, 183-208.</w:t>
      </w:r>
    </w:p>
    <w:p>
      <w:pPr>
        <w:pStyle w:val="BodyText"/>
        <w:spacing w:line="536" w:lineRule="exact" w:before="51"/>
        <w:ind w:left="1050" w:right="1577" w:hanging="1"/>
      </w:pPr>
      <w:r>
        <w:rPr/>
        <w:t>Gigerenzer, Gerd (2002), </w:t>
      </w:r>
      <w:r>
        <w:rPr>
          <w:i/>
        </w:rPr>
        <w:t>Reckoning with Risk</w:t>
      </w:r>
      <w:r>
        <w:rPr/>
        <w:t>, Penguin Books, London. Granger, Clive (2004), ‘Time Series Analysis, Cointegration, and</w:t>
      </w:r>
      <w:r>
        <w:rPr>
          <w:spacing w:val="9"/>
        </w:rPr>
        <w:t> </w:t>
      </w:r>
      <w:r>
        <w:rPr/>
        <w:t>Applications’,</w:t>
      </w:r>
    </w:p>
    <w:p>
      <w:pPr>
        <w:spacing w:line="212" w:lineRule="exact" w:before="0"/>
        <w:ind w:left="1050" w:right="0" w:firstLine="0"/>
        <w:jc w:val="left"/>
        <w:rPr>
          <w:sz w:val="23"/>
        </w:rPr>
      </w:pPr>
      <w:r>
        <w:rPr>
          <w:i/>
          <w:sz w:val="23"/>
        </w:rPr>
        <w:t>American Economic Review</w:t>
      </w:r>
      <w:r>
        <w:rPr>
          <w:sz w:val="23"/>
        </w:rPr>
        <w:t>, 94, 421-425.</w:t>
      </w:r>
    </w:p>
    <w:p>
      <w:pPr>
        <w:pStyle w:val="BodyText"/>
        <w:spacing w:before="7"/>
      </w:pPr>
    </w:p>
    <w:p>
      <w:pPr>
        <w:spacing w:line="244" w:lineRule="auto" w:before="0"/>
        <w:ind w:left="1050" w:right="663" w:firstLine="0"/>
        <w:jc w:val="left"/>
        <w:rPr>
          <w:sz w:val="23"/>
        </w:rPr>
      </w:pPr>
      <w:r>
        <w:rPr>
          <w:sz w:val="23"/>
        </w:rPr>
        <w:t>Hacking, Ian (1975), </w:t>
      </w:r>
      <w:r>
        <w:rPr>
          <w:i/>
          <w:sz w:val="23"/>
        </w:rPr>
        <w:t>The Emergence of Probability</w:t>
      </w:r>
      <w:r>
        <w:rPr>
          <w:sz w:val="23"/>
        </w:rPr>
        <w:t>, Cambridge University Press, Cambridge.</w:t>
      </w:r>
    </w:p>
    <w:p>
      <w:pPr>
        <w:pStyle w:val="BodyText"/>
        <w:spacing w:line="536" w:lineRule="exact" w:before="52"/>
        <w:ind w:left="1050" w:right="663"/>
      </w:pPr>
      <w:r>
        <w:rPr/>
        <w:t>Hill, Ian (2002), ‘Why Sally Clark is, Probably, Innocent’, mimeo, University of Salford. Hill, Ian (2004), ‘Multiple Sudden Infant Deaths – Coincidence or Beyond Coincidence’,</w:t>
      </w:r>
    </w:p>
    <w:p>
      <w:pPr>
        <w:spacing w:line="212" w:lineRule="exact" w:before="0"/>
        <w:ind w:left="1050" w:right="0" w:firstLine="0"/>
        <w:jc w:val="left"/>
        <w:rPr>
          <w:sz w:val="23"/>
        </w:rPr>
      </w:pPr>
      <w:r>
        <w:rPr>
          <w:i/>
          <w:sz w:val="23"/>
        </w:rPr>
        <w:t>Paediatric and Perinatal Epidemiology</w:t>
      </w:r>
      <w:r>
        <w:rPr>
          <w:sz w:val="23"/>
        </w:rPr>
        <w:t>, 18, 320-326.</w:t>
      </w:r>
    </w:p>
    <w:p>
      <w:pPr>
        <w:pStyle w:val="BodyText"/>
        <w:spacing w:before="7"/>
      </w:pPr>
    </w:p>
    <w:p>
      <w:pPr>
        <w:pStyle w:val="BodyText"/>
        <w:spacing w:line="242" w:lineRule="auto"/>
        <w:ind w:left="1050" w:right="663"/>
      </w:pPr>
      <w:r>
        <w:rPr/>
        <w:t>Kannisto, Väiniö, Lauritsen, Jens, Thatcher, A. Roger and Vaupel, James W. (1994), ‘Reductions in Mortality at Advanced ages: Several Decades of Evidence from 27 Countries’, </w:t>
      </w:r>
      <w:r>
        <w:rPr>
          <w:i/>
        </w:rPr>
        <w:t>Population and Development Review</w:t>
      </w:r>
      <w:r>
        <w:rPr/>
        <w:t>, 20(4), 793-810.</w:t>
      </w:r>
    </w:p>
    <w:p>
      <w:pPr>
        <w:pStyle w:val="BodyText"/>
        <w:spacing w:line="530" w:lineRule="atLeast" w:before="8"/>
        <w:ind w:left="1050" w:right="1435" w:hanging="1"/>
      </w:pPr>
      <w:r>
        <w:rPr/>
        <w:t>Knight, Frank (1921), </w:t>
      </w:r>
      <w:r>
        <w:rPr>
          <w:i/>
        </w:rPr>
        <w:t>Risk, Uncertainty and  Profit</w:t>
      </w:r>
      <w:r>
        <w:rPr/>
        <w:t>,  Houghton, Boston. MaCurdy,</w:t>
      </w:r>
      <w:r>
        <w:rPr>
          <w:spacing w:val="6"/>
        </w:rPr>
        <w:t> </w:t>
      </w:r>
      <w:r>
        <w:rPr/>
        <w:t>Thomas</w:t>
      </w:r>
      <w:r>
        <w:rPr>
          <w:spacing w:val="7"/>
        </w:rPr>
        <w:t> </w:t>
      </w:r>
      <w:r>
        <w:rPr/>
        <w:t>(1982),</w:t>
      </w:r>
      <w:r>
        <w:rPr>
          <w:spacing w:val="4"/>
        </w:rPr>
        <w:t> </w:t>
      </w:r>
      <w:r>
        <w:rPr/>
        <w:t>‘The</w:t>
      </w:r>
      <w:r>
        <w:rPr>
          <w:spacing w:val="8"/>
        </w:rPr>
        <w:t> </w:t>
      </w:r>
      <w:r>
        <w:rPr/>
        <w:t>Use</w:t>
      </w:r>
      <w:r>
        <w:rPr>
          <w:spacing w:val="4"/>
        </w:rPr>
        <w:t> </w:t>
      </w:r>
      <w:r>
        <w:rPr/>
        <w:t>of</w:t>
      </w:r>
      <w:r>
        <w:rPr>
          <w:spacing w:val="6"/>
        </w:rPr>
        <w:t> </w:t>
      </w:r>
      <w:r>
        <w:rPr/>
        <w:t>Time</w:t>
      </w:r>
      <w:r>
        <w:rPr>
          <w:spacing w:val="6"/>
        </w:rPr>
        <w:t> </w:t>
      </w:r>
      <w:r>
        <w:rPr/>
        <w:t>Series</w:t>
      </w:r>
      <w:r>
        <w:rPr>
          <w:spacing w:val="8"/>
        </w:rPr>
        <w:t> </w:t>
      </w:r>
      <w:r>
        <w:rPr/>
        <w:t>Processes</w:t>
      </w:r>
      <w:r>
        <w:rPr>
          <w:spacing w:val="6"/>
        </w:rPr>
        <w:t> </w:t>
      </w:r>
      <w:r>
        <w:rPr/>
        <w:t>to</w:t>
      </w:r>
      <w:r>
        <w:rPr>
          <w:spacing w:val="7"/>
        </w:rPr>
        <w:t> </w:t>
      </w:r>
      <w:r>
        <w:rPr/>
        <w:t>Model</w:t>
      </w:r>
      <w:r>
        <w:rPr>
          <w:spacing w:val="6"/>
        </w:rPr>
        <w:t> </w:t>
      </w:r>
      <w:r>
        <w:rPr/>
        <w:t>the</w:t>
      </w:r>
      <w:r>
        <w:rPr>
          <w:spacing w:val="6"/>
        </w:rPr>
        <w:t> </w:t>
      </w:r>
      <w:r>
        <w:rPr/>
        <w:t>Error</w:t>
      </w:r>
    </w:p>
    <w:p>
      <w:pPr>
        <w:spacing w:line="242" w:lineRule="auto" w:before="10"/>
        <w:ind w:left="1050" w:right="663" w:firstLine="0"/>
        <w:jc w:val="left"/>
        <w:rPr>
          <w:sz w:val="23"/>
        </w:rPr>
      </w:pPr>
      <w:r>
        <w:rPr>
          <w:sz w:val="23"/>
        </w:rPr>
        <w:t>Structure of Earnings in a Longitudinal Data Analysis’, </w:t>
      </w:r>
      <w:r>
        <w:rPr>
          <w:i/>
          <w:sz w:val="23"/>
        </w:rPr>
        <w:t>Journal of Econometrics</w:t>
      </w:r>
      <w:r>
        <w:rPr>
          <w:sz w:val="23"/>
        </w:rPr>
        <w:t>, 18, 83- 114.</w:t>
      </w:r>
    </w:p>
    <w:p>
      <w:pPr>
        <w:pStyle w:val="BodyText"/>
        <w:spacing w:before="7"/>
      </w:pPr>
    </w:p>
    <w:p>
      <w:pPr>
        <w:pStyle w:val="BodyText"/>
        <w:spacing w:line="242" w:lineRule="auto"/>
        <w:ind w:left="1050" w:right="769"/>
      </w:pPr>
      <w:r>
        <w:rPr/>
        <w:t>Manton, Kenneth G., Stallard, Eric and Tolley, H. Dennis (1991), ‘Limits to Human Life Expectancy: Evidence, Prospects, and Implications’, </w:t>
      </w:r>
      <w:r>
        <w:rPr>
          <w:i/>
        </w:rPr>
        <w:t>Population and Development </w:t>
      </w:r>
      <w:r>
        <w:rPr>
          <w:i/>
        </w:rPr>
        <w:t>Review</w:t>
      </w:r>
      <w:r>
        <w:rPr/>
        <w:t>, 17(4),</w:t>
      </w:r>
      <w:r>
        <w:rPr>
          <w:spacing w:val="-4"/>
        </w:rPr>
        <w:t> </w:t>
      </w:r>
      <w:r>
        <w:rPr/>
        <w:t>603-637.</w:t>
      </w:r>
    </w:p>
    <w:p>
      <w:pPr>
        <w:spacing w:after="0" w:line="242" w:lineRule="auto"/>
        <w:sectPr>
          <w:pgSz w:w="11900" w:h="16840"/>
          <w:pgMar w:header="1422" w:footer="0" w:top="1680" w:bottom="280" w:left="700" w:right="1100"/>
        </w:sectPr>
      </w:pPr>
    </w:p>
    <w:p>
      <w:pPr>
        <w:pStyle w:val="BodyText"/>
        <w:spacing w:before="8"/>
        <w:rPr>
          <w:sz w:val="29"/>
        </w:rPr>
      </w:pPr>
    </w:p>
    <w:p>
      <w:pPr>
        <w:pStyle w:val="BodyText"/>
        <w:spacing w:line="244" w:lineRule="auto" w:before="94"/>
        <w:ind w:left="1050" w:right="769"/>
      </w:pPr>
      <w:r>
        <w:rPr/>
        <w:t>May, Robert (2003), ‘The Use of Scientific Advice in Making Public Policy’, in ed. Rüegg (2003).</w:t>
      </w:r>
    </w:p>
    <w:p>
      <w:pPr>
        <w:pStyle w:val="BodyText"/>
        <w:spacing w:before="1"/>
      </w:pPr>
    </w:p>
    <w:p>
      <w:pPr>
        <w:pStyle w:val="BodyText"/>
        <w:spacing w:line="244" w:lineRule="auto"/>
        <w:ind w:left="1050" w:right="663"/>
      </w:pPr>
      <w:r>
        <w:rPr/>
        <w:t>May, Robert (2004), ‘Uses and Abuses of Mathematics in Biology’, </w:t>
      </w:r>
      <w:r>
        <w:rPr>
          <w:i/>
        </w:rPr>
        <w:t>Science</w:t>
      </w:r>
      <w:r>
        <w:rPr/>
        <w:t>, 303, 790- 793.</w:t>
      </w:r>
    </w:p>
    <w:p>
      <w:pPr>
        <w:pStyle w:val="BodyText"/>
        <w:spacing w:before="1"/>
      </w:pPr>
    </w:p>
    <w:p>
      <w:pPr>
        <w:spacing w:line="242" w:lineRule="auto" w:before="0"/>
        <w:ind w:left="1050" w:right="663" w:firstLine="0"/>
        <w:jc w:val="left"/>
        <w:rPr>
          <w:sz w:val="23"/>
        </w:rPr>
      </w:pPr>
      <w:r>
        <w:rPr>
          <w:sz w:val="23"/>
        </w:rPr>
        <w:t>May, Robert, Gupta, Sunetra and McLean, Angela (2001), ‘Infectious Disease Dynamics: What Characterizes a Successful Invader?’, </w:t>
      </w:r>
      <w:r>
        <w:rPr>
          <w:i/>
          <w:sz w:val="23"/>
        </w:rPr>
        <w:t>Philosophical Transactions, Royal Society</w:t>
      </w:r>
      <w:r>
        <w:rPr>
          <w:sz w:val="23"/>
        </w:rPr>
        <w:t>, 356, 901-910.</w:t>
      </w:r>
    </w:p>
    <w:p>
      <w:pPr>
        <w:pStyle w:val="BodyText"/>
        <w:spacing w:before="8"/>
      </w:pPr>
    </w:p>
    <w:p>
      <w:pPr>
        <w:pStyle w:val="BodyText"/>
        <w:spacing w:line="242" w:lineRule="auto"/>
        <w:ind w:left="1050" w:right="663"/>
      </w:pPr>
      <w:r>
        <w:rPr/>
        <w:t>Meghir, Costas and Pistaferri, Luigi (2004), ‘Income Variance Dynamics and Heterogeneity’, </w:t>
      </w:r>
      <w:r>
        <w:rPr>
          <w:i/>
        </w:rPr>
        <w:t>Econometrica</w:t>
      </w:r>
      <w:r>
        <w:rPr/>
        <w:t>, 72(1), 1-32.</w:t>
      </w:r>
    </w:p>
    <w:p>
      <w:pPr>
        <w:pStyle w:val="BodyText"/>
        <w:spacing w:before="7"/>
      </w:pPr>
    </w:p>
    <w:p>
      <w:pPr>
        <w:pStyle w:val="BodyText"/>
        <w:spacing w:line="242" w:lineRule="auto"/>
        <w:ind w:left="1050" w:right="818"/>
      </w:pPr>
      <w:r>
        <w:rPr/>
        <w:t>Oeppen, Jim and Vaupel, James (2002) ‘Broken Limits to Life Expectancy’, </w:t>
      </w:r>
      <w:r>
        <w:rPr>
          <w:i/>
        </w:rPr>
        <w:t>Science</w:t>
      </w:r>
      <w:r>
        <w:rPr/>
        <w:t>, 296, no 10 May, pp1029-1031.</w:t>
      </w:r>
    </w:p>
    <w:p>
      <w:pPr>
        <w:pStyle w:val="BodyText"/>
        <w:spacing w:before="6"/>
      </w:pPr>
    </w:p>
    <w:p>
      <w:pPr>
        <w:pStyle w:val="BodyText"/>
        <w:spacing w:line="242" w:lineRule="auto"/>
        <w:ind w:left="1050" w:right="769"/>
      </w:pPr>
      <w:r>
        <w:rPr/>
        <w:t>Olshansky, S.J., Carnes, B.A. and Cassell, C. (1990), ‘In Search of Methuselah: Estimating the Upper Limits to Human Longevity’, </w:t>
      </w:r>
      <w:r>
        <w:rPr>
          <w:i/>
        </w:rPr>
        <w:t>Science</w:t>
      </w:r>
      <w:r>
        <w:rPr/>
        <w:t>, 250, 634-640.</w:t>
      </w:r>
    </w:p>
    <w:p>
      <w:pPr>
        <w:pStyle w:val="BodyText"/>
        <w:spacing w:before="7"/>
      </w:pPr>
    </w:p>
    <w:p>
      <w:pPr>
        <w:pStyle w:val="BodyText"/>
        <w:spacing w:line="242" w:lineRule="auto"/>
        <w:ind w:left="1050" w:right="995"/>
        <w:jc w:val="both"/>
      </w:pPr>
      <w:r>
        <w:rPr/>
        <w:t>Pauly, Mark and Zeng, Yuhui (2003), ‘Adverse Selection and the Challenge to Stand- Alone Prescription Drug Insurance’, National Bureau of Economic Research Working Paper 9919, Cambridge, Massachusetts.</w:t>
      </w:r>
    </w:p>
    <w:p>
      <w:pPr>
        <w:pStyle w:val="BodyText"/>
        <w:spacing w:before="7"/>
      </w:pPr>
    </w:p>
    <w:p>
      <w:pPr>
        <w:spacing w:line="244" w:lineRule="auto" w:before="0"/>
        <w:ind w:left="1050" w:right="663" w:firstLine="0"/>
        <w:jc w:val="left"/>
        <w:rPr>
          <w:sz w:val="23"/>
        </w:rPr>
      </w:pPr>
      <w:r>
        <w:rPr>
          <w:sz w:val="23"/>
        </w:rPr>
        <w:t>Pensions Commission (2004), </w:t>
      </w:r>
      <w:r>
        <w:rPr>
          <w:i/>
          <w:sz w:val="23"/>
        </w:rPr>
        <w:t>Pensions: Challenges and Choices</w:t>
      </w:r>
      <w:r>
        <w:rPr>
          <w:sz w:val="23"/>
        </w:rPr>
        <w:t>, The Stationery Office, London.</w:t>
      </w:r>
    </w:p>
    <w:p>
      <w:pPr>
        <w:pStyle w:val="BodyText"/>
        <w:spacing w:before="1"/>
      </w:pPr>
    </w:p>
    <w:p>
      <w:pPr>
        <w:spacing w:line="242" w:lineRule="auto" w:before="0"/>
        <w:ind w:left="1050" w:right="769" w:firstLine="0"/>
        <w:jc w:val="left"/>
        <w:rPr>
          <w:sz w:val="23"/>
        </w:rPr>
      </w:pPr>
      <w:r>
        <w:rPr>
          <w:sz w:val="23"/>
        </w:rPr>
        <w:t>Peterman, T.A. </w:t>
      </w:r>
      <w:r>
        <w:rPr>
          <w:i/>
          <w:sz w:val="23"/>
        </w:rPr>
        <w:t>et al. </w:t>
      </w:r>
      <w:r>
        <w:rPr>
          <w:sz w:val="23"/>
        </w:rPr>
        <w:t>(1988), ‘Risk of Human Immunodeficiency Virus Transmission From Heterosexual Adults With Transfusion-Associated Infections”, </w:t>
      </w:r>
      <w:r>
        <w:rPr>
          <w:i/>
          <w:sz w:val="23"/>
        </w:rPr>
        <w:t>Journal of the </w:t>
      </w:r>
      <w:r>
        <w:rPr>
          <w:i/>
          <w:sz w:val="23"/>
        </w:rPr>
        <w:t>‘American Medical Association</w:t>
      </w:r>
      <w:r>
        <w:rPr>
          <w:sz w:val="23"/>
        </w:rPr>
        <w:t>, 259, 55-58.</w:t>
      </w:r>
    </w:p>
    <w:p>
      <w:pPr>
        <w:pStyle w:val="BodyText"/>
        <w:spacing w:before="7"/>
      </w:pPr>
    </w:p>
    <w:p>
      <w:pPr>
        <w:spacing w:line="244" w:lineRule="auto" w:before="0"/>
        <w:ind w:left="1050" w:right="769" w:firstLine="0"/>
        <w:jc w:val="left"/>
        <w:rPr>
          <w:sz w:val="23"/>
        </w:rPr>
      </w:pPr>
      <w:r>
        <w:rPr>
          <w:sz w:val="23"/>
        </w:rPr>
        <w:t>Poterba, James (2004), ‘Annuities in Early Modern Europe’, forthcoming in W. Goetzmann and K. Geert Rouwenhorts (eds.) </w:t>
      </w:r>
      <w:r>
        <w:rPr>
          <w:i/>
          <w:sz w:val="23"/>
        </w:rPr>
        <w:t>Of Interest and Enterprise: The History of </w:t>
      </w:r>
      <w:r>
        <w:rPr>
          <w:i/>
          <w:sz w:val="23"/>
        </w:rPr>
        <w:t>Financial Innovation</w:t>
      </w:r>
      <w:r>
        <w:rPr>
          <w:sz w:val="23"/>
        </w:rPr>
        <w:t>, Oxford University Press, New York.</w:t>
      </w:r>
    </w:p>
    <w:p>
      <w:pPr>
        <w:pStyle w:val="BodyText"/>
      </w:pPr>
    </w:p>
    <w:p>
      <w:pPr>
        <w:spacing w:line="244" w:lineRule="auto" w:before="0"/>
        <w:ind w:left="1050" w:right="663" w:firstLine="0"/>
        <w:jc w:val="left"/>
        <w:rPr>
          <w:sz w:val="23"/>
        </w:rPr>
      </w:pPr>
      <w:r>
        <w:rPr>
          <w:sz w:val="23"/>
        </w:rPr>
        <w:t>Rubin, Robert and Weisberg, Jacob (2003), </w:t>
      </w:r>
      <w:r>
        <w:rPr>
          <w:i/>
          <w:sz w:val="23"/>
        </w:rPr>
        <w:t>In an Uncertain World: Tough Choices from </w:t>
      </w:r>
      <w:r>
        <w:rPr>
          <w:i/>
          <w:sz w:val="23"/>
        </w:rPr>
        <w:t>Wall Street to Washington</w:t>
      </w:r>
      <w:r>
        <w:rPr>
          <w:sz w:val="23"/>
        </w:rPr>
        <w:t>, Random House, New York.</w:t>
      </w:r>
    </w:p>
    <w:p>
      <w:pPr>
        <w:pStyle w:val="BodyText"/>
        <w:spacing w:before="1"/>
      </w:pPr>
    </w:p>
    <w:p>
      <w:pPr>
        <w:spacing w:line="244" w:lineRule="auto" w:before="0"/>
        <w:ind w:left="1050" w:right="871" w:firstLine="0"/>
        <w:jc w:val="both"/>
        <w:rPr>
          <w:sz w:val="23"/>
        </w:rPr>
      </w:pPr>
      <w:r>
        <w:rPr>
          <w:sz w:val="23"/>
        </w:rPr>
        <w:t>Rüegg, Walter (2003), </w:t>
      </w:r>
      <w:r>
        <w:rPr>
          <w:i/>
          <w:sz w:val="23"/>
        </w:rPr>
        <w:t>Meeting the Challenges of the Future</w:t>
      </w:r>
      <w:r>
        <w:rPr>
          <w:sz w:val="23"/>
        </w:rPr>
        <w:t>, Balzan Symposium 2002, Leo S. Olschki, London</w:t>
      </w:r>
    </w:p>
    <w:p>
      <w:pPr>
        <w:pStyle w:val="BodyText"/>
        <w:spacing w:before="1"/>
      </w:pPr>
    </w:p>
    <w:p>
      <w:pPr>
        <w:spacing w:before="1"/>
        <w:ind w:left="1050" w:right="0" w:firstLine="0"/>
        <w:jc w:val="both"/>
        <w:rPr>
          <w:sz w:val="23"/>
        </w:rPr>
      </w:pPr>
      <w:r>
        <w:rPr>
          <w:sz w:val="23"/>
        </w:rPr>
        <w:t>Taleb, Nassim Nicholas (2001), </w:t>
      </w:r>
      <w:r>
        <w:rPr>
          <w:i/>
          <w:sz w:val="23"/>
        </w:rPr>
        <w:t>Fooled by Randomness</w:t>
      </w:r>
      <w:r>
        <w:rPr>
          <w:sz w:val="23"/>
        </w:rPr>
        <w:t>, Texere, New York.</w:t>
      </w:r>
    </w:p>
    <w:p>
      <w:pPr>
        <w:pStyle w:val="BodyText"/>
        <w:spacing w:before="7"/>
      </w:pPr>
    </w:p>
    <w:p>
      <w:pPr>
        <w:pStyle w:val="BodyText"/>
        <w:spacing w:line="244" w:lineRule="auto"/>
        <w:ind w:left="1050" w:right="663"/>
      </w:pPr>
      <w:r>
        <w:rPr/>
        <w:t>Thompson, W.C. and Schuman, E.L. (1987), ‘Interpretation of Statistical Evidence in Criminal trials: the prosecutor’s Fallacy and the Defense Attorney’s Fallacy’, </w:t>
      </w:r>
      <w:r>
        <w:rPr>
          <w:i/>
        </w:rPr>
        <w:t>Law and </w:t>
      </w:r>
      <w:r>
        <w:rPr>
          <w:i/>
        </w:rPr>
        <w:t>Human Behaviour</w:t>
      </w:r>
      <w:r>
        <w:rPr/>
        <w:t>, 11, 167-187.</w:t>
      </w:r>
    </w:p>
    <w:p>
      <w:pPr>
        <w:spacing w:after="0" w:line="244" w:lineRule="auto"/>
        <w:sectPr>
          <w:pgSz w:w="11900" w:h="16840"/>
          <w:pgMar w:header="1422" w:footer="0" w:top="1680" w:bottom="280" w:left="700" w:right="1100"/>
        </w:sectPr>
      </w:pPr>
    </w:p>
    <w:p>
      <w:pPr>
        <w:pStyle w:val="BodyText"/>
        <w:spacing w:before="8"/>
        <w:rPr>
          <w:sz w:val="29"/>
        </w:rPr>
      </w:pPr>
    </w:p>
    <w:p>
      <w:pPr>
        <w:spacing w:line="244" w:lineRule="auto" w:before="94"/>
        <w:ind w:left="1050" w:right="663" w:firstLine="0"/>
        <w:jc w:val="left"/>
        <w:rPr>
          <w:sz w:val="23"/>
        </w:rPr>
      </w:pPr>
      <w:r>
        <w:rPr>
          <w:sz w:val="23"/>
        </w:rPr>
        <w:t>Tufte, Edward (1983), </w:t>
      </w:r>
      <w:r>
        <w:rPr>
          <w:i/>
          <w:sz w:val="23"/>
        </w:rPr>
        <w:t>The Visual Display of Quantitative Information</w:t>
      </w:r>
      <w:r>
        <w:rPr>
          <w:sz w:val="23"/>
        </w:rPr>
        <w:t>, Graphics Press, Cheshire, Connecticut.</w:t>
      </w:r>
    </w:p>
    <w:p>
      <w:pPr>
        <w:pStyle w:val="BodyText"/>
        <w:spacing w:before="1"/>
      </w:pPr>
    </w:p>
    <w:p>
      <w:pPr>
        <w:spacing w:before="0"/>
        <w:ind w:left="1050" w:right="0" w:firstLine="0"/>
        <w:jc w:val="left"/>
        <w:rPr>
          <w:sz w:val="23"/>
        </w:rPr>
      </w:pPr>
      <w:r>
        <w:rPr>
          <w:sz w:val="23"/>
        </w:rPr>
        <w:t>Tufte, Edward (1990), </w:t>
      </w:r>
      <w:r>
        <w:rPr>
          <w:i/>
          <w:sz w:val="23"/>
        </w:rPr>
        <w:t>Envisioning Information</w:t>
      </w:r>
      <w:r>
        <w:rPr>
          <w:sz w:val="23"/>
        </w:rPr>
        <w:t>, Graphics Press, Cheshire, Connecticut.</w:t>
      </w:r>
    </w:p>
    <w:p>
      <w:pPr>
        <w:pStyle w:val="BodyText"/>
        <w:spacing w:before="7"/>
      </w:pPr>
    </w:p>
    <w:p>
      <w:pPr>
        <w:spacing w:line="244" w:lineRule="auto" w:before="0"/>
        <w:ind w:left="1050" w:right="663" w:firstLine="0"/>
        <w:jc w:val="left"/>
        <w:rPr>
          <w:sz w:val="23"/>
        </w:rPr>
      </w:pPr>
      <w:r>
        <w:rPr>
          <w:sz w:val="23"/>
        </w:rPr>
        <w:t>Willets, David (2004), </w:t>
      </w:r>
      <w:r>
        <w:rPr>
          <w:i/>
          <w:sz w:val="23"/>
        </w:rPr>
        <w:t>The Pensions Crisis: What it Means and What to do About it</w:t>
      </w:r>
      <w:r>
        <w:rPr>
          <w:sz w:val="23"/>
        </w:rPr>
        <w:t>, mimeo.</w:t>
      </w:r>
    </w:p>
    <w:p>
      <w:pPr>
        <w:pStyle w:val="BodyText"/>
        <w:spacing w:before="1"/>
      </w:pPr>
    </w:p>
    <w:p>
      <w:pPr>
        <w:pStyle w:val="BodyText"/>
        <w:spacing w:line="244" w:lineRule="auto" w:before="1"/>
        <w:ind w:left="1050" w:right="769"/>
      </w:pPr>
      <w:r>
        <w:rPr/>
        <w:t>Wilmoth, John R. and Horiuchi, Shiro (1999), ‘Rectangularization Revisited: Variability of Age at Death within Human Populations’, </w:t>
      </w:r>
      <w:r>
        <w:rPr>
          <w:i/>
        </w:rPr>
        <w:t>Demography</w:t>
      </w:r>
      <w:r>
        <w:rPr/>
        <w:t>, 36(4), 475-495.</w:t>
      </w:r>
    </w:p>
    <w:p>
      <w:pPr>
        <w:pStyle w:val="BodyText"/>
        <w:spacing w:before="1"/>
      </w:pPr>
    </w:p>
    <w:p>
      <w:pPr>
        <w:pStyle w:val="BodyText"/>
        <w:spacing w:line="244" w:lineRule="auto"/>
        <w:ind w:left="1050" w:right="663"/>
      </w:pPr>
      <w:r>
        <w:rPr/>
        <w:t>Yaari, Menahem E. (1965), ‘Uncertain Lifetimes, Life Insurance, and the Theory of the Consumer’, </w:t>
      </w:r>
      <w:r>
        <w:rPr>
          <w:i/>
        </w:rPr>
        <w:t>Review of Economic Studies</w:t>
      </w:r>
      <w:r>
        <w:rPr/>
        <w:t>, 32, 137-150.</w:t>
      </w:r>
    </w:p>
    <w:p>
      <w:pPr>
        <w:spacing w:after="0" w:line="244" w:lineRule="auto"/>
        <w:sectPr>
          <w:pgSz w:w="11900" w:h="16840"/>
          <w:pgMar w:header="1422" w:footer="0" w:top="1680" w:bottom="280" w:left="700" w:right="11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p>
      <w:pPr>
        <w:pStyle w:val="Heading2"/>
        <w:ind w:left="1585" w:right="1707"/>
        <w:jc w:val="center"/>
      </w:pPr>
      <w:r>
        <w:rPr/>
        <w:t>Chart 1: Mortality, England and Wales, 2002</w:t>
      </w:r>
    </w:p>
    <w:p>
      <w:pPr>
        <w:pStyle w:val="BodyText"/>
        <w:rPr>
          <w:b/>
          <w:sz w:val="20"/>
        </w:rPr>
      </w:pPr>
    </w:p>
    <w:p>
      <w:pPr>
        <w:pStyle w:val="BodyText"/>
        <w:rPr>
          <w:b/>
          <w:sz w:val="20"/>
        </w:rPr>
      </w:pPr>
    </w:p>
    <w:p>
      <w:pPr>
        <w:pStyle w:val="Heading5"/>
        <w:spacing w:before="256"/>
        <w:ind w:right="540"/>
      </w:pPr>
      <w:r>
        <w:rPr/>
        <w:t>Frequency</w:t>
      </w:r>
      <w:r>
        <w:rPr>
          <w:spacing w:val="73"/>
        </w:rPr>
        <w:t> </w:t>
      </w:r>
      <w:r>
        <w:rPr/>
        <w:t>(%)</w:t>
      </w:r>
    </w:p>
    <w:p>
      <w:pPr>
        <w:spacing w:before="164"/>
        <w:ind w:left="0" w:right="502" w:firstLine="0"/>
        <w:jc w:val="right"/>
        <w:rPr>
          <w:sz w:val="31"/>
        </w:rPr>
      </w:pPr>
      <w:r>
        <w:rPr/>
        <w:pict>
          <v:group style="position:absolute;margin-left:50.790001pt;margin-top:8.449336pt;width:439.5pt;height:271.75pt;mso-position-horizontal-relative:page;mso-position-vertical-relative:paragraph;z-index:251676672" coordorigin="1016,169" coordsize="8790,5435">
            <v:shape style="position:absolute;left:1016;top:168;width:8789;height:5406" coordorigin="1016,169" coordsize="8789,5406" path="m9718,169l9718,5575m9718,5575l9805,5575m9718,4707l9805,4707m9718,3841l9805,3841m9718,2973l9805,2973m9718,2106l9805,2106m9718,1239l9805,1239m9718,372l9805,372m1016,5575l9718,5575m1016,5575l1016,5489m1103,5575l1103,5489m1160,5575l1160,5489m1248,5575l1248,5489m1334,5575l1334,5489m1421,5575l1421,5489m1478,5575l1478,5489m1566,5575l1566,5489m1652,5575l1652,5489m1710,5575l1710,5489m1796,5575l1796,5489m1884,5575l1884,5489m1970,5575l1970,5489m2028,5575l2028,5489m2114,5575l2114,5489m2202,5575l2202,5489m2260,5575l2260,5489m2346,5575l2346,5489m2432,5575l2432,5489m2520,5575l2520,5489m2578,5575l2578,5489m2664,5575l2664,5489m2750,5575l2750,5489m2809,5575l2809,5489m2896,5575l2896,5489m2982,5575l2982,5489m3068,5575l3068,5489m3127,5575l3127,5489m3214,5575l3214,5489m3300,5575l3300,5489m3358,5575l3358,5489m3445,5575l3445,5489m3532,5575l3532,5489m3589,5575l3589,5489m3676,5575l3676,5489m3763,5575l3763,5489m3850,5575l3850,5489m3907,5575l3907,5489m3994,5575l3994,5489m4081,5575l4081,5489m4139,5575l4139,5489m4225,5575l4225,5489m4312,5575l4312,5489m4399,5575l4399,5489m4457,5575l4457,5489m4543,5575l4543,5489m4630,5575l4630,5489m4688,5575l4688,5489m4775,5575l4775,5489m4861,5575l4861,5489m4948,5575l4948,5489m5006,5575l5006,5489m5093,5575l5093,5489m5179,5575l5179,5489m5237,5575l5237,5489m5324,5575l5324,5489m5411,5575l5411,5489m5497,5575l5497,5489m5555,5575l5555,5489m5642,5575l5642,5489m5729,5575l5729,5489m5786,5575l5786,5489m5873,5575l5873,5489m5960,5575l5960,5489m6047,5575l6047,5489m6104,5575l6104,5489m6191,5575l6191,5489m6278,5575l6278,5489m6336,5575l6336,5489m6422,5575l6422,5489m6509,5575l6509,5489m6596,5575l6596,5489m6654,5575l6654,5489m6740,5575l6740,5489m6827,5575l6827,5489m6884,5575l6884,5489m6972,5575l6972,5489m7058,5575l7058,5489m7145,5575l7145,5489m7202,5575l7202,5489m7290,5575l7290,5489m7376,5575l7376,5489m7434,5575l7434,5489m7520,5575l7520,5489m7608,5575l7608,5489m7666,5575l7666,5489m7752,5575l7752,5489m7838,5575l7838,5489m7926,5575l7926,5489m7984,5575l7984,5489m8070,5575l8070,5489m8156,5575l8156,5489m8215,5575l8215,5489m8302,5575l8302,5489m8388,5575l8388,5489m8474,5575l8474,5489m8533,5575l8533,5489m8620,5575l8620,5489m8706,5575l8706,5489m8764,5575l8764,5489m8851,5575l8851,5489m8938,5575l8938,5489m9024,5575l9024,5489m9082,5575l9082,5489m9169,5575l9169,5489m9256,5575l9256,5489m9313,5575l9313,5489m9400,5575l9400,5489m9487,5575l9487,5489m9574,5575l9574,5489m9631,5575l9631,5489m9718,5575l9718,5489e" filled="false" stroked="true" strokeweight=".06pt" strokecolor="#000000">
              <v:path arrowok="t"/>
              <v:stroke dashstyle="solid"/>
            </v:shape>
            <v:line style="position:absolute" from="1045,5373" to="1132,5546" stroked="true" strokeweight="2.891pt" strokecolor="#000080">
              <v:stroke dashstyle="solid"/>
            </v:line>
            <v:line style="position:absolute" from="1132,5546" to="1219,5575" stroked="true" strokeweight="2.891pt" strokecolor="#000080">
              <v:stroke dashstyle="solid"/>
            </v:line>
            <v:line style="position:absolute" from="1219,5575" to="1277,5575" stroked="true" strokeweight="2.891pt" strokecolor="#000080">
              <v:stroke dashstyle="solid"/>
            </v:line>
            <v:line style="position:absolute" from="1277,5575" to="1363,5575" stroked="true" strokeweight="2.891pt" strokecolor="#000080">
              <v:stroke dashstyle="solid"/>
            </v:line>
            <v:line style="position:absolute" from="1363,5575" to="1450,5575" stroked="true" strokeweight="2.891pt" strokecolor="#000080">
              <v:stroke dashstyle="solid"/>
            </v:line>
            <v:line style="position:absolute" from="1450,5575" to="1537,5575" stroked="true" strokeweight="2.891pt" strokecolor="#000080">
              <v:stroke dashstyle="solid"/>
            </v:line>
            <v:line style="position:absolute" from="1537,5575" to="1595,5575" stroked="true" strokeweight="2.891pt" strokecolor="#000080">
              <v:stroke dashstyle="solid"/>
            </v:line>
            <v:line style="position:absolute" from="1595,5575" to="1681,5575" stroked="true" strokeweight="2.891pt" strokecolor="#000080">
              <v:stroke dashstyle="solid"/>
            </v:line>
            <v:line style="position:absolute" from="1681,5575" to="1768,5575" stroked="true" strokeweight="2.891pt" strokecolor="#000080">
              <v:stroke dashstyle="solid"/>
            </v:line>
            <v:line style="position:absolute" from="1768,5575" to="1826,5575" stroked="true" strokeweight="2.891pt" strokecolor="#000080">
              <v:stroke dashstyle="solid"/>
            </v:line>
            <v:line style="position:absolute" from="1826,5575" to="1913,5575" stroked="true" strokeweight="2.891pt" strokecolor="#000080">
              <v:stroke dashstyle="solid"/>
            </v:line>
            <v:line style="position:absolute" from="1913,5575" to="1999,5575" stroked="true" strokeweight="2.891pt" strokecolor="#000080">
              <v:stroke dashstyle="solid"/>
            </v:line>
            <v:line style="position:absolute" from="1999,5575" to="2086,5575" stroked="true" strokeweight="2.891pt" strokecolor="#000080">
              <v:stroke dashstyle="solid"/>
            </v:line>
            <v:line style="position:absolute" from="2086,5575" to="2144,5575" stroked="true" strokeweight="2.891pt" strokecolor="#000080">
              <v:stroke dashstyle="solid"/>
            </v:line>
            <v:line style="position:absolute" from="2144,5575" to="2231,5575" stroked="true" strokeweight="2.891pt" strokecolor="#000080">
              <v:stroke dashstyle="solid"/>
            </v:line>
            <v:line style="position:absolute" from="2231,5575" to="2317,5575" stroked="true" strokeweight="2.891pt" strokecolor="#000080">
              <v:stroke dashstyle="solid"/>
            </v:line>
            <v:line style="position:absolute" from="2317,5575" to="2375,5575" stroked="true" strokeweight="2.891pt" strokecolor="#000080">
              <v:stroke dashstyle="solid"/>
            </v:line>
            <v:line style="position:absolute" from="2375,5575" to="2462,5575" stroked="true" strokeweight="2.891pt" strokecolor="#000080">
              <v:stroke dashstyle="solid"/>
            </v:line>
            <v:line style="position:absolute" from="2462,5575" to="2549,5575" stroked="true" strokeweight="2.891pt" strokecolor="#000080">
              <v:stroke dashstyle="solid"/>
            </v:line>
            <v:line style="position:absolute" from="2549,5575" to="2635,5575" stroked="true" strokeweight="2.891pt" strokecolor="#000080">
              <v:stroke dashstyle="solid"/>
            </v:line>
            <v:line style="position:absolute" from="2635,5575" to="2693,5575" stroked="true" strokeweight="2.891pt" strokecolor="#000080">
              <v:stroke dashstyle="solid"/>
            </v:line>
            <v:line style="position:absolute" from="2693,5575" to="2780,5575" stroked="true" strokeweight="2.891pt" strokecolor="#000080">
              <v:stroke dashstyle="solid"/>
            </v:line>
            <v:line style="position:absolute" from="2780,5575" to="2867,5575" stroked="true" strokeweight="2.891pt" strokecolor="#000080">
              <v:stroke dashstyle="solid"/>
            </v:line>
            <v:line style="position:absolute" from="2867,5575" to="2924,5575" stroked="true" strokeweight="2.891pt" strokecolor="#000080">
              <v:stroke dashstyle="solid"/>
            </v:line>
            <v:line style="position:absolute" from="2924,5575" to="3011,5575" stroked="true" strokeweight="2.891pt" strokecolor="#000080">
              <v:stroke dashstyle="solid"/>
            </v:line>
            <v:line style="position:absolute" from="3011,5575" to="3098,5575" stroked="true" strokeweight="2.891pt" strokecolor="#000080">
              <v:stroke dashstyle="solid"/>
            </v:line>
            <v:line style="position:absolute" from="3098,5575" to="3185,5575" stroked="true" strokeweight="2.891pt" strokecolor="#000080">
              <v:stroke dashstyle="solid"/>
            </v:line>
            <v:line style="position:absolute" from="3185,5575" to="3242,5546" stroked="true" strokeweight="2.891pt" strokecolor="#000080">
              <v:stroke dashstyle="solid"/>
            </v:line>
            <v:line style="position:absolute" from="3242,5546" to="3329,5546" stroked="true" strokeweight="2.891pt" strokecolor="#000080">
              <v:stroke dashstyle="solid"/>
            </v:line>
            <v:line style="position:absolute" from="3329,5546" to="3416,5546" stroked="true" strokeweight="2.891pt" strokecolor="#000080">
              <v:stroke dashstyle="solid"/>
            </v:line>
            <v:line style="position:absolute" from="3416,5546" to="3474,5546" stroked="true" strokeweight="2.891pt" strokecolor="#000080">
              <v:stroke dashstyle="solid"/>
            </v:line>
            <v:line style="position:absolute" from="3474,5546" to="3560,5546" stroked="true" strokeweight="2.891pt" strokecolor="#000080">
              <v:stroke dashstyle="solid"/>
            </v:line>
            <v:line style="position:absolute" from="3560,5546" to="3647,5546" stroked="true" strokeweight="2.891pt" strokecolor="#000080">
              <v:stroke dashstyle="solid"/>
            </v:line>
            <v:line style="position:absolute" from="3647,5546" to="3734,5546" stroked="true" strokeweight="2.891pt" strokecolor="#000080">
              <v:stroke dashstyle="solid"/>
            </v:line>
            <v:line style="position:absolute" from="3734,5546" to="3792,5546" stroked="true" strokeweight="2.891pt" strokecolor="#000080">
              <v:stroke dashstyle="solid"/>
            </v:line>
            <v:line style="position:absolute" from="3792,5546" to="3878,5546" stroked="true" strokeweight="2.891pt" strokecolor="#000080">
              <v:stroke dashstyle="solid"/>
            </v:line>
            <v:line style="position:absolute" from="3878,5546" to="3965,5546" stroked="true" strokeweight="2.891pt" strokecolor="#000080">
              <v:stroke dashstyle="solid"/>
            </v:line>
            <v:line style="position:absolute" from="3965,5546" to="4022,5546" stroked="true" strokeweight="2.891pt" strokecolor="#000080">
              <v:stroke dashstyle="solid"/>
            </v:line>
            <v:line style="position:absolute" from="4022,5546" to="4110,5546" stroked="true" strokeweight="2.891pt" strokecolor="#000080">
              <v:stroke dashstyle="solid"/>
            </v:line>
            <v:line style="position:absolute" from="4110,5546" to="4196,5546" stroked="true" strokeweight="2.891pt" strokecolor="#000080">
              <v:stroke dashstyle="solid"/>
            </v:line>
            <v:line style="position:absolute" from="4196,5546" to="4283,5546" stroked="true" strokeweight="2.891pt" strokecolor="#000080">
              <v:stroke dashstyle="solid"/>
            </v:line>
            <v:line style="position:absolute" from="4283,5546" to="4340,5517" stroked="true" strokeweight="2.891pt" strokecolor="#000080">
              <v:stroke dashstyle="solid"/>
            </v:line>
            <v:shape style="position:absolute;left:4340;top:3783;width:4858;height:1734" coordorigin="4340,3783" coordsize="4858,1734" path="m4340,5517l4572,5517,4658,5489,4890,5489,4976,5460,5122,5460,5208,5431,5294,5431,5382,5402,5440,5402,5526,5373,5612,5373,5671,5343,5758,5315,5844,5315,5902,5257,5989,5257,6076,5199,6162,5199,6220,5142,6307,5113,6394,5055,6451,5025,6538,4968,6625,4881,6712,4824,6769,4737,6856,4679,6943,4563,7001,4477,7087,4419,7174,4332,7261,4274,7319,4159,7405,4101,7492,3956,7550,4101,7637,3927,7723,3783,7868,3783,7955,3812,8041,3870,8099,3956,8186,4071,8273,4188,8359,4332,8417,4563,8504,4737,8591,4881,8648,5025,8735,5142,8822,5228,8909,5343,8966,5402,9053,5460,9140,5489,9198,5517e" filled="false" stroked="true" strokeweight="2.891pt" strokecolor="#000080">
              <v:path arrowok="t"/>
              <v:stroke dashstyle="solid"/>
            </v:shape>
            <v:shape style="position:absolute;left:9169;top:5488;width:520;height:116" type="#_x0000_t75" stroked="false">
              <v:imagedata r:id="rId8" o:title=""/>
            </v:shape>
            <v:shape style="position:absolute;left:8243;top:3465;width:715;height:353" type="#_x0000_t202" filled="false" stroked="false">
              <v:textbox inset="0,0,0,0">
                <w:txbxContent>
                  <w:p>
                    <w:pPr>
                      <w:spacing w:line="350" w:lineRule="exact" w:before="0"/>
                      <w:ind w:left="0" w:right="0" w:firstLine="0"/>
                      <w:jc w:val="left"/>
                      <w:rPr>
                        <w:sz w:val="31"/>
                      </w:rPr>
                    </w:pPr>
                    <w:r>
                      <w:rPr>
                        <w:sz w:val="31"/>
                      </w:rPr>
                      <w:t>2002</w:t>
                    </w:r>
                  </w:p>
                </w:txbxContent>
              </v:textbox>
              <w10:wrap type="none"/>
            </v:shape>
            <w10:wrap type="none"/>
          </v:group>
        </w:pict>
      </w:r>
      <w:r>
        <w:rPr>
          <w:spacing w:val="13"/>
          <w:sz w:val="31"/>
        </w:rPr>
        <w:t>12</w:t>
      </w:r>
    </w:p>
    <w:p>
      <w:pPr>
        <w:pStyle w:val="BodyText"/>
        <w:rPr>
          <w:sz w:val="20"/>
        </w:rPr>
      </w:pPr>
    </w:p>
    <w:p>
      <w:pPr>
        <w:pStyle w:val="BodyText"/>
        <w:spacing w:before="3"/>
        <w:rPr>
          <w:sz w:val="16"/>
        </w:rPr>
      </w:pPr>
    </w:p>
    <w:p>
      <w:pPr>
        <w:spacing w:before="95"/>
        <w:ind w:left="0" w:right="502" w:firstLine="0"/>
        <w:jc w:val="right"/>
        <w:rPr>
          <w:sz w:val="31"/>
        </w:rPr>
      </w:pPr>
      <w:r>
        <w:rPr>
          <w:spacing w:val="13"/>
          <w:sz w:val="31"/>
        </w:rPr>
        <w:t>10</w:t>
      </w:r>
    </w:p>
    <w:p>
      <w:pPr>
        <w:pStyle w:val="BodyText"/>
        <w:rPr>
          <w:sz w:val="20"/>
        </w:rPr>
      </w:pPr>
    </w:p>
    <w:p>
      <w:pPr>
        <w:pStyle w:val="BodyText"/>
        <w:spacing w:before="1"/>
        <w:rPr>
          <w:sz w:val="16"/>
        </w:rPr>
      </w:pPr>
    </w:p>
    <w:p>
      <w:pPr>
        <w:spacing w:before="95"/>
        <w:ind w:left="0" w:right="688" w:firstLine="0"/>
        <w:jc w:val="right"/>
        <w:rPr>
          <w:sz w:val="31"/>
        </w:rPr>
      </w:pPr>
      <w:r>
        <w:rPr>
          <w:w w:val="102"/>
          <w:sz w:val="31"/>
        </w:rPr>
        <w:t>8</w:t>
      </w:r>
    </w:p>
    <w:p>
      <w:pPr>
        <w:pStyle w:val="BodyText"/>
        <w:rPr>
          <w:sz w:val="20"/>
        </w:rPr>
      </w:pPr>
    </w:p>
    <w:p>
      <w:pPr>
        <w:pStyle w:val="BodyText"/>
        <w:spacing w:before="3"/>
        <w:rPr>
          <w:sz w:val="16"/>
        </w:rPr>
      </w:pPr>
    </w:p>
    <w:p>
      <w:pPr>
        <w:spacing w:before="94"/>
        <w:ind w:left="0" w:right="688" w:firstLine="0"/>
        <w:jc w:val="right"/>
        <w:rPr>
          <w:sz w:val="31"/>
        </w:rPr>
      </w:pPr>
      <w:r>
        <w:rPr>
          <w:w w:val="102"/>
          <w:sz w:val="31"/>
        </w:rPr>
        <w:t>6</w:t>
      </w:r>
    </w:p>
    <w:p>
      <w:pPr>
        <w:pStyle w:val="BodyText"/>
        <w:spacing w:before="5"/>
        <w:rPr>
          <w:sz w:val="44"/>
        </w:rPr>
      </w:pPr>
    </w:p>
    <w:p>
      <w:pPr>
        <w:spacing w:before="0"/>
        <w:ind w:left="0" w:right="688" w:firstLine="0"/>
        <w:jc w:val="right"/>
        <w:rPr>
          <w:sz w:val="31"/>
        </w:rPr>
      </w:pPr>
      <w:r>
        <w:rPr>
          <w:w w:val="102"/>
          <w:sz w:val="31"/>
        </w:rPr>
        <w:t>4</w:t>
      </w:r>
    </w:p>
    <w:p>
      <w:pPr>
        <w:pStyle w:val="BodyText"/>
        <w:rPr>
          <w:sz w:val="20"/>
        </w:rPr>
      </w:pPr>
    </w:p>
    <w:p>
      <w:pPr>
        <w:pStyle w:val="BodyText"/>
        <w:spacing w:before="2"/>
        <w:rPr>
          <w:sz w:val="16"/>
        </w:rPr>
      </w:pPr>
    </w:p>
    <w:p>
      <w:pPr>
        <w:spacing w:before="94"/>
        <w:ind w:left="0" w:right="688" w:firstLine="0"/>
        <w:jc w:val="right"/>
        <w:rPr>
          <w:sz w:val="31"/>
        </w:rPr>
      </w:pPr>
      <w:r>
        <w:rPr>
          <w:w w:val="102"/>
          <w:sz w:val="31"/>
        </w:rPr>
        <w:t>2</w:t>
      </w:r>
    </w:p>
    <w:p>
      <w:pPr>
        <w:pStyle w:val="BodyText"/>
        <w:rPr>
          <w:sz w:val="20"/>
        </w:rPr>
      </w:pPr>
    </w:p>
    <w:p>
      <w:pPr>
        <w:pStyle w:val="BodyText"/>
        <w:spacing w:before="3"/>
        <w:rPr>
          <w:sz w:val="16"/>
        </w:rPr>
      </w:pPr>
    </w:p>
    <w:p>
      <w:pPr>
        <w:spacing w:before="94"/>
        <w:ind w:left="9250" w:right="0" w:firstLine="0"/>
        <w:jc w:val="left"/>
        <w:rPr>
          <w:sz w:val="31"/>
        </w:rPr>
      </w:pPr>
      <w:r>
        <w:rPr>
          <w:w w:val="102"/>
          <w:sz w:val="31"/>
        </w:rPr>
        <w:t>0</w:t>
      </w:r>
    </w:p>
    <w:p>
      <w:pPr>
        <w:tabs>
          <w:tab w:pos="952" w:val="left" w:leader="none"/>
          <w:tab w:pos="1762" w:val="left" w:leader="none"/>
          <w:tab w:pos="2543" w:val="left" w:leader="none"/>
          <w:tab w:pos="3324" w:val="left" w:leader="none"/>
          <w:tab w:pos="4104" w:val="left" w:leader="none"/>
          <w:tab w:pos="4885" w:val="left" w:leader="none"/>
          <w:tab w:pos="5665" w:val="left" w:leader="none"/>
          <w:tab w:pos="6446" w:val="left" w:leader="none"/>
          <w:tab w:pos="7226" w:val="left" w:leader="none"/>
          <w:tab w:pos="7948" w:val="left" w:leader="none"/>
          <w:tab w:pos="8729" w:val="left" w:leader="none"/>
        </w:tabs>
        <w:spacing w:before="106"/>
        <w:ind w:left="258" w:right="0" w:firstLine="0"/>
        <w:jc w:val="left"/>
        <w:rPr>
          <w:sz w:val="31"/>
        </w:rPr>
      </w:pPr>
      <w:r>
        <w:rPr>
          <w:sz w:val="31"/>
        </w:rPr>
        <w:t>0</w:t>
        <w:tab/>
      </w:r>
      <w:r>
        <w:rPr>
          <w:spacing w:val="7"/>
          <w:sz w:val="31"/>
        </w:rPr>
        <w:t>10</w:t>
        <w:tab/>
        <w:t>20</w:t>
        <w:tab/>
        <w:t>30</w:t>
        <w:tab/>
        <w:t>40</w:t>
        <w:tab/>
        <w:t>50</w:t>
        <w:tab/>
        <w:t>60</w:t>
        <w:tab/>
        <w:t>70</w:t>
        <w:tab/>
        <w:t>80</w:t>
        <w:tab/>
        <w:t>90</w:t>
        <w:tab/>
      </w:r>
      <w:r>
        <w:rPr>
          <w:spacing w:val="10"/>
          <w:sz w:val="31"/>
        </w:rPr>
        <w:t>100</w:t>
        <w:tab/>
      </w:r>
      <w:r>
        <w:rPr>
          <w:spacing w:val="9"/>
          <w:sz w:val="31"/>
        </w:rPr>
        <w:t>110</w:t>
      </w:r>
    </w:p>
    <w:p>
      <w:pPr>
        <w:spacing w:before="20"/>
        <w:ind w:left="4017" w:right="0" w:firstLine="0"/>
        <w:jc w:val="left"/>
        <w:rPr>
          <w:sz w:val="31"/>
        </w:rPr>
      </w:pPr>
      <w:r>
        <w:rPr>
          <w:spacing w:val="-4"/>
          <w:sz w:val="31"/>
        </w:rPr>
        <w:t>age </w:t>
      </w:r>
      <w:r>
        <w:rPr>
          <w:sz w:val="31"/>
        </w:rPr>
        <w:t>at</w:t>
      </w:r>
      <w:r>
        <w:rPr>
          <w:spacing w:val="54"/>
          <w:sz w:val="31"/>
        </w:rPr>
        <w:t> </w:t>
      </w:r>
      <w:r>
        <w:rPr>
          <w:spacing w:val="4"/>
          <w:sz w:val="31"/>
        </w:rPr>
        <w:t>death</w:t>
      </w:r>
    </w:p>
    <w:p>
      <w:pPr>
        <w:pStyle w:val="BodyText"/>
        <w:rPr>
          <w:sz w:val="34"/>
        </w:rPr>
      </w:pPr>
    </w:p>
    <w:p>
      <w:pPr>
        <w:pStyle w:val="BodyText"/>
        <w:spacing w:before="221"/>
        <w:ind w:left="1050"/>
      </w:pPr>
      <w:r>
        <w:rPr>
          <w:b/>
        </w:rPr>
        <w:t>Source: </w:t>
      </w:r>
      <w:r>
        <w:rPr/>
        <w:t>Government Actuary’s Department. Data for women.</w:t>
      </w:r>
    </w:p>
    <w:p>
      <w:pPr>
        <w:spacing w:after="0"/>
        <w:sectPr>
          <w:pgSz w:w="11900" w:h="16840"/>
          <w:pgMar w:header="1422" w:footer="0" w:top="1680" w:bottom="280" w:left="700" w:right="11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p>
      <w:pPr>
        <w:pStyle w:val="Heading2"/>
        <w:ind w:left="838"/>
      </w:pPr>
      <w:r>
        <w:rPr/>
        <w:t>Chart 2: Mortality, England and Wales, 1902 and 2002</w:t>
      </w:r>
    </w:p>
    <w:p>
      <w:pPr>
        <w:pStyle w:val="BodyText"/>
        <w:spacing w:before="5"/>
        <w:rPr>
          <w:b/>
          <w:sz w:val="25"/>
        </w:rPr>
      </w:pPr>
    </w:p>
    <w:p>
      <w:pPr>
        <w:pStyle w:val="Heading5"/>
        <w:ind w:right="711"/>
      </w:pPr>
      <w:r>
        <w:rPr/>
        <w:t>Frequency</w:t>
      </w:r>
      <w:r>
        <w:rPr>
          <w:spacing w:val="41"/>
        </w:rPr>
        <w:t> </w:t>
      </w:r>
      <w:r>
        <w:rPr/>
        <w:t>(%)</w:t>
      </w:r>
    </w:p>
    <w:p>
      <w:pPr>
        <w:spacing w:before="242"/>
        <w:ind w:left="0" w:right="673" w:firstLine="0"/>
        <w:jc w:val="right"/>
        <w:rPr>
          <w:sz w:val="31"/>
        </w:rPr>
      </w:pPr>
      <w:r>
        <w:rPr/>
        <w:pict>
          <v:group style="position:absolute;margin-left:50.610001pt;margin-top:11.154126pt;width:431.45pt;height:277.95pt;mso-position-horizontal-relative:page;mso-position-vertical-relative:paragraph;z-index:251679744" coordorigin="1012,223" coordsize="8629,5559">
            <v:shape style="position:absolute;left:1012;top:223;width:8628;height:5531" coordorigin="1013,223" coordsize="8628,5531" path="m9556,223l9556,5754m9556,5754l9641,5754m9556,4869l9641,4869m9556,3986l9641,3986m9556,3102l9641,3102m9556,2219l9641,2219m9556,1334l9641,1334m9556,451l9641,451m1013,5754l9556,5754m1013,5754l1013,5667m1098,5754l1098,5667m1156,5754l1156,5667m1241,5754l1241,5667m1326,5754l1326,5667m1411,5754l1411,5667m1469,5754l1469,5667m1554,5754l1554,5667m1639,5754l1639,5667m1697,5754l1697,5667m1782,5754l1782,5667m1867,5754l1867,5667m1924,5754l1924,5667m2010,5754l2010,5667m2095,5754l2095,5667m2180,5754l2180,5667m2238,5754l2238,5667m2323,5754l2323,5667m2408,5754l2408,5667m2465,5754l2465,5667m2551,5754l2551,5667m2636,5754l2636,5667m2693,5754l2693,5667m2778,5754l2778,5667m2864,5754l2864,5667m2950,5754l2950,5667m3006,5754l3006,5667m3091,5754l3091,5667m3178,5754l3178,5667m3234,5754l3234,5667m3319,5754l3319,5667m3404,5754l3404,5667m3462,5754l3462,5667m3547,5754l3547,5667m3632,5754l3632,5667m3718,5754l3718,5667m3775,5754l3775,5667m3860,5754l3860,5667m3946,5754l3946,5667m4003,5754l4003,5667m4088,5754l4088,5667m4174,5754l4174,5667m4259,5754l4259,5667m4316,5754l4316,5667m4402,5754l4402,5667m4487,5754l4487,5667m4544,5754l4544,5667m4630,5754l4630,5667m4715,5754l4715,5667m4771,5754l4771,5667m4858,5754l4858,5667m4943,5754l4943,5667m5028,5754l5028,5667m5084,5754l5084,5667m5171,5754l5171,5667m5256,5754l5256,5667m5312,5754l5312,5667m5398,5754l5398,5667m5484,5754l5484,5667m5540,5754l5540,5667m5626,5754l5626,5667m5711,5754l5711,5667m5797,5754l5797,5667m5854,5754l5854,5667m5939,5754l5939,5667m6024,5754l6024,5667m6082,5754l6082,5667m6167,5754l6167,5667m6252,5754l6252,5667m6310,5754l6310,5667m6395,5754l6395,5667m6480,5754l6480,5667m6565,5754l6565,5667m6623,5754l6623,5667m6708,5754l6708,5667m6793,5754l6793,5667m6851,5754l6851,5667m6936,5754l6936,5667m7021,5754l7021,5667m7106,5754l7106,5667m7164,5754l7164,5667m7249,5754l7249,5667m7334,5754l7334,5667m7391,5754l7391,5667m7477,5754l7477,5667m7562,5754l7562,5667m7619,5754l7619,5667m7704,5754l7704,5667m7790,5754l7790,5667m7876,5754l7876,5667m7932,5754l7932,5667m8017,5754l8017,5667m8104,5754l8104,5667m8160,5754l8160,5667m8245,5754l8245,5667m8330,5754l8330,5667m8388,5754l8388,5667m8473,5754l8473,5667m8558,5754l8558,5667m8644,5754l8644,5667m8701,5754l8701,5667m8786,5754l8786,5667m8872,5754l8872,5667m8929,5754l8929,5667m9014,5754l9014,5667m9100,5754l9100,5667m9157,5754l9157,5667m9242,5754l9242,5667m9328,5754l9328,5667m9413,5754l9413,5667m9470,5754l9470,5667m9556,5754l9556,5667e" filled="false" stroked="true" strokeweight=".06pt" strokecolor="#000000">
              <v:path arrowok="t"/>
              <v:stroke dashstyle="solid"/>
            </v:shape>
            <v:line style="position:absolute" from="1042,5553" to="1127,5725" stroked="true" strokeweight="2.847794pt" strokecolor="#000080">
              <v:stroke dashstyle="solid"/>
            </v:line>
            <v:line style="position:absolute" from="1127,5725" to="1212,5754" stroked="true" strokeweight="2.850585pt" strokecolor="#000080">
              <v:stroke dashstyle="solid"/>
            </v:line>
            <v:line style="position:absolute" from="1212,5754" to="1270,5754" stroked="true" strokeweight="2.850994pt" strokecolor="#000080">
              <v:stroke dashstyle="solid"/>
            </v:line>
            <v:line style="position:absolute" from="1270,5754" to="1355,5754" stroked="true" strokeweight="2.850994pt" strokecolor="#000080">
              <v:stroke dashstyle="solid"/>
            </v:line>
            <v:line style="position:absolute" from="1355,5754" to="1440,5754" stroked="true" strokeweight="2.850994pt" strokecolor="#000080">
              <v:stroke dashstyle="solid"/>
            </v:line>
            <v:line style="position:absolute" from="1440,5754" to="1525,5754" stroked="true" strokeweight="2.850994pt" strokecolor="#000080">
              <v:stroke dashstyle="solid"/>
            </v:line>
            <v:line style="position:absolute" from="1525,5754" to="1583,5754" stroked="true" strokeweight="2.850994pt" strokecolor="#000080">
              <v:stroke dashstyle="solid"/>
            </v:line>
            <v:line style="position:absolute" from="1583,5754" to="1668,5754" stroked="true" strokeweight="2.850994pt" strokecolor="#000080">
              <v:stroke dashstyle="solid"/>
            </v:line>
            <v:line style="position:absolute" from="1668,5754" to="1753,5754" stroked="true" strokeweight="2.850994pt" strokecolor="#000080">
              <v:stroke dashstyle="solid"/>
            </v:line>
            <v:line style="position:absolute" from="1753,5754" to="1811,5754" stroked="true" strokeweight="2.850994pt" strokecolor="#000080">
              <v:stroke dashstyle="solid"/>
            </v:line>
            <v:line style="position:absolute" from="1811,5754" to="1896,5754" stroked="true" strokeweight="2.850994pt" strokecolor="#000080">
              <v:stroke dashstyle="solid"/>
            </v:line>
            <v:line style="position:absolute" from="1896,5754" to="1981,5754" stroked="true" strokeweight="2.850994pt" strokecolor="#000080">
              <v:stroke dashstyle="solid"/>
            </v:line>
            <v:line style="position:absolute" from="1981,5754" to="2038,5754" stroked="true" strokeweight="2.850994pt" strokecolor="#000080">
              <v:stroke dashstyle="solid"/>
            </v:line>
            <v:line style="position:absolute" from="2038,5754" to="2124,5754" stroked="true" strokeweight="2.850994pt" strokecolor="#000080">
              <v:stroke dashstyle="solid"/>
            </v:line>
            <v:line style="position:absolute" from="2124,5754" to="2209,5754" stroked="true" strokeweight="2.850994pt" strokecolor="#000080">
              <v:stroke dashstyle="solid"/>
            </v:line>
            <v:line style="position:absolute" from="2209,5754" to="2294,5754" stroked="true" strokeweight="2.850994pt" strokecolor="#000080">
              <v:stroke dashstyle="solid"/>
            </v:line>
            <v:line style="position:absolute" from="2294,5754" to="2351,5754" stroked="true" strokeweight="2.850994pt" strokecolor="#000080">
              <v:stroke dashstyle="solid"/>
            </v:line>
            <v:line style="position:absolute" from="2351,5754" to="2437,5754" stroked="true" strokeweight="2.850994pt" strokecolor="#000080">
              <v:stroke dashstyle="solid"/>
            </v:line>
            <v:line style="position:absolute" from="2437,5754" to="2522,5754" stroked="true" strokeweight="2.850994pt" strokecolor="#000080">
              <v:stroke dashstyle="solid"/>
            </v:line>
            <v:line style="position:absolute" from="2522,5754" to="2579,5754" stroked="true" strokeweight="2.850994pt" strokecolor="#000080">
              <v:stroke dashstyle="solid"/>
            </v:line>
            <v:line style="position:absolute" from="2579,5754" to="2664,5754" stroked="true" strokeweight="2.850994pt" strokecolor="#000080">
              <v:stroke dashstyle="solid"/>
            </v:line>
            <v:line style="position:absolute" from="2664,5754" to="2750,5754" stroked="true" strokeweight="2.850994pt" strokecolor="#000080">
              <v:stroke dashstyle="solid"/>
            </v:line>
            <v:line style="position:absolute" from="2750,5754" to="2835,5754" stroked="true" strokeweight="2.850994pt" strokecolor="#000080">
              <v:stroke dashstyle="solid"/>
            </v:line>
            <v:line style="position:absolute" from="2835,5754" to="2892,5754" stroked="true" strokeweight="2.850994pt" strokecolor="#000080">
              <v:stroke dashstyle="solid"/>
            </v:line>
            <v:line style="position:absolute" from="2892,5754" to="2977,5725" stroked="true" strokeweight="2.850585pt" strokecolor="#000080">
              <v:stroke dashstyle="solid"/>
            </v:line>
            <v:line style="position:absolute" from="2977,5725" to="3063,5725" stroked="true" strokeweight="2.850994pt" strokecolor="#000080">
              <v:stroke dashstyle="solid"/>
            </v:line>
            <v:line style="position:absolute" from="3063,5725" to="3120,5754" stroked="true" strokeweight="2.850169pt" strokecolor="#000080">
              <v:stroke dashstyle="solid"/>
            </v:line>
            <v:line style="position:absolute" from="3120,5754" to="3205,5725" stroked="true" strokeweight="2.850585pt" strokecolor="#000080">
              <v:stroke dashstyle="solid"/>
            </v:line>
            <v:line style="position:absolute" from="3205,5725" to="3290,5725" stroked="true" strokeweight="2.850994pt" strokecolor="#000080">
              <v:stroke dashstyle="solid"/>
            </v:line>
            <v:line style="position:absolute" from="3290,5725" to="3348,5725" stroked="true" strokeweight="2.850994pt" strokecolor="#000080">
              <v:stroke dashstyle="solid"/>
            </v:line>
            <v:line style="position:absolute" from="3348,5725" to="3433,5725" stroked="true" strokeweight="2.850994pt" strokecolor="#000080">
              <v:stroke dashstyle="solid"/>
            </v:line>
            <v:line style="position:absolute" from="3433,5725" to="3518,5725" stroked="true" strokeweight="2.850994pt" strokecolor="#000080">
              <v:stroke dashstyle="solid"/>
            </v:line>
            <v:line style="position:absolute" from="3518,5725" to="3603,5725" stroked="true" strokeweight="2.850994pt" strokecolor="#000080">
              <v:stroke dashstyle="solid"/>
            </v:line>
            <v:line style="position:absolute" from="3603,5725" to="3661,5725" stroked="true" strokeweight="2.850994pt" strokecolor="#000080">
              <v:stroke dashstyle="solid"/>
            </v:line>
            <v:line style="position:absolute" from="3661,5725" to="3746,5725" stroked="true" strokeweight="2.850994pt" strokecolor="#000080">
              <v:stroke dashstyle="solid"/>
            </v:line>
            <v:line style="position:absolute" from="3746,5725" to="3831,5725" stroked="true" strokeweight="2.850994pt" strokecolor="#000080">
              <v:stroke dashstyle="solid"/>
            </v:line>
            <v:line style="position:absolute" from="3831,5725" to="3889,5725" stroked="true" strokeweight="2.850994pt" strokecolor="#000080">
              <v:stroke dashstyle="solid"/>
            </v:line>
            <v:line style="position:absolute" from="3889,5725" to="3974,5725" stroked="true" strokeweight="2.850994pt" strokecolor="#000080">
              <v:stroke dashstyle="solid"/>
            </v:line>
            <v:line style="position:absolute" from="3974,5725" to="4059,5725" stroked="true" strokeweight="2.850994pt" strokecolor="#000080">
              <v:stroke dashstyle="solid"/>
            </v:line>
            <v:line style="position:absolute" from="4059,5725" to="4117,5725" stroked="true" strokeweight="2.850994pt" strokecolor="#000080">
              <v:stroke dashstyle="solid"/>
            </v:line>
            <v:line style="position:absolute" from="4117,5725" to="4202,5725" stroked="true" strokeweight="2.850994pt" strokecolor="#000080">
              <v:stroke dashstyle="solid"/>
            </v:line>
            <v:line style="position:absolute" from="4202,5725" to="4287,5696" stroked="true" strokeweight="2.850585pt" strokecolor="#000080">
              <v:stroke dashstyle="solid"/>
            </v:line>
            <v:shape style="position:absolute;left:4287;top:3928;width:4756;height:1768" coordorigin="4287,3928" coordsize="4756,1768" path="m4287,5696l4515,5696,4601,5667,4743,5667,4829,5640,4970,5640,5057,5611,5198,5611,5283,5582,5370,5582,5426,5553,5511,5553,5597,5526,5683,5497,5739,5468,5825,5439,5910,5412,5967,5383,6053,5354,6138,5298,6195,5269,6281,5240,6366,5182,6451,5126,6508,5041,6594,4983,6736,4840,6822,4726,6963,4585,7050,4471,7135,4413,7220,4328,7276,4241,7363,4100,7448,4241,7504,4042,7590,3928,7732,3928,7818,3957,7903,4013,7989,4100,8046,4214,8131,4328,8217,4498,8274,4699,8359,4898,8444,5041,8530,5182,8587,5298,8672,5412,8757,5497,8815,5582,8900,5611,8985,5667,9043,5696e" filled="false" stroked="true" strokeweight="2.85051pt" strokecolor="#000080">
              <v:path arrowok="t"/>
              <v:stroke dashstyle="solid"/>
            </v:shape>
            <v:shape style="position:absolute;left:9014;top:5667;width:513;height:115" type="#_x0000_t75" stroked="false">
              <v:imagedata r:id="rId9" o:title=""/>
            </v:shape>
            <v:line style="position:absolute" from="1042,507" to="1127,4071" stroked="true" strokeweight="2.847008pt" strokecolor="#ff00ff">
              <v:stroke dashstyle="solid"/>
            </v:line>
            <v:shape style="position:absolute;left:1126;top:4071;width:7233;height:1625" coordorigin="1127,4071" coordsize="7233,1625" path="m1127,4071l1212,5068,1270,5298,1355,5439,1440,5497,1525,5582,1583,5611,1668,5640,1753,5667,2209,5667,2294,5640,2579,5640,2664,5611,2977,5611,3063,5582,3348,5582,3433,5553,3603,5553,3661,5526,3831,5526,3889,5497,4059,5497,4117,5468,4287,5468,4373,5439,4515,5439,4601,5412,4657,5412,4743,5383,4829,5383,4885,5354,4970,5354,5057,5325,5142,5298,5198,5269,5283,5269,5370,5240,5426,5211,5511,5182,5597,5155,5683,5126,5739,5097,5825,5068,5910,5041,5967,5012,6138,4954,6195,4927,6281,4927,6366,4898,6451,4898,6508,4869,6594,4869,6679,4840,6822,4840,6907,4869,6963,4898,7050,4927,7135,4954,7220,5012,7276,5041,7363,5097,7448,5126,7504,5182,7590,5240,7676,5298,7732,5383,7818,5439,7903,5497,7989,5553,8046,5582,8131,5611,8217,5640,8274,5667,8359,5696e" filled="false" stroked="true" strokeweight="2.850803pt" strokecolor="#ff00ff">
              <v:path arrowok="t"/>
              <v:stroke dashstyle="solid"/>
            </v:shape>
            <v:line style="position:absolute" from="8359,5696" to="8444,5725" stroked="true" strokeweight="2.850585pt" strokecolor="#ff00ff">
              <v:stroke dashstyle="solid"/>
            </v:line>
            <v:line style="position:absolute" from="8444,5725" to="8530,5725" stroked="true" strokeweight="2.850994pt" strokecolor="#ff00ff">
              <v:stroke dashstyle="solid"/>
            </v:line>
            <v:line style="position:absolute" from="8530,5725" to="8587,5725" stroked="true" strokeweight="2.850994pt" strokecolor="#ff00ff">
              <v:stroke dashstyle="solid"/>
            </v:line>
            <v:line style="position:absolute" from="8587,5725" to="8672,5754" stroked="true" strokeweight="2.850585pt" strokecolor="#ff00ff">
              <v:stroke dashstyle="solid"/>
            </v:line>
            <v:line style="position:absolute" from="8672,5754" to="8757,5754" stroked="true" strokeweight="2.850994pt" strokecolor="#ff00ff">
              <v:stroke dashstyle="solid"/>
            </v:line>
            <v:line style="position:absolute" from="8757,5754" to="8815,5754" stroked="true" strokeweight="2.850994pt" strokecolor="#ff00ff">
              <v:stroke dashstyle="solid"/>
            </v:line>
            <v:line style="position:absolute" from="8815,5754" to="8900,5754" stroked="true" strokeweight="2.850994pt" strokecolor="#ff00ff">
              <v:stroke dashstyle="solid"/>
            </v:line>
            <v:line style="position:absolute" from="8900,5754" to="8985,5754" stroked="true" strokeweight="2.850994pt" strokecolor="#ff00ff">
              <v:stroke dashstyle="solid"/>
            </v:line>
            <v:line style="position:absolute" from="8985,5754" to="9043,5754" stroked="true" strokeweight="2.850994pt" strokecolor="#ff00ff">
              <v:stroke dashstyle="solid"/>
            </v:line>
            <v:line style="position:absolute" from="9043,5754" to="9128,5754" stroked="true" strokeweight="2.850994pt" strokecolor="#ff00ff">
              <v:stroke dashstyle="solid"/>
            </v:line>
            <v:line style="position:absolute" from="9128,5754" to="9213,5754" stroked="true" strokeweight="2.850994pt" strokecolor="#ff00ff">
              <v:stroke dashstyle="solid"/>
            </v:line>
            <v:line style="position:absolute" from="9213,5754" to="9298,5754" stroked="true" strokeweight="2.850994pt" strokecolor="#ff00ff">
              <v:stroke dashstyle="solid"/>
            </v:line>
            <v:line style="position:absolute" from="9298,5754" to="9356,5754" stroked="true" strokeweight="2.850994pt" strokecolor="#ff00ff">
              <v:stroke dashstyle="solid"/>
            </v:line>
            <v:line style="position:absolute" from="9356,5754" to="9441,5754" stroked="true" strokeweight="2.850994pt" strokecolor="#ff00ff">
              <v:stroke dashstyle="solid"/>
            </v:line>
            <v:line style="position:absolute" from="9441,5754" to="9526,5754" stroked="true" strokeweight="2.850994pt" strokecolor="#ff00ff">
              <v:stroke dashstyle="solid"/>
            </v:line>
            <v:shape style="position:absolute;left:1640;top:2902;width:704;height:348" type="#_x0000_t202" filled="false" stroked="false">
              <v:textbox inset="0,0,0,0">
                <w:txbxContent>
                  <w:p>
                    <w:pPr>
                      <w:spacing w:line="347" w:lineRule="exact" w:before="0"/>
                      <w:ind w:left="0" w:right="0" w:firstLine="0"/>
                      <w:jc w:val="left"/>
                      <w:rPr>
                        <w:sz w:val="31"/>
                      </w:rPr>
                    </w:pPr>
                    <w:r>
                      <w:rPr>
                        <w:sz w:val="31"/>
                      </w:rPr>
                      <w:t>1902</w:t>
                    </w:r>
                  </w:p>
                </w:txbxContent>
              </v:textbox>
              <w10:wrap type="none"/>
            </v:shape>
            <v:shape style="position:absolute;left:8132;top:3644;width:703;height:348" type="#_x0000_t202" filled="false" stroked="false">
              <v:textbox inset="0,0,0,0">
                <w:txbxContent>
                  <w:p>
                    <w:pPr>
                      <w:spacing w:line="347" w:lineRule="exact" w:before="0"/>
                      <w:ind w:left="0" w:right="0" w:firstLine="0"/>
                      <w:jc w:val="left"/>
                      <w:rPr>
                        <w:sz w:val="31"/>
                      </w:rPr>
                    </w:pPr>
                    <w:r>
                      <w:rPr>
                        <w:sz w:val="31"/>
                      </w:rPr>
                      <w:t>2002</w:t>
                    </w:r>
                  </w:p>
                </w:txbxContent>
              </v:textbox>
              <w10:wrap type="none"/>
            </v:shape>
            <w10:wrap type="none"/>
          </v:group>
        </w:pict>
      </w:r>
      <w:r>
        <w:rPr>
          <w:spacing w:val="13"/>
          <w:sz w:val="31"/>
        </w:rPr>
        <w:t>12</w:t>
      </w:r>
    </w:p>
    <w:p>
      <w:pPr>
        <w:pStyle w:val="BodyText"/>
        <w:rPr>
          <w:sz w:val="20"/>
        </w:rPr>
      </w:pPr>
    </w:p>
    <w:p>
      <w:pPr>
        <w:pStyle w:val="BodyText"/>
        <w:rPr>
          <w:sz w:val="18"/>
        </w:rPr>
      </w:pPr>
    </w:p>
    <w:p>
      <w:pPr>
        <w:spacing w:before="90"/>
        <w:ind w:left="0" w:right="673" w:firstLine="0"/>
        <w:jc w:val="right"/>
        <w:rPr>
          <w:sz w:val="31"/>
        </w:rPr>
      </w:pPr>
      <w:r>
        <w:rPr>
          <w:spacing w:val="13"/>
          <w:sz w:val="31"/>
        </w:rPr>
        <w:t>10</w:t>
      </w:r>
    </w:p>
    <w:p>
      <w:pPr>
        <w:pStyle w:val="BodyText"/>
        <w:rPr>
          <w:sz w:val="20"/>
        </w:rPr>
      </w:pPr>
    </w:p>
    <w:p>
      <w:pPr>
        <w:pStyle w:val="BodyText"/>
        <w:spacing w:before="1"/>
        <w:rPr>
          <w:sz w:val="18"/>
        </w:rPr>
      </w:pPr>
    </w:p>
    <w:p>
      <w:pPr>
        <w:spacing w:before="90"/>
        <w:ind w:left="0" w:right="858" w:firstLine="0"/>
        <w:jc w:val="right"/>
        <w:rPr>
          <w:sz w:val="31"/>
        </w:rPr>
      </w:pPr>
      <w:r>
        <w:rPr>
          <w:w w:val="100"/>
          <w:sz w:val="31"/>
        </w:rPr>
        <w:t>8</w:t>
      </w:r>
    </w:p>
    <w:p>
      <w:pPr>
        <w:pStyle w:val="BodyText"/>
        <w:rPr>
          <w:sz w:val="20"/>
        </w:rPr>
      </w:pPr>
    </w:p>
    <w:p>
      <w:pPr>
        <w:pStyle w:val="BodyText"/>
        <w:rPr>
          <w:sz w:val="18"/>
        </w:rPr>
      </w:pPr>
    </w:p>
    <w:p>
      <w:pPr>
        <w:spacing w:before="90"/>
        <w:ind w:left="0" w:right="858" w:firstLine="0"/>
        <w:jc w:val="right"/>
        <w:rPr>
          <w:sz w:val="31"/>
        </w:rPr>
      </w:pPr>
      <w:r>
        <w:rPr>
          <w:w w:val="100"/>
          <w:sz w:val="31"/>
        </w:rPr>
        <w:t>6</w:t>
      </w:r>
    </w:p>
    <w:p>
      <w:pPr>
        <w:pStyle w:val="BodyText"/>
        <w:spacing w:before="10"/>
        <w:rPr>
          <w:sz w:val="45"/>
        </w:rPr>
      </w:pPr>
    </w:p>
    <w:p>
      <w:pPr>
        <w:spacing w:before="0"/>
        <w:ind w:left="0" w:right="858" w:firstLine="0"/>
        <w:jc w:val="right"/>
        <w:rPr>
          <w:sz w:val="31"/>
        </w:rPr>
      </w:pPr>
      <w:r>
        <w:rPr>
          <w:w w:val="100"/>
          <w:sz w:val="31"/>
        </w:rPr>
        <w:t>4</w:t>
      </w:r>
    </w:p>
    <w:p>
      <w:pPr>
        <w:pStyle w:val="BodyText"/>
        <w:rPr>
          <w:sz w:val="20"/>
        </w:rPr>
      </w:pPr>
    </w:p>
    <w:p>
      <w:pPr>
        <w:pStyle w:val="BodyText"/>
        <w:rPr>
          <w:sz w:val="18"/>
        </w:rPr>
      </w:pPr>
    </w:p>
    <w:p>
      <w:pPr>
        <w:spacing w:before="90"/>
        <w:ind w:left="0" w:right="858" w:firstLine="0"/>
        <w:jc w:val="right"/>
        <w:rPr>
          <w:sz w:val="31"/>
        </w:rPr>
      </w:pPr>
      <w:r>
        <w:rPr>
          <w:w w:val="100"/>
          <w:sz w:val="31"/>
        </w:rPr>
        <w:t>2</w:t>
      </w:r>
    </w:p>
    <w:p>
      <w:pPr>
        <w:pStyle w:val="BodyText"/>
        <w:rPr>
          <w:sz w:val="20"/>
        </w:rPr>
      </w:pPr>
    </w:p>
    <w:p>
      <w:pPr>
        <w:pStyle w:val="BodyText"/>
        <w:spacing w:before="1"/>
        <w:rPr>
          <w:sz w:val="18"/>
        </w:rPr>
      </w:pPr>
    </w:p>
    <w:p>
      <w:pPr>
        <w:spacing w:before="90"/>
        <w:ind w:left="9083" w:right="0" w:firstLine="0"/>
        <w:jc w:val="left"/>
        <w:rPr>
          <w:sz w:val="31"/>
        </w:rPr>
      </w:pPr>
      <w:r>
        <w:rPr>
          <w:w w:val="100"/>
          <w:sz w:val="31"/>
        </w:rPr>
        <w:t>0</w:t>
      </w:r>
    </w:p>
    <w:p>
      <w:pPr>
        <w:tabs>
          <w:tab w:pos="940" w:val="left" w:leader="none"/>
          <w:tab w:pos="1708" w:val="left" w:leader="none"/>
          <w:tab w:pos="2477" w:val="left" w:leader="none"/>
          <w:tab w:pos="3245" w:val="left" w:leader="none"/>
          <w:tab w:pos="4014" w:val="left" w:leader="none"/>
          <w:tab w:pos="4812" w:val="left" w:leader="none"/>
          <w:tab w:pos="5580" w:val="left" w:leader="none"/>
          <w:tab w:pos="6349" w:val="left" w:leader="none"/>
          <w:tab w:pos="7119" w:val="left" w:leader="none"/>
          <w:tab w:pos="7801" w:val="left" w:leader="none"/>
          <w:tab w:pos="8570" w:val="left" w:leader="none"/>
        </w:tabs>
        <w:spacing w:line="307" w:lineRule="exact" w:before="99"/>
        <w:ind w:left="256" w:right="0" w:firstLine="0"/>
        <w:jc w:val="left"/>
        <w:rPr>
          <w:sz w:val="31"/>
        </w:rPr>
      </w:pPr>
      <w:r>
        <w:rPr>
          <w:sz w:val="31"/>
        </w:rPr>
        <w:t>0</w:t>
        <w:tab/>
      </w:r>
      <w:r>
        <w:rPr>
          <w:spacing w:val="7"/>
          <w:sz w:val="31"/>
        </w:rPr>
        <w:t>10</w:t>
        <w:tab/>
        <w:t>20</w:t>
        <w:tab/>
        <w:t>30</w:t>
        <w:tab/>
        <w:t>40</w:t>
        <w:tab/>
        <w:t>50</w:t>
        <w:tab/>
        <w:t>60</w:t>
        <w:tab/>
        <w:t>70</w:t>
        <w:tab/>
        <w:t>80</w:t>
        <w:tab/>
        <w:t>90</w:t>
        <w:tab/>
      </w:r>
      <w:r>
        <w:rPr>
          <w:spacing w:val="9"/>
          <w:sz w:val="31"/>
        </w:rPr>
        <w:t>100</w:t>
        <w:tab/>
        <w:t>110</w:t>
      </w:r>
    </w:p>
    <w:p>
      <w:pPr>
        <w:spacing w:line="307" w:lineRule="exact" w:before="0"/>
        <w:ind w:left="3332" w:right="0" w:firstLine="0"/>
        <w:jc w:val="left"/>
        <w:rPr>
          <w:sz w:val="31"/>
        </w:rPr>
      </w:pPr>
      <w:r>
        <w:rPr>
          <w:sz w:val="31"/>
        </w:rPr>
        <w:t>age at death</w:t>
      </w:r>
    </w:p>
    <w:p>
      <w:pPr>
        <w:pStyle w:val="BodyText"/>
        <w:rPr>
          <w:sz w:val="34"/>
        </w:rPr>
      </w:pPr>
    </w:p>
    <w:p>
      <w:pPr>
        <w:pStyle w:val="BodyText"/>
        <w:spacing w:before="2"/>
        <w:rPr>
          <w:sz w:val="31"/>
        </w:rPr>
      </w:pPr>
    </w:p>
    <w:p>
      <w:pPr>
        <w:pStyle w:val="BodyText"/>
        <w:ind w:left="1050"/>
      </w:pPr>
      <w:r>
        <w:rPr>
          <w:b/>
        </w:rPr>
        <w:t>Source: </w:t>
      </w:r>
      <w:r>
        <w:rPr/>
        <w:t>Government Actuary’s Department. Data for women.</w:t>
      </w:r>
    </w:p>
    <w:p>
      <w:pPr>
        <w:spacing w:after="0"/>
        <w:sectPr>
          <w:pgSz w:w="11900" w:h="16840"/>
          <w:pgMar w:header="1422" w:footer="0" w:top="1680" w:bottom="280" w:left="700" w:right="11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p>
      <w:pPr>
        <w:pStyle w:val="Heading2"/>
        <w:ind w:left="447"/>
      </w:pPr>
      <w:r>
        <w:rPr/>
        <w:t>Chart 3: Mortality after 60, England and Wales, 1902 and 2002</w:t>
      </w:r>
    </w:p>
    <w:p>
      <w:pPr>
        <w:pStyle w:val="BodyText"/>
        <w:spacing w:before="1"/>
        <w:rPr>
          <w:b/>
          <w:sz w:val="25"/>
        </w:rPr>
      </w:pPr>
    </w:p>
    <w:p>
      <w:pPr>
        <w:pStyle w:val="Heading4"/>
        <w:ind w:right="191"/>
      </w:pPr>
      <w:r>
        <w:rPr/>
        <w:t>Frequency</w:t>
      </w:r>
      <w:r>
        <w:rPr>
          <w:spacing w:val="62"/>
        </w:rPr>
        <w:t> </w:t>
      </w:r>
      <w:r>
        <w:rPr/>
        <w:t>(%)</w:t>
      </w:r>
    </w:p>
    <w:p>
      <w:pPr>
        <w:spacing w:before="18"/>
        <w:ind w:left="0" w:right="167" w:firstLine="0"/>
        <w:jc w:val="right"/>
        <w:rPr>
          <w:sz w:val="32"/>
        </w:rPr>
      </w:pPr>
      <w:r>
        <w:rPr/>
        <w:pict>
          <v:group style="position:absolute;margin-left:64.709999pt;margin-top:11.606419pt;width:451.25pt;height:286.7pt;mso-position-horizontal-relative:page;mso-position-vertical-relative:paragraph;z-index:251682816" coordorigin="1294,232" coordsize="9025,5734">
            <v:shape style="position:absolute;left:1294;top:232;width:9024;height:5704" coordorigin="1295,233" coordsize="9024,5704" path="m10230,233l10230,5936m10230,5936l10319,5936m10230,4807l10319,4807m10230,3649l10319,3649m10230,2520l10319,2520m10230,1361l10319,1361m10230,233l10319,233m1295,5936l10230,5936m1295,5936l1295,5848m1474,5936l1474,5848m1651,5936l1651,5848m1829,5936l1829,5848m2008,5936l2008,5848m2185,5936l2185,5848m2364,5936l2364,5848m2542,5936l2542,5848m2720,5936l2720,5848m2898,5936l2898,5848m3076,5936l3076,5848m3254,5936l3254,5848m3432,5936l3432,5848m3611,5936l3611,5848m3788,5936l3788,5848m3966,5936l3966,5848m4145,5936l4145,5848m4322,5936l4322,5848m4501,5936l4501,5848m4679,5936l4679,5848m4858,5936l4858,5848m5035,5936l5035,5848m5213,5936l5213,5848m5392,5936l5392,5848m5569,5936l5569,5848m5777,5936l5777,5848m5956,5936l5956,5848m6133,5936l6133,5848m6312,5936l6312,5848m6490,5936l6490,5848m6668,5936l6668,5848m6846,5936l6846,5848m7024,5936l7024,5848m7202,5936l7202,5848m7380,5936l7380,5848m7559,5936l7559,5848m7736,5936l7736,5848m7914,5936l7914,5848m8093,5936l8093,5848m8270,5936l8270,5848m8449,5936l8449,5848m8627,5936l8627,5848m8806,5936l8806,5848m8983,5936l8983,5848m9161,5936l9161,5848m9340,5936l9340,5848m9517,5936l9517,5848m9696,5936l9696,5848m9874,5936l9874,5848m10051,5936l10051,5848m10230,5936l10230,5848e" filled="false" stroked="true" strokeweight=".06pt" strokecolor="#000000">
              <v:path arrowok="t"/>
              <v:stroke dashstyle="solid"/>
            </v:shape>
            <v:shape style="position:absolute;left:1383;top:855;width:8045;height:5021" coordorigin="1384,856" coordsize="8045,5021" path="m1384,5164l1562,5075,1740,5015,1919,4896,2096,4867,2275,4688,2453,4600,2630,4481,2809,4362,2987,4213,3166,3946,3343,3768,3521,3559,3700,3382,3877,3054,4056,2846,4234,2669,4412,2371,4590,2252,4768,1926,4946,1688,5124,1332,5303,1747,5480,1213,5658,856,6044,856,6222,916,6401,1093,6578,1332,6757,1658,6935,1985,7114,2431,7291,3025,7469,3500,7648,3916,7825,4362,8004,4688,8182,4956,8359,5254,8538,5461,8716,5580,8894,5729,9072,5788,9251,5848,9428,5876e" filled="false" stroked="true" strokeweight="2.969522pt" strokecolor="#000080">
              <v:path arrowok="t"/>
              <v:stroke dashstyle="solid"/>
            </v:shape>
            <v:line style="position:absolute" from="9428,5876" to="9606,5906" stroked="true" strokeweight="2.970122pt" strokecolor="#000080">
              <v:stroke dashstyle="solid"/>
            </v:line>
            <v:line style="position:absolute" from="9606,5906" to="9785,5936" stroked="true" strokeweight="2.970122pt" strokecolor="#000080">
              <v:stroke dashstyle="solid"/>
            </v:line>
            <v:rect style="position:absolute;left:9784;top:5906;width:178;height:60" filled="true" fillcolor="#000080" stroked="false">
              <v:fill type="solid"/>
            </v:rect>
            <v:rect style="position:absolute;left:9962;top:5906;width:179;height:60" filled="true" fillcolor="#000080" stroked="false">
              <v:fill type="solid"/>
            </v:rect>
            <v:shape style="position:absolute;left:1383;top:1183;width:6799;height:4694" coordorigin="1384,1183" coordsize="6799,4694" path="m1384,2490l1562,2341,1740,2222,1919,2074,2096,1866,2275,1747,2630,1510,2809,1391,2987,1391,3166,1302,3343,1213,3521,1183,3877,1183,4056,1272,4234,1391,4412,1540,4590,1717,4768,2045,4946,2222,5124,2431,5303,2669,5480,2935,5658,3233,5867,3589,6044,3946,6222,4273,6401,4540,6578,4807,6757,5045,6935,5254,7114,5401,7291,5550,7469,5639,7648,5729,7825,5788,8004,5848,8182,5876e" filled="false" stroked="true" strokeweight="2.969421pt" strokecolor="#ff00ff">
              <v:path arrowok="t"/>
              <v:stroke dashstyle="solid"/>
            </v:shape>
            <v:line style="position:absolute" from="8182,5876" to="8359,5906" stroked="true" strokeweight="2.970122pt" strokecolor="#ff00ff">
              <v:stroke dashstyle="solid"/>
            </v:line>
            <v:line style="position:absolute" from="8359,5906" to="8538,5906" stroked="true" strokeweight="2.970187pt" strokecolor="#ff00ff">
              <v:stroke dashstyle="solid"/>
            </v:line>
            <v:line style="position:absolute" from="8538,5906" to="8716,5936" stroked="true" strokeweight="2.970121pt" strokecolor="#ff00ff">
              <v:stroke dashstyle="solid"/>
            </v:line>
            <v:line style="position:absolute" from="8716,5936" to="8894,5936" stroked="true" strokeweight="2.970187pt" strokecolor="#ff00ff">
              <v:stroke dashstyle="solid"/>
            </v:line>
            <v:line style="position:absolute" from="8894,5936" to="9072,5936" stroked="true" strokeweight="2.970187pt" strokecolor="#ff00ff">
              <v:stroke dashstyle="solid"/>
            </v:line>
            <v:line style="position:absolute" from="9072,5936" to="9251,5936" stroked="true" strokeweight="2.970187pt" strokecolor="#ff00ff">
              <v:stroke dashstyle="solid"/>
            </v:line>
            <v:line style="position:absolute" from="9251,5936" to="9428,5936" stroked="true" strokeweight="2.970187pt" strokecolor="#ff00ff">
              <v:stroke dashstyle="solid"/>
            </v:line>
            <v:line style="position:absolute" from="9428,5936" to="9606,5936" stroked="true" strokeweight="2.970187pt" strokecolor="#ff00ff">
              <v:stroke dashstyle="solid"/>
            </v:line>
            <v:line style="position:absolute" from="9606,5936" to="9785,5936" stroked="true" strokeweight="2.970187pt" strokecolor="#ff00ff">
              <v:stroke dashstyle="solid"/>
            </v:line>
            <v:rect style="position:absolute;left:9784;top:5906;width:178;height:60" filled="true" fillcolor="#ff00ff" stroked="false">
              <v:fill type="solid"/>
            </v:rect>
            <v:rect style="position:absolute;left:9962;top:5906;width:179;height:60" filled="true" fillcolor="#ff00ff" stroked="false">
              <v:fill type="solid"/>
            </v:rect>
            <v:shape style="position:absolute;left:1978;top:2995;width:732;height:362" type="#_x0000_t202" filled="false" stroked="false">
              <v:textbox inset="0,0,0,0">
                <w:txbxContent>
                  <w:p>
                    <w:pPr>
                      <w:spacing w:line="360" w:lineRule="exact" w:before="0"/>
                      <w:ind w:left="0" w:right="0" w:firstLine="0"/>
                      <w:jc w:val="left"/>
                      <w:rPr>
                        <w:sz w:val="32"/>
                      </w:rPr>
                    </w:pPr>
                    <w:r>
                      <w:rPr>
                        <w:sz w:val="32"/>
                      </w:rPr>
                      <w:t>1902</w:t>
                    </w:r>
                  </w:p>
                </w:txbxContent>
              </v:textbox>
              <w10:wrap type="none"/>
            </v:shape>
            <v:shape style="position:absolute;left:8746;top:3768;width:732;height:362" type="#_x0000_t202" filled="false" stroked="false">
              <v:textbox inset="0,0,0,0">
                <w:txbxContent>
                  <w:p>
                    <w:pPr>
                      <w:spacing w:line="360" w:lineRule="exact" w:before="0"/>
                      <w:ind w:left="0" w:right="0" w:firstLine="0"/>
                      <w:jc w:val="left"/>
                      <w:rPr>
                        <w:sz w:val="32"/>
                      </w:rPr>
                    </w:pPr>
                    <w:r>
                      <w:rPr>
                        <w:sz w:val="32"/>
                      </w:rPr>
                      <w:t>2002</w:t>
                    </w:r>
                  </w:p>
                </w:txbxContent>
              </v:textbox>
              <w10:wrap type="none"/>
            </v:shape>
            <w10:wrap type="none"/>
          </v:group>
        </w:pict>
      </w:r>
      <w:r>
        <w:rPr>
          <w:w w:val="102"/>
          <w:sz w:val="32"/>
        </w:rPr>
        <w:t>5</w:t>
      </w:r>
    </w:p>
    <w:p>
      <w:pPr>
        <w:pStyle w:val="BodyText"/>
        <w:rPr>
          <w:sz w:val="20"/>
        </w:rPr>
      </w:pPr>
    </w:p>
    <w:p>
      <w:pPr>
        <w:pStyle w:val="BodyText"/>
        <w:rPr>
          <w:sz w:val="20"/>
        </w:rPr>
      </w:pPr>
    </w:p>
    <w:p>
      <w:pPr>
        <w:pStyle w:val="BodyText"/>
        <w:spacing w:before="2"/>
        <w:rPr>
          <w:sz w:val="18"/>
        </w:rPr>
      </w:pPr>
    </w:p>
    <w:p>
      <w:pPr>
        <w:spacing w:before="93"/>
        <w:ind w:left="0" w:right="167" w:firstLine="0"/>
        <w:jc w:val="right"/>
        <w:rPr>
          <w:sz w:val="32"/>
        </w:rPr>
      </w:pPr>
      <w:r>
        <w:rPr>
          <w:w w:val="102"/>
          <w:sz w:val="32"/>
        </w:rPr>
        <w:t>4</w:t>
      </w:r>
    </w:p>
    <w:p>
      <w:pPr>
        <w:pStyle w:val="BodyText"/>
        <w:rPr>
          <w:sz w:val="20"/>
        </w:rPr>
      </w:pPr>
    </w:p>
    <w:p>
      <w:pPr>
        <w:pStyle w:val="BodyText"/>
        <w:rPr>
          <w:sz w:val="20"/>
        </w:rPr>
      </w:pPr>
    </w:p>
    <w:p>
      <w:pPr>
        <w:pStyle w:val="BodyText"/>
        <w:spacing w:before="7"/>
        <w:rPr>
          <w:sz w:val="20"/>
        </w:rPr>
      </w:pPr>
    </w:p>
    <w:p>
      <w:pPr>
        <w:spacing w:before="93"/>
        <w:ind w:left="0" w:right="167" w:firstLine="0"/>
        <w:jc w:val="right"/>
        <w:rPr>
          <w:sz w:val="32"/>
        </w:rPr>
      </w:pPr>
      <w:r>
        <w:rPr>
          <w:w w:val="102"/>
          <w:sz w:val="32"/>
        </w:rPr>
        <w:t>3</w:t>
      </w:r>
    </w:p>
    <w:p>
      <w:pPr>
        <w:pStyle w:val="BodyText"/>
        <w:rPr>
          <w:sz w:val="20"/>
        </w:rPr>
      </w:pPr>
    </w:p>
    <w:p>
      <w:pPr>
        <w:pStyle w:val="BodyText"/>
        <w:rPr>
          <w:sz w:val="20"/>
        </w:rPr>
      </w:pPr>
    </w:p>
    <w:p>
      <w:pPr>
        <w:pStyle w:val="BodyText"/>
        <w:spacing w:before="1"/>
        <w:rPr>
          <w:sz w:val="18"/>
        </w:rPr>
      </w:pPr>
    </w:p>
    <w:p>
      <w:pPr>
        <w:spacing w:before="93"/>
        <w:ind w:left="0" w:right="167" w:firstLine="0"/>
        <w:jc w:val="right"/>
        <w:rPr>
          <w:sz w:val="32"/>
        </w:rPr>
      </w:pPr>
      <w:r>
        <w:rPr>
          <w:w w:val="102"/>
          <w:sz w:val="32"/>
        </w:rPr>
        <w:t>2</w:t>
      </w:r>
    </w:p>
    <w:p>
      <w:pPr>
        <w:pStyle w:val="BodyText"/>
        <w:rPr>
          <w:sz w:val="20"/>
        </w:rPr>
      </w:pPr>
    </w:p>
    <w:p>
      <w:pPr>
        <w:pStyle w:val="BodyText"/>
        <w:rPr>
          <w:sz w:val="20"/>
        </w:rPr>
      </w:pPr>
    </w:p>
    <w:p>
      <w:pPr>
        <w:pStyle w:val="BodyText"/>
        <w:spacing w:before="8"/>
        <w:rPr>
          <w:sz w:val="20"/>
        </w:rPr>
      </w:pPr>
    </w:p>
    <w:p>
      <w:pPr>
        <w:spacing w:before="92"/>
        <w:ind w:left="0" w:right="167" w:firstLine="0"/>
        <w:jc w:val="right"/>
        <w:rPr>
          <w:sz w:val="32"/>
        </w:rPr>
      </w:pPr>
      <w:r>
        <w:rPr>
          <w:w w:val="102"/>
          <w:sz w:val="32"/>
        </w:rPr>
        <w:t>1</w:t>
      </w:r>
    </w:p>
    <w:p>
      <w:pPr>
        <w:pStyle w:val="BodyText"/>
        <w:rPr>
          <w:sz w:val="20"/>
        </w:rPr>
      </w:pPr>
    </w:p>
    <w:p>
      <w:pPr>
        <w:pStyle w:val="BodyText"/>
        <w:rPr>
          <w:sz w:val="20"/>
        </w:rPr>
      </w:pPr>
    </w:p>
    <w:p>
      <w:pPr>
        <w:pStyle w:val="BodyText"/>
        <w:spacing w:before="2"/>
        <w:rPr>
          <w:sz w:val="18"/>
        </w:rPr>
      </w:pPr>
    </w:p>
    <w:p>
      <w:pPr>
        <w:spacing w:before="92"/>
        <w:ind w:left="9767" w:right="0" w:firstLine="0"/>
        <w:jc w:val="left"/>
        <w:rPr>
          <w:sz w:val="32"/>
        </w:rPr>
      </w:pPr>
      <w:r>
        <w:rPr>
          <w:w w:val="102"/>
          <w:sz w:val="32"/>
        </w:rPr>
        <w:t>0</w:t>
      </w:r>
    </w:p>
    <w:p>
      <w:pPr>
        <w:tabs>
          <w:tab w:pos="1219" w:val="left" w:leader="none"/>
          <w:tab w:pos="1930" w:val="left" w:leader="none"/>
          <w:tab w:pos="2644" w:val="left" w:leader="none"/>
          <w:tab w:pos="3356" w:val="left" w:leader="none"/>
          <w:tab w:pos="4068" w:val="left" w:leader="none"/>
          <w:tab w:pos="4781" w:val="left" w:leader="none"/>
          <w:tab w:pos="5523" w:val="left" w:leader="none"/>
          <w:tab w:pos="6236" w:val="left" w:leader="none"/>
          <w:tab w:pos="6948" w:val="left" w:leader="none"/>
          <w:tab w:pos="7571" w:val="left" w:leader="none"/>
        </w:tabs>
        <w:spacing w:line="362" w:lineRule="exact" w:before="108"/>
        <w:ind w:left="507" w:right="0" w:firstLine="0"/>
        <w:jc w:val="left"/>
        <w:rPr>
          <w:sz w:val="32"/>
        </w:rPr>
      </w:pPr>
      <w:r>
        <w:rPr>
          <w:spacing w:val="7"/>
          <w:sz w:val="32"/>
        </w:rPr>
        <w:t>61</w:t>
        <w:tab/>
        <w:t>65</w:t>
        <w:tab/>
        <w:t>69</w:t>
        <w:tab/>
        <w:t>73</w:t>
        <w:tab/>
        <w:t>77</w:t>
        <w:tab/>
        <w:t>81</w:t>
        <w:tab/>
        <w:t>85</w:t>
        <w:tab/>
        <w:t>89</w:t>
        <w:tab/>
        <w:t>93</w:t>
        <w:tab/>
        <w:t>97</w:t>
        <w:tab/>
      </w:r>
      <w:r>
        <w:rPr>
          <w:spacing w:val="9"/>
          <w:sz w:val="32"/>
        </w:rPr>
        <w:t>101 105</w:t>
      </w:r>
      <w:r>
        <w:rPr>
          <w:spacing w:val="49"/>
          <w:sz w:val="32"/>
        </w:rPr>
        <w:t> </w:t>
      </w:r>
      <w:r>
        <w:rPr>
          <w:spacing w:val="14"/>
          <w:sz w:val="32"/>
        </w:rPr>
        <w:t>109</w:t>
      </w:r>
    </w:p>
    <w:p>
      <w:pPr>
        <w:spacing w:line="362" w:lineRule="exact" w:before="0"/>
        <w:ind w:left="3355" w:right="0" w:firstLine="0"/>
        <w:jc w:val="left"/>
        <w:rPr>
          <w:sz w:val="32"/>
        </w:rPr>
      </w:pPr>
      <w:r>
        <w:rPr>
          <w:spacing w:val="-4"/>
          <w:sz w:val="32"/>
        </w:rPr>
        <w:t>age </w:t>
      </w:r>
      <w:r>
        <w:rPr>
          <w:sz w:val="32"/>
        </w:rPr>
        <w:t>at</w:t>
      </w:r>
      <w:r>
        <w:rPr>
          <w:spacing w:val="52"/>
          <w:sz w:val="32"/>
        </w:rPr>
        <w:t> </w:t>
      </w:r>
      <w:r>
        <w:rPr>
          <w:spacing w:val="3"/>
          <w:sz w:val="32"/>
        </w:rPr>
        <w:t>death</w:t>
      </w:r>
    </w:p>
    <w:p>
      <w:pPr>
        <w:pStyle w:val="BodyText"/>
        <w:rPr>
          <w:sz w:val="36"/>
        </w:rPr>
      </w:pPr>
    </w:p>
    <w:p>
      <w:pPr>
        <w:pStyle w:val="BodyText"/>
        <w:spacing w:before="9"/>
        <w:rPr>
          <w:sz w:val="41"/>
        </w:rPr>
      </w:pPr>
    </w:p>
    <w:p>
      <w:pPr>
        <w:pStyle w:val="BodyText"/>
        <w:ind w:left="1050"/>
      </w:pPr>
      <w:r>
        <w:rPr>
          <w:b/>
        </w:rPr>
        <w:t>Source: </w:t>
      </w:r>
      <w:r>
        <w:rPr/>
        <w:t>Government Actuary’s Department. Data for women.</w:t>
      </w:r>
    </w:p>
    <w:p>
      <w:pPr>
        <w:spacing w:after="0"/>
        <w:sectPr>
          <w:pgSz w:w="11900" w:h="16840"/>
          <w:pgMar w:header="1422" w:footer="0" w:top="1680" w:bottom="280" w:left="700" w:right="11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p>
      <w:pPr>
        <w:spacing w:after="0"/>
        <w:rPr>
          <w:sz w:val="20"/>
        </w:rPr>
        <w:sectPr>
          <w:pgSz w:w="11900" w:h="16840"/>
          <w:pgMar w:header="1422" w:footer="0" w:top="1680" w:bottom="280" w:left="700" w:right="1100"/>
        </w:sectPr>
      </w:pPr>
    </w:p>
    <w:p>
      <w:pPr>
        <w:pStyle w:val="Heading2"/>
        <w:ind w:right="76"/>
        <w:jc w:val="right"/>
      </w:pPr>
      <w:r>
        <w:rPr/>
        <w:t>Chart 4: Estimates of the limit to the female lifespan</w:t>
      </w:r>
    </w:p>
    <w:p>
      <w:pPr>
        <w:tabs>
          <w:tab w:pos="6785" w:val="left" w:leader="none"/>
        </w:tabs>
        <w:spacing w:before="159"/>
        <w:ind w:left="0" w:right="0" w:firstLine="0"/>
        <w:jc w:val="right"/>
        <w:rPr>
          <w:sz w:val="20"/>
        </w:rPr>
      </w:pPr>
      <w:r>
        <w:rPr/>
        <w:pict>
          <v:group style="position:absolute;margin-left:88.860001pt;margin-top:24.976238pt;width:383.5pt;height:192.75pt;mso-position-horizontal-relative:page;mso-position-vertical-relative:paragraph;z-index:251684864" coordorigin="1777,500" coordsize="7670,3855">
            <v:shape style="position:absolute;left:1814;top:500;width:7632;height:3854" coordorigin="1814,500" coordsize="7632,3854" path="m9372,500l9372,4353m9372,4353l9446,4353m9372,3809l9446,3809m9372,3245l9446,3245m9372,2700l9446,2700m9372,2154l9446,2154m9372,1609l9446,1609m9372,1045l9446,1045m9372,500l9446,500m1814,4353l9372,4353m1814,4353l1814,4279m2754,4353l2754,4279m3695,4353l3695,4279m4634,4353l4634,4279m5574,4353l5574,4279m6514,4353l6514,4279m7454,4353l7454,4279m8394,4353l8394,4279m9334,4353l9334,4279e" filled="false" stroked="true" strokeweight=".06pt" strokecolor="#000000">
              <v:path arrowok="t"/>
              <v:stroke dashstyle="solid"/>
            </v:shape>
            <v:shape style="position:absolute;left:1777;top:1280;width:7623;height:2256" type="#_x0000_t75" stroked="false">
              <v:imagedata r:id="rId10" o:title=""/>
            </v:shape>
            <v:line style="position:absolute" from="9164,904" to="9353,904" stroked="true" strokeweight=".9pt" strokecolor="#000000">
              <v:stroke dashstyle="solid"/>
            </v:line>
            <v:line style="position:absolute" from="8732,1035" to="8921,1035" stroked="true" strokeweight=".96pt" strokecolor="#000000">
              <v:stroke dashstyle="solid"/>
            </v:line>
            <v:shape style="position:absolute;left:8732;top:915;width:209;height:271" type="#_x0000_t202" filled="false" stroked="false">
              <v:textbox inset="0,0,0,0">
                <w:txbxContent>
                  <w:p>
                    <w:pPr>
                      <w:spacing w:line="270" w:lineRule="exact" w:before="0"/>
                      <w:ind w:left="0" w:right="0" w:firstLine="0"/>
                      <w:jc w:val="left"/>
                      <w:rPr>
                        <w:sz w:val="24"/>
                      </w:rPr>
                    </w:pPr>
                    <w:r>
                      <w:rPr>
                        <w:w w:val="101"/>
                        <w:sz w:val="24"/>
                        <w:u w:val="single"/>
                      </w:rPr>
                      <w:t> </w:t>
                    </w:r>
                    <w:r>
                      <w:rPr>
                        <w:spacing w:val="7"/>
                        <w:sz w:val="24"/>
                        <w:u w:val="single"/>
                      </w:rPr>
                      <w:t> </w:t>
                    </w:r>
                  </w:p>
                </w:txbxContent>
              </v:textbox>
              <w10:wrap type="none"/>
            </v:shape>
            <w10:wrap type="none"/>
          </v:group>
        </w:pict>
      </w:r>
      <w:r>
        <w:rPr>
          <w:b/>
          <w:spacing w:val="-11"/>
          <w:sz w:val="30"/>
        </w:rPr>
        <w:t>Country </w:t>
      </w:r>
      <w:r>
        <w:rPr>
          <w:b/>
          <w:spacing w:val="-12"/>
          <w:sz w:val="30"/>
        </w:rPr>
        <w:t>with </w:t>
      </w:r>
      <w:r>
        <w:rPr>
          <w:b/>
          <w:spacing w:val="2"/>
          <w:sz w:val="30"/>
        </w:rPr>
        <w:t>greatest </w:t>
      </w:r>
      <w:r>
        <w:rPr>
          <w:b/>
          <w:spacing w:val="-4"/>
          <w:sz w:val="30"/>
        </w:rPr>
        <w:t>female </w:t>
      </w:r>
      <w:r>
        <w:rPr>
          <w:b/>
          <w:spacing w:val="-6"/>
          <w:sz w:val="30"/>
        </w:rPr>
        <w:t>life  </w:t>
      </w:r>
      <w:r>
        <w:rPr>
          <w:b/>
          <w:sz w:val="30"/>
        </w:rPr>
        <w:t>expectancy</w:t>
      </w:r>
      <w:r>
        <w:rPr>
          <w:b/>
          <w:spacing w:val="-24"/>
          <w:sz w:val="30"/>
        </w:rPr>
        <w:t> </w:t>
      </w:r>
      <w:r>
        <w:rPr>
          <w:b/>
          <w:sz w:val="30"/>
        </w:rPr>
        <w:t>at</w:t>
      </w:r>
      <w:r>
        <w:rPr>
          <w:b/>
          <w:spacing w:val="-6"/>
          <w:sz w:val="30"/>
        </w:rPr>
        <w:t> </w:t>
      </w:r>
      <w:r>
        <w:rPr>
          <w:b/>
          <w:spacing w:val="-11"/>
          <w:sz w:val="30"/>
        </w:rPr>
        <w:t>birth</w:t>
        <w:tab/>
      </w:r>
      <w:r>
        <w:rPr>
          <w:spacing w:val="3"/>
          <w:position w:val="11"/>
          <w:sz w:val="20"/>
        </w:rPr>
        <w:t>years</w:t>
      </w:r>
    </w:p>
    <w:p>
      <w:pPr>
        <w:pStyle w:val="BodyText"/>
        <w:rPr>
          <w:sz w:val="26"/>
        </w:rPr>
      </w:pPr>
      <w:r>
        <w:rPr/>
        <w:br w:type="column"/>
      </w:r>
      <w:r>
        <w:rPr>
          <w:sz w:val="26"/>
        </w:rPr>
      </w:r>
    </w:p>
    <w:p>
      <w:pPr>
        <w:pStyle w:val="BodyText"/>
        <w:rPr>
          <w:sz w:val="26"/>
        </w:rPr>
      </w:pPr>
    </w:p>
    <w:p>
      <w:pPr>
        <w:pStyle w:val="BodyText"/>
        <w:rPr>
          <w:sz w:val="22"/>
        </w:rPr>
      </w:pPr>
    </w:p>
    <w:p>
      <w:pPr>
        <w:pStyle w:val="Heading6"/>
        <w:spacing w:before="0"/>
        <w:ind w:left="143" w:right="0"/>
        <w:jc w:val="left"/>
        <w:rPr>
          <w:rFonts w:ascii="Times New Roman"/>
        </w:rPr>
      </w:pPr>
      <w:r>
        <w:rPr>
          <w:rFonts w:ascii="Times New Roman"/>
        </w:rPr>
        <w:t>100</w:t>
      </w:r>
    </w:p>
    <w:p>
      <w:pPr>
        <w:spacing w:after="0"/>
        <w:jc w:val="left"/>
        <w:rPr>
          <w:rFonts w:ascii="Times New Roman"/>
        </w:rPr>
        <w:sectPr>
          <w:type w:val="continuous"/>
          <w:pgSz w:w="11900" w:h="16840"/>
          <w:pgMar w:top="1180" w:bottom="280" w:left="700" w:right="1100"/>
          <w:cols w:num="2" w:equalWidth="0">
            <w:col w:w="8677" w:space="40"/>
            <w:col w:w="1383"/>
          </w:cols>
        </w:sectPr>
      </w:pPr>
    </w:p>
    <w:p>
      <w:pPr>
        <w:pStyle w:val="BodyText"/>
        <w:spacing w:before="4"/>
        <w:rPr>
          <w:sz w:val="15"/>
        </w:rPr>
      </w:pPr>
    </w:p>
    <w:p>
      <w:pPr>
        <w:spacing w:before="94"/>
        <w:ind w:left="0" w:right="1013" w:firstLine="0"/>
        <w:jc w:val="right"/>
        <w:rPr>
          <w:sz w:val="24"/>
        </w:rPr>
      </w:pPr>
      <w:r>
        <w:rPr>
          <w:spacing w:val="-11"/>
          <w:sz w:val="24"/>
        </w:rPr>
        <w:t>90</w:t>
      </w:r>
    </w:p>
    <w:p>
      <w:pPr>
        <w:pStyle w:val="BodyText"/>
        <w:spacing w:before="10"/>
        <w:rPr>
          <w:sz w:val="16"/>
        </w:rPr>
      </w:pPr>
    </w:p>
    <w:p>
      <w:pPr>
        <w:spacing w:before="94"/>
        <w:ind w:left="0" w:right="1013" w:firstLine="0"/>
        <w:jc w:val="right"/>
        <w:rPr>
          <w:sz w:val="24"/>
        </w:rPr>
      </w:pPr>
      <w:r>
        <w:rPr>
          <w:spacing w:val="-11"/>
          <w:sz w:val="24"/>
        </w:rPr>
        <w:t>80</w:t>
      </w:r>
    </w:p>
    <w:p>
      <w:pPr>
        <w:pStyle w:val="BodyText"/>
        <w:spacing w:before="2"/>
        <w:rPr>
          <w:sz w:val="15"/>
        </w:rPr>
      </w:pPr>
    </w:p>
    <w:p>
      <w:pPr>
        <w:spacing w:before="94"/>
        <w:ind w:left="0" w:right="1013" w:firstLine="0"/>
        <w:jc w:val="right"/>
        <w:rPr>
          <w:sz w:val="24"/>
        </w:rPr>
      </w:pPr>
      <w:r>
        <w:rPr>
          <w:spacing w:val="-11"/>
          <w:sz w:val="24"/>
        </w:rPr>
        <w:t>70</w:t>
      </w:r>
    </w:p>
    <w:p>
      <w:pPr>
        <w:pStyle w:val="BodyText"/>
        <w:spacing w:before="3"/>
        <w:rPr>
          <w:sz w:val="15"/>
        </w:rPr>
      </w:pPr>
    </w:p>
    <w:p>
      <w:pPr>
        <w:spacing w:before="94"/>
        <w:ind w:left="0" w:right="1013" w:firstLine="0"/>
        <w:jc w:val="right"/>
        <w:rPr>
          <w:sz w:val="24"/>
        </w:rPr>
      </w:pPr>
      <w:r>
        <w:rPr>
          <w:spacing w:val="-11"/>
          <w:sz w:val="24"/>
        </w:rPr>
        <w:t>60</w:t>
      </w:r>
    </w:p>
    <w:p>
      <w:pPr>
        <w:pStyle w:val="BodyText"/>
        <w:spacing w:before="3"/>
        <w:rPr>
          <w:sz w:val="15"/>
        </w:rPr>
      </w:pPr>
    </w:p>
    <w:p>
      <w:pPr>
        <w:spacing w:before="94"/>
        <w:ind w:left="0" w:right="1013" w:firstLine="0"/>
        <w:jc w:val="right"/>
        <w:rPr>
          <w:sz w:val="24"/>
        </w:rPr>
      </w:pPr>
      <w:r>
        <w:rPr>
          <w:spacing w:val="-11"/>
          <w:sz w:val="24"/>
        </w:rPr>
        <w:t>50</w:t>
      </w:r>
    </w:p>
    <w:p>
      <w:pPr>
        <w:pStyle w:val="BodyText"/>
        <w:spacing w:before="10"/>
        <w:rPr>
          <w:sz w:val="16"/>
        </w:rPr>
      </w:pPr>
    </w:p>
    <w:p>
      <w:pPr>
        <w:spacing w:before="94"/>
        <w:ind w:left="0" w:right="1013" w:firstLine="0"/>
        <w:jc w:val="right"/>
        <w:rPr>
          <w:sz w:val="24"/>
        </w:rPr>
      </w:pPr>
      <w:r>
        <w:rPr>
          <w:spacing w:val="-11"/>
          <w:sz w:val="24"/>
        </w:rPr>
        <w:t>40</w:t>
      </w:r>
    </w:p>
    <w:p>
      <w:pPr>
        <w:pStyle w:val="BodyText"/>
        <w:spacing w:before="3"/>
        <w:rPr>
          <w:sz w:val="15"/>
        </w:rPr>
      </w:pPr>
    </w:p>
    <w:p>
      <w:pPr>
        <w:spacing w:before="93"/>
        <w:ind w:left="8860" w:right="0" w:firstLine="0"/>
        <w:jc w:val="left"/>
        <w:rPr>
          <w:sz w:val="24"/>
        </w:rPr>
      </w:pPr>
      <w:r>
        <w:rPr>
          <w:spacing w:val="-10"/>
          <w:sz w:val="24"/>
        </w:rPr>
        <w:t>30</w:t>
      </w:r>
    </w:p>
    <w:p>
      <w:pPr>
        <w:tabs>
          <w:tab w:pos="1848" w:val="left" w:leader="none"/>
          <w:tab w:pos="2788" w:val="left" w:leader="none"/>
          <w:tab w:pos="3728" w:val="left" w:leader="none"/>
          <w:tab w:pos="4667" w:val="left" w:leader="none"/>
          <w:tab w:pos="5608" w:val="left" w:leader="none"/>
          <w:tab w:pos="6548" w:val="left" w:leader="none"/>
          <w:tab w:pos="7487" w:val="left" w:leader="none"/>
          <w:tab w:pos="8427" w:val="left" w:leader="none"/>
        </w:tabs>
        <w:spacing w:before="64"/>
        <w:ind w:left="908" w:right="0" w:firstLine="0"/>
        <w:jc w:val="left"/>
        <w:rPr>
          <w:sz w:val="22"/>
        </w:rPr>
      </w:pPr>
      <w:r>
        <w:rPr/>
        <w:pict>
          <v:line style="position:absolute;mso-position-horizontal-relative:page;mso-position-vertical-relative:paragraph;z-index:-252717056" from="373.200012pt,42.389835pt" to="385.440012pt,42.389835pt" stroked="true" strokeweight="3.76pt" strokecolor="#ff6701">
            <v:stroke dashstyle="solid"/>
            <w10:wrap type="none"/>
          </v:line>
        </w:pict>
      </w:r>
      <w:r>
        <w:rPr/>
        <w:pict>
          <v:group style="position:absolute;margin-left:425.350006pt;margin-top:36.279835pt;width:10.4pt;height:10.4pt;mso-position-horizontal-relative:page;mso-position-vertical-relative:paragraph;z-index:251687936" coordorigin="8507,726" coordsize="208,208">
            <v:rect style="position:absolute;left:8516;top:735;width:189;height:189" filled="true" fillcolor="#ffff01" stroked="false">
              <v:fill type="solid"/>
            </v:rect>
            <v:rect style="position:absolute;left:8516;top:735;width:189;height:189" filled="false" stroked="true" strokeweight=".94pt" strokecolor="#ffff01">
              <v:stroke dashstyle="solid"/>
            </v:rect>
            <w10:wrap type="none"/>
          </v:group>
        </w:pict>
      </w:r>
      <w:r>
        <w:rPr>
          <w:w w:val="105"/>
          <w:sz w:val="22"/>
        </w:rPr>
        <w:t>1840</w:t>
        <w:tab/>
        <w:t>1860</w:t>
        <w:tab/>
        <w:t>1880</w:t>
        <w:tab/>
        <w:t>1900</w:t>
        <w:tab/>
        <w:t>1920</w:t>
        <w:tab/>
        <w:t>1940</w:t>
        <w:tab/>
        <w:t>1960</w:t>
        <w:tab/>
        <w:t>1980</w:t>
        <w:tab/>
        <w:t>2000</w:t>
      </w:r>
    </w:p>
    <w:p>
      <w:pPr>
        <w:pStyle w:val="BodyText"/>
        <w:spacing w:before="9"/>
        <w:rPr>
          <w:sz w:val="26"/>
        </w:rPr>
      </w:pPr>
    </w:p>
    <w:p>
      <w:pPr>
        <w:spacing w:after="0"/>
        <w:rPr>
          <w:sz w:val="26"/>
        </w:rPr>
        <w:sectPr>
          <w:type w:val="continuous"/>
          <w:pgSz w:w="11900" w:h="16840"/>
          <w:pgMar w:top="1180" w:bottom="280" w:left="700" w:right="1100"/>
        </w:sectPr>
      </w:pPr>
    </w:p>
    <w:p>
      <w:pPr>
        <w:spacing w:before="98"/>
        <w:ind w:left="851" w:right="0" w:firstLine="0"/>
        <w:jc w:val="left"/>
        <w:rPr>
          <w:sz w:val="20"/>
        </w:rPr>
      </w:pPr>
      <w:r>
        <w:rPr/>
        <w:pict>
          <v:group style="position:absolute;margin-left:113.290001pt;margin-top:5.006233pt;width:7.55pt;height:9.4pt;mso-position-horizontal-relative:page;mso-position-vertical-relative:paragraph;z-index:251685888" coordorigin="2266,100" coordsize="151,188">
            <v:line style="position:absolute" from="2341,110" to="2341,279" stroked="true" strokeweight="6.6pt" strokecolor="#ff01ff">
              <v:stroke dashstyle="solid"/>
            </v:line>
            <v:rect style="position:absolute;left:2275;top:109;width:132;height:170" filled="false" stroked="true" strokeweight=".94pt" strokecolor="#ff01ff">
              <v:stroke dashstyle="solid"/>
            </v:rect>
            <w10:wrap type="none"/>
          </v:group>
        </w:pict>
      </w:r>
      <w:r>
        <w:rPr>
          <w:spacing w:val="-8"/>
          <w:sz w:val="20"/>
        </w:rPr>
        <w:t>Sweden</w:t>
      </w:r>
    </w:p>
    <w:p>
      <w:pPr>
        <w:tabs>
          <w:tab w:pos="3541" w:val="left" w:leader="none"/>
          <w:tab w:pos="5590" w:val="left" w:leader="none"/>
        </w:tabs>
        <w:spacing w:line="326" w:lineRule="auto" w:before="81"/>
        <w:ind w:left="2056" w:right="0" w:hanging="1580"/>
        <w:jc w:val="left"/>
        <w:rPr>
          <w:sz w:val="20"/>
        </w:rPr>
      </w:pPr>
      <w:r>
        <w:rPr/>
        <w:br w:type="column"/>
      </w:r>
      <w:r>
        <w:rPr>
          <w:spacing w:val="-1"/>
          <w:sz w:val="20"/>
        </w:rPr>
        <w:t>Norway   </w:t>
      </w:r>
      <w:r>
        <w:rPr>
          <w:spacing w:val="-9"/>
          <w:sz w:val="20"/>
        </w:rPr>
        <w:drawing>
          <wp:inline distT="0" distB="0" distL="0" distR="0">
            <wp:extent cx="107950" cy="119380"/>
            <wp:effectExtent l="0" t="0" r="0" b="0"/>
            <wp:docPr id="3" name="image5.png"/>
            <wp:cNvGraphicFramePr>
              <a:graphicFrameLocks noChangeAspect="1"/>
            </wp:cNvGraphicFramePr>
            <a:graphic>
              <a:graphicData uri="http://schemas.openxmlformats.org/drawingml/2006/picture">
                <pic:pic>
                  <pic:nvPicPr>
                    <pic:cNvPr id="4" name="image5.png"/>
                    <pic:cNvPicPr/>
                  </pic:nvPicPr>
                  <pic:blipFill>
                    <a:blip r:embed="rId11" cstate="print"/>
                    <a:stretch>
                      <a:fillRect/>
                    </a:stretch>
                  </pic:blipFill>
                  <pic:spPr>
                    <a:xfrm>
                      <a:off x="0" y="0"/>
                      <a:ext cx="107950" cy="119380"/>
                    </a:xfrm>
                    <a:prstGeom prst="rect">
                      <a:avLst/>
                    </a:prstGeom>
                  </pic:spPr>
                </pic:pic>
              </a:graphicData>
            </a:graphic>
          </wp:inline>
        </w:drawing>
      </w:r>
      <w:r>
        <w:rPr>
          <w:spacing w:val="-9"/>
          <w:sz w:val="20"/>
        </w:rPr>
      </w:r>
      <w:r>
        <w:rPr>
          <w:spacing w:val="-9"/>
          <w:sz w:val="20"/>
        </w:rPr>
        <w:t> </w:t>
      </w:r>
      <w:r>
        <w:rPr>
          <w:spacing w:val="11"/>
          <w:sz w:val="20"/>
        </w:rPr>
        <w:t> </w:t>
      </w:r>
      <w:r>
        <w:rPr>
          <w:sz w:val="20"/>
        </w:rPr>
        <w:t>Australia    </w:t>
      </w:r>
      <w:r>
        <w:rPr>
          <w:spacing w:val="2"/>
          <w:sz w:val="20"/>
        </w:rPr>
        <w:drawing>
          <wp:inline distT="0" distB="0" distL="0" distR="0">
            <wp:extent cx="119380" cy="119380"/>
            <wp:effectExtent l="0" t="0" r="0" b="0"/>
            <wp:docPr id="5" name="image6.png"/>
            <wp:cNvGraphicFramePr>
              <a:graphicFrameLocks noChangeAspect="1"/>
            </wp:cNvGraphicFramePr>
            <a:graphic>
              <a:graphicData uri="http://schemas.openxmlformats.org/drawingml/2006/picture">
                <pic:pic>
                  <pic:nvPicPr>
                    <pic:cNvPr id="6" name="image6.png"/>
                    <pic:cNvPicPr/>
                  </pic:nvPicPr>
                  <pic:blipFill>
                    <a:blip r:embed="rId12" cstate="print"/>
                    <a:stretch>
                      <a:fillRect/>
                    </a:stretch>
                  </pic:blipFill>
                  <pic:spPr>
                    <a:xfrm>
                      <a:off x="0" y="0"/>
                      <a:ext cx="119380" cy="119380"/>
                    </a:xfrm>
                    <a:prstGeom prst="rect">
                      <a:avLst/>
                    </a:prstGeom>
                  </pic:spPr>
                </pic:pic>
              </a:graphicData>
            </a:graphic>
          </wp:inline>
        </w:drawing>
      </w:r>
      <w:r>
        <w:rPr>
          <w:spacing w:val="2"/>
          <w:sz w:val="20"/>
        </w:rPr>
      </w:r>
      <w:r>
        <w:rPr>
          <w:spacing w:val="2"/>
          <w:sz w:val="20"/>
        </w:rPr>
        <w:t> </w:t>
      </w:r>
      <w:r>
        <w:rPr>
          <w:spacing w:val="8"/>
          <w:sz w:val="20"/>
        </w:rPr>
        <w:t> </w:t>
      </w:r>
      <w:r>
        <w:rPr>
          <w:w w:val="105"/>
          <w:sz w:val="20"/>
        </w:rPr>
        <w:t>New</w:t>
      </w:r>
      <w:r>
        <w:rPr>
          <w:spacing w:val="-26"/>
          <w:w w:val="105"/>
          <w:sz w:val="20"/>
        </w:rPr>
        <w:t> </w:t>
      </w:r>
      <w:r>
        <w:rPr>
          <w:spacing w:val="2"/>
          <w:w w:val="105"/>
          <w:sz w:val="20"/>
        </w:rPr>
        <w:t>Zealand</w:t>
      </w:r>
      <w:r>
        <w:rPr>
          <w:spacing w:val="14"/>
          <w:w w:val="105"/>
          <w:sz w:val="20"/>
        </w:rPr>
        <w:t> </w:t>
      </w:r>
      <w:r>
        <w:rPr>
          <w:spacing w:val="16"/>
          <w:position w:val="-1"/>
          <w:sz w:val="20"/>
        </w:rPr>
        <w:drawing>
          <wp:inline distT="0" distB="0" distL="0" distR="0">
            <wp:extent cx="143002" cy="143764"/>
            <wp:effectExtent l="0" t="0" r="0" b="0"/>
            <wp:docPr id="7" name="image7.png"/>
            <wp:cNvGraphicFramePr>
              <a:graphicFrameLocks noChangeAspect="1"/>
            </wp:cNvGraphicFramePr>
            <a:graphic>
              <a:graphicData uri="http://schemas.openxmlformats.org/drawingml/2006/picture">
                <pic:pic>
                  <pic:nvPicPr>
                    <pic:cNvPr id="8" name="image7.png"/>
                    <pic:cNvPicPr/>
                  </pic:nvPicPr>
                  <pic:blipFill>
                    <a:blip r:embed="rId13" cstate="print"/>
                    <a:stretch>
                      <a:fillRect/>
                    </a:stretch>
                  </pic:blipFill>
                  <pic:spPr>
                    <a:xfrm>
                      <a:off x="0" y="0"/>
                      <a:ext cx="143002" cy="143764"/>
                    </a:xfrm>
                    <a:prstGeom prst="rect">
                      <a:avLst/>
                    </a:prstGeom>
                  </pic:spPr>
                </pic:pic>
              </a:graphicData>
            </a:graphic>
          </wp:inline>
        </w:drawing>
      </w:r>
      <w:r>
        <w:rPr>
          <w:spacing w:val="16"/>
          <w:position w:val="-1"/>
          <w:sz w:val="20"/>
        </w:rPr>
      </w:r>
      <w:r>
        <w:rPr>
          <w:spacing w:val="16"/>
          <w:sz w:val="20"/>
        </w:rPr>
        <w:t> </w:t>
      </w:r>
      <w:r>
        <w:rPr>
          <w:spacing w:val="19"/>
          <w:sz w:val="20"/>
        </w:rPr>
        <w:t> </w:t>
      </w:r>
      <w:r>
        <w:rPr>
          <w:spacing w:val="3"/>
          <w:w w:val="105"/>
          <w:sz w:val="20"/>
        </w:rPr>
        <w:t>Denmark</w:t>
        <w:tab/>
      </w:r>
      <w:r>
        <w:rPr>
          <w:w w:val="105"/>
          <w:sz w:val="20"/>
        </w:rPr>
        <w:t>Iceland Switzerland</w:t>
        <w:tab/>
        <w:t>Japan</w:t>
      </w:r>
    </w:p>
    <w:p>
      <w:pPr>
        <w:spacing w:before="81"/>
        <w:ind w:left="401" w:right="0" w:firstLine="0"/>
        <w:jc w:val="left"/>
        <w:rPr>
          <w:sz w:val="20"/>
        </w:rPr>
      </w:pPr>
      <w:r>
        <w:rPr/>
        <w:br w:type="column"/>
      </w:r>
      <w:r>
        <w:rPr>
          <w:spacing w:val="3"/>
          <w:sz w:val="20"/>
        </w:rPr>
        <w:t>Netherlands </w:t>
      </w:r>
      <w:r>
        <w:rPr>
          <w:spacing w:val="-12"/>
          <w:position w:val="2"/>
          <w:sz w:val="20"/>
        </w:rPr>
        <w:drawing>
          <wp:inline distT="0" distB="0" distL="0" distR="0">
            <wp:extent cx="119380" cy="119380"/>
            <wp:effectExtent l="0" t="0" r="0" b="0"/>
            <wp:docPr id="9" name="image8.png"/>
            <wp:cNvGraphicFramePr>
              <a:graphicFrameLocks noChangeAspect="1"/>
            </wp:cNvGraphicFramePr>
            <a:graphic>
              <a:graphicData uri="http://schemas.openxmlformats.org/drawingml/2006/picture">
                <pic:pic>
                  <pic:nvPicPr>
                    <pic:cNvPr id="10" name="image8.png"/>
                    <pic:cNvPicPr/>
                  </pic:nvPicPr>
                  <pic:blipFill>
                    <a:blip r:embed="rId14" cstate="print"/>
                    <a:stretch>
                      <a:fillRect/>
                    </a:stretch>
                  </pic:blipFill>
                  <pic:spPr>
                    <a:xfrm>
                      <a:off x="0" y="0"/>
                      <a:ext cx="119380" cy="119380"/>
                    </a:xfrm>
                    <a:prstGeom prst="rect">
                      <a:avLst/>
                    </a:prstGeom>
                  </pic:spPr>
                </pic:pic>
              </a:graphicData>
            </a:graphic>
          </wp:inline>
        </w:drawing>
      </w:r>
      <w:r>
        <w:rPr>
          <w:spacing w:val="-12"/>
          <w:position w:val="2"/>
          <w:sz w:val="20"/>
        </w:rPr>
      </w:r>
    </w:p>
    <w:p>
      <w:pPr>
        <w:spacing w:after="0"/>
        <w:jc w:val="left"/>
        <w:rPr>
          <w:sz w:val="20"/>
        </w:rPr>
        <w:sectPr>
          <w:type w:val="continuous"/>
          <w:pgSz w:w="11900" w:h="16840"/>
          <w:pgMar w:top="1180" w:bottom="280" w:left="700" w:right="1100"/>
          <w:cols w:num="3" w:equalWidth="0">
            <w:col w:w="1463" w:space="40"/>
            <w:col w:w="6221" w:space="39"/>
            <w:col w:w="2337"/>
          </w:cols>
        </w:sectPr>
      </w:pPr>
    </w:p>
    <w:p>
      <w:pPr>
        <w:spacing w:before="32"/>
        <w:ind w:left="1454" w:right="0" w:firstLine="0"/>
        <w:jc w:val="left"/>
        <w:rPr>
          <w:sz w:val="20"/>
        </w:rPr>
      </w:pPr>
      <w:r>
        <w:rPr/>
        <w:drawing>
          <wp:anchor distT="0" distB="0" distL="0" distR="0" allowOverlap="1" layoutInCell="1" locked="0" behindDoc="1" simplePos="0" relativeHeight="250601472">
            <wp:simplePos x="0" y="0"/>
            <wp:positionH relativeFrom="page">
              <wp:posOffset>3384930</wp:posOffset>
            </wp:positionH>
            <wp:positionV relativeFrom="paragraph">
              <wp:posOffset>-168830</wp:posOffset>
            </wp:positionV>
            <wp:extent cx="130810" cy="143002"/>
            <wp:effectExtent l="0" t="0" r="0" b="0"/>
            <wp:wrapNone/>
            <wp:docPr id="11" name="image9.png"/>
            <wp:cNvGraphicFramePr>
              <a:graphicFrameLocks noChangeAspect="1"/>
            </wp:cNvGraphicFramePr>
            <a:graphic>
              <a:graphicData uri="http://schemas.openxmlformats.org/drawingml/2006/picture">
                <pic:pic>
                  <pic:nvPicPr>
                    <pic:cNvPr id="12" name="image9.png"/>
                    <pic:cNvPicPr/>
                  </pic:nvPicPr>
                  <pic:blipFill>
                    <a:blip r:embed="rId15" cstate="print"/>
                    <a:stretch>
                      <a:fillRect/>
                    </a:stretch>
                  </pic:blipFill>
                  <pic:spPr>
                    <a:xfrm>
                      <a:off x="0" y="0"/>
                      <a:ext cx="130810" cy="143002"/>
                    </a:xfrm>
                    <a:prstGeom prst="rect">
                      <a:avLst/>
                    </a:prstGeom>
                  </pic:spPr>
                </pic:pic>
              </a:graphicData>
            </a:graphic>
          </wp:anchor>
        </w:drawing>
      </w:r>
      <w:r>
        <w:rPr/>
        <w:drawing>
          <wp:anchor distT="0" distB="0" distL="0" distR="0" allowOverlap="1" layoutInCell="1" locked="0" behindDoc="1" simplePos="0" relativeHeight="250602496">
            <wp:simplePos x="0" y="0"/>
            <wp:positionH relativeFrom="page">
              <wp:posOffset>4053204</wp:posOffset>
            </wp:positionH>
            <wp:positionV relativeFrom="paragraph">
              <wp:posOffset>-145208</wp:posOffset>
            </wp:positionV>
            <wp:extent cx="119380" cy="107188"/>
            <wp:effectExtent l="0" t="0" r="0" b="0"/>
            <wp:wrapNone/>
            <wp:docPr id="13" name="image10.png"/>
            <wp:cNvGraphicFramePr>
              <a:graphicFrameLocks noChangeAspect="1"/>
            </wp:cNvGraphicFramePr>
            <a:graphic>
              <a:graphicData uri="http://schemas.openxmlformats.org/drawingml/2006/picture">
                <pic:pic>
                  <pic:nvPicPr>
                    <pic:cNvPr id="14" name="image10.png"/>
                    <pic:cNvPicPr/>
                  </pic:nvPicPr>
                  <pic:blipFill>
                    <a:blip r:embed="rId16" cstate="print"/>
                    <a:stretch>
                      <a:fillRect/>
                    </a:stretch>
                  </pic:blipFill>
                  <pic:spPr>
                    <a:xfrm>
                      <a:off x="0" y="0"/>
                      <a:ext cx="119380" cy="107188"/>
                    </a:xfrm>
                    <a:prstGeom prst="rect">
                      <a:avLst/>
                    </a:prstGeom>
                  </pic:spPr>
                </pic:pic>
              </a:graphicData>
            </a:graphic>
          </wp:anchor>
        </w:drawing>
      </w:r>
      <w:r>
        <w:rPr/>
        <w:pict>
          <v:line style="position:absolute;mso-position-horizontal-relative:page;mso-position-vertical-relative:paragraph;z-index:251691008" from="79.919998pt,7.816228pt" to="101.519998pt,7.816228pt" stroked="true" strokeweight="2.82pt" strokecolor="#010101">
            <v:stroke dashstyle="solid"/>
            <w10:wrap type="none"/>
          </v:line>
        </w:pict>
      </w:r>
      <w:r>
        <w:rPr>
          <w:w w:val="105"/>
          <w:sz w:val="20"/>
        </w:rPr>
        <w:t>Current estimate of the conjectured maximum female life expectancy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31"/>
        <w:ind w:left="1050"/>
      </w:pPr>
      <w:r>
        <w:rPr>
          <w:b/>
        </w:rPr>
        <w:t>Source: </w:t>
      </w:r>
      <w:r>
        <w:rPr/>
        <w:t>Reproduced from Oeppen and Vaupel (2002), p1029.</w:t>
      </w:r>
    </w:p>
    <w:p>
      <w:pPr>
        <w:spacing w:after="0"/>
        <w:sectPr>
          <w:type w:val="continuous"/>
          <w:pgSz w:w="11900" w:h="16840"/>
          <w:pgMar w:top="1180" w:bottom="280" w:left="700" w:right="11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p>
      <w:pPr>
        <w:pStyle w:val="Heading2"/>
        <w:ind w:left="454"/>
      </w:pPr>
      <w:r>
        <w:rPr/>
        <w:t>Chart 5: Actuarial Profession projections of male life after 60</w:t>
      </w:r>
    </w:p>
    <w:p>
      <w:pPr>
        <w:pStyle w:val="Heading3"/>
        <w:spacing w:before="253"/>
        <w:ind w:right="274"/>
      </w:pPr>
      <w:r>
        <w:rPr/>
        <w:t>years</w:t>
      </w:r>
    </w:p>
    <w:p>
      <w:pPr>
        <w:spacing w:before="76"/>
        <w:ind w:left="0" w:right="222" w:firstLine="0"/>
        <w:jc w:val="right"/>
        <w:rPr>
          <w:sz w:val="33"/>
        </w:rPr>
      </w:pPr>
      <w:r>
        <w:rPr/>
        <w:pict>
          <v:group style="position:absolute;margin-left:69.859863pt;margin-top:14.911037pt;width:433.1pt;height:292.1pt;mso-position-horizontal-relative:page;mso-position-vertical-relative:paragraph;z-index:251697152" coordorigin="1397,298" coordsize="8662,5842">
            <v:shape style="position:absolute;left:1412;top:298;width:8646;height:5841" coordorigin="1412,299" coordsize="8646,5841" path="m9967,299l9967,6139m9967,6139l10058,6139m9967,5292l10058,5292m9967,4475l10058,4475m9967,3628l10058,3628m9967,2810l10058,2810m9967,1963l10058,1963m9967,1146l10058,1146m9967,299l10058,299m1412,6139l9967,6139m1412,6139l1412,6048m1565,6139l1565,6048m1686,6139l1686,6048m1837,6139l1837,6048m1958,6139l1958,6048m2111,6139l2111,6048m2232,6139l2232,6048m2383,6139l2383,6048m2504,6139l2504,6048m2657,6139l2657,6048m2778,6139l2778,6048m2929,6139l2929,6048m3082,6139l3082,6048m3203,6139l3203,6048m3354,6139l3354,6048m3475,6139l3475,6048m3628,6139l3628,6048m3749,6139l3749,6048m3900,6139l3900,6048m4021,6139l4021,6048m4174,6139l4174,6048m4325,6139l4325,6048m4446,6139l4446,6048m4598,6139l4598,6048m4720,6139l4720,6048m4871,6139l4871,6048m4992,6139l4992,6048m5144,6139l5144,6048m5266,6139l5266,6048m5417,6139l5417,6048m5538,6139l5538,6048m5690,6139l5690,6048m5842,6139l5842,6048m5963,6139l5963,6048m6115,6139l6115,6048m6236,6139l6236,6048m6388,6139l6388,6048m6509,6139l6509,6048m6661,6139l6661,6048m6782,6139l6782,6048m6934,6139l6934,6048m7055,6139l7055,6048m7207,6139l7207,6048m7358,6139l7358,6048m7480,6139l7480,6048m7632,6139l7632,6048m7753,6139l7753,6048m7904,6139l7904,6048m8026,6139l8026,6048m8178,6139l8178,6048m8299,6139l8299,6048m8450,6139l8450,6048m8603,6139l8603,6048m8724,6139l8724,6048m8875,6139l8875,6048m8996,6139l8996,6048m9149,6139l9149,6048m9270,6139l9270,6048m9421,6139l9421,6048m9542,6139l9542,6048m9695,6139l9695,6048m9816,6139l9816,6048m9967,6139l9967,6048e" filled="false" stroked="true" strokeweight=".06pt" strokecolor="#000000">
              <v:path arrowok="t"/>
              <v:stroke dashstyle="solid"/>
            </v:shape>
            <v:line style="position:absolute" from="1412,4898" to="1565,4898" stroked="true" strokeweight="1.513333pt" strokecolor="#000080">
              <v:stroke dashstyle="solid"/>
            </v:line>
            <v:line style="position:absolute" from="1565,4898" to="9967,4898" stroked="true" strokeweight="1.513333pt" strokecolor="#000080">
              <v:stroke dashstyle="solid"/>
            </v:line>
            <v:line style="position:absolute" from="1412,5019" to="1565,4989" stroked="true" strokeweight="1.513458pt" strokecolor="#ff00ff">
              <v:stroke dashstyle="solid"/>
            </v:line>
            <v:shape style="position:absolute;left:1564;top:4050;width:8402;height:939" coordorigin="1565,4051" coordsize="8402,939" path="m1565,4989l1686,4989,1837,4959,1958,4959,2111,4928,2232,4928,2383,4898,2504,4898,2657,4868,2778,4868,2929,4838,3081,4838,3203,4807,3354,4807,3475,4777,3627,4777,3749,4747,3900,4747,4021,4717,4173,4717,4325,4687,4446,4687,4598,4656,4719,4656,4871,4626,4992,4626,5144,4596,5265,4596,5417,4566,5538,4566,5690,4534,5841,4504,5963,4504,6115,4474,6236,4474,6387,4444,6508,4444,6661,4414,6782,4414,6933,4383,7054,4383,7207,4353,7358,4353,7479,4323,7632,4323,7753,4293,7904,4293,8025,4262,8178,4262,8299,4232,8450,4232,8602,4202,8724,4172,8875,4172,8996,4142,9148,4142,9270,4111,9421,4111,9542,4081,9694,4081,9816,4051,9967,4051e" filled="false" stroked="true" strokeweight="1.513375pt" strokecolor="#ff00ff">
              <v:path arrowok="t"/>
              <v:stroke dashstyle="solid"/>
            </v:shape>
            <v:shape style="position:absolute;left:3081;top:3293;width:6886;height:849" coordorigin="3081,3294" coordsize="6886,849" path="m3081,4142l3203,4081,3354,4051,3475,4021,3627,3990,3749,3960,3900,3930,4021,3900,4173,3870,4325,3838,4446,3808,4598,3778,4719,3748,4871,3717,4992,3717,5144,3687,5265,3657,5417,3657,5538,3627,5690,3597,5841,3597,5963,3566,6115,3566,6236,3536,6387,3536,6508,3506,6661,3506,6782,3476,6933,3476,7054,3446,7358,3446,7479,3415,7753,3415,7904,3385,8299,3385,8450,3355,8875,3355,8996,3325,9542,3325,9694,3294,9967,3294e" filled="false" stroked="true" strokeweight="1.513383pt" strokecolor="#ffff00">
              <v:path arrowok="t"/>
              <v:stroke dashstyle="solid"/>
            </v:shape>
            <v:shape style="position:absolute;left:4719;top:1539;width:5248;height:1271" coordorigin="4719,1539" coordsize="5248,1271" path="m4719,2810l4871,2749,4992,2719,5144,2659,5265,2598,5417,2568,5538,2508,5690,2476,5841,2416,5963,2386,6115,2356,6236,2295,6387,2265,6508,2235,6661,2205,6782,2144,6933,2114,7054,2084,7207,2053,7358,2023,7479,1993,7632,1963,7753,1933,7904,1901,8025,1871,8178,1841,8299,1811,8450,1780,8602,1750,8724,1750,8875,1720,8996,1690,9148,1660,9270,1660,9421,1629,9542,1599,9694,1569,9816,1569,9967,1539e" filled="false" stroked="true" strokeweight="1.513518pt" strokecolor="#00ffff">
              <v:path arrowok="t"/>
              <v:stroke dashstyle="solid"/>
            </v:shape>
            <v:shape style="position:absolute;left:5690;top:721;width:4277;height:818" coordorigin="5690,722" coordsize="4277,818" path="m5690,1539l5841,1508,5963,1478,6115,1448,6236,1388,6387,1357,6508,1327,6661,1297,6782,1267,6933,1235,7054,1205,7207,1175,7358,1145,7479,1115,7632,1084,7753,1054,7904,1024,8025,994,8178,994,8299,964,8450,933,8602,903,8724,873,8875,873,8996,843,9148,812,9270,812,9421,782,9542,782,9694,752,9816,722,9967,722e" filled="false" stroked="true" strokeweight="1.513451pt" strokecolor="#800080">
              <v:path arrowok="t"/>
              <v:stroke dashstyle="solid"/>
            </v:shape>
            <v:shape style="position:absolute;left:6145;top:783;width:748;height:369" type="#_x0000_t202" filled="false" stroked="false">
              <v:textbox inset="0,0,0,0">
                <w:txbxContent>
                  <w:p>
                    <w:pPr>
                      <w:spacing w:line="368" w:lineRule="exact" w:before="0"/>
                      <w:ind w:left="0" w:right="0" w:firstLine="0"/>
                      <w:jc w:val="left"/>
                      <w:rPr>
                        <w:sz w:val="33"/>
                      </w:rPr>
                    </w:pPr>
                    <w:r>
                      <w:rPr>
                        <w:sz w:val="33"/>
                      </w:rPr>
                      <w:t>1999</w:t>
                    </w:r>
                  </w:p>
                </w:txbxContent>
              </v:textbox>
              <w10:wrap type="none"/>
            </v:shape>
            <v:shape style="position:absolute;left:6145;top:1630;width:748;height:369" type="#_x0000_t202" filled="false" stroked="false">
              <v:textbox inset="0,0,0,0">
                <w:txbxContent>
                  <w:p>
                    <w:pPr>
                      <w:spacing w:line="368" w:lineRule="exact" w:before="0"/>
                      <w:ind w:left="0" w:right="0" w:firstLine="0"/>
                      <w:jc w:val="left"/>
                      <w:rPr>
                        <w:sz w:val="33"/>
                      </w:rPr>
                    </w:pPr>
                    <w:r>
                      <w:rPr>
                        <w:sz w:val="33"/>
                      </w:rPr>
                      <w:t>1992</w:t>
                    </w:r>
                  </w:p>
                </w:txbxContent>
              </v:textbox>
              <w10:wrap type="none"/>
            </v:shape>
            <v:shape style="position:absolute;left:6145;top:2810;width:748;height:369" type="#_x0000_t202" filled="false" stroked="false">
              <v:textbox inset="0,0,0,0">
                <w:txbxContent>
                  <w:p>
                    <w:pPr>
                      <w:spacing w:line="368" w:lineRule="exact" w:before="0"/>
                      <w:ind w:left="0" w:right="0" w:firstLine="0"/>
                      <w:jc w:val="left"/>
                      <w:rPr>
                        <w:sz w:val="33"/>
                      </w:rPr>
                    </w:pPr>
                    <w:r>
                      <w:rPr>
                        <w:sz w:val="33"/>
                      </w:rPr>
                      <w:t>1980</w:t>
                    </w:r>
                  </w:p>
                </w:txbxContent>
              </v:textbox>
              <w10:wrap type="none"/>
            </v:shape>
            <v:shape style="position:absolute;left:6145;top:3839;width:748;height:369" type="#_x0000_t202" filled="false" stroked="false">
              <v:textbox inset="0,0,0,0">
                <w:txbxContent>
                  <w:p>
                    <w:pPr>
                      <w:spacing w:line="368" w:lineRule="exact" w:before="0"/>
                      <w:ind w:left="0" w:right="0" w:firstLine="0"/>
                      <w:jc w:val="left"/>
                      <w:rPr>
                        <w:sz w:val="33"/>
                      </w:rPr>
                    </w:pPr>
                    <w:r>
                      <w:rPr>
                        <w:sz w:val="33"/>
                      </w:rPr>
                      <w:t>1968</w:t>
                    </w:r>
                  </w:p>
                </w:txbxContent>
              </v:textbox>
              <w10:wrap type="none"/>
            </v:shape>
            <v:shape style="position:absolute;left:6145;top:5110;width:748;height:369" type="#_x0000_t202" filled="false" stroked="false">
              <v:textbox inset="0,0,0,0">
                <w:txbxContent>
                  <w:p>
                    <w:pPr>
                      <w:spacing w:line="368" w:lineRule="exact" w:before="0"/>
                      <w:ind w:left="0" w:right="0" w:firstLine="0"/>
                      <w:jc w:val="left"/>
                      <w:rPr>
                        <w:sz w:val="33"/>
                      </w:rPr>
                    </w:pPr>
                    <w:r>
                      <w:rPr>
                        <w:sz w:val="33"/>
                      </w:rPr>
                      <w:t>1955</w:t>
                    </w:r>
                  </w:p>
                </w:txbxContent>
              </v:textbox>
              <w10:wrap type="none"/>
            </v:shape>
            <w10:wrap type="none"/>
          </v:group>
        </w:pict>
      </w:r>
      <w:r>
        <w:rPr>
          <w:spacing w:val="15"/>
          <w:sz w:val="33"/>
        </w:rPr>
        <w:t>29</w:t>
      </w:r>
    </w:p>
    <w:p>
      <w:pPr>
        <w:pStyle w:val="BodyText"/>
        <w:spacing w:before="7"/>
        <w:rPr>
          <w:sz w:val="40"/>
        </w:rPr>
      </w:pPr>
    </w:p>
    <w:p>
      <w:pPr>
        <w:spacing w:before="1"/>
        <w:ind w:left="0" w:right="222" w:firstLine="0"/>
        <w:jc w:val="right"/>
        <w:rPr>
          <w:sz w:val="33"/>
        </w:rPr>
      </w:pPr>
      <w:r>
        <w:rPr>
          <w:spacing w:val="15"/>
          <w:sz w:val="33"/>
        </w:rPr>
        <w:t>27</w:t>
      </w:r>
    </w:p>
    <w:p>
      <w:pPr>
        <w:pStyle w:val="BodyText"/>
        <w:rPr>
          <w:sz w:val="38"/>
        </w:rPr>
      </w:pPr>
    </w:p>
    <w:p>
      <w:pPr>
        <w:spacing w:before="0"/>
        <w:ind w:left="0" w:right="222" w:firstLine="0"/>
        <w:jc w:val="right"/>
        <w:rPr>
          <w:sz w:val="33"/>
        </w:rPr>
      </w:pPr>
      <w:r>
        <w:rPr>
          <w:spacing w:val="15"/>
          <w:sz w:val="33"/>
        </w:rPr>
        <w:t>25</w:t>
      </w:r>
    </w:p>
    <w:p>
      <w:pPr>
        <w:pStyle w:val="BodyText"/>
        <w:spacing w:before="8"/>
        <w:rPr>
          <w:sz w:val="40"/>
        </w:rPr>
      </w:pPr>
    </w:p>
    <w:p>
      <w:pPr>
        <w:spacing w:before="0"/>
        <w:ind w:left="0" w:right="222" w:firstLine="0"/>
        <w:jc w:val="right"/>
        <w:rPr>
          <w:sz w:val="33"/>
        </w:rPr>
      </w:pPr>
      <w:r>
        <w:rPr>
          <w:spacing w:val="15"/>
          <w:sz w:val="33"/>
        </w:rPr>
        <w:t>23</w:t>
      </w:r>
    </w:p>
    <w:p>
      <w:pPr>
        <w:pStyle w:val="BodyText"/>
        <w:spacing w:before="1"/>
        <w:rPr>
          <w:sz w:val="38"/>
        </w:rPr>
      </w:pPr>
    </w:p>
    <w:p>
      <w:pPr>
        <w:spacing w:before="0"/>
        <w:ind w:left="0" w:right="222" w:firstLine="0"/>
        <w:jc w:val="right"/>
        <w:rPr>
          <w:sz w:val="33"/>
        </w:rPr>
      </w:pPr>
      <w:r>
        <w:rPr>
          <w:spacing w:val="15"/>
          <w:sz w:val="33"/>
        </w:rPr>
        <w:t>21</w:t>
      </w:r>
    </w:p>
    <w:p>
      <w:pPr>
        <w:pStyle w:val="BodyText"/>
        <w:rPr>
          <w:sz w:val="20"/>
        </w:rPr>
      </w:pPr>
    </w:p>
    <w:p>
      <w:pPr>
        <w:spacing w:before="238"/>
        <w:ind w:left="0" w:right="222" w:firstLine="0"/>
        <w:jc w:val="right"/>
        <w:rPr>
          <w:sz w:val="33"/>
        </w:rPr>
      </w:pPr>
      <w:r>
        <w:rPr>
          <w:spacing w:val="15"/>
          <w:sz w:val="33"/>
        </w:rPr>
        <w:t>19</w:t>
      </w:r>
    </w:p>
    <w:p>
      <w:pPr>
        <w:pStyle w:val="BodyText"/>
        <w:rPr>
          <w:sz w:val="20"/>
        </w:rPr>
      </w:pPr>
    </w:p>
    <w:p>
      <w:pPr>
        <w:spacing w:before="207"/>
        <w:ind w:left="0" w:right="222" w:firstLine="0"/>
        <w:jc w:val="right"/>
        <w:rPr>
          <w:sz w:val="33"/>
        </w:rPr>
      </w:pPr>
      <w:r>
        <w:rPr>
          <w:spacing w:val="15"/>
          <w:sz w:val="33"/>
        </w:rPr>
        <w:t>17</w:t>
      </w:r>
    </w:p>
    <w:p>
      <w:pPr>
        <w:pStyle w:val="BodyText"/>
        <w:rPr>
          <w:sz w:val="20"/>
        </w:rPr>
      </w:pPr>
    </w:p>
    <w:p>
      <w:pPr>
        <w:spacing w:before="238"/>
        <w:ind w:left="9510" w:right="0" w:firstLine="0"/>
        <w:jc w:val="left"/>
        <w:rPr>
          <w:sz w:val="33"/>
        </w:rPr>
      </w:pPr>
      <w:r>
        <w:rPr>
          <w:spacing w:val="15"/>
          <w:sz w:val="33"/>
        </w:rPr>
        <w:t>15</w:t>
      </w:r>
    </w:p>
    <w:p>
      <w:pPr>
        <w:tabs>
          <w:tab w:pos="1319" w:val="left" w:leader="none"/>
          <w:tab w:pos="2290" w:val="left" w:leader="none"/>
          <w:tab w:pos="3260" w:val="left" w:leader="none"/>
          <w:tab w:pos="4201" w:val="left" w:leader="none"/>
          <w:tab w:pos="5172" w:val="left" w:leader="none"/>
          <w:tab w:pos="6143" w:val="left" w:leader="none"/>
          <w:tab w:pos="7114" w:val="left" w:leader="none"/>
          <w:tab w:pos="8086" w:val="left" w:leader="none"/>
        </w:tabs>
        <w:spacing w:before="105"/>
        <w:ind w:left="348" w:right="0" w:firstLine="0"/>
        <w:jc w:val="left"/>
        <w:rPr>
          <w:sz w:val="33"/>
        </w:rPr>
      </w:pPr>
      <w:r>
        <w:rPr>
          <w:spacing w:val="11"/>
          <w:sz w:val="33"/>
        </w:rPr>
        <w:t>1968</w:t>
        <w:tab/>
        <w:t>1975</w:t>
        <w:tab/>
        <w:t>1982</w:t>
        <w:tab/>
        <w:t>1989</w:t>
        <w:tab/>
        <w:t>1996</w:t>
        <w:tab/>
        <w:t>2003</w:t>
        <w:tab/>
        <w:t>2010</w:t>
        <w:tab/>
        <w:t>2017</w:t>
        <w:tab/>
      </w:r>
      <w:r>
        <w:rPr>
          <w:spacing w:val="14"/>
          <w:sz w:val="33"/>
        </w:rPr>
        <w:t>2024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7"/>
        </w:rPr>
      </w:pPr>
    </w:p>
    <w:p>
      <w:pPr>
        <w:pStyle w:val="BodyText"/>
        <w:spacing w:line="244" w:lineRule="auto" w:before="93"/>
        <w:ind w:left="1050" w:right="663"/>
      </w:pPr>
      <w:r>
        <w:rPr>
          <w:b/>
        </w:rPr>
        <w:t>Source: </w:t>
      </w:r>
      <w:r>
        <w:rPr/>
        <w:t>Continuous Mortality Investigation, Actuarial Profession. Data are for United Kingdom policy holders of Actuarial Profession members.</w:t>
      </w:r>
    </w:p>
    <w:p>
      <w:pPr>
        <w:spacing w:after="0" w:line="244" w:lineRule="auto"/>
        <w:sectPr>
          <w:pgSz w:w="11900" w:h="16840"/>
          <w:pgMar w:header="1422" w:footer="0" w:top="1680" w:bottom="280" w:left="700" w:right="1100"/>
        </w:sectPr>
      </w:pPr>
    </w:p>
    <w:p>
      <w:pPr>
        <w:pStyle w:val="BodyText"/>
        <w:rPr>
          <w:sz w:val="20"/>
        </w:rPr>
      </w:pPr>
    </w:p>
    <w:p>
      <w:pPr>
        <w:pStyle w:val="BodyText"/>
        <w:rPr>
          <w:sz w:val="20"/>
        </w:rPr>
      </w:pPr>
    </w:p>
    <w:p>
      <w:pPr>
        <w:pStyle w:val="BodyText"/>
        <w:rPr>
          <w:sz w:val="20"/>
        </w:rPr>
      </w:pPr>
    </w:p>
    <w:p>
      <w:pPr>
        <w:pStyle w:val="BodyText"/>
        <w:rPr>
          <w:sz w:val="17"/>
        </w:rPr>
      </w:pPr>
    </w:p>
    <w:p>
      <w:pPr>
        <w:pStyle w:val="Heading2"/>
        <w:spacing w:before="86"/>
        <w:ind w:left="3099" w:right="663" w:hanging="2585"/>
      </w:pPr>
      <w:r>
        <w:rPr/>
        <w:t>Chart 6: Current CPI inflation projection based on market interest rate expectations</w:t>
      </w:r>
    </w:p>
    <w:p>
      <w:pPr>
        <w:pStyle w:val="BodyText"/>
        <w:spacing w:before="10"/>
        <w:rPr>
          <w:b/>
          <w:sz w:val="8"/>
        </w:rPr>
      </w:pPr>
      <w:r>
        <w:rPr/>
        <w:pict>
          <v:group style="position:absolute;margin-left:47.310001pt;margin-top:7.088156pt;width:472.6pt;height:474.85pt;mso-position-horizontal-relative:page;mso-position-vertical-relative:paragraph;z-index:-251603968;mso-wrap-distance-left:0;mso-wrap-distance-right:0" coordorigin="946,142" coordsize="9452,9497">
            <v:rect style="position:absolute;left:946;top:142;width:9450;height:9496" filled="false" stroked="true" strokeweight=".06pt" strokecolor="#000000">
              <v:stroke dashstyle="solid"/>
            </v:rect>
            <v:line style="position:absolute" from="1429,873" to="9812,873" stroked="true" strokeweight=".06pt" strokecolor="#000000">
              <v:stroke dashstyle="solid"/>
            </v:line>
            <v:line style="position:absolute" from="9812,873" to="9812,8629" stroked="true" strokeweight=".06pt" strokecolor="#000000">
              <v:stroke dashstyle="solid"/>
            </v:line>
            <v:line style="position:absolute" from="9812,8629" to="1429,8629" stroked="true" strokeweight=".06pt" strokecolor="#000000">
              <v:stroke dashstyle="solid"/>
            </v:line>
            <v:line style="position:absolute" from="1429,8629" to="1429,873" stroked="true" strokeweight=".06pt" strokecolor="#000000">
              <v:stroke dashstyle="solid"/>
            </v:line>
            <v:shape style="position:absolute;left:6295;top:6334;width:3518;height:1043" coordorigin="6295,6334" coordsize="3518,1043" path="m6295,6334l6569,7107,6838,7377,7106,7279,7263,7142,6838,7142,6569,6942,6295,6334xm9812,6390l9544,6416,9270,6466,9001,6496,8732,6505,8460,6540,8190,6561,7649,6621,7380,6718,7106,6992,6838,7142,7263,7142,7380,7040,7649,6958,9591,6958,9812,6942,9812,6390xm9591,6958l7649,6958,7921,6962,8190,6984,8460,7018,8732,7022,9001,7030,9270,7010,9544,6962,9591,6958xe" filled="true" fillcolor="#fdd7d7" stroked="false">
              <v:path arrowok="t"/>
              <v:fill type="solid"/>
            </v:shape>
            <v:shape style="position:absolute;left:6295;top:6017;width:3518;height:1125" coordorigin="6295,6018" coordsize="3518,1125" path="m6295,6334l6569,6942,6838,7142,7106,6992,7115,6984,6838,6984,6569,6830,6295,6334xm9812,6018l9544,6044,9270,6104,9001,6142,8732,6159,8460,6214,8190,6274,7921,6339,7649,6394,7380,6501,7106,6800,6838,6984,7115,6984,7380,6718,7649,6621,8190,6561,8460,6540,8732,6505,9001,6496,9270,6466,9544,6416,9812,6390,9812,6018xe" filled="true" fillcolor="#ffc5c8" stroked="false">
              <v:path arrowok="t"/>
              <v:fill type="solid"/>
            </v:shape>
            <v:shape style="position:absolute;left:6295;top:5718;width:3518;height:1265" coordorigin="6295,5719" coordsize="3518,1265" path="m6295,6334l6569,6830,6838,6984,7026,6855,6838,6855,6569,6736,6295,6334xm9812,5719l9544,5754,9270,5814,9001,5856,8732,5886,8460,5959,8190,6044,7921,6138,7649,6214,7380,6330,7106,6646,6838,6855,7026,6855,7106,6800,7380,6501,7649,6394,7921,6339,8190,6274,8460,6214,8732,6159,9001,6142,9270,6104,9544,6044,9812,6018,9812,5719xe" filled="true" fillcolor="#fcaaaa" stroked="false">
              <v:path arrowok="t"/>
              <v:fill type="solid"/>
            </v:shape>
            <v:shape style="position:absolute;left:6295;top:5466;width:3518;height:1389" coordorigin="6295,5467" coordsize="3518,1389" path="m6295,6334l6569,6736,6838,6855,6975,6748,6838,6748,6569,6660,6295,6334xm9812,5467l9544,5497,9270,5565,9001,5612,8732,5647,8460,5740,8190,5852,7921,5967,7649,6061,7380,6184,7106,6514,6838,6748,6975,6748,7106,6646,7380,6330,7649,6214,7921,6138,8190,6044,8460,5959,8732,5886,9001,5856,9270,5814,9544,5754,9812,5719,9812,5467xe" filled="true" fillcolor="#fc9c9c" stroked="false">
              <v:path arrowok="t"/>
              <v:fill type="solid"/>
            </v:shape>
            <v:shape style="position:absolute;left:6295;top:5236;width:3518;height:1512" coordorigin="6295,5236" coordsize="3518,1512" path="m6295,6334l6569,6660,6838,6748,6951,6650,6838,6650,6569,6591,6295,6334xm9812,5236l9544,5270,9270,5343,8732,5437,8460,5544,8190,5677,7921,5814,7649,5920,7380,6052,7106,6398,6838,6650,6951,6650,7106,6514,7380,6184,7649,6061,7921,5967,8190,5852,8460,5740,8732,5647,9001,5612,9270,5565,9544,5497,9812,5467,9812,5236xe" filled="true" fillcolor="#fc8888" stroked="false">
              <v:path arrowok="t"/>
              <v:fill type="solid"/>
            </v:shape>
            <v:shape style="position:absolute;left:6295;top:5026;width:3518;height:1624" coordorigin="6295,5026" coordsize="3518,1624" path="m6295,6334l6569,6591,6838,6650,6932,6561,6838,6561,6569,6526,6295,6334xm9812,5026l9544,5061,9270,5133,9001,5190,8732,5236,8460,5360,8190,5514,7921,5672,7649,5792,7380,5929,7106,6288,6838,6561,6932,6561,7106,6398,7380,6052,7649,5920,7921,5814,8190,5677,8460,5544,8732,5437,9270,5343,9544,5270,9812,5236,9812,5026xe" filled="true" fillcolor="#f97a7a" stroked="false">
              <v:path arrowok="t"/>
              <v:fill type="solid"/>
            </v:shape>
            <v:shape style="position:absolute;left:6295;top:4825;width:3518;height:1736" coordorigin="6295,4826" coordsize="3518,1736" path="m6295,6334l6569,6526,6838,6561,6922,6475,6838,6475,6569,6466,6295,6334xm9812,4826l9544,4864,9270,4936,9001,4996,8732,5053,8460,5185,8190,5355,7921,5535,7649,5667,7380,5814,7106,6184,6838,6475,6922,6475,7106,6288,7380,5929,7649,5792,7921,5672,8190,5514,8460,5360,8732,5236,9001,5190,9270,5133,9544,5061,9812,5026,9812,4826xe" filled="true" fillcolor="#f76f6f" stroked="false">
              <v:path arrowok="t"/>
              <v:fill type="solid"/>
            </v:shape>
            <v:shape style="position:absolute;left:6295;top:4633;width:3518;height:1841" coordorigin="6295,4634" coordsize="3518,1841" path="m6295,6334l6569,6466,6838,6475,6901,6406,6569,6406,6295,6334xm9812,4634l9544,4672,9270,4749,8732,4869,8460,5018,8190,5206,7921,5407,7649,5552,7380,5702,7106,6082,6838,6390,6569,6406,6901,6406,7106,6184,7380,5814,7649,5667,7921,5535,8190,5355,8460,5185,8732,5053,9001,4996,9270,4936,9544,4864,9812,4826,9812,4634xe" filled="true" fillcolor="#f46262" stroked="false">
              <v:path arrowok="t"/>
              <v:fill type="solid"/>
            </v:shape>
            <v:shape style="position:absolute;left:6295;top:4313;width:3518;height:2093" coordorigin="6295,4314" coordsize="3518,2093" path="m9812,4314l9544,4352,9270,4437,9001,4501,8732,4574,8460,4741,8190,4958,7921,5185,7649,5347,7380,5510,7106,5911,6838,6249,6569,6304,6295,6334,6569,6406,6838,6390,7106,6082,7380,5702,7649,5552,7921,5407,8190,5206,8460,5018,8732,4869,9270,4749,9544,4672,9812,4634,9812,4314xe" filled="true" fillcolor="#eb4949" stroked="false">
              <v:path arrowok="t"/>
              <v:fill type="solid"/>
            </v:shape>
            <v:shape style="position:absolute;left:6295;top:4180;width:3518;height:2154" coordorigin="6295,4180" coordsize="3518,2154" path="m9812,4180l9544,4224,9270,4309,9001,4377,8732,4459,8460,4629,8190,4856,7921,5091,7649,5262,7380,5424,7106,5834,6838,6189,6295,6334,6569,6304,6838,6249,7106,5911,7380,5510,7649,5347,7921,5185,8190,4958,8460,4741,8732,4574,9001,4501,9270,4437,9544,4352,9812,4314,9812,4180xe" filled="true" fillcolor="#f46262" stroked="false">
              <v:path arrowok="t"/>
              <v:fill type="solid"/>
            </v:shape>
            <v:shape style="position:absolute;left:6295;top:4043;width:3518;height:2291" coordorigin="6295,4044" coordsize="3518,2291" path="m9812,4044l9544,4087,9270,4177,9001,4249,8732,4334,8460,4514,8190,4749,7921,4996,7649,5172,7380,5338,7106,5762,6838,6124,6569,6214,6295,6334,6838,6189,7106,5834,7380,5424,7649,5262,7921,5091,8190,4856,8460,4629,8732,4459,9001,4377,9270,4309,9544,4224,9812,4180,9812,4044xe" filled="true" fillcolor="#f76f6f" stroked="false">
              <v:path arrowok="t"/>
              <v:fill type="solid"/>
            </v:shape>
            <v:shape style="position:absolute;left:6295;top:3898;width:3518;height:2436" coordorigin="6295,3898" coordsize="3518,2436" path="m9812,3898l9544,3945,9270,4035,9001,4112,8732,4207,8460,4390,8190,4638,7921,4894,7649,5078,7380,5248,7106,5680,6838,6061,6569,6168,6295,6334,6569,6214,6838,6124,7106,5762,7380,5338,7649,5172,7921,4996,8190,4749,8460,4514,8732,4334,9001,4249,9270,4177,9544,4087,9812,4044,9812,3898xe" filled="true" fillcolor="#f97a7a" stroked="false">
              <v:path arrowok="t"/>
              <v:fill type="solid"/>
            </v:shape>
            <v:shape style="position:absolute;left:6295;top:3744;width:3518;height:2590" coordorigin="6295,3745" coordsize="3518,2590" path="m9812,3745l9544,3792,9270,3885,9001,3967,8732,4065,8460,4257,8190,4519,7921,4783,7649,4976,7380,5151,7106,5590,6838,5989,6569,6116,6295,6334,6569,6168,6838,6061,7106,5680,7380,5248,7649,5078,7921,4894,8190,4638,8460,4390,8732,4207,9001,4112,9270,4035,9544,3945,9812,3898,9812,3745xe" filled="true" fillcolor="#fc8888" stroked="false">
              <v:path arrowok="t"/>
              <v:fill type="solid"/>
            </v:shape>
            <v:shape style="position:absolute;left:6295;top:3569;width:3518;height:2765" coordorigin="6295,3570" coordsize="3518,2765" path="m9812,3570l9544,3621,9270,3720,9001,3805,8732,3912,8460,4112,8190,4382,7921,4664,7649,4860,7380,5044,7106,5492,6838,5907,6569,6061,6295,6334,6569,6116,6838,5989,7106,5590,7380,5151,7649,4976,7921,4783,8190,4519,8460,4257,8732,4065,9001,3967,9270,3885,9544,3792,9812,3745,9812,3570xe" filled="true" fillcolor="#fc9c9c" stroked="false">
              <v:path arrowok="t"/>
              <v:fill type="solid"/>
            </v:shape>
            <v:shape style="position:absolute;left:6295;top:3369;width:3518;height:2966" coordorigin="6295,3369" coordsize="3518,2966" path="m9812,3369l9544,3420,9270,3523,9001,3613,8732,3728,8460,3942,8190,4227,7921,4519,7649,4728,7380,4916,7106,5382,6838,5814,6569,5992,6295,6334,6569,6061,6838,5907,7106,5492,7380,5044,7649,4860,7921,4664,8190,4382,8460,4112,8732,3912,9001,3805,9270,3720,9544,3621,9812,3570,9812,3369xe" filled="true" fillcolor="#fcaaaa" stroked="false">
              <v:path arrowok="t"/>
              <v:fill type="solid"/>
            </v:shape>
            <v:shape style="position:absolute;left:6295;top:3117;width:3518;height:3218" coordorigin="6295,3117" coordsize="3518,3218" path="m9812,3117l9544,3168,9270,3274,9001,3373,8732,3501,8460,3723,8190,4027,7921,4339,7649,4561,7380,4758,7106,5240,6838,5697,6569,5911,6295,6334,6569,5992,6838,5814,7106,5382,7380,4916,7649,4728,7921,4519,8190,4227,8460,3942,8732,3728,9001,3613,9270,3523,9544,3420,9812,3369,9812,3117xe" filled="true" fillcolor="#ffc5c8" stroked="false">
              <v:path arrowok="t"/>
              <v:fill type="solid"/>
            </v:shape>
            <v:shape style="position:absolute;left:6295;top:2740;width:3518;height:3594" coordorigin="6295,2740" coordsize="3518,3594" path="m9812,2740l9544,2796,9270,2912,9001,3019,8732,3164,8460,3403,8190,3736,7921,4074,7649,4309,7380,4522,6838,5522,6569,5787,6295,6334,6569,5911,6838,5697,7106,5240,7380,4758,7649,4561,7921,4339,8190,4027,8460,3723,8732,3501,9001,3373,9270,3274,9544,3168,9812,3117,9812,2740xe" filled="true" fillcolor="#fdd7d7" stroked="false">
              <v:path arrowok="t"/>
              <v:fill type="solid"/>
            </v:shape>
            <v:line style="position:absolute" from="9812,873" to="9812,8629" stroked="true" strokeweight=".06pt" strokecolor="#000000">
              <v:stroke dashstyle="solid"/>
            </v:line>
            <v:line style="position:absolute" from="9812,8629" to="9944,8629" stroked="true" strokeweight=".06pt" strokecolor="#000000">
              <v:stroke dashstyle="solid"/>
            </v:line>
            <v:line style="position:absolute" from="9812,6690" to="9944,6690" stroked="true" strokeweight=".06pt" strokecolor="#000000">
              <v:stroke dashstyle="solid"/>
            </v:line>
            <v:line style="position:absolute" from="9812,4753" to="9944,4753" stroked="true" strokeweight=".06pt" strokecolor="#000000">
              <v:stroke dashstyle="solid"/>
            </v:line>
            <v:line style="position:absolute" from="9812,2814" to="9944,2814" stroked="true" strokeweight=".06pt" strokecolor="#000000">
              <v:stroke dashstyle="solid"/>
            </v:line>
            <v:line style="position:absolute" from="9812,873" to="9944,873" stroked="true" strokeweight=".06pt" strokecolor="#000000">
              <v:stroke dashstyle="solid"/>
            </v:line>
            <v:line style="position:absolute" from="1429,8629" to="9812,8629" stroked="true" strokeweight=".06pt" strokecolor="#000000">
              <v:stroke dashstyle="solid"/>
            </v:line>
            <v:line style="position:absolute" from="1429,8762" to="1429,8629" stroked="true" strokeweight=".06pt" strokecolor="#000000">
              <v:stroke dashstyle="solid"/>
            </v:line>
            <v:line style="position:absolute" from="2509,8762" to="2509,8629" stroked="true" strokeweight=".06pt" strokecolor="#000000">
              <v:stroke dashstyle="solid"/>
            </v:line>
            <v:line style="position:absolute" from="3593,8762" to="3593,8629" stroked="true" strokeweight=".06pt" strokecolor="#000000">
              <v:stroke dashstyle="solid"/>
            </v:line>
            <v:line style="position:absolute" from="4673,8762" to="4673,8629" stroked="true" strokeweight=".06pt" strokecolor="#000000">
              <v:stroke dashstyle="solid"/>
            </v:line>
            <v:line style="position:absolute" from="5758,8762" to="5758,8629" stroked="true" strokeweight=".06pt" strokecolor="#000000">
              <v:stroke dashstyle="solid"/>
            </v:line>
            <v:line style="position:absolute" from="6838,8762" to="6838,8629" stroked="true" strokeweight=".06pt" strokecolor="#000000">
              <v:stroke dashstyle="solid"/>
            </v:line>
            <v:line style="position:absolute" from="7921,8762" to="7921,8629" stroked="true" strokeweight=".06pt" strokecolor="#000000">
              <v:stroke dashstyle="solid"/>
            </v:line>
            <v:line style="position:absolute" from="9001,8762" to="9001,8629" stroked="true" strokeweight=".06pt" strokecolor="#000000">
              <v:stroke dashstyle="solid"/>
            </v:line>
            <v:line style="position:absolute" from="1429,4753" to="9812,4753" stroked="true" strokeweight=".06pt" strokecolor="#000000">
              <v:stroke dashstyle="solid"/>
            </v:line>
            <v:shape style="position:absolute;left:1429;top:5509;width:4866;height:2013" coordorigin="1429,5510" coordsize="4866,2013" path="m1429,7137l1698,7522,1972,6962,2240,6787,2509,6962,2782,5694,3052,5694,3320,6621,3593,5510,3862,6822,4135,6642,4404,5740,4673,5740,4946,6121,5215,5946,5484,5962,5758,6138,6026,5979,6295,6334e" filled="false" stroked="true" strokeweight="3.415pt" strokecolor="#eb4949">
              <v:path arrowok="t"/>
              <v:stroke dashstyle="solid"/>
            </v:shape>
            <v:rect style="position:absolute;left:946;top:142;width:9450;height:9496" filled="false" stroked="true" strokeweight=".06pt" strokecolor="#000000">
              <v:stroke dashstyle="solid"/>
            </v:rect>
            <v:line style="position:absolute" from="8701,8568" to="8726,916" stroked="true" strokeweight="1.33pt" strokecolor="#010101">
              <v:stroke dashstyle="dash"/>
            </v:line>
            <v:shape style="position:absolute;left:8789;top:9013;width:448;height:474" type="#_x0000_t202" filled="false" stroked="false">
              <v:textbox inset="0,0,0,0">
                <w:txbxContent>
                  <w:p>
                    <w:pPr>
                      <w:spacing w:line="472" w:lineRule="exact" w:before="0"/>
                      <w:ind w:left="0" w:right="0" w:firstLine="0"/>
                      <w:jc w:val="left"/>
                      <w:rPr>
                        <w:sz w:val="42"/>
                      </w:rPr>
                    </w:pPr>
                    <w:r>
                      <w:rPr>
                        <w:sz w:val="42"/>
                      </w:rPr>
                      <w:t>07</w:t>
                    </w:r>
                  </w:p>
                </w:txbxContent>
              </v:textbox>
              <w10:wrap type="none"/>
            </v:shape>
            <v:shape style="position:absolute;left:7709;top:9013;width:448;height:474" type="#_x0000_t202" filled="false" stroked="false">
              <v:textbox inset="0,0,0,0">
                <w:txbxContent>
                  <w:p>
                    <w:pPr>
                      <w:spacing w:line="472" w:lineRule="exact" w:before="0"/>
                      <w:ind w:left="0" w:right="0" w:firstLine="0"/>
                      <w:jc w:val="left"/>
                      <w:rPr>
                        <w:sz w:val="42"/>
                      </w:rPr>
                    </w:pPr>
                    <w:r>
                      <w:rPr>
                        <w:sz w:val="42"/>
                      </w:rPr>
                      <w:t>06</w:t>
                    </w:r>
                  </w:p>
                </w:txbxContent>
              </v:textbox>
              <w10:wrap type="none"/>
            </v:shape>
            <v:shape style="position:absolute;left:6624;top:9013;width:448;height:474" type="#_x0000_t202" filled="false" stroked="false">
              <v:textbox inset="0,0,0,0">
                <w:txbxContent>
                  <w:p>
                    <w:pPr>
                      <w:spacing w:line="472" w:lineRule="exact" w:before="0"/>
                      <w:ind w:left="0" w:right="0" w:firstLine="0"/>
                      <w:jc w:val="left"/>
                      <w:rPr>
                        <w:sz w:val="42"/>
                      </w:rPr>
                    </w:pPr>
                    <w:r>
                      <w:rPr>
                        <w:sz w:val="42"/>
                      </w:rPr>
                      <w:t>05</w:t>
                    </w:r>
                  </w:p>
                </w:txbxContent>
              </v:textbox>
              <w10:wrap type="none"/>
            </v:shape>
            <v:shape style="position:absolute;left:5544;top:9013;width:448;height:474" type="#_x0000_t202" filled="false" stroked="false">
              <v:textbox inset="0,0,0,0">
                <w:txbxContent>
                  <w:p>
                    <w:pPr>
                      <w:spacing w:line="472" w:lineRule="exact" w:before="0"/>
                      <w:ind w:left="0" w:right="0" w:firstLine="0"/>
                      <w:jc w:val="left"/>
                      <w:rPr>
                        <w:sz w:val="42"/>
                      </w:rPr>
                    </w:pPr>
                    <w:r>
                      <w:rPr>
                        <w:sz w:val="42"/>
                      </w:rPr>
                      <w:t>04</w:t>
                    </w:r>
                  </w:p>
                </w:txbxContent>
              </v:textbox>
              <w10:wrap type="none"/>
            </v:shape>
            <v:shape style="position:absolute;left:4461;top:9013;width:448;height:474" type="#_x0000_t202" filled="false" stroked="false">
              <v:textbox inset="0,0,0,0">
                <w:txbxContent>
                  <w:p>
                    <w:pPr>
                      <w:spacing w:line="472" w:lineRule="exact" w:before="0"/>
                      <w:ind w:left="0" w:right="0" w:firstLine="0"/>
                      <w:jc w:val="left"/>
                      <w:rPr>
                        <w:sz w:val="42"/>
                      </w:rPr>
                    </w:pPr>
                    <w:r>
                      <w:rPr>
                        <w:sz w:val="42"/>
                      </w:rPr>
                      <w:t>03</w:t>
                    </w:r>
                  </w:p>
                </w:txbxContent>
              </v:textbox>
              <w10:wrap type="none"/>
            </v:shape>
            <v:shape style="position:absolute;left:3381;top:9013;width:448;height:474" type="#_x0000_t202" filled="false" stroked="false">
              <v:textbox inset="0,0,0,0">
                <w:txbxContent>
                  <w:p>
                    <w:pPr>
                      <w:spacing w:line="472" w:lineRule="exact" w:before="0"/>
                      <w:ind w:left="0" w:right="0" w:firstLine="0"/>
                      <w:jc w:val="left"/>
                      <w:rPr>
                        <w:sz w:val="42"/>
                      </w:rPr>
                    </w:pPr>
                    <w:r>
                      <w:rPr>
                        <w:sz w:val="42"/>
                      </w:rPr>
                      <w:t>02</w:t>
                    </w:r>
                  </w:p>
                </w:txbxContent>
              </v:textbox>
              <w10:wrap type="none"/>
            </v:shape>
            <v:shape style="position:absolute;left:2296;top:9013;width:448;height:474" type="#_x0000_t202" filled="false" stroked="false">
              <v:textbox inset="0,0,0,0">
                <w:txbxContent>
                  <w:p>
                    <w:pPr>
                      <w:spacing w:line="472" w:lineRule="exact" w:before="0"/>
                      <w:ind w:left="0" w:right="0" w:firstLine="0"/>
                      <w:jc w:val="left"/>
                      <w:rPr>
                        <w:sz w:val="42"/>
                      </w:rPr>
                    </w:pPr>
                    <w:r>
                      <w:rPr>
                        <w:sz w:val="42"/>
                      </w:rPr>
                      <w:t>01</w:t>
                    </w:r>
                  </w:p>
                </w:txbxContent>
              </v:textbox>
              <w10:wrap type="none"/>
            </v:shape>
            <v:shape style="position:absolute;left:1003;top:9013;width:875;height:474" type="#_x0000_t202" filled="false" stroked="false">
              <v:textbox inset="0,0,0,0">
                <w:txbxContent>
                  <w:p>
                    <w:pPr>
                      <w:spacing w:line="472" w:lineRule="exact" w:before="0"/>
                      <w:ind w:left="0" w:right="0" w:firstLine="0"/>
                      <w:jc w:val="left"/>
                      <w:rPr>
                        <w:sz w:val="42"/>
                      </w:rPr>
                    </w:pPr>
                    <w:r>
                      <w:rPr>
                        <w:sz w:val="42"/>
                      </w:rPr>
                      <w:t>2000</w:t>
                    </w:r>
                  </w:p>
                </w:txbxContent>
              </v:textbox>
              <w10:wrap type="none"/>
            </v:shape>
            <v:shape style="position:absolute;left:10132;top:8377;width:234;height:474" type="#_x0000_t202" filled="false" stroked="false">
              <v:textbox inset="0,0,0,0">
                <w:txbxContent>
                  <w:p>
                    <w:pPr>
                      <w:spacing w:line="472" w:lineRule="exact" w:before="0"/>
                      <w:ind w:left="0" w:right="0" w:firstLine="0"/>
                      <w:jc w:val="left"/>
                      <w:rPr>
                        <w:sz w:val="42"/>
                      </w:rPr>
                    </w:pPr>
                    <w:r>
                      <w:rPr>
                        <w:w w:val="101"/>
                        <w:sz w:val="42"/>
                      </w:rPr>
                      <w:t>0</w:t>
                    </w:r>
                  </w:p>
                </w:txbxContent>
              </v:textbox>
              <w10:wrap type="none"/>
            </v:shape>
            <v:shape style="position:absolute;left:10132;top:6437;width:234;height:474" type="#_x0000_t202" filled="false" stroked="false">
              <v:textbox inset="0,0,0,0">
                <w:txbxContent>
                  <w:p>
                    <w:pPr>
                      <w:spacing w:line="472" w:lineRule="exact" w:before="0"/>
                      <w:ind w:left="0" w:right="0" w:firstLine="0"/>
                      <w:jc w:val="left"/>
                      <w:rPr>
                        <w:sz w:val="42"/>
                      </w:rPr>
                    </w:pPr>
                    <w:r>
                      <w:rPr>
                        <w:w w:val="101"/>
                        <w:sz w:val="42"/>
                      </w:rPr>
                      <w:t>1</w:t>
                    </w:r>
                  </w:p>
                </w:txbxContent>
              </v:textbox>
              <w10:wrap type="none"/>
            </v:shape>
            <v:shape style="position:absolute;left:10132;top:4501;width:234;height:474" type="#_x0000_t202" filled="false" stroked="false">
              <v:textbox inset="0,0,0,0">
                <w:txbxContent>
                  <w:p>
                    <w:pPr>
                      <w:spacing w:line="472" w:lineRule="exact" w:before="0"/>
                      <w:ind w:left="0" w:right="0" w:firstLine="0"/>
                      <w:jc w:val="left"/>
                      <w:rPr>
                        <w:sz w:val="42"/>
                      </w:rPr>
                    </w:pPr>
                    <w:r>
                      <w:rPr>
                        <w:w w:val="101"/>
                        <w:sz w:val="42"/>
                      </w:rPr>
                      <w:t>2</w:t>
                    </w:r>
                  </w:p>
                </w:txbxContent>
              </v:textbox>
              <w10:wrap type="none"/>
            </v:shape>
            <v:shape style="position:absolute;left:10132;top:2561;width:234;height:474" type="#_x0000_t202" filled="false" stroked="false">
              <v:textbox inset="0,0,0,0">
                <w:txbxContent>
                  <w:p>
                    <w:pPr>
                      <w:spacing w:line="472" w:lineRule="exact" w:before="0"/>
                      <w:ind w:left="0" w:right="0" w:firstLine="0"/>
                      <w:jc w:val="left"/>
                      <w:rPr>
                        <w:sz w:val="42"/>
                      </w:rPr>
                    </w:pPr>
                    <w:r>
                      <w:rPr>
                        <w:w w:val="101"/>
                        <w:sz w:val="42"/>
                      </w:rPr>
                      <w:t>3</w:t>
                    </w:r>
                  </w:p>
                </w:txbxContent>
              </v:textbox>
              <w10:wrap type="none"/>
            </v:shape>
            <v:shape style="position:absolute;left:10132;top:620;width:234;height:474" type="#_x0000_t202" filled="false" stroked="false">
              <v:textbox inset="0,0,0,0">
                <w:txbxContent>
                  <w:p>
                    <w:pPr>
                      <w:spacing w:line="472" w:lineRule="exact" w:before="0"/>
                      <w:ind w:left="0" w:right="0" w:firstLine="0"/>
                      <w:jc w:val="left"/>
                      <w:rPr>
                        <w:sz w:val="42"/>
                      </w:rPr>
                    </w:pPr>
                    <w:r>
                      <w:rPr>
                        <w:w w:val="101"/>
                        <w:sz w:val="42"/>
                      </w:rPr>
                      <w:t>4</w:t>
                    </w:r>
                  </w:p>
                </w:txbxContent>
              </v:textbox>
              <w10:wrap type="none"/>
            </v:shape>
            <v:shape style="position:absolute;left:1779;top:275;width:7792;height:474" type="#_x0000_t202" filled="false" stroked="false">
              <v:textbox inset="0,0,0,0">
                <w:txbxContent>
                  <w:p>
                    <w:pPr>
                      <w:spacing w:line="472" w:lineRule="exact" w:before="0"/>
                      <w:ind w:left="0" w:right="0" w:firstLine="0"/>
                      <w:jc w:val="left"/>
                      <w:rPr>
                        <w:sz w:val="42"/>
                      </w:rPr>
                    </w:pPr>
                    <w:r>
                      <w:rPr>
                        <w:sz w:val="42"/>
                      </w:rPr>
                      <w:t>Percentage increase in prices on a </w:t>
                    </w:r>
                    <w:r>
                      <w:rPr>
                        <w:spacing w:val="-5"/>
                        <w:sz w:val="42"/>
                      </w:rPr>
                      <w:t>year</w:t>
                    </w:r>
                    <w:r>
                      <w:rPr>
                        <w:spacing w:val="84"/>
                        <w:sz w:val="42"/>
                      </w:rPr>
                      <w:t> </w:t>
                    </w:r>
                    <w:r>
                      <w:rPr>
                        <w:sz w:val="42"/>
                      </w:rPr>
                      <w:t>earlier</w:t>
                    </w:r>
                  </w:p>
                </w:txbxContent>
              </v:textbox>
              <w10:wrap type="none"/>
            </v:shape>
            <w10:wrap type="topAndBottom"/>
          </v:group>
        </w:pict>
      </w:r>
    </w:p>
    <w:p>
      <w:pPr>
        <w:pStyle w:val="BodyText"/>
        <w:spacing w:before="3"/>
        <w:rPr>
          <w:b/>
          <w:sz w:val="15"/>
        </w:rPr>
      </w:pPr>
    </w:p>
    <w:p>
      <w:pPr>
        <w:spacing w:before="93"/>
        <w:ind w:left="1050" w:right="0" w:firstLine="0"/>
        <w:jc w:val="left"/>
        <w:rPr>
          <w:sz w:val="23"/>
        </w:rPr>
      </w:pPr>
      <w:r>
        <w:rPr>
          <w:b/>
          <w:sz w:val="23"/>
        </w:rPr>
        <w:t>Source: </w:t>
      </w:r>
      <w:r>
        <w:rPr>
          <w:sz w:val="23"/>
        </w:rPr>
        <w:t>The Bank of England’s </w:t>
      </w:r>
      <w:r>
        <w:rPr>
          <w:i/>
          <w:sz w:val="23"/>
        </w:rPr>
        <w:t>Inflation Report </w:t>
      </w:r>
      <w:r>
        <w:rPr>
          <w:sz w:val="23"/>
        </w:rPr>
        <w:t>(November 2004), p42.</w:t>
      </w:r>
    </w:p>
    <w:p>
      <w:pPr>
        <w:spacing w:after="0"/>
        <w:jc w:val="left"/>
        <w:rPr>
          <w:sz w:val="23"/>
        </w:rPr>
        <w:sectPr>
          <w:pgSz w:w="11900" w:h="16840"/>
          <w:pgMar w:header="1422" w:footer="0" w:top="1680" w:bottom="280" w:left="700" w:right="11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p>
      <w:pPr>
        <w:pStyle w:val="Heading2"/>
        <w:ind w:left="971"/>
      </w:pPr>
      <w:r>
        <w:rPr/>
        <w:t>Chart 7: Temperature forecast on 10 November 2004</w:t>
      </w:r>
    </w:p>
    <w:p>
      <w:pPr>
        <w:pStyle w:val="BodyText"/>
        <w:spacing w:before="1"/>
        <w:rPr>
          <w:b/>
          <w:sz w:val="15"/>
        </w:rPr>
      </w:pPr>
      <w:r>
        <w:rPr/>
        <w:drawing>
          <wp:anchor distT="0" distB="0" distL="0" distR="0" allowOverlap="1" layoutInCell="1" locked="0" behindDoc="0" simplePos="0" relativeHeight="54">
            <wp:simplePos x="0" y="0"/>
            <wp:positionH relativeFrom="page">
              <wp:posOffset>675284</wp:posOffset>
            </wp:positionH>
            <wp:positionV relativeFrom="paragraph">
              <wp:posOffset>134993</wp:posOffset>
            </wp:positionV>
            <wp:extent cx="5870343" cy="3255264"/>
            <wp:effectExtent l="0" t="0" r="0" b="0"/>
            <wp:wrapTopAndBottom/>
            <wp:docPr id="15" name="image11.png"/>
            <wp:cNvGraphicFramePr>
              <a:graphicFrameLocks noChangeAspect="1"/>
            </wp:cNvGraphicFramePr>
            <a:graphic>
              <a:graphicData uri="http://schemas.openxmlformats.org/drawingml/2006/picture">
                <pic:pic>
                  <pic:nvPicPr>
                    <pic:cNvPr id="16" name="image11.png"/>
                    <pic:cNvPicPr/>
                  </pic:nvPicPr>
                  <pic:blipFill>
                    <a:blip r:embed="rId17" cstate="print"/>
                    <a:stretch>
                      <a:fillRect/>
                    </a:stretch>
                  </pic:blipFill>
                  <pic:spPr>
                    <a:xfrm>
                      <a:off x="0" y="0"/>
                      <a:ext cx="5870343" cy="3255264"/>
                    </a:xfrm>
                    <a:prstGeom prst="rect">
                      <a:avLst/>
                    </a:prstGeom>
                  </pic:spPr>
                </pic:pic>
              </a:graphicData>
            </a:graphic>
          </wp:anchor>
        </w:drawing>
      </w:r>
    </w:p>
    <w:p>
      <w:pPr>
        <w:pStyle w:val="BodyText"/>
        <w:rPr>
          <w:b/>
          <w:sz w:val="38"/>
        </w:rPr>
      </w:pPr>
    </w:p>
    <w:p>
      <w:pPr>
        <w:pStyle w:val="BodyText"/>
        <w:rPr>
          <w:b/>
          <w:sz w:val="38"/>
        </w:rPr>
      </w:pPr>
    </w:p>
    <w:p>
      <w:pPr>
        <w:pStyle w:val="BodyText"/>
        <w:rPr>
          <w:b/>
          <w:sz w:val="38"/>
        </w:rPr>
      </w:pPr>
    </w:p>
    <w:p>
      <w:pPr>
        <w:pStyle w:val="BodyText"/>
        <w:rPr>
          <w:b/>
          <w:sz w:val="38"/>
        </w:rPr>
      </w:pPr>
    </w:p>
    <w:p>
      <w:pPr>
        <w:pStyle w:val="BodyText"/>
        <w:rPr>
          <w:b/>
          <w:sz w:val="38"/>
        </w:rPr>
      </w:pPr>
    </w:p>
    <w:p>
      <w:pPr>
        <w:pStyle w:val="BodyText"/>
        <w:spacing w:before="9"/>
        <w:rPr>
          <w:b/>
          <w:sz w:val="47"/>
        </w:rPr>
      </w:pPr>
    </w:p>
    <w:p>
      <w:pPr>
        <w:spacing w:before="0"/>
        <w:ind w:left="1050" w:right="0" w:firstLine="0"/>
        <w:jc w:val="left"/>
        <w:rPr>
          <w:sz w:val="23"/>
        </w:rPr>
      </w:pPr>
      <w:r>
        <w:rPr>
          <w:b/>
          <w:sz w:val="23"/>
        </w:rPr>
        <w:t>Source: </w:t>
      </w:r>
      <w:r>
        <w:rPr>
          <w:sz w:val="23"/>
        </w:rPr>
        <w:t>Met Office.</w:t>
      </w:r>
    </w:p>
    <w:p>
      <w:pPr>
        <w:spacing w:after="0"/>
        <w:jc w:val="left"/>
        <w:rPr>
          <w:sz w:val="23"/>
        </w:rPr>
        <w:sectPr>
          <w:pgSz w:w="11900" w:h="16840"/>
          <w:pgMar w:header="1422" w:footer="0" w:top="1680" w:bottom="280" w:left="700" w:right="11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p>
      <w:pPr>
        <w:spacing w:after="0"/>
        <w:rPr>
          <w:sz w:val="20"/>
        </w:rPr>
        <w:sectPr>
          <w:pgSz w:w="11900" w:h="16840"/>
          <w:pgMar w:header="1422" w:footer="0" w:top="1680" w:bottom="280" w:left="700" w:right="1100"/>
        </w:sectPr>
      </w:pPr>
    </w:p>
    <w:p>
      <w:pPr>
        <w:pStyle w:val="Heading2"/>
        <w:ind w:left="2380"/>
      </w:pPr>
      <w:r>
        <w:rPr/>
        <w:t>Chart 8: Life expectancy fanchart</w:t>
      </w:r>
    </w:p>
    <w:p>
      <w:pPr>
        <w:pStyle w:val="BodyText"/>
        <w:rPr>
          <w:b/>
          <w:sz w:val="38"/>
        </w:rPr>
      </w:pPr>
      <w:r>
        <w:rPr/>
        <w:br w:type="column"/>
      </w:r>
      <w:r>
        <w:rPr>
          <w:b/>
          <w:sz w:val="38"/>
        </w:rPr>
      </w:r>
    </w:p>
    <w:p>
      <w:pPr>
        <w:spacing w:before="230"/>
        <w:ind w:left="532" w:right="0" w:firstLine="0"/>
        <w:jc w:val="left"/>
        <w:rPr>
          <w:sz w:val="34"/>
        </w:rPr>
      </w:pPr>
      <w:r>
        <w:rPr>
          <w:sz w:val="34"/>
        </w:rPr>
        <w:t>Years</w:t>
      </w:r>
    </w:p>
    <w:p>
      <w:pPr>
        <w:pStyle w:val="Heading1"/>
        <w:spacing w:before="31"/>
      </w:pPr>
      <w:r>
        <w:rPr/>
        <w:pict>
          <v:group style="position:absolute;margin-left:69.588997pt;margin-top:14.098928pt;width:416.6pt;height:386.05pt;mso-position-horizontal-relative:page;mso-position-vertical-relative:paragraph;z-index:251714560" coordorigin="1392,282" coordsize="8332,7721">
            <v:shape style="position:absolute;left:1418;top:282;width:8172;height:7720" coordorigin="1418,283" coordsize="8172,7720" path="m1418,283l9590,283m9590,283l9590,8002m9590,8002l1418,8002m1418,8002l1418,283e" filled="false" stroked="true" strokeweight=".06pt" strokecolor="#000000">
              <v:path arrowok="t"/>
              <v:stroke dashstyle="solid"/>
            </v:shape>
            <v:shape style="position:absolute;left:3334;top:522;width:6256;height:4526" type="#_x0000_t75" stroked="false">
              <v:imagedata r:id="rId18" o:title=""/>
            </v:shape>
            <v:shape style="position:absolute;left:1418;top:282;width:8306;height:7720" coordorigin="1418,283" coordsize="8306,7720" path="m9590,283l9590,8002m9590,8002l9724,8002m9590,7497l9724,7497m9590,6964l9724,6964m9590,6459l9724,6459m9590,5953l9724,5953m9590,5421l9724,5421m9590,4915l9724,4915m9590,4409l9724,4409m9590,3877l9724,3877m9590,3370l9724,3370m9590,2865l9724,2865m9590,2332l9724,2332m9590,1827l9724,1827m9590,1321l9724,1321m9590,789l9724,789m9590,283l9724,283m1418,8002l9590,8002m1418,8002l1418,7869m1978,8002l1978,7869m2563,8002l2563,7869m3122,8002l3122,7869m3680,8002l3680,7869m4266,8002l4266,7869m4825,8002l4825,7869m5384,8002l5384,7869m5970,8002l5970,7869m6529,8002l6529,7869m7088,8002l7088,7869m7674,8002l7674,7869m8233,8002l8233,7869m8792,8002l8792,7869m9352,8002l9352,7869e" filled="false" stroked="true" strokeweight=".06pt" strokecolor="#000000">
              <v:path arrowok="t"/>
              <v:stroke dashstyle="solid"/>
            </v:shape>
            <v:shape style="position:absolute;left:1418;top:2039;width:8172;height:4632" coordorigin="1418,2039" coordsize="8172,4632" path="m1418,6671l1525,6512,1657,6379,1764,6326,1871,6299,1978,6086,2111,6059,2216,5873,2323,5953,2430,5686,2563,5740,2669,5633,2776,5553,2882,5474,3016,5447,3122,5207,3228,5101,3335,5048,3468,5021,5039,3691,5172,3610,5278,3531,5384,3477,5518,3398,5624,3344,5731,3265,5837,3211,5970,3158,6077,3105,6184,3051,6289,2998,6422,2945,6529,2918,6743,2812,6875,2785,6982,2732,7088,2705,7195,2653,7328,2625,7434,2572,7541,2546,7674,2519,7781,2465,7886,2439,7993,2413,8126,2386,8233,2360,8340,2306,8446,2279,8579,2253,8686,2227,8792,2199,8898,2173,9031,2146,9138,2120,9245,2120,9352,2093,9485,2067,9590,2039e" filled="false" stroked="true" strokeweight="2.662pt" strokecolor="#eb4949">
              <v:path arrowok="t"/>
              <v:stroke dashstyle="solid"/>
            </v:shape>
            <v:line style="position:absolute" from="3508,7989" to="3534,323" stroked="true" strokeweight="1.331pt" strokecolor="#010101">
              <v:stroke dashstyle="dash"/>
            </v:line>
            <w10:wrap type="none"/>
          </v:group>
        </w:pict>
      </w:r>
      <w:r>
        <w:rPr/>
        <w:t>90</w:t>
      </w:r>
    </w:p>
    <w:p>
      <w:pPr>
        <w:spacing w:before="23"/>
        <w:ind w:left="1624" w:right="0" w:firstLine="0"/>
        <w:jc w:val="left"/>
        <w:rPr>
          <w:sz w:val="42"/>
        </w:rPr>
      </w:pPr>
      <w:r>
        <w:rPr>
          <w:sz w:val="42"/>
        </w:rPr>
        <w:t>89</w:t>
      </w:r>
    </w:p>
    <w:p>
      <w:pPr>
        <w:spacing w:before="49"/>
        <w:ind w:left="1624" w:right="0" w:firstLine="0"/>
        <w:jc w:val="left"/>
        <w:rPr>
          <w:sz w:val="42"/>
        </w:rPr>
      </w:pPr>
      <w:r>
        <w:rPr>
          <w:sz w:val="42"/>
        </w:rPr>
        <w:t>88</w:t>
      </w:r>
    </w:p>
    <w:p>
      <w:pPr>
        <w:spacing w:before="24"/>
        <w:ind w:left="1624" w:right="0" w:firstLine="0"/>
        <w:jc w:val="left"/>
        <w:rPr>
          <w:sz w:val="42"/>
        </w:rPr>
      </w:pPr>
      <w:r>
        <w:rPr>
          <w:sz w:val="42"/>
        </w:rPr>
        <w:t>87</w:t>
      </w:r>
    </w:p>
    <w:p>
      <w:pPr>
        <w:spacing w:before="22"/>
        <w:ind w:left="1624" w:right="0" w:firstLine="0"/>
        <w:jc w:val="left"/>
        <w:rPr>
          <w:sz w:val="42"/>
        </w:rPr>
      </w:pPr>
      <w:r>
        <w:rPr>
          <w:sz w:val="42"/>
        </w:rPr>
        <w:t>86</w:t>
      </w:r>
    </w:p>
    <w:p>
      <w:pPr>
        <w:spacing w:before="50"/>
        <w:ind w:left="1624" w:right="0" w:firstLine="0"/>
        <w:jc w:val="left"/>
        <w:rPr>
          <w:sz w:val="42"/>
        </w:rPr>
      </w:pPr>
      <w:r>
        <w:rPr>
          <w:sz w:val="42"/>
        </w:rPr>
        <w:t>85</w:t>
      </w:r>
    </w:p>
    <w:p>
      <w:pPr>
        <w:spacing w:before="22"/>
        <w:ind w:left="1624" w:right="0" w:firstLine="0"/>
        <w:jc w:val="left"/>
        <w:rPr>
          <w:sz w:val="42"/>
        </w:rPr>
      </w:pPr>
      <w:r>
        <w:rPr>
          <w:sz w:val="42"/>
        </w:rPr>
        <w:t>84</w:t>
      </w:r>
    </w:p>
    <w:p>
      <w:pPr>
        <w:spacing w:before="23"/>
        <w:ind w:left="1624" w:right="0" w:firstLine="0"/>
        <w:jc w:val="left"/>
        <w:rPr>
          <w:sz w:val="42"/>
        </w:rPr>
      </w:pPr>
      <w:r>
        <w:rPr>
          <w:sz w:val="42"/>
        </w:rPr>
        <w:t>83</w:t>
      </w:r>
    </w:p>
    <w:p>
      <w:pPr>
        <w:spacing w:before="49"/>
        <w:ind w:left="1624" w:right="0" w:firstLine="0"/>
        <w:jc w:val="left"/>
        <w:rPr>
          <w:sz w:val="42"/>
        </w:rPr>
      </w:pPr>
      <w:r>
        <w:rPr>
          <w:sz w:val="42"/>
        </w:rPr>
        <w:t>82</w:t>
      </w:r>
    </w:p>
    <w:p>
      <w:pPr>
        <w:spacing w:before="23"/>
        <w:ind w:left="1624" w:right="0" w:firstLine="0"/>
        <w:jc w:val="left"/>
        <w:rPr>
          <w:sz w:val="42"/>
        </w:rPr>
      </w:pPr>
      <w:r>
        <w:rPr>
          <w:sz w:val="42"/>
        </w:rPr>
        <w:t>81</w:t>
      </w:r>
    </w:p>
    <w:p>
      <w:pPr>
        <w:spacing w:before="23"/>
        <w:ind w:left="1624" w:right="0" w:firstLine="0"/>
        <w:jc w:val="left"/>
        <w:rPr>
          <w:sz w:val="42"/>
        </w:rPr>
      </w:pPr>
      <w:r>
        <w:rPr>
          <w:sz w:val="42"/>
        </w:rPr>
        <w:t>80</w:t>
      </w:r>
    </w:p>
    <w:p>
      <w:pPr>
        <w:spacing w:before="49"/>
        <w:ind w:left="1624" w:right="0" w:firstLine="0"/>
        <w:jc w:val="left"/>
        <w:rPr>
          <w:sz w:val="42"/>
        </w:rPr>
      </w:pPr>
      <w:r>
        <w:rPr>
          <w:sz w:val="42"/>
        </w:rPr>
        <w:t>79</w:t>
      </w:r>
    </w:p>
    <w:p>
      <w:pPr>
        <w:spacing w:before="23"/>
        <w:ind w:left="1624" w:right="0" w:firstLine="0"/>
        <w:jc w:val="left"/>
        <w:rPr>
          <w:sz w:val="42"/>
        </w:rPr>
      </w:pPr>
      <w:r>
        <w:rPr>
          <w:sz w:val="42"/>
        </w:rPr>
        <w:t>78</w:t>
      </w:r>
    </w:p>
    <w:p>
      <w:pPr>
        <w:spacing w:before="23"/>
        <w:ind w:left="1624" w:right="0" w:firstLine="0"/>
        <w:jc w:val="left"/>
        <w:rPr>
          <w:sz w:val="42"/>
        </w:rPr>
      </w:pPr>
      <w:r>
        <w:rPr>
          <w:sz w:val="42"/>
        </w:rPr>
        <w:t>77</w:t>
      </w:r>
    </w:p>
    <w:p>
      <w:pPr>
        <w:spacing w:before="50"/>
        <w:ind w:left="1624" w:right="0" w:firstLine="0"/>
        <w:jc w:val="left"/>
        <w:rPr>
          <w:sz w:val="42"/>
        </w:rPr>
      </w:pPr>
      <w:r>
        <w:rPr>
          <w:sz w:val="42"/>
        </w:rPr>
        <w:t>76</w:t>
      </w:r>
    </w:p>
    <w:p>
      <w:pPr>
        <w:spacing w:before="22"/>
        <w:ind w:left="1624" w:right="0" w:firstLine="0"/>
        <w:jc w:val="left"/>
        <w:rPr>
          <w:sz w:val="42"/>
        </w:rPr>
      </w:pPr>
      <w:r>
        <w:rPr>
          <w:sz w:val="42"/>
        </w:rPr>
        <w:t>75</w:t>
      </w:r>
    </w:p>
    <w:p>
      <w:pPr>
        <w:spacing w:after="0"/>
        <w:jc w:val="left"/>
        <w:rPr>
          <w:sz w:val="42"/>
        </w:rPr>
        <w:sectPr>
          <w:type w:val="continuous"/>
          <w:pgSz w:w="11900" w:h="16840"/>
          <w:pgMar w:top="1180" w:bottom="280" w:left="700" w:right="1100"/>
          <w:cols w:num="2" w:equalWidth="0">
            <w:col w:w="7547" w:space="40"/>
            <w:col w:w="2513"/>
          </w:cols>
        </w:sectPr>
      </w:pPr>
    </w:p>
    <w:p>
      <w:pPr>
        <w:tabs>
          <w:tab w:pos="1436" w:val="left" w:leader="none"/>
          <w:tab w:pos="2553" w:val="left" w:leader="none"/>
          <w:tab w:pos="3698" w:val="left" w:leader="none"/>
          <w:tab w:pos="4844" w:val="left" w:leader="none"/>
          <w:tab w:pos="5962" w:val="left" w:leader="none"/>
          <w:tab w:pos="7106" w:val="left" w:leader="none"/>
          <w:tab w:pos="8225" w:val="left" w:leader="none"/>
        </w:tabs>
        <w:spacing w:before="156"/>
        <w:ind w:left="292" w:right="0" w:firstLine="0"/>
        <w:jc w:val="left"/>
        <w:rPr>
          <w:sz w:val="42"/>
        </w:rPr>
      </w:pPr>
      <w:r>
        <w:rPr>
          <w:sz w:val="42"/>
        </w:rPr>
        <w:t>1985</w:t>
        <w:tab/>
        <w:t>1995</w:t>
        <w:tab/>
        <w:t>2005</w:t>
        <w:tab/>
        <w:t>2015</w:t>
        <w:tab/>
        <w:t>2025</w:t>
        <w:tab/>
        <w:t>2035</w:t>
        <w:tab/>
        <w:t>2045</w:t>
        <w:tab/>
        <w:t>2055</w:t>
      </w:r>
    </w:p>
    <w:p>
      <w:pPr>
        <w:pStyle w:val="BodyText"/>
        <w:rPr>
          <w:sz w:val="20"/>
        </w:rPr>
      </w:pPr>
    </w:p>
    <w:p>
      <w:pPr>
        <w:pStyle w:val="BodyText"/>
        <w:rPr>
          <w:sz w:val="20"/>
        </w:rPr>
      </w:pPr>
    </w:p>
    <w:p>
      <w:pPr>
        <w:pStyle w:val="BodyText"/>
        <w:rPr>
          <w:sz w:val="20"/>
        </w:rPr>
      </w:pPr>
    </w:p>
    <w:p>
      <w:pPr>
        <w:pStyle w:val="BodyText"/>
        <w:spacing w:before="3"/>
        <w:rPr>
          <w:sz w:val="25"/>
        </w:rPr>
      </w:pPr>
    </w:p>
    <w:p>
      <w:pPr>
        <w:pStyle w:val="BodyText"/>
        <w:spacing w:before="94"/>
        <w:ind w:left="1050"/>
      </w:pPr>
      <w:r>
        <w:rPr>
          <w:b/>
        </w:rPr>
        <w:t>Source: </w:t>
      </w:r>
      <w:r>
        <w:rPr/>
        <w:t>Bank of England calculations using Government Actuary’s Department Data.</w:t>
      </w:r>
    </w:p>
    <w:p>
      <w:pPr>
        <w:spacing w:after="0"/>
        <w:sectPr>
          <w:type w:val="continuous"/>
          <w:pgSz w:w="11900" w:h="16840"/>
          <w:pgMar w:top="1180" w:bottom="280" w:left="700" w:right="11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p>
      <w:pPr>
        <w:pStyle w:val="Heading2"/>
        <w:ind w:left="2178" w:right="2358"/>
        <w:jc w:val="center"/>
      </w:pPr>
      <w:r>
        <w:rPr/>
        <w:t>Chart 9: March on Moscow</w:t>
      </w:r>
    </w:p>
    <w:p>
      <w:pPr>
        <w:pStyle w:val="BodyText"/>
        <w:spacing w:before="9"/>
        <w:rPr>
          <w:b/>
          <w:sz w:val="11"/>
        </w:rPr>
      </w:pPr>
      <w:r>
        <w:rPr/>
        <w:drawing>
          <wp:anchor distT="0" distB="0" distL="0" distR="0" allowOverlap="1" layoutInCell="1" locked="0" behindDoc="0" simplePos="0" relativeHeight="56">
            <wp:simplePos x="0" y="0"/>
            <wp:positionH relativeFrom="page">
              <wp:posOffset>511301</wp:posOffset>
            </wp:positionH>
            <wp:positionV relativeFrom="paragraph">
              <wp:posOffset>111424</wp:posOffset>
            </wp:positionV>
            <wp:extent cx="6050945" cy="4059936"/>
            <wp:effectExtent l="0" t="0" r="0" b="0"/>
            <wp:wrapTopAndBottom/>
            <wp:docPr id="17" name="image13.png"/>
            <wp:cNvGraphicFramePr>
              <a:graphicFrameLocks noChangeAspect="1"/>
            </wp:cNvGraphicFramePr>
            <a:graphic>
              <a:graphicData uri="http://schemas.openxmlformats.org/drawingml/2006/picture">
                <pic:pic>
                  <pic:nvPicPr>
                    <pic:cNvPr id="18" name="image13.png"/>
                    <pic:cNvPicPr/>
                  </pic:nvPicPr>
                  <pic:blipFill>
                    <a:blip r:embed="rId19" cstate="print"/>
                    <a:stretch>
                      <a:fillRect/>
                    </a:stretch>
                  </pic:blipFill>
                  <pic:spPr>
                    <a:xfrm>
                      <a:off x="0" y="0"/>
                      <a:ext cx="6050945" cy="4059936"/>
                    </a:xfrm>
                    <a:prstGeom prst="rect">
                      <a:avLst/>
                    </a:prstGeom>
                  </pic:spPr>
                </pic:pic>
              </a:graphicData>
            </a:graphic>
          </wp:anchor>
        </w:drawing>
      </w:r>
    </w:p>
    <w:p>
      <w:pPr>
        <w:pStyle w:val="BodyText"/>
        <w:spacing w:before="4"/>
        <w:rPr>
          <w:b/>
          <w:sz w:val="33"/>
        </w:rPr>
      </w:pPr>
    </w:p>
    <w:p>
      <w:pPr>
        <w:spacing w:before="0"/>
        <w:ind w:left="1050" w:right="0" w:firstLine="0"/>
        <w:jc w:val="left"/>
        <w:rPr>
          <w:sz w:val="23"/>
        </w:rPr>
      </w:pPr>
      <w:r>
        <w:rPr>
          <w:b/>
          <w:sz w:val="23"/>
        </w:rPr>
        <w:t>Source: </w:t>
      </w:r>
      <w:r>
        <w:rPr>
          <w:sz w:val="23"/>
        </w:rPr>
        <w:t>Tufte (1983).</w:t>
      </w:r>
    </w:p>
    <w:sectPr>
      <w:pgSz w:w="11900" w:h="16840"/>
      <w:pgMar w:header="1422" w:footer="0" w:top="1680" w:bottom="280" w:left="70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9.959991pt;margin-top:70.080406pt;width:17.650pt;height:14.95pt;mso-position-horizontal-relative:page;mso-position-vertical-relative:page;z-index:-252745728" type="#_x0000_t202" filled="false" stroked="false">
          <v:textbox inset="0,0,0,0">
            <w:txbxContent>
              <w:p>
                <w:pPr>
                  <w:pStyle w:val="BodyText"/>
                  <w:spacing w:before="13"/>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925" w:hanging="875"/>
        <w:jc w:val="left"/>
      </w:pPr>
      <w:rPr>
        <w:rFonts w:hint="default" w:ascii="Times New Roman" w:hAnsi="Times New Roman" w:eastAsia="Times New Roman" w:cs="Times New Roman"/>
        <w:b/>
        <w:bCs/>
        <w:w w:val="101"/>
        <w:sz w:val="23"/>
        <w:szCs w:val="23"/>
      </w:rPr>
    </w:lvl>
    <w:lvl w:ilvl="1">
      <w:start w:val="0"/>
      <w:numFmt w:val="bullet"/>
      <w:lvlText w:val="•"/>
      <w:lvlJc w:val="left"/>
      <w:pPr>
        <w:ind w:left="2738" w:hanging="875"/>
      </w:pPr>
      <w:rPr>
        <w:rFonts w:hint="default"/>
      </w:rPr>
    </w:lvl>
    <w:lvl w:ilvl="2">
      <w:start w:val="0"/>
      <w:numFmt w:val="bullet"/>
      <w:lvlText w:val="•"/>
      <w:lvlJc w:val="left"/>
      <w:pPr>
        <w:ind w:left="3556" w:hanging="875"/>
      </w:pPr>
      <w:rPr>
        <w:rFonts w:hint="default"/>
      </w:rPr>
    </w:lvl>
    <w:lvl w:ilvl="3">
      <w:start w:val="0"/>
      <w:numFmt w:val="bullet"/>
      <w:lvlText w:val="•"/>
      <w:lvlJc w:val="left"/>
      <w:pPr>
        <w:ind w:left="4374" w:hanging="875"/>
      </w:pPr>
      <w:rPr>
        <w:rFonts w:hint="default"/>
      </w:rPr>
    </w:lvl>
    <w:lvl w:ilvl="4">
      <w:start w:val="0"/>
      <w:numFmt w:val="bullet"/>
      <w:lvlText w:val="•"/>
      <w:lvlJc w:val="left"/>
      <w:pPr>
        <w:ind w:left="5192" w:hanging="875"/>
      </w:pPr>
      <w:rPr>
        <w:rFonts w:hint="default"/>
      </w:rPr>
    </w:lvl>
    <w:lvl w:ilvl="5">
      <w:start w:val="0"/>
      <w:numFmt w:val="bullet"/>
      <w:lvlText w:val="•"/>
      <w:lvlJc w:val="left"/>
      <w:pPr>
        <w:ind w:left="6010" w:hanging="875"/>
      </w:pPr>
      <w:rPr>
        <w:rFonts w:hint="default"/>
      </w:rPr>
    </w:lvl>
    <w:lvl w:ilvl="6">
      <w:start w:val="0"/>
      <w:numFmt w:val="bullet"/>
      <w:lvlText w:val="•"/>
      <w:lvlJc w:val="left"/>
      <w:pPr>
        <w:ind w:left="6828" w:hanging="875"/>
      </w:pPr>
      <w:rPr>
        <w:rFonts w:hint="default"/>
      </w:rPr>
    </w:lvl>
    <w:lvl w:ilvl="7">
      <w:start w:val="0"/>
      <w:numFmt w:val="bullet"/>
      <w:lvlText w:val="•"/>
      <w:lvlJc w:val="left"/>
      <w:pPr>
        <w:ind w:left="7646" w:hanging="875"/>
      </w:pPr>
      <w:rPr>
        <w:rFonts w:hint="default"/>
      </w:rPr>
    </w:lvl>
    <w:lvl w:ilvl="8">
      <w:start w:val="0"/>
      <w:numFmt w:val="bullet"/>
      <w:lvlText w:val="•"/>
      <w:lvlJc w:val="left"/>
      <w:pPr>
        <w:ind w:left="8464" w:hanging="875"/>
      </w:pPr>
      <w:rPr>
        <w:rFonts w:hint="default"/>
      </w:rPr>
    </w:lvl>
  </w:abstractNum>
  <w:abstractNum w:abstractNumId="2">
    <w:multiLevelType w:val="hybridMultilevel"/>
    <w:lvl w:ilvl="0">
      <w:start w:val="1"/>
      <w:numFmt w:val="lowerLetter"/>
      <w:lvlText w:val="(%1)"/>
      <w:lvlJc w:val="left"/>
      <w:pPr>
        <w:ind w:left="1381" w:hanging="331"/>
        <w:jc w:val="left"/>
      </w:pPr>
      <w:rPr>
        <w:rFonts w:hint="default" w:ascii="Times New Roman" w:hAnsi="Times New Roman" w:eastAsia="Times New Roman" w:cs="Times New Roman"/>
        <w:b/>
        <w:bCs/>
        <w:w w:val="101"/>
        <w:sz w:val="23"/>
        <w:szCs w:val="23"/>
      </w:rPr>
    </w:lvl>
    <w:lvl w:ilvl="1">
      <w:start w:val="0"/>
      <w:numFmt w:val="bullet"/>
      <w:lvlText w:val="•"/>
      <w:lvlJc w:val="left"/>
      <w:pPr>
        <w:ind w:left="2252" w:hanging="331"/>
      </w:pPr>
      <w:rPr>
        <w:rFonts w:hint="default"/>
      </w:rPr>
    </w:lvl>
    <w:lvl w:ilvl="2">
      <w:start w:val="0"/>
      <w:numFmt w:val="bullet"/>
      <w:lvlText w:val="•"/>
      <w:lvlJc w:val="left"/>
      <w:pPr>
        <w:ind w:left="3124" w:hanging="331"/>
      </w:pPr>
      <w:rPr>
        <w:rFonts w:hint="default"/>
      </w:rPr>
    </w:lvl>
    <w:lvl w:ilvl="3">
      <w:start w:val="0"/>
      <w:numFmt w:val="bullet"/>
      <w:lvlText w:val="•"/>
      <w:lvlJc w:val="left"/>
      <w:pPr>
        <w:ind w:left="3996" w:hanging="331"/>
      </w:pPr>
      <w:rPr>
        <w:rFonts w:hint="default"/>
      </w:rPr>
    </w:lvl>
    <w:lvl w:ilvl="4">
      <w:start w:val="0"/>
      <w:numFmt w:val="bullet"/>
      <w:lvlText w:val="•"/>
      <w:lvlJc w:val="left"/>
      <w:pPr>
        <w:ind w:left="4868" w:hanging="331"/>
      </w:pPr>
      <w:rPr>
        <w:rFonts w:hint="default"/>
      </w:rPr>
    </w:lvl>
    <w:lvl w:ilvl="5">
      <w:start w:val="0"/>
      <w:numFmt w:val="bullet"/>
      <w:lvlText w:val="•"/>
      <w:lvlJc w:val="left"/>
      <w:pPr>
        <w:ind w:left="5740" w:hanging="331"/>
      </w:pPr>
      <w:rPr>
        <w:rFonts w:hint="default"/>
      </w:rPr>
    </w:lvl>
    <w:lvl w:ilvl="6">
      <w:start w:val="0"/>
      <w:numFmt w:val="bullet"/>
      <w:lvlText w:val="•"/>
      <w:lvlJc w:val="left"/>
      <w:pPr>
        <w:ind w:left="6612" w:hanging="331"/>
      </w:pPr>
      <w:rPr>
        <w:rFonts w:hint="default"/>
      </w:rPr>
    </w:lvl>
    <w:lvl w:ilvl="7">
      <w:start w:val="0"/>
      <w:numFmt w:val="bullet"/>
      <w:lvlText w:val="•"/>
      <w:lvlJc w:val="left"/>
      <w:pPr>
        <w:ind w:left="7484" w:hanging="331"/>
      </w:pPr>
      <w:rPr>
        <w:rFonts w:hint="default"/>
      </w:rPr>
    </w:lvl>
    <w:lvl w:ilvl="8">
      <w:start w:val="0"/>
      <w:numFmt w:val="bullet"/>
      <w:lvlText w:val="•"/>
      <w:lvlJc w:val="left"/>
      <w:pPr>
        <w:ind w:left="8356" w:hanging="331"/>
      </w:pPr>
      <w:rPr>
        <w:rFonts w:hint="default"/>
      </w:rPr>
    </w:lvl>
  </w:abstractNum>
  <w:abstractNum w:abstractNumId="1">
    <w:multiLevelType w:val="hybridMultilevel"/>
    <w:lvl w:ilvl="0">
      <w:start w:val="4"/>
      <w:numFmt w:val="decimal"/>
      <w:lvlText w:val="%1"/>
      <w:lvlJc w:val="left"/>
      <w:pPr>
        <w:ind w:left="1050" w:hanging="137"/>
        <w:jc w:val="left"/>
      </w:pPr>
      <w:rPr>
        <w:rFonts w:hint="default" w:ascii="Times New Roman" w:hAnsi="Times New Roman" w:eastAsia="Times New Roman" w:cs="Times New Roman"/>
        <w:w w:val="103"/>
        <w:position w:val="11"/>
        <w:sz w:val="15"/>
        <w:szCs w:val="15"/>
      </w:rPr>
    </w:lvl>
    <w:lvl w:ilvl="1">
      <w:start w:val="0"/>
      <w:numFmt w:val="bullet"/>
      <w:lvlText w:val="•"/>
      <w:lvlJc w:val="left"/>
      <w:pPr>
        <w:ind w:left="1964" w:hanging="137"/>
      </w:pPr>
      <w:rPr>
        <w:rFonts w:hint="default"/>
      </w:rPr>
    </w:lvl>
    <w:lvl w:ilvl="2">
      <w:start w:val="0"/>
      <w:numFmt w:val="bullet"/>
      <w:lvlText w:val="•"/>
      <w:lvlJc w:val="left"/>
      <w:pPr>
        <w:ind w:left="2868" w:hanging="137"/>
      </w:pPr>
      <w:rPr>
        <w:rFonts w:hint="default"/>
      </w:rPr>
    </w:lvl>
    <w:lvl w:ilvl="3">
      <w:start w:val="0"/>
      <w:numFmt w:val="bullet"/>
      <w:lvlText w:val="•"/>
      <w:lvlJc w:val="left"/>
      <w:pPr>
        <w:ind w:left="3772" w:hanging="137"/>
      </w:pPr>
      <w:rPr>
        <w:rFonts w:hint="default"/>
      </w:rPr>
    </w:lvl>
    <w:lvl w:ilvl="4">
      <w:start w:val="0"/>
      <w:numFmt w:val="bullet"/>
      <w:lvlText w:val="•"/>
      <w:lvlJc w:val="left"/>
      <w:pPr>
        <w:ind w:left="4676" w:hanging="137"/>
      </w:pPr>
      <w:rPr>
        <w:rFonts w:hint="default"/>
      </w:rPr>
    </w:lvl>
    <w:lvl w:ilvl="5">
      <w:start w:val="0"/>
      <w:numFmt w:val="bullet"/>
      <w:lvlText w:val="•"/>
      <w:lvlJc w:val="left"/>
      <w:pPr>
        <w:ind w:left="5580" w:hanging="137"/>
      </w:pPr>
      <w:rPr>
        <w:rFonts w:hint="default"/>
      </w:rPr>
    </w:lvl>
    <w:lvl w:ilvl="6">
      <w:start w:val="0"/>
      <w:numFmt w:val="bullet"/>
      <w:lvlText w:val="•"/>
      <w:lvlJc w:val="left"/>
      <w:pPr>
        <w:ind w:left="6484" w:hanging="137"/>
      </w:pPr>
      <w:rPr>
        <w:rFonts w:hint="default"/>
      </w:rPr>
    </w:lvl>
    <w:lvl w:ilvl="7">
      <w:start w:val="0"/>
      <w:numFmt w:val="bullet"/>
      <w:lvlText w:val="•"/>
      <w:lvlJc w:val="left"/>
      <w:pPr>
        <w:ind w:left="7388" w:hanging="137"/>
      </w:pPr>
      <w:rPr>
        <w:rFonts w:hint="default"/>
      </w:rPr>
    </w:lvl>
    <w:lvl w:ilvl="8">
      <w:start w:val="0"/>
      <w:numFmt w:val="bullet"/>
      <w:lvlText w:val="•"/>
      <w:lvlJc w:val="left"/>
      <w:pPr>
        <w:ind w:left="8292" w:hanging="137"/>
      </w:pPr>
      <w:rPr>
        <w:rFonts w:hint="default"/>
      </w:rPr>
    </w:lvl>
  </w:abstractNum>
  <w:num w:numId="1">
    <w:abstractNumId w:val="0"/>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spacing w:before="23"/>
      <w:ind w:left="1624"/>
      <w:outlineLvl w:val="1"/>
    </w:pPr>
    <w:rPr>
      <w:rFonts w:ascii="Times New Roman" w:hAnsi="Times New Roman" w:eastAsia="Times New Roman" w:cs="Times New Roman"/>
      <w:sz w:val="42"/>
      <w:szCs w:val="42"/>
    </w:rPr>
  </w:style>
  <w:style w:styleId="Heading2" w:type="paragraph">
    <w:name w:val="Heading 2"/>
    <w:basedOn w:val="Normal"/>
    <w:uiPriority w:val="1"/>
    <w:qFormat/>
    <w:pPr>
      <w:spacing w:before="85"/>
      <w:outlineLvl w:val="2"/>
    </w:pPr>
    <w:rPr>
      <w:rFonts w:ascii="Times New Roman" w:hAnsi="Times New Roman" w:eastAsia="Times New Roman" w:cs="Times New Roman"/>
      <w:b/>
      <w:bCs/>
      <w:sz w:val="35"/>
      <w:szCs w:val="35"/>
    </w:rPr>
  </w:style>
  <w:style w:styleId="Heading3" w:type="paragraph">
    <w:name w:val="Heading 3"/>
    <w:basedOn w:val="Normal"/>
    <w:uiPriority w:val="1"/>
    <w:qFormat/>
    <w:pPr>
      <w:ind w:right="222"/>
      <w:jc w:val="right"/>
      <w:outlineLvl w:val="3"/>
    </w:pPr>
    <w:rPr>
      <w:rFonts w:ascii="Times New Roman" w:hAnsi="Times New Roman" w:eastAsia="Times New Roman" w:cs="Times New Roman"/>
      <w:sz w:val="33"/>
      <w:szCs w:val="33"/>
    </w:rPr>
  </w:style>
  <w:style w:styleId="Heading4" w:type="paragraph">
    <w:name w:val="Heading 4"/>
    <w:basedOn w:val="Normal"/>
    <w:uiPriority w:val="1"/>
    <w:qFormat/>
    <w:pPr>
      <w:spacing w:before="93"/>
      <w:ind w:right="167"/>
      <w:jc w:val="right"/>
      <w:outlineLvl w:val="4"/>
    </w:pPr>
    <w:rPr>
      <w:rFonts w:ascii="Times New Roman" w:hAnsi="Times New Roman" w:eastAsia="Times New Roman" w:cs="Times New Roman"/>
      <w:sz w:val="32"/>
      <w:szCs w:val="32"/>
    </w:rPr>
  </w:style>
  <w:style w:styleId="Heading5" w:type="paragraph">
    <w:name w:val="Heading 5"/>
    <w:basedOn w:val="Normal"/>
    <w:uiPriority w:val="1"/>
    <w:qFormat/>
    <w:pPr>
      <w:spacing w:before="90"/>
      <w:jc w:val="right"/>
      <w:outlineLvl w:val="5"/>
    </w:pPr>
    <w:rPr>
      <w:rFonts w:ascii="Times New Roman" w:hAnsi="Times New Roman" w:eastAsia="Times New Roman" w:cs="Times New Roman"/>
      <w:sz w:val="31"/>
      <w:szCs w:val="31"/>
    </w:rPr>
  </w:style>
  <w:style w:styleId="Heading6" w:type="paragraph">
    <w:name w:val="Heading 6"/>
    <w:basedOn w:val="Normal"/>
    <w:uiPriority w:val="1"/>
    <w:qFormat/>
    <w:pPr>
      <w:spacing w:before="94"/>
      <w:ind w:right="1013"/>
      <w:jc w:val="right"/>
      <w:outlineLvl w:val="6"/>
    </w:pPr>
    <w:rPr>
      <w:rFonts w:ascii="Arial" w:hAnsi="Arial" w:eastAsia="Arial" w:cs="Arial"/>
      <w:sz w:val="24"/>
      <w:szCs w:val="24"/>
    </w:rPr>
  </w:style>
  <w:style w:styleId="Heading7" w:type="paragraph">
    <w:name w:val="Heading 7"/>
    <w:basedOn w:val="Normal"/>
    <w:uiPriority w:val="1"/>
    <w:qFormat/>
    <w:pPr>
      <w:ind w:left="1750" w:hanging="876"/>
      <w:outlineLvl w:val="7"/>
    </w:pPr>
    <w:rPr>
      <w:rFonts w:ascii="Times New Roman" w:hAnsi="Times New Roman" w:eastAsia="Times New Roman" w:cs="Times New Roman"/>
      <w:b/>
      <w:bCs/>
      <w:sz w:val="23"/>
      <w:szCs w:val="23"/>
    </w:rPr>
  </w:style>
  <w:style w:styleId="ListParagraph" w:type="paragraph">
    <w:name w:val="List Paragraph"/>
    <w:basedOn w:val="Normal"/>
    <w:uiPriority w:val="1"/>
    <w:qFormat/>
    <w:pPr>
      <w:ind w:left="1050" w:hanging="87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Mervyn King, Governor</dc:creator>
  <dc:subject>What Fates Impose: Facing Up To Uncertainty The Eighth British Academy Annual Lecture 2004</dc:subject>
  <dc:title>Speech by the Governor</dc:title>
  <dcterms:created xsi:type="dcterms:W3CDTF">2020-06-02T19:05:56Z</dcterms:created>
  <dcterms:modified xsi:type="dcterms:W3CDTF">2020-06-02T19:05:56Z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2004-12-16T00:00:00Z</vt:filetime>
  </property>
  <property fmtid="{D5CDD505-2E9C-101B-9397-08002B2CF9AE}" pid="3" name="Creator">
    <vt:lpwstr>PScript5.dll Version 5.2</vt:lpwstr>
  </property>
  <property fmtid="{D5CDD505-2E9C-101B-9397-08002B2CF9AE}" pid="4" name="LastSaved">
    <vt:filetime>2020-06-02T00:00:00Z</vt:filetime>
  </property>
</Properties>
</file>