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0" w:firstLine="0"/>
        <w:jc w:val="left"/>
        <w:rPr>
          <w:b/>
          <w:sz w:val="32"/>
        </w:rPr>
      </w:pPr>
      <w:r>
        <w:rPr>
          <w:b/>
          <w:color w:val="6A709F"/>
          <w:sz w:val="32"/>
        </w:rPr>
        <w:t>What should monetary policy do?</w:t>
      </w:r>
    </w:p>
    <w:p>
      <w:pPr>
        <w:pStyle w:val="BodyText"/>
        <w:rPr>
          <w:b/>
          <w:sz w:val="36"/>
        </w:rPr>
      </w:pPr>
    </w:p>
    <w:p>
      <w:pPr>
        <w:spacing w:before="228"/>
        <w:ind w:left="234" w:right="0" w:firstLine="0"/>
        <w:jc w:val="left"/>
        <w:rPr>
          <w:sz w:val="24"/>
        </w:rPr>
      </w:pPr>
      <w:r>
        <w:rPr>
          <w:sz w:val="24"/>
        </w:rPr>
        <w:t>Speech given by</w:t>
      </w:r>
    </w:p>
    <w:p>
      <w:pPr>
        <w:spacing w:before="138"/>
        <w:ind w:left="234" w:right="0" w:firstLine="0"/>
        <w:jc w:val="left"/>
        <w:rPr>
          <w:sz w:val="24"/>
        </w:rPr>
      </w:pPr>
      <w:r>
        <w:rPr>
          <w:sz w:val="24"/>
        </w:rPr>
        <w:t>David Miles, External Member of the Monetary Policy Committee, Bank of England</w:t>
      </w:r>
    </w:p>
    <w:p>
      <w:pPr>
        <w:pStyle w:val="BodyText"/>
        <w:rPr>
          <w:sz w:val="26"/>
        </w:rPr>
      </w:pPr>
    </w:p>
    <w:p>
      <w:pPr>
        <w:pStyle w:val="BodyText"/>
        <w:rPr>
          <w:sz w:val="22"/>
        </w:rPr>
      </w:pPr>
    </w:p>
    <w:p>
      <w:pPr>
        <w:spacing w:line="360" w:lineRule="auto" w:before="0"/>
        <w:ind w:left="233" w:right="3796" w:firstLine="0"/>
        <w:jc w:val="left"/>
        <w:rPr>
          <w:sz w:val="24"/>
        </w:rPr>
      </w:pPr>
      <w:r>
        <w:rPr>
          <w:sz w:val="24"/>
        </w:rPr>
        <w:t>The Institute for Policy Research Lecture 2013, University of Bath 21 February 2013</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21"/>
        </w:rPr>
      </w:pPr>
    </w:p>
    <w:p>
      <w:pPr>
        <w:pStyle w:val="BodyText"/>
        <w:ind w:left="233" w:right="1808"/>
      </w:pPr>
      <w:r>
        <w:rPr/>
        <w:t>I would like to thank Jochen Schanz and Arpad Morotz for research assistance, and others for helpful comments. The views expressed are my own and do not necessarily reflect those of the Bank of England or other members of the Monetary Policy Committee.</w:t>
      </w:r>
    </w:p>
    <w:p>
      <w:pPr>
        <w:pStyle w:val="BodyText"/>
      </w:pPr>
    </w:p>
    <w:p>
      <w:pPr>
        <w:pStyle w:val="BodyText"/>
        <w:spacing w:before="9"/>
        <w:rPr>
          <w:sz w:val="16"/>
        </w:rPr>
      </w:pPr>
      <w:r>
        <w:rPr/>
        <w:pict>
          <v:shape style="position:absolute;margin-left:56.700001pt;margin-top:11.781734pt;width:482pt;height:.1pt;mso-position-horizontal-relative:page;mso-position-vertical-relative:paragraph;z-index:-251657216;mso-wrap-distance-left:0;mso-wrap-distance-right:0" coordorigin="1134,236" coordsize="9640,0" path="m1134,236l10774,236e" filled="false" stroked="true" strokeweight=".23999pt" strokecolor="#000000">
            <v:path arrowok="t"/>
            <v:stroke dashstyle="solid"/>
            <w10:wrap type="topAndBottom"/>
          </v:shape>
        </w:pict>
      </w:r>
    </w:p>
    <w:p>
      <w:pPr>
        <w:pStyle w:val="BodyText"/>
        <w:spacing w:before="10"/>
        <w:rPr>
          <w:sz w:val="14"/>
        </w:rPr>
      </w:pPr>
    </w:p>
    <w:p>
      <w:pPr>
        <w:pStyle w:val="BodyText"/>
        <w:spacing w:before="94"/>
        <w:ind w:left="234"/>
      </w:pPr>
      <w:r>
        <w:rPr/>
        <w:t>All speeches are available online at </w:t>
      </w:r>
      <w:hyperlink r:id="rId6">
        <w:r>
          <w:rPr/>
          <w:t>www.bankofengland.co.uk/publications/Pages/speeches/default.aspx</w:t>
        </w:r>
      </w:hyperlink>
    </w:p>
    <w:p>
      <w:pPr>
        <w:spacing w:after="0"/>
        <w:sectPr>
          <w:type w:val="continuous"/>
          <w:pgSz w:w="11900" w:h="16840"/>
          <w:pgMar w:top="1140" w:bottom="280" w:left="900" w:right="0"/>
        </w:sectPr>
      </w:pPr>
    </w:p>
    <w:p>
      <w:pPr>
        <w:pStyle w:val="Heading1"/>
        <w:numPr>
          <w:ilvl w:val="0"/>
          <w:numId w:val="1"/>
        </w:numPr>
        <w:tabs>
          <w:tab w:pos="665" w:val="left" w:leader="none"/>
          <w:tab w:pos="666" w:val="left" w:leader="none"/>
        </w:tabs>
        <w:spacing w:line="240" w:lineRule="auto" w:before="79" w:after="0"/>
        <w:ind w:left="666" w:right="0" w:hanging="432"/>
        <w:jc w:val="left"/>
      </w:pPr>
      <w:r>
        <w:rPr>
          <w:color w:val="365F91"/>
        </w:rPr>
        <w:t>Introduction</w:t>
      </w:r>
    </w:p>
    <w:p>
      <w:pPr>
        <w:pStyle w:val="BodyText"/>
        <w:spacing w:before="8"/>
        <w:rPr>
          <w:rFonts w:ascii="Cambria"/>
          <w:b/>
          <w:sz w:val="32"/>
        </w:rPr>
      </w:pPr>
    </w:p>
    <w:p>
      <w:pPr>
        <w:pStyle w:val="BodyText"/>
        <w:spacing w:line="360" w:lineRule="auto"/>
        <w:ind w:left="233" w:right="1123"/>
        <w:jc w:val="both"/>
      </w:pPr>
      <w:r>
        <w:rPr/>
        <w:t>Monetary policy is about taking calculated risks. So is crossing the road. We live in a world where the consequences of any action cannot be known in advance. I am thankful this is true – to live in a world where everything is entirely predictable would be a nightmare. Knowing the result of every sports game, knowing how every book will end and knowing exactly when you will die do not make for a happy life.</w:t>
      </w:r>
    </w:p>
    <w:p>
      <w:pPr>
        <w:pStyle w:val="BodyText"/>
        <w:spacing w:before="11"/>
        <w:rPr>
          <w:sz w:val="29"/>
        </w:rPr>
      </w:pPr>
    </w:p>
    <w:p>
      <w:pPr>
        <w:pStyle w:val="BodyText"/>
        <w:spacing w:line="360" w:lineRule="auto"/>
        <w:ind w:left="234" w:right="1123"/>
        <w:jc w:val="both"/>
      </w:pPr>
      <w:r>
        <w:rPr/>
        <w:t>When you cross a road you do not just focus on the most likely outcome – you think about risks. Might that lorry – which appears to be coming at a steady speed of about 30mph – actually be accelerating? Is that dark patch on the road ahead just an area of damp or is it ice? You also – and all this happens in a split second in a series of thought processes that are barely noticeable – ask about the costs and benefits of different outcomes. What is the advantage of crossing now rather than waiting for that lorry to pass? How valuable is it to me to get to the other side in the next 10 seconds rather than in 45 seconds? How bad would it be if the lorry hit me – and might it be a glancing blow or a full on</w:t>
      </w:r>
      <w:r>
        <w:rPr>
          <w:spacing w:val="-27"/>
        </w:rPr>
        <w:t> </w:t>
      </w:r>
      <w:r>
        <w:rPr/>
        <w:t>impact?</w:t>
      </w:r>
    </w:p>
    <w:p>
      <w:pPr>
        <w:pStyle w:val="BodyText"/>
        <w:rPr>
          <w:sz w:val="30"/>
        </w:rPr>
      </w:pPr>
    </w:p>
    <w:p>
      <w:pPr>
        <w:pStyle w:val="BodyText"/>
        <w:spacing w:line="360" w:lineRule="auto"/>
        <w:ind w:left="234" w:right="1125"/>
        <w:jc w:val="both"/>
      </w:pPr>
      <w:r>
        <w:rPr/>
        <w:t>Monetary policy is similar. How likely is it that a loosening in policy today will create more jobs and output and be consistent with inflation moving towards a target level? Will inflation move towards a desired level far more</w:t>
      </w:r>
      <w:r>
        <w:rPr>
          <w:spacing w:val="-4"/>
        </w:rPr>
        <w:t> </w:t>
      </w:r>
      <w:r>
        <w:rPr/>
        <w:t>quickly</w:t>
      </w:r>
      <w:r>
        <w:rPr>
          <w:spacing w:val="-3"/>
        </w:rPr>
        <w:t> </w:t>
      </w:r>
      <w:r>
        <w:rPr/>
        <w:t>if</w:t>
      </w:r>
      <w:r>
        <w:rPr>
          <w:spacing w:val="-3"/>
        </w:rPr>
        <w:t> </w:t>
      </w:r>
      <w:r>
        <w:rPr/>
        <w:t>policy</w:t>
      </w:r>
      <w:r>
        <w:rPr>
          <w:spacing w:val="-3"/>
        </w:rPr>
        <w:t> </w:t>
      </w:r>
      <w:r>
        <w:rPr/>
        <w:t>is</w:t>
      </w:r>
      <w:r>
        <w:rPr>
          <w:spacing w:val="-3"/>
        </w:rPr>
        <w:t> </w:t>
      </w:r>
      <w:r>
        <w:rPr/>
        <w:t>made</w:t>
      </w:r>
      <w:r>
        <w:rPr>
          <w:spacing w:val="-3"/>
        </w:rPr>
        <w:t> </w:t>
      </w:r>
      <w:r>
        <w:rPr/>
        <w:t>tighter?</w:t>
      </w:r>
      <w:r>
        <w:rPr>
          <w:spacing w:val="-3"/>
        </w:rPr>
        <w:t> </w:t>
      </w:r>
      <w:r>
        <w:rPr/>
        <w:t>And</w:t>
      </w:r>
      <w:r>
        <w:rPr>
          <w:spacing w:val="-3"/>
        </w:rPr>
        <w:t> </w:t>
      </w:r>
      <w:r>
        <w:rPr/>
        <w:t>at</w:t>
      </w:r>
      <w:r>
        <w:rPr>
          <w:spacing w:val="-3"/>
        </w:rPr>
        <w:t> </w:t>
      </w:r>
      <w:r>
        <w:rPr/>
        <w:t>what cost</w:t>
      </w:r>
      <w:r>
        <w:rPr>
          <w:spacing w:val="-3"/>
        </w:rPr>
        <w:t> </w:t>
      </w:r>
      <w:r>
        <w:rPr/>
        <w:t>in</w:t>
      </w:r>
      <w:r>
        <w:rPr>
          <w:spacing w:val="-3"/>
        </w:rPr>
        <w:t> </w:t>
      </w:r>
      <w:r>
        <w:rPr/>
        <w:t>terms</w:t>
      </w:r>
      <w:r>
        <w:rPr>
          <w:spacing w:val="-3"/>
        </w:rPr>
        <w:t> </w:t>
      </w:r>
      <w:r>
        <w:rPr/>
        <w:t>of</w:t>
      </w:r>
      <w:r>
        <w:rPr>
          <w:spacing w:val="-5"/>
        </w:rPr>
        <w:t> </w:t>
      </w:r>
      <w:r>
        <w:rPr/>
        <w:t>higher</w:t>
      </w:r>
      <w:r>
        <w:rPr>
          <w:spacing w:val="-3"/>
        </w:rPr>
        <w:t> </w:t>
      </w:r>
      <w:r>
        <w:rPr/>
        <w:t>unemployment</w:t>
      </w:r>
      <w:r>
        <w:rPr>
          <w:spacing w:val="-3"/>
        </w:rPr>
        <w:t> </w:t>
      </w:r>
      <w:r>
        <w:rPr/>
        <w:t>and</w:t>
      </w:r>
      <w:r>
        <w:rPr>
          <w:spacing w:val="-3"/>
        </w:rPr>
        <w:t> </w:t>
      </w:r>
      <w:r>
        <w:rPr/>
        <w:t>lower</w:t>
      </w:r>
      <w:r>
        <w:rPr>
          <w:spacing w:val="-3"/>
        </w:rPr>
        <w:t> </w:t>
      </w:r>
      <w:r>
        <w:rPr/>
        <w:t>output?</w:t>
      </w:r>
    </w:p>
    <w:p>
      <w:pPr>
        <w:pStyle w:val="BodyText"/>
        <w:rPr>
          <w:sz w:val="30"/>
        </w:rPr>
      </w:pPr>
    </w:p>
    <w:p>
      <w:pPr>
        <w:pStyle w:val="BodyText"/>
        <w:spacing w:line="360" w:lineRule="auto"/>
        <w:ind w:left="234" w:right="1125"/>
        <w:jc w:val="both"/>
      </w:pPr>
      <w:r>
        <w:rPr/>
        <w:t>I want to explore some of the issues about setting policy where there are multiple sources of uncertainty and I</w:t>
      </w:r>
      <w:r>
        <w:rPr>
          <w:spacing w:val="-3"/>
        </w:rPr>
        <w:t> </w:t>
      </w:r>
      <w:r>
        <w:rPr/>
        <w:t>want</w:t>
      </w:r>
      <w:r>
        <w:rPr>
          <w:spacing w:val="-3"/>
        </w:rPr>
        <w:t> </w:t>
      </w:r>
      <w:r>
        <w:rPr/>
        <w:t>to</w:t>
      </w:r>
      <w:r>
        <w:rPr>
          <w:spacing w:val="-2"/>
        </w:rPr>
        <w:t> </w:t>
      </w:r>
      <w:r>
        <w:rPr/>
        <w:t>do</w:t>
      </w:r>
      <w:r>
        <w:rPr>
          <w:spacing w:val="-3"/>
        </w:rPr>
        <w:t> </w:t>
      </w:r>
      <w:r>
        <w:rPr/>
        <w:t>so</w:t>
      </w:r>
      <w:r>
        <w:rPr>
          <w:spacing w:val="-3"/>
        </w:rPr>
        <w:t> </w:t>
      </w:r>
      <w:r>
        <w:rPr/>
        <w:t>in</w:t>
      </w:r>
      <w:r>
        <w:rPr>
          <w:spacing w:val="-2"/>
        </w:rPr>
        <w:t> </w:t>
      </w:r>
      <w:r>
        <w:rPr/>
        <w:t>a</w:t>
      </w:r>
      <w:r>
        <w:rPr>
          <w:spacing w:val="-3"/>
        </w:rPr>
        <w:t> </w:t>
      </w:r>
      <w:r>
        <w:rPr/>
        <w:t>way</w:t>
      </w:r>
      <w:r>
        <w:rPr>
          <w:spacing w:val="-3"/>
        </w:rPr>
        <w:t> </w:t>
      </w:r>
      <w:r>
        <w:rPr/>
        <w:t>that</w:t>
      </w:r>
      <w:r>
        <w:rPr>
          <w:spacing w:val="-2"/>
        </w:rPr>
        <w:t> </w:t>
      </w:r>
      <w:r>
        <w:rPr/>
        <w:t>throws</w:t>
      </w:r>
      <w:r>
        <w:rPr>
          <w:spacing w:val="-3"/>
        </w:rPr>
        <w:t> </w:t>
      </w:r>
      <w:r>
        <w:rPr/>
        <w:t>light</w:t>
      </w:r>
      <w:r>
        <w:rPr>
          <w:spacing w:val="-2"/>
        </w:rPr>
        <w:t> </w:t>
      </w:r>
      <w:r>
        <w:rPr/>
        <w:t>upon</w:t>
      </w:r>
      <w:r>
        <w:rPr>
          <w:spacing w:val="-3"/>
        </w:rPr>
        <w:t> </w:t>
      </w:r>
      <w:r>
        <w:rPr/>
        <w:t>what</w:t>
      </w:r>
      <w:r>
        <w:rPr>
          <w:spacing w:val="-3"/>
        </w:rPr>
        <w:t> </w:t>
      </w:r>
      <w:r>
        <w:rPr/>
        <w:t>the</w:t>
      </w:r>
      <w:r>
        <w:rPr>
          <w:spacing w:val="-2"/>
        </w:rPr>
        <w:t> </w:t>
      </w:r>
      <w:r>
        <w:rPr/>
        <w:t>right</w:t>
      </w:r>
      <w:r>
        <w:rPr>
          <w:spacing w:val="-3"/>
        </w:rPr>
        <w:t> </w:t>
      </w:r>
      <w:r>
        <w:rPr/>
        <w:t>setting</w:t>
      </w:r>
      <w:r>
        <w:rPr>
          <w:spacing w:val="-3"/>
        </w:rPr>
        <w:t> </w:t>
      </w:r>
      <w:r>
        <w:rPr/>
        <w:t>for</w:t>
      </w:r>
      <w:r>
        <w:rPr>
          <w:spacing w:val="-2"/>
        </w:rPr>
        <w:t> </w:t>
      </w:r>
      <w:r>
        <w:rPr/>
        <w:t>monetary</w:t>
      </w:r>
      <w:r>
        <w:rPr>
          <w:spacing w:val="-3"/>
        </w:rPr>
        <w:t> </w:t>
      </w:r>
      <w:r>
        <w:rPr/>
        <w:t>policy</w:t>
      </w:r>
      <w:r>
        <w:rPr>
          <w:spacing w:val="-3"/>
        </w:rPr>
        <w:t> </w:t>
      </w:r>
      <w:r>
        <w:rPr/>
        <w:t>is</w:t>
      </w:r>
      <w:r>
        <w:rPr>
          <w:spacing w:val="-2"/>
        </w:rPr>
        <w:t> </w:t>
      </w:r>
      <w:r>
        <w:rPr/>
        <w:t>in</w:t>
      </w:r>
      <w:r>
        <w:rPr>
          <w:spacing w:val="-3"/>
        </w:rPr>
        <w:t> </w:t>
      </w:r>
      <w:r>
        <w:rPr/>
        <w:t>the</w:t>
      </w:r>
      <w:r>
        <w:rPr>
          <w:spacing w:val="-2"/>
        </w:rPr>
        <w:t> </w:t>
      </w:r>
      <w:r>
        <w:rPr/>
        <w:t>UK</w:t>
      </w:r>
      <w:r>
        <w:rPr>
          <w:spacing w:val="-3"/>
        </w:rPr>
        <w:t> </w:t>
      </w:r>
      <w:r>
        <w:rPr/>
        <w:t>today.</w:t>
      </w:r>
    </w:p>
    <w:p>
      <w:pPr>
        <w:pStyle w:val="BodyText"/>
        <w:rPr>
          <w:sz w:val="30"/>
        </w:rPr>
      </w:pPr>
    </w:p>
    <w:p>
      <w:pPr>
        <w:pStyle w:val="BodyText"/>
        <w:spacing w:line="360" w:lineRule="auto"/>
        <w:ind w:left="234" w:right="1122"/>
        <w:jc w:val="both"/>
      </w:pPr>
      <w:r>
        <w:rPr/>
        <w:t>Focusing on uncertainty is absolutely central to the decisions the Monetary Policy Committee in the UK make. It is one of the reasons why in communicating our views on the economic outlook we produce charts of assessed probabilities of different outcomes – the so called fan charts that  appear  in  the  regular </w:t>
      </w:r>
      <w:r>
        <w:rPr>
          <w:i/>
        </w:rPr>
        <w:t>Inflation Reports</w:t>
      </w:r>
      <w:r>
        <w:rPr/>
        <w:t>. There is, perhaps for understandable reasons, a great deal of focus paid to the single  most likely outcomes that these charts show – the mode. (This is the bit in the charts towards the centre of the darkest shaded band; see Figures 1 and 2). But that central path is not of over-riding importance in setting policy. That is for the same reason that focusing just on the most likely outcome is a really bad way  to decide how to cross a road. Very, very few people decide when to cross a road by thinking only about what the most likely outcome is. We think about risks – what if the lorry is actually accelerating, even though it probably isn’t? What if that is a patch of ice, even though it very probably is not? What would the outcomes be if the lorry is accelerating and I hurry across now taking the shortest route by walking through that patch of stuff which is probably not ice, but might just be? If you don’t ask those questions you either lack imagination or don’t value your life</w:t>
      </w:r>
      <w:r>
        <w:rPr>
          <w:spacing w:val="-8"/>
        </w:rPr>
        <w:t> </w:t>
      </w:r>
      <w:r>
        <w:rPr/>
        <w:t>much.</w:t>
      </w:r>
    </w:p>
    <w:p>
      <w:pPr>
        <w:pStyle w:val="BodyText"/>
        <w:rPr>
          <w:sz w:val="30"/>
        </w:rPr>
      </w:pPr>
    </w:p>
    <w:p>
      <w:pPr>
        <w:pStyle w:val="BodyText"/>
        <w:spacing w:line="360" w:lineRule="auto"/>
        <w:ind w:left="233" w:right="1174"/>
        <w:jc w:val="both"/>
      </w:pPr>
      <w:r>
        <w:rPr/>
        <w:t>I want to start by outlining some of the most significant sources of uncertainty today and how they affect my thinking about the best monetary policy to adopt. I will illustrate this with, first, a highly simplified – but I think</w:t>
      </w:r>
    </w:p>
    <w:p>
      <w:pPr>
        <w:spacing w:after="0" w:line="360" w:lineRule="auto"/>
        <w:jc w:val="both"/>
        <w:sectPr>
          <w:footerReference w:type="default" r:id="rId7"/>
          <w:pgSz w:w="11900" w:h="16840"/>
          <w:pgMar w:footer="1548" w:header="0" w:top="1540" w:bottom="1740" w:left="900" w:right="0"/>
          <w:pgNumType w:start="2"/>
        </w:sectPr>
      </w:pPr>
    </w:p>
    <w:p>
      <w:pPr>
        <w:pStyle w:val="BodyText"/>
        <w:spacing w:line="360" w:lineRule="auto" w:before="76"/>
        <w:ind w:left="233" w:right="1126"/>
        <w:jc w:val="both"/>
      </w:pPr>
      <w:r>
        <w:rPr/>
        <w:t>helpful – way of thinking about the monetary policy choice. I then want to develop something a bit more complete and explore what different views about the possible structure of the economy imply about how monetary policy should be set.</w:t>
      </w:r>
    </w:p>
    <w:p>
      <w:pPr>
        <w:pStyle w:val="BodyText"/>
        <w:rPr>
          <w:sz w:val="22"/>
        </w:rPr>
      </w:pPr>
    </w:p>
    <w:p>
      <w:pPr>
        <w:pStyle w:val="BodyText"/>
      </w:pPr>
    </w:p>
    <w:p>
      <w:pPr>
        <w:pStyle w:val="Heading1"/>
        <w:numPr>
          <w:ilvl w:val="0"/>
          <w:numId w:val="1"/>
        </w:numPr>
        <w:tabs>
          <w:tab w:pos="665" w:val="left" w:leader="none"/>
          <w:tab w:pos="666" w:val="left" w:leader="none"/>
        </w:tabs>
        <w:spacing w:line="240" w:lineRule="auto" w:before="0" w:after="0"/>
        <w:ind w:left="666" w:right="0" w:hanging="432"/>
        <w:jc w:val="left"/>
      </w:pPr>
      <w:r>
        <w:rPr>
          <w:color w:val="365F91"/>
        </w:rPr>
        <w:t>Uncertainty and its impact on policy</w:t>
      </w:r>
      <w:r>
        <w:rPr>
          <w:color w:val="365F91"/>
          <w:spacing w:val="-6"/>
        </w:rPr>
        <w:t> </w:t>
      </w:r>
      <w:r>
        <w:rPr>
          <w:color w:val="365F91"/>
        </w:rPr>
        <w:t>decisions</w:t>
      </w:r>
    </w:p>
    <w:p>
      <w:pPr>
        <w:pStyle w:val="BodyText"/>
        <w:spacing w:before="7"/>
        <w:rPr>
          <w:rFonts w:ascii="Cambria"/>
          <w:b/>
          <w:sz w:val="32"/>
        </w:rPr>
      </w:pPr>
    </w:p>
    <w:p>
      <w:pPr>
        <w:pStyle w:val="BodyText"/>
        <w:spacing w:line="360" w:lineRule="auto"/>
        <w:ind w:left="233" w:right="1122"/>
        <w:jc w:val="both"/>
      </w:pPr>
      <w:r>
        <w:rPr/>
        <w:t>The old joke about the lost tourist who asks for directions has him get the advice that he really shouldn’t start from here. I feel much the same about monetary policy in the UK. Output  (and productivity) remain far  below trend; growth over the past year or so has been close to zero. Inflation remains above the target level of 2% and in the very near term may go a bit higher. The Bank’s February </w:t>
      </w:r>
      <w:r>
        <w:rPr>
          <w:i/>
        </w:rPr>
        <w:t>Inflation Report </w:t>
      </w:r>
      <w:r>
        <w:rPr/>
        <w:t>shows that at essentially unchanged monetary policy</w:t>
      </w:r>
      <w:r>
        <w:rPr>
          <w:vertAlign w:val="superscript"/>
        </w:rPr>
        <w:t>1</w:t>
      </w:r>
      <w:r>
        <w:rPr>
          <w:vertAlign w:val="baseline"/>
        </w:rPr>
        <w:t> the outcomes for this year judged most likely by the MPC are that growth is low (though at least positive) with inflation stuck at around the current level (Figures 1 and 2). Beyond that the most likely outcome is that growth picks up gradually, though does not get back to the average level of recent decades and so the gap between income levels and the trend they appeared to be  on before the financial crisis continues to grow. Inflation gradually – but relatively slowly – returns to the target</w:t>
      </w:r>
      <w:r>
        <w:rPr>
          <w:spacing w:val="-2"/>
          <w:vertAlign w:val="baseline"/>
        </w:rPr>
        <w:t> </w:t>
      </w:r>
      <w:r>
        <w:rPr>
          <w:vertAlign w:val="baseline"/>
        </w:rPr>
        <w:t>level.</w:t>
      </w:r>
    </w:p>
    <w:p>
      <w:pPr>
        <w:pStyle w:val="Heading2"/>
        <w:tabs>
          <w:tab w:pos="5743" w:val="left" w:leader="none"/>
        </w:tabs>
        <w:spacing w:before="112"/>
        <w:ind w:left="520"/>
        <w:jc w:val="both"/>
      </w:pPr>
      <w:r>
        <w:rPr/>
        <w:t>Figure 1: Level of GDP, past</w:t>
      </w:r>
      <w:r>
        <w:rPr>
          <w:spacing w:val="-12"/>
        </w:rPr>
        <w:t> </w:t>
      </w:r>
      <w:r>
        <w:rPr/>
        <w:t>and</w:t>
      </w:r>
      <w:r>
        <w:rPr>
          <w:spacing w:val="-2"/>
        </w:rPr>
        <w:t> </w:t>
      </w:r>
      <w:r>
        <w:rPr/>
        <w:t>forecast</w:t>
        <w:tab/>
        <w:t>Figure 2: Annual CPI</w:t>
      </w:r>
      <w:r>
        <w:rPr>
          <w:spacing w:val="-5"/>
        </w:rPr>
        <w:t> </w:t>
      </w:r>
      <w:r>
        <w:rPr/>
        <w:t>inflation</w:t>
      </w:r>
    </w:p>
    <w:p>
      <w:pPr>
        <w:pStyle w:val="BodyText"/>
        <w:rPr>
          <w:b/>
        </w:rPr>
      </w:pPr>
    </w:p>
    <w:p>
      <w:pPr>
        <w:pStyle w:val="BodyText"/>
        <w:spacing w:before="2"/>
        <w:rPr>
          <w:b/>
          <w:sz w:val="19"/>
        </w:rPr>
      </w:pPr>
      <w:r>
        <w:rPr/>
        <w:drawing>
          <wp:anchor distT="0" distB="0" distL="0" distR="0" allowOverlap="1" layoutInCell="1" locked="0" behindDoc="0" simplePos="0" relativeHeight="2">
            <wp:simplePos x="0" y="0"/>
            <wp:positionH relativeFrom="page">
              <wp:posOffset>824204</wp:posOffset>
            </wp:positionH>
            <wp:positionV relativeFrom="paragraph">
              <wp:posOffset>165304</wp:posOffset>
            </wp:positionV>
            <wp:extent cx="2682091" cy="2130933"/>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2682091" cy="2130933"/>
                    </a:xfrm>
                    <a:prstGeom prst="rect">
                      <a:avLst/>
                    </a:prstGeom>
                  </pic:spPr>
                </pic:pic>
              </a:graphicData>
            </a:graphic>
          </wp:anchor>
        </w:drawing>
      </w:r>
      <w:r>
        <w:rPr/>
        <w:drawing>
          <wp:anchor distT="0" distB="0" distL="0" distR="0" allowOverlap="1" layoutInCell="1" locked="0" behindDoc="0" simplePos="0" relativeHeight="3">
            <wp:simplePos x="0" y="0"/>
            <wp:positionH relativeFrom="page">
              <wp:posOffset>3787328</wp:posOffset>
            </wp:positionH>
            <wp:positionV relativeFrom="paragraph">
              <wp:posOffset>165308</wp:posOffset>
            </wp:positionV>
            <wp:extent cx="2614549" cy="2130933"/>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2614549" cy="2130933"/>
                    </a:xfrm>
                    <a:prstGeom prst="rect">
                      <a:avLst/>
                    </a:prstGeom>
                  </pic:spPr>
                </pic:pic>
              </a:graphicData>
            </a:graphic>
          </wp:anchor>
        </w:drawing>
      </w:r>
    </w:p>
    <w:p>
      <w:pPr>
        <w:pStyle w:val="BodyText"/>
        <w:spacing w:before="9"/>
        <w:rPr>
          <w:b/>
          <w:sz w:val="27"/>
        </w:rPr>
      </w:pPr>
    </w:p>
    <w:p>
      <w:pPr>
        <w:spacing w:after="0"/>
        <w:rPr>
          <w:sz w:val="27"/>
        </w:rPr>
        <w:sectPr>
          <w:pgSz w:w="11900" w:h="16840"/>
          <w:pgMar w:header="0" w:footer="1548" w:top="1540" w:bottom="1740" w:left="900" w:right="0"/>
        </w:sectPr>
      </w:pPr>
    </w:p>
    <w:p>
      <w:pPr>
        <w:spacing w:before="94"/>
        <w:ind w:left="234" w:right="0" w:firstLine="0"/>
        <w:jc w:val="both"/>
        <w:rPr>
          <w:i/>
          <w:sz w:val="16"/>
        </w:rPr>
      </w:pPr>
      <w:r>
        <w:rPr>
          <w:sz w:val="16"/>
        </w:rPr>
        <w:t>Source: February 2013 </w:t>
      </w:r>
      <w:r>
        <w:rPr>
          <w:i/>
          <w:sz w:val="16"/>
        </w:rPr>
        <w:t>Inflation Report</w:t>
      </w:r>
    </w:p>
    <w:p>
      <w:pPr>
        <w:pStyle w:val="BodyText"/>
        <w:rPr>
          <w:i/>
          <w:sz w:val="18"/>
        </w:rPr>
      </w:pPr>
    </w:p>
    <w:p>
      <w:pPr>
        <w:spacing w:line="360" w:lineRule="auto" w:before="125"/>
        <w:ind w:left="234" w:right="0" w:firstLine="0"/>
        <w:jc w:val="both"/>
        <w:rPr>
          <w:sz w:val="16"/>
        </w:rPr>
      </w:pPr>
      <w:r>
        <w:rPr>
          <w:sz w:val="16"/>
        </w:rPr>
        <w:t>Note: The fan charts depict the probability of various outcomes. It has been conditioned on the assumption that the stock of purchased assets financed by the issuance of central bank reserves remains at £375 billion throughout the forecast period.</w:t>
      </w:r>
    </w:p>
    <w:p>
      <w:pPr>
        <w:spacing w:before="94"/>
        <w:ind w:left="176" w:right="0" w:firstLine="0"/>
        <w:jc w:val="both"/>
        <w:rPr>
          <w:i/>
          <w:sz w:val="16"/>
        </w:rPr>
      </w:pPr>
      <w:r>
        <w:rPr/>
        <w:br w:type="column"/>
      </w:r>
      <w:r>
        <w:rPr>
          <w:sz w:val="16"/>
        </w:rPr>
        <w:t>Source: February 2013 </w:t>
      </w:r>
      <w:r>
        <w:rPr>
          <w:i/>
          <w:sz w:val="16"/>
        </w:rPr>
        <w:t>Inflation Report</w:t>
      </w:r>
    </w:p>
    <w:p>
      <w:pPr>
        <w:pStyle w:val="BodyText"/>
        <w:rPr>
          <w:i/>
          <w:sz w:val="18"/>
        </w:rPr>
      </w:pPr>
    </w:p>
    <w:p>
      <w:pPr>
        <w:spacing w:line="360" w:lineRule="auto" w:before="125"/>
        <w:ind w:left="176" w:right="1644" w:firstLine="0"/>
        <w:jc w:val="both"/>
        <w:rPr>
          <w:sz w:val="16"/>
        </w:rPr>
      </w:pPr>
      <w:r>
        <w:rPr>
          <w:sz w:val="16"/>
        </w:rPr>
        <w:t>If economic circumstances identical to today’s were to prevail on 100 occasions, the MPC’s best collective judgement is that the mature estimate of GDP growth and the rate of inflation would lie within the darkest central band on only 10 of those occasions.</w:t>
      </w:r>
    </w:p>
    <w:p>
      <w:pPr>
        <w:spacing w:after="0" w:line="360" w:lineRule="auto"/>
        <w:jc w:val="both"/>
        <w:rPr>
          <w:sz w:val="16"/>
        </w:rPr>
        <w:sectPr>
          <w:type w:val="continuous"/>
          <w:pgSz w:w="11900" w:h="16840"/>
          <w:pgMar w:top="1140" w:bottom="280" w:left="900" w:right="0"/>
          <w:cols w:num="2" w:equalWidth="0">
            <w:col w:w="4688" w:space="40"/>
            <w:col w:w="6272"/>
          </w:cols>
        </w:sectPr>
      </w:pPr>
    </w:p>
    <w:p>
      <w:pPr>
        <w:pStyle w:val="BodyText"/>
      </w:pPr>
    </w:p>
    <w:p>
      <w:pPr>
        <w:pStyle w:val="BodyText"/>
        <w:spacing w:before="2"/>
        <w:rPr>
          <w:sz w:val="25"/>
        </w:rPr>
      </w:pPr>
    </w:p>
    <w:p>
      <w:pPr>
        <w:pStyle w:val="BodyText"/>
        <w:spacing w:line="20" w:lineRule="exact"/>
        <w:ind w:left="229"/>
        <w:rPr>
          <w:sz w:val="2"/>
        </w:rPr>
      </w:pPr>
      <w:r>
        <w:rPr>
          <w:sz w:val="2"/>
        </w:rPr>
        <w:pict>
          <v:group style="width:144pt;height:.5pt;mso-position-horizontal-relative:char;mso-position-vertical-relative:line" coordorigin="0,0" coordsize="2880,10">
            <v:line style="position:absolute" from="0,5" to="2880,5" stroked="true" strokeweight=".48001pt" strokecolor="#000000">
              <v:stroke dashstyle="solid"/>
            </v:line>
          </v:group>
        </w:pict>
      </w:r>
      <w:r>
        <w:rPr>
          <w:sz w:val="2"/>
        </w:rPr>
      </w:r>
    </w:p>
    <w:p>
      <w:pPr>
        <w:spacing w:before="51"/>
        <w:ind w:left="234" w:right="1138" w:hanging="1"/>
        <w:jc w:val="left"/>
        <w:rPr>
          <w:sz w:val="16"/>
        </w:rPr>
      </w:pPr>
      <w:r>
        <w:rPr>
          <w:position w:val="8"/>
          <w:sz w:val="10"/>
        </w:rPr>
        <w:t>1 </w:t>
      </w:r>
      <w:r>
        <w:rPr>
          <w:sz w:val="16"/>
        </w:rPr>
        <w:t>Figures 1 and 2 show projections based on Bank Rate following a path implied by money market rates which remains close to 0.5% for the next three years. The stock of assets purchased is assumed to remain at £375 billion.</w:t>
      </w:r>
    </w:p>
    <w:p>
      <w:pPr>
        <w:spacing w:after="0"/>
        <w:jc w:val="left"/>
        <w:rPr>
          <w:sz w:val="16"/>
        </w:rPr>
        <w:sectPr>
          <w:type w:val="continuous"/>
          <w:pgSz w:w="11900" w:h="16840"/>
          <w:pgMar w:top="1140" w:bottom="280" w:left="900" w:right="0"/>
        </w:sectPr>
      </w:pPr>
    </w:p>
    <w:p>
      <w:pPr>
        <w:pStyle w:val="BodyText"/>
        <w:spacing w:line="360" w:lineRule="auto" w:before="76"/>
        <w:ind w:left="233" w:right="1124"/>
        <w:jc w:val="both"/>
      </w:pPr>
      <w:r>
        <w:rPr/>
        <w:t>Focusing on the most likely outcomes at unchanged policy does not tell us what the right monetary policy is. The big question remains whether the future, intrinsically uncertain, outcomes are better at unchanged policy or with a more expansionary policy. This depends on a range of factors about which we have limited knowledge. I think two factors are particularly important:</w:t>
      </w:r>
    </w:p>
    <w:p>
      <w:pPr>
        <w:pStyle w:val="BodyText"/>
        <w:rPr>
          <w:sz w:val="30"/>
        </w:rPr>
      </w:pPr>
    </w:p>
    <w:p>
      <w:pPr>
        <w:pStyle w:val="ListParagraph"/>
        <w:numPr>
          <w:ilvl w:val="1"/>
          <w:numId w:val="1"/>
        </w:numPr>
        <w:tabs>
          <w:tab w:pos="954" w:val="left" w:leader="none"/>
        </w:tabs>
        <w:spacing w:line="240" w:lineRule="auto" w:before="0" w:after="0"/>
        <w:ind w:left="954" w:right="0" w:hanging="361"/>
        <w:jc w:val="left"/>
        <w:rPr>
          <w:sz w:val="20"/>
        </w:rPr>
      </w:pPr>
      <w:r>
        <w:rPr>
          <w:sz w:val="20"/>
        </w:rPr>
        <w:t>To</w:t>
      </w:r>
      <w:r>
        <w:rPr>
          <w:spacing w:val="-5"/>
          <w:sz w:val="20"/>
        </w:rPr>
        <w:t> </w:t>
      </w:r>
      <w:r>
        <w:rPr>
          <w:sz w:val="20"/>
        </w:rPr>
        <w:t>what</w:t>
      </w:r>
      <w:r>
        <w:rPr>
          <w:spacing w:val="-4"/>
          <w:sz w:val="20"/>
        </w:rPr>
        <w:t> </w:t>
      </w:r>
      <w:r>
        <w:rPr>
          <w:sz w:val="20"/>
        </w:rPr>
        <w:t>extent</w:t>
      </w:r>
      <w:r>
        <w:rPr>
          <w:spacing w:val="-4"/>
          <w:sz w:val="20"/>
        </w:rPr>
        <w:t> </w:t>
      </w:r>
      <w:r>
        <w:rPr>
          <w:sz w:val="20"/>
        </w:rPr>
        <w:t>will</w:t>
      </w:r>
      <w:r>
        <w:rPr>
          <w:spacing w:val="-4"/>
          <w:sz w:val="20"/>
        </w:rPr>
        <w:t> </w:t>
      </w:r>
      <w:r>
        <w:rPr>
          <w:sz w:val="20"/>
        </w:rPr>
        <w:t>demand</w:t>
      </w:r>
      <w:r>
        <w:rPr>
          <w:spacing w:val="-4"/>
          <w:sz w:val="20"/>
        </w:rPr>
        <w:t> </w:t>
      </w:r>
      <w:r>
        <w:rPr>
          <w:sz w:val="20"/>
        </w:rPr>
        <w:t>pick</w:t>
      </w:r>
      <w:r>
        <w:rPr>
          <w:spacing w:val="-4"/>
          <w:sz w:val="20"/>
        </w:rPr>
        <w:t> </w:t>
      </w:r>
      <w:r>
        <w:rPr>
          <w:sz w:val="20"/>
        </w:rPr>
        <w:t>up</w:t>
      </w:r>
      <w:r>
        <w:rPr>
          <w:spacing w:val="-4"/>
          <w:sz w:val="20"/>
        </w:rPr>
        <w:t> </w:t>
      </w:r>
      <w:r>
        <w:rPr>
          <w:sz w:val="20"/>
        </w:rPr>
        <w:t>at</w:t>
      </w:r>
      <w:r>
        <w:rPr>
          <w:spacing w:val="-4"/>
          <w:sz w:val="20"/>
        </w:rPr>
        <w:t> </w:t>
      </w:r>
      <w:r>
        <w:rPr>
          <w:sz w:val="20"/>
        </w:rPr>
        <w:t>unchanged</w:t>
      </w:r>
      <w:r>
        <w:rPr>
          <w:spacing w:val="-5"/>
          <w:sz w:val="20"/>
        </w:rPr>
        <w:t> </w:t>
      </w:r>
      <w:r>
        <w:rPr>
          <w:sz w:val="20"/>
        </w:rPr>
        <w:t>monetary</w:t>
      </w:r>
      <w:r>
        <w:rPr>
          <w:spacing w:val="-4"/>
          <w:sz w:val="20"/>
        </w:rPr>
        <w:t> </w:t>
      </w:r>
      <w:r>
        <w:rPr>
          <w:sz w:val="20"/>
        </w:rPr>
        <w:t>policy?</w:t>
      </w:r>
    </w:p>
    <w:p>
      <w:pPr>
        <w:pStyle w:val="ListParagraph"/>
        <w:numPr>
          <w:ilvl w:val="1"/>
          <w:numId w:val="1"/>
        </w:numPr>
        <w:tabs>
          <w:tab w:pos="955" w:val="left" w:leader="none"/>
        </w:tabs>
        <w:spacing w:line="360" w:lineRule="auto" w:before="115" w:after="0"/>
        <w:ind w:left="953" w:right="1123" w:hanging="360"/>
        <w:jc w:val="left"/>
        <w:rPr>
          <w:sz w:val="20"/>
        </w:rPr>
      </w:pPr>
      <w:r>
        <w:rPr>
          <w:sz w:val="20"/>
        </w:rPr>
        <w:t>How great is the level of spare capacity (“slack”) and to what extent will the growth in supply capacity</w:t>
      </w:r>
      <w:r>
        <w:rPr>
          <w:sz w:val="20"/>
          <w:vertAlign w:val="superscript"/>
        </w:rPr>
        <w:t>2</w:t>
      </w:r>
      <w:r>
        <w:rPr>
          <w:sz w:val="20"/>
          <w:vertAlign w:val="baseline"/>
        </w:rPr>
        <w:t> be raised by faster demand or restrained by weak</w:t>
      </w:r>
      <w:r>
        <w:rPr>
          <w:spacing w:val="-15"/>
          <w:sz w:val="20"/>
          <w:vertAlign w:val="baseline"/>
        </w:rPr>
        <w:t> </w:t>
      </w:r>
      <w:r>
        <w:rPr>
          <w:sz w:val="20"/>
          <w:vertAlign w:val="baseline"/>
        </w:rPr>
        <w:t>growth?</w:t>
      </w:r>
    </w:p>
    <w:p>
      <w:pPr>
        <w:pStyle w:val="BodyText"/>
        <w:rPr>
          <w:sz w:val="35"/>
        </w:rPr>
      </w:pPr>
    </w:p>
    <w:p>
      <w:pPr>
        <w:pStyle w:val="BodyText"/>
        <w:spacing w:line="360" w:lineRule="auto" w:before="1"/>
        <w:ind w:left="233" w:right="1122"/>
        <w:jc w:val="both"/>
      </w:pPr>
      <w:r>
        <w:rPr/>
        <w:t>Imagine for a moment there are just two simple outcomes for each of these two factors. For demand, it will either pick up significantly at unchanged monetary policy or stay close to the sort of levels seen over the past year or so meaning there is no growth. On spare capacity, it is either significant and does not get exhausted by faster growth or is sufficiently limited (and capacity itself unresponsive to growth) so that it would run out at much faster growth. With two possibilities for each factor that gives us 4 possible states of the world. Figure 3 below shows the 4 outcomes and shows what monetary policy might be appropriate in each case. I am assuming here – and this is a big assumption – that monetary policy can increase demand further if it is made more expansionary. I am also implicitly assuming that if growth stays at recent very weak levels inflation will fall back quickly and may move under the target level, while if growth picks up so that spare capacity is soon exhausted inflation does not fall back to</w:t>
      </w:r>
      <w:r>
        <w:rPr>
          <w:spacing w:val="-16"/>
        </w:rPr>
        <w:t> </w:t>
      </w:r>
      <w:r>
        <w:rPr/>
        <w:t>target.</w:t>
      </w:r>
    </w:p>
    <w:p>
      <w:pPr>
        <w:pStyle w:val="BodyText"/>
        <w:rPr>
          <w:sz w:val="30"/>
        </w:rPr>
      </w:pPr>
    </w:p>
    <w:p>
      <w:pPr>
        <w:pStyle w:val="Heading2"/>
        <w:spacing w:before="1"/>
        <w:jc w:val="both"/>
      </w:pPr>
      <w:r>
        <w:rPr/>
        <w:t>Figure 3: Optimal monetary policy in stylised scenarios</w:t>
      </w:r>
    </w:p>
    <w:p>
      <w:pPr>
        <w:pStyle w:val="BodyText"/>
        <w:rPr>
          <w:b/>
        </w:rPr>
      </w:pPr>
    </w:p>
    <w:p>
      <w:pPr>
        <w:pStyle w:val="BodyText"/>
        <w:spacing w:before="10" w:after="1"/>
        <w:rPr>
          <w:b/>
          <w:sz w:val="10"/>
        </w:r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7"/>
        <w:gridCol w:w="635"/>
        <w:gridCol w:w="3261"/>
        <w:gridCol w:w="3181"/>
      </w:tblGrid>
      <w:tr>
        <w:trPr>
          <w:trHeight w:val="1020" w:hRule="atLeast"/>
        </w:trPr>
        <w:tc>
          <w:tcPr>
            <w:tcW w:w="2802" w:type="dxa"/>
            <w:gridSpan w:val="2"/>
          </w:tcPr>
          <w:p>
            <w:pPr>
              <w:pStyle w:val="TableParagraph"/>
              <w:rPr>
                <w:rFonts w:ascii="Times New Roman"/>
                <w:sz w:val="18"/>
              </w:rPr>
            </w:pPr>
          </w:p>
        </w:tc>
        <w:tc>
          <w:tcPr>
            <w:tcW w:w="3261" w:type="dxa"/>
          </w:tcPr>
          <w:p>
            <w:pPr>
              <w:pStyle w:val="TableParagraph"/>
              <w:spacing w:before="1"/>
              <w:rPr>
                <w:rFonts w:ascii="Arial"/>
                <w:b/>
                <w:sz w:val="24"/>
              </w:rPr>
            </w:pPr>
          </w:p>
          <w:p>
            <w:pPr>
              <w:pStyle w:val="TableParagraph"/>
              <w:spacing w:line="355" w:lineRule="auto" w:before="1"/>
              <w:ind w:left="112" w:right="84" w:firstLine="88"/>
              <w:rPr>
                <w:rFonts w:ascii="Arial"/>
                <w:sz w:val="20"/>
              </w:rPr>
            </w:pPr>
            <w:r>
              <w:rPr>
                <w:rFonts w:ascii="Arial"/>
                <w:sz w:val="20"/>
              </w:rPr>
              <w:t>Spare capacity is significant and supply capacity rises with demand</w:t>
            </w:r>
          </w:p>
        </w:tc>
        <w:tc>
          <w:tcPr>
            <w:tcW w:w="3181" w:type="dxa"/>
          </w:tcPr>
          <w:p>
            <w:pPr>
              <w:pStyle w:val="TableParagraph"/>
              <w:spacing w:line="340" w:lineRule="exact" w:before="24"/>
              <w:ind w:left="150" w:right="143"/>
              <w:jc w:val="center"/>
              <w:rPr>
                <w:rFonts w:ascii="Arial"/>
                <w:sz w:val="20"/>
              </w:rPr>
            </w:pPr>
            <w:r>
              <w:rPr>
                <w:rFonts w:ascii="Arial"/>
                <w:sz w:val="20"/>
              </w:rPr>
              <w:t>Supply capacity is limited and does not pick up as demand rises</w:t>
            </w:r>
          </w:p>
        </w:tc>
      </w:tr>
      <w:tr>
        <w:trPr>
          <w:trHeight w:val="316" w:hRule="atLeast"/>
        </w:trPr>
        <w:tc>
          <w:tcPr>
            <w:tcW w:w="2167" w:type="dxa"/>
            <w:vMerge w:val="restart"/>
          </w:tcPr>
          <w:p>
            <w:pPr>
              <w:pStyle w:val="TableParagraph"/>
              <w:spacing w:line="355" w:lineRule="auto" w:before="84"/>
              <w:ind w:left="107" w:right="95"/>
              <w:rPr>
                <w:rFonts w:ascii="Arial"/>
                <w:sz w:val="20"/>
              </w:rPr>
            </w:pPr>
            <w:r>
              <w:rPr>
                <w:rFonts w:ascii="Arial"/>
                <w:sz w:val="20"/>
              </w:rPr>
              <w:t>Does demand pick up significantly at unchanged monetary</w:t>
            </w:r>
          </w:p>
          <w:p>
            <w:pPr>
              <w:pStyle w:val="TableParagraph"/>
              <w:spacing w:line="212" w:lineRule="exact"/>
              <w:ind w:left="107"/>
              <w:rPr>
                <w:rFonts w:ascii="Arial"/>
                <w:sz w:val="20"/>
              </w:rPr>
            </w:pPr>
            <w:r>
              <w:rPr>
                <w:rFonts w:ascii="Arial"/>
                <w:sz w:val="20"/>
              </w:rPr>
              <w:t>policy?</w:t>
            </w:r>
          </w:p>
        </w:tc>
        <w:tc>
          <w:tcPr>
            <w:tcW w:w="635" w:type="dxa"/>
          </w:tcPr>
          <w:p>
            <w:pPr>
              <w:pStyle w:val="TableParagraph"/>
              <w:spacing w:line="212" w:lineRule="exact" w:before="84"/>
              <w:ind w:left="125" w:right="115"/>
              <w:jc w:val="center"/>
              <w:rPr>
                <w:rFonts w:ascii="Arial"/>
                <w:sz w:val="20"/>
              </w:rPr>
            </w:pPr>
            <w:r>
              <w:rPr>
                <w:rFonts w:ascii="Arial"/>
                <w:sz w:val="20"/>
              </w:rPr>
              <w:t>Yes</w:t>
            </w:r>
          </w:p>
        </w:tc>
        <w:tc>
          <w:tcPr>
            <w:tcW w:w="3261" w:type="dxa"/>
          </w:tcPr>
          <w:p>
            <w:pPr>
              <w:pStyle w:val="TableParagraph"/>
              <w:spacing w:line="212" w:lineRule="exact" w:before="84"/>
              <w:ind w:left="174"/>
              <w:rPr>
                <w:rFonts w:ascii="Arial"/>
                <w:sz w:val="20"/>
              </w:rPr>
            </w:pPr>
            <w:r>
              <w:rPr>
                <w:rFonts w:ascii="Arial"/>
                <w:sz w:val="20"/>
              </w:rPr>
              <w:t>Not clear what policy appropriate</w:t>
            </w:r>
          </w:p>
        </w:tc>
        <w:tc>
          <w:tcPr>
            <w:tcW w:w="3181" w:type="dxa"/>
          </w:tcPr>
          <w:p>
            <w:pPr>
              <w:pStyle w:val="TableParagraph"/>
              <w:spacing w:line="212" w:lineRule="exact" w:before="84"/>
              <w:ind w:left="150" w:right="146"/>
              <w:jc w:val="center"/>
              <w:rPr>
                <w:rFonts w:ascii="Arial"/>
                <w:sz w:val="20"/>
              </w:rPr>
            </w:pPr>
            <w:r>
              <w:rPr>
                <w:rFonts w:ascii="Arial"/>
                <w:color w:val="FF0000"/>
                <w:sz w:val="20"/>
              </w:rPr>
              <w:t>Unchanged policy better</w:t>
            </w:r>
          </w:p>
        </w:tc>
      </w:tr>
      <w:tr>
        <w:trPr>
          <w:trHeight w:val="1011" w:hRule="atLeast"/>
        </w:trPr>
        <w:tc>
          <w:tcPr>
            <w:tcW w:w="2167" w:type="dxa"/>
            <w:vMerge/>
            <w:tcBorders>
              <w:top w:val="nil"/>
            </w:tcBorders>
          </w:tcPr>
          <w:p>
            <w:pPr>
              <w:rPr>
                <w:sz w:val="2"/>
                <w:szCs w:val="2"/>
              </w:rPr>
            </w:pPr>
          </w:p>
        </w:tc>
        <w:tc>
          <w:tcPr>
            <w:tcW w:w="635" w:type="dxa"/>
          </w:tcPr>
          <w:p>
            <w:pPr>
              <w:pStyle w:val="TableParagraph"/>
              <w:rPr>
                <w:rFonts w:ascii="Arial"/>
                <w:b/>
                <w:sz w:val="22"/>
              </w:rPr>
            </w:pPr>
          </w:p>
          <w:p>
            <w:pPr>
              <w:pStyle w:val="TableParagraph"/>
              <w:spacing w:before="190"/>
              <w:ind w:left="125" w:right="114"/>
              <w:jc w:val="center"/>
              <w:rPr>
                <w:rFonts w:ascii="Arial"/>
                <w:sz w:val="20"/>
              </w:rPr>
            </w:pPr>
            <w:r>
              <w:rPr>
                <w:rFonts w:ascii="Arial"/>
                <w:sz w:val="20"/>
              </w:rPr>
              <w:t>No</w:t>
            </w:r>
          </w:p>
        </w:tc>
        <w:tc>
          <w:tcPr>
            <w:tcW w:w="3261" w:type="dxa"/>
          </w:tcPr>
          <w:p>
            <w:pPr>
              <w:pStyle w:val="TableParagraph"/>
              <w:rPr>
                <w:rFonts w:ascii="Arial"/>
                <w:b/>
                <w:sz w:val="22"/>
              </w:rPr>
            </w:pPr>
          </w:p>
          <w:p>
            <w:pPr>
              <w:pStyle w:val="TableParagraph"/>
              <w:spacing w:before="190"/>
              <w:ind w:left="212"/>
              <w:rPr>
                <w:rFonts w:ascii="Arial"/>
                <w:sz w:val="20"/>
              </w:rPr>
            </w:pPr>
            <w:r>
              <w:rPr>
                <w:rFonts w:ascii="Arial"/>
                <w:color w:val="00B050"/>
                <w:sz w:val="20"/>
              </w:rPr>
              <w:t>More expansionary policy better</w:t>
            </w:r>
          </w:p>
        </w:tc>
        <w:tc>
          <w:tcPr>
            <w:tcW w:w="3181" w:type="dxa"/>
          </w:tcPr>
          <w:p>
            <w:pPr>
              <w:pStyle w:val="TableParagraph"/>
              <w:rPr>
                <w:rFonts w:ascii="Arial"/>
                <w:b/>
                <w:sz w:val="22"/>
              </w:rPr>
            </w:pPr>
          </w:p>
          <w:p>
            <w:pPr>
              <w:pStyle w:val="TableParagraph"/>
              <w:spacing w:before="190"/>
              <w:ind w:left="150" w:right="146"/>
              <w:jc w:val="center"/>
              <w:rPr>
                <w:rFonts w:ascii="Arial"/>
                <w:sz w:val="20"/>
              </w:rPr>
            </w:pPr>
            <w:r>
              <w:rPr>
                <w:rFonts w:ascii="Arial"/>
                <w:color w:val="00B050"/>
                <w:sz w:val="20"/>
              </w:rPr>
              <w:t>More expansionary policy better</w:t>
            </w:r>
          </w:p>
        </w:tc>
      </w:tr>
    </w:tbl>
    <w:p>
      <w:pPr>
        <w:pStyle w:val="BodyText"/>
        <w:spacing w:before="8"/>
        <w:rPr>
          <w:b/>
          <w:sz w:val="29"/>
        </w:rPr>
      </w:pPr>
    </w:p>
    <w:p>
      <w:pPr>
        <w:pStyle w:val="BodyText"/>
        <w:spacing w:line="360" w:lineRule="auto"/>
        <w:ind w:left="233" w:right="1163"/>
      </w:pPr>
      <w:r>
        <w:rPr/>
        <w:t>In one of these four cases a more expansionary monetary policy is pretty clearly the wrong strategy – that is where demand would pick up significantly anyway and supply capacity is limited and does not respond positively to more demand. In that case policy should probably be less expansionary – but unchanged policy is certainly better than more expansionary policy. In two situations a more expansionary monetary policy is probably warranted: if demand was not going to pick up then it looks to me that a more expansionary policy is</w:t>
      </w:r>
      <w:r>
        <w:rPr>
          <w:spacing w:val="-4"/>
        </w:rPr>
        <w:t> </w:t>
      </w:r>
      <w:r>
        <w:rPr/>
        <w:t>called</w:t>
      </w:r>
      <w:r>
        <w:rPr>
          <w:spacing w:val="-3"/>
        </w:rPr>
        <w:t> </w:t>
      </w:r>
      <w:r>
        <w:rPr/>
        <w:t>for,</w:t>
      </w:r>
      <w:r>
        <w:rPr>
          <w:spacing w:val="-3"/>
        </w:rPr>
        <w:t> </w:t>
      </w:r>
      <w:r>
        <w:rPr/>
        <w:t>as</w:t>
      </w:r>
      <w:r>
        <w:rPr>
          <w:spacing w:val="-3"/>
        </w:rPr>
        <w:t> </w:t>
      </w:r>
      <w:r>
        <w:rPr/>
        <w:t>long</w:t>
      </w:r>
      <w:r>
        <w:rPr>
          <w:spacing w:val="-3"/>
        </w:rPr>
        <w:t> </w:t>
      </w:r>
      <w:r>
        <w:rPr/>
        <w:t>as</w:t>
      </w:r>
      <w:r>
        <w:rPr>
          <w:spacing w:val="-3"/>
        </w:rPr>
        <w:t> </w:t>
      </w:r>
      <w:r>
        <w:rPr/>
        <w:t>there</w:t>
      </w:r>
      <w:r>
        <w:rPr>
          <w:spacing w:val="-4"/>
        </w:rPr>
        <w:t> </w:t>
      </w:r>
      <w:r>
        <w:rPr/>
        <w:t>is</w:t>
      </w:r>
      <w:r>
        <w:rPr>
          <w:spacing w:val="-3"/>
        </w:rPr>
        <w:t> </w:t>
      </w:r>
      <w:r>
        <w:rPr/>
        <w:t>at</w:t>
      </w:r>
      <w:r>
        <w:rPr>
          <w:spacing w:val="-3"/>
        </w:rPr>
        <w:t> </w:t>
      </w:r>
      <w:r>
        <w:rPr/>
        <w:t>least</w:t>
      </w:r>
      <w:r>
        <w:rPr>
          <w:spacing w:val="-4"/>
        </w:rPr>
        <w:t> </w:t>
      </w:r>
      <w:r>
        <w:rPr/>
        <w:t>some</w:t>
      </w:r>
      <w:r>
        <w:rPr>
          <w:spacing w:val="-4"/>
        </w:rPr>
        <w:t> </w:t>
      </w:r>
      <w:r>
        <w:rPr/>
        <w:t>slack</w:t>
      </w:r>
      <w:r>
        <w:rPr>
          <w:spacing w:val="-3"/>
        </w:rPr>
        <w:t> </w:t>
      </w:r>
      <w:r>
        <w:rPr/>
        <w:t>in</w:t>
      </w:r>
      <w:r>
        <w:rPr>
          <w:spacing w:val="2"/>
        </w:rPr>
        <w:t> </w:t>
      </w:r>
      <w:r>
        <w:rPr/>
        <w:t>the</w:t>
      </w:r>
      <w:r>
        <w:rPr>
          <w:spacing w:val="-4"/>
        </w:rPr>
        <w:t> </w:t>
      </w:r>
      <w:r>
        <w:rPr/>
        <w:t>economy,</w:t>
      </w:r>
      <w:r>
        <w:rPr>
          <w:spacing w:val="-3"/>
        </w:rPr>
        <w:t> </w:t>
      </w:r>
      <w:r>
        <w:rPr/>
        <w:t>or</w:t>
      </w:r>
      <w:r>
        <w:rPr>
          <w:spacing w:val="-3"/>
        </w:rPr>
        <w:t> </w:t>
      </w:r>
      <w:r>
        <w:rPr/>
        <w:t>supply</w:t>
      </w:r>
      <w:r>
        <w:rPr>
          <w:spacing w:val="-3"/>
        </w:rPr>
        <w:t> </w:t>
      </w:r>
      <w:r>
        <w:rPr/>
        <w:t>capacity</w:t>
      </w:r>
      <w:r>
        <w:rPr>
          <w:spacing w:val="-3"/>
        </w:rPr>
        <w:t> </w:t>
      </w:r>
      <w:r>
        <w:rPr/>
        <w:t>responds</w:t>
      </w:r>
      <w:r>
        <w:rPr>
          <w:spacing w:val="-3"/>
        </w:rPr>
        <w:t> </w:t>
      </w:r>
      <w:r>
        <w:rPr/>
        <w:t>positively</w:t>
      </w:r>
      <w:r>
        <w:rPr>
          <w:spacing w:val="-5"/>
        </w:rPr>
        <w:t> </w:t>
      </w:r>
      <w:r>
        <w:rPr/>
        <w:t>to</w:t>
      </w:r>
    </w:p>
    <w:p>
      <w:pPr>
        <w:pStyle w:val="BodyText"/>
        <w:spacing w:before="7"/>
        <w:rPr>
          <w:sz w:val="25"/>
        </w:rPr>
      </w:pPr>
      <w:r>
        <w:rPr/>
        <w:pict>
          <v:shape style="position:absolute;margin-left:56.700001pt;margin-top:16.9552pt;width:144pt;height:.1pt;mso-position-horizontal-relative:page;mso-position-vertical-relative:paragraph;z-index:-251653120;mso-wrap-distance-left:0;mso-wrap-distance-right:0" coordorigin="1134,339" coordsize="2880,0" path="m1134,339l4014,339e" filled="false" stroked="true" strokeweight=".48001pt" strokecolor="#000000">
            <v:path arrowok="t"/>
            <v:stroke dashstyle="solid"/>
            <w10:wrap type="topAndBottom"/>
          </v:shape>
        </w:pict>
      </w:r>
    </w:p>
    <w:p>
      <w:pPr>
        <w:spacing w:before="32"/>
        <w:ind w:left="233" w:right="1236" w:firstLine="0"/>
        <w:jc w:val="left"/>
        <w:rPr>
          <w:sz w:val="16"/>
        </w:rPr>
      </w:pPr>
      <w:r>
        <w:rPr>
          <w:position w:val="8"/>
          <w:sz w:val="10"/>
        </w:rPr>
        <w:t>2 </w:t>
      </w:r>
      <w:r>
        <w:rPr>
          <w:sz w:val="16"/>
        </w:rPr>
        <w:t>I’ll use the term ‘supply capacity’ to mean the level of output at which cost pressures are sufficiently low for inflation to remain close to target.</w:t>
      </w:r>
    </w:p>
    <w:p>
      <w:pPr>
        <w:spacing w:after="0"/>
        <w:jc w:val="left"/>
        <w:rPr>
          <w:sz w:val="16"/>
        </w:rPr>
        <w:sectPr>
          <w:footerReference w:type="default" r:id="rId10"/>
          <w:pgSz w:w="11900" w:h="16840"/>
          <w:pgMar w:footer="1548" w:header="0" w:top="1540" w:bottom="1740" w:left="900" w:right="0"/>
          <w:pgNumType w:start="4"/>
        </w:sectPr>
      </w:pPr>
    </w:p>
    <w:p>
      <w:pPr>
        <w:pStyle w:val="BodyText"/>
        <w:spacing w:line="360" w:lineRule="auto" w:before="76"/>
        <w:ind w:left="233" w:right="1124"/>
        <w:jc w:val="both"/>
      </w:pPr>
      <w:r>
        <w:rPr/>
        <w:t>demand. If demand was going to pick up and supply (or productivity) also responds positively to demand then it is not so clear whether unchanged or more expansionary policy is better. Let’s call that a draw and say that neither policy dominates the other. So in two cases more expansion is better; in one unchanged (or less expansionary) policy is better and in one it is a</w:t>
      </w:r>
      <w:r>
        <w:rPr>
          <w:spacing w:val="-16"/>
        </w:rPr>
        <w:t> </w:t>
      </w:r>
      <w:r>
        <w:rPr/>
        <w:t>draw.</w:t>
      </w:r>
    </w:p>
    <w:p>
      <w:pPr>
        <w:pStyle w:val="BodyText"/>
        <w:rPr>
          <w:sz w:val="30"/>
        </w:rPr>
      </w:pPr>
    </w:p>
    <w:p>
      <w:pPr>
        <w:pStyle w:val="BodyText"/>
        <w:spacing w:line="360" w:lineRule="auto"/>
        <w:ind w:left="233" w:right="1123"/>
        <w:jc w:val="both"/>
      </w:pPr>
      <w:r>
        <w:rPr/>
        <w:t>This is all very simplistic and may strike you as hopelessly naive. For one thing, I have been vague about what precisely are the goals of monetary policy. And even in the simple example you might say there are really 8 outcomes and not 4 because we should distinguish between the level of spare capacity today and whether supply capacity responds significantly to faster growth (which is an issue to do with the endogeneity of productivity). And of course assuming there are just two outcomes for each factor is highly unrealistic. I have also not attached probabilities to each of the four outcomes – though I still find some value in the table since equally likely outcomes is not such a crazy assumption. If outcomes are equally likely the table implies that a more expansionary policy has a 75% chance of either being better or no worse than an unchanged policy. But I would not want to put much weight on that because of all the simplifications made in the construction of the table. So I now develop a decision making tool that is more realistic and I think does tell us something useful about monetary policy</w:t>
      </w:r>
      <w:r>
        <w:rPr>
          <w:spacing w:val="-9"/>
        </w:rPr>
        <w:t> </w:t>
      </w:r>
      <w:r>
        <w:rPr/>
        <w:t>today.</w:t>
      </w:r>
    </w:p>
    <w:p>
      <w:pPr>
        <w:pStyle w:val="BodyText"/>
        <w:rPr>
          <w:sz w:val="22"/>
        </w:rPr>
      </w:pPr>
    </w:p>
    <w:p>
      <w:pPr>
        <w:pStyle w:val="BodyText"/>
      </w:pPr>
    </w:p>
    <w:p>
      <w:pPr>
        <w:pStyle w:val="Heading1"/>
        <w:numPr>
          <w:ilvl w:val="0"/>
          <w:numId w:val="1"/>
        </w:numPr>
        <w:tabs>
          <w:tab w:pos="665" w:val="left" w:leader="none"/>
          <w:tab w:pos="666" w:val="left" w:leader="none"/>
        </w:tabs>
        <w:spacing w:line="240" w:lineRule="auto" w:before="0" w:after="0"/>
        <w:ind w:left="666" w:right="0" w:hanging="432"/>
        <w:jc w:val="left"/>
      </w:pPr>
      <w:r>
        <w:rPr>
          <w:color w:val="365F91"/>
        </w:rPr>
        <w:t>A more realistic model for assessing optimal</w:t>
      </w:r>
      <w:r>
        <w:rPr>
          <w:color w:val="365F91"/>
          <w:spacing w:val="-3"/>
        </w:rPr>
        <w:t> </w:t>
      </w:r>
      <w:r>
        <w:rPr>
          <w:color w:val="365F91"/>
        </w:rPr>
        <w:t>policy</w:t>
      </w:r>
    </w:p>
    <w:p>
      <w:pPr>
        <w:pStyle w:val="BodyText"/>
        <w:spacing w:before="7"/>
        <w:rPr>
          <w:rFonts w:ascii="Cambria"/>
          <w:b/>
          <w:sz w:val="32"/>
        </w:rPr>
      </w:pPr>
    </w:p>
    <w:p>
      <w:pPr>
        <w:pStyle w:val="BodyText"/>
        <w:spacing w:line="360" w:lineRule="auto"/>
        <w:ind w:left="233" w:right="1124"/>
        <w:jc w:val="both"/>
      </w:pPr>
      <w:r>
        <w:rPr/>
        <w:t>I want to take the essential features of the decision making problem outlined above but make it both more realistic and more precise. I aim to describe the economic environment – and crucially the uncertainty about it – in a way that is roughly consistent with the assessment made by the MPC in its latest </w:t>
      </w:r>
      <w:r>
        <w:rPr>
          <w:i/>
        </w:rPr>
        <w:t>Inflation Report </w:t>
      </w:r>
      <w:r>
        <w:rPr/>
        <w:t>but which also allows an explicit calculation to be made about what optimal monetary policy is. To do that I will need to be explicit about what monetary policy is trying to achieve. But first I want to describe how I think about risks and uncertainty. The model which I am going to use allows for four factors to be random instead of the two in the simple example discussed so far. I am going to allow</w:t>
      </w:r>
      <w:r>
        <w:rPr>
          <w:spacing w:val="-23"/>
        </w:rPr>
        <w:t> </w:t>
      </w:r>
      <w:r>
        <w:rPr/>
        <w:t>for:</w:t>
      </w:r>
    </w:p>
    <w:p>
      <w:pPr>
        <w:pStyle w:val="BodyText"/>
        <w:rPr>
          <w:sz w:val="30"/>
        </w:rPr>
      </w:pPr>
    </w:p>
    <w:p>
      <w:pPr>
        <w:pStyle w:val="ListParagraph"/>
        <w:numPr>
          <w:ilvl w:val="0"/>
          <w:numId w:val="2"/>
        </w:numPr>
        <w:tabs>
          <w:tab w:pos="953" w:val="left" w:leader="none"/>
          <w:tab w:pos="955" w:val="left" w:leader="none"/>
        </w:tabs>
        <w:spacing w:line="240" w:lineRule="auto" w:before="0" w:after="0"/>
        <w:ind w:left="954" w:right="0" w:hanging="362"/>
        <w:jc w:val="left"/>
        <w:rPr>
          <w:sz w:val="20"/>
        </w:rPr>
      </w:pPr>
      <w:r>
        <w:rPr>
          <w:sz w:val="20"/>
        </w:rPr>
        <w:t>Uncertainty about how demand and output will evolve if monetary policy is left</w:t>
      </w:r>
      <w:r>
        <w:rPr>
          <w:spacing w:val="-27"/>
          <w:sz w:val="20"/>
        </w:rPr>
        <w:t> </w:t>
      </w:r>
      <w:r>
        <w:rPr>
          <w:sz w:val="20"/>
        </w:rPr>
        <w:t>unchanged</w:t>
      </w:r>
    </w:p>
    <w:p>
      <w:pPr>
        <w:pStyle w:val="ListParagraph"/>
        <w:numPr>
          <w:ilvl w:val="0"/>
          <w:numId w:val="2"/>
        </w:numPr>
        <w:tabs>
          <w:tab w:pos="953" w:val="left" w:leader="none"/>
          <w:tab w:pos="955" w:val="left" w:leader="none"/>
        </w:tabs>
        <w:spacing w:line="240" w:lineRule="auto" w:before="114" w:after="0"/>
        <w:ind w:left="954" w:right="0" w:hanging="362"/>
        <w:jc w:val="left"/>
        <w:rPr>
          <w:sz w:val="20"/>
        </w:rPr>
      </w:pPr>
      <w:r>
        <w:rPr>
          <w:sz w:val="20"/>
        </w:rPr>
        <w:t>Uncertainty about the level of spare capacity</w:t>
      </w:r>
      <w:r>
        <w:rPr>
          <w:spacing w:val="-9"/>
          <w:sz w:val="20"/>
        </w:rPr>
        <w:t> </w:t>
      </w:r>
      <w:r>
        <w:rPr>
          <w:sz w:val="20"/>
        </w:rPr>
        <w:t>today</w:t>
      </w:r>
    </w:p>
    <w:p>
      <w:pPr>
        <w:pStyle w:val="ListParagraph"/>
        <w:numPr>
          <w:ilvl w:val="0"/>
          <w:numId w:val="2"/>
        </w:numPr>
        <w:tabs>
          <w:tab w:pos="953" w:val="left" w:leader="none"/>
          <w:tab w:pos="955" w:val="left" w:leader="none"/>
        </w:tabs>
        <w:spacing w:line="240" w:lineRule="auto" w:before="113" w:after="0"/>
        <w:ind w:left="954" w:right="0" w:hanging="362"/>
        <w:jc w:val="left"/>
        <w:rPr>
          <w:sz w:val="20"/>
        </w:rPr>
      </w:pPr>
      <w:r>
        <w:rPr>
          <w:sz w:val="20"/>
        </w:rPr>
        <w:t>Uncertainty about how productive capacity would respond to faster (or slower)</w:t>
      </w:r>
      <w:r>
        <w:rPr>
          <w:spacing w:val="-17"/>
          <w:sz w:val="20"/>
        </w:rPr>
        <w:t> </w:t>
      </w:r>
      <w:r>
        <w:rPr>
          <w:sz w:val="20"/>
        </w:rPr>
        <w:t>growth</w:t>
      </w:r>
    </w:p>
    <w:p>
      <w:pPr>
        <w:pStyle w:val="ListParagraph"/>
        <w:numPr>
          <w:ilvl w:val="0"/>
          <w:numId w:val="2"/>
        </w:numPr>
        <w:tabs>
          <w:tab w:pos="953" w:val="left" w:leader="none"/>
          <w:tab w:pos="955" w:val="left" w:leader="none"/>
        </w:tabs>
        <w:spacing w:line="240" w:lineRule="auto" w:before="113" w:after="0"/>
        <w:ind w:left="954" w:right="0" w:hanging="362"/>
        <w:jc w:val="left"/>
        <w:rPr>
          <w:sz w:val="20"/>
        </w:rPr>
      </w:pPr>
      <w:r>
        <w:rPr>
          <w:sz w:val="20"/>
        </w:rPr>
        <w:t>Uncertainty about how a change in monetary policy will affect demand and</w:t>
      </w:r>
      <w:r>
        <w:rPr>
          <w:spacing w:val="-18"/>
          <w:sz w:val="20"/>
        </w:rPr>
        <w:t> </w:t>
      </w:r>
      <w:r>
        <w:rPr>
          <w:sz w:val="20"/>
        </w:rPr>
        <w:t>output</w:t>
      </w:r>
    </w:p>
    <w:p>
      <w:pPr>
        <w:pStyle w:val="BodyText"/>
        <w:rPr>
          <w:sz w:val="24"/>
        </w:rPr>
      </w:pPr>
    </w:p>
    <w:p>
      <w:pPr>
        <w:pStyle w:val="BodyText"/>
        <w:spacing w:line="360" w:lineRule="auto" w:before="183"/>
        <w:ind w:left="234" w:right="1126" w:hanging="1"/>
        <w:jc w:val="both"/>
      </w:pPr>
      <w:r>
        <w:rPr/>
        <w:t>I will let this uncertainty take a plausible form, allowing for more than two outcomes (‘yes’ or ‘no’). I calibrate the model to reflect what I think is a realistic assessment of the degree of uncertainty about these four factors in the UK right now.</w:t>
      </w:r>
    </w:p>
    <w:p>
      <w:pPr>
        <w:spacing w:after="0" w:line="360" w:lineRule="auto"/>
        <w:jc w:val="both"/>
        <w:sectPr>
          <w:pgSz w:w="11900" w:h="16840"/>
          <w:pgMar w:header="0" w:footer="1548" w:top="1540" w:bottom="1740" w:left="900" w:right="0"/>
        </w:sectPr>
      </w:pPr>
    </w:p>
    <w:p>
      <w:pPr>
        <w:pStyle w:val="BodyText"/>
        <w:spacing w:line="360" w:lineRule="auto" w:before="76"/>
        <w:ind w:left="234" w:right="1124"/>
        <w:jc w:val="both"/>
      </w:pPr>
      <w:r>
        <w:rPr/>
        <w:t>Just to be clear at the outset: I use this model as a tool to assess policy in the United Kingdom, right now. I do not claim that it is a reliable description of the economy in other</w:t>
      </w:r>
      <w:r>
        <w:rPr>
          <w:spacing w:val="-20"/>
        </w:rPr>
        <w:t> </w:t>
      </w:r>
      <w:r>
        <w:rPr/>
        <w:t>situations.</w:t>
      </w:r>
    </w:p>
    <w:p>
      <w:pPr>
        <w:pStyle w:val="BodyText"/>
        <w:spacing w:before="3"/>
        <w:rPr>
          <w:sz w:val="30"/>
        </w:rPr>
      </w:pPr>
    </w:p>
    <w:p>
      <w:pPr>
        <w:pStyle w:val="Heading1"/>
        <w:numPr>
          <w:ilvl w:val="1"/>
          <w:numId w:val="3"/>
        </w:numPr>
        <w:tabs>
          <w:tab w:pos="809" w:val="left" w:leader="none"/>
          <w:tab w:pos="810" w:val="left" w:leader="none"/>
        </w:tabs>
        <w:spacing w:line="240" w:lineRule="auto" w:before="0" w:after="0"/>
        <w:ind w:left="809" w:right="0" w:hanging="576"/>
        <w:jc w:val="left"/>
      </w:pPr>
      <w:r>
        <w:rPr>
          <w:color w:val="365F91"/>
        </w:rPr>
        <w:t>Structure and calibration of the</w:t>
      </w:r>
      <w:r>
        <w:rPr>
          <w:color w:val="365F91"/>
          <w:spacing w:val="-6"/>
        </w:rPr>
        <w:t> </w:t>
      </w:r>
      <w:r>
        <w:rPr>
          <w:color w:val="365F91"/>
        </w:rPr>
        <w:t>model</w:t>
      </w:r>
    </w:p>
    <w:p>
      <w:pPr>
        <w:pStyle w:val="BodyText"/>
        <w:spacing w:before="2"/>
        <w:rPr>
          <w:rFonts w:ascii="Cambria"/>
          <w:b/>
          <w:sz w:val="42"/>
        </w:rPr>
      </w:pPr>
    </w:p>
    <w:p>
      <w:pPr>
        <w:pStyle w:val="BodyText"/>
        <w:spacing w:line="360" w:lineRule="auto"/>
        <w:ind w:left="233" w:right="1124"/>
        <w:jc w:val="both"/>
      </w:pPr>
      <w:r>
        <w:rPr/>
        <w:t>The model that I am going to present is reduced to the bare minimum. It has three parts that describe the evolution of output, inflation and supply capacity. It can be concisely summarised in three equations – but very simple equations and with descriptions of the meaning which I hope makes the economic ideas clear and seem plausible.</w:t>
      </w:r>
    </w:p>
    <w:p>
      <w:pPr>
        <w:pStyle w:val="BodyText"/>
        <w:spacing w:before="11"/>
        <w:rPr>
          <w:sz w:val="29"/>
        </w:rPr>
      </w:pPr>
    </w:p>
    <w:p>
      <w:pPr>
        <w:pStyle w:val="BodyText"/>
        <w:spacing w:line="360" w:lineRule="auto"/>
        <w:ind w:left="233" w:right="1122"/>
        <w:jc w:val="both"/>
      </w:pPr>
      <w:r>
        <w:rPr/>
        <w:t>I will assume that the relevant horizon for the policy decision taken today is three years – that is I assume that what matters is what happens to inflation and growth over the next three years. That is not because what happens after that does not matter. It is just that I want to focus on the policy setting now and for simplicity I will assume that a policy set now is left in place for some time. So I chose a time horizon long enough for that policy to have effect but not so long that the idea that policy is left there is completely unrealistic. The horizon I chose (3 years) is also that of the fan charts in the </w:t>
      </w:r>
      <w:r>
        <w:rPr>
          <w:i/>
        </w:rPr>
        <w:t>Inflation Report</w:t>
      </w:r>
      <w:r>
        <w:rPr/>
        <w:t>. This is useful because I want the simple model to be broadly consistent with the assessment of the outlook summarised in those fan charts which are based on many more factors than in my simple, decision-making</w:t>
      </w:r>
      <w:r>
        <w:rPr>
          <w:spacing w:val="-25"/>
        </w:rPr>
        <w:t> </w:t>
      </w:r>
      <w:r>
        <w:rPr/>
        <w:t>model.</w:t>
      </w:r>
    </w:p>
    <w:p>
      <w:pPr>
        <w:pStyle w:val="BodyText"/>
        <w:spacing w:before="1"/>
        <w:rPr>
          <w:sz w:val="30"/>
        </w:rPr>
      </w:pPr>
    </w:p>
    <w:p>
      <w:pPr>
        <w:pStyle w:val="BodyText"/>
        <w:spacing w:line="360" w:lineRule="auto"/>
        <w:ind w:left="234" w:right="1125"/>
        <w:jc w:val="both"/>
      </w:pPr>
      <w:r>
        <w:rPr/>
        <w:t>I’ll move quite quickly through the equations and their calibration so that I can tell you sooner what monetary policy should look like according to this model. (More details are in the annex). I’ll then show you how  optimal policy changes when I choose different</w:t>
      </w:r>
      <w:r>
        <w:rPr>
          <w:spacing w:val="-9"/>
        </w:rPr>
        <w:t> </w:t>
      </w:r>
      <w:r>
        <w:rPr/>
        <w:t>calibrations.</w:t>
      </w:r>
    </w:p>
    <w:p>
      <w:pPr>
        <w:pStyle w:val="BodyText"/>
        <w:spacing w:before="1"/>
        <w:rPr>
          <w:sz w:val="30"/>
        </w:rPr>
      </w:pPr>
    </w:p>
    <w:p>
      <w:pPr>
        <w:spacing w:before="0"/>
        <w:ind w:left="234" w:right="0" w:firstLine="0"/>
        <w:jc w:val="left"/>
        <w:rPr>
          <w:b/>
          <w:sz w:val="20"/>
        </w:rPr>
      </w:pPr>
      <w:r>
        <w:rPr>
          <w:b/>
          <w:sz w:val="20"/>
          <w:u w:val="thick"/>
        </w:rPr>
        <w:t>Output</w:t>
      </w:r>
    </w:p>
    <w:p>
      <w:pPr>
        <w:pStyle w:val="BodyText"/>
        <w:spacing w:line="360" w:lineRule="auto" w:before="113"/>
        <w:ind w:left="233" w:right="1124"/>
        <w:jc w:val="both"/>
      </w:pPr>
      <w:r>
        <w:rPr/>
        <w:t>The first equation describes the impact of changes in monetary policy on the annual percentage growth of demand and output, </w:t>
      </w:r>
      <w:r>
        <w:rPr>
          <w:rFonts w:ascii="Cambria" w:hAnsi="Cambria"/>
          <w:spacing w:val="-3"/>
        </w:rPr>
        <w:t>y'</w:t>
      </w:r>
      <w:r>
        <w:rPr>
          <w:rFonts w:ascii="Cambria" w:hAnsi="Cambria"/>
          <w:spacing w:val="-3"/>
          <w:vertAlign w:val="subscript"/>
        </w:rPr>
        <w:t>t</w:t>
      </w:r>
      <w:r>
        <w:rPr>
          <w:rFonts w:ascii="Cambria" w:hAnsi="Cambria"/>
          <w:spacing w:val="-3"/>
          <w:vertAlign w:val="baseline"/>
        </w:rPr>
        <w:t> </w:t>
      </w:r>
      <w:r>
        <w:rPr>
          <w:vertAlign w:val="baseline"/>
        </w:rPr>
        <w:t>(</w:t>
      </w:r>
      <w:r>
        <w:rPr>
          <w:i/>
          <w:vertAlign w:val="baseline"/>
        </w:rPr>
        <w:t>t </w:t>
      </w:r>
      <w:r>
        <w:rPr>
          <w:vertAlign w:val="baseline"/>
        </w:rPr>
        <w:t>is the time period and is measured in quarters so, </w:t>
      </w:r>
      <w:r>
        <w:rPr>
          <w:rFonts w:ascii="Cambria" w:hAnsi="Cambria"/>
          <w:spacing w:val="-3"/>
          <w:vertAlign w:val="baseline"/>
        </w:rPr>
        <w:t>y'</w:t>
      </w:r>
      <w:r>
        <w:rPr>
          <w:rFonts w:ascii="Cambria" w:hAnsi="Cambria"/>
          <w:spacing w:val="-3"/>
          <w:vertAlign w:val="subscript"/>
        </w:rPr>
        <w:t>t</w:t>
      </w:r>
      <w:r>
        <w:rPr>
          <w:rFonts w:ascii="Cambria" w:hAnsi="Cambria"/>
          <w:spacing w:val="-3"/>
          <w:vertAlign w:val="baseline"/>
        </w:rPr>
        <w:t> </w:t>
      </w:r>
      <w:r>
        <w:rPr>
          <w:vertAlign w:val="baseline"/>
        </w:rPr>
        <w:t>is the annual growth in </w:t>
      </w:r>
      <w:r>
        <w:rPr>
          <w:spacing w:val="-10"/>
          <w:vertAlign w:val="baseline"/>
        </w:rPr>
        <w:t>output </w:t>
      </w:r>
      <w:r>
        <w:rPr>
          <w:vertAlign w:val="baseline"/>
        </w:rPr>
        <w:t>at time t). Monetary policy is described by an index </w:t>
      </w:r>
      <w:r>
        <w:rPr>
          <w:i/>
          <w:vertAlign w:val="baseline"/>
        </w:rPr>
        <w:t>M</w:t>
      </w:r>
      <w:r>
        <w:rPr>
          <w:vertAlign w:val="baseline"/>
        </w:rPr>
        <w:t>: the bigger is </w:t>
      </w:r>
      <w:r>
        <w:rPr>
          <w:i/>
          <w:vertAlign w:val="baseline"/>
        </w:rPr>
        <w:t>M </w:t>
      </w:r>
      <w:r>
        <w:rPr>
          <w:vertAlign w:val="baseline"/>
        </w:rPr>
        <w:t>the more expansionary monetary policy is. Changes in the index of monetary policy </w:t>
      </w:r>
      <w:r>
        <w:rPr>
          <w:i/>
          <w:vertAlign w:val="baseline"/>
        </w:rPr>
        <w:t>M </w:t>
      </w:r>
      <w:r>
        <w:rPr>
          <w:vertAlign w:val="baseline"/>
        </w:rPr>
        <w:t>(denoted </w:t>
      </w:r>
      <w:r>
        <w:rPr>
          <w:rFonts w:ascii="Cambria" w:hAnsi="Cambria"/>
          <w:vertAlign w:val="baseline"/>
        </w:rPr>
        <w:t>∆M</w:t>
      </w:r>
      <w:r>
        <w:rPr>
          <w:vertAlign w:val="baseline"/>
        </w:rPr>
        <w:t>) could reflect changes in any monetary policy</w:t>
      </w:r>
      <w:r>
        <w:rPr>
          <w:spacing w:val="-3"/>
          <w:vertAlign w:val="baseline"/>
        </w:rPr>
        <w:t> </w:t>
      </w:r>
      <w:r>
        <w:rPr>
          <w:vertAlign w:val="baseline"/>
        </w:rPr>
        <w:t>tools:</w:t>
      </w:r>
      <w:r>
        <w:rPr>
          <w:spacing w:val="-3"/>
          <w:vertAlign w:val="baseline"/>
        </w:rPr>
        <w:t> </w:t>
      </w:r>
      <w:r>
        <w:rPr>
          <w:vertAlign w:val="baseline"/>
        </w:rPr>
        <w:t>for</w:t>
      </w:r>
      <w:r>
        <w:rPr>
          <w:spacing w:val="-3"/>
          <w:vertAlign w:val="baseline"/>
        </w:rPr>
        <w:t> </w:t>
      </w:r>
      <w:r>
        <w:rPr>
          <w:vertAlign w:val="baseline"/>
        </w:rPr>
        <w:t>example,</w:t>
      </w:r>
      <w:r>
        <w:rPr>
          <w:spacing w:val="-3"/>
          <w:vertAlign w:val="baseline"/>
        </w:rPr>
        <w:t> </w:t>
      </w:r>
      <w:r>
        <w:rPr>
          <w:vertAlign w:val="baseline"/>
        </w:rPr>
        <w:t>asset</w:t>
      </w:r>
      <w:r>
        <w:rPr>
          <w:spacing w:val="-2"/>
          <w:vertAlign w:val="baseline"/>
        </w:rPr>
        <w:t> </w:t>
      </w:r>
      <w:r>
        <w:rPr>
          <w:vertAlign w:val="baseline"/>
        </w:rPr>
        <w:t>purchases,</w:t>
      </w:r>
      <w:r>
        <w:rPr>
          <w:spacing w:val="-3"/>
          <w:vertAlign w:val="baseline"/>
        </w:rPr>
        <w:t> </w:t>
      </w:r>
      <w:r>
        <w:rPr>
          <w:vertAlign w:val="baseline"/>
        </w:rPr>
        <w:t>changes</w:t>
      </w:r>
      <w:r>
        <w:rPr>
          <w:spacing w:val="-3"/>
          <w:vertAlign w:val="baseline"/>
        </w:rPr>
        <w:t> </w:t>
      </w:r>
      <w:r>
        <w:rPr>
          <w:vertAlign w:val="baseline"/>
        </w:rPr>
        <w:t>in Bank</w:t>
      </w:r>
      <w:r>
        <w:rPr>
          <w:spacing w:val="-2"/>
          <w:vertAlign w:val="baseline"/>
        </w:rPr>
        <w:t> </w:t>
      </w:r>
      <w:r>
        <w:rPr>
          <w:vertAlign w:val="baseline"/>
        </w:rPr>
        <w:t>Rate,</w:t>
      </w:r>
      <w:r>
        <w:rPr>
          <w:spacing w:val="-3"/>
          <w:vertAlign w:val="baseline"/>
        </w:rPr>
        <w:t> </w:t>
      </w:r>
      <w:r>
        <w:rPr>
          <w:vertAlign w:val="baseline"/>
        </w:rPr>
        <w:t>or</w:t>
      </w:r>
      <w:r>
        <w:rPr>
          <w:spacing w:val="-3"/>
          <w:vertAlign w:val="baseline"/>
        </w:rPr>
        <w:t> </w:t>
      </w:r>
      <w:r>
        <w:rPr>
          <w:vertAlign w:val="baseline"/>
        </w:rPr>
        <w:t>in</w:t>
      </w:r>
      <w:r>
        <w:rPr>
          <w:spacing w:val="-3"/>
          <w:vertAlign w:val="baseline"/>
        </w:rPr>
        <w:t> </w:t>
      </w:r>
      <w:r>
        <w:rPr>
          <w:vertAlign w:val="baseline"/>
        </w:rPr>
        <w:t>the</w:t>
      </w:r>
      <w:r>
        <w:rPr>
          <w:spacing w:val="-2"/>
          <w:vertAlign w:val="baseline"/>
        </w:rPr>
        <w:t> </w:t>
      </w:r>
      <w:r>
        <w:rPr>
          <w:vertAlign w:val="baseline"/>
        </w:rPr>
        <w:t>Funding</w:t>
      </w:r>
      <w:r>
        <w:rPr>
          <w:spacing w:val="-3"/>
          <w:vertAlign w:val="baseline"/>
        </w:rPr>
        <w:t> </w:t>
      </w:r>
      <w:r>
        <w:rPr>
          <w:vertAlign w:val="baseline"/>
        </w:rPr>
        <w:t>for</w:t>
      </w:r>
      <w:r>
        <w:rPr>
          <w:spacing w:val="-3"/>
          <w:vertAlign w:val="baseline"/>
        </w:rPr>
        <w:t> </w:t>
      </w:r>
      <w:r>
        <w:rPr>
          <w:vertAlign w:val="baseline"/>
        </w:rPr>
        <w:t>Lending</w:t>
      </w:r>
      <w:r>
        <w:rPr>
          <w:spacing w:val="-3"/>
          <w:vertAlign w:val="baseline"/>
        </w:rPr>
        <w:t> </w:t>
      </w:r>
      <w:r>
        <w:rPr>
          <w:vertAlign w:val="baseline"/>
        </w:rPr>
        <w:t>Scheme.</w:t>
      </w:r>
    </w:p>
    <w:p>
      <w:pPr>
        <w:pStyle w:val="BodyText"/>
        <w:spacing w:before="8"/>
        <w:rPr>
          <w:sz w:val="16"/>
        </w:rPr>
      </w:pPr>
    </w:p>
    <w:p>
      <w:pPr>
        <w:spacing w:after="0"/>
        <w:rPr>
          <w:sz w:val="16"/>
        </w:rPr>
        <w:sectPr>
          <w:pgSz w:w="11900" w:h="16840"/>
          <w:pgMar w:header="0" w:footer="1548" w:top="1540" w:bottom="1740" w:left="900" w:right="0"/>
        </w:sectPr>
      </w:pPr>
    </w:p>
    <w:p>
      <w:pPr>
        <w:spacing w:before="143"/>
        <w:ind w:left="292" w:right="0" w:firstLine="0"/>
        <w:jc w:val="left"/>
        <w:rPr>
          <w:rFonts w:ascii="Times New Roman" w:hAnsi="Times New Roman"/>
          <w:i/>
          <w:sz w:val="12"/>
        </w:rPr>
      </w:pPr>
      <w:r>
        <w:rPr>
          <w:rFonts w:ascii="Times New Roman" w:hAnsi="Times New Roman"/>
          <w:i/>
          <w:spacing w:val="-40"/>
          <w:w w:val="105"/>
          <w:sz w:val="22"/>
        </w:rPr>
        <w:t>y</w:t>
      </w:r>
      <w:r>
        <w:rPr>
          <w:rFonts w:ascii="MT Extra" w:hAnsi="MT Extra"/>
          <w:spacing w:val="-40"/>
          <w:w w:val="105"/>
          <w:position w:val="1"/>
          <w:sz w:val="22"/>
        </w:rPr>
        <w:t></w:t>
      </w:r>
      <w:r>
        <w:rPr>
          <w:rFonts w:ascii="Times New Roman" w:hAnsi="Times New Roman"/>
          <w:spacing w:val="-40"/>
          <w:w w:val="105"/>
          <w:position w:val="1"/>
          <w:sz w:val="22"/>
        </w:rPr>
        <w:t> </w:t>
      </w:r>
      <w:r>
        <w:rPr>
          <w:rFonts w:ascii="Times New Roman" w:hAnsi="Times New Roman"/>
          <w:i/>
          <w:spacing w:val="-19"/>
          <w:w w:val="105"/>
          <w:position w:val="-5"/>
          <w:sz w:val="12"/>
        </w:rPr>
        <w:t>t</w:t>
      </w:r>
    </w:p>
    <w:p>
      <w:pPr>
        <w:spacing w:before="100"/>
        <w:ind w:left="98" w:right="0" w:firstLine="0"/>
        <w:jc w:val="left"/>
        <w:rPr>
          <w:rFonts w:ascii="Symbol" w:hAnsi="Symbol"/>
          <w:sz w:val="29"/>
        </w:rPr>
      </w:pPr>
      <w:r>
        <w:rPr/>
        <w:br w:type="column"/>
      </w:r>
      <w:r>
        <w:rPr>
          <w:rFonts w:ascii="Symbol" w:hAnsi="Symbol"/>
          <w:sz w:val="22"/>
        </w:rPr>
        <w:t></w:t>
      </w:r>
      <w:r>
        <w:rPr>
          <w:rFonts w:ascii="Times New Roman" w:hAnsi="Times New Roman"/>
          <w:sz w:val="22"/>
        </w:rPr>
        <w:t> </w:t>
      </w:r>
      <w:r>
        <w:rPr>
          <w:rFonts w:ascii="Symbol" w:hAnsi="Symbol"/>
          <w:i/>
          <w:sz w:val="23"/>
        </w:rPr>
        <w:t></w:t>
      </w:r>
      <w:r>
        <w:rPr>
          <w:rFonts w:ascii="Times New Roman" w:hAnsi="Times New Roman"/>
          <w:i/>
          <w:sz w:val="23"/>
        </w:rPr>
        <w:t> </w:t>
      </w:r>
      <w:r>
        <w:rPr>
          <w:rFonts w:ascii="Times New Roman" w:hAnsi="Times New Roman"/>
          <w:position w:val="-5"/>
          <w:sz w:val="12"/>
        </w:rPr>
        <w:t>0 </w:t>
      </w:r>
      <w:r>
        <w:rPr>
          <w:rFonts w:ascii="Symbol" w:hAnsi="Symbol"/>
          <w:sz w:val="22"/>
        </w:rPr>
        <w:t></w:t>
      </w:r>
      <w:r>
        <w:rPr>
          <w:rFonts w:ascii="Times New Roman" w:hAnsi="Times New Roman"/>
          <w:sz w:val="22"/>
        </w:rPr>
        <w:t> </w:t>
      </w:r>
      <w:r>
        <w:rPr>
          <w:rFonts w:ascii="Symbol" w:hAnsi="Symbol"/>
          <w:i/>
          <w:sz w:val="23"/>
        </w:rPr>
        <w:t></w:t>
      </w:r>
      <w:r>
        <w:rPr>
          <w:rFonts w:ascii="Times New Roman" w:hAnsi="Times New Roman"/>
          <w:position w:val="-5"/>
          <w:sz w:val="12"/>
        </w:rPr>
        <w:t>1 </w:t>
      </w:r>
      <w:r>
        <w:rPr>
          <w:rFonts w:ascii="Symbol" w:hAnsi="Symbol"/>
          <w:sz w:val="29"/>
        </w:rPr>
        <w:t></w:t>
      </w:r>
      <w:r>
        <w:rPr>
          <w:rFonts w:ascii="Symbol" w:hAnsi="Symbol"/>
          <w:sz w:val="22"/>
        </w:rPr>
        <w:t></w:t>
      </w:r>
      <w:r>
        <w:rPr>
          <w:rFonts w:ascii="Times New Roman" w:hAnsi="Times New Roman"/>
          <w:i/>
          <w:sz w:val="22"/>
        </w:rPr>
        <w:t>M </w:t>
      </w:r>
      <w:r>
        <w:rPr>
          <w:rFonts w:ascii="Symbol" w:hAnsi="Symbol"/>
          <w:sz w:val="29"/>
        </w:rPr>
        <w:t></w:t>
      </w:r>
    </w:p>
    <w:p>
      <w:pPr>
        <w:spacing w:before="193"/>
        <w:ind w:left="292" w:right="0" w:firstLine="0"/>
        <w:jc w:val="left"/>
        <w:rPr>
          <w:sz w:val="20"/>
        </w:rPr>
      </w:pPr>
      <w:r>
        <w:rPr/>
        <w:br w:type="column"/>
      </w:r>
      <w:r>
        <w:rPr>
          <w:sz w:val="20"/>
        </w:rPr>
        <w:t>(1)</w:t>
      </w:r>
    </w:p>
    <w:p>
      <w:pPr>
        <w:spacing w:after="0"/>
        <w:jc w:val="left"/>
        <w:rPr>
          <w:sz w:val="20"/>
        </w:rPr>
        <w:sectPr>
          <w:type w:val="continuous"/>
          <w:pgSz w:w="11900" w:h="16840"/>
          <w:pgMar w:top="1140" w:bottom="280" w:left="900" w:right="0"/>
          <w:cols w:num="3" w:equalWidth="0">
            <w:col w:w="444" w:space="40"/>
            <w:col w:w="1625" w:space="5752"/>
            <w:col w:w="3139"/>
          </w:cols>
        </w:sectPr>
      </w:pPr>
    </w:p>
    <w:p>
      <w:pPr>
        <w:pStyle w:val="BodyText"/>
        <w:spacing w:before="2"/>
        <w:rPr>
          <w:sz w:val="24"/>
        </w:rPr>
      </w:pPr>
    </w:p>
    <w:p>
      <w:pPr>
        <w:pStyle w:val="BodyText"/>
        <w:spacing w:line="360" w:lineRule="auto" w:before="101"/>
        <w:ind w:left="233" w:right="1121"/>
        <w:jc w:val="both"/>
      </w:pPr>
      <w:r>
        <w:rPr/>
        <w:t>This equation says that if monetary policy is not changed (</w:t>
      </w:r>
      <w:r>
        <w:rPr>
          <w:rFonts w:ascii="Cambria" w:hAnsi="Cambria"/>
        </w:rPr>
        <w:t>∆M </w:t>
      </w:r>
      <w:r>
        <w:rPr>
          <w:rFonts w:ascii="Cambria" w:hAnsi="Cambria"/>
          <w:w w:val="105"/>
        </w:rPr>
        <w:t>= </w:t>
      </w:r>
      <w:r>
        <w:rPr>
          <w:rFonts w:ascii="Cambria" w:hAnsi="Cambria"/>
        </w:rPr>
        <w:t>0</w:t>
      </w:r>
      <w:r>
        <w:rPr/>
        <w:t>) growth will follow a path so that its level over the relevant horizon will be </w:t>
      </w:r>
      <w:r>
        <w:rPr>
          <w:rFonts w:ascii="Cambria" w:hAnsi="Cambria"/>
        </w:rPr>
        <w:t>{3</w:t>
      </w:r>
      <w:r>
        <w:rPr>
          <w:rFonts w:ascii="Cambria" w:hAnsi="Cambria"/>
          <w:vertAlign w:val="subscript"/>
        </w:rPr>
        <w:t>0</w:t>
      </w:r>
      <w:r>
        <w:rPr>
          <w:rFonts w:ascii="Cambria" w:hAnsi="Cambria"/>
          <w:vertAlign w:val="baseline"/>
        </w:rPr>
        <w:t> </w:t>
      </w:r>
      <w:r>
        <w:rPr>
          <w:vertAlign w:val="baseline"/>
        </w:rPr>
        <w:t>– which I take to be random (uncertain). I am going to assume that in the absence of a change in monetary policy, the average rate of annual growth over the relevant horizon will be somewhere between 0% and 3%. I will assume that uncertainty about this – as with uncertainty about all the elements in the model – means that all outcomes in the possible range are equally likely. This assumption is quite common for situations in which one does not have enough information to determine whether one value</w:t>
      </w:r>
    </w:p>
    <w:p>
      <w:pPr>
        <w:spacing w:after="0" w:line="360" w:lineRule="auto"/>
        <w:jc w:val="both"/>
        <w:sectPr>
          <w:type w:val="continuous"/>
          <w:pgSz w:w="11900" w:h="16840"/>
          <w:pgMar w:top="1140" w:bottom="280" w:left="900" w:right="0"/>
        </w:sectPr>
      </w:pPr>
    </w:p>
    <w:p>
      <w:pPr>
        <w:pStyle w:val="BodyText"/>
        <w:spacing w:line="360" w:lineRule="auto" w:before="76"/>
        <w:ind w:left="234" w:right="1125"/>
        <w:jc w:val="both"/>
      </w:pPr>
      <w:r>
        <w:rPr/>
        <w:t>in this interval is more likely than another. That would mean that at unchanged policy growth will have an expected value of half way between 0% and 3% a year – an average outcome of 1.5% growth a year. 1.5% is roughly the average annual rate of growth over the next three years judged as being the mean outcome in the February Bank of England </w:t>
      </w:r>
      <w:r>
        <w:rPr>
          <w:i/>
        </w:rPr>
        <w:t>Inflation Report</w:t>
      </w:r>
      <w:r>
        <w:rPr/>
        <w:t>, assuming no material change in monetary</w:t>
      </w:r>
      <w:r>
        <w:rPr>
          <w:spacing w:val="-31"/>
        </w:rPr>
        <w:t> </w:t>
      </w:r>
      <w:r>
        <w:rPr/>
        <w:t>policy.</w:t>
      </w:r>
    </w:p>
    <w:p>
      <w:pPr>
        <w:pStyle w:val="BodyText"/>
        <w:spacing w:before="3"/>
        <w:rPr>
          <w:sz w:val="30"/>
        </w:rPr>
      </w:pPr>
    </w:p>
    <w:p>
      <w:pPr>
        <w:pStyle w:val="BodyText"/>
        <w:spacing w:line="357" w:lineRule="auto"/>
        <w:ind w:left="234" w:right="1125"/>
        <w:jc w:val="both"/>
      </w:pPr>
      <w:r>
        <w:rPr/>
        <w:t>The value of the parameter </w:t>
      </w:r>
      <w:r>
        <w:rPr>
          <w:rFonts w:ascii="Cambria" w:hAnsi="Cambria"/>
          <w:spacing w:val="-3"/>
        </w:rPr>
        <w:t>β</w:t>
      </w:r>
      <w:r>
        <w:rPr>
          <w:rFonts w:ascii="Cambria" w:hAnsi="Cambria"/>
          <w:spacing w:val="-3"/>
          <w:vertAlign w:val="subscript"/>
        </w:rPr>
        <w:t>1</w:t>
      </w:r>
      <w:r>
        <w:rPr>
          <w:rFonts w:ascii="Cambria" w:hAnsi="Cambria"/>
          <w:spacing w:val="-3"/>
          <w:vertAlign w:val="baseline"/>
        </w:rPr>
        <w:t> </w:t>
      </w:r>
      <w:r>
        <w:rPr>
          <w:vertAlign w:val="baseline"/>
        </w:rPr>
        <w:t>determines how effective monetary policy is in stimulating output growth. At the moment, the Bank’s actively used marginal monetary policy tool is asset purchases. So you can think of increases in </w:t>
      </w:r>
      <w:r>
        <w:rPr>
          <w:i/>
          <w:vertAlign w:val="baseline"/>
        </w:rPr>
        <w:t>M </w:t>
      </w:r>
      <w:r>
        <w:rPr>
          <w:vertAlign w:val="baseline"/>
        </w:rPr>
        <w:t>as originating from additional asset</w:t>
      </w:r>
      <w:r>
        <w:rPr>
          <w:spacing w:val="-11"/>
          <w:vertAlign w:val="baseline"/>
        </w:rPr>
        <w:t> </w:t>
      </w:r>
      <w:r>
        <w:rPr>
          <w:vertAlign w:val="baseline"/>
        </w:rPr>
        <w:t>purchases.</w:t>
      </w:r>
    </w:p>
    <w:p>
      <w:pPr>
        <w:pStyle w:val="BodyText"/>
        <w:spacing w:before="6"/>
        <w:rPr>
          <w:sz w:val="30"/>
        </w:rPr>
      </w:pPr>
    </w:p>
    <w:p>
      <w:pPr>
        <w:pStyle w:val="BodyText"/>
        <w:spacing w:line="360" w:lineRule="auto"/>
        <w:ind w:left="234" w:right="1125"/>
        <w:jc w:val="both"/>
      </w:pPr>
      <w:r>
        <w:rPr/>
        <w:t>I have calibrated the range of the values that </w:t>
      </w:r>
      <w:r>
        <w:rPr>
          <w:rFonts w:ascii="Cambria" w:hAnsi="Cambria"/>
          <w:spacing w:val="-3"/>
        </w:rPr>
        <w:t>β</w:t>
      </w:r>
      <w:r>
        <w:rPr>
          <w:rFonts w:ascii="Cambria" w:hAnsi="Cambria"/>
          <w:spacing w:val="-3"/>
          <w:vertAlign w:val="subscript"/>
        </w:rPr>
        <w:t>1</w:t>
      </w:r>
      <w:r>
        <w:rPr>
          <w:rFonts w:ascii="Cambria" w:hAnsi="Cambria"/>
          <w:spacing w:val="-3"/>
          <w:vertAlign w:val="baseline"/>
        </w:rPr>
        <w:t> </w:t>
      </w:r>
      <w:r>
        <w:rPr>
          <w:vertAlign w:val="baseline"/>
        </w:rPr>
        <w:t>can take to include the range of estimates that the Bank published about the impact of asset purchases.</w:t>
      </w:r>
      <w:r>
        <w:rPr>
          <w:vertAlign w:val="superscript"/>
        </w:rPr>
        <w:t>3</w:t>
      </w:r>
      <w:r>
        <w:rPr>
          <w:vertAlign w:val="baseline"/>
        </w:rPr>
        <w:t> So </w:t>
      </w:r>
      <w:r>
        <w:rPr>
          <w:rFonts w:ascii="Cambria" w:hAnsi="Cambria"/>
          <w:spacing w:val="-3"/>
          <w:vertAlign w:val="baseline"/>
        </w:rPr>
        <w:t>β</w:t>
      </w:r>
      <w:r>
        <w:rPr>
          <w:rFonts w:ascii="Cambria" w:hAnsi="Cambria"/>
          <w:spacing w:val="-3"/>
          <w:vertAlign w:val="subscript"/>
        </w:rPr>
        <w:t>1</w:t>
      </w:r>
      <w:r>
        <w:rPr>
          <w:rFonts w:ascii="Cambria" w:hAnsi="Cambria"/>
          <w:spacing w:val="-3"/>
          <w:vertAlign w:val="baseline"/>
        </w:rPr>
        <w:t> </w:t>
      </w:r>
      <w:r>
        <w:rPr>
          <w:vertAlign w:val="baseline"/>
        </w:rPr>
        <w:t>like </w:t>
      </w:r>
      <w:r>
        <w:rPr>
          <w:rFonts w:ascii="Cambria" w:hAnsi="Cambria"/>
          <w:vertAlign w:val="baseline"/>
        </w:rPr>
        <w:t>β</w:t>
      </w:r>
      <w:r>
        <w:rPr>
          <w:rFonts w:ascii="Cambria" w:hAnsi="Cambria"/>
          <w:vertAlign w:val="subscript"/>
        </w:rPr>
        <w:t>0</w:t>
      </w:r>
      <w:r>
        <w:rPr>
          <w:rFonts w:ascii="Cambria" w:hAnsi="Cambria"/>
          <w:vertAlign w:val="baseline"/>
        </w:rPr>
        <w:t> </w:t>
      </w:r>
      <w:r>
        <w:rPr>
          <w:vertAlign w:val="baseline"/>
        </w:rPr>
        <w:t>is a random variable. </w:t>
      </w:r>
      <w:r>
        <w:rPr>
          <w:rFonts w:ascii="Cambria" w:hAnsi="Cambria"/>
          <w:spacing w:val="-3"/>
          <w:vertAlign w:val="baseline"/>
        </w:rPr>
        <w:t>β</w:t>
      </w:r>
      <w:r>
        <w:rPr>
          <w:rFonts w:ascii="Cambria" w:hAnsi="Cambria"/>
          <w:spacing w:val="-3"/>
          <w:vertAlign w:val="subscript"/>
        </w:rPr>
        <w:t>1</w:t>
      </w:r>
      <w:r>
        <w:rPr>
          <w:rFonts w:ascii="Cambria" w:hAnsi="Cambria"/>
          <w:spacing w:val="-3"/>
          <w:vertAlign w:val="baseline"/>
        </w:rPr>
        <w:t> </w:t>
      </w:r>
      <w:r>
        <w:rPr>
          <w:vertAlign w:val="baseline"/>
        </w:rPr>
        <w:t>can take a value as  low as zero, in which case making monetary policy more expansionary has no impact on demand and output.</w:t>
      </w:r>
    </w:p>
    <w:p>
      <w:pPr>
        <w:pStyle w:val="BodyText"/>
        <w:spacing w:before="11"/>
        <w:rPr>
          <w:sz w:val="29"/>
        </w:rPr>
      </w:pPr>
    </w:p>
    <w:p>
      <w:pPr>
        <w:spacing w:before="0"/>
        <w:ind w:left="234" w:right="0" w:firstLine="0"/>
        <w:jc w:val="left"/>
        <w:rPr>
          <w:b/>
          <w:sz w:val="20"/>
        </w:rPr>
      </w:pPr>
      <w:r>
        <w:rPr>
          <w:b/>
          <w:sz w:val="20"/>
          <w:u w:val="thick"/>
        </w:rPr>
        <w:t>Inflation</w:t>
      </w:r>
    </w:p>
    <w:p>
      <w:pPr>
        <w:pStyle w:val="BodyText"/>
        <w:spacing w:line="360" w:lineRule="auto" w:before="113"/>
        <w:ind w:left="234" w:right="1124"/>
        <w:jc w:val="both"/>
      </w:pPr>
      <w:r>
        <w:rPr/>
        <w:t>The second equation links annual inflation to the balance between the level of output and the economy’s supply capacity. The difference between the economy’s supply capacity and output is slack, or the output gap. The more slack there is in the economy – that is, the greater is supply capacity relative to output – the lower are cost pressures for firms, the greater is their reluctance to pass on cost rises and the lower is inflation. The inflation equation is:</w:t>
      </w:r>
    </w:p>
    <w:p>
      <w:pPr>
        <w:pStyle w:val="BodyText"/>
        <w:spacing w:before="1"/>
      </w:pPr>
    </w:p>
    <w:p>
      <w:pPr>
        <w:spacing w:after="0"/>
        <w:sectPr>
          <w:footerReference w:type="default" r:id="rId11"/>
          <w:pgSz w:w="11900" w:h="16840"/>
          <w:pgMar w:footer="1548" w:header="0" w:top="1540" w:bottom="1740" w:left="900" w:right="0"/>
          <w:pgNumType w:start="7"/>
        </w:sectPr>
      </w:pPr>
    </w:p>
    <w:p>
      <w:pPr>
        <w:spacing w:before="105"/>
        <w:ind w:left="255" w:right="0" w:firstLine="0"/>
        <w:jc w:val="left"/>
        <w:rPr>
          <w:rFonts w:ascii="Times New Roman" w:hAnsi="Times New Roman"/>
          <w:i/>
          <w:sz w:val="15"/>
        </w:rPr>
      </w:pPr>
      <w:r>
        <w:rPr>
          <w:rFonts w:ascii="Symbol" w:hAnsi="Symbol"/>
          <w:i/>
          <w:spacing w:val="5"/>
          <w:sz w:val="27"/>
        </w:rPr>
        <w:t></w:t>
      </w:r>
      <w:r>
        <w:rPr>
          <w:rFonts w:ascii="Times New Roman" w:hAnsi="Times New Roman"/>
          <w:i/>
          <w:spacing w:val="5"/>
          <w:position w:val="-5"/>
          <w:sz w:val="15"/>
        </w:rPr>
        <w:t>t </w:t>
      </w:r>
      <w:r>
        <w:rPr>
          <w:rFonts w:ascii="Symbol" w:hAnsi="Symbol"/>
          <w:sz w:val="26"/>
        </w:rPr>
        <w:t></w:t>
      </w:r>
      <w:r>
        <w:rPr>
          <w:rFonts w:ascii="Times New Roman" w:hAnsi="Times New Roman"/>
          <w:sz w:val="26"/>
        </w:rPr>
        <w:t> </w:t>
      </w:r>
      <w:r>
        <w:rPr>
          <w:rFonts w:ascii="Symbol" w:hAnsi="Symbol"/>
          <w:i/>
          <w:sz w:val="27"/>
        </w:rPr>
        <w:t></w:t>
      </w:r>
      <w:r>
        <w:rPr>
          <w:rFonts w:ascii="Times New Roman" w:hAnsi="Times New Roman"/>
          <w:position w:val="-5"/>
          <w:sz w:val="15"/>
        </w:rPr>
        <w:t>0 </w:t>
      </w:r>
      <w:r>
        <w:rPr>
          <w:rFonts w:ascii="Symbol" w:hAnsi="Symbol"/>
          <w:sz w:val="26"/>
        </w:rPr>
        <w:t></w:t>
      </w:r>
      <w:r>
        <w:rPr>
          <w:rFonts w:ascii="Times New Roman" w:hAnsi="Times New Roman"/>
          <w:sz w:val="26"/>
        </w:rPr>
        <w:t> </w:t>
      </w:r>
      <w:r>
        <w:rPr>
          <w:rFonts w:ascii="Symbol" w:hAnsi="Symbol"/>
          <w:i/>
          <w:spacing w:val="-6"/>
          <w:sz w:val="27"/>
        </w:rPr>
        <w:t></w:t>
      </w:r>
      <w:r>
        <w:rPr>
          <w:rFonts w:ascii="Times New Roman" w:hAnsi="Times New Roman"/>
          <w:spacing w:val="-6"/>
          <w:position w:val="-5"/>
          <w:sz w:val="15"/>
        </w:rPr>
        <w:t>1</w:t>
      </w:r>
      <w:r>
        <w:rPr>
          <w:rFonts w:ascii="Symbol" w:hAnsi="Symbol"/>
          <w:i/>
          <w:spacing w:val="-6"/>
          <w:sz w:val="27"/>
        </w:rPr>
        <w:t></w:t>
      </w:r>
      <w:r>
        <w:rPr>
          <w:rFonts w:ascii="Times New Roman" w:hAnsi="Times New Roman"/>
          <w:i/>
          <w:spacing w:val="-6"/>
          <w:position w:val="-5"/>
          <w:sz w:val="15"/>
        </w:rPr>
        <w:t>t </w:t>
      </w:r>
      <w:r>
        <w:rPr>
          <w:rFonts w:ascii="Symbol" w:hAnsi="Symbol"/>
          <w:spacing w:val="-5"/>
          <w:position w:val="-5"/>
          <w:sz w:val="15"/>
        </w:rPr>
        <w:t></w:t>
      </w:r>
      <w:r>
        <w:rPr>
          <w:rFonts w:ascii="Times New Roman" w:hAnsi="Times New Roman"/>
          <w:spacing w:val="-5"/>
          <w:position w:val="-5"/>
          <w:sz w:val="15"/>
        </w:rPr>
        <w:t>1 </w:t>
      </w:r>
      <w:r>
        <w:rPr>
          <w:rFonts w:ascii="Symbol" w:hAnsi="Symbol"/>
          <w:sz w:val="26"/>
        </w:rPr>
        <w:t></w:t>
      </w:r>
      <w:r>
        <w:rPr>
          <w:rFonts w:ascii="Times New Roman" w:hAnsi="Times New Roman"/>
          <w:sz w:val="26"/>
        </w:rPr>
        <w:t> </w:t>
      </w:r>
      <w:r>
        <w:rPr>
          <w:rFonts w:ascii="Symbol" w:hAnsi="Symbol"/>
          <w:i/>
          <w:spacing w:val="-7"/>
          <w:sz w:val="27"/>
        </w:rPr>
        <w:t></w:t>
      </w:r>
      <w:r>
        <w:rPr>
          <w:rFonts w:ascii="Times New Roman" w:hAnsi="Times New Roman"/>
          <w:spacing w:val="-7"/>
          <w:position w:val="-5"/>
          <w:sz w:val="15"/>
        </w:rPr>
        <w:t>2</w:t>
      </w:r>
      <w:r>
        <w:rPr>
          <w:rFonts w:ascii="Times New Roman" w:hAnsi="Times New Roman"/>
          <w:i/>
          <w:spacing w:val="-7"/>
          <w:sz w:val="26"/>
        </w:rPr>
        <w:t>Gap</w:t>
      </w:r>
      <w:r>
        <w:rPr>
          <w:rFonts w:ascii="Times New Roman" w:hAnsi="Times New Roman"/>
          <w:i/>
          <w:spacing w:val="-7"/>
          <w:position w:val="-5"/>
          <w:sz w:val="15"/>
        </w:rPr>
        <w:t>t</w:t>
      </w:r>
    </w:p>
    <w:p>
      <w:pPr>
        <w:pStyle w:val="BodyText"/>
        <w:spacing w:before="3"/>
        <w:rPr>
          <w:rFonts w:ascii="Times New Roman"/>
          <w:i/>
          <w:sz w:val="17"/>
        </w:rPr>
      </w:pPr>
      <w:r>
        <w:rPr/>
        <w:br w:type="column"/>
      </w:r>
      <w:r>
        <w:rPr>
          <w:rFonts w:ascii="Times New Roman"/>
          <w:i/>
          <w:sz w:val="17"/>
        </w:rPr>
      </w:r>
    </w:p>
    <w:p>
      <w:pPr>
        <w:pStyle w:val="BodyText"/>
        <w:ind w:left="255"/>
      </w:pPr>
      <w:r>
        <w:rPr/>
        <w:t>(2)</w:t>
      </w:r>
    </w:p>
    <w:p>
      <w:pPr>
        <w:spacing w:after="0"/>
        <w:sectPr>
          <w:type w:val="continuous"/>
          <w:pgSz w:w="11900" w:h="16840"/>
          <w:pgMar w:top="1140" w:bottom="280" w:left="900" w:right="0"/>
          <w:cols w:num="2" w:equalWidth="0">
            <w:col w:w="2724" w:space="5175"/>
            <w:col w:w="3101"/>
          </w:cols>
        </w:sectPr>
      </w:pPr>
    </w:p>
    <w:p>
      <w:pPr>
        <w:pStyle w:val="BodyText"/>
      </w:pPr>
    </w:p>
    <w:p>
      <w:pPr>
        <w:pStyle w:val="BodyText"/>
        <w:rPr>
          <w:sz w:val="23"/>
        </w:rPr>
      </w:pPr>
    </w:p>
    <w:p>
      <w:pPr>
        <w:pStyle w:val="BodyText"/>
        <w:spacing w:line="360" w:lineRule="auto"/>
        <w:ind w:left="234" w:right="1122"/>
        <w:jc w:val="both"/>
      </w:pPr>
      <w:r>
        <w:rPr/>
        <w:t>Inflation (π) depends on its past level and the size of the output gap (or slack). This is a backward looking model of inflation – inflation has inertia and will stay at the value of the last period unless output is above or below the supply capacity of the economy. Expectations play little role – people react to what they see as the current inflation rate and the current amount of slack in the economy. I think this is a realistic way of modelling the behaviour of most people. The key uncertainty that one is facing here is, in my view, about</w:t>
      </w:r>
      <w:r>
        <w:rPr>
          <w:spacing w:val="27"/>
        </w:rPr>
        <w:t> </w:t>
      </w:r>
      <w:r>
        <w:rPr/>
        <w:t>the</w:t>
      </w:r>
    </w:p>
    <w:p>
      <w:pPr>
        <w:pStyle w:val="BodyText"/>
        <w:spacing w:line="107" w:lineRule="exact"/>
        <w:ind w:left="234"/>
        <w:jc w:val="both"/>
      </w:pPr>
      <w:r>
        <w:rPr>
          <w:w w:val="110"/>
        </w:rPr>
        <w:t>size</w:t>
      </w:r>
      <w:r>
        <w:rPr>
          <w:spacing w:val="-24"/>
          <w:w w:val="110"/>
        </w:rPr>
        <w:t> </w:t>
      </w:r>
      <w:r>
        <w:rPr>
          <w:w w:val="110"/>
        </w:rPr>
        <w:t>of</w:t>
      </w:r>
      <w:r>
        <w:rPr>
          <w:spacing w:val="-23"/>
          <w:w w:val="110"/>
        </w:rPr>
        <w:t> </w:t>
      </w:r>
      <w:r>
        <w:rPr>
          <w:w w:val="110"/>
        </w:rPr>
        <w:t>the</w:t>
      </w:r>
      <w:r>
        <w:rPr>
          <w:spacing w:val="-23"/>
          <w:w w:val="110"/>
        </w:rPr>
        <w:t> </w:t>
      </w:r>
      <w:r>
        <w:rPr>
          <w:w w:val="110"/>
        </w:rPr>
        <w:t>output</w:t>
      </w:r>
      <w:r>
        <w:rPr>
          <w:spacing w:val="-24"/>
          <w:w w:val="110"/>
        </w:rPr>
        <w:t> </w:t>
      </w:r>
      <w:r>
        <w:rPr>
          <w:w w:val="110"/>
        </w:rPr>
        <w:t>gap.</w:t>
      </w:r>
      <w:r>
        <w:rPr>
          <w:spacing w:val="15"/>
          <w:w w:val="110"/>
        </w:rPr>
        <w:t> </w:t>
      </w:r>
      <w:r>
        <w:rPr>
          <w:w w:val="110"/>
        </w:rPr>
        <w:t>The</w:t>
      </w:r>
      <w:r>
        <w:rPr>
          <w:spacing w:val="-23"/>
          <w:w w:val="110"/>
        </w:rPr>
        <w:t> </w:t>
      </w:r>
      <w:r>
        <w:rPr>
          <w:w w:val="110"/>
        </w:rPr>
        <w:t>percentage</w:t>
      </w:r>
      <w:r>
        <w:rPr>
          <w:spacing w:val="-24"/>
          <w:w w:val="110"/>
        </w:rPr>
        <w:t> </w:t>
      </w:r>
      <w:r>
        <w:rPr>
          <w:w w:val="110"/>
        </w:rPr>
        <w:t>size</w:t>
      </w:r>
      <w:r>
        <w:rPr>
          <w:spacing w:val="-24"/>
          <w:w w:val="110"/>
        </w:rPr>
        <w:t> </w:t>
      </w:r>
      <w:r>
        <w:rPr>
          <w:w w:val="110"/>
        </w:rPr>
        <w:t>of</w:t>
      </w:r>
      <w:r>
        <w:rPr>
          <w:spacing w:val="-23"/>
          <w:w w:val="110"/>
        </w:rPr>
        <w:t> </w:t>
      </w:r>
      <w:r>
        <w:rPr>
          <w:w w:val="110"/>
        </w:rPr>
        <w:t>this</w:t>
      </w:r>
      <w:r>
        <w:rPr>
          <w:spacing w:val="-24"/>
          <w:w w:val="110"/>
        </w:rPr>
        <w:t> </w:t>
      </w:r>
      <w:r>
        <w:rPr>
          <w:w w:val="110"/>
        </w:rPr>
        <w:t>gap</w:t>
      </w:r>
      <w:r>
        <w:rPr>
          <w:spacing w:val="-23"/>
          <w:w w:val="110"/>
        </w:rPr>
        <w:t> </w:t>
      </w:r>
      <w:r>
        <w:rPr>
          <w:w w:val="110"/>
        </w:rPr>
        <w:t>is</w:t>
      </w:r>
      <w:r>
        <w:rPr>
          <w:spacing w:val="-30"/>
          <w:w w:val="110"/>
        </w:rPr>
        <w:t> </w:t>
      </w:r>
      <w:r>
        <w:rPr>
          <w:rFonts w:ascii="Cambria" w:hAnsi="Cambria"/>
          <w:spacing w:val="-3"/>
          <w:w w:val="110"/>
        </w:rPr>
        <w:t>Cap</w:t>
      </w:r>
      <w:r>
        <w:rPr>
          <w:rFonts w:ascii="Cambria" w:hAnsi="Cambria"/>
          <w:spacing w:val="-3"/>
          <w:w w:val="110"/>
          <w:vertAlign w:val="subscript"/>
        </w:rPr>
        <w:t>t</w:t>
      </w:r>
      <w:r>
        <w:rPr>
          <w:rFonts w:ascii="Cambria" w:hAnsi="Cambria"/>
          <w:spacing w:val="-11"/>
          <w:w w:val="110"/>
          <w:vertAlign w:val="baseline"/>
        </w:rPr>
        <w:t> </w:t>
      </w:r>
      <w:r>
        <w:rPr>
          <w:rFonts w:ascii="Cambria" w:hAnsi="Cambria"/>
          <w:w w:val="115"/>
          <w:vertAlign w:val="baseline"/>
        </w:rPr>
        <w:t>=</w:t>
      </w:r>
      <w:r>
        <w:rPr>
          <w:rFonts w:ascii="Cambria" w:hAnsi="Cambria"/>
          <w:spacing w:val="-18"/>
          <w:w w:val="115"/>
          <w:vertAlign w:val="baseline"/>
        </w:rPr>
        <w:t> </w:t>
      </w:r>
      <w:r>
        <w:rPr>
          <w:rFonts w:ascii="Cambria" w:hAnsi="Cambria"/>
          <w:spacing w:val="4"/>
          <w:w w:val="110"/>
          <w:position w:val="1"/>
          <w:vertAlign w:val="baseline"/>
        </w:rPr>
        <w:t>(</w:t>
      </w:r>
      <w:r>
        <w:rPr>
          <w:rFonts w:ascii="Cambria" w:hAnsi="Cambria"/>
          <w:spacing w:val="4"/>
          <w:w w:val="110"/>
          <w:vertAlign w:val="baseline"/>
        </w:rPr>
        <w:t>y</w:t>
      </w:r>
      <w:r>
        <w:rPr>
          <w:rFonts w:ascii="Cambria" w:hAnsi="Cambria"/>
          <w:spacing w:val="4"/>
          <w:w w:val="110"/>
          <w:position w:val="8"/>
          <w:sz w:val="14"/>
          <w:vertAlign w:val="baseline"/>
        </w:rPr>
        <w:t>s</w:t>
      </w:r>
      <w:r>
        <w:rPr>
          <w:rFonts w:ascii="Cambria" w:hAnsi="Cambria"/>
          <w:spacing w:val="-3"/>
          <w:w w:val="110"/>
          <w:position w:val="8"/>
          <w:sz w:val="14"/>
          <w:vertAlign w:val="baseline"/>
        </w:rPr>
        <w:t> </w:t>
      </w:r>
      <w:r>
        <w:rPr>
          <w:rFonts w:ascii="Cambria" w:hAnsi="Cambria"/>
          <w:w w:val="195"/>
          <w:vertAlign w:val="baseline"/>
        </w:rPr>
        <w:t>-</w:t>
      </w:r>
      <w:r>
        <w:rPr>
          <w:rFonts w:ascii="Cambria" w:hAnsi="Cambria"/>
          <w:spacing w:val="-60"/>
          <w:w w:val="195"/>
          <w:vertAlign w:val="baseline"/>
        </w:rPr>
        <w:t> </w:t>
      </w:r>
      <w:r>
        <w:rPr>
          <w:rFonts w:ascii="Cambria" w:hAnsi="Cambria"/>
          <w:spacing w:val="3"/>
          <w:w w:val="110"/>
          <w:vertAlign w:val="baseline"/>
        </w:rPr>
        <w:t>y</w:t>
      </w:r>
      <w:r>
        <w:rPr>
          <w:rFonts w:ascii="Cambria" w:hAnsi="Cambria"/>
          <w:spacing w:val="3"/>
          <w:w w:val="110"/>
          <w:vertAlign w:val="subscript"/>
        </w:rPr>
        <w:t>t</w:t>
      </w:r>
      <w:r>
        <w:rPr>
          <w:rFonts w:ascii="Cambria" w:hAnsi="Cambria"/>
          <w:spacing w:val="3"/>
          <w:w w:val="110"/>
          <w:position w:val="1"/>
          <w:vertAlign w:val="baseline"/>
        </w:rPr>
        <w:t>)</w:t>
      </w:r>
      <w:r>
        <w:rPr>
          <w:rFonts w:ascii="Cambria" w:hAnsi="Cambria"/>
          <w:spacing w:val="3"/>
          <w:w w:val="110"/>
          <w:vertAlign w:val="baseline"/>
        </w:rPr>
        <w:t>/y</w:t>
      </w:r>
      <w:r>
        <w:rPr>
          <w:rFonts w:ascii="Cambria" w:hAnsi="Cambria"/>
          <w:spacing w:val="3"/>
          <w:w w:val="110"/>
          <w:position w:val="8"/>
          <w:sz w:val="14"/>
          <w:vertAlign w:val="baseline"/>
        </w:rPr>
        <w:t>s</w:t>
      </w:r>
      <w:r>
        <w:rPr>
          <w:spacing w:val="3"/>
          <w:w w:val="110"/>
          <w:vertAlign w:val="baseline"/>
        </w:rPr>
        <w:t>.</w:t>
      </w:r>
      <w:r>
        <w:rPr>
          <w:spacing w:val="14"/>
          <w:w w:val="110"/>
          <w:vertAlign w:val="baseline"/>
        </w:rPr>
        <w:t> </w:t>
      </w:r>
      <w:r>
        <w:rPr>
          <w:w w:val="110"/>
          <w:vertAlign w:val="baseline"/>
        </w:rPr>
        <w:t>I’ll</w:t>
      </w:r>
      <w:r>
        <w:rPr>
          <w:spacing w:val="-23"/>
          <w:w w:val="110"/>
          <w:vertAlign w:val="baseline"/>
        </w:rPr>
        <w:t> </w:t>
      </w:r>
      <w:r>
        <w:rPr>
          <w:w w:val="110"/>
          <w:vertAlign w:val="baseline"/>
        </w:rPr>
        <w:t>be</w:t>
      </w:r>
      <w:r>
        <w:rPr>
          <w:spacing w:val="-23"/>
          <w:w w:val="110"/>
          <w:vertAlign w:val="baseline"/>
        </w:rPr>
        <w:t> </w:t>
      </w:r>
      <w:r>
        <w:rPr>
          <w:w w:val="110"/>
          <w:vertAlign w:val="baseline"/>
        </w:rPr>
        <w:t>fairly</w:t>
      </w:r>
      <w:r>
        <w:rPr>
          <w:spacing w:val="-23"/>
          <w:w w:val="110"/>
          <w:vertAlign w:val="baseline"/>
        </w:rPr>
        <w:t> </w:t>
      </w:r>
      <w:r>
        <w:rPr>
          <w:w w:val="110"/>
          <w:vertAlign w:val="baseline"/>
        </w:rPr>
        <w:t>pessimistic</w:t>
      </w:r>
      <w:r>
        <w:rPr>
          <w:spacing w:val="-23"/>
          <w:w w:val="110"/>
          <w:vertAlign w:val="baseline"/>
        </w:rPr>
        <w:t> </w:t>
      </w:r>
      <w:r>
        <w:rPr>
          <w:w w:val="110"/>
          <w:vertAlign w:val="baseline"/>
        </w:rPr>
        <w:t>and</w:t>
      </w:r>
    </w:p>
    <w:p>
      <w:pPr>
        <w:tabs>
          <w:tab w:pos="3394" w:val="left" w:leader="none"/>
        </w:tabs>
        <w:spacing w:before="0"/>
        <w:ind w:left="2579" w:right="0" w:firstLine="0"/>
        <w:jc w:val="center"/>
        <w:rPr>
          <w:rFonts w:ascii="Cambria"/>
          <w:sz w:val="14"/>
        </w:rPr>
      </w:pPr>
      <w:r>
        <w:rPr>
          <w:rFonts w:ascii="Cambria"/>
          <w:w w:val="130"/>
          <w:sz w:val="14"/>
        </w:rPr>
        <w:t>t</w:t>
        <w:tab/>
        <w:t>t</w:t>
      </w:r>
    </w:p>
    <w:p>
      <w:pPr>
        <w:pStyle w:val="BodyText"/>
        <w:spacing w:before="87"/>
        <w:ind w:left="234"/>
      </w:pPr>
      <w:r>
        <w:rPr/>
        <w:t>assume that right now it is somewhere between zero and 3%.</w:t>
      </w:r>
    </w:p>
    <w:p>
      <w:pPr>
        <w:pStyle w:val="BodyText"/>
      </w:pPr>
    </w:p>
    <w:p>
      <w:pPr>
        <w:pStyle w:val="BodyText"/>
        <w:spacing w:before="11"/>
        <w:rPr>
          <w:sz w:val="19"/>
        </w:rPr>
      </w:pPr>
    </w:p>
    <w:p>
      <w:pPr>
        <w:pStyle w:val="BodyText"/>
        <w:spacing w:line="360" w:lineRule="auto"/>
        <w:ind w:left="233" w:right="1122"/>
        <w:jc w:val="both"/>
      </w:pPr>
      <w:r>
        <w:rPr>
          <w:w w:val="105"/>
        </w:rPr>
        <w:t>To</w:t>
      </w:r>
      <w:r>
        <w:rPr>
          <w:spacing w:val="-17"/>
          <w:w w:val="105"/>
        </w:rPr>
        <w:t> </w:t>
      </w:r>
      <w:r>
        <w:rPr>
          <w:w w:val="105"/>
        </w:rPr>
        <w:t>keep</w:t>
      </w:r>
      <w:r>
        <w:rPr>
          <w:spacing w:val="-17"/>
          <w:w w:val="105"/>
        </w:rPr>
        <w:t> </w:t>
      </w:r>
      <w:r>
        <w:rPr>
          <w:w w:val="105"/>
        </w:rPr>
        <w:t>the</w:t>
      </w:r>
      <w:r>
        <w:rPr>
          <w:spacing w:val="-18"/>
          <w:w w:val="105"/>
        </w:rPr>
        <w:t> </w:t>
      </w:r>
      <w:r>
        <w:rPr>
          <w:w w:val="105"/>
        </w:rPr>
        <w:t>analysis</w:t>
      </w:r>
      <w:r>
        <w:rPr>
          <w:spacing w:val="-17"/>
          <w:w w:val="105"/>
        </w:rPr>
        <w:t> </w:t>
      </w:r>
      <w:r>
        <w:rPr>
          <w:w w:val="105"/>
        </w:rPr>
        <w:t>tractable,</w:t>
      </w:r>
      <w:r>
        <w:rPr>
          <w:spacing w:val="-17"/>
          <w:w w:val="105"/>
        </w:rPr>
        <w:t> </w:t>
      </w:r>
      <w:r>
        <w:rPr>
          <w:w w:val="105"/>
        </w:rPr>
        <w:t>I</w:t>
      </w:r>
      <w:r>
        <w:rPr>
          <w:spacing w:val="-17"/>
          <w:w w:val="105"/>
        </w:rPr>
        <w:t> </w:t>
      </w:r>
      <w:r>
        <w:rPr>
          <w:w w:val="105"/>
        </w:rPr>
        <w:t>assume</w:t>
      </w:r>
      <w:r>
        <w:rPr>
          <w:spacing w:val="-17"/>
          <w:w w:val="105"/>
        </w:rPr>
        <w:t> </w:t>
      </w:r>
      <w:r>
        <w:rPr>
          <w:w w:val="105"/>
        </w:rPr>
        <w:t>that</w:t>
      </w:r>
      <w:r>
        <w:rPr>
          <w:spacing w:val="-17"/>
          <w:w w:val="105"/>
        </w:rPr>
        <w:t> </w:t>
      </w:r>
      <w:r>
        <w:rPr>
          <w:w w:val="105"/>
        </w:rPr>
        <w:t>the</w:t>
      </w:r>
      <w:r>
        <w:rPr>
          <w:spacing w:val="-17"/>
          <w:w w:val="105"/>
        </w:rPr>
        <w:t> </w:t>
      </w:r>
      <w:r>
        <w:rPr>
          <w:w w:val="105"/>
        </w:rPr>
        <w:t>other</w:t>
      </w:r>
      <w:r>
        <w:rPr>
          <w:spacing w:val="-17"/>
          <w:w w:val="105"/>
        </w:rPr>
        <w:t> </w:t>
      </w:r>
      <w:r>
        <w:rPr>
          <w:w w:val="105"/>
        </w:rPr>
        <w:t>parameters</w:t>
      </w:r>
      <w:r>
        <w:rPr>
          <w:spacing w:val="-16"/>
          <w:w w:val="105"/>
        </w:rPr>
        <w:t> </w:t>
      </w:r>
      <w:r>
        <w:rPr>
          <w:w w:val="105"/>
        </w:rPr>
        <w:t>are</w:t>
      </w:r>
      <w:r>
        <w:rPr>
          <w:spacing w:val="-17"/>
          <w:w w:val="105"/>
        </w:rPr>
        <w:t> </w:t>
      </w:r>
      <w:r>
        <w:rPr>
          <w:w w:val="105"/>
        </w:rPr>
        <w:t>known.</w:t>
      </w:r>
      <w:r>
        <w:rPr>
          <w:spacing w:val="24"/>
          <w:w w:val="105"/>
        </w:rPr>
        <w:t> </w:t>
      </w:r>
      <w:r>
        <w:rPr>
          <w:w w:val="105"/>
        </w:rPr>
        <w:t>Inflation</w:t>
      </w:r>
      <w:r>
        <w:rPr>
          <w:spacing w:val="-17"/>
          <w:w w:val="105"/>
        </w:rPr>
        <w:t> </w:t>
      </w:r>
      <w:r>
        <w:rPr>
          <w:w w:val="105"/>
        </w:rPr>
        <w:t>is</w:t>
      </w:r>
      <w:r>
        <w:rPr>
          <w:spacing w:val="-17"/>
          <w:w w:val="105"/>
        </w:rPr>
        <w:t> </w:t>
      </w:r>
      <w:r>
        <w:rPr>
          <w:w w:val="105"/>
        </w:rPr>
        <w:t>taken</w:t>
      </w:r>
      <w:r>
        <w:rPr>
          <w:spacing w:val="-17"/>
          <w:w w:val="105"/>
        </w:rPr>
        <w:t> </w:t>
      </w:r>
      <w:r>
        <w:rPr>
          <w:w w:val="105"/>
        </w:rPr>
        <w:t>to</w:t>
      </w:r>
      <w:r>
        <w:rPr>
          <w:spacing w:val="-17"/>
          <w:w w:val="105"/>
        </w:rPr>
        <w:t> </w:t>
      </w:r>
      <w:r>
        <w:rPr>
          <w:w w:val="105"/>
        </w:rPr>
        <w:t>be</w:t>
      </w:r>
      <w:r>
        <w:rPr>
          <w:spacing w:val="-17"/>
          <w:w w:val="105"/>
        </w:rPr>
        <w:t> </w:t>
      </w:r>
      <w:r>
        <w:rPr>
          <w:w w:val="105"/>
        </w:rPr>
        <w:t>quite persistent (</w:t>
      </w:r>
      <w:r>
        <w:rPr>
          <w:rFonts w:ascii="Cambria"/>
          <w:w w:val="105"/>
        </w:rPr>
        <w:t>a</w:t>
      </w:r>
      <w:r>
        <w:rPr>
          <w:rFonts w:ascii="Cambria"/>
          <w:w w:val="105"/>
          <w:vertAlign w:val="subscript"/>
        </w:rPr>
        <w:t>1</w:t>
      </w:r>
      <w:r>
        <w:rPr>
          <w:rFonts w:ascii="Cambria"/>
          <w:w w:val="105"/>
          <w:vertAlign w:val="baseline"/>
        </w:rPr>
        <w:t> = 0.95) </w:t>
      </w:r>
      <w:r>
        <w:rPr>
          <w:w w:val="105"/>
          <w:vertAlign w:val="baseline"/>
        </w:rPr>
        <w:t>and the constant (</w:t>
      </w:r>
      <w:r>
        <w:rPr>
          <w:rFonts w:ascii="Cambria"/>
          <w:w w:val="105"/>
          <w:vertAlign w:val="baseline"/>
        </w:rPr>
        <w:t>a</w:t>
      </w:r>
      <w:r>
        <w:rPr>
          <w:rFonts w:ascii="Cambria"/>
          <w:w w:val="105"/>
          <w:vertAlign w:val="subscript"/>
        </w:rPr>
        <w:t>0</w:t>
      </w:r>
      <w:r>
        <w:rPr>
          <w:rFonts w:ascii="Cambria"/>
          <w:w w:val="105"/>
          <w:vertAlign w:val="baseline"/>
        </w:rPr>
        <w:t> = 0.001) </w:t>
      </w:r>
      <w:r>
        <w:rPr>
          <w:w w:val="105"/>
          <w:vertAlign w:val="baseline"/>
        </w:rPr>
        <w:t>is set so that inflation eventually returns to a target of 2%</w:t>
      </w:r>
      <w:r>
        <w:rPr>
          <w:spacing w:val="-20"/>
          <w:w w:val="105"/>
          <w:vertAlign w:val="baseline"/>
        </w:rPr>
        <w:t> </w:t>
      </w:r>
      <w:r>
        <w:rPr>
          <w:w w:val="105"/>
          <w:vertAlign w:val="baseline"/>
        </w:rPr>
        <w:t>when</w:t>
      </w:r>
      <w:r>
        <w:rPr>
          <w:spacing w:val="-20"/>
          <w:w w:val="105"/>
          <w:vertAlign w:val="baseline"/>
        </w:rPr>
        <w:t> </w:t>
      </w:r>
      <w:r>
        <w:rPr>
          <w:w w:val="105"/>
          <w:vertAlign w:val="baseline"/>
        </w:rPr>
        <w:t>the</w:t>
      </w:r>
      <w:r>
        <w:rPr>
          <w:spacing w:val="-20"/>
          <w:w w:val="105"/>
          <w:vertAlign w:val="baseline"/>
        </w:rPr>
        <w:t> </w:t>
      </w:r>
      <w:r>
        <w:rPr>
          <w:w w:val="105"/>
          <w:vertAlign w:val="baseline"/>
        </w:rPr>
        <w:t>output</w:t>
      </w:r>
      <w:r>
        <w:rPr>
          <w:spacing w:val="-20"/>
          <w:w w:val="105"/>
          <w:vertAlign w:val="baseline"/>
        </w:rPr>
        <w:t> </w:t>
      </w:r>
      <w:r>
        <w:rPr>
          <w:w w:val="105"/>
          <w:vertAlign w:val="baseline"/>
        </w:rPr>
        <w:t>gap</w:t>
      </w:r>
      <w:r>
        <w:rPr>
          <w:spacing w:val="-20"/>
          <w:w w:val="105"/>
          <w:vertAlign w:val="baseline"/>
        </w:rPr>
        <w:t> </w:t>
      </w:r>
      <w:r>
        <w:rPr>
          <w:w w:val="105"/>
          <w:vertAlign w:val="baseline"/>
        </w:rPr>
        <w:t>is</w:t>
      </w:r>
      <w:r>
        <w:rPr>
          <w:spacing w:val="-19"/>
          <w:w w:val="105"/>
          <w:vertAlign w:val="baseline"/>
        </w:rPr>
        <w:t> </w:t>
      </w:r>
      <w:r>
        <w:rPr>
          <w:w w:val="105"/>
          <w:vertAlign w:val="baseline"/>
        </w:rPr>
        <w:t>closed.</w:t>
      </w:r>
      <w:r>
        <w:rPr>
          <w:spacing w:val="19"/>
          <w:w w:val="105"/>
          <w:vertAlign w:val="baseline"/>
        </w:rPr>
        <w:t> </w:t>
      </w:r>
      <w:r>
        <w:rPr>
          <w:w w:val="105"/>
          <w:vertAlign w:val="baseline"/>
        </w:rPr>
        <w:t>But</w:t>
      </w:r>
      <w:r>
        <w:rPr>
          <w:spacing w:val="-19"/>
          <w:w w:val="105"/>
          <w:vertAlign w:val="baseline"/>
        </w:rPr>
        <w:t> </w:t>
      </w:r>
      <w:r>
        <w:rPr>
          <w:w w:val="105"/>
          <w:vertAlign w:val="baseline"/>
        </w:rPr>
        <w:t>the</w:t>
      </w:r>
      <w:r>
        <w:rPr>
          <w:spacing w:val="-20"/>
          <w:w w:val="105"/>
          <w:vertAlign w:val="baseline"/>
        </w:rPr>
        <w:t> </w:t>
      </w:r>
      <w:r>
        <w:rPr>
          <w:w w:val="105"/>
          <w:vertAlign w:val="baseline"/>
        </w:rPr>
        <w:t>process</w:t>
      </w:r>
      <w:r>
        <w:rPr>
          <w:spacing w:val="-19"/>
          <w:w w:val="105"/>
          <w:vertAlign w:val="baseline"/>
        </w:rPr>
        <w:t> </w:t>
      </w:r>
      <w:r>
        <w:rPr>
          <w:w w:val="105"/>
          <w:vertAlign w:val="baseline"/>
        </w:rPr>
        <w:t>takes</w:t>
      </w:r>
      <w:r>
        <w:rPr>
          <w:spacing w:val="-20"/>
          <w:w w:val="105"/>
          <w:vertAlign w:val="baseline"/>
        </w:rPr>
        <w:t> </w:t>
      </w:r>
      <w:r>
        <w:rPr>
          <w:w w:val="105"/>
          <w:vertAlign w:val="baseline"/>
        </w:rPr>
        <w:t>time:</w:t>
      </w:r>
      <w:r>
        <w:rPr>
          <w:spacing w:val="-20"/>
          <w:w w:val="105"/>
          <w:vertAlign w:val="baseline"/>
        </w:rPr>
        <w:t> </w:t>
      </w:r>
      <w:r>
        <w:rPr>
          <w:w w:val="105"/>
          <w:vertAlign w:val="baseline"/>
        </w:rPr>
        <w:t>any</w:t>
      </w:r>
      <w:r>
        <w:rPr>
          <w:spacing w:val="-20"/>
          <w:w w:val="105"/>
          <w:vertAlign w:val="baseline"/>
        </w:rPr>
        <w:t> </w:t>
      </w:r>
      <w:r>
        <w:rPr>
          <w:w w:val="105"/>
          <w:vertAlign w:val="baseline"/>
        </w:rPr>
        <w:t>distance</w:t>
      </w:r>
      <w:r>
        <w:rPr>
          <w:spacing w:val="-19"/>
          <w:w w:val="105"/>
          <w:vertAlign w:val="baseline"/>
        </w:rPr>
        <w:t> </w:t>
      </w:r>
      <w:r>
        <w:rPr>
          <w:w w:val="105"/>
          <w:vertAlign w:val="baseline"/>
        </w:rPr>
        <w:t>between</w:t>
      </w:r>
      <w:r>
        <w:rPr>
          <w:spacing w:val="-20"/>
          <w:w w:val="105"/>
          <w:vertAlign w:val="baseline"/>
        </w:rPr>
        <w:t> </w:t>
      </w:r>
      <w:r>
        <w:rPr>
          <w:w w:val="105"/>
          <w:vertAlign w:val="baseline"/>
        </w:rPr>
        <w:t>inflation</w:t>
      </w:r>
      <w:r>
        <w:rPr>
          <w:spacing w:val="-20"/>
          <w:w w:val="105"/>
          <w:vertAlign w:val="baseline"/>
        </w:rPr>
        <w:t> </w:t>
      </w:r>
      <w:r>
        <w:rPr>
          <w:w w:val="105"/>
          <w:vertAlign w:val="baseline"/>
        </w:rPr>
        <w:t>and</w:t>
      </w:r>
      <w:r>
        <w:rPr>
          <w:spacing w:val="-19"/>
          <w:w w:val="105"/>
          <w:vertAlign w:val="baseline"/>
        </w:rPr>
        <w:t> </w:t>
      </w:r>
      <w:r>
        <w:rPr>
          <w:w w:val="105"/>
          <w:vertAlign w:val="baseline"/>
        </w:rPr>
        <w:t>its</w:t>
      </w:r>
      <w:r>
        <w:rPr>
          <w:spacing w:val="-20"/>
          <w:w w:val="105"/>
          <w:vertAlign w:val="baseline"/>
        </w:rPr>
        <w:t> </w:t>
      </w:r>
      <w:r>
        <w:rPr>
          <w:w w:val="105"/>
          <w:vertAlign w:val="baseline"/>
        </w:rPr>
        <w:t>target is</w:t>
      </w:r>
      <w:r>
        <w:rPr>
          <w:spacing w:val="-14"/>
          <w:w w:val="105"/>
          <w:vertAlign w:val="baseline"/>
        </w:rPr>
        <w:t> </w:t>
      </w:r>
      <w:r>
        <w:rPr>
          <w:w w:val="105"/>
          <w:vertAlign w:val="baseline"/>
        </w:rPr>
        <w:t>halved</w:t>
      </w:r>
      <w:r>
        <w:rPr>
          <w:spacing w:val="-13"/>
          <w:w w:val="105"/>
          <w:vertAlign w:val="baseline"/>
        </w:rPr>
        <w:t> </w:t>
      </w:r>
      <w:r>
        <w:rPr>
          <w:w w:val="105"/>
          <w:vertAlign w:val="baseline"/>
        </w:rPr>
        <w:t>after</w:t>
      </w:r>
      <w:r>
        <w:rPr>
          <w:spacing w:val="-13"/>
          <w:w w:val="105"/>
          <w:vertAlign w:val="baseline"/>
        </w:rPr>
        <w:t> </w:t>
      </w:r>
      <w:r>
        <w:rPr>
          <w:w w:val="105"/>
          <w:vertAlign w:val="baseline"/>
        </w:rPr>
        <w:t>only</w:t>
      </w:r>
      <w:r>
        <w:rPr>
          <w:spacing w:val="-13"/>
          <w:w w:val="105"/>
          <w:vertAlign w:val="baseline"/>
        </w:rPr>
        <w:t> </w:t>
      </w:r>
      <w:r>
        <w:rPr>
          <w:w w:val="105"/>
          <w:vertAlign w:val="baseline"/>
        </w:rPr>
        <w:t>3.5</w:t>
      </w:r>
      <w:r>
        <w:rPr>
          <w:spacing w:val="-14"/>
          <w:w w:val="105"/>
          <w:vertAlign w:val="baseline"/>
        </w:rPr>
        <w:t> </w:t>
      </w:r>
      <w:r>
        <w:rPr>
          <w:w w:val="105"/>
          <w:vertAlign w:val="baseline"/>
        </w:rPr>
        <w:t>years.</w:t>
      </w:r>
      <w:r>
        <w:rPr>
          <w:spacing w:val="33"/>
          <w:w w:val="105"/>
          <w:vertAlign w:val="baseline"/>
        </w:rPr>
        <w:t> </w:t>
      </w:r>
      <w:r>
        <w:rPr>
          <w:w w:val="105"/>
          <w:vertAlign w:val="baseline"/>
        </w:rPr>
        <w:t>This</w:t>
      </w:r>
      <w:r>
        <w:rPr>
          <w:spacing w:val="-13"/>
          <w:w w:val="105"/>
          <w:vertAlign w:val="baseline"/>
        </w:rPr>
        <w:t> </w:t>
      </w:r>
      <w:r>
        <w:rPr>
          <w:w w:val="105"/>
          <w:vertAlign w:val="baseline"/>
        </w:rPr>
        <w:t>calibration</w:t>
      </w:r>
      <w:r>
        <w:rPr>
          <w:spacing w:val="-14"/>
          <w:w w:val="105"/>
          <w:vertAlign w:val="baseline"/>
        </w:rPr>
        <w:t> </w:t>
      </w:r>
      <w:r>
        <w:rPr>
          <w:w w:val="105"/>
          <w:vertAlign w:val="baseline"/>
        </w:rPr>
        <w:t>reflects</w:t>
      </w:r>
      <w:r>
        <w:rPr>
          <w:spacing w:val="-12"/>
          <w:w w:val="105"/>
          <w:vertAlign w:val="baseline"/>
        </w:rPr>
        <w:t> </w:t>
      </w:r>
      <w:r>
        <w:rPr>
          <w:w w:val="105"/>
          <w:vertAlign w:val="baseline"/>
        </w:rPr>
        <w:t>a</w:t>
      </w:r>
      <w:r>
        <w:rPr>
          <w:spacing w:val="-13"/>
          <w:w w:val="105"/>
          <w:vertAlign w:val="baseline"/>
        </w:rPr>
        <w:t> </w:t>
      </w:r>
      <w:r>
        <w:rPr>
          <w:w w:val="105"/>
          <w:vertAlign w:val="baseline"/>
        </w:rPr>
        <w:t>degree</w:t>
      </w:r>
      <w:r>
        <w:rPr>
          <w:spacing w:val="-14"/>
          <w:w w:val="105"/>
          <w:vertAlign w:val="baseline"/>
        </w:rPr>
        <w:t> </w:t>
      </w:r>
      <w:r>
        <w:rPr>
          <w:w w:val="105"/>
          <w:vertAlign w:val="baseline"/>
        </w:rPr>
        <w:t>of</w:t>
      </w:r>
      <w:r>
        <w:rPr>
          <w:spacing w:val="-13"/>
          <w:w w:val="105"/>
          <w:vertAlign w:val="baseline"/>
        </w:rPr>
        <w:t> </w:t>
      </w:r>
      <w:r>
        <w:rPr>
          <w:w w:val="105"/>
          <w:vertAlign w:val="baseline"/>
        </w:rPr>
        <w:t>what</w:t>
      </w:r>
      <w:r>
        <w:rPr>
          <w:spacing w:val="-13"/>
          <w:w w:val="105"/>
          <w:vertAlign w:val="baseline"/>
        </w:rPr>
        <w:t> </w:t>
      </w:r>
      <w:r>
        <w:rPr>
          <w:w w:val="105"/>
          <w:vertAlign w:val="baseline"/>
        </w:rPr>
        <w:t>you</w:t>
      </w:r>
      <w:r>
        <w:rPr>
          <w:spacing w:val="-13"/>
          <w:w w:val="105"/>
          <w:vertAlign w:val="baseline"/>
        </w:rPr>
        <w:t> </w:t>
      </w:r>
      <w:r>
        <w:rPr>
          <w:w w:val="105"/>
          <w:vertAlign w:val="baseline"/>
        </w:rPr>
        <w:t>might</w:t>
      </w:r>
      <w:r>
        <w:rPr>
          <w:spacing w:val="-13"/>
          <w:w w:val="105"/>
          <w:vertAlign w:val="baseline"/>
        </w:rPr>
        <w:t> </w:t>
      </w:r>
      <w:r>
        <w:rPr>
          <w:w w:val="105"/>
          <w:vertAlign w:val="baseline"/>
        </w:rPr>
        <w:t>call</w:t>
      </w:r>
      <w:r>
        <w:rPr>
          <w:spacing w:val="-14"/>
          <w:w w:val="105"/>
          <w:vertAlign w:val="baseline"/>
        </w:rPr>
        <w:t> </w:t>
      </w:r>
      <w:r>
        <w:rPr>
          <w:w w:val="105"/>
          <w:vertAlign w:val="baseline"/>
        </w:rPr>
        <w:t>stubbornness</w:t>
      </w:r>
      <w:r>
        <w:rPr>
          <w:spacing w:val="-13"/>
          <w:w w:val="105"/>
          <w:vertAlign w:val="baseline"/>
        </w:rPr>
        <w:t> </w:t>
      </w:r>
      <w:r>
        <w:rPr>
          <w:w w:val="105"/>
          <w:vertAlign w:val="baseline"/>
        </w:rPr>
        <w:t>in</w:t>
      </w:r>
      <w:r>
        <w:rPr>
          <w:spacing w:val="-13"/>
          <w:w w:val="105"/>
          <w:vertAlign w:val="baseline"/>
        </w:rPr>
        <w:t> </w:t>
      </w:r>
      <w:r>
        <w:rPr>
          <w:w w:val="105"/>
          <w:vertAlign w:val="baseline"/>
        </w:rPr>
        <w:t>the</w:t>
      </w:r>
    </w:p>
    <w:p>
      <w:pPr>
        <w:pStyle w:val="BodyText"/>
        <w:spacing w:before="10"/>
        <w:rPr>
          <w:sz w:val="17"/>
        </w:rPr>
      </w:pPr>
      <w:r>
        <w:rPr/>
        <w:pict>
          <v:shape style="position:absolute;margin-left:56.700001pt;margin-top:12.489134pt;width:144pt;height:.1pt;mso-position-horizontal-relative:page;mso-position-vertical-relative:paragraph;z-index:-251652096;mso-wrap-distance-left:0;mso-wrap-distance-right:0" coordorigin="1134,250" coordsize="2880,0" path="m1134,250l4014,250e" filled="false" stroked="true" strokeweight=".48001pt" strokecolor="#000000">
            <v:path arrowok="t"/>
            <v:stroke dashstyle="solid"/>
            <w10:wrap type="topAndBottom"/>
          </v:shape>
        </w:pict>
      </w:r>
    </w:p>
    <w:p>
      <w:pPr>
        <w:spacing w:before="31"/>
        <w:ind w:left="233" w:right="1163" w:firstLine="0"/>
        <w:jc w:val="left"/>
        <w:rPr>
          <w:sz w:val="16"/>
        </w:rPr>
      </w:pPr>
      <w:r>
        <w:rPr>
          <w:position w:val="8"/>
          <w:sz w:val="10"/>
        </w:rPr>
        <w:t>3 </w:t>
      </w:r>
      <w:r>
        <w:rPr>
          <w:sz w:val="16"/>
        </w:rPr>
        <w:t>Joyce, M, Tong, M, Woods, R (2011), ‘The United Kingdom’s quantitative easing policy: design, operation and impact’, </w:t>
      </w:r>
      <w:r>
        <w:rPr>
          <w:i/>
          <w:sz w:val="16"/>
        </w:rPr>
        <w:t>Bank of </w:t>
      </w:r>
      <w:r>
        <w:rPr>
          <w:i/>
          <w:sz w:val="16"/>
        </w:rPr>
        <w:t>England Quarterly Bulletin</w:t>
      </w:r>
      <w:r>
        <w:rPr>
          <w:sz w:val="16"/>
        </w:rPr>
        <w:t>, Q3; and Kapetanios, G, Mumtaz, H, Stevens, I, and Theodoridis, K (2011), ‘Assessing the economy-wide effects of quantitative easing’, </w:t>
      </w:r>
      <w:r>
        <w:rPr>
          <w:i/>
          <w:sz w:val="16"/>
        </w:rPr>
        <w:t>Bank of England Working Paper </w:t>
      </w:r>
      <w:r>
        <w:rPr>
          <w:sz w:val="16"/>
        </w:rPr>
        <w:t>No 443.</w:t>
      </w:r>
    </w:p>
    <w:p>
      <w:pPr>
        <w:spacing w:after="0"/>
        <w:jc w:val="left"/>
        <w:rPr>
          <w:sz w:val="16"/>
        </w:rPr>
        <w:sectPr>
          <w:type w:val="continuous"/>
          <w:pgSz w:w="11900" w:h="16840"/>
          <w:pgMar w:top="1140" w:bottom="280" w:left="900" w:right="0"/>
        </w:sectPr>
      </w:pPr>
    </w:p>
    <w:p>
      <w:pPr>
        <w:pStyle w:val="BodyText"/>
        <w:spacing w:line="362" w:lineRule="auto" w:before="76"/>
        <w:ind w:left="233" w:right="1125"/>
        <w:jc w:val="both"/>
      </w:pPr>
      <w:r>
        <w:rPr>
          <w:w w:val="105"/>
        </w:rPr>
        <w:t>inflation</w:t>
      </w:r>
      <w:r>
        <w:rPr>
          <w:spacing w:val="-17"/>
          <w:w w:val="105"/>
        </w:rPr>
        <w:t> </w:t>
      </w:r>
      <w:r>
        <w:rPr>
          <w:w w:val="105"/>
        </w:rPr>
        <w:t>process</w:t>
      </w:r>
      <w:r>
        <w:rPr>
          <w:spacing w:val="-17"/>
          <w:w w:val="105"/>
        </w:rPr>
        <w:t> </w:t>
      </w:r>
      <w:r>
        <w:rPr>
          <w:w w:val="105"/>
        </w:rPr>
        <w:t>which</w:t>
      </w:r>
      <w:r>
        <w:rPr>
          <w:spacing w:val="-17"/>
          <w:w w:val="105"/>
        </w:rPr>
        <w:t> </w:t>
      </w:r>
      <w:r>
        <w:rPr>
          <w:w w:val="105"/>
        </w:rPr>
        <w:t>prevents</w:t>
      </w:r>
      <w:r>
        <w:rPr>
          <w:spacing w:val="-16"/>
          <w:w w:val="105"/>
        </w:rPr>
        <w:t> </w:t>
      </w:r>
      <w:r>
        <w:rPr>
          <w:w w:val="105"/>
        </w:rPr>
        <w:t>inflation</w:t>
      </w:r>
      <w:r>
        <w:rPr>
          <w:spacing w:val="-17"/>
          <w:w w:val="105"/>
        </w:rPr>
        <w:t> </w:t>
      </w:r>
      <w:r>
        <w:rPr>
          <w:w w:val="105"/>
        </w:rPr>
        <w:t>from</w:t>
      </w:r>
      <w:r>
        <w:rPr>
          <w:spacing w:val="-17"/>
          <w:w w:val="105"/>
        </w:rPr>
        <w:t> </w:t>
      </w:r>
      <w:r>
        <w:rPr>
          <w:w w:val="105"/>
        </w:rPr>
        <w:t>returning</w:t>
      </w:r>
      <w:r>
        <w:rPr>
          <w:spacing w:val="-16"/>
          <w:w w:val="105"/>
        </w:rPr>
        <w:t> </w:t>
      </w:r>
      <w:r>
        <w:rPr>
          <w:w w:val="105"/>
        </w:rPr>
        <w:t>more</w:t>
      </w:r>
      <w:r>
        <w:rPr>
          <w:spacing w:val="-16"/>
          <w:w w:val="105"/>
        </w:rPr>
        <w:t> </w:t>
      </w:r>
      <w:r>
        <w:rPr>
          <w:w w:val="105"/>
        </w:rPr>
        <w:t>quickly</w:t>
      </w:r>
      <w:r>
        <w:rPr>
          <w:spacing w:val="-17"/>
          <w:w w:val="105"/>
        </w:rPr>
        <w:t> </w:t>
      </w:r>
      <w:r>
        <w:rPr>
          <w:w w:val="105"/>
        </w:rPr>
        <w:t>to</w:t>
      </w:r>
      <w:r>
        <w:rPr>
          <w:spacing w:val="-17"/>
          <w:w w:val="105"/>
        </w:rPr>
        <w:t> </w:t>
      </w:r>
      <w:r>
        <w:rPr>
          <w:w w:val="105"/>
        </w:rPr>
        <w:t>target.</w:t>
      </w:r>
      <w:r>
        <w:rPr>
          <w:spacing w:val="26"/>
          <w:w w:val="105"/>
        </w:rPr>
        <w:t> </w:t>
      </w:r>
      <w:r>
        <w:rPr>
          <w:w w:val="105"/>
        </w:rPr>
        <w:t>Finally,</w:t>
      </w:r>
      <w:r>
        <w:rPr>
          <w:spacing w:val="-17"/>
          <w:w w:val="105"/>
        </w:rPr>
        <w:t> </w:t>
      </w:r>
      <w:r>
        <w:rPr>
          <w:w w:val="105"/>
        </w:rPr>
        <w:t>I</w:t>
      </w:r>
      <w:r>
        <w:rPr>
          <w:spacing w:val="-16"/>
          <w:w w:val="105"/>
        </w:rPr>
        <w:t> </w:t>
      </w:r>
      <w:r>
        <w:rPr>
          <w:w w:val="105"/>
        </w:rPr>
        <w:t>assume</w:t>
      </w:r>
      <w:r>
        <w:rPr>
          <w:spacing w:val="-17"/>
          <w:w w:val="105"/>
        </w:rPr>
        <w:t> </w:t>
      </w:r>
      <w:r>
        <w:rPr>
          <w:w w:val="105"/>
        </w:rPr>
        <w:t>that</w:t>
      </w:r>
      <w:r>
        <w:rPr>
          <w:spacing w:val="-17"/>
          <w:w w:val="105"/>
        </w:rPr>
        <w:t> </w:t>
      </w:r>
      <w:r>
        <w:rPr>
          <w:w w:val="105"/>
        </w:rPr>
        <w:t>a</w:t>
      </w:r>
      <w:r>
        <w:rPr>
          <w:spacing w:val="-17"/>
          <w:w w:val="105"/>
        </w:rPr>
        <w:t> </w:t>
      </w:r>
      <w:r>
        <w:rPr>
          <w:w w:val="105"/>
        </w:rPr>
        <w:t>1% </w:t>
      </w:r>
      <w:r>
        <w:rPr>
          <w:w w:val="100"/>
        </w:rPr>
        <w:t>incre</w:t>
      </w:r>
      <w:r>
        <w:rPr>
          <w:spacing w:val="-2"/>
          <w:w w:val="100"/>
        </w:rPr>
        <w:t>a</w:t>
      </w:r>
      <w:r>
        <w:rPr>
          <w:w w:val="100"/>
        </w:rPr>
        <w:t>se</w:t>
      </w:r>
      <w:r>
        <w:rPr>
          <w:spacing w:val="-1"/>
        </w:rPr>
        <w:t> </w:t>
      </w:r>
      <w:r>
        <w:rPr>
          <w:spacing w:val="-1"/>
          <w:w w:val="100"/>
        </w:rPr>
        <w:t>i</w:t>
      </w:r>
      <w:r>
        <w:rPr>
          <w:w w:val="100"/>
        </w:rPr>
        <w:t>n</w:t>
      </w:r>
      <w:r>
        <w:rPr>
          <w:spacing w:val="-1"/>
        </w:rPr>
        <w:t> </w:t>
      </w:r>
      <w:r>
        <w:rPr>
          <w:w w:val="100"/>
        </w:rPr>
        <w:t>t</w:t>
      </w:r>
      <w:r>
        <w:rPr>
          <w:spacing w:val="-2"/>
          <w:w w:val="100"/>
        </w:rPr>
        <w:t>h</w:t>
      </w:r>
      <w:r>
        <w:rPr>
          <w:w w:val="100"/>
        </w:rPr>
        <w:t>e</w:t>
      </w:r>
      <w:r>
        <w:rPr>
          <w:spacing w:val="-1"/>
        </w:rPr>
        <w:t> </w:t>
      </w:r>
      <w:r>
        <w:rPr>
          <w:spacing w:val="-1"/>
          <w:w w:val="100"/>
        </w:rPr>
        <w:t>outpu</w:t>
      </w:r>
      <w:r>
        <w:rPr>
          <w:w w:val="100"/>
        </w:rPr>
        <w:t>t</w:t>
      </w:r>
      <w:r>
        <w:rPr>
          <w:spacing w:val="-1"/>
        </w:rPr>
        <w:t> </w:t>
      </w:r>
      <w:r>
        <w:rPr>
          <w:spacing w:val="-1"/>
          <w:w w:val="100"/>
        </w:rPr>
        <w:t>ga</w:t>
      </w:r>
      <w:r>
        <w:rPr>
          <w:w w:val="100"/>
        </w:rPr>
        <w:t>p</w:t>
      </w:r>
      <w:r>
        <w:rPr>
          <w:spacing w:val="-2"/>
        </w:rPr>
        <w:t> </w:t>
      </w:r>
      <w:r>
        <w:rPr>
          <w:w w:val="100"/>
        </w:rPr>
        <w:t>red</w:t>
      </w:r>
      <w:r>
        <w:rPr>
          <w:spacing w:val="-2"/>
          <w:w w:val="100"/>
        </w:rPr>
        <w:t>u</w:t>
      </w:r>
      <w:r>
        <w:rPr>
          <w:w w:val="100"/>
        </w:rPr>
        <w:t>c</w:t>
      </w:r>
      <w:r>
        <w:rPr>
          <w:spacing w:val="-2"/>
          <w:w w:val="100"/>
        </w:rPr>
        <w:t>e</w:t>
      </w:r>
      <w:r>
        <w:rPr>
          <w:w w:val="100"/>
        </w:rPr>
        <w:t>s</w:t>
      </w:r>
      <w:r>
        <w:rPr>
          <w:spacing w:val="-1"/>
        </w:rPr>
        <w:t> </w:t>
      </w:r>
      <w:r>
        <w:rPr>
          <w:w w:val="100"/>
        </w:rPr>
        <w:t>the</w:t>
      </w:r>
      <w:r>
        <w:rPr>
          <w:spacing w:val="-1"/>
        </w:rPr>
        <w:t> </w:t>
      </w:r>
      <w:r>
        <w:rPr>
          <w:spacing w:val="-2"/>
          <w:w w:val="100"/>
        </w:rPr>
        <w:t>a</w:t>
      </w:r>
      <w:r>
        <w:rPr>
          <w:spacing w:val="-1"/>
          <w:w w:val="100"/>
        </w:rPr>
        <w:t>nnua</w:t>
      </w:r>
      <w:r>
        <w:rPr>
          <w:w w:val="100"/>
        </w:rPr>
        <w:t>l</w:t>
      </w:r>
      <w:r>
        <w:rPr>
          <w:spacing w:val="1"/>
        </w:rPr>
        <w:t> </w:t>
      </w:r>
      <w:r>
        <w:rPr>
          <w:spacing w:val="-1"/>
          <w:w w:val="100"/>
        </w:rPr>
        <w:t>inflati</w:t>
      </w:r>
      <w:r>
        <w:rPr>
          <w:spacing w:val="-2"/>
          <w:w w:val="100"/>
        </w:rPr>
        <w:t>o</w:t>
      </w:r>
      <w:r>
        <w:rPr>
          <w:w w:val="100"/>
        </w:rPr>
        <w:t>n</w:t>
      </w:r>
      <w:r>
        <w:rPr>
          <w:spacing w:val="-1"/>
        </w:rPr>
        <w:t> </w:t>
      </w:r>
      <w:r>
        <w:rPr>
          <w:spacing w:val="-1"/>
          <w:w w:val="100"/>
        </w:rPr>
        <w:t>rat</w:t>
      </w:r>
      <w:r>
        <w:rPr>
          <w:w w:val="100"/>
        </w:rPr>
        <w:t>e</w:t>
      </w:r>
      <w:r>
        <w:rPr>
          <w:spacing w:val="-1"/>
        </w:rPr>
        <w:t> </w:t>
      </w:r>
      <w:r>
        <w:rPr>
          <w:spacing w:val="-1"/>
          <w:w w:val="100"/>
        </w:rPr>
        <w:t>b</w:t>
      </w:r>
      <w:r>
        <w:rPr>
          <w:w w:val="100"/>
        </w:rPr>
        <w:t>y</w:t>
      </w:r>
      <w:r>
        <w:rPr>
          <w:spacing w:val="-1"/>
        </w:rPr>
        <w:t> </w:t>
      </w:r>
      <w:r>
        <w:rPr>
          <w:spacing w:val="-1"/>
          <w:w w:val="100"/>
        </w:rPr>
        <w:t>0.1</w:t>
      </w:r>
      <w:r>
        <w:rPr>
          <w:spacing w:val="-2"/>
          <w:w w:val="100"/>
        </w:rPr>
        <w:t>p</w:t>
      </w:r>
      <w:r>
        <w:rPr>
          <w:w w:val="100"/>
        </w:rPr>
        <w:t>p</w:t>
      </w:r>
      <w:r>
        <w:rPr>
          <w:spacing w:val="-1"/>
        </w:rPr>
        <w:t> </w:t>
      </w:r>
      <w:r>
        <w:rPr>
          <w:spacing w:val="-1"/>
          <w:w w:val="100"/>
        </w:rPr>
        <w:t>eac</w:t>
      </w:r>
      <w:r>
        <w:rPr>
          <w:w w:val="100"/>
        </w:rPr>
        <w:t>h</w:t>
      </w:r>
      <w:r>
        <w:rPr>
          <w:spacing w:val="-1"/>
        </w:rPr>
        <w:t> </w:t>
      </w:r>
      <w:r>
        <w:rPr>
          <w:spacing w:val="-1"/>
          <w:w w:val="100"/>
        </w:rPr>
        <w:t>qu</w:t>
      </w:r>
      <w:r>
        <w:rPr>
          <w:spacing w:val="-2"/>
          <w:w w:val="100"/>
        </w:rPr>
        <w:t>a</w:t>
      </w:r>
      <w:r>
        <w:rPr>
          <w:spacing w:val="-1"/>
          <w:w w:val="100"/>
        </w:rPr>
        <w:t>rt</w:t>
      </w:r>
      <w:r>
        <w:rPr>
          <w:spacing w:val="-2"/>
          <w:w w:val="100"/>
        </w:rPr>
        <w:t>e</w:t>
      </w:r>
      <w:r>
        <w:rPr>
          <w:w w:val="100"/>
        </w:rPr>
        <w:t>r</w:t>
      </w:r>
      <w:r>
        <w:rPr/>
        <w:t> </w:t>
      </w:r>
      <w:r>
        <w:rPr>
          <w:spacing w:val="-1"/>
          <w:w w:val="100"/>
        </w:rPr>
        <w:t>(ie</w:t>
      </w:r>
      <w:r>
        <w:rPr>
          <w:w w:val="100"/>
        </w:rPr>
        <w:t>,</w:t>
      </w:r>
      <w:r>
        <w:rPr/>
        <w:t> </w:t>
      </w:r>
      <w:r>
        <w:rPr>
          <w:rFonts w:ascii="Cambria"/>
          <w:spacing w:val="-1"/>
          <w:w w:val="123"/>
        </w:rPr>
        <w:t>a</w:t>
      </w:r>
      <w:r>
        <w:rPr>
          <w:rFonts w:ascii="Cambria"/>
          <w:w w:val="97"/>
          <w:vertAlign w:val="subscript"/>
        </w:rPr>
        <w:t>2</w:t>
      </w:r>
      <w:r>
        <w:rPr>
          <w:rFonts w:ascii="Cambria"/>
          <w:spacing w:val="19"/>
          <w:vertAlign w:val="baseline"/>
        </w:rPr>
        <w:t> </w:t>
      </w:r>
      <w:r>
        <w:rPr>
          <w:rFonts w:ascii="Cambria"/>
          <w:w w:val="135"/>
          <w:vertAlign w:val="baseline"/>
        </w:rPr>
        <w:t>=</w:t>
      </w:r>
      <w:r>
        <w:rPr>
          <w:rFonts w:ascii="Cambria"/>
          <w:spacing w:val="11"/>
          <w:vertAlign w:val="baseline"/>
        </w:rPr>
        <w:t> </w:t>
      </w:r>
      <w:r>
        <w:rPr>
          <w:rFonts w:ascii="Cambria"/>
          <w:w w:val="225"/>
          <w:vertAlign w:val="baseline"/>
        </w:rPr>
        <w:t>-</w:t>
      </w:r>
      <w:r>
        <w:rPr>
          <w:rFonts w:ascii="Cambria"/>
          <w:spacing w:val="-1"/>
          <w:w w:val="100"/>
          <w:vertAlign w:val="baseline"/>
        </w:rPr>
        <w:t>0.1</w:t>
      </w:r>
      <w:r>
        <w:rPr>
          <w:w w:val="100"/>
          <w:vertAlign w:val="baseline"/>
        </w:rPr>
        <w:t>).</w:t>
      </w:r>
    </w:p>
    <w:p>
      <w:pPr>
        <w:pStyle w:val="BodyText"/>
        <w:spacing w:before="7"/>
        <w:rPr>
          <w:sz w:val="29"/>
        </w:rPr>
      </w:pPr>
    </w:p>
    <w:p>
      <w:pPr>
        <w:spacing w:before="1"/>
        <w:ind w:left="233" w:right="0" w:firstLine="0"/>
        <w:jc w:val="both"/>
        <w:rPr>
          <w:b/>
          <w:sz w:val="20"/>
        </w:rPr>
      </w:pPr>
      <w:r>
        <w:rPr>
          <w:b/>
          <w:sz w:val="20"/>
          <w:u w:val="thick"/>
        </w:rPr>
        <w:t>Supply capacity</w:t>
      </w:r>
    </w:p>
    <w:p>
      <w:pPr>
        <w:pStyle w:val="BodyText"/>
        <w:spacing w:line="357" w:lineRule="auto" w:before="114"/>
        <w:ind w:left="234" w:right="1123"/>
        <w:jc w:val="both"/>
      </w:pPr>
      <w:r>
        <w:rPr/>
        <w:pict>
          <v:shape style="position:absolute;margin-left:136.440002pt;margin-top:114.489113pt;width:3.1pt;height:8.25pt;mso-position-horizontal-relative:page;mso-position-vertical-relative:paragraph;z-index:-253730816" type="#_x0000_t202" filled="false" stroked="false">
            <v:textbox inset="0,0,0,0">
              <w:txbxContent>
                <w:p>
                  <w:pPr>
                    <w:spacing w:before="0"/>
                    <w:ind w:left="0" w:right="0" w:firstLine="0"/>
                    <w:jc w:val="left"/>
                    <w:rPr>
                      <w:rFonts w:ascii="Cambria"/>
                      <w:sz w:val="14"/>
                    </w:rPr>
                  </w:pPr>
                  <w:r>
                    <w:rPr>
                      <w:rFonts w:ascii="Cambria"/>
                      <w:w w:val="130"/>
                      <w:sz w:val="14"/>
                    </w:rPr>
                    <w:t>t</w:t>
                  </w:r>
                </w:p>
              </w:txbxContent>
            </v:textbox>
            <w10:wrap type="none"/>
          </v:shape>
        </w:pict>
      </w:r>
      <w:r>
        <w:rPr/>
        <w:t>The last of the three component parts of the model describes how the economy’s supply capacity evolves. We start from a situation in the UK when there is slack in the economy, where productivity has been extraordinarily weak and where demand and output growth has been anaemic. I believe that part of the weakness in productivity is cyclical – in other words it has been a reflection of very weak growth. So the growth in productivity, and with it productive capacity is, to some extent, dependent on growth. To use a bit of jargon, productivity and supply capacity are endogenous. The equation showing the percentage growth of supply capacity </w:t>
      </w:r>
      <w:r>
        <w:rPr>
          <w:spacing w:val="-6"/>
        </w:rPr>
        <w:t>(</w:t>
      </w:r>
      <w:r>
        <w:rPr>
          <w:rFonts w:ascii="Cambria" w:hAnsi="Cambria"/>
          <w:spacing w:val="-6"/>
        </w:rPr>
        <w:t>y' </w:t>
      </w:r>
      <w:r>
        <w:rPr>
          <w:rFonts w:ascii="Cambria" w:hAnsi="Cambria"/>
          <w:spacing w:val="5"/>
          <w:position w:val="8"/>
          <w:sz w:val="14"/>
        </w:rPr>
        <w:t>s</w:t>
      </w:r>
      <w:r>
        <w:rPr>
          <w:spacing w:val="5"/>
        </w:rPr>
        <w:t>) </w:t>
      </w:r>
      <w:r>
        <w:rPr/>
        <w:t>reflects</w:t>
      </w:r>
      <w:r>
        <w:rPr>
          <w:spacing w:val="-15"/>
        </w:rPr>
        <w:t> </w:t>
      </w:r>
      <w:r>
        <w:rPr/>
        <w:t>this:</w:t>
      </w:r>
    </w:p>
    <w:p>
      <w:pPr>
        <w:pStyle w:val="BodyText"/>
        <w:spacing w:before="6"/>
        <w:rPr>
          <w:sz w:val="28"/>
        </w:rPr>
      </w:pPr>
    </w:p>
    <w:p>
      <w:pPr>
        <w:pStyle w:val="BodyText"/>
        <w:tabs>
          <w:tab w:pos="8154" w:val="left" w:leader="none"/>
        </w:tabs>
        <w:ind w:left="233"/>
        <w:jc w:val="both"/>
      </w:pPr>
      <w:r>
        <w:rPr/>
        <w:pict>
          <v:shape style="position:absolute;margin-left:61.98pt;margin-top:6.080945pt;width:3.1pt;height:8.25pt;mso-position-horizontal-relative:page;mso-position-vertical-relative:paragraph;z-index:-253729792" type="#_x0000_t202" filled="false" stroked="false">
            <v:textbox inset="0,0,0,0">
              <w:txbxContent>
                <w:p>
                  <w:pPr>
                    <w:spacing w:before="0"/>
                    <w:ind w:left="0" w:right="0" w:firstLine="0"/>
                    <w:jc w:val="left"/>
                    <w:rPr>
                      <w:rFonts w:ascii="Cambria"/>
                      <w:sz w:val="14"/>
                    </w:rPr>
                  </w:pPr>
                  <w:r>
                    <w:rPr>
                      <w:rFonts w:ascii="Cambria"/>
                      <w:w w:val="130"/>
                      <w:sz w:val="14"/>
                    </w:rPr>
                    <w:t>t</w:t>
                  </w:r>
                </w:p>
              </w:txbxContent>
            </v:textbox>
            <w10:wrap type="none"/>
          </v:shape>
        </w:pict>
      </w:r>
      <w:r>
        <w:rPr>
          <w:rFonts w:ascii="Cambria"/>
          <w:spacing w:val="-9"/>
          <w:w w:val="115"/>
        </w:rPr>
        <w:t>y' </w:t>
      </w:r>
      <w:r>
        <w:rPr>
          <w:rFonts w:ascii="Cambria"/>
          <w:w w:val="125"/>
          <w:position w:val="8"/>
          <w:sz w:val="14"/>
        </w:rPr>
        <w:t>s </w:t>
      </w:r>
      <w:r>
        <w:rPr>
          <w:rFonts w:ascii="Cambria"/>
          <w:w w:val="125"/>
        </w:rPr>
        <w:t>= </w:t>
      </w:r>
      <w:r>
        <w:rPr>
          <w:rFonts w:ascii="Cambria"/>
          <w:spacing w:val="-3"/>
          <w:w w:val="115"/>
        </w:rPr>
        <w:t>8</w:t>
      </w:r>
      <w:r>
        <w:rPr>
          <w:rFonts w:ascii="Cambria"/>
          <w:spacing w:val="-3"/>
          <w:w w:val="115"/>
          <w:vertAlign w:val="subscript"/>
        </w:rPr>
        <w:t>0</w:t>
      </w:r>
      <w:r>
        <w:rPr>
          <w:rFonts w:ascii="Cambria"/>
          <w:spacing w:val="-3"/>
          <w:w w:val="115"/>
          <w:vertAlign w:val="baseline"/>
        </w:rPr>
        <w:t> </w:t>
      </w:r>
      <w:r>
        <w:rPr>
          <w:rFonts w:ascii="Cambria"/>
          <w:w w:val="125"/>
          <w:vertAlign w:val="baseline"/>
        </w:rPr>
        <w:t>+ </w:t>
      </w:r>
      <w:r>
        <w:rPr>
          <w:rFonts w:ascii="Cambria"/>
          <w:spacing w:val="-2"/>
          <w:w w:val="115"/>
          <w:vertAlign w:val="baseline"/>
        </w:rPr>
        <w:t>8</w:t>
      </w:r>
      <w:r>
        <w:rPr>
          <w:rFonts w:ascii="Cambria"/>
          <w:spacing w:val="-2"/>
          <w:w w:val="115"/>
          <w:vertAlign w:val="subscript"/>
        </w:rPr>
        <w:t>1</w:t>
      </w:r>
      <w:r>
        <w:rPr>
          <w:rFonts w:ascii="Cambria"/>
          <w:spacing w:val="-2"/>
          <w:w w:val="115"/>
          <w:position w:val="1"/>
          <w:vertAlign w:val="baseline"/>
        </w:rPr>
        <w:t>(</w:t>
      </w:r>
      <w:r>
        <w:rPr>
          <w:rFonts w:ascii="Cambria"/>
          <w:spacing w:val="-2"/>
          <w:w w:val="115"/>
          <w:vertAlign w:val="baseline"/>
        </w:rPr>
        <w:t>y'</w:t>
      </w:r>
      <w:r>
        <w:rPr>
          <w:rFonts w:ascii="Cambria"/>
          <w:spacing w:val="-2"/>
          <w:w w:val="115"/>
          <w:vertAlign w:val="subscript"/>
        </w:rPr>
        <w:t>t</w:t>
      </w:r>
      <w:r>
        <w:rPr>
          <w:rFonts w:ascii="Cambria"/>
          <w:spacing w:val="-36"/>
          <w:w w:val="115"/>
          <w:vertAlign w:val="baseline"/>
        </w:rPr>
        <w:t> </w:t>
      </w:r>
      <w:r>
        <w:rPr>
          <w:rFonts w:ascii="Cambria"/>
          <w:w w:val="195"/>
          <w:vertAlign w:val="baseline"/>
        </w:rPr>
        <w:t>-</w:t>
      </w:r>
      <w:r>
        <w:rPr>
          <w:rFonts w:ascii="Cambria"/>
          <w:spacing w:val="-50"/>
          <w:w w:val="195"/>
          <w:vertAlign w:val="baseline"/>
        </w:rPr>
        <w:t> </w:t>
      </w:r>
      <w:r>
        <w:rPr>
          <w:rFonts w:ascii="Cambria"/>
          <w:w w:val="115"/>
          <w:vertAlign w:val="baseline"/>
        </w:rPr>
        <w:t>8</w:t>
      </w:r>
      <w:r>
        <w:rPr>
          <w:rFonts w:ascii="Cambria"/>
          <w:w w:val="115"/>
          <w:vertAlign w:val="subscript"/>
        </w:rPr>
        <w:t>2</w:t>
      </w:r>
      <w:r>
        <w:rPr>
          <w:rFonts w:ascii="Cambria"/>
          <w:w w:val="115"/>
          <w:position w:val="1"/>
          <w:vertAlign w:val="baseline"/>
        </w:rPr>
        <w:t>)</w:t>
        <w:tab/>
      </w:r>
      <w:r>
        <w:rPr>
          <w:w w:val="115"/>
          <w:vertAlign w:val="baseline"/>
        </w:rPr>
        <w:t>(3)</w:t>
      </w:r>
    </w:p>
    <w:p>
      <w:pPr>
        <w:pStyle w:val="BodyText"/>
        <w:rPr>
          <w:sz w:val="40"/>
        </w:rPr>
      </w:pPr>
    </w:p>
    <w:p>
      <w:pPr>
        <w:pStyle w:val="BodyText"/>
        <w:spacing w:line="360" w:lineRule="auto"/>
        <w:ind w:left="233" w:right="1122"/>
        <w:jc w:val="both"/>
      </w:pPr>
      <w:r>
        <w:rPr/>
        <w:t>The key source of uncertainty in this equation is the degree to which higher output growth generates an increase in the economy’s supply capacity (</w:t>
      </w:r>
      <w:r>
        <w:rPr>
          <w:rFonts w:ascii="Cambria" w:hAnsi="Cambria"/>
        </w:rPr>
        <w:t>8</w:t>
      </w:r>
      <w:r>
        <w:rPr>
          <w:rFonts w:ascii="Cambria" w:hAnsi="Cambria"/>
          <w:vertAlign w:val="subscript"/>
        </w:rPr>
        <w:t>1</w:t>
      </w:r>
      <w:r>
        <w:rPr>
          <w:vertAlign w:val="baseline"/>
        </w:rPr>
        <w:t>). I will allow for a very wide range over which </w:t>
      </w:r>
      <w:r>
        <w:rPr>
          <w:rFonts w:ascii="Cambria" w:hAnsi="Cambria"/>
          <w:spacing w:val="-6"/>
          <w:vertAlign w:val="baseline"/>
        </w:rPr>
        <w:t>8</w:t>
      </w:r>
      <w:r>
        <w:rPr>
          <w:rFonts w:ascii="Cambria" w:hAnsi="Cambria"/>
          <w:spacing w:val="-6"/>
          <w:vertAlign w:val="subscript"/>
        </w:rPr>
        <w:t>1</w:t>
      </w:r>
      <w:r>
        <w:rPr>
          <w:rFonts w:ascii="Cambria" w:hAnsi="Cambria"/>
          <w:spacing w:val="-6"/>
          <w:vertAlign w:val="baseline"/>
        </w:rPr>
        <w:t> </w:t>
      </w:r>
      <w:r>
        <w:rPr>
          <w:vertAlign w:val="baseline"/>
        </w:rPr>
        <w:t>parameter  can vary: from zero, where the economy’s supply capacity is independent of changes in output, to 1, where a change in the growth of output generates a change in the growth of supply of the same</w:t>
      </w:r>
      <w:r>
        <w:rPr>
          <w:spacing w:val="-31"/>
          <w:vertAlign w:val="baseline"/>
        </w:rPr>
        <w:t> </w:t>
      </w:r>
      <w:r>
        <w:rPr>
          <w:vertAlign w:val="baseline"/>
        </w:rPr>
        <w:t>size.</w:t>
      </w:r>
    </w:p>
    <w:p>
      <w:pPr>
        <w:pStyle w:val="BodyText"/>
        <w:rPr>
          <w:sz w:val="30"/>
        </w:rPr>
      </w:pPr>
    </w:p>
    <w:p>
      <w:pPr>
        <w:pStyle w:val="BodyText"/>
        <w:spacing w:line="360" w:lineRule="auto"/>
        <w:ind w:left="233" w:right="1122"/>
        <w:jc w:val="both"/>
      </w:pPr>
      <w:r>
        <w:rPr>
          <w:w w:val="105"/>
        </w:rPr>
        <w:t>The supply equation implies that if there is no monetary stimulus, and were output then to grow at its expected average rate of </w:t>
      </w:r>
      <w:r>
        <w:rPr>
          <w:rFonts w:ascii="Cambria" w:hAnsi="Cambria"/>
          <w:spacing w:val="-3"/>
          <w:w w:val="105"/>
        </w:rPr>
        <w:t>8</w:t>
      </w:r>
      <w:r>
        <w:rPr>
          <w:rFonts w:ascii="Cambria" w:hAnsi="Cambria"/>
          <w:spacing w:val="-3"/>
          <w:w w:val="105"/>
          <w:vertAlign w:val="subscript"/>
        </w:rPr>
        <w:t>2</w:t>
      </w:r>
      <w:r>
        <w:rPr>
          <w:rFonts w:ascii="Cambria" w:hAnsi="Cambria"/>
          <w:spacing w:val="-3"/>
          <w:w w:val="105"/>
          <w:vertAlign w:val="baseline"/>
        </w:rPr>
        <w:t> </w:t>
      </w:r>
      <w:r>
        <w:rPr>
          <w:rFonts w:ascii="Cambria" w:hAnsi="Cambria"/>
          <w:w w:val="105"/>
          <w:vertAlign w:val="baseline"/>
        </w:rPr>
        <w:t>= 1.5% </w:t>
      </w:r>
      <w:r>
        <w:rPr>
          <w:w w:val="105"/>
          <w:vertAlign w:val="baseline"/>
        </w:rPr>
        <w:t>per year, the economy’s supply capacity grows only at </w:t>
      </w:r>
      <w:r>
        <w:rPr>
          <w:rFonts w:ascii="Cambria" w:hAnsi="Cambria"/>
          <w:spacing w:val="-3"/>
          <w:w w:val="105"/>
          <w:vertAlign w:val="baseline"/>
        </w:rPr>
        <w:t>8</w:t>
      </w:r>
      <w:r>
        <w:rPr>
          <w:rFonts w:ascii="Cambria" w:hAnsi="Cambria"/>
          <w:spacing w:val="-3"/>
          <w:w w:val="105"/>
          <w:vertAlign w:val="subscript"/>
        </w:rPr>
        <w:t>0</w:t>
      </w:r>
      <w:r>
        <w:rPr>
          <w:rFonts w:ascii="Cambria" w:hAnsi="Cambria"/>
          <w:spacing w:val="-3"/>
          <w:w w:val="105"/>
          <w:vertAlign w:val="baseline"/>
        </w:rPr>
        <w:t> </w:t>
      </w:r>
      <w:r>
        <w:rPr>
          <w:rFonts w:ascii="Cambria" w:hAnsi="Cambria"/>
          <w:w w:val="105"/>
          <w:vertAlign w:val="baseline"/>
        </w:rPr>
        <w:t>= 1% </w:t>
      </w:r>
      <w:r>
        <w:rPr>
          <w:w w:val="105"/>
          <w:vertAlign w:val="baseline"/>
        </w:rPr>
        <w:t>per year. This would mean that the output gap would be expected to close over time when we start from a situation</w:t>
      </w:r>
      <w:r>
        <w:rPr>
          <w:spacing w:val="-10"/>
          <w:w w:val="105"/>
          <w:vertAlign w:val="baseline"/>
        </w:rPr>
        <w:t> </w:t>
      </w:r>
      <w:r>
        <w:rPr>
          <w:w w:val="105"/>
          <w:vertAlign w:val="baseline"/>
        </w:rPr>
        <w:t>in</w:t>
      </w:r>
      <w:r>
        <w:rPr>
          <w:spacing w:val="-9"/>
          <w:w w:val="105"/>
          <w:vertAlign w:val="baseline"/>
        </w:rPr>
        <w:t> </w:t>
      </w:r>
      <w:r>
        <w:rPr>
          <w:w w:val="105"/>
          <w:vertAlign w:val="baseline"/>
        </w:rPr>
        <w:t>which</w:t>
      </w:r>
      <w:r>
        <w:rPr>
          <w:spacing w:val="-9"/>
          <w:w w:val="105"/>
          <w:vertAlign w:val="baseline"/>
        </w:rPr>
        <w:t> </w:t>
      </w:r>
      <w:r>
        <w:rPr>
          <w:w w:val="105"/>
          <w:vertAlign w:val="baseline"/>
        </w:rPr>
        <w:t>output</w:t>
      </w:r>
      <w:r>
        <w:rPr>
          <w:spacing w:val="-9"/>
          <w:w w:val="105"/>
          <w:vertAlign w:val="baseline"/>
        </w:rPr>
        <w:t> </w:t>
      </w:r>
      <w:r>
        <w:rPr>
          <w:w w:val="105"/>
          <w:vertAlign w:val="baseline"/>
        </w:rPr>
        <w:t>has</w:t>
      </w:r>
      <w:r>
        <w:rPr>
          <w:spacing w:val="-9"/>
          <w:w w:val="105"/>
          <w:vertAlign w:val="baseline"/>
        </w:rPr>
        <w:t> </w:t>
      </w:r>
      <w:r>
        <w:rPr>
          <w:w w:val="105"/>
          <w:vertAlign w:val="baseline"/>
        </w:rPr>
        <w:t>fallen</w:t>
      </w:r>
      <w:r>
        <w:rPr>
          <w:spacing w:val="-9"/>
          <w:w w:val="105"/>
          <w:vertAlign w:val="baseline"/>
        </w:rPr>
        <w:t> </w:t>
      </w:r>
      <w:r>
        <w:rPr>
          <w:w w:val="105"/>
          <w:vertAlign w:val="baseline"/>
        </w:rPr>
        <w:t>behind</w:t>
      </w:r>
      <w:r>
        <w:rPr>
          <w:spacing w:val="-10"/>
          <w:w w:val="105"/>
          <w:vertAlign w:val="baseline"/>
        </w:rPr>
        <w:t> </w:t>
      </w:r>
      <w:r>
        <w:rPr>
          <w:w w:val="105"/>
          <w:vertAlign w:val="baseline"/>
        </w:rPr>
        <w:t>the</w:t>
      </w:r>
      <w:r>
        <w:rPr>
          <w:spacing w:val="-9"/>
          <w:w w:val="105"/>
          <w:vertAlign w:val="baseline"/>
        </w:rPr>
        <w:t> </w:t>
      </w:r>
      <w:r>
        <w:rPr>
          <w:w w:val="105"/>
          <w:vertAlign w:val="baseline"/>
        </w:rPr>
        <w:t>economy’s</w:t>
      </w:r>
      <w:r>
        <w:rPr>
          <w:spacing w:val="-9"/>
          <w:w w:val="105"/>
          <w:vertAlign w:val="baseline"/>
        </w:rPr>
        <w:t> </w:t>
      </w:r>
      <w:r>
        <w:rPr>
          <w:w w:val="105"/>
          <w:vertAlign w:val="baseline"/>
        </w:rPr>
        <w:t>supply</w:t>
      </w:r>
      <w:r>
        <w:rPr>
          <w:spacing w:val="-9"/>
          <w:w w:val="105"/>
          <w:vertAlign w:val="baseline"/>
        </w:rPr>
        <w:t> </w:t>
      </w:r>
      <w:r>
        <w:rPr>
          <w:w w:val="105"/>
          <w:vertAlign w:val="baseline"/>
        </w:rPr>
        <w:t>capacity.</w:t>
      </w:r>
      <w:r>
        <w:rPr>
          <w:spacing w:val="41"/>
          <w:w w:val="105"/>
          <w:vertAlign w:val="baseline"/>
        </w:rPr>
        <w:t> </w:t>
      </w:r>
      <w:r>
        <w:rPr>
          <w:w w:val="105"/>
          <w:vertAlign w:val="baseline"/>
        </w:rPr>
        <w:t>I</w:t>
      </w:r>
      <w:r>
        <w:rPr>
          <w:spacing w:val="-9"/>
          <w:w w:val="105"/>
          <w:vertAlign w:val="baseline"/>
        </w:rPr>
        <w:t> </w:t>
      </w:r>
      <w:r>
        <w:rPr>
          <w:w w:val="105"/>
          <w:vertAlign w:val="baseline"/>
        </w:rPr>
        <w:t>have</w:t>
      </w:r>
      <w:r>
        <w:rPr>
          <w:spacing w:val="-9"/>
          <w:w w:val="105"/>
          <w:vertAlign w:val="baseline"/>
        </w:rPr>
        <w:t> </w:t>
      </w:r>
      <w:r>
        <w:rPr>
          <w:w w:val="105"/>
          <w:vertAlign w:val="baseline"/>
        </w:rPr>
        <w:t>calibrated</w:t>
      </w:r>
      <w:r>
        <w:rPr>
          <w:spacing w:val="-10"/>
          <w:w w:val="105"/>
          <w:vertAlign w:val="baseline"/>
        </w:rPr>
        <w:t> </w:t>
      </w:r>
      <w:r>
        <w:rPr>
          <w:w w:val="105"/>
          <w:vertAlign w:val="baseline"/>
        </w:rPr>
        <w:t>the</w:t>
      </w:r>
      <w:r>
        <w:rPr>
          <w:spacing w:val="-9"/>
          <w:w w:val="105"/>
          <w:vertAlign w:val="baseline"/>
        </w:rPr>
        <w:t> </w:t>
      </w:r>
      <w:r>
        <w:rPr>
          <w:w w:val="105"/>
          <w:vertAlign w:val="baseline"/>
        </w:rPr>
        <w:t>model</w:t>
      </w:r>
      <w:r>
        <w:rPr>
          <w:spacing w:val="-9"/>
          <w:w w:val="105"/>
          <w:vertAlign w:val="baseline"/>
        </w:rPr>
        <w:t> </w:t>
      </w:r>
      <w:r>
        <w:rPr>
          <w:w w:val="105"/>
          <w:vertAlign w:val="baseline"/>
        </w:rPr>
        <w:t>so that</w:t>
      </w:r>
      <w:r>
        <w:rPr>
          <w:spacing w:val="-28"/>
          <w:w w:val="105"/>
          <w:vertAlign w:val="baseline"/>
        </w:rPr>
        <w:t> </w:t>
      </w:r>
      <w:r>
        <w:rPr>
          <w:w w:val="105"/>
          <w:vertAlign w:val="baseline"/>
        </w:rPr>
        <w:t>on</w:t>
      </w:r>
      <w:r>
        <w:rPr>
          <w:spacing w:val="-29"/>
          <w:w w:val="105"/>
          <w:vertAlign w:val="baseline"/>
        </w:rPr>
        <w:t> </w:t>
      </w:r>
      <w:r>
        <w:rPr>
          <w:w w:val="105"/>
          <w:vertAlign w:val="baseline"/>
        </w:rPr>
        <w:t>average</w:t>
      </w:r>
      <w:r>
        <w:rPr>
          <w:spacing w:val="-28"/>
          <w:w w:val="105"/>
          <w:vertAlign w:val="baseline"/>
        </w:rPr>
        <w:t> </w:t>
      </w:r>
      <w:r>
        <w:rPr>
          <w:w w:val="105"/>
          <w:vertAlign w:val="baseline"/>
        </w:rPr>
        <w:t>spare</w:t>
      </w:r>
      <w:r>
        <w:rPr>
          <w:spacing w:val="-29"/>
          <w:w w:val="105"/>
          <w:vertAlign w:val="baseline"/>
        </w:rPr>
        <w:t> </w:t>
      </w:r>
      <w:r>
        <w:rPr>
          <w:w w:val="105"/>
          <w:vertAlign w:val="baseline"/>
        </w:rPr>
        <w:t>capacity</w:t>
      </w:r>
      <w:r>
        <w:rPr>
          <w:spacing w:val="-28"/>
          <w:w w:val="105"/>
          <w:vertAlign w:val="baseline"/>
        </w:rPr>
        <w:t> </w:t>
      </w:r>
      <w:r>
        <w:rPr>
          <w:w w:val="105"/>
          <w:vertAlign w:val="baseline"/>
        </w:rPr>
        <w:t>would</w:t>
      </w:r>
      <w:r>
        <w:rPr>
          <w:spacing w:val="-29"/>
          <w:w w:val="105"/>
          <w:vertAlign w:val="baseline"/>
        </w:rPr>
        <w:t> </w:t>
      </w:r>
      <w:r>
        <w:rPr>
          <w:w w:val="105"/>
          <w:vertAlign w:val="baseline"/>
        </w:rPr>
        <w:t>decline</w:t>
      </w:r>
      <w:r>
        <w:rPr>
          <w:spacing w:val="-29"/>
          <w:w w:val="105"/>
          <w:vertAlign w:val="baseline"/>
        </w:rPr>
        <w:t> </w:t>
      </w:r>
      <w:r>
        <w:rPr>
          <w:w w:val="105"/>
          <w:vertAlign w:val="baseline"/>
        </w:rPr>
        <w:t>gradually</w:t>
      </w:r>
      <w:r>
        <w:rPr>
          <w:spacing w:val="-29"/>
          <w:w w:val="105"/>
          <w:vertAlign w:val="baseline"/>
        </w:rPr>
        <w:t> </w:t>
      </w:r>
      <w:r>
        <w:rPr>
          <w:w w:val="105"/>
          <w:vertAlign w:val="baseline"/>
        </w:rPr>
        <w:t>to</w:t>
      </w:r>
      <w:r>
        <w:rPr>
          <w:spacing w:val="-28"/>
          <w:w w:val="105"/>
          <w:vertAlign w:val="baseline"/>
        </w:rPr>
        <w:t> </w:t>
      </w:r>
      <w:r>
        <w:rPr>
          <w:w w:val="105"/>
          <w:vertAlign w:val="baseline"/>
        </w:rPr>
        <w:t>zero</w:t>
      </w:r>
      <w:r>
        <w:rPr>
          <w:spacing w:val="-28"/>
          <w:w w:val="105"/>
          <w:vertAlign w:val="baseline"/>
        </w:rPr>
        <w:t> </w:t>
      </w:r>
      <w:r>
        <w:rPr>
          <w:w w:val="105"/>
          <w:vertAlign w:val="baseline"/>
        </w:rPr>
        <w:t>over</w:t>
      </w:r>
      <w:r>
        <w:rPr>
          <w:spacing w:val="-28"/>
          <w:w w:val="105"/>
          <w:vertAlign w:val="baseline"/>
        </w:rPr>
        <w:t> </w:t>
      </w:r>
      <w:r>
        <w:rPr>
          <w:w w:val="105"/>
          <w:vertAlign w:val="baseline"/>
        </w:rPr>
        <w:t>a</w:t>
      </w:r>
      <w:r>
        <w:rPr>
          <w:spacing w:val="-29"/>
          <w:w w:val="105"/>
          <w:vertAlign w:val="baseline"/>
        </w:rPr>
        <w:t> </w:t>
      </w:r>
      <w:r>
        <w:rPr>
          <w:w w:val="105"/>
          <w:vertAlign w:val="baseline"/>
        </w:rPr>
        <w:t>3</w:t>
      </w:r>
      <w:r>
        <w:rPr>
          <w:spacing w:val="-29"/>
          <w:w w:val="105"/>
          <w:vertAlign w:val="baseline"/>
        </w:rPr>
        <w:t> </w:t>
      </w:r>
      <w:r>
        <w:rPr>
          <w:w w:val="105"/>
          <w:vertAlign w:val="baseline"/>
        </w:rPr>
        <w:t>year</w:t>
      </w:r>
      <w:r>
        <w:rPr>
          <w:spacing w:val="-27"/>
          <w:w w:val="105"/>
          <w:vertAlign w:val="baseline"/>
        </w:rPr>
        <w:t> </w:t>
      </w:r>
      <w:r>
        <w:rPr>
          <w:w w:val="105"/>
          <w:vertAlign w:val="baseline"/>
        </w:rPr>
        <w:t>horizon</w:t>
      </w:r>
      <w:r>
        <w:rPr>
          <w:spacing w:val="-29"/>
          <w:w w:val="105"/>
          <w:vertAlign w:val="baseline"/>
        </w:rPr>
        <w:t> </w:t>
      </w:r>
      <w:r>
        <w:rPr>
          <w:w w:val="105"/>
          <w:vertAlign w:val="baseline"/>
        </w:rPr>
        <w:t>at</w:t>
      </w:r>
      <w:r>
        <w:rPr>
          <w:spacing w:val="-29"/>
          <w:w w:val="105"/>
          <w:vertAlign w:val="baseline"/>
        </w:rPr>
        <w:t> </w:t>
      </w:r>
      <w:r>
        <w:rPr>
          <w:w w:val="105"/>
          <w:vertAlign w:val="baseline"/>
        </w:rPr>
        <w:t>unchanged</w:t>
      </w:r>
      <w:r>
        <w:rPr>
          <w:spacing w:val="-28"/>
          <w:w w:val="105"/>
          <w:vertAlign w:val="baseline"/>
        </w:rPr>
        <w:t> </w:t>
      </w:r>
      <w:r>
        <w:rPr>
          <w:w w:val="105"/>
          <w:vertAlign w:val="baseline"/>
        </w:rPr>
        <w:t>monetary policy.</w:t>
      </w:r>
    </w:p>
    <w:p>
      <w:pPr>
        <w:pStyle w:val="BodyText"/>
        <w:rPr>
          <w:sz w:val="30"/>
        </w:rPr>
      </w:pPr>
    </w:p>
    <w:p>
      <w:pPr>
        <w:pStyle w:val="BodyText"/>
        <w:spacing w:line="360" w:lineRule="auto"/>
        <w:ind w:left="234" w:right="1124"/>
        <w:jc w:val="both"/>
      </w:pPr>
      <w:r>
        <w:rPr/>
        <w:t>This way of thinking about the growth in capacity means that a monetary policy stimulus, to the extent that it increases output, can increase the growth of the economy’s supply capacity, at least to some (possibly very small) extent. Let me be clear about this: I do not believe that monetary policy can affect supply growth in  the long run. But starting from the specific situation in which we are today, where productivity appears to have collapsed following the decline in demand, I believe that some of the productivity loss is cyclical and could be regained if demand and output were to pick up again in the near</w:t>
      </w:r>
      <w:r>
        <w:rPr>
          <w:spacing w:val="-23"/>
        </w:rPr>
        <w:t> </w:t>
      </w:r>
      <w:r>
        <w:rPr/>
        <w:t>future.</w:t>
      </w:r>
    </w:p>
    <w:p>
      <w:pPr>
        <w:pStyle w:val="BodyText"/>
        <w:spacing w:before="3"/>
        <w:rPr>
          <w:sz w:val="30"/>
        </w:rPr>
      </w:pPr>
    </w:p>
    <w:p>
      <w:pPr>
        <w:pStyle w:val="Heading1"/>
        <w:numPr>
          <w:ilvl w:val="1"/>
          <w:numId w:val="3"/>
        </w:numPr>
        <w:tabs>
          <w:tab w:pos="953" w:val="left" w:leader="none"/>
          <w:tab w:pos="954" w:val="left" w:leader="none"/>
        </w:tabs>
        <w:spacing w:line="240" w:lineRule="auto" w:before="0" w:after="0"/>
        <w:ind w:left="953" w:right="0" w:hanging="720"/>
        <w:jc w:val="left"/>
      </w:pPr>
      <w:r>
        <w:rPr>
          <w:color w:val="365F91"/>
        </w:rPr>
        <w:t>Inflation and output at unchanged</w:t>
      </w:r>
      <w:r>
        <w:rPr>
          <w:color w:val="365F91"/>
          <w:spacing w:val="-6"/>
        </w:rPr>
        <w:t> </w:t>
      </w:r>
      <w:r>
        <w:rPr>
          <w:color w:val="365F91"/>
        </w:rPr>
        <w:t>policy</w:t>
      </w:r>
    </w:p>
    <w:p>
      <w:pPr>
        <w:pStyle w:val="BodyText"/>
        <w:spacing w:before="1"/>
        <w:rPr>
          <w:rFonts w:ascii="Cambria"/>
          <w:b/>
          <w:sz w:val="42"/>
        </w:rPr>
      </w:pPr>
    </w:p>
    <w:p>
      <w:pPr>
        <w:pStyle w:val="BodyText"/>
        <w:spacing w:line="360" w:lineRule="auto"/>
        <w:ind w:left="234" w:right="1123"/>
        <w:jc w:val="both"/>
      </w:pPr>
      <w:r>
        <w:rPr/>
        <w:t>Before using the model to assess how monetary policy should be set I want to compare its forecast assuming an unchanged policy with that in the Bank’s February </w:t>
      </w:r>
      <w:r>
        <w:rPr>
          <w:i/>
        </w:rPr>
        <w:t>Inflation Report</w:t>
      </w:r>
      <w:r>
        <w:rPr/>
        <w:t>. Figures 4 and 5 contrast  the</w:t>
      </w:r>
      <w:r>
        <w:rPr>
          <w:spacing w:val="32"/>
        </w:rPr>
        <w:t> </w:t>
      </w:r>
      <w:r>
        <w:rPr/>
        <w:t>distributions</w:t>
      </w:r>
      <w:r>
        <w:rPr>
          <w:spacing w:val="32"/>
        </w:rPr>
        <w:t> </w:t>
      </w:r>
      <w:r>
        <w:rPr/>
        <w:t>of</w:t>
      </w:r>
      <w:r>
        <w:rPr>
          <w:spacing w:val="32"/>
        </w:rPr>
        <w:t> </w:t>
      </w:r>
      <w:r>
        <w:rPr/>
        <w:t>inflation</w:t>
      </w:r>
      <w:r>
        <w:rPr>
          <w:spacing w:val="32"/>
        </w:rPr>
        <w:t> </w:t>
      </w:r>
      <w:r>
        <w:rPr/>
        <w:t>outcomes</w:t>
      </w:r>
      <w:r>
        <w:rPr>
          <w:spacing w:val="32"/>
        </w:rPr>
        <w:t> </w:t>
      </w:r>
      <w:r>
        <w:rPr/>
        <w:t>from</w:t>
      </w:r>
      <w:r>
        <w:rPr>
          <w:spacing w:val="33"/>
        </w:rPr>
        <w:t> </w:t>
      </w:r>
      <w:r>
        <w:rPr/>
        <w:t>that</w:t>
      </w:r>
      <w:r>
        <w:rPr>
          <w:spacing w:val="32"/>
        </w:rPr>
        <w:t> </w:t>
      </w:r>
      <w:r>
        <w:rPr>
          <w:i/>
        </w:rPr>
        <w:t>Inflation</w:t>
      </w:r>
      <w:r>
        <w:rPr>
          <w:i/>
          <w:spacing w:val="32"/>
        </w:rPr>
        <w:t> </w:t>
      </w:r>
      <w:r>
        <w:rPr>
          <w:i/>
        </w:rPr>
        <w:t>Report</w:t>
      </w:r>
      <w:r>
        <w:rPr>
          <w:i/>
          <w:spacing w:val="31"/>
        </w:rPr>
        <w:t> </w:t>
      </w:r>
      <w:r>
        <w:rPr/>
        <w:t>with</w:t>
      </w:r>
      <w:r>
        <w:rPr>
          <w:spacing w:val="32"/>
        </w:rPr>
        <w:t> </w:t>
      </w:r>
      <w:r>
        <w:rPr/>
        <w:t>that</w:t>
      </w:r>
      <w:r>
        <w:rPr>
          <w:spacing w:val="32"/>
        </w:rPr>
        <w:t> </w:t>
      </w:r>
      <w:r>
        <w:rPr/>
        <w:t>of</w:t>
      </w:r>
      <w:r>
        <w:rPr>
          <w:spacing w:val="32"/>
        </w:rPr>
        <w:t> </w:t>
      </w:r>
      <w:r>
        <w:rPr/>
        <w:t>the</w:t>
      </w:r>
      <w:r>
        <w:rPr>
          <w:spacing w:val="33"/>
        </w:rPr>
        <w:t> </w:t>
      </w:r>
      <w:r>
        <w:rPr/>
        <w:t>model.</w:t>
      </w:r>
      <w:r>
        <w:rPr>
          <w:spacing w:val="10"/>
        </w:rPr>
        <w:t> </w:t>
      </w:r>
      <w:r>
        <w:rPr/>
        <w:t>For</w:t>
      </w:r>
      <w:r>
        <w:rPr>
          <w:spacing w:val="32"/>
        </w:rPr>
        <w:t> </w:t>
      </w:r>
      <w:r>
        <w:rPr/>
        <w:t>the</w:t>
      </w:r>
      <w:r>
        <w:rPr>
          <w:spacing w:val="32"/>
        </w:rPr>
        <w:t> </w:t>
      </w:r>
      <w:r>
        <w:rPr/>
        <w:t>model</w:t>
      </w:r>
      <w:r>
        <w:rPr>
          <w:spacing w:val="31"/>
        </w:rPr>
        <w:t> </w:t>
      </w:r>
      <w:r>
        <w:rPr/>
        <w:t>I</w:t>
      </w:r>
    </w:p>
    <w:p>
      <w:pPr>
        <w:spacing w:after="0" w:line="360" w:lineRule="auto"/>
        <w:jc w:val="both"/>
        <w:sectPr>
          <w:footerReference w:type="default" r:id="rId12"/>
          <w:pgSz w:w="11900" w:h="16840"/>
          <w:pgMar w:footer="1548" w:header="0" w:top="1540" w:bottom="1740" w:left="900" w:right="0"/>
          <w:pgNumType w:start="8"/>
        </w:sectPr>
      </w:pPr>
    </w:p>
    <w:p>
      <w:pPr>
        <w:pStyle w:val="BodyText"/>
        <w:spacing w:line="360" w:lineRule="auto" w:before="76"/>
        <w:ind w:left="233" w:right="1123"/>
        <w:jc w:val="both"/>
      </w:pPr>
      <w:r>
        <w:rPr/>
        <w:t>assume inflation starts close to 3%. I then use repeated draws from four independent uniform distributions which give particular values for the four uncertain economic features in the model. I use 20,000 different draws of the four factors to generate a whole probability distribution of outcomes. In both figures 4 and 5, the fan chart covers 90% of the distribution of outcomes for inflation. In the </w:t>
      </w:r>
      <w:r>
        <w:rPr>
          <w:i/>
        </w:rPr>
        <w:t>Inflation Report </w:t>
      </w:r>
      <w:r>
        <w:rPr/>
        <w:t>chart, each pair of identically coloured bands contains 10% of the outcomes. In the simpler fan chart from the stylised model, the dark blue centre covers the central 50% of the distribution. The </w:t>
      </w:r>
      <w:r>
        <w:rPr>
          <w:i/>
        </w:rPr>
        <w:t>Inflation Report </w:t>
      </w:r>
      <w:r>
        <w:rPr/>
        <w:t>chart is drawn assuming that Bank Rate follows implied market rates at the time the chart was produced. The market did not predict any substantial changes in Bank Rate at the time, so that the </w:t>
      </w:r>
      <w:r>
        <w:rPr>
          <w:i/>
        </w:rPr>
        <w:t>Inflation Report </w:t>
      </w:r>
      <w:r>
        <w:rPr/>
        <w:t>chart can be interpreted as showing outcomes for CPI inflation at approximately unchanged policy. This makes it comparable to the stylised model’s</w:t>
      </w:r>
      <w:r>
        <w:rPr>
          <w:spacing w:val="-3"/>
        </w:rPr>
        <w:t> </w:t>
      </w:r>
      <w:r>
        <w:rPr/>
        <w:t>outcomes.</w:t>
      </w:r>
    </w:p>
    <w:p>
      <w:pPr>
        <w:pStyle w:val="BodyText"/>
        <w:spacing w:before="11"/>
        <w:rPr>
          <w:sz w:val="29"/>
        </w:rPr>
      </w:pPr>
    </w:p>
    <w:p>
      <w:pPr>
        <w:pStyle w:val="BodyText"/>
        <w:spacing w:line="360" w:lineRule="auto"/>
        <w:ind w:left="233" w:right="1123"/>
        <w:jc w:val="both"/>
      </w:pPr>
      <w:r>
        <w:rPr/>
        <w:t>In the very near term the model generates less uncertainty about inflation than the </w:t>
      </w:r>
      <w:r>
        <w:rPr>
          <w:i/>
        </w:rPr>
        <w:t>Inflation Report </w:t>
      </w:r>
      <w:r>
        <w:rPr/>
        <w:t>fan charts. But further ahead, and particularly at the end of the forecast period (early 2016), the two probability distributions for outcomes are quite similar. The model generates outcomes for inflation that get closer to the target level a little faster than in the </w:t>
      </w:r>
      <w:r>
        <w:rPr>
          <w:i/>
        </w:rPr>
        <w:t>Inflation Report. </w:t>
      </w:r>
      <w:r>
        <w:rPr/>
        <w:t>Even so, it is not until 2015 that, on average, inflation gets to</w:t>
      </w:r>
      <w:r>
        <w:rPr>
          <w:spacing w:val="-3"/>
        </w:rPr>
        <w:t> </w:t>
      </w:r>
      <w:r>
        <w:rPr/>
        <w:t>2%.</w:t>
      </w:r>
    </w:p>
    <w:p>
      <w:pPr>
        <w:pStyle w:val="BodyText"/>
        <w:rPr>
          <w:sz w:val="30"/>
        </w:rPr>
      </w:pPr>
    </w:p>
    <w:p>
      <w:pPr>
        <w:pStyle w:val="BodyText"/>
        <w:spacing w:line="360" w:lineRule="auto"/>
        <w:ind w:left="233" w:right="1125"/>
        <w:jc w:val="both"/>
      </w:pPr>
      <w:r>
        <w:rPr/>
        <w:t>The model is calibrated to generate average growth of output at unchanged policy similar to the average outcome for output growth in the </w:t>
      </w:r>
      <w:r>
        <w:rPr>
          <w:i/>
        </w:rPr>
        <w:t>Inflation Report </w:t>
      </w:r>
      <w:r>
        <w:rPr/>
        <w:t>(Figure 6). Finally, the model predicts that on average the output gap closes towards the end of the forecast horizon at unchanged policy (Figure 7).</w:t>
      </w:r>
    </w:p>
    <w:p>
      <w:pPr>
        <w:pStyle w:val="BodyText"/>
        <w:rPr>
          <w:sz w:val="22"/>
        </w:rPr>
      </w:pPr>
    </w:p>
    <w:p>
      <w:pPr>
        <w:spacing w:after="0"/>
        <w:rPr>
          <w:sz w:val="22"/>
        </w:rPr>
        <w:sectPr>
          <w:pgSz w:w="11900" w:h="16840"/>
          <w:pgMar w:header="0" w:footer="1548" w:top="1540" w:bottom="1740" w:left="900" w:right="0"/>
        </w:sectPr>
      </w:pPr>
    </w:p>
    <w:p>
      <w:pPr>
        <w:pStyle w:val="Heading2"/>
        <w:spacing w:line="360" w:lineRule="auto" w:before="94"/>
        <w:ind w:left="341" w:right="20"/>
      </w:pPr>
      <w:r>
        <w:rPr/>
        <w:t>Figure 4: Annual CPI Inflation, November 2012</w:t>
      </w:r>
    </w:p>
    <w:p>
      <w:pPr>
        <w:spacing w:before="94"/>
        <w:ind w:left="341" w:right="1608" w:firstLine="0"/>
        <w:jc w:val="left"/>
        <w:rPr>
          <w:b/>
          <w:sz w:val="20"/>
        </w:rPr>
      </w:pPr>
      <w:r>
        <w:rPr/>
        <w:br w:type="column"/>
      </w:r>
      <w:r>
        <w:rPr>
          <w:b/>
          <w:sz w:val="20"/>
        </w:rPr>
        <w:t>Figure 5: Inflation forecast of stylised model at unchanged policy</w:t>
      </w:r>
    </w:p>
    <w:p>
      <w:pPr>
        <w:spacing w:after="0"/>
        <w:jc w:val="left"/>
        <w:rPr>
          <w:sz w:val="20"/>
        </w:rPr>
        <w:sectPr>
          <w:type w:val="continuous"/>
          <w:pgSz w:w="11900" w:h="16840"/>
          <w:pgMar w:top="1140" w:bottom="280" w:left="900" w:right="0"/>
          <w:cols w:num="2" w:equalWidth="0">
            <w:col w:w="4271" w:space="325"/>
            <w:col w:w="6404"/>
          </w:cols>
        </w:sectPr>
      </w:pPr>
    </w:p>
    <w:p>
      <w:pPr>
        <w:pStyle w:val="BodyText"/>
        <w:rPr>
          <w:b/>
        </w:rPr>
      </w:pPr>
    </w:p>
    <w:p>
      <w:pPr>
        <w:pStyle w:val="BodyText"/>
        <w:spacing w:before="11"/>
        <w:rPr>
          <w:b/>
          <w:sz w:val="13"/>
        </w:rPr>
      </w:pPr>
    </w:p>
    <w:p>
      <w:pPr>
        <w:pStyle w:val="BodyText"/>
        <w:tabs>
          <w:tab w:pos="4972" w:val="left" w:leader="none"/>
        </w:tabs>
        <w:ind w:left="470"/>
      </w:pPr>
      <w:r>
        <w:rPr/>
        <w:drawing>
          <wp:inline distT="0" distB="0" distL="0" distR="0">
            <wp:extent cx="2616146" cy="2130933"/>
            <wp:effectExtent l="0" t="0" r="0" b="0"/>
            <wp:docPr id="7" name="image3.png"/>
            <wp:cNvGraphicFramePr>
              <a:graphicFrameLocks noChangeAspect="1"/>
            </wp:cNvGraphicFramePr>
            <a:graphic>
              <a:graphicData uri="http://schemas.openxmlformats.org/drawingml/2006/picture">
                <pic:pic>
                  <pic:nvPicPr>
                    <pic:cNvPr id="8" name="image3.png"/>
                    <pic:cNvPicPr/>
                  </pic:nvPicPr>
                  <pic:blipFill>
                    <a:blip r:embed="rId9" cstate="print"/>
                    <a:stretch>
                      <a:fillRect/>
                    </a:stretch>
                  </pic:blipFill>
                  <pic:spPr>
                    <a:xfrm>
                      <a:off x="0" y="0"/>
                      <a:ext cx="2616146" cy="2130933"/>
                    </a:xfrm>
                    <a:prstGeom prst="rect">
                      <a:avLst/>
                    </a:prstGeom>
                  </pic:spPr>
                </pic:pic>
              </a:graphicData>
            </a:graphic>
          </wp:inline>
        </w:drawing>
      </w:r>
      <w:r>
        <w:rPr/>
      </w:r>
      <w:r>
        <w:rPr/>
        <w:tab/>
      </w:r>
      <w:r>
        <w:rPr>
          <w:position w:val="21"/>
        </w:rPr>
        <w:pict>
          <v:group style="width:228.5pt;height:137.35pt;mso-position-horizontal-relative:char;mso-position-vertical-relative:line" coordorigin="0,0" coordsize="4570,2747">
            <v:line style="position:absolute" from="499,2410" to="4451,2410" stroked="true" strokeweight=".48pt" strokecolor="#868686">
              <v:stroke dashstyle="solid"/>
            </v:line>
            <v:line style="position:absolute" from="499,1915" to="4451,1915" stroked="true" strokeweight=".48pt" strokecolor="#868686">
              <v:stroke dashstyle="solid"/>
            </v:line>
            <v:line style="position:absolute" from="499,1421" to="4451,1421" stroked="true" strokeweight=".48pt" strokecolor="#868686">
              <v:stroke dashstyle="solid"/>
            </v:line>
            <v:line style="position:absolute" from="499,936" to="4451,936" stroked="true" strokeweight=".47998pt" strokecolor="#868686">
              <v:stroke dashstyle="solid"/>
            </v:line>
            <v:shape style="position:absolute;left:656;top:931;width:3639;height:1407" coordorigin="656,931" coordsize="3639,1407" path="m656,931l959,1096,1029,1132,1100,1167,1172,1202,1315,1270,1459,1336,1604,1399,1749,1461,1896,1521,2117,1608,2339,1692,2637,1799,3012,1927,3991,2244,4295,2338,4295,1856,3991,1823,3671,1780,3432,1744,3194,1705,2958,1661,2800,1629,2643,1596,2487,1560,2331,1522,2176,1482,2022,1439,1868,1394,1714,1347,1562,1296,1410,1243,1334,1216,1259,1187,1184,1158,1108,1129,1034,1098,959,1067,656,931xe" filled="true" fillcolor="#c6d9f1" stroked="false">
              <v:path arrowok="t"/>
              <v:fill type="solid"/>
            </v:shape>
            <v:shape style="position:absolute;left:656;top:931;width:3639;height:923" coordorigin="656,931" coordsize="3639,923" path="m656,931l959,1066,1033,1097,1107,1127,1182,1157,1257,1185,1332,1214,1408,1241,1484,1268,1560,1294,1712,1344,1866,1392,2020,1437,2175,1480,2331,1520,2487,1558,2644,1594,2801,1627,2959,1659,3196,1703,3434,1742,3673,1778,3912,1809,4295,1854,4295,1484,3991,1482,3754,1475,3517,1464,3280,1449,3045,1429,2810,1405,2654,1387,2498,1366,2342,1343,2187,1318,2033,1291,1878,1261,1724,1229,1570,1194,1417,1157,1264,1117,1111,1075,959,1030,656,931xe" filled="true" fillcolor="#00b0f0" stroked="false">
              <v:path arrowok="t"/>
              <v:fill type="solid"/>
            </v:shape>
            <v:shape style="position:absolute;left:656;top:931;width:3639;height:552" coordorigin="656,931" coordsize="3639,552" path="m656,931l959,1030,1111,1075,1264,1117,1417,1157,1571,1194,1724,1229,1878,1261,2033,1290,2188,1318,2343,1343,2498,1366,2654,1386,2810,1405,3044,1428,3280,1448,3516,1463,3753,1474,3991,1481,4295,1483,4295,1185,3029,1185,2869,1184,2709,1180,2550,1174,2390,1166,2231,1156,2072,1144,1913,1129,1753,1112,1594,1093,1436,1072,1277,1048,1118,1022,959,994,656,931xm4295,1115l3991,1145,3830,1157,3670,1167,3509,1175,3349,1180,3189,1184,3029,1185,4295,1185,4295,1115xe" filled="true" fillcolor="#00b0f0" stroked="false">
              <v:path arrowok="t"/>
              <v:fill type="solid"/>
            </v:shape>
            <v:shape style="position:absolute;left:656;top:646;width:3639;height:541" coordorigin="656,647" coordsize="3639,541" path="m656,931l959,994,1118,1022,1277,1049,1436,1073,1595,1095,1754,1114,1913,1132,2072,1146,2231,1159,2390,1169,2549,1177,2709,1183,2868,1186,3028,1187,3188,1186,3348,1183,3508,1177,3669,1170,3830,1159,3991,1147,4295,1117,4295,1010,1868,1010,1566,1004,1262,989,959,964,656,931xm4295,647l3991,733,3688,804,3385,871,3082,925,2778,964,2476,989,2172,1004,1868,1010,4295,1010,4295,647xe" filled="true" fillcolor="#c6d9f1" stroked="false">
              <v:path arrowok="t"/>
              <v:fill type="solid"/>
            </v:shape>
            <v:line style="position:absolute" from="499,443" to="4451,443" stroked="true" strokeweight=".48001pt" strokecolor="#868686">
              <v:stroke dashstyle="solid"/>
            </v:line>
            <v:line style="position:absolute" from="499,443" to="499,2447" stroked="true" strokeweight=".47998pt" strokecolor="#868686">
              <v:stroke dashstyle="solid"/>
            </v:line>
            <v:rect style="position:absolute;left:460;top:2404;width:39;height:10" filled="true" fillcolor="#868686" stroked="false">
              <v:fill type="solid"/>
            </v:rect>
            <v:rect style="position:absolute;left:460;top:1910;width:39;height:10" filled="true" fillcolor="#868686" stroked="false">
              <v:fill type="solid"/>
            </v:rect>
            <v:rect style="position:absolute;left:460;top:1416;width:39;height:10" filled="true" fillcolor="#868686" stroked="false">
              <v:fill type="solid"/>
            </v:rect>
            <v:rect style="position:absolute;left:460;top:931;width:39;height:10" filled="true" fillcolor="#868686" stroked="false">
              <v:fill type="solid"/>
            </v:rect>
            <v:rect style="position:absolute;left:460;top:438;width:39;height:10" filled="true" fillcolor="#868686" stroked="false">
              <v:fill type="solid"/>
            </v:rect>
            <v:line style="position:absolute" from="499,2410" to="4451,2410" stroked="true" strokeweight=".48pt" strokecolor="#868686">
              <v:stroke dashstyle="solid"/>
            </v:line>
            <v:rect style="position:absolute;left:798;top:2409;width:10;height:38" filled="true" fillcolor="#868686" stroked="false">
              <v:fill type="solid"/>
            </v:rect>
            <v:rect style="position:absolute;left:1102;top:2409;width:10;height:38" filled="true" fillcolor="#868686" stroked="false">
              <v:fill type="solid"/>
            </v:rect>
            <v:rect style="position:absolute;left:1406;top:2409;width:10;height:38" filled="true" fillcolor="#868686" stroked="false">
              <v:fill type="solid"/>
            </v:rect>
            <v:rect style="position:absolute;left:1710;top:2409;width:10;height:38" filled="true" fillcolor="#868686" stroked="false">
              <v:fill type="solid"/>
            </v:rect>
            <v:rect style="position:absolute;left:2014;top:2409;width:10;height:38" filled="true" fillcolor="#868686" stroked="false">
              <v:fill type="solid"/>
            </v:rect>
            <v:rect style="position:absolute;left:2318;top:2409;width:10;height:38" filled="true" fillcolor="#868686" stroked="false">
              <v:fill type="solid"/>
            </v:rect>
            <v:rect style="position:absolute;left:2622;top:2409;width:10;height:38" filled="true" fillcolor="#868686" stroked="false">
              <v:fill type="solid"/>
            </v:rect>
            <v:rect style="position:absolute;left:2926;top:2409;width:10;height:38" filled="true" fillcolor="#868686" stroked="false">
              <v:fill type="solid"/>
            </v:rect>
            <v:rect style="position:absolute;left:3230;top:2409;width:10;height:38" filled="true" fillcolor="#868686" stroked="false">
              <v:fill type="solid"/>
            </v:rect>
            <v:rect style="position:absolute;left:3534;top:2409;width:10;height:38" filled="true" fillcolor="#868686" stroked="false">
              <v:fill type="solid"/>
            </v:rect>
            <v:rect style="position:absolute;left:3838;top:2409;width:10;height:38" filled="true" fillcolor="#868686" stroked="false">
              <v:fill type="solid"/>
            </v:rect>
            <v:rect style="position:absolute;left:4142;top:2409;width:10;height:38" filled="true" fillcolor="#868686" stroked="false">
              <v:fill type="solid"/>
            </v:rect>
            <v:rect style="position:absolute;left:4446;top:2409;width:10;height:38" filled="true" fillcolor="#868686" stroked="false">
              <v:fill type="solid"/>
            </v:rect>
            <v:shape style="position:absolute;left:634;top:920;width:3680;height:582" coordorigin="635,920" coordsize="3680,582" path="m648,920l640,925,635,940,640,948,950,1045,1028,1068,1183,1112,1339,1153,1495,1192,1652,1228,1809,1262,1966,1294,2124,1323,2282,1349,2441,1373,2600,1395,2760,1414,2921,1431,3082,1445,3386,1474,3691,1483,3995,1502,4307,1502,4314,1495,4314,1480,4307,1474,3996,1474,3691,1454,3389,1445,3084,1416,2925,1402,2766,1386,2606,1367,2447,1346,2289,1322,2130,1295,1972,1266,1814,1234,1657,1200,1501,1163,1345,1125,1191,1083,1037,1040,960,1018,655,923,648,920xe" filled="true" fillcolor="#4f81bd" stroked="false">
              <v:path arrowok="t"/>
              <v:fill type="solid"/>
            </v:shape>
            <v:shape style="position:absolute;left:646;top:1416;width:304;height:10" coordorigin="647,1416" coordsize="304,10" path="m683,1416l649,1416,647,1418,647,1423,649,1426,683,1426,684,1423,684,1418,683,1416xm749,1416l715,1416,713,1418,713,1423,715,1426,749,1426,751,1423,751,1418,749,1416xm815,1416l781,1416,780,1418,780,1423,781,1426,815,1426,817,1423,817,1418,815,1416xm882,1416l848,1416,846,1418,846,1423,848,1426,882,1426,884,1423,884,1418,882,1416xm948,1416l914,1416,912,1418,912,1423,914,1426,948,1426,950,1423,950,1418,948,1416xe" filled="true" fillcolor="#ff0000" stroked="false">
              <v:path arrowok="t"/>
              <v:fill type="solid"/>
            </v:shape>
            <v:shape style="position:absolute;left:955;top:1420;width:3345;height:10" coordorigin="955,1421" coordsize="3345,10" path="m991,1421l958,1421,955,1423,955,1428,958,1430,991,1430,994,1428,994,1423,991,1421xm1057,1421l1024,1421,1021,1423,1021,1428,1024,1430,1057,1430,1060,1428,1060,1423,1057,1421xm1124,1421l1091,1421,1088,1423,1088,1428,1091,1430,1124,1430,1127,1428,1127,1423,1124,1421xm1190,1421l1157,1421,1154,1423,1154,1428,1157,1430,1190,1430,1193,1428,1193,1423,1190,1421xm1258,1421l1223,1421,1222,1423,1222,1428,1223,1430,1258,1430,1259,1428,1259,1423,1258,1421xm1324,1421l1290,1421,1288,1423,1288,1428,1290,1430,1324,1430,1326,1428,1326,1423,1324,1421xm1390,1421l1356,1421,1355,1423,1355,1428,1356,1430,1390,1430,1392,1428,1392,1423,1390,1421xm1457,1421l1423,1421,1421,1423,1421,1428,1423,1430,1457,1430,1459,1428,1459,1423,1457,1421xm1523,1421l1489,1421,1487,1423,1487,1428,1489,1430,1523,1430,1525,1428,1525,1423,1523,1421xm1590,1421l1556,1421,1554,1423,1554,1428,1556,1430,1590,1430,1591,1428,1591,1423,1590,1421xm1656,1421l1622,1421,1620,1423,1620,1428,1622,1430,1656,1430,1658,1428,1658,1423,1656,1421xm1722,1421l1688,1421,1687,1423,1687,1428,1688,1430,1722,1430,1724,1428,1724,1423,1722,1421xm1789,1421l1756,1421,1753,1423,1753,1428,1756,1430,1789,1430,1792,1428,1792,1423,1789,1421xm1855,1421l1822,1421,1819,1423,1819,1428,1822,1430,1855,1430,1858,1428,1858,1423,1855,1421xm1922,1421l1889,1421,1886,1423,1886,1428,1889,1430,1922,1430,1925,1428,1925,1423,1922,1421xm1988,1421l1955,1421,1952,1423,1952,1428,1955,1430,1988,1430,1991,1428,1991,1423,1988,1421xm2056,1421l2021,1421,2020,1423,2020,1428,2021,1430,2056,1430,2057,1428,2057,1423,2056,1421xm2122,1421l2088,1421,2086,1423,2086,1428,2088,1430,2122,1430,2124,1428,2124,1423,2122,1421xm2188,1421l2154,1421,2153,1423,2153,1428,2154,1430,2188,1430,2190,1428,2190,1423,2188,1421xm2255,1421l2221,1421,2219,1423,2219,1428,2221,1430,2255,1430,2257,1428,2257,1423,2255,1421xm2321,1421l2287,1421,2285,1423,2285,1428,2287,1430,2321,1430,2323,1428,2323,1423,2321,1421xm2388,1421l2354,1421,2352,1423,2352,1428,2354,1430,2388,1430,2389,1428,2389,1423,2388,1421xm2454,1421l2420,1421,2418,1423,2418,1428,2420,1430,2454,1430,2456,1428,2456,1423,2454,1421xm2520,1421l2486,1421,2485,1423,2485,1428,2486,1430,2520,1430,2522,1428,2522,1423,2520,1421xm2587,1421l2554,1421,2551,1423,2551,1428,2554,1430,2587,1430,2590,1428,2590,1423,2587,1421xm2653,1421l2620,1421,2617,1423,2617,1428,2620,1430,2653,1430,2656,1428,2656,1423,2653,1421xm2720,1421l2687,1421,2684,1423,2684,1428,2687,1430,2720,1430,2723,1428,2723,1423,2720,1421xm2786,1421l2753,1421,2750,1423,2750,1428,2753,1430,2786,1430,2789,1428,2789,1423,2786,1421xm2854,1421l2819,1421,2818,1423,2818,1428,2819,1430,2854,1430,2855,1428,2855,1423,2854,1421xm2920,1421l2886,1421,2884,1423,2884,1428,2886,1430,2920,1430,2922,1428,2922,1423,2920,1421xm2986,1421l2952,1421,2950,1423,2950,1428,2952,1430,2986,1430,2988,1428,2988,1423,2986,1421xm3053,1421l3019,1421,3017,1423,3017,1428,3019,1430,3053,1430,3055,1428,3055,1423,3053,1421xm3119,1421l3085,1421,3083,1423,3083,1428,3085,1430,3119,1430,3121,1428,3121,1423,3119,1421xm3186,1421l3152,1421,3150,1423,3150,1428,3152,1430,3186,1430,3187,1428,3187,1423,3186,1421xm3252,1421l3218,1421,3216,1423,3216,1428,3218,1430,3252,1430,3254,1428,3254,1423,3252,1421xm3318,1421l3284,1421,3283,1423,3283,1428,3284,1430,3318,1430,3320,1428,3320,1423,3318,1421xm3385,1421l3352,1421,3349,1423,3349,1428,3352,1430,3385,1430,3388,1428,3388,1423,3385,1421xm3451,1421l3418,1421,3415,1423,3415,1428,3418,1430,3451,1430,3454,1428,3454,1423,3451,1421xm3518,1421l3485,1421,3482,1423,3482,1428,3485,1430,3518,1430,3520,1428,3520,1423,3518,1421xm3584,1421l3551,1421,3548,1423,3548,1428,3551,1430,3584,1430,3587,1428,3587,1423,3584,1421xm3652,1421l3617,1421,3616,1423,3616,1428,3617,1430,3652,1430,3653,1428,3653,1423,3652,1421xm3718,1421l3684,1421,3682,1423,3682,1428,3684,1430,3718,1430,3720,1428,3720,1423,3718,1421xm3784,1421l3750,1421,3748,1423,3748,1428,3750,1430,3784,1430,3786,1428,3786,1423,3784,1421xm3851,1421l3817,1421,3815,1423,3815,1428,3817,1430,3851,1430,3853,1428,3853,1423,3851,1421xm3917,1421l3883,1421,3881,1423,3881,1428,3883,1430,3917,1430,3919,1428,3919,1423,3917,1421xm3984,1421l3950,1421,3948,1423,3948,1428,3950,1430,3984,1430,3985,1428,3985,1423,3984,1421xm4050,1421l4016,1421,4014,1423,4014,1428,4016,1430,4050,1430,4052,1428,4052,1423,4050,1421xm4116,1421l4082,1421,4081,1423,4081,1428,4082,1430,4116,1430,4118,1428,4118,1423,4116,1421xm4183,1421l4150,1421,4147,1423,4147,1428,4150,1430,4183,1430,4186,1428,4186,1423,4183,1421xm4249,1421l4216,1421,4213,1423,4213,1428,4216,1430,4249,1430,4252,1428,4252,1423,4249,1421xm4297,1421l4283,1421,4280,1423,4280,1428,4283,1430,4297,1430,4300,1428,4300,1423,4297,1421xe" filled="true" fillcolor="#ff0000" stroked="false">
              <v:path arrowok="t"/>
              <v:fill type="solid"/>
            </v:shape>
            <v:shape style="position:absolute;left:0;top:0;width:4570;height:2747" coordorigin="0,0" coordsize="4570,2747" path="m4567,0l2,0,0,2,0,2744,2,2747,4567,2747,4570,2744,4570,2742,10,2742,5,2737,10,2737,10,10,5,10,10,5,4570,5,4570,2,4567,0xm10,2737l5,2737,10,2742,10,2737xm4560,2737l10,2737,10,2742,4560,2742,4560,2737xm4560,5l4560,2742,4565,2737,4570,2737,4570,10,4565,10,4560,5xm4570,2737l4565,2737,4560,2742,4570,2742,4570,2737xm10,5l5,10,10,10,10,5xm4560,5l10,5,10,10,4560,10,4560,5xm4570,5l4560,5,4565,10,4570,10,4570,5xe" filled="true" fillcolor="#868686" stroked="false">
              <v:path arrowok="t"/>
              <v:fill type="solid"/>
            </v:shape>
            <v:shape style="position:absolute;left:1353;top:128;width:1879;height:153" type="#_x0000_t202" filled="false" stroked="false">
              <v:textbox inset="0,0,0,0">
                <w:txbxContent>
                  <w:p>
                    <w:pPr>
                      <w:spacing w:line="152" w:lineRule="exact" w:before="0"/>
                      <w:ind w:left="0" w:right="0" w:firstLine="0"/>
                      <w:jc w:val="left"/>
                      <w:rPr>
                        <w:rFonts w:ascii="Calibri"/>
                        <w:b/>
                        <w:sz w:val="15"/>
                      </w:rPr>
                    </w:pPr>
                    <w:r>
                      <w:rPr>
                        <w:rFonts w:ascii="Calibri"/>
                        <w:b/>
                        <w:sz w:val="15"/>
                      </w:rPr>
                      <w:t>Inflation at unchanged policy</w:t>
                    </w:r>
                  </w:p>
                </w:txbxContent>
              </v:textbox>
              <w10:wrap type="none"/>
            </v:shape>
            <v:shape style="position:absolute;left:235;top:392;width:178;height:2088" type="#_x0000_t202" filled="false" stroked="false">
              <v:textbox inset="0,0,0,0">
                <w:txbxContent>
                  <w:p>
                    <w:pPr>
                      <w:spacing w:line="125" w:lineRule="exact" w:before="0"/>
                      <w:ind w:left="0" w:right="0" w:firstLine="0"/>
                      <w:jc w:val="left"/>
                      <w:rPr>
                        <w:rFonts w:ascii="Calibri"/>
                        <w:sz w:val="12"/>
                      </w:rPr>
                    </w:pPr>
                    <w:r>
                      <w:rPr>
                        <w:rFonts w:ascii="Calibri"/>
                        <w:spacing w:val="3"/>
                        <w:w w:val="105"/>
                        <w:sz w:val="12"/>
                      </w:rPr>
                      <w:t>4%</w:t>
                    </w:r>
                  </w:p>
                  <w:p>
                    <w:pPr>
                      <w:spacing w:line="240" w:lineRule="auto" w:before="0"/>
                      <w:rPr>
                        <w:rFonts w:ascii="Calibri"/>
                        <w:sz w:val="12"/>
                      </w:rPr>
                    </w:pPr>
                  </w:p>
                  <w:p>
                    <w:pPr>
                      <w:spacing w:line="240" w:lineRule="auto" w:before="2"/>
                      <w:rPr>
                        <w:rFonts w:ascii="Calibri"/>
                        <w:sz w:val="16"/>
                      </w:rPr>
                    </w:pPr>
                  </w:p>
                  <w:p>
                    <w:pPr>
                      <w:spacing w:before="0"/>
                      <w:ind w:left="0" w:right="0" w:firstLine="0"/>
                      <w:jc w:val="left"/>
                      <w:rPr>
                        <w:rFonts w:ascii="Calibri"/>
                        <w:sz w:val="12"/>
                      </w:rPr>
                    </w:pPr>
                    <w:r>
                      <w:rPr>
                        <w:rFonts w:ascii="Calibri"/>
                        <w:spacing w:val="3"/>
                        <w:w w:val="105"/>
                        <w:sz w:val="12"/>
                      </w:rPr>
                      <w:t>3%</w:t>
                    </w:r>
                  </w:p>
                  <w:p>
                    <w:pPr>
                      <w:spacing w:line="240" w:lineRule="auto" w:before="0"/>
                      <w:rPr>
                        <w:rFonts w:ascii="Calibri"/>
                        <w:sz w:val="12"/>
                      </w:rPr>
                    </w:pPr>
                  </w:p>
                  <w:p>
                    <w:pPr>
                      <w:spacing w:line="240" w:lineRule="auto" w:before="3"/>
                      <w:rPr>
                        <w:rFonts w:ascii="Calibri"/>
                        <w:sz w:val="16"/>
                      </w:rPr>
                    </w:pPr>
                  </w:p>
                  <w:p>
                    <w:pPr>
                      <w:spacing w:before="0"/>
                      <w:ind w:left="0" w:right="0" w:firstLine="0"/>
                      <w:jc w:val="left"/>
                      <w:rPr>
                        <w:rFonts w:ascii="Calibri"/>
                        <w:sz w:val="12"/>
                      </w:rPr>
                    </w:pPr>
                    <w:r>
                      <w:rPr>
                        <w:rFonts w:ascii="Calibri"/>
                        <w:spacing w:val="3"/>
                        <w:w w:val="105"/>
                        <w:sz w:val="12"/>
                      </w:rPr>
                      <w:t>2%</w:t>
                    </w:r>
                  </w:p>
                  <w:p>
                    <w:pPr>
                      <w:spacing w:line="240" w:lineRule="auto" w:before="0"/>
                      <w:rPr>
                        <w:rFonts w:ascii="Calibri"/>
                        <w:sz w:val="12"/>
                      </w:rPr>
                    </w:pPr>
                  </w:p>
                  <w:p>
                    <w:pPr>
                      <w:spacing w:line="240" w:lineRule="auto" w:before="3"/>
                      <w:rPr>
                        <w:rFonts w:ascii="Calibri"/>
                        <w:sz w:val="16"/>
                      </w:rPr>
                    </w:pPr>
                  </w:p>
                  <w:p>
                    <w:pPr>
                      <w:spacing w:before="0"/>
                      <w:ind w:left="0" w:right="0" w:firstLine="0"/>
                      <w:jc w:val="left"/>
                      <w:rPr>
                        <w:rFonts w:ascii="Calibri"/>
                        <w:sz w:val="12"/>
                      </w:rPr>
                    </w:pPr>
                    <w:r>
                      <w:rPr>
                        <w:rFonts w:ascii="Calibri"/>
                        <w:spacing w:val="3"/>
                        <w:w w:val="105"/>
                        <w:sz w:val="12"/>
                      </w:rPr>
                      <w:t>1%</w:t>
                    </w:r>
                  </w:p>
                  <w:p>
                    <w:pPr>
                      <w:spacing w:line="240" w:lineRule="auto" w:before="0"/>
                      <w:rPr>
                        <w:rFonts w:ascii="Calibri"/>
                        <w:sz w:val="12"/>
                      </w:rPr>
                    </w:pPr>
                  </w:p>
                  <w:p>
                    <w:pPr>
                      <w:spacing w:line="240" w:lineRule="auto" w:before="3"/>
                      <w:rPr>
                        <w:rFonts w:ascii="Calibri"/>
                        <w:sz w:val="16"/>
                      </w:rPr>
                    </w:pPr>
                  </w:p>
                  <w:p>
                    <w:pPr>
                      <w:spacing w:line="145" w:lineRule="exact" w:before="0"/>
                      <w:ind w:left="0" w:right="0" w:firstLine="0"/>
                      <w:jc w:val="left"/>
                      <w:rPr>
                        <w:rFonts w:ascii="Calibri"/>
                        <w:sz w:val="12"/>
                      </w:rPr>
                    </w:pPr>
                    <w:r>
                      <w:rPr>
                        <w:rFonts w:ascii="Calibri"/>
                        <w:spacing w:val="3"/>
                        <w:w w:val="105"/>
                        <w:sz w:val="12"/>
                      </w:rPr>
                      <w:t>0%</w:t>
                    </w:r>
                  </w:p>
                </w:txbxContent>
              </v:textbox>
              <w10:wrap type="none"/>
            </v:shape>
            <v:shape style="position:absolute;left:445;top:2520;width:435;height:124" type="#_x0000_t202" filled="false" stroked="false">
              <v:textbox inset="0,0,0,0">
                <w:txbxContent>
                  <w:p>
                    <w:pPr>
                      <w:spacing w:line="124" w:lineRule="exact" w:before="0"/>
                      <w:ind w:left="0" w:right="0" w:firstLine="0"/>
                      <w:jc w:val="left"/>
                      <w:rPr>
                        <w:rFonts w:ascii="Calibri"/>
                        <w:sz w:val="12"/>
                      </w:rPr>
                    </w:pPr>
                    <w:r>
                      <w:rPr>
                        <w:rFonts w:ascii="Calibri"/>
                        <w:w w:val="105"/>
                        <w:sz w:val="12"/>
                      </w:rPr>
                      <w:t>2013Q1</w:t>
                    </w:r>
                  </w:p>
                </w:txbxContent>
              </v:textbox>
              <w10:wrap type="none"/>
            </v:shape>
            <v:shape style="position:absolute;left:1659;top:2520;width:435;height:124" type="#_x0000_t202" filled="false" stroked="false">
              <v:textbox inset="0,0,0,0">
                <w:txbxContent>
                  <w:p>
                    <w:pPr>
                      <w:spacing w:line="124" w:lineRule="exact" w:before="0"/>
                      <w:ind w:left="0" w:right="0" w:firstLine="0"/>
                      <w:jc w:val="left"/>
                      <w:rPr>
                        <w:rFonts w:ascii="Calibri"/>
                        <w:sz w:val="12"/>
                      </w:rPr>
                    </w:pPr>
                    <w:r>
                      <w:rPr>
                        <w:rFonts w:ascii="Calibri"/>
                        <w:w w:val="105"/>
                        <w:sz w:val="12"/>
                      </w:rPr>
                      <w:t>2014Q1</w:t>
                    </w:r>
                  </w:p>
                </w:txbxContent>
              </v:textbox>
              <w10:wrap type="none"/>
            </v:shape>
            <v:shape style="position:absolute;left:2874;top:2520;width:435;height:124" type="#_x0000_t202" filled="false" stroked="false">
              <v:textbox inset="0,0,0,0">
                <w:txbxContent>
                  <w:p>
                    <w:pPr>
                      <w:spacing w:line="124" w:lineRule="exact" w:before="0"/>
                      <w:ind w:left="0" w:right="0" w:firstLine="0"/>
                      <w:jc w:val="left"/>
                      <w:rPr>
                        <w:rFonts w:ascii="Calibri"/>
                        <w:sz w:val="12"/>
                      </w:rPr>
                    </w:pPr>
                    <w:r>
                      <w:rPr>
                        <w:rFonts w:ascii="Calibri"/>
                        <w:w w:val="105"/>
                        <w:sz w:val="12"/>
                      </w:rPr>
                      <w:t>2015Q1</w:t>
                    </w:r>
                  </w:p>
                </w:txbxContent>
              </v:textbox>
              <w10:wrap type="none"/>
            </v:shape>
            <v:shape style="position:absolute;left:4088;top:2520;width:435;height:124" type="#_x0000_t202" filled="false" stroked="false">
              <v:textbox inset="0,0,0,0">
                <w:txbxContent>
                  <w:p>
                    <w:pPr>
                      <w:spacing w:line="124" w:lineRule="exact" w:before="0"/>
                      <w:ind w:left="0" w:right="0" w:firstLine="0"/>
                      <w:jc w:val="left"/>
                      <w:rPr>
                        <w:rFonts w:ascii="Calibri"/>
                        <w:sz w:val="12"/>
                      </w:rPr>
                    </w:pPr>
                    <w:r>
                      <w:rPr>
                        <w:rFonts w:ascii="Calibri"/>
                        <w:w w:val="105"/>
                        <w:sz w:val="12"/>
                      </w:rPr>
                      <w:t>2016Q1</w:t>
                    </w:r>
                  </w:p>
                </w:txbxContent>
              </v:textbox>
              <w10:wrap type="none"/>
            </v:shape>
          </v:group>
        </w:pict>
      </w:r>
      <w:r>
        <w:rPr>
          <w:position w:val="21"/>
        </w:rPr>
      </w:r>
    </w:p>
    <w:p>
      <w:pPr>
        <w:pStyle w:val="BodyText"/>
        <w:spacing w:before="4"/>
        <w:rPr>
          <w:b/>
          <w:sz w:val="10"/>
        </w:rPr>
      </w:pPr>
    </w:p>
    <w:p>
      <w:pPr>
        <w:spacing w:before="95"/>
        <w:ind w:left="234" w:right="0" w:firstLine="0"/>
        <w:jc w:val="left"/>
        <w:rPr>
          <w:i/>
          <w:sz w:val="16"/>
        </w:rPr>
      </w:pPr>
      <w:r>
        <w:rPr>
          <w:sz w:val="16"/>
        </w:rPr>
        <w:t>Source: February 2013 </w:t>
      </w:r>
      <w:r>
        <w:rPr>
          <w:i/>
          <w:sz w:val="16"/>
        </w:rPr>
        <w:t>Inflation Report</w:t>
      </w:r>
    </w:p>
    <w:p>
      <w:pPr>
        <w:pStyle w:val="BodyText"/>
        <w:rPr>
          <w:i/>
          <w:sz w:val="18"/>
        </w:rPr>
      </w:pPr>
    </w:p>
    <w:p>
      <w:pPr>
        <w:pStyle w:val="BodyText"/>
        <w:spacing w:before="5"/>
        <w:rPr>
          <w:i/>
          <w:sz w:val="16"/>
        </w:rPr>
      </w:pPr>
    </w:p>
    <w:p>
      <w:pPr>
        <w:spacing w:before="1"/>
        <w:ind w:left="234" w:right="0" w:firstLine="0"/>
        <w:jc w:val="left"/>
        <w:rPr>
          <w:sz w:val="16"/>
        </w:rPr>
      </w:pPr>
      <w:r>
        <w:rPr>
          <w:sz w:val="16"/>
        </w:rPr>
        <w:t>See footnote to Figure 2.</w:t>
      </w:r>
    </w:p>
    <w:p>
      <w:pPr>
        <w:spacing w:after="0"/>
        <w:jc w:val="left"/>
        <w:rPr>
          <w:sz w:val="16"/>
        </w:rPr>
        <w:sectPr>
          <w:type w:val="continuous"/>
          <w:pgSz w:w="11900" w:h="16840"/>
          <w:pgMar w:top="1140" w:bottom="280" w:left="900" w:right="0"/>
        </w:sectPr>
      </w:pPr>
    </w:p>
    <w:p>
      <w:pPr>
        <w:spacing w:before="77"/>
        <w:ind w:left="234" w:right="0" w:firstLine="0"/>
        <w:jc w:val="left"/>
        <w:rPr>
          <w:b/>
          <w:sz w:val="20"/>
        </w:rPr>
      </w:pPr>
      <w:r>
        <w:rPr>
          <w:b/>
          <w:sz w:val="20"/>
        </w:rPr>
        <w:t>Figure 6: </w:t>
      </w:r>
      <w:r>
        <w:rPr>
          <w:b/>
          <w:i/>
          <w:sz w:val="20"/>
        </w:rPr>
        <w:t>Inflation Report </w:t>
      </w:r>
      <w:r>
        <w:rPr>
          <w:b/>
          <w:sz w:val="20"/>
        </w:rPr>
        <w:t>forecast of GDP growth</w:t>
      </w:r>
    </w:p>
    <w:p>
      <w:pPr>
        <w:pStyle w:val="BodyText"/>
        <w:rPr>
          <w:b/>
        </w:rPr>
      </w:pPr>
    </w:p>
    <w:p>
      <w:pPr>
        <w:pStyle w:val="BodyText"/>
        <w:spacing w:before="2"/>
        <w:rPr>
          <w:b/>
        </w:rPr>
      </w:pPr>
      <w:r>
        <w:rPr/>
        <w:drawing>
          <wp:anchor distT="0" distB="0" distL="0" distR="0" allowOverlap="1" layoutInCell="1" locked="0" behindDoc="0" simplePos="0" relativeHeight="16">
            <wp:simplePos x="0" y="0"/>
            <wp:positionH relativeFrom="page">
              <wp:posOffset>879376</wp:posOffset>
            </wp:positionH>
            <wp:positionV relativeFrom="paragraph">
              <wp:posOffset>172363</wp:posOffset>
            </wp:positionV>
            <wp:extent cx="3554685" cy="2901696"/>
            <wp:effectExtent l="0" t="0" r="0" b="0"/>
            <wp:wrapTopAndBottom/>
            <wp:docPr id="9" name="image4.jpeg"/>
            <wp:cNvGraphicFramePr>
              <a:graphicFrameLocks noChangeAspect="1"/>
            </wp:cNvGraphicFramePr>
            <a:graphic>
              <a:graphicData uri="http://schemas.openxmlformats.org/drawingml/2006/picture">
                <pic:pic>
                  <pic:nvPicPr>
                    <pic:cNvPr id="10" name="image4.jpeg"/>
                    <pic:cNvPicPr/>
                  </pic:nvPicPr>
                  <pic:blipFill>
                    <a:blip r:embed="rId13" cstate="print"/>
                    <a:stretch>
                      <a:fillRect/>
                    </a:stretch>
                  </pic:blipFill>
                  <pic:spPr>
                    <a:xfrm>
                      <a:off x="0" y="0"/>
                      <a:ext cx="3554685" cy="2901696"/>
                    </a:xfrm>
                    <a:prstGeom prst="rect">
                      <a:avLst/>
                    </a:prstGeom>
                  </pic:spPr>
                </pic:pic>
              </a:graphicData>
            </a:graphic>
          </wp:anchor>
        </w:drawing>
      </w:r>
    </w:p>
    <w:p>
      <w:pPr>
        <w:pStyle w:val="BodyText"/>
        <w:rPr>
          <w:b/>
          <w:sz w:val="22"/>
        </w:rPr>
      </w:pPr>
    </w:p>
    <w:p>
      <w:pPr>
        <w:spacing w:before="194"/>
        <w:ind w:left="234" w:right="0" w:firstLine="0"/>
        <w:jc w:val="left"/>
        <w:rPr>
          <w:i/>
          <w:sz w:val="16"/>
        </w:rPr>
      </w:pPr>
      <w:r>
        <w:rPr>
          <w:sz w:val="16"/>
        </w:rPr>
        <w:t>Source: February 2013 </w:t>
      </w:r>
      <w:r>
        <w:rPr>
          <w:i/>
          <w:sz w:val="16"/>
        </w:rPr>
        <w:t>Inflation Report</w:t>
      </w:r>
    </w:p>
    <w:p>
      <w:pPr>
        <w:pStyle w:val="BodyText"/>
        <w:spacing w:before="11"/>
        <w:rPr>
          <w:i/>
          <w:sz w:val="23"/>
        </w:rPr>
      </w:pPr>
    </w:p>
    <w:p>
      <w:pPr>
        <w:spacing w:before="0"/>
        <w:ind w:left="233" w:right="1470" w:firstLine="0"/>
        <w:jc w:val="left"/>
        <w:rPr>
          <w:sz w:val="16"/>
        </w:rPr>
      </w:pPr>
      <w:r>
        <w:rPr>
          <w:sz w:val="16"/>
        </w:rPr>
        <w:t>Note: The fan chart depicts the probability of various outcomes for GDP growth. It has been conditioned on the assumption that the stock of purchased assets financed by the issuance of central bank reserves remains at £375 billion throughout the forecast period.</w:t>
      </w:r>
    </w:p>
    <w:p>
      <w:pPr>
        <w:pStyle w:val="BodyText"/>
        <w:rPr>
          <w:sz w:val="18"/>
        </w:rPr>
      </w:pPr>
    </w:p>
    <w:p>
      <w:pPr>
        <w:pStyle w:val="BodyText"/>
        <w:rPr>
          <w:sz w:val="18"/>
        </w:rPr>
      </w:pPr>
    </w:p>
    <w:p>
      <w:pPr>
        <w:pStyle w:val="BodyText"/>
        <w:spacing w:before="11"/>
        <w:rPr>
          <w:sz w:val="14"/>
        </w:rPr>
      </w:pPr>
    </w:p>
    <w:p>
      <w:pPr>
        <w:pStyle w:val="Heading2"/>
      </w:pPr>
      <w:r>
        <w:rPr/>
        <w:t>Figure 7: Output gap at unchanged policy</w:t>
      </w:r>
    </w:p>
    <w:p>
      <w:pPr>
        <w:pStyle w:val="BodyText"/>
        <w:spacing w:before="2"/>
        <w:rPr>
          <w:b/>
          <w:sz w:val="28"/>
        </w:rPr>
      </w:pPr>
      <w:r>
        <w:rPr/>
        <w:pict>
          <v:group style="position:absolute;margin-left:58.560001pt;margin-top:18.172958pt;width:299.850pt;height:180.25pt;mso-position-horizontal-relative:page;mso-position-vertical-relative:paragraph;z-index:-251630592;mso-wrap-distance-left:0;mso-wrap-distance-right:0" coordorigin="1171,363" coordsize="5997,3605">
            <v:line style="position:absolute" from="1825,3525" to="7012,3525" stroked="true" strokeweight=".59999pt" strokecolor="#868686">
              <v:stroke dashstyle="solid"/>
            </v:line>
            <v:line style="position:absolute" from="1825,2877" to="7012,2877" stroked="true" strokeweight=".66pt" strokecolor="#868686">
              <v:stroke dashstyle="solid"/>
            </v:line>
            <v:shape style="position:absolute;left:2030;top:1984;width:4775;height:1173" coordorigin="2030,1985" coordsize="4775,1173" path="m2030,1985l2030,2180,2429,2222,2827,2279,3224,2342,3623,2414,4418,2582,5612,2861,6805,3157,6805,2587,4183,2224,3148,2100,2030,1985xe" filled="true" fillcolor="#c6d9f1" stroked="false">
              <v:path arrowok="t"/>
              <v:fill type="solid"/>
            </v:shape>
            <v:shape style="position:absolute;left:2030;top:1748;width:4775;height:849" coordorigin="2030,1748" coordsize="4775,849" path="m2030,1748l2030,1987,3148,2103,4183,2229,6805,2597,6805,2237,2030,1748xe" filled="true" fillcolor="#00b0f0" stroked="false">
              <v:path arrowok="t"/>
              <v:fill type="solid"/>
            </v:shape>
            <v:line style="position:absolute" from="1825,1592" to="7012,1592" stroked="true" strokeweight=".600010pt" strokecolor="#868686">
              <v:stroke dashstyle="solid"/>
            </v:line>
            <v:shape style="position:absolute;left:2030;top:1511;width:4775;height:723" coordorigin="2030,1512" coordsize="4775,723" path="m2030,1512l2030,1749,6805,2234,6805,1881,4178,1712,3223,1633,2508,1560,2429,1551,2030,1512xe" filled="true" fillcolor="#00b0f0" stroked="false">
              <v:path arrowok="t"/>
              <v:fill type="solid"/>
            </v:shape>
            <v:shape style="position:absolute;left:2030;top:1287;width:4775;height:598" coordorigin="2030,1287" coordsize="4775,598" path="m2030,1316l2030,1513,2429,1553,2588,1571,3224,1635,4178,1715,6805,1885,6805,1401,3623,1401,3224,1397,2827,1380,2429,1356,2030,1316xm6805,1287l6010,1331,4816,1379,4020,1401,6805,1401,6805,1287xe" filled="true" fillcolor="#c6d9f1" stroked="false">
              <v:path arrowok="t"/>
              <v:fill type="solid"/>
            </v:shape>
            <v:line style="position:absolute" from="1825,944" to="7012,944" stroked="true" strokeweight=".599980pt" strokecolor="#868686">
              <v:stroke dashstyle="solid"/>
            </v:line>
            <v:line style="position:absolute" from="1825,944" to="1825,3525" stroked="true" strokeweight=".59999pt" strokecolor="#868686">
              <v:stroke dashstyle="solid"/>
            </v:line>
            <v:rect style="position:absolute;left:1776;top:3519;width:50;height:12" filled="true" fillcolor="#868686" stroked="false">
              <v:fill type="solid"/>
            </v:rect>
            <v:rect style="position:absolute;left:1776;top:2870;width:50;height:14" filled="true" fillcolor="#868686" stroked="false">
              <v:fill type="solid"/>
            </v:rect>
            <v:rect style="position:absolute;left:1776;top:2222;width:50;height:12" filled="true" fillcolor="#868686" stroked="false">
              <v:fill type="solid"/>
            </v:rect>
            <v:rect style="position:absolute;left:1776;top:1586;width:50;height:12" filled="true" fillcolor="#868686" stroked="false">
              <v:fill type="solid"/>
            </v:rect>
            <v:rect style="position:absolute;left:1776;top:938;width:50;height:12" filled="true" fillcolor="#868686" stroked="false">
              <v:fill type="solid"/>
            </v:rect>
            <v:line style="position:absolute" from="1825,2228" to="7012,2228" stroked="true" strokeweight=".599980pt" strokecolor="#868686">
              <v:stroke dashstyle="solid"/>
            </v:line>
            <v:rect style="position:absolute;left:2217;top:2228;width:14;height:51" filled="true" fillcolor="#868686" stroked="false">
              <v:fill type="solid"/>
            </v:rect>
            <v:rect style="position:absolute;left:2617;top:2228;width:12;height:51" filled="true" fillcolor="#868686" stroked="false">
              <v:fill type="solid"/>
            </v:rect>
            <v:rect style="position:absolute;left:3015;top:2228;width:14;height:51" filled="true" fillcolor="#868686" stroked="false">
              <v:fill type="solid"/>
            </v:rect>
            <v:rect style="position:absolute;left:3415;top:2228;width:12;height:51" filled="true" fillcolor="#868686" stroked="false">
              <v:fill type="solid"/>
            </v:rect>
            <v:rect style="position:absolute;left:3813;top:2228;width:12;height:51" filled="true" fillcolor="#868686" stroked="false">
              <v:fill type="solid"/>
            </v:rect>
            <v:rect style="position:absolute;left:4213;top:2228;width:12;height:51" filled="true" fillcolor="#868686" stroked="false">
              <v:fill type="solid"/>
            </v:rect>
            <v:rect style="position:absolute;left:4611;top:2228;width:12;height:51" filled="true" fillcolor="#868686" stroked="false">
              <v:fill type="solid"/>
            </v:rect>
            <v:rect style="position:absolute;left:5010;top:2228;width:14;height:51" filled="true" fillcolor="#868686" stroked="false">
              <v:fill type="solid"/>
            </v:rect>
            <v:rect style="position:absolute;left:5409;top:2228;width:12;height:51" filled="true" fillcolor="#868686" stroked="false">
              <v:fill type="solid"/>
            </v:rect>
            <v:rect style="position:absolute;left:5808;top:2228;width:14;height:51" filled="true" fillcolor="#868686" stroked="false">
              <v:fill type="solid"/>
            </v:rect>
            <v:rect style="position:absolute;left:6207;top:2228;width:12;height:51" filled="true" fillcolor="#868686" stroked="false">
              <v:fill type="solid"/>
            </v:rect>
            <v:rect style="position:absolute;left:6606;top:2228;width:14;height:51" filled="true" fillcolor="#868686" stroked="false">
              <v:fill type="solid"/>
            </v:rect>
            <v:rect style="position:absolute;left:7005;top:2228;width:12;height:51" filled="true" fillcolor="#868686" stroked="false">
              <v:fill type="solid"/>
            </v:rect>
            <v:shape style="position:absolute;left:1171;top:363;width:5997;height:3605" coordorigin="1171,363" coordsize="5997,3605" path="m7164,363l1174,363,1171,367,1171,3965,1174,3968,7164,3968,7168,3965,7168,3962,1183,3962,1177,3955,1183,3955,1183,377,1177,377,1183,371,7168,371,7168,367,7164,363xm1183,3955l1177,3955,1183,3962,1183,3955xm7154,3955l1183,3955,1183,3962,7154,3962,7154,3955xm7154,371l7154,3962,7160,3955,7168,3955,7168,377,7160,377,7154,371xm7168,3955l7160,3955,7154,3962,7168,3962,7168,3955xm1183,371l1177,377,1183,377,1183,371xm7154,371l1183,371,1183,377,7154,377,7154,371xm7168,371l7154,371,7160,377,7168,377,7168,371xe" filled="true" fillcolor="#868686" stroked="false">
              <v:path arrowok="t"/>
              <v:fill type="solid"/>
            </v:shape>
            <v:shape style="position:absolute;left:2822;top:531;width:2696;height:200" type="#_x0000_t202" filled="false" stroked="false">
              <v:textbox inset="0,0,0,0">
                <w:txbxContent>
                  <w:p>
                    <w:pPr>
                      <w:spacing w:line="200" w:lineRule="exact" w:before="0"/>
                      <w:ind w:left="0" w:right="0" w:firstLine="0"/>
                      <w:jc w:val="left"/>
                      <w:rPr>
                        <w:rFonts w:ascii="Calibri"/>
                        <w:b/>
                        <w:sz w:val="20"/>
                      </w:rPr>
                    </w:pPr>
                    <w:r>
                      <w:rPr>
                        <w:rFonts w:ascii="Calibri"/>
                        <w:b/>
                        <w:sz w:val="20"/>
                      </w:rPr>
                      <w:t>Output gap at unchanged policy</w:t>
                    </w:r>
                  </w:p>
                </w:txbxContent>
              </v:textbox>
              <w10:wrap type="none"/>
            </v:shape>
            <v:shape style="position:absolute;left:1478;top:877;width:229;height:163" type="#_x0000_t202" filled="false" stroked="false">
              <v:textbox inset="0,0,0,0">
                <w:txbxContent>
                  <w:p>
                    <w:pPr>
                      <w:spacing w:line="162" w:lineRule="exact" w:before="0"/>
                      <w:ind w:left="0" w:right="0" w:firstLine="0"/>
                      <w:jc w:val="left"/>
                      <w:rPr>
                        <w:rFonts w:ascii="Calibri"/>
                        <w:sz w:val="16"/>
                      </w:rPr>
                    </w:pPr>
                    <w:r>
                      <w:rPr>
                        <w:rFonts w:ascii="Calibri"/>
                        <w:sz w:val="16"/>
                      </w:rPr>
                      <w:t>4%</w:t>
                    </w:r>
                  </w:p>
                </w:txbxContent>
              </v:textbox>
              <w10:wrap type="none"/>
            </v:shape>
            <v:shape style="position:absolute;left:1478;top:1522;width:229;height:163" type="#_x0000_t202" filled="false" stroked="false">
              <v:textbox inset="0,0,0,0">
                <w:txbxContent>
                  <w:p>
                    <w:pPr>
                      <w:spacing w:line="162" w:lineRule="exact" w:before="0"/>
                      <w:ind w:left="0" w:right="0" w:firstLine="0"/>
                      <w:jc w:val="left"/>
                      <w:rPr>
                        <w:rFonts w:ascii="Calibri"/>
                        <w:sz w:val="16"/>
                      </w:rPr>
                    </w:pPr>
                    <w:r>
                      <w:rPr>
                        <w:rFonts w:ascii="Calibri"/>
                        <w:sz w:val="16"/>
                      </w:rPr>
                      <w:t>2%</w:t>
                    </w:r>
                  </w:p>
                </w:txbxContent>
              </v:textbox>
              <w10:wrap type="none"/>
            </v:shape>
            <v:shape style="position:absolute;left:1478;top:2166;width:229;height:163" type="#_x0000_t202" filled="false" stroked="false">
              <v:textbox inset="0,0,0,0">
                <w:txbxContent>
                  <w:p>
                    <w:pPr>
                      <w:spacing w:line="162" w:lineRule="exact" w:before="0"/>
                      <w:ind w:left="0" w:right="0" w:firstLine="0"/>
                      <w:jc w:val="left"/>
                      <w:rPr>
                        <w:rFonts w:ascii="Calibri"/>
                        <w:sz w:val="16"/>
                      </w:rPr>
                    </w:pPr>
                    <w:r>
                      <w:rPr>
                        <w:rFonts w:ascii="Calibri"/>
                        <w:sz w:val="16"/>
                      </w:rPr>
                      <w:t>0%</w:t>
                    </w:r>
                  </w:p>
                </w:txbxContent>
              </v:textbox>
              <w10:wrap type="none"/>
            </v:shape>
            <v:shape style="position:absolute;left:1754;top:2382;width:564;height:163" type="#_x0000_t202" filled="false" stroked="false">
              <v:textbox inset="0,0,0,0">
                <w:txbxContent>
                  <w:p>
                    <w:pPr>
                      <w:spacing w:line="162" w:lineRule="exact" w:before="0"/>
                      <w:ind w:left="0" w:right="0" w:firstLine="0"/>
                      <w:jc w:val="left"/>
                      <w:rPr>
                        <w:rFonts w:ascii="Calibri"/>
                        <w:sz w:val="16"/>
                      </w:rPr>
                    </w:pPr>
                    <w:r>
                      <w:rPr>
                        <w:rFonts w:ascii="Calibri"/>
                        <w:sz w:val="16"/>
                      </w:rPr>
                      <w:t>2013Q1</w:t>
                    </w:r>
                  </w:p>
                </w:txbxContent>
              </v:textbox>
              <w10:wrap type="none"/>
            </v:shape>
            <v:shape style="position:absolute;left:3348;top:2382;width:565;height:163" type="#_x0000_t202" filled="false" stroked="false">
              <v:textbox inset="0,0,0,0">
                <w:txbxContent>
                  <w:p>
                    <w:pPr>
                      <w:spacing w:line="162" w:lineRule="exact" w:before="0"/>
                      <w:ind w:left="0" w:right="0" w:firstLine="0"/>
                      <w:jc w:val="left"/>
                      <w:rPr>
                        <w:rFonts w:ascii="Calibri"/>
                        <w:sz w:val="16"/>
                      </w:rPr>
                    </w:pPr>
                    <w:r>
                      <w:rPr>
                        <w:rFonts w:ascii="Calibri"/>
                        <w:sz w:val="16"/>
                      </w:rPr>
                      <w:t>2014Q1</w:t>
                    </w:r>
                  </w:p>
                </w:txbxContent>
              </v:textbox>
              <w10:wrap type="none"/>
            </v:shape>
            <v:shape style="position:absolute;left:4943;top:2382;width:565;height:163" type="#_x0000_t202" filled="false" stroked="false">
              <v:textbox inset="0,0,0,0">
                <w:txbxContent>
                  <w:p>
                    <w:pPr>
                      <w:spacing w:line="162" w:lineRule="exact" w:before="0"/>
                      <w:ind w:left="0" w:right="0" w:firstLine="0"/>
                      <w:jc w:val="left"/>
                      <w:rPr>
                        <w:rFonts w:ascii="Calibri"/>
                        <w:sz w:val="16"/>
                      </w:rPr>
                    </w:pPr>
                    <w:r>
                      <w:rPr>
                        <w:rFonts w:ascii="Calibri"/>
                        <w:sz w:val="16"/>
                      </w:rPr>
                      <w:t>2015Q1</w:t>
                    </w:r>
                  </w:p>
                </w:txbxContent>
              </v:textbox>
              <w10:wrap type="none"/>
            </v:shape>
            <v:shape style="position:absolute;left:6538;top:2382;width:565;height:163" type="#_x0000_t202" filled="false" stroked="false">
              <v:textbox inset="0,0,0,0">
                <w:txbxContent>
                  <w:p>
                    <w:pPr>
                      <w:spacing w:line="162" w:lineRule="exact" w:before="0"/>
                      <w:ind w:left="0" w:right="0" w:firstLine="0"/>
                      <w:jc w:val="left"/>
                      <w:rPr>
                        <w:rFonts w:ascii="Calibri"/>
                        <w:sz w:val="16"/>
                      </w:rPr>
                    </w:pPr>
                    <w:r>
                      <w:rPr>
                        <w:rFonts w:ascii="Calibri"/>
                        <w:sz w:val="16"/>
                      </w:rPr>
                      <w:t>2016Q1</w:t>
                    </w:r>
                  </w:p>
                </w:txbxContent>
              </v:textbox>
              <w10:wrap type="none"/>
            </v:shape>
            <v:shape style="position:absolute;left:1428;top:2811;width:277;height:163" type="#_x0000_t202" filled="false" stroked="false">
              <v:textbox inset="0,0,0,0">
                <w:txbxContent>
                  <w:p>
                    <w:pPr>
                      <w:spacing w:line="162" w:lineRule="exact" w:before="0"/>
                      <w:ind w:left="0" w:right="0" w:firstLine="0"/>
                      <w:jc w:val="left"/>
                      <w:rPr>
                        <w:rFonts w:ascii="Calibri" w:hAnsi="Calibri"/>
                        <w:sz w:val="16"/>
                      </w:rPr>
                    </w:pPr>
                    <w:r>
                      <w:rPr>
                        <w:rFonts w:ascii="Calibri" w:hAnsi="Calibri"/>
                        <w:sz w:val="16"/>
                      </w:rPr>
                      <w:t>‐2%</w:t>
                    </w:r>
                  </w:p>
                </w:txbxContent>
              </v:textbox>
              <w10:wrap type="none"/>
            </v:shape>
            <v:shape style="position:absolute;left:1428;top:3455;width:277;height:163" type="#_x0000_t202" filled="false" stroked="false">
              <v:textbox inset="0,0,0,0">
                <w:txbxContent>
                  <w:p>
                    <w:pPr>
                      <w:spacing w:line="162" w:lineRule="exact" w:before="0"/>
                      <w:ind w:left="0" w:right="0" w:firstLine="0"/>
                      <w:jc w:val="left"/>
                      <w:rPr>
                        <w:rFonts w:ascii="Calibri" w:hAnsi="Calibri"/>
                        <w:sz w:val="16"/>
                      </w:rPr>
                    </w:pPr>
                    <w:r>
                      <w:rPr>
                        <w:rFonts w:ascii="Calibri" w:hAnsi="Calibri"/>
                        <w:sz w:val="16"/>
                      </w:rPr>
                      <w:t>‐4%</w:t>
                    </w:r>
                  </w:p>
                </w:txbxContent>
              </v:textbox>
              <w10:wrap type="none"/>
            </v:shape>
            <w10:wrap type="topAndBottom"/>
          </v:group>
        </w:pict>
      </w:r>
    </w:p>
    <w:p>
      <w:pPr>
        <w:spacing w:after="0"/>
        <w:rPr>
          <w:sz w:val="28"/>
        </w:rPr>
        <w:sectPr>
          <w:pgSz w:w="11900" w:h="16840"/>
          <w:pgMar w:header="0" w:footer="1548" w:top="1540" w:bottom="1740" w:left="900" w:right="0"/>
        </w:sectPr>
      </w:pPr>
    </w:p>
    <w:p>
      <w:pPr>
        <w:pStyle w:val="ListParagraph"/>
        <w:numPr>
          <w:ilvl w:val="0"/>
          <w:numId w:val="1"/>
        </w:numPr>
        <w:tabs>
          <w:tab w:pos="665" w:val="left" w:leader="none"/>
          <w:tab w:pos="666" w:val="left" w:leader="none"/>
        </w:tabs>
        <w:spacing w:line="240" w:lineRule="auto" w:before="79" w:after="0"/>
        <w:ind w:left="666" w:right="0" w:hanging="432"/>
        <w:jc w:val="left"/>
        <w:rPr>
          <w:rFonts w:ascii="Cambria"/>
          <w:b/>
          <w:sz w:val="26"/>
        </w:rPr>
      </w:pPr>
      <w:r>
        <w:rPr>
          <w:rFonts w:ascii="Cambria"/>
          <w:b/>
          <w:color w:val="365F91"/>
          <w:sz w:val="26"/>
        </w:rPr>
        <w:t>Optimal</w:t>
      </w:r>
      <w:r>
        <w:rPr>
          <w:rFonts w:ascii="Cambria"/>
          <w:b/>
          <w:color w:val="365F91"/>
          <w:spacing w:val="-2"/>
          <w:sz w:val="26"/>
        </w:rPr>
        <w:t> </w:t>
      </w:r>
      <w:r>
        <w:rPr>
          <w:rFonts w:ascii="Cambria"/>
          <w:b/>
          <w:color w:val="365F91"/>
          <w:sz w:val="26"/>
        </w:rPr>
        <w:t>policy</w:t>
      </w:r>
    </w:p>
    <w:p>
      <w:pPr>
        <w:pStyle w:val="ListParagraph"/>
        <w:numPr>
          <w:ilvl w:val="1"/>
          <w:numId w:val="4"/>
        </w:numPr>
        <w:tabs>
          <w:tab w:pos="809" w:val="left" w:leader="none"/>
          <w:tab w:pos="810" w:val="left" w:leader="none"/>
        </w:tabs>
        <w:spacing w:line="240" w:lineRule="auto" w:before="244" w:after="0"/>
        <w:ind w:left="809" w:right="0" w:hanging="576"/>
        <w:jc w:val="left"/>
        <w:rPr>
          <w:rFonts w:ascii="Cambria" w:hAnsi="Cambria"/>
          <w:b/>
          <w:sz w:val="26"/>
        </w:rPr>
      </w:pPr>
      <w:r>
        <w:rPr>
          <w:rFonts w:ascii="Cambria" w:hAnsi="Cambria"/>
          <w:b/>
          <w:color w:val="365F91"/>
          <w:sz w:val="26"/>
        </w:rPr>
        <w:t>Quantifying the Bank of England’s</w:t>
      </w:r>
      <w:r>
        <w:rPr>
          <w:rFonts w:ascii="Cambria" w:hAnsi="Cambria"/>
          <w:b/>
          <w:color w:val="365F91"/>
          <w:spacing w:val="-3"/>
          <w:sz w:val="26"/>
        </w:rPr>
        <w:t> </w:t>
      </w:r>
      <w:r>
        <w:rPr>
          <w:rFonts w:ascii="Cambria" w:hAnsi="Cambria"/>
          <w:b/>
          <w:color w:val="365F91"/>
          <w:sz w:val="26"/>
        </w:rPr>
        <w:t>remit</w:t>
      </w:r>
    </w:p>
    <w:p>
      <w:pPr>
        <w:pStyle w:val="BodyText"/>
        <w:spacing w:before="9"/>
        <w:rPr>
          <w:rFonts w:ascii="Cambria"/>
          <w:b/>
          <w:sz w:val="32"/>
        </w:rPr>
      </w:pPr>
    </w:p>
    <w:p>
      <w:pPr>
        <w:pStyle w:val="BodyText"/>
        <w:spacing w:line="360" w:lineRule="auto"/>
        <w:ind w:left="233" w:right="1121"/>
        <w:jc w:val="both"/>
      </w:pPr>
      <w:r>
        <w:rPr/>
        <w:t>The reason for building the model is to see what it has to tell us about optimal monetary policy. To work out what an optimal policy is we need to describe exactly what it is that policy is trying to achieve – in economist’s jargon, we need an objective function to maximise (or a loss function to minimise).  For the  Bank of England, the objective is described by the remit. The key part of this is:</w:t>
      </w:r>
      <w:r>
        <w:rPr>
          <w:spacing w:val="-26"/>
        </w:rPr>
        <w:t> </w:t>
      </w:r>
      <w:r>
        <w:rPr>
          <w:vertAlign w:val="superscript"/>
        </w:rPr>
        <w:t>4</w:t>
      </w:r>
    </w:p>
    <w:p>
      <w:pPr>
        <w:pStyle w:val="BodyText"/>
        <w:rPr>
          <w:sz w:val="30"/>
        </w:rPr>
      </w:pPr>
    </w:p>
    <w:p>
      <w:pPr>
        <w:pStyle w:val="BodyText"/>
        <w:spacing w:line="360" w:lineRule="auto"/>
        <w:ind w:left="233" w:right="1138"/>
      </w:pPr>
      <w:r>
        <w:rPr/>
        <w:t>‘[...] the objectives of the Bank of England shall be: (a) to maintain price stability; and (b) subject to that, to support the economic policy of Her Majesty's Government, including its objectives for growth and employment. [...]The framework takes into account that any economy at some point can suffer from external events or temporary difficulties, often beyond its control. The framework is based on the recognition that the actual inflation rate will on occasions depart from its target as a result of shocks and disturbances. Attempts to keep inflation at the inflation target in these circumstances may cause undesirable volatility in output.’</w:t>
      </w:r>
    </w:p>
    <w:p>
      <w:pPr>
        <w:pStyle w:val="BodyText"/>
        <w:rPr>
          <w:sz w:val="30"/>
        </w:rPr>
      </w:pPr>
    </w:p>
    <w:p>
      <w:pPr>
        <w:pStyle w:val="BodyText"/>
        <w:spacing w:line="360" w:lineRule="auto"/>
        <w:ind w:left="233" w:right="1124"/>
        <w:jc w:val="both"/>
      </w:pPr>
      <w:r>
        <w:rPr/>
        <w:t>The remit defines a flexible inflation target. The MPC can set a policy that does not bring inflation back to target in the shortest possible time if that prevents undue fluctuations in output. This suggests that if we are seeking a precise numerical representation of the central bank’s goals it should depend not only on the deviation of inflation from target, but also on the variability of output.</w:t>
      </w:r>
    </w:p>
    <w:p>
      <w:pPr>
        <w:pStyle w:val="BodyText"/>
        <w:spacing w:before="11"/>
        <w:rPr>
          <w:sz w:val="29"/>
        </w:rPr>
      </w:pPr>
    </w:p>
    <w:p>
      <w:pPr>
        <w:pStyle w:val="BodyText"/>
        <w:spacing w:line="352" w:lineRule="auto"/>
        <w:ind w:left="233" w:right="1124"/>
        <w:jc w:val="both"/>
      </w:pPr>
      <w:r>
        <w:rPr/>
        <w:pict>
          <v:shape style="position:absolute;margin-left:288.299988pt;margin-top:57.185478pt;width:2.75pt;height:8.25pt;mso-position-horizontal-relative:page;mso-position-vertical-relative:paragraph;z-index:-253708288" type="#_x0000_t202" filled="false" stroked="false">
            <v:textbox inset="0,0,0,0">
              <w:txbxContent>
                <w:p>
                  <w:pPr>
                    <w:spacing w:before="0"/>
                    <w:ind w:left="0" w:right="0" w:firstLine="0"/>
                    <w:jc w:val="left"/>
                    <w:rPr>
                      <w:rFonts w:ascii="Cambria"/>
                      <w:sz w:val="14"/>
                    </w:rPr>
                  </w:pPr>
                  <w:r>
                    <w:rPr>
                      <w:rFonts w:ascii="Cambria"/>
                      <w:w w:val="115"/>
                      <w:sz w:val="14"/>
                    </w:rPr>
                    <w:t>t</w:t>
                  </w:r>
                </w:p>
              </w:txbxContent>
            </v:textbox>
            <w10:wrap type="none"/>
          </v:shape>
        </w:pict>
      </w:r>
      <w:r>
        <w:rPr/>
        <w:t>It is common for inflation targeting central banks to have this type of flexibility. This is reflected in the economic literature, where the most common assumption about the central bank’s objective is that it </w:t>
      </w:r>
      <w:r>
        <w:rPr>
          <w:w w:val="100"/>
        </w:rPr>
        <w:t>minimises</w:t>
      </w:r>
      <w:r>
        <w:rPr/>
        <w:t> </w:t>
      </w:r>
      <w:r>
        <w:rPr>
          <w:w w:val="100"/>
        </w:rPr>
        <w:t>t</w:t>
      </w:r>
      <w:r>
        <w:rPr>
          <w:spacing w:val="-2"/>
          <w:w w:val="100"/>
        </w:rPr>
        <w:t>h</w:t>
      </w:r>
      <w:r>
        <w:rPr>
          <w:w w:val="100"/>
        </w:rPr>
        <w:t>e</w:t>
      </w:r>
      <w:r>
        <w:rPr/>
        <w:t> </w:t>
      </w:r>
      <w:r>
        <w:rPr>
          <w:w w:val="100"/>
        </w:rPr>
        <w:t>we</w:t>
      </w:r>
      <w:r>
        <w:rPr>
          <w:spacing w:val="-2"/>
          <w:w w:val="100"/>
        </w:rPr>
        <w:t>i</w:t>
      </w:r>
      <w:r>
        <w:rPr>
          <w:spacing w:val="-1"/>
          <w:w w:val="100"/>
        </w:rPr>
        <w:t>ghte</w:t>
      </w:r>
      <w:r>
        <w:rPr>
          <w:w w:val="100"/>
        </w:rPr>
        <w:t>d</w:t>
      </w:r>
      <w:r>
        <w:rPr/>
        <w:t> </w:t>
      </w:r>
      <w:r>
        <w:rPr>
          <w:w w:val="100"/>
        </w:rPr>
        <w:t>sum</w:t>
      </w:r>
      <w:r>
        <w:rPr/>
        <w:t> </w:t>
      </w:r>
      <w:r>
        <w:rPr>
          <w:spacing w:val="-1"/>
          <w:w w:val="100"/>
        </w:rPr>
        <w:t>o</w:t>
      </w:r>
      <w:r>
        <w:rPr>
          <w:w w:val="100"/>
        </w:rPr>
        <w:t>f</w:t>
      </w:r>
      <w:r>
        <w:rPr/>
        <w:t> </w:t>
      </w:r>
      <w:r>
        <w:rPr>
          <w:w w:val="100"/>
        </w:rPr>
        <w:t>the</w:t>
      </w:r>
      <w:r>
        <w:rPr/>
        <w:t> </w:t>
      </w:r>
      <w:r>
        <w:rPr>
          <w:w w:val="100"/>
        </w:rPr>
        <w:t>s</w:t>
      </w:r>
      <w:r>
        <w:rPr>
          <w:spacing w:val="-2"/>
          <w:w w:val="100"/>
        </w:rPr>
        <w:t>q</w:t>
      </w:r>
      <w:r>
        <w:rPr>
          <w:w w:val="100"/>
        </w:rPr>
        <w:t>uar</w:t>
      </w:r>
      <w:r>
        <w:rPr>
          <w:spacing w:val="-2"/>
          <w:w w:val="100"/>
        </w:rPr>
        <w:t>e</w:t>
      </w:r>
      <w:r>
        <w:rPr>
          <w:w w:val="100"/>
        </w:rPr>
        <w:t>d</w:t>
      </w:r>
      <w:r>
        <w:rPr/>
        <w:t> </w:t>
      </w:r>
      <w:r>
        <w:rPr>
          <w:spacing w:val="-1"/>
          <w:w w:val="100"/>
        </w:rPr>
        <w:t>deviat</w:t>
      </w:r>
      <w:r>
        <w:rPr>
          <w:spacing w:val="-2"/>
          <w:w w:val="100"/>
        </w:rPr>
        <w:t>i</w:t>
      </w:r>
      <w:r>
        <w:rPr>
          <w:spacing w:val="-1"/>
          <w:w w:val="100"/>
        </w:rPr>
        <w:t>o</w:t>
      </w:r>
      <w:r>
        <w:rPr>
          <w:w w:val="100"/>
        </w:rPr>
        <w:t>n</w:t>
      </w:r>
      <w:r>
        <w:rPr/>
        <w:t> </w:t>
      </w:r>
      <w:r>
        <w:rPr>
          <w:spacing w:val="-1"/>
          <w:w w:val="100"/>
        </w:rPr>
        <w:t>o</w:t>
      </w:r>
      <w:r>
        <w:rPr>
          <w:w w:val="100"/>
        </w:rPr>
        <w:t>f</w:t>
      </w:r>
      <w:r>
        <w:rPr/>
        <w:t> </w:t>
      </w:r>
      <w:r>
        <w:rPr>
          <w:spacing w:val="-1"/>
          <w:w w:val="100"/>
        </w:rPr>
        <w:t>inflati</w:t>
      </w:r>
      <w:r>
        <w:rPr>
          <w:spacing w:val="-2"/>
          <w:w w:val="100"/>
        </w:rPr>
        <w:t>o</w:t>
      </w:r>
      <w:r>
        <w:rPr>
          <w:w w:val="100"/>
        </w:rPr>
        <w:t>n</w:t>
      </w:r>
      <w:r>
        <w:rPr/>
        <w:t> </w:t>
      </w:r>
      <w:r>
        <w:rPr>
          <w:spacing w:val="-1"/>
          <w:w w:val="100"/>
        </w:rPr>
        <w:t>fro</w:t>
      </w:r>
      <w:r>
        <w:rPr>
          <w:w w:val="100"/>
        </w:rPr>
        <w:t>m</w:t>
      </w:r>
      <w:r>
        <w:rPr/>
        <w:t> </w:t>
      </w:r>
      <w:r>
        <w:rPr>
          <w:spacing w:val="-1"/>
          <w:w w:val="100"/>
        </w:rPr>
        <w:t>it</w:t>
      </w:r>
      <w:r>
        <w:rPr>
          <w:w w:val="100"/>
        </w:rPr>
        <w:t>s</w:t>
      </w:r>
      <w:r>
        <w:rPr/>
        <w:t> </w:t>
      </w:r>
      <w:r>
        <w:rPr>
          <w:spacing w:val="-1"/>
          <w:w w:val="100"/>
        </w:rPr>
        <w:t>target</w:t>
      </w:r>
      <w:r>
        <w:rPr>
          <w:w w:val="100"/>
        </w:rPr>
        <w:t>,</w:t>
      </w:r>
      <w:r>
        <w:rPr/>
        <w:t> </w:t>
      </w:r>
      <w:r>
        <w:rPr>
          <w:rFonts w:ascii="Cambria" w:hAnsi="Cambria" w:cs="Cambria" w:eastAsia="Cambria"/>
          <w:spacing w:val="-118"/>
          <w:w w:val="100"/>
        </w:rPr>
        <w:t>π</w:t>
      </w:r>
      <w:r>
        <w:rPr>
          <w:rFonts w:ascii="Cambria" w:hAnsi="Cambria" w:cs="Cambria" w:eastAsia="Cambria"/>
          <w:spacing w:val="2"/>
          <w:w w:val="86"/>
        </w:rPr>
        <w:t>�</w:t>
      </w:r>
      <w:r>
        <w:rPr>
          <w:w w:val="100"/>
        </w:rPr>
        <w:t>,</w:t>
      </w:r>
      <w:r>
        <w:rPr/>
        <w:t> </w:t>
      </w:r>
      <w:r>
        <w:rPr>
          <w:spacing w:val="-1"/>
          <w:w w:val="100"/>
        </w:rPr>
        <w:t>an</w:t>
      </w:r>
      <w:r>
        <w:rPr>
          <w:w w:val="100"/>
        </w:rPr>
        <w:t>d</w:t>
      </w:r>
      <w:r>
        <w:rPr/>
        <w:t> </w:t>
      </w:r>
      <w:r>
        <w:rPr>
          <w:spacing w:val="-1"/>
          <w:w w:val="100"/>
        </w:rPr>
        <w:t>o</w:t>
      </w:r>
      <w:r>
        <w:rPr>
          <w:w w:val="100"/>
        </w:rPr>
        <w:t>f</w:t>
      </w:r>
      <w:r>
        <w:rPr/>
        <w:t> </w:t>
      </w:r>
      <w:r>
        <w:rPr>
          <w:spacing w:val="-1"/>
          <w:w w:val="100"/>
        </w:rPr>
        <w:t>th</w:t>
      </w:r>
      <w:r>
        <w:rPr>
          <w:w w:val="100"/>
        </w:rPr>
        <w:t>e</w:t>
      </w:r>
      <w:r>
        <w:rPr/>
        <w:t> </w:t>
      </w:r>
      <w:r>
        <w:rPr>
          <w:spacing w:val="-1"/>
          <w:w w:val="100"/>
        </w:rPr>
        <w:t>deviatio</w:t>
      </w:r>
      <w:r>
        <w:rPr>
          <w:w w:val="100"/>
        </w:rPr>
        <w:t>n</w:t>
      </w:r>
      <w:r>
        <w:rPr/>
        <w:t> </w:t>
      </w:r>
      <w:r>
        <w:rPr>
          <w:spacing w:val="-11"/>
          <w:w w:val="100"/>
        </w:rPr>
        <w:t>of</w:t>
      </w:r>
      <w:r>
        <w:rPr>
          <w:spacing w:val="-1"/>
          <w:w w:val="100"/>
        </w:rPr>
        <w:t> </w:t>
      </w:r>
      <w:r>
        <w:rPr/>
        <w:t>output, </w:t>
      </w:r>
      <w:r>
        <w:rPr>
          <w:rFonts w:ascii="Cambria" w:hAnsi="Cambria" w:cs="Cambria" w:eastAsia="Cambria"/>
        </w:rPr>
        <w:t>y</w:t>
      </w:r>
      <w:r>
        <w:rPr>
          <w:rFonts w:ascii="Cambria" w:hAnsi="Cambria" w:cs="Cambria" w:eastAsia="Cambria"/>
          <w:vertAlign w:val="subscript"/>
        </w:rPr>
        <w:t>t</w:t>
      </w:r>
      <w:r>
        <w:rPr>
          <w:rFonts w:ascii="Cambria" w:hAnsi="Cambria" w:cs="Cambria" w:eastAsia="Cambria"/>
          <w:vertAlign w:val="baseline"/>
        </w:rPr>
        <w:t> </w:t>
      </w:r>
      <w:r>
        <w:rPr>
          <w:vertAlign w:val="baseline"/>
        </w:rPr>
        <w:t>, from the economy’s supply capacity, </w:t>
      </w:r>
      <w:r>
        <w:rPr>
          <w:rFonts w:ascii="Cambria" w:hAnsi="Cambria" w:cs="Cambria" w:eastAsia="Cambria"/>
          <w:spacing w:val="4"/>
          <w:vertAlign w:val="baseline"/>
        </w:rPr>
        <w:t>y</w:t>
      </w:r>
      <w:r>
        <w:rPr>
          <w:rFonts w:ascii="Cambria" w:hAnsi="Cambria" w:cs="Cambria" w:eastAsia="Cambria"/>
          <w:spacing w:val="4"/>
          <w:position w:val="8"/>
          <w:sz w:val="14"/>
          <w:szCs w:val="14"/>
          <w:vertAlign w:val="baseline"/>
        </w:rPr>
        <w:t>s </w:t>
      </w:r>
      <w:r>
        <w:rPr>
          <w:vertAlign w:val="baseline"/>
        </w:rPr>
        <w:t>. So the misery index that should be minimised is</w:t>
      </w:r>
    </w:p>
    <w:p>
      <w:pPr>
        <w:pStyle w:val="BodyText"/>
        <w:spacing w:before="6"/>
        <w:ind w:left="234"/>
      </w:pPr>
      <w:r>
        <w:rPr/>
        <w:t>something like this:</w:t>
      </w:r>
    </w:p>
    <w:p>
      <w:pPr>
        <w:pStyle w:val="BodyText"/>
      </w:pPr>
    </w:p>
    <w:p>
      <w:pPr>
        <w:spacing w:after="0"/>
        <w:sectPr>
          <w:pgSz w:w="11900" w:h="16840"/>
          <w:pgMar w:header="0" w:footer="1548" w:top="1540" w:bottom="1740" w:left="900" w:right="0"/>
        </w:sectPr>
      </w:pPr>
    </w:p>
    <w:p>
      <w:pPr>
        <w:pStyle w:val="BodyText"/>
        <w:spacing w:before="9"/>
        <w:rPr>
          <w:sz w:val="18"/>
        </w:rPr>
      </w:pPr>
    </w:p>
    <w:p>
      <w:pPr>
        <w:pStyle w:val="BodyText"/>
        <w:spacing w:line="120" w:lineRule="exact" w:before="1"/>
        <w:ind w:left="234"/>
        <w:rPr>
          <w:rFonts w:ascii="Cambria" w:hAnsi="Cambria" w:cs="Cambria" w:eastAsia="Cambria"/>
        </w:rPr>
      </w:pPr>
      <w:r>
        <w:rPr>
          <w:rFonts w:ascii="Cambria" w:hAnsi="Cambria" w:cs="Cambria" w:eastAsia="Cambria"/>
          <w:spacing w:val="11"/>
          <w:w w:val="117"/>
        </w:rPr>
        <w:t>L</w:t>
      </w:r>
      <w:r>
        <w:rPr>
          <w:rFonts w:ascii="Cambria" w:hAnsi="Cambria" w:cs="Cambria" w:eastAsia="Cambria"/>
        </w:rPr>
        <w:t> </w:t>
      </w:r>
      <w:r>
        <w:rPr>
          <w:rFonts w:ascii="Cambria" w:hAnsi="Cambria" w:cs="Cambria" w:eastAsia="Cambria"/>
          <w:w w:val="117"/>
        </w:rPr>
        <w:t>=</w:t>
      </w:r>
      <w:r>
        <w:rPr>
          <w:rFonts w:ascii="Cambria" w:hAnsi="Cambria" w:cs="Cambria" w:eastAsia="Cambria"/>
          <w:spacing w:val="11"/>
        </w:rPr>
        <w:t> </w:t>
      </w:r>
      <w:r>
        <w:rPr>
          <w:rFonts w:ascii="Cambria" w:hAnsi="Cambria" w:cs="Cambria" w:eastAsia="Cambria"/>
          <w:spacing w:val="-1"/>
          <w:w w:val="100"/>
          <w:position w:val="1"/>
        </w:rPr>
        <w:t>∑</w:t>
      </w:r>
      <w:r>
        <w:rPr>
          <w:rFonts w:ascii="Cambria" w:hAnsi="Cambria" w:cs="Cambria" w:eastAsia="Cambria"/>
          <w:spacing w:val="-2"/>
          <w:w w:val="109"/>
          <w:position w:val="7"/>
          <w:sz w:val="14"/>
          <w:szCs w:val="14"/>
        </w:rPr>
        <w:t>T</w:t>
      </w:r>
      <w:r>
        <w:rPr>
          <w:rFonts w:ascii="Cambria" w:hAnsi="Cambria" w:cs="Cambria" w:eastAsia="Cambria"/>
          <w:w w:val="108"/>
          <w:position w:val="1"/>
        </w:rPr>
        <w:t>(</w:t>
      </w:r>
      <w:r>
        <w:rPr>
          <w:rFonts w:ascii="Cambria" w:hAnsi="Cambria" w:cs="Cambria" w:eastAsia="Cambria"/>
          <w:spacing w:val="-1"/>
          <w:w w:val="108"/>
          <w:position w:val="1"/>
        </w:rPr>
        <w:t>(</w:t>
      </w:r>
      <w:r>
        <w:rPr>
          <w:rFonts w:ascii="Cambria" w:hAnsi="Cambria" w:cs="Cambria" w:eastAsia="Cambria"/>
          <w:w w:val="100"/>
        </w:rPr>
        <w:t>π</w:t>
      </w:r>
      <w:r>
        <w:rPr>
          <w:rFonts w:ascii="Cambria" w:hAnsi="Cambria" w:cs="Cambria" w:eastAsia="Cambria"/>
        </w:rPr>
        <w:t> </w:t>
      </w:r>
      <w:r>
        <w:rPr>
          <w:rFonts w:ascii="Cambria" w:hAnsi="Cambria" w:cs="Cambria" w:eastAsia="Cambria"/>
          <w:spacing w:val="19"/>
        </w:rPr>
        <w:t> </w:t>
      </w:r>
      <w:r>
        <w:rPr>
          <w:rFonts w:ascii="Cambria" w:hAnsi="Cambria" w:cs="Cambria" w:eastAsia="Cambria"/>
          <w:w w:val="225"/>
        </w:rPr>
        <w:t>-</w:t>
      </w:r>
      <w:r>
        <w:rPr>
          <w:rFonts w:ascii="Cambria" w:hAnsi="Cambria" w:cs="Cambria" w:eastAsia="Cambria"/>
          <w:spacing w:val="-1"/>
        </w:rPr>
        <w:t> </w:t>
      </w:r>
      <w:r>
        <w:rPr>
          <w:rFonts w:ascii="Cambria" w:hAnsi="Cambria" w:cs="Cambria" w:eastAsia="Cambria"/>
          <w:spacing w:val="-118"/>
          <w:w w:val="100"/>
        </w:rPr>
        <w:t>π</w:t>
      </w:r>
      <w:r>
        <w:rPr>
          <w:rFonts w:ascii="Cambria" w:hAnsi="Cambria" w:cs="Cambria" w:eastAsia="Cambria"/>
          <w:spacing w:val="3"/>
          <w:w w:val="86"/>
        </w:rPr>
        <w:t>�</w:t>
      </w:r>
      <w:r>
        <w:rPr>
          <w:rFonts w:ascii="Cambria" w:hAnsi="Cambria" w:cs="Cambria" w:eastAsia="Cambria"/>
          <w:spacing w:val="-1"/>
          <w:w w:val="108"/>
          <w:position w:val="1"/>
        </w:rPr>
        <w:t>)</w:t>
      </w:r>
      <w:r>
        <w:rPr>
          <w:rFonts w:ascii="Cambria" w:hAnsi="Cambria" w:cs="Cambria" w:eastAsia="Cambria"/>
          <w:w w:val="104"/>
          <w:position w:val="7"/>
          <w:sz w:val="14"/>
          <w:szCs w:val="14"/>
        </w:rPr>
        <w:t>2</w:t>
      </w:r>
      <w:r>
        <w:rPr>
          <w:rFonts w:ascii="Cambria" w:hAnsi="Cambria" w:cs="Cambria" w:eastAsia="Cambria"/>
          <w:position w:val="7"/>
          <w:sz w:val="14"/>
          <w:szCs w:val="14"/>
        </w:rPr>
        <w:t> </w:t>
      </w:r>
      <w:r>
        <w:rPr>
          <w:rFonts w:ascii="Cambria" w:hAnsi="Cambria" w:cs="Cambria" w:eastAsia="Cambria"/>
          <w:spacing w:val="-10"/>
          <w:position w:val="7"/>
          <w:sz w:val="14"/>
          <w:szCs w:val="14"/>
        </w:rPr>
        <w:t> </w:t>
      </w:r>
      <w:r>
        <w:rPr>
          <w:rFonts w:ascii="Cambria" w:hAnsi="Cambria" w:cs="Cambria" w:eastAsia="Cambria"/>
          <w:w w:val="135"/>
        </w:rPr>
        <w:t>+</w:t>
      </w:r>
      <w:r>
        <w:rPr>
          <w:rFonts w:ascii="Cambria" w:hAnsi="Cambria" w:cs="Cambria" w:eastAsia="Cambria"/>
        </w:rPr>
        <w:t> </w:t>
      </w:r>
      <w:r>
        <w:rPr>
          <w:rFonts w:ascii="Cambria" w:hAnsi="Cambria" w:cs="Cambria" w:eastAsia="Cambria"/>
          <w:spacing w:val="-13"/>
          <w:w w:val="100"/>
        </w:rPr>
        <w:t>λ</w:t>
      </w:r>
      <w:r>
        <w:rPr>
          <w:rFonts w:ascii="Cambria" w:hAnsi="Cambria" w:cs="Cambria" w:eastAsia="Cambria"/>
          <w:spacing w:val="-13"/>
          <w:w w:val="108"/>
          <w:position w:val="1"/>
        </w:rPr>
        <w:t>(</w:t>
      </w:r>
      <w:r>
        <w:rPr>
          <w:rFonts w:ascii="Cambria" w:hAnsi="Cambria" w:cs="Cambria" w:eastAsia="Cambria"/>
          <w:spacing w:val="-4"/>
          <w:w w:val="100"/>
        </w:rPr>
        <w:t>y</w:t>
      </w:r>
      <w:r>
        <w:rPr>
          <w:rFonts w:ascii="Cambria" w:hAnsi="Cambria" w:cs="Cambria" w:eastAsia="Cambria"/>
          <w:spacing w:val="-4"/>
          <w:w w:val="114"/>
          <w:position w:val="8"/>
          <w:sz w:val="14"/>
          <w:szCs w:val="14"/>
        </w:rPr>
        <w:t>s</w:t>
      </w:r>
      <w:r>
        <w:rPr>
          <w:rFonts w:ascii="Cambria" w:hAnsi="Cambria" w:cs="Cambria" w:eastAsia="Cambria"/>
          <w:spacing w:val="-12"/>
          <w:w w:val="100"/>
        </w:rPr>
        <w:t>/y</w:t>
      </w:r>
    </w:p>
    <w:p>
      <w:pPr>
        <w:pStyle w:val="BodyText"/>
        <w:spacing w:before="4"/>
        <w:rPr>
          <w:rFonts w:ascii="Cambria"/>
          <w:sz w:val="19"/>
        </w:rPr>
      </w:pPr>
      <w:r>
        <w:rPr/>
        <w:br w:type="column"/>
      </w:r>
      <w:r>
        <w:rPr>
          <w:rFonts w:ascii="Cambria"/>
          <w:sz w:val="19"/>
        </w:rPr>
      </w:r>
    </w:p>
    <w:p>
      <w:pPr>
        <w:pStyle w:val="BodyText"/>
        <w:spacing w:line="110" w:lineRule="exact"/>
        <w:ind w:left="66"/>
        <w:rPr>
          <w:rFonts w:ascii="Cambria"/>
        </w:rPr>
      </w:pPr>
      <w:r>
        <w:rPr>
          <w:rFonts w:ascii="Cambria"/>
          <w:w w:val="200"/>
        </w:rPr>
        <w:t>-</w:t>
      </w:r>
      <w:r>
        <w:rPr>
          <w:rFonts w:ascii="Cambria"/>
          <w:spacing w:val="-67"/>
          <w:w w:val="200"/>
        </w:rPr>
        <w:t> </w:t>
      </w:r>
      <w:r>
        <w:rPr>
          <w:rFonts w:ascii="Cambria"/>
          <w:w w:val="125"/>
        </w:rPr>
        <w:t>1</w:t>
      </w:r>
      <w:r>
        <w:rPr>
          <w:rFonts w:ascii="Cambria"/>
          <w:w w:val="125"/>
          <w:position w:val="1"/>
        </w:rPr>
        <w:t>)</w:t>
      </w:r>
      <w:r>
        <w:rPr>
          <w:rFonts w:ascii="Cambria"/>
          <w:w w:val="125"/>
          <w:position w:val="7"/>
          <w:sz w:val="14"/>
        </w:rPr>
        <w:t>2</w:t>
      </w:r>
      <w:r>
        <w:rPr>
          <w:rFonts w:ascii="Cambria"/>
          <w:w w:val="125"/>
          <w:position w:val="1"/>
        </w:rPr>
        <w:t>)</w:t>
      </w:r>
    </w:p>
    <w:p>
      <w:pPr>
        <w:pStyle w:val="BodyText"/>
        <w:spacing w:before="7"/>
        <w:rPr>
          <w:rFonts w:ascii="Cambria"/>
        </w:rPr>
      </w:pPr>
      <w:r>
        <w:rPr/>
        <w:br w:type="column"/>
      </w:r>
      <w:r>
        <w:rPr>
          <w:rFonts w:ascii="Cambria"/>
        </w:rPr>
      </w:r>
    </w:p>
    <w:p>
      <w:pPr>
        <w:pStyle w:val="BodyText"/>
        <w:spacing w:line="95" w:lineRule="exact" w:before="1"/>
        <w:ind w:left="234"/>
      </w:pPr>
      <w:r>
        <w:rPr/>
        <w:t>(4)</w:t>
      </w:r>
    </w:p>
    <w:p>
      <w:pPr>
        <w:spacing w:after="0" w:line="95" w:lineRule="exact"/>
        <w:sectPr>
          <w:type w:val="continuous"/>
          <w:pgSz w:w="11900" w:h="16840"/>
          <w:pgMar w:top="1140" w:bottom="280" w:left="900" w:right="0"/>
          <w:cols w:num="3" w:equalWidth="0">
            <w:col w:w="2520" w:space="40"/>
            <w:col w:w="668" w:space="4692"/>
            <w:col w:w="3080"/>
          </w:cols>
        </w:sectPr>
      </w:pPr>
    </w:p>
    <w:p>
      <w:pPr>
        <w:tabs>
          <w:tab w:pos="1121" w:val="left" w:leader="none"/>
          <w:tab w:pos="2234" w:val="left" w:leader="none"/>
          <w:tab w:pos="2518" w:val="left" w:leader="none"/>
        </w:tabs>
        <w:spacing w:before="1"/>
        <w:ind w:left="744" w:right="0" w:firstLine="0"/>
        <w:jc w:val="left"/>
        <w:rPr>
          <w:rFonts w:ascii="Cambria"/>
          <w:sz w:val="14"/>
        </w:rPr>
      </w:pPr>
      <w:r>
        <w:rPr>
          <w:rFonts w:ascii="Cambria"/>
          <w:w w:val="115"/>
          <w:sz w:val="14"/>
        </w:rPr>
        <w:t>t</w:t>
        <w:tab/>
        <w:t>t</w:t>
        <w:tab/>
        <w:t>t</w:t>
        <w:tab/>
        <w:t>t</w:t>
      </w:r>
    </w:p>
    <w:p>
      <w:pPr>
        <w:pStyle w:val="BodyText"/>
        <w:spacing w:before="8"/>
        <w:rPr>
          <w:rFonts w:ascii="Cambria"/>
          <w:sz w:val="28"/>
        </w:rPr>
      </w:pPr>
    </w:p>
    <w:p>
      <w:pPr>
        <w:pStyle w:val="BodyText"/>
        <w:spacing w:line="360" w:lineRule="auto" w:before="94"/>
        <w:ind w:left="234" w:right="1124"/>
        <w:jc w:val="both"/>
      </w:pPr>
      <w:r>
        <w:rPr/>
        <w:t>where we add together over some horizon T the squared deviations of inflation from target and the squared deviations in output from supply capacity. The relative weight attached to output variability is </w:t>
      </w:r>
      <w:r>
        <w:rPr>
          <w:rFonts w:ascii="Cambria" w:hAnsi="Cambria"/>
        </w:rPr>
        <w:t>λ</w:t>
      </w:r>
      <w:r>
        <w:rPr/>
        <w:t>. What the Bank of England’s remit does not specify is how quickly inflation should be returned to its target – in other words what sacrifice in terms of extra output variability might be acceptable to bring inflation to target more quickly. It is understandable why the remit is not explicit on this and does not specify what is an acceptable price to pay to bring inflation back to target in all circumstances. It is impossible to anticipate what shocks will hit the economy, and in what sequence.</w:t>
      </w:r>
    </w:p>
    <w:p>
      <w:pPr>
        <w:pStyle w:val="BodyText"/>
      </w:pPr>
    </w:p>
    <w:p>
      <w:pPr>
        <w:pStyle w:val="BodyText"/>
        <w:spacing w:before="3"/>
        <w:rPr>
          <w:sz w:val="26"/>
        </w:rPr>
      </w:pPr>
      <w:r>
        <w:rPr/>
        <w:pict>
          <v:shape style="position:absolute;margin-left:56.700001pt;margin-top:17.299992pt;width:144pt;height:.1pt;mso-position-horizontal-relative:page;mso-position-vertical-relative:paragraph;z-index:-251629568;mso-wrap-distance-left:0;mso-wrap-distance-right:0" coordorigin="1134,346" coordsize="2880,0" path="m1134,346l4014,346e" filled="false" stroked="true" strokeweight=".47998pt" strokecolor="#000000">
            <v:path arrowok="t"/>
            <v:stroke dashstyle="solid"/>
            <w10:wrap type="topAndBottom"/>
          </v:shape>
        </w:pict>
      </w:r>
    </w:p>
    <w:p>
      <w:pPr>
        <w:spacing w:before="32"/>
        <w:ind w:left="234" w:right="0" w:firstLine="0"/>
        <w:jc w:val="left"/>
        <w:rPr>
          <w:sz w:val="16"/>
        </w:rPr>
      </w:pPr>
      <w:r>
        <w:rPr>
          <w:position w:val="8"/>
          <w:sz w:val="10"/>
        </w:rPr>
        <w:t>4 </w:t>
      </w:r>
      <w:hyperlink r:id="rId14">
        <w:r>
          <w:rPr>
            <w:sz w:val="16"/>
          </w:rPr>
          <w:t>http://www.bankofengland.co.uk/monetarypolicy/Documents/pdf/chancellorletter120321.pdf</w:t>
        </w:r>
      </w:hyperlink>
    </w:p>
    <w:p>
      <w:pPr>
        <w:spacing w:after="0"/>
        <w:jc w:val="left"/>
        <w:rPr>
          <w:sz w:val="16"/>
        </w:rPr>
        <w:sectPr>
          <w:type w:val="continuous"/>
          <w:pgSz w:w="11900" w:h="16840"/>
          <w:pgMar w:top="1140" w:bottom="280" w:left="900" w:right="0"/>
        </w:sectPr>
      </w:pPr>
    </w:p>
    <w:p>
      <w:pPr>
        <w:pStyle w:val="BodyText"/>
        <w:spacing w:line="360" w:lineRule="auto" w:before="116"/>
        <w:ind w:left="233" w:right="1122"/>
        <w:jc w:val="both"/>
      </w:pPr>
      <w:r>
        <w:rPr/>
        <w:t>A series of shocks</w:t>
      </w:r>
      <w:r>
        <w:rPr>
          <w:vertAlign w:val="superscript"/>
        </w:rPr>
        <w:t>5</w:t>
      </w:r>
      <w:r>
        <w:rPr>
          <w:vertAlign w:val="baseline"/>
        </w:rPr>
        <w:t> hit the UK economy during 2008/09. Three pushed up inflation: the depreciation of sterling, the increase in indirect taxes, and energy price inflation. At the same time, the economy went through what was probably the worst recession since the Great Depression. It is unlikely that anyone would have anticipated this combination of shocks. It is unrealistic to expect the remit to specify the appropriate trade off between a fast return of inflation to target and of output towards supply capacity in this situation. Monetary policy committees have to use judgement here. But they have to do so in a way that is consistent with the spirit of the remit. The purpose of the letters from the MPC that follow if inflation has moved too far from target is a formal opportunity for the MPC to describe how it judges the path back to target and for the Chancellor to respond. The letter from the MPC is an invitation to assess whether the strategy it is pursuing is consistent with the spirit of the</w:t>
      </w:r>
      <w:r>
        <w:rPr>
          <w:spacing w:val="-9"/>
          <w:vertAlign w:val="baseline"/>
        </w:rPr>
        <w:t> </w:t>
      </w:r>
      <w:r>
        <w:rPr>
          <w:vertAlign w:val="baseline"/>
        </w:rPr>
        <w:t>remit.</w:t>
      </w:r>
    </w:p>
    <w:p>
      <w:pPr>
        <w:pStyle w:val="BodyText"/>
        <w:spacing w:before="11"/>
        <w:rPr>
          <w:sz w:val="29"/>
        </w:rPr>
      </w:pPr>
    </w:p>
    <w:p>
      <w:pPr>
        <w:pStyle w:val="BodyText"/>
        <w:spacing w:line="360" w:lineRule="auto"/>
        <w:ind w:left="233" w:right="1124"/>
        <w:jc w:val="both"/>
      </w:pPr>
      <w:r>
        <w:rPr/>
        <w:t>In the loss function above, the weight given to output stabilisation relative to inflation stabilisation is given by the parameter </w:t>
      </w:r>
      <w:r>
        <w:rPr>
          <w:rFonts w:ascii="Cambria" w:hAnsi="Cambria"/>
        </w:rPr>
        <w:t>λ</w:t>
      </w:r>
      <w:r>
        <w:rPr/>
        <w:t>. I will work here with a value of </w:t>
      </w:r>
      <w:r>
        <w:rPr>
          <w:rFonts w:ascii="Cambria" w:hAnsi="Cambria"/>
        </w:rPr>
        <w:t>λ = 1/2</w:t>
      </w:r>
      <w:r>
        <w:rPr/>
        <w:t>, making deviations from the inflation target more painful for the monetary policy maker compared to deviations of output from supply capacity. Together with the quadratic specification and an inflation target of 2%, this means, for example, that the policymaker judges that if the price of keeping inflation in one period at target is that slack should be at 2.8% that is about as good (or bad) as having inflation at 4% in that period if that means output is 2.8% higher and is in line with supply. It also means that a situation in which inflation is 2% above the target is four times as bad as when inflation is only 1% above target.</w:t>
      </w:r>
    </w:p>
    <w:p>
      <w:pPr>
        <w:pStyle w:val="BodyText"/>
        <w:rPr>
          <w:sz w:val="30"/>
        </w:rPr>
      </w:pPr>
    </w:p>
    <w:p>
      <w:pPr>
        <w:pStyle w:val="BodyText"/>
        <w:spacing w:line="360" w:lineRule="auto"/>
        <w:ind w:left="233" w:right="1122"/>
        <w:jc w:val="both"/>
      </w:pPr>
      <w:r>
        <w:rPr/>
        <w:t>One issue with this standard specification of the loss function is that it does not differentiate between situations with the same output gap and inflation but different growth rates of output. If one believed that the growth of the economy’s supply capacity is independent of output growth, higher output growth reduces the output gap one for one and increases inflation. However, if growth in the economy’s supply capacity  depends on output growth, neither slack nor inflation may change significantly in response to higher output growth. In this case, the value of the standard loss function might not significantly change even though different rates of output growth clearly make a difference to wellbeing in the</w:t>
      </w:r>
      <w:r>
        <w:rPr>
          <w:spacing w:val="-26"/>
        </w:rPr>
        <w:t> </w:t>
      </w:r>
      <w:r>
        <w:rPr/>
        <w:t>economy.</w:t>
      </w:r>
    </w:p>
    <w:p>
      <w:pPr>
        <w:pStyle w:val="BodyText"/>
        <w:spacing w:before="3"/>
        <w:rPr>
          <w:sz w:val="30"/>
        </w:rPr>
      </w:pPr>
    </w:p>
    <w:p>
      <w:pPr>
        <w:pStyle w:val="BodyText"/>
        <w:spacing w:line="357" w:lineRule="auto"/>
        <w:ind w:left="234" w:right="1125" w:hanging="1"/>
        <w:jc w:val="both"/>
      </w:pPr>
      <w:r>
        <w:rPr/>
        <w:t>I’m therefore including output growth, </w:t>
      </w:r>
      <w:r>
        <w:rPr>
          <w:rFonts w:ascii="Cambria" w:hAnsi="Cambria"/>
        </w:rPr>
        <w:t>y'</w:t>
      </w:r>
      <w:r>
        <w:rPr>
          <w:rFonts w:ascii="Cambria" w:hAnsi="Cambria"/>
          <w:vertAlign w:val="subscript"/>
        </w:rPr>
        <w:t>t</w:t>
      </w:r>
      <w:r>
        <w:rPr>
          <w:vertAlign w:val="baseline"/>
        </w:rPr>
        <w:t>, as another term in the loss function: the weaker growth, the larger the central bank’s loss. This leaves us with the following specification:</w:t>
      </w:r>
    </w:p>
    <w:p>
      <w:pPr>
        <w:pStyle w:val="BodyText"/>
        <w:spacing w:before="7"/>
      </w:pPr>
    </w:p>
    <w:p>
      <w:pPr>
        <w:pStyle w:val="BodyText"/>
        <w:spacing w:line="120" w:lineRule="exact" w:before="96"/>
        <w:ind w:left="234"/>
        <w:rPr>
          <w:rFonts w:ascii="Cambria" w:hAnsi="Cambria" w:cs="Cambria" w:eastAsia="Cambria"/>
        </w:rPr>
      </w:pPr>
      <w:r>
        <w:rPr>
          <w:rFonts w:ascii="Cambria" w:hAnsi="Cambria" w:cs="Cambria" w:eastAsia="Cambria"/>
          <w:spacing w:val="11"/>
          <w:w w:val="117"/>
        </w:rPr>
        <w:t>L</w:t>
      </w:r>
      <w:r>
        <w:rPr>
          <w:rFonts w:ascii="Cambria" w:hAnsi="Cambria" w:cs="Cambria" w:eastAsia="Cambria"/>
        </w:rPr>
        <w:t> </w:t>
      </w:r>
      <w:r>
        <w:rPr>
          <w:rFonts w:ascii="Cambria" w:hAnsi="Cambria" w:cs="Cambria" w:eastAsia="Cambria"/>
          <w:w w:val="117"/>
        </w:rPr>
        <w:t>=</w:t>
      </w:r>
      <w:r>
        <w:rPr>
          <w:rFonts w:ascii="Cambria" w:hAnsi="Cambria" w:cs="Cambria" w:eastAsia="Cambria"/>
          <w:spacing w:val="11"/>
        </w:rPr>
        <w:t> </w:t>
      </w:r>
      <w:r>
        <w:rPr>
          <w:rFonts w:ascii="Cambria" w:hAnsi="Cambria" w:cs="Cambria" w:eastAsia="Cambria"/>
          <w:spacing w:val="-1"/>
          <w:w w:val="100"/>
          <w:position w:val="1"/>
        </w:rPr>
        <w:t>∑</w:t>
      </w:r>
      <w:r>
        <w:rPr>
          <w:rFonts w:ascii="Cambria" w:hAnsi="Cambria" w:cs="Cambria" w:eastAsia="Cambria"/>
          <w:spacing w:val="-2"/>
          <w:w w:val="109"/>
          <w:position w:val="7"/>
          <w:sz w:val="14"/>
          <w:szCs w:val="14"/>
        </w:rPr>
        <w:t>T</w:t>
      </w:r>
      <w:r>
        <w:rPr>
          <w:rFonts w:ascii="Cambria" w:hAnsi="Cambria" w:cs="Cambria" w:eastAsia="Cambria"/>
          <w:w w:val="108"/>
          <w:position w:val="1"/>
        </w:rPr>
        <w:t>(</w:t>
      </w:r>
      <w:r>
        <w:rPr>
          <w:rFonts w:ascii="Cambria" w:hAnsi="Cambria" w:cs="Cambria" w:eastAsia="Cambria"/>
          <w:spacing w:val="-1"/>
          <w:w w:val="108"/>
          <w:position w:val="1"/>
        </w:rPr>
        <w:t>(</w:t>
      </w:r>
      <w:r>
        <w:rPr>
          <w:rFonts w:ascii="Cambria" w:hAnsi="Cambria" w:cs="Cambria" w:eastAsia="Cambria"/>
          <w:w w:val="100"/>
        </w:rPr>
        <w:t>π</w:t>
      </w:r>
      <w:r>
        <w:rPr>
          <w:rFonts w:ascii="Cambria" w:hAnsi="Cambria" w:cs="Cambria" w:eastAsia="Cambria"/>
        </w:rPr>
        <w:t> </w:t>
      </w:r>
      <w:r>
        <w:rPr>
          <w:rFonts w:ascii="Cambria" w:hAnsi="Cambria" w:cs="Cambria" w:eastAsia="Cambria"/>
          <w:spacing w:val="19"/>
        </w:rPr>
        <w:t> </w:t>
      </w:r>
      <w:r>
        <w:rPr>
          <w:rFonts w:ascii="Cambria" w:hAnsi="Cambria" w:cs="Cambria" w:eastAsia="Cambria"/>
          <w:w w:val="225"/>
        </w:rPr>
        <w:t>-</w:t>
      </w:r>
      <w:r>
        <w:rPr>
          <w:rFonts w:ascii="Cambria" w:hAnsi="Cambria" w:cs="Cambria" w:eastAsia="Cambria"/>
          <w:spacing w:val="-1"/>
        </w:rPr>
        <w:t> </w:t>
      </w:r>
      <w:r>
        <w:rPr>
          <w:rFonts w:ascii="Cambria" w:hAnsi="Cambria" w:cs="Cambria" w:eastAsia="Cambria"/>
          <w:spacing w:val="-118"/>
          <w:w w:val="100"/>
        </w:rPr>
        <w:t>π</w:t>
      </w:r>
      <w:r>
        <w:rPr>
          <w:rFonts w:ascii="Cambria" w:hAnsi="Cambria" w:cs="Cambria" w:eastAsia="Cambria"/>
          <w:spacing w:val="3"/>
          <w:w w:val="86"/>
        </w:rPr>
        <w:t>�</w:t>
      </w:r>
      <w:r>
        <w:rPr>
          <w:rFonts w:ascii="Cambria" w:hAnsi="Cambria" w:cs="Cambria" w:eastAsia="Cambria"/>
          <w:spacing w:val="-1"/>
          <w:w w:val="108"/>
          <w:position w:val="1"/>
        </w:rPr>
        <w:t>)</w:t>
      </w:r>
      <w:r>
        <w:rPr>
          <w:rFonts w:ascii="Cambria" w:hAnsi="Cambria" w:cs="Cambria" w:eastAsia="Cambria"/>
          <w:w w:val="104"/>
          <w:position w:val="7"/>
          <w:sz w:val="14"/>
          <w:szCs w:val="14"/>
        </w:rPr>
        <w:t>2</w:t>
      </w:r>
      <w:r>
        <w:rPr>
          <w:rFonts w:ascii="Cambria" w:hAnsi="Cambria" w:cs="Cambria" w:eastAsia="Cambria"/>
          <w:position w:val="7"/>
          <w:sz w:val="14"/>
          <w:szCs w:val="14"/>
        </w:rPr>
        <w:t> </w:t>
      </w:r>
      <w:r>
        <w:rPr>
          <w:rFonts w:ascii="Cambria" w:hAnsi="Cambria" w:cs="Cambria" w:eastAsia="Cambria"/>
          <w:spacing w:val="-10"/>
          <w:position w:val="7"/>
          <w:sz w:val="14"/>
          <w:szCs w:val="14"/>
        </w:rPr>
        <w:t> </w:t>
      </w:r>
      <w:r>
        <w:rPr>
          <w:rFonts w:ascii="Cambria" w:hAnsi="Cambria" w:cs="Cambria" w:eastAsia="Cambria"/>
          <w:w w:val="135"/>
        </w:rPr>
        <w:t>+</w:t>
      </w:r>
      <w:r>
        <w:rPr>
          <w:rFonts w:ascii="Cambria" w:hAnsi="Cambria" w:cs="Cambria" w:eastAsia="Cambria"/>
        </w:rPr>
        <w:t> </w:t>
      </w:r>
      <w:r>
        <w:rPr>
          <w:rFonts w:ascii="Cambria" w:hAnsi="Cambria" w:cs="Cambria" w:eastAsia="Cambria"/>
          <w:spacing w:val="-1"/>
          <w:w w:val="100"/>
        </w:rPr>
        <w:t>λ</w:t>
      </w:r>
      <w:r>
        <w:rPr>
          <w:rFonts w:ascii="Cambria" w:hAnsi="Cambria" w:cs="Cambria" w:eastAsia="Cambria"/>
          <w:spacing w:val="-1"/>
          <w:w w:val="108"/>
          <w:position w:val="1"/>
        </w:rPr>
        <w:t>(</w:t>
      </w:r>
      <w:r>
        <w:rPr>
          <w:rFonts w:ascii="Cambria" w:hAnsi="Cambria" w:cs="Cambria" w:eastAsia="Cambria"/>
          <w:spacing w:val="8"/>
          <w:w w:val="100"/>
        </w:rPr>
        <w:t>y</w:t>
      </w:r>
      <w:r>
        <w:rPr>
          <w:rFonts w:ascii="Cambria" w:hAnsi="Cambria" w:cs="Cambria" w:eastAsia="Cambria"/>
          <w:spacing w:val="8"/>
          <w:w w:val="114"/>
          <w:position w:val="8"/>
          <w:sz w:val="14"/>
          <w:szCs w:val="14"/>
        </w:rPr>
        <w:t>s</w:t>
      </w:r>
      <w:r>
        <w:rPr>
          <w:rFonts w:ascii="Cambria" w:hAnsi="Cambria" w:cs="Cambria" w:eastAsia="Cambria"/>
          <w:w w:val="100"/>
        </w:rPr>
        <w:t>/y</w:t>
      </w:r>
      <w:r>
        <w:rPr>
          <w:rFonts w:ascii="Cambria" w:hAnsi="Cambria" w:cs="Cambria" w:eastAsia="Cambria"/>
        </w:rPr>
        <w:t> </w:t>
      </w:r>
      <w:r>
        <w:rPr>
          <w:rFonts w:ascii="Cambria" w:hAnsi="Cambria" w:cs="Cambria" w:eastAsia="Cambria"/>
          <w:spacing w:val="18"/>
        </w:rPr>
        <w:t> </w:t>
      </w:r>
      <w:r>
        <w:rPr>
          <w:rFonts w:ascii="Cambria" w:hAnsi="Cambria" w:cs="Cambria" w:eastAsia="Cambria"/>
          <w:w w:val="225"/>
        </w:rPr>
        <w:t>-</w:t>
      </w:r>
      <w:r>
        <w:rPr>
          <w:rFonts w:ascii="Cambria" w:hAnsi="Cambria" w:cs="Cambria" w:eastAsia="Cambria"/>
          <w:spacing w:val="-1"/>
        </w:rPr>
        <w:t> </w:t>
      </w:r>
      <w:r>
        <w:rPr>
          <w:rFonts w:ascii="Cambria" w:hAnsi="Cambria" w:cs="Cambria" w:eastAsia="Cambria"/>
          <w:spacing w:val="-1"/>
          <w:w w:val="100"/>
        </w:rPr>
        <w:t>1</w:t>
      </w:r>
      <w:r>
        <w:rPr>
          <w:rFonts w:ascii="Cambria" w:hAnsi="Cambria" w:cs="Cambria" w:eastAsia="Cambria"/>
          <w:w w:val="108"/>
          <w:position w:val="1"/>
        </w:rPr>
        <w:t>)</w:t>
      </w:r>
      <w:r>
        <w:rPr>
          <w:rFonts w:ascii="Cambria" w:hAnsi="Cambria" w:cs="Cambria" w:eastAsia="Cambria"/>
          <w:w w:val="104"/>
          <w:position w:val="7"/>
          <w:sz w:val="14"/>
          <w:szCs w:val="14"/>
        </w:rPr>
        <w:t>2</w:t>
      </w:r>
      <w:r>
        <w:rPr>
          <w:rFonts w:ascii="Cambria" w:hAnsi="Cambria" w:cs="Cambria" w:eastAsia="Cambria"/>
          <w:position w:val="7"/>
          <w:sz w:val="14"/>
          <w:szCs w:val="14"/>
        </w:rPr>
        <w:t> </w:t>
      </w:r>
      <w:r>
        <w:rPr>
          <w:rFonts w:ascii="Cambria" w:hAnsi="Cambria" w:cs="Cambria" w:eastAsia="Cambria"/>
          <w:spacing w:val="-10"/>
          <w:position w:val="7"/>
          <w:sz w:val="14"/>
          <w:szCs w:val="14"/>
        </w:rPr>
        <w:t> </w:t>
      </w:r>
      <w:r>
        <w:rPr>
          <w:rFonts w:ascii="Cambria" w:hAnsi="Cambria" w:cs="Cambria" w:eastAsia="Cambria"/>
          <w:w w:val="225"/>
        </w:rPr>
        <w:t>-</w:t>
      </w:r>
      <w:r>
        <w:rPr>
          <w:rFonts w:ascii="Cambria" w:hAnsi="Cambria" w:cs="Cambria" w:eastAsia="Cambria"/>
        </w:rPr>
        <w:t> </w:t>
      </w:r>
      <w:r>
        <w:rPr>
          <w:rFonts w:ascii="Cambria" w:hAnsi="Cambria" w:cs="Cambria" w:eastAsia="Cambria"/>
          <w:w w:val="100"/>
        </w:rPr>
        <w:t>γ</w:t>
      </w:r>
      <w:r>
        <w:rPr>
          <w:rFonts w:ascii="Cambria" w:hAnsi="Cambria" w:cs="Cambria" w:eastAsia="Cambria"/>
          <w:spacing w:val="-18"/>
          <w:w w:val="111"/>
        </w:rPr>
        <w:t>y</w:t>
      </w:r>
      <w:r>
        <w:rPr>
          <w:rFonts w:ascii="Cambria" w:hAnsi="Cambria" w:cs="Cambria" w:eastAsia="Cambria"/>
          <w:w w:val="100"/>
        </w:rPr>
        <w:t>'</w:t>
      </w:r>
      <w:r>
        <w:rPr>
          <w:rFonts w:ascii="Cambria" w:hAnsi="Cambria" w:cs="Cambria" w:eastAsia="Cambria"/>
        </w:rPr>
        <w:t> </w:t>
      </w:r>
      <w:r>
        <w:rPr>
          <w:rFonts w:ascii="Cambria" w:hAnsi="Cambria" w:cs="Cambria" w:eastAsia="Cambria"/>
          <w:spacing w:val="-3"/>
        </w:rPr>
        <w:t> </w:t>
      </w:r>
      <w:r>
        <w:rPr>
          <w:rFonts w:ascii="Cambria" w:hAnsi="Cambria" w:cs="Cambria" w:eastAsia="Cambria"/>
          <w:w w:val="108"/>
          <w:position w:val="1"/>
        </w:rPr>
        <w:t>)</w:t>
      </w:r>
    </w:p>
    <w:p>
      <w:pPr>
        <w:tabs>
          <w:tab w:pos="1121" w:val="left" w:leader="none"/>
          <w:tab w:pos="2234" w:val="left" w:leader="none"/>
          <w:tab w:pos="2518" w:val="left" w:leader="none"/>
          <w:tab w:pos="3548" w:val="left" w:leader="none"/>
        </w:tabs>
        <w:spacing w:before="2"/>
        <w:ind w:left="744" w:right="0" w:firstLine="0"/>
        <w:jc w:val="left"/>
        <w:rPr>
          <w:rFonts w:ascii="Cambria"/>
          <w:sz w:val="14"/>
        </w:rPr>
      </w:pPr>
      <w:r>
        <w:rPr>
          <w:rFonts w:ascii="Cambria"/>
          <w:w w:val="115"/>
          <w:sz w:val="14"/>
        </w:rPr>
        <w:t>t</w:t>
        <w:tab/>
        <w:t>t</w:t>
        <w:tab/>
        <w:t>t</w:t>
        <w:tab/>
        <w:t>t</w:t>
        <w:tab/>
        <w:t>t</w:t>
      </w:r>
    </w:p>
    <w:p>
      <w:pPr>
        <w:pStyle w:val="BodyText"/>
        <w:spacing w:before="5"/>
        <w:rPr>
          <w:rFonts w:ascii="Cambria"/>
          <w:sz w:val="28"/>
        </w:rPr>
      </w:pPr>
    </w:p>
    <w:p>
      <w:pPr>
        <w:pStyle w:val="BodyText"/>
        <w:spacing w:line="357" w:lineRule="auto" w:before="101"/>
        <w:ind w:left="233" w:right="1180"/>
      </w:pPr>
      <w:r>
        <w:rPr/>
        <w:t>I set </w:t>
      </w:r>
      <w:r>
        <w:rPr>
          <w:rFonts w:ascii="Cambria" w:hAnsi="Cambria"/>
          <w:spacing w:val="10"/>
        </w:rPr>
        <w:t>γ </w:t>
      </w:r>
      <w:r>
        <w:rPr>
          <w:rFonts w:ascii="Cambria" w:hAnsi="Cambria"/>
        </w:rPr>
        <w:t>= 1/2</w:t>
      </w:r>
      <w:r>
        <w:rPr/>
        <w:t>, equal to the weight </w:t>
      </w:r>
      <w:r>
        <w:rPr>
          <w:rFonts w:ascii="Cambria" w:hAnsi="Cambria"/>
        </w:rPr>
        <w:t>λ </w:t>
      </w:r>
      <w:r>
        <w:rPr/>
        <w:t>on the squared output gap term.  This means, for example, that the  central bank considers as equally bad: (1) a situation in which inflation is 2pp above target, the output gap</w:t>
      </w:r>
      <w:r>
        <w:rPr>
          <w:spacing w:val="5"/>
        </w:rPr>
        <w:t> </w:t>
      </w:r>
      <w:r>
        <w:rPr/>
        <w:t>is</w:t>
      </w:r>
    </w:p>
    <w:p>
      <w:pPr>
        <w:pStyle w:val="BodyText"/>
      </w:pPr>
    </w:p>
    <w:p>
      <w:pPr>
        <w:pStyle w:val="BodyText"/>
        <w:spacing w:before="3"/>
        <w:rPr>
          <w:sz w:val="28"/>
        </w:rPr>
      </w:pPr>
      <w:r>
        <w:rPr/>
        <w:pict>
          <v:shape style="position:absolute;margin-left:56.700001pt;margin-top:18.486523pt;width:144pt;height:.1pt;mso-position-horizontal-relative:page;mso-position-vertical-relative:paragraph;z-index:-251627520;mso-wrap-distance-left:0;mso-wrap-distance-right:0" coordorigin="1134,370" coordsize="2880,0" path="m1134,370l4014,370e" filled="false" stroked="true" strokeweight=".48001pt" strokecolor="#000000">
            <v:path arrowok="t"/>
            <v:stroke dashstyle="solid"/>
            <w10:wrap type="topAndBottom"/>
          </v:shape>
        </w:pict>
      </w:r>
    </w:p>
    <w:p>
      <w:pPr>
        <w:spacing w:before="32"/>
        <w:ind w:left="233" w:right="1387" w:firstLine="0"/>
        <w:jc w:val="left"/>
        <w:rPr>
          <w:sz w:val="16"/>
        </w:rPr>
      </w:pPr>
      <w:r>
        <w:rPr>
          <w:position w:val="8"/>
          <w:sz w:val="10"/>
        </w:rPr>
        <w:t>5 </w:t>
      </w:r>
      <w:r>
        <w:rPr>
          <w:sz w:val="16"/>
        </w:rPr>
        <w:t>“shocks” is a rather vague term. What I mean by it is developments that had not been anticipated and were not a result of monetary policy.</w:t>
      </w:r>
    </w:p>
    <w:p>
      <w:pPr>
        <w:spacing w:after="0"/>
        <w:jc w:val="left"/>
        <w:rPr>
          <w:sz w:val="16"/>
        </w:rPr>
        <w:sectPr>
          <w:footerReference w:type="default" r:id="rId15"/>
          <w:pgSz w:w="11900" w:h="16840"/>
          <w:pgMar w:footer="1548" w:header="0" w:top="1500" w:bottom="1740" w:left="900" w:right="0"/>
          <w:pgNumType w:start="12"/>
        </w:sectPr>
      </w:pPr>
    </w:p>
    <w:p>
      <w:pPr>
        <w:pStyle w:val="BodyText"/>
        <w:spacing w:line="360" w:lineRule="auto" w:before="76"/>
        <w:ind w:left="233" w:right="1125"/>
        <w:jc w:val="both"/>
      </w:pPr>
      <w:r>
        <w:rPr/>
        <w:t>zero, and demand grows at 1% and (2) a situation in which inflation is at target, the output gap is 2.6%, and demand is stagnant.</w:t>
      </w:r>
    </w:p>
    <w:p>
      <w:pPr>
        <w:pStyle w:val="BodyText"/>
        <w:rPr>
          <w:sz w:val="30"/>
        </w:rPr>
      </w:pPr>
    </w:p>
    <w:p>
      <w:pPr>
        <w:pStyle w:val="BodyText"/>
        <w:spacing w:line="360" w:lineRule="auto"/>
        <w:ind w:left="233" w:right="1122"/>
        <w:jc w:val="both"/>
      </w:pPr>
      <w:r>
        <w:rPr/>
        <w:t>It is hard to know whether the tradeoffs implicit in this are really reasonable. I don’t think they are crazy – but that is not a very strong statement. We can at least change the tradeoffs and see what difference that  makes to optimal monetary policy. That is what I proceed to do in the next</w:t>
      </w:r>
      <w:r>
        <w:rPr>
          <w:spacing w:val="-25"/>
        </w:rPr>
        <w:t> </w:t>
      </w:r>
      <w:r>
        <w:rPr/>
        <w:t>section.</w:t>
      </w:r>
    </w:p>
    <w:p>
      <w:pPr>
        <w:pStyle w:val="BodyText"/>
        <w:spacing w:before="2"/>
        <w:rPr>
          <w:sz w:val="30"/>
        </w:rPr>
      </w:pPr>
    </w:p>
    <w:p>
      <w:pPr>
        <w:pStyle w:val="Heading1"/>
        <w:numPr>
          <w:ilvl w:val="1"/>
          <w:numId w:val="4"/>
        </w:numPr>
        <w:tabs>
          <w:tab w:pos="809" w:val="left" w:leader="none"/>
          <w:tab w:pos="810" w:val="left" w:leader="none"/>
        </w:tabs>
        <w:spacing w:line="240" w:lineRule="auto" w:before="0" w:after="0"/>
        <w:ind w:left="809" w:right="0" w:hanging="576"/>
        <w:jc w:val="left"/>
      </w:pPr>
      <w:r>
        <w:rPr>
          <w:color w:val="365F91"/>
        </w:rPr>
        <w:t>Optimal monetary</w:t>
      </w:r>
      <w:r>
        <w:rPr>
          <w:color w:val="365F91"/>
          <w:spacing w:val="-3"/>
        </w:rPr>
        <w:t> </w:t>
      </w:r>
      <w:r>
        <w:rPr>
          <w:color w:val="365F91"/>
        </w:rPr>
        <w:t>policy</w:t>
      </w:r>
    </w:p>
    <w:p>
      <w:pPr>
        <w:pStyle w:val="BodyText"/>
        <w:spacing w:before="3"/>
        <w:rPr>
          <w:rFonts w:ascii="Cambria"/>
          <w:b/>
          <w:sz w:val="42"/>
        </w:rPr>
      </w:pPr>
    </w:p>
    <w:p>
      <w:pPr>
        <w:pStyle w:val="BodyText"/>
        <w:spacing w:line="360" w:lineRule="auto"/>
        <w:ind w:left="233" w:right="1122"/>
        <w:jc w:val="both"/>
      </w:pPr>
      <w:r>
        <w:rPr/>
        <w:t>When evaluating the model I focus on inflation and growth developments over the Monetary Policy Committees forecast horizon of three years, and assume that the MPC can only vary its policy stance at the start of the forecast horizon. Arguably more weight should be attached to the outcomes at the end of the horizon because the terminal state determines what outcomes come after that. But to offset that, and unlike in</w:t>
      </w:r>
      <w:r>
        <w:rPr>
          <w:spacing w:val="-3"/>
        </w:rPr>
        <w:t> </w:t>
      </w:r>
      <w:r>
        <w:rPr/>
        <w:t>some</w:t>
      </w:r>
      <w:r>
        <w:rPr>
          <w:spacing w:val="-4"/>
        </w:rPr>
        <w:t> </w:t>
      </w:r>
      <w:r>
        <w:rPr/>
        <w:t>of</w:t>
      </w:r>
      <w:r>
        <w:rPr>
          <w:spacing w:val="-3"/>
        </w:rPr>
        <w:t> </w:t>
      </w:r>
      <w:r>
        <w:rPr/>
        <w:t>the</w:t>
      </w:r>
      <w:r>
        <w:rPr>
          <w:spacing w:val="-3"/>
        </w:rPr>
        <w:t> </w:t>
      </w:r>
      <w:r>
        <w:rPr/>
        <w:t>literature,</w:t>
      </w:r>
      <w:r>
        <w:rPr>
          <w:spacing w:val="-3"/>
        </w:rPr>
        <w:t> </w:t>
      </w:r>
      <w:r>
        <w:rPr/>
        <w:t>I</w:t>
      </w:r>
      <w:r>
        <w:rPr>
          <w:spacing w:val="-2"/>
        </w:rPr>
        <w:t> </w:t>
      </w:r>
      <w:r>
        <w:rPr/>
        <w:t>have</w:t>
      </w:r>
      <w:r>
        <w:rPr>
          <w:spacing w:val="-3"/>
        </w:rPr>
        <w:t> </w:t>
      </w:r>
      <w:r>
        <w:rPr/>
        <w:t>not</w:t>
      </w:r>
      <w:r>
        <w:rPr>
          <w:spacing w:val="-3"/>
        </w:rPr>
        <w:t> </w:t>
      </w:r>
      <w:r>
        <w:rPr/>
        <w:t>discounted</w:t>
      </w:r>
      <w:r>
        <w:rPr>
          <w:spacing w:val="-3"/>
        </w:rPr>
        <w:t> </w:t>
      </w:r>
      <w:r>
        <w:rPr/>
        <w:t>future</w:t>
      </w:r>
      <w:r>
        <w:rPr>
          <w:spacing w:val="-4"/>
        </w:rPr>
        <w:t> </w:t>
      </w:r>
      <w:r>
        <w:rPr/>
        <w:t>costs</w:t>
      </w:r>
      <w:r>
        <w:rPr>
          <w:spacing w:val="-3"/>
        </w:rPr>
        <w:t> </w:t>
      </w:r>
      <w:r>
        <w:rPr/>
        <w:t>in</w:t>
      </w:r>
      <w:r>
        <w:rPr>
          <w:spacing w:val="-3"/>
        </w:rPr>
        <w:t> </w:t>
      </w:r>
      <w:r>
        <w:rPr/>
        <w:t>calculating</w:t>
      </w:r>
      <w:r>
        <w:rPr>
          <w:spacing w:val="-3"/>
        </w:rPr>
        <w:t> </w:t>
      </w:r>
      <w:r>
        <w:rPr/>
        <w:t>the</w:t>
      </w:r>
      <w:r>
        <w:rPr>
          <w:spacing w:val="-3"/>
        </w:rPr>
        <w:t> </w:t>
      </w:r>
      <w:r>
        <w:rPr/>
        <w:t>objectives</w:t>
      </w:r>
      <w:r>
        <w:rPr>
          <w:spacing w:val="-3"/>
        </w:rPr>
        <w:t> </w:t>
      </w:r>
      <w:r>
        <w:rPr/>
        <w:t>of</w:t>
      </w:r>
      <w:r>
        <w:rPr>
          <w:spacing w:val="-3"/>
        </w:rPr>
        <w:t> </w:t>
      </w:r>
      <w:r>
        <w:rPr/>
        <w:t>the</w:t>
      </w:r>
      <w:r>
        <w:rPr>
          <w:spacing w:val="-4"/>
        </w:rPr>
        <w:t> </w:t>
      </w:r>
      <w:r>
        <w:rPr/>
        <w:t>central</w:t>
      </w:r>
      <w:r>
        <w:rPr>
          <w:spacing w:val="-3"/>
        </w:rPr>
        <w:t> </w:t>
      </w:r>
      <w:r>
        <w:rPr/>
        <w:t>bank.</w:t>
      </w:r>
    </w:p>
    <w:p>
      <w:pPr>
        <w:pStyle w:val="BodyText"/>
        <w:rPr>
          <w:sz w:val="30"/>
        </w:rPr>
      </w:pPr>
    </w:p>
    <w:p>
      <w:pPr>
        <w:pStyle w:val="BodyText"/>
        <w:spacing w:line="360" w:lineRule="auto"/>
        <w:ind w:left="233" w:right="1124"/>
        <w:jc w:val="both"/>
      </w:pPr>
      <w:r>
        <w:rPr/>
        <w:t>I calculated the monetary policy that gave the best outcomes – on average – across the 20,000 different possible outcomes for the economic factors that reflect strength in growth, spare capacity, endogeneity of capacity and the impact of monetary policy. So what I have done is calculate the policy that maximised the expected value of our measure of the goals of policy.</w:t>
      </w:r>
    </w:p>
    <w:p>
      <w:pPr>
        <w:pStyle w:val="BodyText"/>
        <w:spacing w:before="11"/>
        <w:rPr>
          <w:sz w:val="29"/>
        </w:rPr>
      </w:pPr>
    </w:p>
    <w:p>
      <w:pPr>
        <w:pStyle w:val="BodyText"/>
        <w:spacing w:line="360" w:lineRule="auto"/>
        <w:ind w:left="234" w:right="1125"/>
        <w:jc w:val="both"/>
      </w:pPr>
      <w:r>
        <w:rPr/>
        <w:t>At the base calibration, the model suggests that policy should be made more expansionary by 16%. The choice of the value for the impact of changes in monetary policy on output, </w:t>
      </w:r>
      <w:r>
        <w:rPr>
          <w:rFonts w:ascii="Cambria" w:hAnsi="Cambria"/>
        </w:rPr>
        <w:t>{3</w:t>
      </w:r>
      <w:r>
        <w:rPr>
          <w:rFonts w:ascii="Cambria" w:hAnsi="Cambria"/>
          <w:vertAlign w:val="subscript"/>
        </w:rPr>
        <w:t>1</w:t>
      </w:r>
      <w:r>
        <w:rPr>
          <w:vertAlign w:val="baseline"/>
        </w:rPr>
        <w:t>, means that this can be interpreted as saying that asset purchases should be increased by 16%, or by about £60bn. (In all tables I express the optimal change in policy in units that can be interpreted as a percent change in asset purchases from a level of £375 billion). Figures 8 and 9 show the distributions of inflation and the output gap under this policy. Towards the end of the forecast horizon, the expected rate of inflation is somewhat higher than at unchanged policy and slightly above the target level, and the output gap is negative, so, the economy is likely to be operating a bit above</w:t>
      </w:r>
      <w:r>
        <w:rPr>
          <w:spacing w:val="-9"/>
          <w:vertAlign w:val="baseline"/>
        </w:rPr>
        <w:t> </w:t>
      </w:r>
      <w:r>
        <w:rPr>
          <w:vertAlign w:val="baseline"/>
        </w:rPr>
        <w:t>capacity.</w:t>
      </w:r>
    </w:p>
    <w:p>
      <w:pPr>
        <w:spacing w:after="0" w:line="360" w:lineRule="auto"/>
        <w:jc w:val="both"/>
        <w:sectPr>
          <w:pgSz w:w="11900" w:h="16840"/>
          <w:pgMar w:header="0" w:footer="1548" w:top="1540" w:bottom="1740" w:left="900" w:right="0"/>
        </w:sectPr>
      </w:pPr>
    </w:p>
    <w:p>
      <w:pPr>
        <w:pStyle w:val="Heading2"/>
        <w:spacing w:before="77"/>
      </w:pPr>
      <w:r>
        <w:rPr/>
        <w:t>Figure 8: Annual inflation at optimal policy</w:t>
      </w:r>
    </w:p>
    <w:p>
      <w:pPr>
        <w:pStyle w:val="BodyText"/>
        <w:spacing w:before="3"/>
        <w:rPr>
          <w:b/>
          <w:sz w:val="28"/>
        </w:rPr>
      </w:pPr>
      <w:r>
        <w:rPr/>
        <w:pict>
          <v:group style="position:absolute;margin-left:58.619999pt;margin-top:18.230976pt;width:360.9pt;height:217pt;mso-position-horizontal-relative:page;mso-position-vertical-relative:paragraph;z-index:-251617280;mso-wrap-distance-left:0;mso-wrap-distance-right:0" coordorigin="1172,365" coordsize="7218,4340">
            <v:line style="position:absolute" from="1960,4171" to="8203,4171" stroked="true" strokeweight=".71997pt" strokecolor="#868686">
              <v:stroke dashstyle="solid"/>
            </v:line>
            <v:line style="position:absolute" from="1960,3135" to="8203,3135" stroked="true" strokeweight=".77997pt" strokecolor="#868686">
              <v:stroke dashstyle="solid"/>
            </v:line>
            <v:shape style="position:absolute;left:2208;top:2617;width:5748;height:1276" coordorigin="2208,2617" coordsize="5748,1276" path="m2208,2617l2687,2790,3166,2943,3396,3012,3704,3099,4091,3201,4480,3296,4871,3384,5342,3483,5815,3573,6368,3668,7002,3765,7956,3893,7956,3435,7237,3412,6756,3387,6275,3353,5794,3311,5394,3268,4995,3219,4598,3162,4281,3111,4123,3084,3644,2991,3166,2882,2687,2759,2208,2617xe" filled="true" fillcolor="#c6d9f1" stroked="false">
              <v:path arrowok="t"/>
              <v:fill type="solid"/>
            </v:shape>
            <v:shape style="position:absolute;left:2208;top:2617;width:5748;height:812" coordorigin="2208,2617" coordsize="5748,812" path="m2208,2617l2687,2757,3166,2880,3321,2916,3556,2968,3792,3017,4055,3067,4347,3118,4666,3168,4986,3213,5388,3263,5790,3305,6273,3346,6756,3379,7317,3408,7956,3428,7956,3067,6514,3067,6032,3063,5632,3051,5232,3033,4832,3007,4513,2981,4194,2949,3876,2911,3558,2868,3241,2819,3003,2779,2766,2735,2687,2719,2208,2617xm7956,3031l7477,3050,6995,3063,6514,3067,7956,3067,7956,3031xe" filled="true" fillcolor="#00b0f0" stroked="false">
              <v:path arrowok="t"/>
              <v:fill type="solid"/>
            </v:shape>
            <v:shape style="position:absolute;left:2208;top:2617;width:5748;height:451" coordorigin="2208,2617" coordsize="5748,451" path="m2208,2617l2687,2719,2766,2735,3003,2779,3241,2819,3558,2868,3876,2911,4194,2949,4513,2981,4832,3007,5232,3033,5632,3051,6032,3063,6514,3067,6995,3063,7477,3050,7956,3031,7956,2825,5161,2825,4761,2821,4360,2811,3960,2792,3561,2767,3242,2740,2925,2709,2687,2682,2208,2617xm7956,2649l7477,2703,7160,2734,6762,2766,6363,2791,5963,2809,5562,2821,5161,2825,7956,2825,7956,2649xe" filled="true" fillcolor="#00b0f0" stroked="false">
              <v:path arrowok="t"/>
              <v:fill type="solid"/>
            </v:shape>
            <v:line style="position:absolute" from="1960,2099" to="8203,2099" stroked="true" strokeweight=".78003pt" strokecolor="#868686">
              <v:stroke dashstyle="solid"/>
            </v:line>
            <v:shape style="position:absolute;left:2208;top:2061;width:5748;height:767" coordorigin="2208,2061" coordsize="5748,767" path="m2208,2618l2687,2683,3004,2719,3321,2750,3640,2775,3959,2796,4360,2814,4760,2825,5161,2828,5562,2824,5963,2813,6363,2794,6762,2769,7160,2736,7477,2706,7654,2685,3644,2685,3166,2675,2687,2652,2208,2618xm7956,2061l7477,2196,6997,2315,6518,2418,6040,2505,5561,2575,5082,2628,4603,2665,4123,2683,3644,2685,7654,2685,7956,2651,7956,2061xe" filled="true" fillcolor="#c6d9f1" stroked="false">
              <v:path arrowok="t"/>
              <v:fill type="solid"/>
            </v:shape>
            <v:line style="position:absolute" from="1960,1063" to="8203,1063" stroked="true" strokeweight=".72003pt" strokecolor="#868686">
              <v:stroke dashstyle="solid"/>
            </v:line>
            <v:line style="position:absolute" from="1960,1063" to="1960,4231" stroked="true" strokeweight=".78001pt" strokecolor="#868686">
              <v:stroke dashstyle="solid"/>
            </v:line>
            <v:rect style="position:absolute;left:1899;top:4163;width:60;height:15" filled="true" fillcolor="#868686" stroked="false">
              <v:fill type="solid"/>
            </v:rect>
            <v:rect style="position:absolute;left:1899;top:3127;width:60;height:16" filled="true" fillcolor="#868686" stroked="false">
              <v:fill type="solid"/>
            </v:rect>
            <v:rect style="position:absolute;left:1899;top:2091;width:60;height:16" filled="true" fillcolor="#868686" stroked="false">
              <v:fill type="solid"/>
            </v:rect>
            <v:rect style="position:absolute;left:1899;top:1055;width:60;height:15" filled="true" fillcolor="#868686" stroked="false">
              <v:fill type="solid"/>
            </v:rect>
            <v:line style="position:absolute" from="1960,4171" to="8203,4171" stroked="true" strokeweight=".71997pt" strokecolor="#868686">
              <v:stroke dashstyle="solid"/>
            </v:line>
            <v:rect style="position:absolute;left:2432;top:4171;width:16;height:60" filled="true" fillcolor="#868686" stroked="false">
              <v:fill type="solid"/>
            </v:rect>
            <v:rect style="position:absolute;left:2912;top:4171;width:16;height:60" filled="true" fillcolor="#868686" stroked="false">
              <v:fill type="solid"/>
            </v:rect>
            <v:rect style="position:absolute;left:3393;top:4171;width:15;height:60" filled="true" fillcolor="#868686" stroked="false">
              <v:fill type="solid"/>
            </v:rect>
            <v:rect style="position:absolute;left:3873;top:4171;width:15;height:60" filled="true" fillcolor="#868686" stroked="false">
              <v:fill type="solid"/>
            </v:rect>
            <v:rect style="position:absolute;left:4353;top:4171;width:16;height:60" filled="true" fillcolor="#868686" stroked="false">
              <v:fill type="solid"/>
            </v:rect>
            <v:rect style="position:absolute;left:4833;top:4171;width:16;height:60" filled="true" fillcolor="#868686" stroked="false">
              <v:fill type="solid"/>
            </v:rect>
            <v:rect style="position:absolute;left:5314;top:4171;width:15;height:60" filled="true" fillcolor="#868686" stroked="false">
              <v:fill type="solid"/>
            </v:rect>
            <v:rect style="position:absolute;left:5794;top:4171;width:15;height:60" filled="true" fillcolor="#868686" stroked="false">
              <v:fill type="solid"/>
            </v:rect>
            <v:rect style="position:absolute;left:6274;top:4171;width:15;height:60" filled="true" fillcolor="#868686" stroked="false">
              <v:fill type="solid"/>
            </v:rect>
            <v:rect style="position:absolute;left:6754;top:4171;width:16;height:60" filled="true" fillcolor="#868686" stroked="false">
              <v:fill type="solid"/>
            </v:rect>
            <v:rect style="position:absolute;left:7234;top:4171;width:16;height:60" filled="true" fillcolor="#868686" stroked="false">
              <v:fill type="solid"/>
            </v:rect>
            <v:rect style="position:absolute;left:7716;top:4171;width:15;height:60" filled="true" fillcolor="#868686" stroked="false">
              <v:fill type="solid"/>
            </v:rect>
            <v:rect style="position:absolute;left:8196;top:4171;width:15;height:60" filled="true" fillcolor="#868686" stroked="false">
              <v:fill type="solid"/>
            </v:rect>
            <v:shape style="position:absolute;left:1172;top:364;width:7218;height:4340" coordorigin="1172,365" coordsize="7218,4340" path="m8388,365l1176,365,1172,368,1172,4700,1176,4704,8388,4704,8390,4700,8390,4697,1187,4697,1180,4688,1187,4688,1187,380,1180,380,1187,373,8390,373,8390,368,8388,365xm1187,4688l1180,4688,1187,4697,1187,4688xm8376,4688l1187,4688,1187,4697,8376,4697,8376,4688xm8376,373l8376,4697,8383,4688,8390,4688,8390,380,8383,380,8376,373xm8390,4688l8383,4688,8376,4697,8390,4697,8390,4688xm1187,373l1180,380,1187,380,1187,373xm8376,373l1187,373,1187,380,8376,380,8376,373xm8390,373l8376,373,8383,380,8390,380,8390,373xe" filled="true" fillcolor="#868686" stroked="false">
              <v:path arrowok="t"/>
              <v:fill type="solid"/>
            </v:shape>
            <v:shape style="position:absolute;left:3476;top:567;width:2626;height:241" type="#_x0000_t202" filled="false" stroked="false">
              <v:textbox inset="0,0,0,0">
                <w:txbxContent>
                  <w:p>
                    <w:pPr>
                      <w:spacing w:line="240" w:lineRule="exact" w:before="0"/>
                      <w:ind w:left="0" w:right="0" w:firstLine="0"/>
                      <w:jc w:val="left"/>
                      <w:rPr>
                        <w:rFonts w:ascii="Calibri"/>
                        <w:b/>
                        <w:sz w:val="24"/>
                      </w:rPr>
                    </w:pPr>
                    <w:r>
                      <w:rPr>
                        <w:rFonts w:ascii="Calibri"/>
                        <w:b/>
                        <w:sz w:val="24"/>
                      </w:rPr>
                      <w:t>Inflation at optimal policy</w:t>
                    </w:r>
                  </w:p>
                </w:txbxContent>
              </v:textbox>
              <w10:wrap type="none"/>
            </v:shape>
            <v:shape style="position:absolute;left:1542;top:983;width:272;height:196" type="#_x0000_t202" filled="false" stroked="false">
              <v:textbox inset="0,0,0,0">
                <w:txbxContent>
                  <w:p>
                    <w:pPr>
                      <w:spacing w:line="195" w:lineRule="exact" w:before="0"/>
                      <w:ind w:left="0" w:right="0" w:firstLine="0"/>
                      <w:jc w:val="left"/>
                      <w:rPr>
                        <w:rFonts w:ascii="Calibri"/>
                        <w:sz w:val="19"/>
                      </w:rPr>
                    </w:pPr>
                    <w:r>
                      <w:rPr>
                        <w:rFonts w:ascii="Calibri"/>
                        <w:w w:val="105"/>
                        <w:sz w:val="19"/>
                      </w:rPr>
                      <w:t>6%</w:t>
                    </w:r>
                  </w:p>
                </w:txbxContent>
              </v:textbox>
              <w10:wrap type="none"/>
            </v:shape>
            <v:shape style="position:absolute;left:1542;top:2018;width:272;height:196" type="#_x0000_t202" filled="false" stroked="false">
              <v:textbox inset="0,0,0,0">
                <w:txbxContent>
                  <w:p>
                    <w:pPr>
                      <w:spacing w:line="195" w:lineRule="exact" w:before="0"/>
                      <w:ind w:left="0" w:right="0" w:firstLine="0"/>
                      <w:jc w:val="left"/>
                      <w:rPr>
                        <w:rFonts w:ascii="Calibri"/>
                        <w:sz w:val="19"/>
                      </w:rPr>
                    </w:pPr>
                    <w:r>
                      <w:rPr>
                        <w:rFonts w:ascii="Calibri"/>
                        <w:w w:val="105"/>
                        <w:sz w:val="19"/>
                      </w:rPr>
                      <w:t>4%</w:t>
                    </w:r>
                  </w:p>
                </w:txbxContent>
              </v:textbox>
              <w10:wrap type="none"/>
            </v:shape>
            <v:shape style="position:absolute;left:1542;top:3052;width:272;height:196" type="#_x0000_t202" filled="false" stroked="false">
              <v:textbox inset="0,0,0,0">
                <w:txbxContent>
                  <w:p>
                    <w:pPr>
                      <w:spacing w:line="195" w:lineRule="exact" w:before="0"/>
                      <w:ind w:left="0" w:right="0" w:firstLine="0"/>
                      <w:jc w:val="left"/>
                      <w:rPr>
                        <w:rFonts w:ascii="Calibri"/>
                        <w:sz w:val="19"/>
                      </w:rPr>
                    </w:pPr>
                    <w:r>
                      <w:rPr>
                        <w:rFonts w:ascii="Calibri"/>
                        <w:w w:val="105"/>
                        <w:sz w:val="19"/>
                      </w:rPr>
                      <w:t>2%</w:t>
                    </w:r>
                  </w:p>
                </w:txbxContent>
              </v:textbox>
              <w10:wrap type="none"/>
            </v:shape>
            <v:shape style="position:absolute;left:1542;top:4087;width:272;height:196" type="#_x0000_t202" filled="false" stroked="false">
              <v:textbox inset="0,0,0,0">
                <w:txbxContent>
                  <w:p>
                    <w:pPr>
                      <w:spacing w:line="195" w:lineRule="exact" w:before="0"/>
                      <w:ind w:left="0" w:right="0" w:firstLine="0"/>
                      <w:jc w:val="left"/>
                      <w:rPr>
                        <w:rFonts w:ascii="Calibri"/>
                        <w:sz w:val="19"/>
                      </w:rPr>
                    </w:pPr>
                    <w:r>
                      <w:rPr>
                        <w:rFonts w:ascii="Calibri"/>
                        <w:w w:val="105"/>
                        <w:sz w:val="19"/>
                      </w:rPr>
                      <w:t>0%</w:t>
                    </w:r>
                  </w:p>
                </w:txbxContent>
              </v:textbox>
              <w10:wrap type="none"/>
            </v:shape>
            <v:shape style="position:absolute;left:1874;top:4347;width:675;height:196" type="#_x0000_t202" filled="false" stroked="false">
              <v:textbox inset="0,0,0,0">
                <w:txbxContent>
                  <w:p>
                    <w:pPr>
                      <w:spacing w:line="195" w:lineRule="exact" w:before="0"/>
                      <w:ind w:left="0" w:right="0" w:firstLine="0"/>
                      <w:jc w:val="left"/>
                      <w:rPr>
                        <w:rFonts w:ascii="Calibri"/>
                        <w:sz w:val="19"/>
                      </w:rPr>
                    </w:pPr>
                    <w:r>
                      <w:rPr>
                        <w:rFonts w:ascii="Calibri"/>
                        <w:w w:val="105"/>
                        <w:sz w:val="19"/>
                      </w:rPr>
                      <w:t>2013Q1</w:t>
                    </w:r>
                  </w:p>
                </w:txbxContent>
              </v:textbox>
              <w10:wrap type="none"/>
            </v:shape>
            <v:shape style="position:absolute;left:3793;top:4347;width:675;height:196" type="#_x0000_t202" filled="false" stroked="false">
              <v:textbox inset="0,0,0,0">
                <w:txbxContent>
                  <w:p>
                    <w:pPr>
                      <w:spacing w:line="195" w:lineRule="exact" w:before="0"/>
                      <w:ind w:left="0" w:right="0" w:firstLine="0"/>
                      <w:jc w:val="left"/>
                      <w:rPr>
                        <w:rFonts w:ascii="Calibri"/>
                        <w:sz w:val="19"/>
                      </w:rPr>
                    </w:pPr>
                    <w:r>
                      <w:rPr>
                        <w:rFonts w:ascii="Calibri"/>
                        <w:w w:val="105"/>
                        <w:sz w:val="19"/>
                      </w:rPr>
                      <w:t>2014Q1</w:t>
                    </w:r>
                  </w:p>
                </w:txbxContent>
              </v:textbox>
              <w10:wrap type="none"/>
            </v:shape>
            <v:shape style="position:absolute;left:5712;top:4347;width:675;height:196" type="#_x0000_t202" filled="false" stroked="false">
              <v:textbox inset="0,0,0,0">
                <w:txbxContent>
                  <w:p>
                    <w:pPr>
                      <w:spacing w:line="195" w:lineRule="exact" w:before="0"/>
                      <w:ind w:left="0" w:right="0" w:firstLine="0"/>
                      <w:jc w:val="left"/>
                      <w:rPr>
                        <w:rFonts w:ascii="Calibri"/>
                        <w:sz w:val="19"/>
                      </w:rPr>
                    </w:pPr>
                    <w:r>
                      <w:rPr>
                        <w:rFonts w:ascii="Calibri"/>
                        <w:w w:val="105"/>
                        <w:sz w:val="19"/>
                      </w:rPr>
                      <w:t>2015Q1</w:t>
                    </w:r>
                  </w:p>
                </w:txbxContent>
              </v:textbox>
              <w10:wrap type="none"/>
            </v:shape>
            <v:shape style="position:absolute;left:7631;top:4347;width:675;height:196" type="#_x0000_t202" filled="false" stroked="false">
              <v:textbox inset="0,0,0,0">
                <w:txbxContent>
                  <w:p>
                    <w:pPr>
                      <w:spacing w:line="195" w:lineRule="exact" w:before="0"/>
                      <w:ind w:left="0" w:right="0" w:firstLine="0"/>
                      <w:jc w:val="left"/>
                      <w:rPr>
                        <w:rFonts w:ascii="Calibri"/>
                        <w:sz w:val="19"/>
                      </w:rPr>
                    </w:pPr>
                    <w:r>
                      <w:rPr>
                        <w:rFonts w:ascii="Calibri"/>
                        <w:w w:val="105"/>
                        <w:sz w:val="19"/>
                      </w:rPr>
                      <w:t>2016Q1</w:t>
                    </w:r>
                  </w:p>
                </w:txbxContent>
              </v:textbox>
              <w10:wrap type="none"/>
            </v:shape>
            <w10:wrap type="topAndBottom"/>
          </v:group>
        </w:pict>
      </w:r>
    </w:p>
    <w:p>
      <w:pPr>
        <w:pStyle w:val="BodyText"/>
        <w:rPr>
          <w:b/>
          <w:sz w:val="22"/>
        </w:rPr>
      </w:pPr>
    </w:p>
    <w:p>
      <w:pPr>
        <w:pStyle w:val="BodyText"/>
        <w:rPr>
          <w:b/>
          <w:sz w:val="22"/>
        </w:rPr>
      </w:pPr>
    </w:p>
    <w:p>
      <w:pPr>
        <w:pStyle w:val="BodyText"/>
        <w:rPr>
          <w:b/>
          <w:sz w:val="22"/>
        </w:rPr>
      </w:pPr>
    </w:p>
    <w:p>
      <w:pPr>
        <w:spacing w:before="158"/>
        <w:ind w:left="233" w:right="0" w:firstLine="0"/>
        <w:jc w:val="left"/>
        <w:rPr>
          <w:b/>
          <w:sz w:val="20"/>
        </w:rPr>
      </w:pPr>
      <w:r>
        <w:rPr>
          <w:b/>
          <w:sz w:val="20"/>
        </w:rPr>
        <w:t>Figure 9: Output gap at optimal policy</w:t>
      </w:r>
    </w:p>
    <w:p>
      <w:pPr>
        <w:pStyle w:val="BodyText"/>
        <w:spacing w:before="3"/>
        <w:rPr>
          <w:b/>
          <w:sz w:val="28"/>
        </w:rPr>
      </w:pPr>
      <w:r>
        <w:rPr/>
        <w:pict>
          <v:group style="position:absolute;margin-left:58.619999pt;margin-top:18.2442pt;width:360.9pt;height:217pt;mso-position-horizontal-relative:page;mso-position-vertical-relative:paragraph;z-index:-251604992;mso-wrap-distance-left:0;mso-wrap-distance-right:0" coordorigin="1172,365" coordsize="7218,4340">
            <v:line style="position:absolute" from="1960,4171" to="8203,4171" stroked="true" strokeweight=".72pt" strokecolor="#868686">
              <v:stroke dashstyle="solid"/>
            </v:line>
            <v:line style="position:absolute" from="1960,3541" to="8203,3541" stroked="true" strokeweight=".77997pt" strokecolor="#868686">
              <v:stroke dashstyle="solid"/>
            </v:line>
            <v:line style="position:absolute" from="1960,2925" to="8203,2925" stroked="true" strokeweight=".78pt" strokecolor="#868686">
              <v:stroke dashstyle="solid"/>
            </v:line>
            <v:shape style="position:absolute;left:2208;top:2061;width:5748;height:1487" coordorigin="2208,2062" coordsize="5748,1487" path="m2208,2062l2208,2250,2687,2309,3166,2382,3644,2476,3723,2492,4431,2650,5371,2877,7956,3548,7956,2848,4925,2405,2208,2062xe" filled="true" fillcolor="#c6d9f1" stroked="false">
              <v:path arrowok="t"/>
              <v:fill type="solid"/>
            </v:shape>
            <v:shape style="position:absolute;left:2208;top:1836;width:5748;height:1022" coordorigin="2208,1836" coordsize="5748,1022" path="m2208,1836l2208,2066,4765,2391,7956,2857,7956,2484,3804,2032,2208,1836xe" filled="true" fillcolor="#00b0f0" stroked="false">
              <v:path arrowok="t"/>
              <v:fill type="solid"/>
            </v:shape>
            <v:line style="position:absolute" from="1960,1679" to="8203,1679" stroked="true" strokeweight=".72pt" strokecolor="#868686">
              <v:stroke dashstyle="solid"/>
            </v:line>
            <v:shape style="position:absolute;left:2208;top:1611;width:5748;height:870" coordorigin="2208,1612" coordsize="5748,870" path="m2208,1612l2208,1840,3963,2052,7956,2482,7956,2144,4919,1906,3722,1790,2846,1689,2208,1612xe" filled="true" fillcolor="#00b0f0" stroked="false">
              <v:path arrowok="t"/>
              <v:fill type="solid"/>
            </v:shape>
            <v:shape style="position:absolute;left:2208;top:1416;width:5748;height:722" coordorigin="2208,1416" coordsize="5748,722" path="m2208,1416l2208,1604,2846,1682,3722,1783,4919,1899,7956,2137,7956,1680,5719,1636,4522,1591,3644,1542,2687,1471,2208,1416xe" filled="true" fillcolor="#c6d9f1" stroked="false">
              <v:path arrowok="t"/>
              <v:fill type="solid"/>
            </v:shape>
            <v:line style="position:absolute" from="1960,1063" to="8203,1063" stroked="true" strokeweight=".72pt" strokecolor="#868686">
              <v:stroke dashstyle="solid"/>
            </v:line>
            <v:line style="position:absolute" from="1960,1063" to="1960,4171" stroked="true" strokeweight=".78001pt" strokecolor="#868686">
              <v:stroke dashstyle="solid"/>
            </v:line>
            <v:rect style="position:absolute;left:1899;top:4164;width:60;height:15" filled="true" fillcolor="#868686" stroked="false">
              <v:fill type="solid"/>
            </v:rect>
            <v:rect style="position:absolute;left:1899;top:3532;width:60;height:16" filled="true" fillcolor="#868686" stroked="false">
              <v:fill type="solid"/>
            </v:rect>
            <v:rect style="position:absolute;left:1899;top:2917;width:60;height:16" filled="true" fillcolor="#868686" stroked="false">
              <v:fill type="solid"/>
            </v:rect>
            <v:rect style="position:absolute;left:1899;top:2301;width:60;height:16" filled="true" fillcolor="#868686" stroked="false">
              <v:fill type="solid"/>
            </v:rect>
            <v:rect style="position:absolute;left:1899;top:1671;width:60;height:15" filled="true" fillcolor="#868686" stroked="false">
              <v:fill type="solid"/>
            </v:rect>
            <v:rect style="position:absolute;left:1899;top:1056;width:60;height:15" filled="true" fillcolor="#868686" stroked="false">
              <v:fill type="solid"/>
            </v:rect>
            <v:line style="position:absolute" from="1960,2309" to="8203,2309" stroked="true" strokeweight=".78pt" strokecolor="#868686">
              <v:stroke dashstyle="solid"/>
            </v:line>
            <v:rect style="position:absolute;left:2432;top:2308;width:16;height:60" filled="true" fillcolor="#868686" stroked="false">
              <v:fill type="solid"/>
            </v:rect>
            <v:rect style="position:absolute;left:2912;top:2308;width:16;height:60" filled="true" fillcolor="#868686" stroked="false">
              <v:fill type="solid"/>
            </v:rect>
            <v:rect style="position:absolute;left:3393;top:2308;width:15;height:60" filled="true" fillcolor="#868686" stroked="false">
              <v:fill type="solid"/>
            </v:rect>
            <v:rect style="position:absolute;left:3873;top:2308;width:15;height:60" filled="true" fillcolor="#868686" stroked="false">
              <v:fill type="solid"/>
            </v:rect>
            <v:rect style="position:absolute;left:4353;top:2308;width:16;height:60" filled="true" fillcolor="#868686" stroked="false">
              <v:fill type="solid"/>
            </v:rect>
            <v:rect style="position:absolute;left:4833;top:2308;width:16;height:60" filled="true" fillcolor="#868686" stroked="false">
              <v:fill type="solid"/>
            </v:rect>
            <v:rect style="position:absolute;left:5314;top:2308;width:15;height:60" filled="true" fillcolor="#868686" stroked="false">
              <v:fill type="solid"/>
            </v:rect>
            <v:rect style="position:absolute;left:5794;top:2308;width:15;height:60" filled="true" fillcolor="#868686" stroked="false">
              <v:fill type="solid"/>
            </v:rect>
            <v:rect style="position:absolute;left:6274;top:2308;width:15;height:60" filled="true" fillcolor="#868686" stroked="false">
              <v:fill type="solid"/>
            </v:rect>
            <v:rect style="position:absolute;left:6754;top:2308;width:16;height:60" filled="true" fillcolor="#868686" stroked="false">
              <v:fill type="solid"/>
            </v:rect>
            <v:rect style="position:absolute;left:7234;top:2308;width:16;height:60" filled="true" fillcolor="#868686" stroked="false">
              <v:fill type="solid"/>
            </v:rect>
            <v:rect style="position:absolute;left:7716;top:2308;width:15;height:60" filled="true" fillcolor="#868686" stroked="false">
              <v:fill type="solid"/>
            </v:rect>
            <v:rect style="position:absolute;left:8196;top:2308;width:15;height:60" filled="true" fillcolor="#868686" stroked="false">
              <v:fill type="solid"/>
            </v:rect>
            <v:shape style="position:absolute;left:1172;top:364;width:7218;height:4340" coordorigin="1172,365" coordsize="7218,4340" path="m8388,365l1176,365,1172,368,1172,4700,1176,4704,8388,4704,8390,4700,8390,4697,1187,4697,1180,4688,1187,4688,1187,380,1180,380,1187,373,8390,373,8390,368,8388,365xm1187,4688l1180,4688,1187,4697,1187,4688xm8376,4688l1187,4688,1187,4697,8376,4697,8376,4688xm8376,373l8376,4697,8383,4688,8390,4688,8390,380,8383,380,8376,373xm8390,4688l8383,4688,8376,4697,8390,4697,8390,4688xm1187,373l1180,380,1187,380,1187,373xm8376,373l1187,373,1187,380,8376,380,8376,373xm8390,373l8376,373,8383,380,8390,380,8390,373xe" filled="true" fillcolor="#868686" stroked="false">
              <v:path arrowok="t"/>
              <v:fill type="solid"/>
            </v:shape>
            <v:shape style="position:absolute;left:3326;top:567;width:2911;height:241" type="#_x0000_t202" filled="false" stroked="false">
              <v:textbox inset="0,0,0,0">
                <w:txbxContent>
                  <w:p>
                    <w:pPr>
                      <w:spacing w:line="240" w:lineRule="exact" w:before="0"/>
                      <w:ind w:left="0" w:right="0" w:firstLine="0"/>
                      <w:jc w:val="left"/>
                      <w:rPr>
                        <w:rFonts w:ascii="Calibri"/>
                        <w:b/>
                        <w:sz w:val="24"/>
                      </w:rPr>
                    </w:pPr>
                    <w:r>
                      <w:rPr>
                        <w:rFonts w:ascii="Calibri"/>
                        <w:b/>
                        <w:sz w:val="24"/>
                      </w:rPr>
                      <w:t>Output gap at optimal policy</w:t>
                    </w:r>
                  </w:p>
                </w:txbxContent>
              </v:textbox>
              <w10:wrap type="none"/>
            </v:shape>
            <v:shape style="position:absolute;left:1542;top:984;width:272;height:196" type="#_x0000_t202" filled="false" stroked="false">
              <v:textbox inset="0,0,0,0">
                <w:txbxContent>
                  <w:p>
                    <w:pPr>
                      <w:spacing w:line="195" w:lineRule="exact" w:before="0"/>
                      <w:ind w:left="0" w:right="0" w:firstLine="0"/>
                      <w:jc w:val="left"/>
                      <w:rPr>
                        <w:rFonts w:ascii="Calibri"/>
                        <w:sz w:val="19"/>
                      </w:rPr>
                    </w:pPr>
                    <w:r>
                      <w:rPr>
                        <w:rFonts w:ascii="Calibri"/>
                        <w:w w:val="105"/>
                        <w:sz w:val="19"/>
                      </w:rPr>
                      <w:t>4%</w:t>
                    </w:r>
                  </w:p>
                </w:txbxContent>
              </v:textbox>
              <w10:wrap type="none"/>
            </v:shape>
            <v:shape style="position:absolute;left:1542;top:1604;width:272;height:196" type="#_x0000_t202" filled="false" stroked="false">
              <v:textbox inset="0,0,0,0">
                <w:txbxContent>
                  <w:p>
                    <w:pPr>
                      <w:spacing w:line="195" w:lineRule="exact" w:before="0"/>
                      <w:ind w:left="0" w:right="0" w:firstLine="0"/>
                      <w:jc w:val="left"/>
                      <w:rPr>
                        <w:rFonts w:ascii="Calibri"/>
                        <w:sz w:val="19"/>
                      </w:rPr>
                    </w:pPr>
                    <w:r>
                      <w:rPr>
                        <w:rFonts w:ascii="Calibri"/>
                        <w:w w:val="105"/>
                        <w:sz w:val="19"/>
                      </w:rPr>
                      <w:t>2%</w:t>
                    </w:r>
                  </w:p>
                </w:txbxContent>
              </v:textbox>
              <w10:wrap type="none"/>
            </v:shape>
            <v:shape style="position:absolute;left:1542;top:2224;width:272;height:196" type="#_x0000_t202" filled="false" stroked="false">
              <v:textbox inset="0,0,0,0">
                <w:txbxContent>
                  <w:p>
                    <w:pPr>
                      <w:spacing w:line="195" w:lineRule="exact" w:before="0"/>
                      <w:ind w:left="0" w:right="0" w:firstLine="0"/>
                      <w:jc w:val="left"/>
                      <w:rPr>
                        <w:rFonts w:ascii="Calibri"/>
                        <w:sz w:val="19"/>
                      </w:rPr>
                    </w:pPr>
                    <w:r>
                      <w:rPr>
                        <w:rFonts w:ascii="Calibri"/>
                        <w:w w:val="105"/>
                        <w:sz w:val="19"/>
                      </w:rPr>
                      <w:t>0%</w:t>
                    </w:r>
                  </w:p>
                </w:txbxContent>
              </v:textbox>
              <w10:wrap type="none"/>
            </v:shape>
            <v:shape style="position:absolute;left:1874;top:2485;width:675;height:196" type="#_x0000_t202" filled="false" stroked="false">
              <v:textbox inset="0,0,0,0">
                <w:txbxContent>
                  <w:p>
                    <w:pPr>
                      <w:spacing w:line="195" w:lineRule="exact" w:before="0"/>
                      <w:ind w:left="0" w:right="0" w:firstLine="0"/>
                      <w:jc w:val="left"/>
                      <w:rPr>
                        <w:rFonts w:ascii="Calibri"/>
                        <w:sz w:val="19"/>
                      </w:rPr>
                    </w:pPr>
                    <w:r>
                      <w:rPr>
                        <w:rFonts w:ascii="Calibri"/>
                        <w:w w:val="105"/>
                        <w:sz w:val="19"/>
                      </w:rPr>
                      <w:t>2013Q1</w:t>
                    </w:r>
                  </w:p>
                </w:txbxContent>
              </v:textbox>
              <w10:wrap type="none"/>
            </v:shape>
            <v:shape style="position:absolute;left:3794;top:2485;width:674;height:196" type="#_x0000_t202" filled="false" stroked="false">
              <v:textbox inset="0,0,0,0">
                <w:txbxContent>
                  <w:p>
                    <w:pPr>
                      <w:spacing w:line="195" w:lineRule="exact" w:before="0"/>
                      <w:ind w:left="0" w:right="0" w:firstLine="0"/>
                      <w:jc w:val="left"/>
                      <w:rPr>
                        <w:rFonts w:ascii="Calibri"/>
                        <w:sz w:val="19"/>
                      </w:rPr>
                    </w:pPr>
                    <w:r>
                      <w:rPr>
                        <w:rFonts w:ascii="Calibri"/>
                        <w:w w:val="105"/>
                        <w:sz w:val="19"/>
                      </w:rPr>
                      <w:t>2014Q1</w:t>
                    </w:r>
                  </w:p>
                </w:txbxContent>
              </v:textbox>
              <w10:wrap type="none"/>
            </v:shape>
            <v:shape style="position:absolute;left:5713;top:2485;width:675;height:196" type="#_x0000_t202" filled="false" stroked="false">
              <v:textbox inset="0,0,0,0">
                <w:txbxContent>
                  <w:p>
                    <w:pPr>
                      <w:spacing w:line="195" w:lineRule="exact" w:before="0"/>
                      <w:ind w:left="0" w:right="0" w:firstLine="0"/>
                      <w:jc w:val="left"/>
                      <w:rPr>
                        <w:rFonts w:ascii="Calibri"/>
                        <w:sz w:val="19"/>
                      </w:rPr>
                    </w:pPr>
                    <w:r>
                      <w:rPr>
                        <w:rFonts w:ascii="Calibri"/>
                        <w:w w:val="105"/>
                        <w:sz w:val="19"/>
                      </w:rPr>
                      <w:t>2015Q1</w:t>
                    </w:r>
                  </w:p>
                </w:txbxContent>
              </v:textbox>
              <w10:wrap type="none"/>
            </v:shape>
            <v:shape style="position:absolute;left:7633;top:2485;width:675;height:196" type="#_x0000_t202" filled="false" stroked="false">
              <v:textbox inset="0,0,0,0">
                <w:txbxContent>
                  <w:p>
                    <w:pPr>
                      <w:spacing w:line="195" w:lineRule="exact" w:before="0"/>
                      <w:ind w:left="0" w:right="0" w:firstLine="0"/>
                      <w:jc w:val="left"/>
                      <w:rPr>
                        <w:rFonts w:ascii="Calibri"/>
                        <w:sz w:val="19"/>
                      </w:rPr>
                    </w:pPr>
                    <w:r>
                      <w:rPr>
                        <w:rFonts w:ascii="Calibri"/>
                        <w:w w:val="105"/>
                        <w:sz w:val="19"/>
                      </w:rPr>
                      <w:t>2016Q1</w:t>
                    </w:r>
                  </w:p>
                </w:txbxContent>
              </v:textbox>
              <w10:wrap type="none"/>
            </v:shape>
            <v:shape style="position:absolute;left:1482;top:2846;width:330;height:196" type="#_x0000_t202" filled="false" stroked="false">
              <v:textbox inset="0,0,0,0">
                <w:txbxContent>
                  <w:p>
                    <w:pPr>
                      <w:spacing w:line="195" w:lineRule="exact" w:before="0"/>
                      <w:ind w:left="0" w:right="0" w:firstLine="0"/>
                      <w:jc w:val="left"/>
                      <w:rPr>
                        <w:rFonts w:ascii="Calibri" w:hAnsi="Calibri"/>
                        <w:sz w:val="19"/>
                      </w:rPr>
                    </w:pPr>
                    <w:r>
                      <w:rPr>
                        <w:rFonts w:ascii="Calibri" w:hAnsi="Calibri"/>
                        <w:w w:val="105"/>
                        <w:sz w:val="19"/>
                      </w:rPr>
                      <w:t>‐2%</w:t>
                    </w:r>
                  </w:p>
                </w:txbxContent>
              </v:textbox>
              <w10:wrap type="none"/>
            </v:shape>
            <v:shape style="position:absolute;left:1482;top:3466;width:330;height:196" type="#_x0000_t202" filled="false" stroked="false">
              <v:textbox inset="0,0,0,0">
                <w:txbxContent>
                  <w:p>
                    <w:pPr>
                      <w:spacing w:line="195" w:lineRule="exact" w:before="0"/>
                      <w:ind w:left="0" w:right="0" w:firstLine="0"/>
                      <w:jc w:val="left"/>
                      <w:rPr>
                        <w:rFonts w:ascii="Calibri" w:hAnsi="Calibri"/>
                        <w:sz w:val="19"/>
                      </w:rPr>
                    </w:pPr>
                    <w:r>
                      <w:rPr>
                        <w:rFonts w:ascii="Calibri" w:hAnsi="Calibri"/>
                        <w:w w:val="105"/>
                        <w:sz w:val="19"/>
                      </w:rPr>
                      <w:t>‐4%</w:t>
                    </w:r>
                  </w:p>
                </w:txbxContent>
              </v:textbox>
              <w10:wrap type="none"/>
            </v:shape>
            <v:shape style="position:absolute;left:1482;top:4087;width:330;height:196" type="#_x0000_t202" filled="false" stroked="false">
              <v:textbox inset="0,0,0,0">
                <w:txbxContent>
                  <w:p>
                    <w:pPr>
                      <w:spacing w:line="195" w:lineRule="exact" w:before="0"/>
                      <w:ind w:left="0" w:right="0" w:firstLine="0"/>
                      <w:jc w:val="left"/>
                      <w:rPr>
                        <w:rFonts w:ascii="Calibri" w:hAnsi="Calibri"/>
                        <w:sz w:val="19"/>
                      </w:rPr>
                    </w:pPr>
                    <w:r>
                      <w:rPr>
                        <w:rFonts w:ascii="Calibri" w:hAnsi="Calibri"/>
                        <w:w w:val="105"/>
                        <w:sz w:val="19"/>
                      </w:rPr>
                      <w:t>‐6%</w:t>
                    </w:r>
                  </w:p>
                </w:txbxContent>
              </v:textbox>
              <w10:wrap type="none"/>
            </v:shape>
            <w10:wrap type="topAndBottom"/>
          </v:group>
        </w:pict>
      </w:r>
    </w:p>
    <w:p>
      <w:pPr>
        <w:pStyle w:val="BodyText"/>
        <w:spacing w:before="9"/>
        <w:rPr>
          <w:b/>
          <w:sz w:val="28"/>
        </w:rPr>
      </w:pPr>
    </w:p>
    <w:p>
      <w:pPr>
        <w:pStyle w:val="BodyText"/>
        <w:spacing w:line="360" w:lineRule="auto" w:before="1"/>
        <w:ind w:left="233" w:right="1125"/>
        <w:jc w:val="both"/>
      </w:pPr>
      <w:r>
        <w:rPr/>
        <w:t>Any model’s outcomes depend on how it is calibrated. So I want to look at how sensitive the results on optimal policy and economic outcomes are to different assumptions about the structure of the economy and the aims of policy.</w:t>
      </w:r>
    </w:p>
    <w:p>
      <w:pPr>
        <w:pStyle w:val="BodyText"/>
        <w:spacing w:before="10"/>
        <w:rPr>
          <w:sz w:val="29"/>
        </w:rPr>
      </w:pPr>
    </w:p>
    <w:p>
      <w:pPr>
        <w:pStyle w:val="BodyText"/>
        <w:spacing w:line="360" w:lineRule="auto"/>
        <w:ind w:left="233" w:right="1124"/>
        <w:jc w:val="both"/>
      </w:pPr>
      <w:r>
        <w:rPr/>
        <w:t>I look first at one of the key parameters, the assumed size of the output gap in the UK right now. Table 1 shows how important the assessment of possible degrees of current spare capacity in the economy is for</w:t>
      </w:r>
    </w:p>
    <w:p>
      <w:pPr>
        <w:spacing w:after="0" w:line="360" w:lineRule="auto"/>
        <w:jc w:val="both"/>
        <w:sectPr>
          <w:pgSz w:w="11900" w:h="16840"/>
          <w:pgMar w:header="0" w:footer="1548" w:top="1540" w:bottom="1740" w:left="900" w:right="0"/>
        </w:sectPr>
      </w:pPr>
    </w:p>
    <w:p>
      <w:pPr>
        <w:pStyle w:val="BodyText"/>
        <w:spacing w:line="360" w:lineRule="auto" w:before="76"/>
        <w:ind w:left="233" w:right="1124"/>
        <w:jc w:val="both"/>
      </w:pPr>
      <w:r>
        <w:rPr/>
        <w:t>optimal policy.   In the more optimistic case, where the output gap is on average 3% (somewhere in the   [0%; 6%] range) instead of averaging 1.5% (somewhere in the [0%; 3%] range) in the base case, the model suggests that the optimal policy is to purchase about £175bn in gilts, 47% more than the Bank already has. In contrast, if the output gap is almost closed now (and is somewhere in the [0%; 1.5%] range), the optimal policy is not to change monetary policy</w:t>
      </w:r>
      <w:r>
        <w:rPr>
          <w:spacing w:val="-10"/>
        </w:rPr>
        <w:t> </w:t>
      </w:r>
      <w:r>
        <w:rPr/>
        <w:t>significantly.</w:t>
      </w:r>
    </w:p>
    <w:p>
      <w:pPr>
        <w:pStyle w:val="BodyText"/>
        <w:spacing w:before="1"/>
        <w:rPr>
          <w:sz w:val="30"/>
        </w:rPr>
      </w:pPr>
    </w:p>
    <w:p>
      <w:pPr>
        <w:pStyle w:val="Heading2"/>
        <w:ind w:left="233"/>
        <w:jc w:val="both"/>
      </w:pPr>
      <w:r>
        <w:rPr/>
        <w:t>Table 1: Effect of varying the assumed size of the current output gap</w:t>
      </w:r>
    </w:p>
    <w:p>
      <w:pPr>
        <w:pStyle w:val="BodyText"/>
        <w:rPr>
          <w:b/>
        </w:rPr>
      </w:pPr>
    </w:p>
    <w:p>
      <w:pPr>
        <w:pStyle w:val="BodyText"/>
        <w:spacing w:before="8"/>
        <w:rPr>
          <w:b/>
          <w:sz w:val="16"/>
        </w:rPr>
      </w:pPr>
      <w:r>
        <w:rPr/>
        <w:pict>
          <v:shape style="position:absolute;margin-left:51.299999pt;margin-top:12.080762pt;width:359.6pt;height:.1pt;mso-position-horizontal-relative:page;mso-position-vertical-relative:paragraph;z-index:-251603968;mso-wrap-distance-left:0;mso-wrap-distance-right:0" coordorigin="1026,242" coordsize="7192,0" path="m1026,242l8218,242e" filled="false" stroked="true" strokeweight=".95996pt" strokecolor="#000000">
            <v:path arrowok="t"/>
            <v:stroke dashstyle="solid"/>
            <w10:wrap type="topAndBottom"/>
          </v:shape>
        </w:pict>
      </w:r>
    </w:p>
    <w:p>
      <w:pPr>
        <w:tabs>
          <w:tab w:pos="5829" w:val="left" w:leader="none"/>
        </w:tabs>
        <w:spacing w:line="122" w:lineRule="exact" w:before="33"/>
        <w:ind w:left="233" w:right="0" w:firstLine="0"/>
        <w:jc w:val="both"/>
        <w:rPr>
          <w:b/>
          <w:sz w:val="20"/>
        </w:rPr>
      </w:pPr>
      <w:r>
        <w:rPr>
          <w:b/>
          <w:w w:val="110"/>
          <w:sz w:val="20"/>
        </w:rPr>
        <w:t>Output gap </w:t>
      </w:r>
      <w:r>
        <w:rPr>
          <w:rFonts w:ascii="Cambria"/>
          <w:w w:val="110"/>
          <w:sz w:val="20"/>
        </w:rPr>
        <w:t>Gap</w:t>
      </w:r>
      <w:r>
        <w:rPr>
          <w:rFonts w:ascii="Cambria"/>
          <w:w w:val="110"/>
          <w:sz w:val="20"/>
          <w:vertAlign w:val="subscript"/>
        </w:rPr>
        <w:t>t</w:t>
      </w:r>
      <w:r>
        <w:rPr>
          <w:rFonts w:ascii="Cambria"/>
          <w:w w:val="110"/>
          <w:sz w:val="20"/>
          <w:vertAlign w:val="baseline"/>
        </w:rPr>
        <w:t> </w:t>
      </w:r>
      <w:r>
        <w:rPr>
          <w:rFonts w:ascii="Cambria"/>
          <w:w w:val="125"/>
          <w:sz w:val="20"/>
          <w:vertAlign w:val="baseline"/>
        </w:rPr>
        <w:t>= (y</w:t>
      </w:r>
      <w:r>
        <w:rPr>
          <w:rFonts w:ascii="Cambria"/>
          <w:w w:val="125"/>
          <w:position w:val="8"/>
          <w:sz w:val="14"/>
          <w:vertAlign w:val="baseline"/>
        </w:rPr>
        <w:t>s</w:t>
      </w:r>
      <w:r>
        <w:rPr>
          <w:rFonts w:ascii="Cambria"/>
          <w:spacing w:val="1"/>
          <w:w w:val="125"/>
          <w:position w:val="8"/>
          <w:sz w:val="14"/>
          <w:vertAlign w:val="baseline"/>
        </w:rPr>
        <w:t> </w:t>
      </w:r>
      <w:r>
        <w:rPr>
          <w:rFonts w:ascii="Cambria"/>
          <w:w w:val="195"/>
          <w:sz w:val="20"/>
          <w:vertAlign w:val="baseline"/>
        </w:rPr>
        <w:t>-</w:t>
      </w:r>
      <w:r>
        <w:rPr>
          <w:rFonts w:ascii="Cambria"/>
          <w:spacing w:val="-44"/>
          <w:w w:val="195"/>
          <w:sz w:val="20"/>
          <w:vertAlign w:val="baseline"/>
        </w:rPr>
        <w:t> </w:t>
      </w:r>
      <w:r>
        <w:rPr>
          <w:rFonts w:ascii="Cambria"/>
          <w:w w:val="110"/>
          <w:sz w:val="20"/>
          <w:vertAlign w:val="baseline"/>
        </w:rPr>
        <w:t>y</w:t>
      </w:r>
      <w:r>
        <w:rPr>
          <w:rFonts w:ascii="Cambria"/>
          <w:w w:val="110"/>
          <w:sz w:val="20"/>
          <w:vertAlign w:val="subscript"/>
        </w:rPr>
        <w:t>t</w:t>
      </w:r>
      <w:r>
        <w:rPr>
          <w:rFonts w:ascii="Cambria"/>
          <w:w w:val="110"/>
          <w:sz w:val="20"/>
          <w:vertAlign w:val="baseline"/>
        </w:rPr>
        <w:t>)/y</w:t>
      </w:r>
      <w:r>
        <w:rPr>
          <w:rFonts w:ascii="Cambria"/>
          <w:w w:val="110"/>
          <w:position w:val="8"/>
          <w:sz w:val="14"/>
          <w:vertAlign w:val="baseline"/>
        </w:rPr>
        <w:t>s</w:t>
        <w:tab/>
      </w:r>
      <w:r>
        <w:rPr>
          <w:b/>
          <w:w w:val="110"/>
          <w:position w:val="-1"/>
          <w:sz w:val="20"/>
          <w:vertAlign w:val="baseline"/>
        </w:rPr>
        <w:t>Optimal</w:t>
      </w:r>
      <w:r>
        <w:rPr>
          <w:b/>
          <w:spacing w:val="-8"/>
          <w:w w:val="110"/>
          <w:position w:val="-1"/>
          <w:sz w:val="20"/>
          <w:vertAlign w:val="baseline"/>
        </w:rPr>
        <w:t> </w:t>
      </w:r>
      <w:r>
        <w:rPr>
          <w:b/>
          <w:w w:val="110"/>
          <w:position w:val="-1"/>
          <w:sz w:val="20"/>
          <w:vertAlign w:val="baseline"/>
        </w:rPr>
        <w:t>policy</w:t>
      </w:r>
    </w:p>
    <w:p>
      <w:pPr>
        <w:tabs>
          <w:tab w:pos="3097" w:val="left" w:leader="none"/>
        </w:tabs>
        <w:spacing w:before="1"/>
        <w:ind w:left="2276" w:right="0" w:firstLine="0"/>
        <w:jc w:val="left"/>
        <w:rPr>
          <w:rFonts w:ascii="Cambria"/>
          <w:sz w:val="14"/>
        </w:rPr>
      </w:pPr>
      <w:r>
        <w:rPr>
          <w:rFonts w:ascii="Cambria"/>
          <w:w w:val="125"/>
          <w:sz w:val="14"/>
        </w:rPr>
        <w:t>t</w:t>
        <w:tab/>
        <w:t>t</w:t>
      </w:r>
    </w:p>
    <w:p>
      <w:pPr>
        <w:pStyle w:val="BodyText"/>
        <w:ind w:left="116"/>
        <w:rPr>
          <w:rFonts w:ascii="Cambria"/>
        </w:rPr>
      </w:pPr>
      <w:r>
        <w:rPr>
          <w:rFonts w:ascii="Cambria"/>
        </w:rPr>
        <w:pict>
          <v:group style="width:359.6pt;height:18pt;mso-position-horizontal-relative:char;mso-position-vertical-relative:line" coordorigin="0,0" coordsize="7192,360">
            <v:rect style="position:absolute;left:5487;top:20;width:108;height:340" filled="true" fillcolor="#c0c0c0" stroked="false">
              <v:fill type="solid"/>
            </v:rect>
            <v:rect style="position:absolute;left:0;top:20;width:108;height:340" filled="true" fillcolor="#c0c0c0" stroked="false">
              <v:fill type="solid"/>
            </v:rect>
            <v:rect style="position:absolute;left:108;top:20;width:5380;height:340" filled="true" fillcolor="#c0c0c0" stroked="false">
              <v:fill type="solid"/>
            </v:rect>
            <v:rect style="position:absolute;left:5595;top:20;width:108;height:340" filled="true" fillcolor="#c0c0c0" stroked="false">
              <v:fill type="solid"/>
            </v:rect>
            <v:rect style="position:absolute;left:7082;top:20;width:108;height:340" filled="true" fillcolor="#c0c0c0" stroked="false">
              <v:fill type="solid"/>
            </v:rect>
            <v:rect style="position:absolute;left:5703;top:20;width:1379;height:340" filled="true" fillcolor="#c0c0c0" stroked="false">
              <v:fill type="solid"/>
            </v:rect>
            <v:line style="position:absolute" from="0,10" to="5596,10" stroked="true" strokeweight=".95996pt" strokecolor="#000000">
              <v:stroke dashstyle="solid"/>
            </v:line>
            <v:line style="position:absolute" from="0,20" to="5615,20" stroked="true" strokeweight=".060059pt" strokecolor="#c0c0c0">
              <v:stroke dashstyle="solid"/>
            </v:line>
            <v:line style="position:absolute" from="5596,10" to="7192,10" stroked="true" strokeweight=".95996pt" strokecolor="#000000">
              <v:stroke dashstyle="solid"/>
            </v:line>
            <v:line style="position:absolute" from="5615,20" to="7192,20" stroked="true" strokeweight=".060059pt" strokecolor="#c0c0c0">
              <v:stroke dashstyle="solid"/>
            </v:line>
            <v:shape style="position:absolute;left:108;top:135;width:4084;height:224" type="#_x0000_t202" filled="false" stroked="false">
              <v:textbox inset="0,0,0,0">
                <w:txbxContent>
                  <w:p>
                    <w:pPr>
                      <w:spacing w:line="224" w:lineRule="exact" w:before="0"/>
                      <w:ind w:left="0" w:right="0" w:firstLine="0"/>
                      <w:jc w:val="left"/>
                      <w:rPr>
                        <w:b/>
                        <w:sz w:val="20"/>
                      </w:rPr>
                    </w:pPr>
                    <w:r>
                      <w:rPr>
                        <w:b/>
                        <w:sz w:val="20"/>
                      </w:rPr>
                      <w:t>Base case: Uniformly distributed in [0; 3%]</w:t>
                    </w:r>
                  </w:p>
                </w:txbxContent>
              </v:textbox>
              <w10:wrap type="none"/>
            </v:shape>
            <v:shape style="position:absolute;left:6192;top:134;width:421;height:224" type="#_x0000_t202" filled="false" stroked="false">
              <v:textbox inset="0,0,0,0">
                <w:txbxContent>
                  <w:p>
                    <w:pPr>
                      <w:spacing w:line="224" w:lineRule="exact" w:before="0"/>
                      <w:ind w:left="0" w:right="0" w:firstLine="0"/>
                      <w:jc w:val="left"/>
                      <w:rPr>
                        <w:sz w:val="20"/>
                      </w:rPr>
                    </w:pPr>
                    <w:r>
                      <w:rPr>
                        <w:sz w:val="20"/>
                      </w:rPr>
                      <w:t>16%</w:t>
                    </w:r>
                  </w:p>
                </w:txbxContent>
              </v:textbox>
              <w10:wrap type="none"/>
            </v:shape>
          </v:group>
        </w:pict>
      </w:r>
      <w:r>
        <w:rPr>
          <w:rFonts w:ascii="Cambria"/>
        </w:rPr>
      </w:r>
    </w:p>
    <w:p>
      <w:pPr>
        <w:pStyle w:val="Heading2"/>
        <w:tabs>
          <w:tab w:pos="6290" w:val="left" w:leader="none"/>
        </w:tabs>
        <w:spacing w:before="69"/>
        <w:rPr>
          <w:b w:val="0"/>
        </w:rPr>
      </w:pPr>
      <w:r>
        <w:rPr/>
        <w:t>More pessimistic case: Uniformly distributed in</w:t>
      </w:r>
      <w:r>
        <w:rPr>
          <w:spacing w:val="-20"/>
        </w:rPr>
        <w:t> </w:t>
      </w:r>
      <w:r>
        <w:rPr/>
        <w:t>[0;</w:t>
      </w:r>
      <w:r>
        <w:rPr>
          <w:spacing w:val="-3"/>
        </w:rPr>
        <w:t> </w:t>
      </w:r>
      <w:r>
        <w:rPr/>
        <w:t>1.5%]</w:t>
        <w:tab/>
      </w:r>
      <w:r>
        <w:rPr>
          <w:b w:val="0"/>
        </w:rPr>
        <w:t>0.5%</w:t>
      </w:r>
    </w:p>
    <w:p>
      <w:pPr>
        <w:pStyle w:val="BodyText"/>
        <w:ind w:left="101"/>
      </w:pPr>
      <w:r>
        <w:rPr/>
        <w:pict>
          <v:group style="width:360.3pt;height:18pt;mso-position-horizontal-relative:char;mso-position-vertical-relative:line" coordorigin="0,0" coordsize="7206,360">
            <v:rect style="position:absolute;left:5502;top:0;width:108;height:341" filled="true" fillcolor="#c0c0c0" stroked="false">
              <v:fill type="solid"/>
            </v:rect>
            <v:rect style="position:absolute;left:14;top:0;width:108;height:341" filled="true" fillcolor="#c0c0c0" stroked="false">
              <v:fill type="solid"/>
            </v:rect>
            <v:rect style="position:absolute;left:122;top:0;width:5380;height:341" filled="true" fillcolor="#c0c0c0" stroked="false">
              <v:fill type="solid"/>
            </v:rect>
            <v:rect style="position:absolute;left:5610;top:0;width:108;height:341" filled="true" fillcolor="#c0c0c0" stroked="false">
              <v:fill type="solid"/>
            </v:rect>
            <v:rect style="position:absolute;left:7096;top:0;width:108;height:341" filled="true" fillcolor="#c0c0c0" stroked="false">
              <v:fill type="solid"/>
            </v:rect>
            <v:rect style="position:absolute;left:5718;top:0;width:1379;height:341" filled="true" fillcolor="#c0c0c0" stroked="false">
              <v:fill type="solid"/>
            </v:rect>
            <v:line style="position:absolute" from="0,350" to="5610,350" stroked="true" strokeweight=".96002pt" strokecolor="#000000">
              <v:stroke dashstyle="solid"/>
            </v:line>
            <v:line style="position:absolute" from="5596,350" to="7206,350" stroked="true" strokeweight=".96002pt" strokecolor="#000000">
              <v:stroke dashstyle="solid"/>
            </v:line>
            <v:shape style="position:absolute;left:122;top:114;width:5084;height:224" type="#_x0000_t202" filled="false" stroked="false">
              <v:textbox inset="0,0,0,0">
                <w:txbxContent>
                  <w:p>
                    <w:pPr>
                      <w:spacing w:line="224" w:lineRule="exact" w:before="0"/>
                      <w:ind w:left="0" w:right="0" w:firstLine="0"/>
                      <w:jc w:val="left"/>
                      <w:rPr>
                        <w:b/>
                        <w:sz w:val="20"/>
                      </w:rPr>
                    </w:pPr>
                    <w:r>
                      <w:rPr>
                        <w:b/>
                        <w:sz w:val="20"/>
                      </w:rPr>
                      <w:t>More optimistic case: Uniformly distributed in [0; 6%]</w:t>
                    </w:r>
                  </w:p>
                </w:txbxContent>
              </v:textbox>
              <w10:wrap type="none"/>
            </v:shape>
            <v:shape style="position:absolute;left:6206;top:113;width:421;height:224" type="#_x0000_t202" filled="false" stroked="false">
              <v:textbox inset="0,0,0,0">
                <w:txbxContent>
                  <w:p>
                    <w:pPr>
                      <w:spacing w:line="224" w:lineRule="exact" w:before="0"/>
                      <w:ind w:left="0" w:right="0" w:firstLine="0"/>
                      <w:jc w:val="left"/>
                      <w:rPr>
                        <w:sz w:val="20"/>
                      </w:rPr>
                    </w:pPr>
                    <w:r>
                      <w:rPr>
                        <w:sz w:val="20"/>
                      </w:rPr>
                      <w:t>47%</w:t>
                    </w:r>
                  </w:p>
                </w:txbxContent>
              </v:textbox>
              <w10:wrap type="none"/>
            </v:shape>
          </v:group>
        </w:pict>
      </w:r>
      <w:r>
        <w:rPr/>
      </w:r>
    </w:p>
    <w:p>
      <w:pPr>
        <w:pStyle w:val="BodyText"/>
        <w:spacing w:before="11"/>
        <w:rPr>
          <w:sz w:val="18"/>
        </w:rPr>
      </w:pPr>
    </w:p>
    <w:p>
      <w:pPr>
        <w:pStyle w:val="BodyText"/>
        <w:spacing w:line="360" w:lineRule="auto" w:before="94"/>
        <w:ind w:left="233" w:right="1123"/>
        <w:jc w:val="both"/>
      </w:pPr>
      <w:r>
        <w:rPr/>
        <w:t>Which scenario is more likely? If we assumed the output gap was close to zero, this would mean that the substantial fall in output, both absolutely but particularly relative to trend, that we have observed during the crisis has been accompanied by an erosion of the economy’s supply capacity of about equal magnitude. I find this difficult to</w:t>
      </w:r>
      <w:r>
        <w:rPr>
          <w:spacing w:val="-4"/>
        </w:rPr>
        <w:t> </w:t>
      </w:r>
      <w:r>
        <w:rPr/>
        <w:t>imagine.</w:t>
      </w:r>
    </w:p>
    <w:p>
      <w:pPr>
        <w:pStyle w:val="BodyText"/>
        <w:rPr>
          <w:sz w:val="30"/>
        </w:rPr>
      </w:pPr>
    </w:p>
    <w:p>
      <w:pPr>
        <w:pStyle w:val="Heading2"/>
        <w:ind w:left="233"/>
        <w:jc w:val="both"/>
      </w:pPr>
      <w:r>
        <w:rPr/>
        <w:t>Figure 10: Survey indicators of capacity utilisation</w:t>
      </w:r>
      <w:r>
        <w:rPr>
          <w:vertAlign w:val="superscript"/>
        </w:rPr>
        <w:t>(a)</w:t>
      </w:r>
    </w:p>
    <w:p>
      <w:pPr>
        <w:pStyle w:val="BodyText"/>
        <w:spacing w:before="1"/>
        <w:rPr>
          <w:b/>
          <w:sz w:val="22"/>
        </w:rPr>
      </w:pPr>
      <w:r>
        <w:rPr/>
        <w:drawing>
          <wp:anchor distT="0" distB="0" distL="0" distR="0" allowOverlap="1" layoutInCell="1" locked="0" behindDoc="0" simplePos="0" relativeHeight="60">
            <wp:simplePos x="0" y="0"/>
            <wp:positionH relativeFrom="page">
              <wp:posOffset>1982903</wp:posOffset>
            </wp:positionH>
            <wp:positionV relativeFrom="paragraph">
              <wp:posOffset>186375</wp:posOffset>
            </wp:positionV>
            <wp:extent cx="3608703" cy="2953226"/>
            <wp:effectExtent l="0" t="0" r="0" b="0"/>
            <wp:wrapTopAndBottom/>
            <wp:docPr id="11" name="image5.png"/>
            <wp:cNvGraphicFramePr>
              <a:graphicFrameLocks noChangeAspect="1"/>
            </wp:cNvGraphicFramePr>
            <a:graphic>
              <a:graphicData uri="http://schemas.openxmlformats.org/drawingml/2006/picture">
                <pic:pic>
                  <pic:nvPicPr>
                    <pic:cNvPr id="12" name="image5.png"/>
                    <pic:cNvPicPr/>
                  </pic:nvPicPr>
                  <pic:blipFill>
                    <a:blip r:embed="rId16" cstate="print"/>
                    <a:stretch>
                      <a:fillRect/>
                    </a:stretch>
                  </pic:blipFill>
                  <pic:spPr>
                    <a:xfrm>
                      <a:off x="0" y="0"/>
                      <a:ext cx="3608703" cy="2953226"/>
                    </a:xfrm>
                    <a:prstGeom prst="rect">
                      <a:avLst/>
                    </a:prstGeom>
                  </pic:spPr>
                </pic:pic>
              </a:graphicData>
            </a:graphic>
          </wp:anchor>
        </w:drawing>
      </w:r>
    </w:p>
    <w:p>
      <w:pPr>
        <w:pStyle w:val="BodyText"/>
        <w:rPr>
          <w:b/>
          <w:sz w:val="26"/>
        </w:rPr>
      </w:pPr>
    </w:p>
    <w:p>
      <w:pPr>
        <w:spacing w:before="152"/>
        <w:ind w:left="234" w:right="0" w:firstLine="0"/>
        <w:jc w:val="both"/>
        <w:rPr>
          <w:sz w:val="16"/>
        </w:rPr>
      </w:pPr>
      <w:r>
        <w:rPr>
          <w:sz w:val="16"/>
        </w:rPr>
        <w:t>Sources: Bank of England, BCC, CBI, CBI/PwC and ONS.</w:t>
      </w:r>
    </w:p>
    <w:p>
      <w:pPr>
        <w:pStyle w:val="BodyText"/>
        <w:spacing w:before="9"/>
      </w:pPr>
    </w:p>
    <w:p>
      <w:pPr>
        <w:spacing w:before="0"/>
        <w:ind w:left="234" w:right="1124" w:hanging="1"/>
        <w:jc w:val="both"/>
        <w:rPr>
          <w:sz w:val="16"/>
        </w:rPr>
      </w:pPr>
      <w:r>
        <w:rPr>
          <w:sz w:val="16"/>
        </w:rPr>
        <w:t>(a) Three measures are produced by weighting together surveys from the Bank’s Agents (manufacturing and services), the BCC (non-services and services) and the CBI (manufacturing, financial services, business/consumer services and distributive trades) using nominal shares in value added. The BCC data are non seasonally adjusted.</w:t>
      </w:r>
    </w:p>
    <w:p>
      <w:pPr>
        <w:spacing w:after="0"/>
        <w:jc w:val="both"/>
        <w:rPr>
          <w:sz w:val="16"/>
        </w:rPr>
        <w:sectPr>
          <w:pgSz w:w="11900" w:h="16840"/>
          <w:pgMar w:header="0" w:footer="1548" w:top="1540" w:bottom="1740" w:left="900" w:right="0"/>
        </w:sectPr>
      </w:pPr>
    </w:p>
    <w:p>
      <w:pPr>
        <w:pStyle w:val="BodyText"/>
        <w:spacing w:line="360" w:lineRule="auto" w:before="76"/>
        <w:ind w:left="233" w:right="1124"/>
        <w:jc w:val="both"/>
      </w:pPr>
      <w:r>
        <w:rPr/>
        <w:t>Yet some business surveys suggest that there is little spare capacity within firms (Figure 10). But indicators of labour market slack suggest that there is substantial spare capacity in the labour market (Figure 11): if output increased, firms in most sectors could probably hire new employees without substantial increases in wages.</w:t>
      </w:r>
    </w:p>
    <w:p>
      <w:pPr>
        <w:pStyle w:val="BodyText"/>
        <w:spacing w:before="1"/>
        <w:rPr>
          <w:sz w:val="30"/>
        </w:rPr>
      </w:pPr>
    </w:p>
    <w:p>
      <w:pPr>
        <w:pStyle w:val="Heading2"/>
        <w:spacing w:before="1"/>
        <w:ind w:left="233"/>
        <w:jc w:val="both"/>
      </w:pPr>
      <w:r>
        <w:rPr/>
        <w:t>Figure 11: Selected indicators of slack in the labour market</w:t>
      </w:r>
    </w:p>
    <w:p>
      <w:pPr>
        <w:pStyle w:val="BodyText"/>
        <w:rPr>
          <w:b/>
        </w:rPr>
      </w:pPr>
    </w:p>
    <w:p>
      <w:pPr>
        <w:pStyle w:val="BodyText"/>
        <w:spacing w:before="8"/>
        <w:rPr>
          <w:b/>
          <w:sz w:val="10"/>
        </w:rPr>
      </w:pPr>
      <w:r>
        <w:rPr/>
        <w:drawing>
          <wp:anchor distT="0" distB="0" distL="0" distR="0" allowOverlap="1" layoutInCell="1" locked="0" behindDoc="0" simplePos="0" relativeHeight="61">
            <wp:simplePos x="0" y="0"/>
            <wp:positionH relativeFrom="page">
              <wp:posOffset>739140</wp:posOffset>
            </wp:positionH>
            <wp:positionV relativeFrom="paragraph">
              <wp:posOffset>103446</wp:posOffset>
            </wp:positionV>
            <wp:extent cx="5693943" cy="2053589"/>
            <wp:effectExtent l="0" t="0" r="0" b="0"/>
            <wp:wrapTopAndBottom/>
            <wp:docPr id="13" name="image6.jpeg"/>
            <wp:cNvGraphicFramePr>
              <a:graphicFrameLocks noChangeAspect="1"/>
            </wp:cNvGraphicFramePr>
            <a:graphic>
              <a:graphicData uri="http://schemas.openxmlformats.org/drawingml/2006/picture">
                <pic:pic>
                  <pic:nvPicPr>
                    <pic:cNvPr id="14" name="image6.jpeg"/>
                    <pic:cNvPicPr/>
                  </pic:nvPicPr>
                  <pic:blipFill>
                    <a:blip r:embed="rId17" cstate="print"/>
                    <a:stretch>
                      <a:fillRect/>
                    </a:stretch>
                  </pic:blipFill>
                  <pic:spPr>
                    <a:xfrm>
                      <a:off x="0" y="0"/>
                      <a:ext cx="5693943" cy="2053589"/>
                    </a:xfrm>
                    <a:prstGeom prst="rect">
                      <a:avLst/>
                    </a:prstGeom>
                  </pic:spPr>
                </pic:pic>
              </a:graphicData>
            </a:graphic>
          </wp:anchor>
        </w:drawing>
      </w:r>
    </w:p>
    <w:p>
      <w:pPr>
        <w:pStyle w:val="BodyText"/>
        <w:spacing w:before="11"/>
        <w:rPr>
          <w:b/>
          <w:sz w:val="30"/>
        </w:rPr>
      </w:pPr>
    </w:p>
    <w:p>
      <w:pPr>
        <w:spacing w:line="184" w:lineRule="exact" w:before="0"/>
        <w:ind w:left="234" w:right="0" w:firstLine="0"/>
        <w:jc w:val="left"/>
        <w:rPr>
          <w:sz w:val="16"/>
        </w:rPr>
      </w:pPr>
      <w:r>
        <w:rPr>
          <w:sz w:val="16"/>
        </w:rPr>
        <w:t>Sources: Bank of England </w:t>
      </w:r>
      <w:r>
        <w:rPr>
          <w:i/>
          <w:sz w:val="16"/>
        </w:rPr>
        <w:t>Inflation Report</w:t>
      </w:r>
      <w:r>
        <w:rPr>
          <w:sz w:val="16"/>
        </w:rPr>
        <w:t>, February 2013</w:t>
      </w:r>
    </w:p>
    <w:p>
      <w:pPr>
        <w:pStyle w:val="ListParagraph"/>
        <w:numPr>
          <w:ilvl w:val="0"/>
          <w:numId w:val="5"/>
        </w:numPr>
        <w:tabs>
          <w:tab w:pos="474" w:val="left" w:leader="none"/>
        </w:tabs>
        <w:spacing w:line="240" w:lineRule="auto" w:before="0" w:after="0"/>
        <w:ind w:left="473" w:right="0" w:hanging="240"/>
        <w:jc w:val="left"/>
        <w:rPr>
          <w:sz w:val="16"/>
        </w:rPr>
      </w:pPr>
      <w:r>
        <w:rPr>
          <w:sz w:val="16"/>
        </w:rPr>
        <w:t>Unless otherwise</w:t>
      </w:r>
      <w:r>
        <w:rPr>
          <w:spacing w:val="-1"/>
          <w:sz w:val="16"/>
        </w:rPr>
        <w:t> </w:t>
      </w:r>
      <w:r>
        <w:rPr>
          <w:sz w:val="16"/>
        </w:rPr>
        <w:t>stated.</w:t>
      </w:r>
    </w:p>
    <w:p>
      <w:pPr>
        <w:pStyle w:val="ListParagraph"/>
        <w:numPr>
          <w:ilvl w:val="0"/>
          <w:numId w:val="5"/>
        </w:numPr>
        <w:tabs>
          <w:tab w:pos="474" w:val="left" w:leader="none"/>
        </w:tabs>
        <w:spacing w:line="184" w:lineRule="exact" w:before="1" w:after="0"/>
        <w:ind w:left="473" w:right="0" w:hanging="240"/>
        <w:jc w:val="left"/>
        <w:rPr>
          <w:sz w:val="16"/>
        </w:rPr>
      </w:pPr>
      <w:r>
        <w:rPr>
          <w:sz w:val="16"/>
        </w:rPr>
        <w:t>The figure for 2012 Q4 shows data for the three months to</w:t>
      </w:r>
      <w:r>
        <w:rPr>
          <w:spacing w:val="1"/>
          <w:sz w:val="16"/>
        </w:rPr>
        <w:t> </w:t>
      </w:r>
      <w:r>
        <w:rPr>
          <w:sz w:val="16"/>
        </w:rPr>
        <w:t>November.</w:t>
      </w:r>
    </w:p>
    <w:p>
      <w:pPr>
        <w:pStyle w:val="ListParagraph"/>
        <w:numPr>
          <w:ilvl w:val="0"/>
          <w:numId w:val="5"/>
        </w:numPr>
        <w:tabs>
          <w:tab w:pos="465" w:val="left" w:leader="none"/>
        </w:tabs>
        <w:spacing w:line="240" w:lineRule="auto" w:before="0" w:after="0"/>
        <w:ind w:left="234" w:right="1266" w:firstLine="0"/>
        <w:jc w:val="left"/>
        <w:rPr>
          <w:sz w:val="16"/>
        </w:rPr>
      </w:pPr>
      <w:r>
        <w:rPr>
          <w:sz w:val="16"/>
        </w:rPr>
        <w:t>Percentage of the 16–64 population. This measure weights together different types of non-employed by the 1998-2007 averages</w:t>
      </w:r>
      <w:r>
        <w:rPr>
          <w:spacing w:val="-15"/>
          <w:sz w:val="16"/>
        </w:rPr>
        <w:t> </w:t>
      </w:r>
      <w:r>
        <w:rPr>
          <w:sz w:val="16"/>
        </w:rPr>
        <w:t>of quarterly transition rates of each group into employment derived from the</w:t>
      </w:r>
      <w:r>
        <w:rPr>
          <w:spacing w:val="-2"/>
          <w:sz w:val="16"/>
        </w:rPr>
        <w:t> </w:t>
      </w:r>
      <w:r>
        <w:rPr>
          <w:sz w:val="16"/>
        </w:rPr>
        <w:t>LFS.</w:t>
      </w:r>
    </w:p>
    <w:p>
      <w:pPr>
        <w:pStyle w:val="ListParagraph"/>
        <w:numPr>
          <w:ilvl w:val="0"/>
          <w:numId w:val="5"/>
        </w:numPr>
        <w:tabs>
          <w:tab w:pos="474" w:val="left" w:leader="none"/>
        </w:tabs>
        <w:spacing w:line="183" w:lineRule="exact" w:before="0" w:after="0"/>
        <w:ind w:left="473" w:right="0" w:hanging="240"/>
        <w:jc w:val="left"/>
        <w:rPr>
          <w:sz w:val="16"/>
        </w:rPr>
      </w:pPr>
      <w:r>
        <w:rPr>
          <w:sz w:val="16"/>
        </w:rPr>
        <w:t>Number of vacancies (excluding agriculture, forestry and fishing) divided by LFS unemployment. Average is since 2001</w:t>
      </w:r>
      <w:r>
        <w:rPr>
          <w:spacing w:val="-8"/>
          <w:sz w:val="16"/>
        </w:rPr>
        <w:t> </w:t>
      </w:r>
      <w:r>
        <w:rPr>
          <w:sz w:val="16"/>
        </w:rPr>
        <w:t>Q2.</w:t>
      </w:r>
    </w:p>
    <w:p>
      <w:pPr>
        <w:pStyle w:val="ListParagraph"/>
        <w:numPr>
          <w:ilvl w:val="0"/>
          <w:numId w:val="5"/>
        </w:numPr>
        <w:tabs>
          <w:tab w:pos="486" w:val="left" w:leader="none"/>
        </w:tabs>
        <w:spacing w:line="360" w:lineRule="auto" w:before="0" w:after="0"/>
        <w:ind w:left="234" w:right="1125" w:hanging="1"/>
        <w:jc w:val="left"/>
        <w:rPr>
          <w:sz w:val="16"/>
        </w:rPr>
      </w:pPr>
      <w:r>
        <w:rPr>
          <w:sz w:val="16"/>
        </w:rPr>
        <w:t>Number of part-workers reporting to the LFS that they are working part-time because they could not find a full-time job, divided by LFS total</w:t>
      </w:r>
      <w:r>
        <w:rPr>
          <w:spacing w:val="-1"/>
          <w:sz w:val="16"/>
        </w:rPr>
        <w:t> </w:t>
      </w:r>
      <w:r>
        <w:rPr>
          <w:sz w:val="16"/>
        </w:rPr>
        <w:t>employment.</w:t>
      </w:r>
    </w:p>
    <w:p>
      <w:pPr>
        <w:pStyle w:val="BodyText"/>
        <w:rPr>
          <w:sz w:val="18"/>
        </w:rPr>
      </w:pPr>
    </w:p>
    <w:p>
      <w:pPr>
        <w:pStyle w:val="BodyText"/>
        <w:spacing w:line="360" w:lineRule="auto" w:before="139"/>
        <w:ind w:left="233" w:right="1124"/>
        <w:jc w:val="both"/>
      </w:pPr>
      <w:r>
        <w:rPr/>
        <w:t>Figure 12 shows a range of estimates for the UK output gap in 2012.  Estimates ranged from 0.8% to 5.2%.  I think it is conceivable that the output gap is as large as 5%. But I want to avoid making assumptions that could appear to favour an outcome in which monetary policy should be made more expansionary. That is why for the base calibration of the model I only considered values for the output gap between zero and 3%, with all values in that range being equally</w:t>
      </w:r>
      <w:r>
        <w:rPr>
          <w:spacing w:val="-10"/>
        </w:rPr>
        <w:t> </w:t>
      </w:r>
      <w:r>
        <w:rPr/>
        <w:t>likely.</w:t>
      </w:r>
    </w:p>
    <w:p>
      <w:pPr>
        <w:spacing w:after="0" w:line="360" w:lineRule="auto"/>
        <w:jc w:val="both"/>
        <w:sectPr>
          <w:pgSz w:w="11900" w:h="16840"/>
          <w:pgMar w:header="0" w:footer="1548" w:top="1540" w:bottom="1740" w:left="900" w:right="0"/>
        </w:sectPr>
      </w:pPr>
    </w:p>
    <w:p>
      <w:pPr>
        <w:pStyle w:val="Heading2"/>
        <w:spacing w:before="117"/>
      </w:pPr>
      <w:r>
        <w:rPr/>
        <w:t>Figure 12: Estimates of the output gap for the UK economy in 2012</w:t>
      </w:r>
      <w:r>
        <w:rPr>
          <w:vertAlign w:val="superscript"/>
        </w:rPr>
        <w:t>6</w:t>
      </w:r>
    </w:p>
    <w:p>
      <w:pPr>
        <w:pStyle w:val="BodyText"/>
        <w:rPr>
          <w:b/>
        </w:rPr>
      </w:pPr>
    </w:p>
    <w:p>
      <w:pPr>
        <w:pStyle w:val="BodyText"/>
        <w:spacing w:before="2"/>
        <w:rPr>
          <w:b/>
          <w:sz w:val="21"/>
        </w:rPr>
      </w:pPr>
    </w:p>
    <w:p>
      <w:pPr>
        <w:spacing w:before="0"/>
        <w:ind w:left="536" w:right="0" w:firstLine="0"/>
        <w:jc w:val="left"/>
        <w:rPr>
          <w:rFonts w:ascii="Calibri"/>
          <w:sz w:val="18"/>
        </w:rPr>
      </w:pPr>
      <w:r>
        <w:rPr/>
        <w:pict>
          <v:group style="position:absolute;margin-left:82.620003pt;margin-top:4.548577pt;width:416.6pt;height:135.25pt;mso-position-horizontal-relative:page;mso-position-vertical-relative:paragraph;z-index:251738112" coordorigin="1652,91" coordsize="8332,2705">
            <v:shape style="position:absolute;left:1860;top:449;width:7892;height:2297" coordorigin="1860,450" coordsize="7892,2297" path="m2076,450l1860,450,1860,2747,2076,2747,2076,450m2578,852l2377,852,2377,2747,2578,2747,2578,852m3095,895l2893,895,2893,2747,3095,2747,3095,895m3611,1025l3396,1025,3396,2747,3611,2747,3611,1025m4114,1025l3912,1025,3912,2747,4114,2747,4114,1025m4630,1254l4429,1254,4429,2747,4630,2747,4630,1254m5146,1297l4945,1297,4945,2747,5146,2747,5146,1297m5663,1383l5447,1383,5447,2747,5663,2747,5663,1383m6164,1383l5964,1383,5964,2747,6164,2747,6164,1383m6682,1728l6480,1728,6480,2747,6682,2747,6682,1728m7198,1784l6983,1784,6983,2747,7198,2747,7198,1784m7700,1784l7499,1784,7499,2747,7700,2747,7700,1784m8216,2000l8016,2000,8016,2747,8216,2747,8216,2000m8734,2043l8518,2043,8518,2747,8734,2747,8734,2043m9235,2087l9035,2087,9035,2747,9235,2747,9235,2087m9751,2402l9551,2402,9551,2747,9751,2747,9751,2402e" filled="true" fillcolor="#376092" stroked="false">
              <v:path arrowok="t"/>
              <v:fill type="solid"/>
            </v:shape>
            <v:line style="position:absolute" from="1710,98" to="1710,2796" stroked="true" strokeweight=".72pt" strokecolor="#868686">
              <v:stroke dashstyle="solid"/>
            </v:line>
            <v:shape style="position:absolute;left:1652;top:91;width:58;height:2670" coordorigin="1652,91" coordsize="58,2670" path="m1710,2747l1652,2747,1652,2761,1710,2761,1710,2747m1710,2301l1652,2301,1652,2316,1710,2316,1710,2301m1710,1856l1652,1856,1652,1871,1710,1871,1710,1856m1710,1412l1652,1412,1652,1427,1710,1427,1710,1412m1710,981l1652,981,1652,996,1710,996,1710,981m1710,536l1652,536,1652,551,1710,551,1710,536m1710,91l1652,91,1652,105,1710,105,1710,91e" filled="true" fillcolor="#868686" stroked="false">
              <v:path arrowok="t"/>
              <v:fill type="solid"/>
            </v:shape>
            <v:line style="position:absolute" from="1710,2754" to="9902,2754" stroked="true" strokeweight=".72003pt" strokecolor="#868686">
              <v:stroke dashstyle="solid"/>
            </v:line>
            <v:shape style="position:absolute;left:2218;top:2753;width:7691;height:42" coordorigin="2219,2754" coordsize="7691,42" path="m2233,2754l2219,2754,2219,2796,2233,2796,2233,2754m2750,2754l2736,2754,2736,2796,2750,2796,2750,2754m3252,2754l3238,2754,3238,2796,3252,2796,3252,2754m3769,2754l3755,2754,3755,2796,3769,2796,3769,2754m4285,2754l4271,2754,4271,2796,4285,2796,4285,2754m4787,2754l4774,2754,4774,2796,4787,2796,4787,2754m5304,2754l5290,2754,5290,2796,5304,2796,5304,2754m5820,2754l5806,2754,5806,2796,5820,2796,5820,2754m6323,2754l6308,2754,6308,2796,6323,2796,6323,2754m6839,2754l6824,2754,6824,2796,6839,2796,6839,2754m7356,2754l7342,2754,7342,2796,7356,2796,7356,2754m7872,2754l7858,2754,7858,2796,7872,2796,7872,2754m8375,2754l8360,2754,8360,2796,8375,2796,8375,2754m8891,2754l8876,2754,8876,2796,8891,2796,8891,2754m9408,2754l9394,2754,9394,2796,9408,2796,9408,2754m9910,2754l9895,2754,9895,2796,9910,2796,9910,2754e" filled="true" fillcolor="#868686" stroked="false">
              <v:path arrowok="t"/>
              <v:fill type="solid"/>
            </v:shape>
            <v:line style="position:absolute" from="1961,1469" to="9666,1469" stroked="true" strokeweight="1.44pt" strokecolor="#000000">
              <v:stroke dashstyle="solid"/>
            </v:line>
            <v:shape style="position:absolute;left:1849;top:191;width:259;height:187" type="#_x0000_t202" filled="false" stroked="false">
              <v:textbox inset="0,0,0,0">
                <w:txbxContent>
                  <w:p>
                    <w:pPr>
                      <w:spacing w:line="187" w:lineRule="exact" w:before="0"/>
                      <w:ind w:left="0" w:right="0" w:firstLine="0"/>
                      <w:jc w:val="left"/>
                      <w:rPr>
                        <w:rFonts w:ascii="Calibri"/>
                        <w:sz w:val="18"/>
                      </w:rPr>
                    </w:pPr>
                    <w:r>
                      <w:rPr>
                        <w:rFonts w:ascii="Calibri"/>
                        <w:w w:val="105"/>
                        <w:sz w:val="18"/>
                      </w:rPr>
                      <w:t>5.2</w:t>
                    </w:r>
                  </w:p>
                </w:txbxContent>
              </v:textbox>
              <w10:wrap type="none"/>
            </v:shape>
            <v:shape style="position:absolute;left:2361;top:587;width:258;height:187" type="#_x0000_t202" filled="false" stroked="false">
              <v:textbox inset="0,0,0,0">
                <w:txbxContent>
                  <w:p>
                    <w:pPr>
                      <w:spacing w:line="187" w:lineRule="exact" w:before="0"/>
                      <w:ind w:left="0" w:right="0" w:firstLine="0"/>
                      <w:jc w:val="left"/>
                      <w:rPr>
                        <w:rFonts w:ascii="Calibri"/>
                        <w:sz w:val="18"/>
                      </w:rPr>
                    </w:pPr>
                    <w:r>
                      <w:rPr>
                        <w:rFonts w:ascii="Calibri"/>
                        <w:w w:val="105"/>
                        <w:sz w:val="18"/>
                      </w:rPr>
                      <w:t>4.3</w:t>
                    </w:r>
                  </w:p>
                </w:txbxContent>
              </v:textbox>
              <w10:wrap type="none"/>
            </v:shape>
            <v:shape style="position:absolute;left:2874;top:631;width:258;height:187" type="#_x0000_t202" filled="false" stroked="false">
              <v:textbox inset="0,0,0,0">
                <w:txbxContent>
                  <w:p>
                    <w:pPr>
                      <w:spacing w:line="187" w:lineRule="exact" w:before="0"/>
                      <w:ind w:left="0" w:right="0" w:firstLine="0"/>
                      <w:jc w:val="left"/>
                      <w:rPr>
                        <w:rFonts w:ascii="Calibri"/>
                        <w:sz w:val="18"/>
                      </w:rPr>
                    </w:pPr>
                    <w:r>
                      <w:rPr>
                        <w:rFonts w:ascii="Calibri"/>
                        <w:w w:val="105"/>
                        <w:sz w:val="18"/>
                      </w:rPr>
                      <w:t>4.2</w:t>
                    </w:r>
                  </w:p>
                </w:txbxContent>
              </v:textbox>
              <w10:wrap type="none"/>
            </v:shape>
            <v:shape style="position:absolute;left:3385;top:763;width:772;height:187" type="#_x0000_t202" filled="false" stroked="false">
              <v:textbox inset="0,0,0,0">
                <w:txbxContent>
                  <w:p>
                    <w:pPr>
                      <w:tabs>
                        <w:tab w:pos="512" w:val="left" w:leader="none"/>
                      </w:tabs>
                      <w:spacing w:line="187" w:lineRule="exact" w:before="0"/>
                      <w:ind w:left="0" w:right="0" w:firstLine="0"/>
                      <w:jc w:val="left"/>
                      <w:rPr>
                        <w:rFonts w:ascii="Calibri"/>
                        <w:sz w:val="18"/>
                      </w:rPr>
                    </w:pPr>
                    <w:r>
                      <w:rPr>
                        <w:rFonts w:ascii="Calibri"/>
                        <w:w w:val="105"/>
                        <w:sz w:val="18"/>
                      </w:rPr>
                      <w:t>3.9</w:t>
                      <w:tab/>
                      <w:t>3.9</w:t>
                    </w:r>
                  </w:p>
                </w:txbxContent>
              </v:textbox>
              <w10:wrap type="none"/>
            </v:shape>
            <v:shape style="position:absolute;left:4410;top:984;width:259;height:187" type="#_x0000_t202" filled="false" stroked="false">
              <v:textbox inset="0,0,0,0">
                <w:txbxContent>
                  <w:p>
                    <w:pPr>
                      <w:spacing w:line="187" w:lineRule="exact" w:before="0"/>
                      <w:ind w:left="0" w:right="0" w:firstLine="0"/>
                      <w:jc w:val="left"/>
                      <w:rPr>
                        <w:rFonts w:ascii="Calibri"/>
                        <w:sz w:val="18"/>
                      </w:rPr>
                    </w:pPr>
                    <w:r>
                      <w:rPr>
                        <w:rFonts w:ascii="Calibri"/>
                        <w:w w:val="105"/>
                        <w:sz w:val="18"/>
                      </w:rPr>
                      <w:t>3.4</w:t>
                    </w:r>
                  </w:p>
                </w:txbxContent>
              </v:textbox>
              <w10:wrap type="none"/>
            </v:shape>
            <v:shape style="position:absolute;left:4922;top:1027;width:258;height:187" type="#_x0000_t202" filled="false" stroked="false">
              <v:textbox inset="0,0,0,0">
                <w:txbxContent>
                  <w:p>
                    <w:pPr>
                      <w:spacing w:line="187" w:lineRule="exact" w:before="0"/>
                      <w:ind w:left="0" w:right="0" w:firstLine="0"/>
                      <w:jc w:val="left"/>
                      <w:rPr>
                        <w:rFonts w:ascii="Calibri"/>
                        <w:sz w:val="18"/>
                      </w:rPr>
                    </w:pPr>
                    <w:r>
                      <w:rPr>
                        <w:rFonts w:ascii="Calibri"/>
                        <w:w w:val="105"/>
                        <w:sz w:val="18"/>
                      </w:rPr>
                      <w:t>3.3</w:t>
                    </w:r>
                  </w:p>
                </w:txbxContent>
              </v:textbox>
              <w10:wrap type="none"/>
            </v:shape>
            <v:shape style="position:absolute;left:5434;top:1116;width:770;height:187" type="#_x0000_t202" filled="false" stroked="false">
              <v:textbox inset="0,0,0,0">
                <w:txbxContent>
                  <w:p>
                    <w:pPr>
                      <w:tabs>
                        <w:tab w:pos="511" w:val="left" w:leader="none"/>
                      </w:tabs>
                      <w:spacing w:line="187" w:lineRule="exact" w:before="0"/>
                      <w:ind w:left="0" w:right="0" w:firstLine="0"/>
                      <w:jc w:val="left"/>
                      <w:rPr>
                        <w:rFonts w:ascii="Calibri"/>
                        <w:sz w:val="18"/>
                      </w:rPr>
                    </w:pPr>
                    <w:r>
                      <w:rPr>
                        <w:rFonts w:ascii="Calibri"/>
                        <w:w w:val="105"/>
                        <w:sz w:val="18"/>
                      </w:rPr>
                      <w:t>3.1</w:t>
                      <w:tab/>
                      <w:t>3.1</w:t>
                    </w:r>
                  </w:p>
                </w:txbxContent>
              </v:textbox>
              <w10:wrap type="none"/>
            </v:shape>
            <v:shape style="position:absolute;left:6458;top:1467;width:259;height:187" type="#_x0000_t202" filled="false" stroked="false">
              <v:textbox inset="0,0,0,0">
                <w:txbxContent>
                  <w:p>
                    <w:pPr>
                      <w:spacing w:line="187" w:lineRule="exact" w:before="0"/>
                      <w:ind w:left="0" w:right="0" w:firstLine="0"/>
                      <w:jc w:val="left"/>
                      <w:rPr>
                        <w:rFonts w:ascii="Calibri"/>
                        <w:sz w:val="18"/>
                      </w:rPr>
                    </w:pPr>
                    <w:r>
                      <w:rPr>
                        <w:rFonts w:ascii="Calibri"/>
                        <w:w w:val="105"/>
                        <w:sz w:val="18"/>
                      </w:rPr>
                      <w:t>2.3</w:t>
                    </w:r>
                  </w:p>
                </w:txbxContent>
              </v:textbox>
              <w10:wrap type="none"/>
            </v:shape>
            <v:shape style="position:absolute;left:6970;top:1512;width:259;height:187" type="#_x0000_t202" filled="false" stroked="false">
              <v:textbox inset="0,0,0,0">
                <w:txbxContent>
                  <w:p>
                    <w:pPr>
                      <w:spacing w:line="187" w:lineRule="exact" w:before="0"/>
                      <w:ind w:left="0" w:right="0" w:firstLine="0"/>
                      <w:jc w:val="left"/>
                      <w:rPr>
                        <w:rFonts w:ascii="Calibri"/>
                        <w:sz w:val="18"/>
                      </w:rPr>
                    </w:pPr>
                    <w:r>
                      <w:rPr>
                        <w:rFonts w:ascii="Calibri"/>
                        <w:w w:val="105"/>
                        <w:sz w:val="18"/>
                      </w:rPr>
                      <w:t>2.2</w:t>
                    </w:r>
                  </w:p>
                </w:txbxContent>
              </v:textbox>
              <w10:wrap type="none"/>
            </v:shape>
            <v:shape style="position:absolute;left:7483;top:1512;width:258;height:187" type="#_x0000_t202" filled="false" stroked="false">
              <v:textbox inset="0,0,0,0">
                <w:txbxContent>
                  <w:p>
                    <w:pPr>
                      <w:spacing w:line="187" w:lineRule="exact" w:before="0"/>
                      <w:ind w:left="0" w:right="0" w:firstLine="0"/>
                      <w:jc w:val="left"/>
                      <w:rPr>
                        <w:rFonts w:ascii="Calibri"/>
                        <w:sz w:val="18"/>
                      </w:rPr>
                    </w:pPr>
                    <w:r>
                      <w:rPr>
                        <w:rFonts w:ascii="Calibri"/>
                        <w:w w:val="105"/>
                        <w:sz w:val="18"/>
                      </w:rPr>
                      <w:t>2.2</w:t>
                    </w:r>
                  </w:p>
                </w:txbxContent>
              </v:textbox>
              <w10:wrap type="none"/>
            </v:shape>
            <v:shape style="position:absolute;left:8590;top:1555;width:1393;height:158" type="#_x0000_t202" filled="false" stroked="false">
              <v:textbox inset="0,0,0,0">
                <w:txbxContent>
                  <w:p>
                    <w:pPr>
                      <w:spacing w:line="158" w:lineRule="exact" w:before="0"/>
                      <w:ind w:left="0" w:right="0" w:firstLine="0"/>
                      <w:jc w:val="left"/>
                      <w:rPr>
                        <w:rFonts w:ascii="Calibri"/>
                        <w:sz w:val="15"/>
                      </w:rPr>
                    </w:pPr>
                    <w:r>
                      <w:rPr>
                        <w:rFonts w:ascii="Calibri"/>
                        <w:w w:val="105"/>
                        <w:sz w:val="15"/>
                      </w:rPr>
                      <w:t>Average: 2.9 percent</w:t>
                    </w:r>
                  </w:p>
                </w:txbxContent>
              </v:textbox>
              <w10:wrap type="none"/>
            </v:shape>
            <v:shape style="position:absolute;left:7995;top:1733;width:258;height:187" type="#_x0000_t202" filled="false" stroked="false">
              <v:textbox inset="0,0,0,0">
                <w:txbxContent>
                  <w:p>
                    <w:pPr>
                      <w:spacing w:line="187" w:lineRule="exact" w:before="0"/>
                      <w:ind w:left="0" w:right="0" w:firstLine="0"/>
                      <w:jc w:val="left"/>
                      <w:rPr>
                        <w:rFonts w:ascii="Calibri"/>
                        <w:sz w:val="18"/>
                      </w:rPr>
                    </w:pPr>
                    <w:r>
                      <w:rPr>
                        <w:rFonts w:ascii="Calibri"/>
                        <w:w w:val="105"/>
                        <w:sz w:val="18"/>
                      </w:rPr>
                      <w:t>1.7</w:t>
                    </w:r>
                  </w:p>
                </w:txbxContent>
              </v:textbox>
              <w10:wrap type="none"/>
            </v:shape>
            <v:shape style="position:absolute;left:8506;top:1776;width:259;height:187" type="#_x0000_t202" filled="false" stroked="false">
              <v:textbox inset="0,0,0,0">
                <w:txbxContent>
                  <w:p>
                    <w:pPr>
                      <w:spacing w:line="187" w:lineRule="exact" w:before="0"/>
                      <w:ind w:left="0" w:right="0" w:firstLine="0"/>
                      <w:jc w:val="left"/>
                      <w:rPr>
                        <w:rFonts w:ascii="Calibri"/>
                        <w:sz w:val="18"/>
                      </w:rPr>
                    </w:pPr>
                    <w:r>
                      <w:rPr>
                        <w:rFonts w:ascii="Calibri"/>
                        <w:w w:val="105"/>
                        <w:sz w:val="18"/>
                      </w:rPr>
                      <w:t>1.6</w:t>
                    </w:r>
                  </w:p>
                </w:txbxContent>
              </v:textbox>
              <w10:wrap type="none"/>
            </v:shape>
            <v:shape style="position:absolute;left:9019;top:1820;width:259;height:187" type="#_x0000_t202" filled="false" stroked="false">
              <v:textbox inset="0,0,0,0">
                <w:txbxContent>
                  <w:p>
                    <w:pPr>
                      <w:spacing w:line="187" w:lineRule="exact" w:before="0"/>
                      <w:ind w:left="0" w:right="0" w:firstLine="0"/>
                      <w:jc w:val="left"/>
                      <w:rPr>
                        <w:rFonts w:ascii="Calibri"/>
                        <w:sz w:val="18"/>
                      </w:rPr>
                    </w:pPr>
                    <w:r>
                      <w:rPr>
                        <w:rFonts w:ascii="Calibri"/>
                        <w:w w:val="105"/>
                        <w:sz w:val="18"/>
                      </w:rPr>
                      <w:t>1.5</w:t>
                    </w:r>
                  </w:p>
                </w:txbxContent>
              </v:textbox>
              <w10:wrap type="none"/>
            </v:shape>
            <v:shape style="position:absolute;left:9531;top:2129;width:259;height:187" type="#_x0000_t202" filled="false" stroked="false">
              <v:textbox inset="0,0,0,0">
                <w:txbxContent>
                  <w:p>
                    <w:pPr>
                      <w:spacing w:line="187" w:lineRule="exact" w:before="0"/>
                      <w:ind w:left="0" w:right="0" w:firstLine="0"/>
                      <w:jc w:val="left"/>
                      <w:rPr>
                        <w:rFonts w:ascii="Calibri"/>
                        <w:sz w:val="18"/>
                      </w:rPr>
                    </w:pPr>
                    <w:r>
                      <w:rPr>
                        <w:rFonts w:ascii="Calibri"/>
                        <w:w w:val="105"/>
                        <w:sz w:val="18"/>
                      </w:rPr>
                      <w:t>0.8</w:t>
                    </w:r>
                  </w:p>
                </w:txbxContent>
              </v:textbox>
              <w10:wrap type="none"/>
            </v:shape>
            <w10:wrap type="none"/>
          </v:group>
        </w:pict>
      </w:r>
      <w:r>
        <w:rPr>
          <w:rFonts w:ascii="Calibri"/>
          <w:w w:val="103"/>
          <w:sz w:val="18"/>
        </w:rPr>
        <w:t>6</w:t>
      </w:r>
    </w:p>
    <w:p>
      <w:pPr>
        <w:pStyle w:val="BodyText"/>
        <w:spacing w:before="1"/>
        <w:rPr>
          <w:rFonts w:ascii="Calibri"/>
          <w:sz w:val="18"/>
        </w:rPr>
      </w:pPr>
    </w:p>
    <w:p>
      <w:pPr>
        <w:spacing w:before="0"/>
        <w:ind w:left="536" w:right="0" w:firstLine="0"/>
        <w:jc w:val="left"/>
        <w:rPr>
          <w:rFonts w:ascii="Calibri"/>
          <w:sz w:val="18"/>
        </w:rPr>
      </w:pPr>
      <w:r>
        <w:rPr>
          <w:rFonts w:ascii="Calibri"/>
          <w:w w:val="103"/>
          <w:sz w:val="18"/>
        </w:rPr>
        <w:t>5</w:t>
      </w:r>
    </w:p>
    <w:p>
      <w:pPr>
        <w:pStyle w:val="BodyText"/>
        <w:spacing w:before="1"/>
        <w:rPr>
          <w:rFonts w:ascii="Calibri"/>
          <w:sz w:val="18"/>
        </w:rPr>
      </w:pPr>
    </w:p>
    <w:p>
      <w:pPr>
        <w:spacing w:before="0"/>
        <w:ind w:left="536" w:right="0" w:firstLine="0"/>
        <w:jc w:val="left"/>
        <w:rPr>
          <w:rFonts w:ascii="Calibri"/>
          <w:sz w:val="18"/>
        </w:rPr>
      </w:pPr>
      <w:r>
        <w:rPr/>
        <w:pict>
          <v:shape style="position:absolute;margin-left:61.665127pt;margin-top:10.319898pt;width:11.35pt;height:34.550pt;mso-position-horizontal-relative:page;mso-position-vertical-relative:paragraph;z-index:251739136" type="#_x0000_t202" filled="false" stroked="false">
            <v:textbox inset="0,0,0,0" style="layout-flow:vertical;mso-layout-flow-alt:bottom-to-top">
              <w:txbxContent>
                <w:p>
                  <w:pPr>
                    <w:spacing w:line="208" w:lineRule="exact" w:before="0"/>
                    <w:ind w:left="20" w:right="0" w:firstLine="0"/>
                    <w:jc w:val="left"/>
                    <w:rPr>
                      <w:rFonts w:ascii="Calibri"/>
                      <w:sz w:val="18"/>
                    </w:rPr>
                  </w:pPr>
                  <w:r>
                    <w:rPr>
                      <w:rFonts w:ascii="Calibri"/>
                      <w:w w:val="105"/>
                      <w:sz w:val="18"/>
                    </w:rPr>
                    <w:t>Per cent</w:t>
                  </w:r>
                </w:p>
              </w:txbxContent>
            </v:textbox>
            <w10:wrap type="none"/>
          </v:shape>
        </w:pict>
      </w:r>
      <w:r>
        <w:rPr>
          <w:rFonts w:ascii="Calibri"/>
          <w:w w:val="103"/>
          <w:sz w:val="18"/>
        </w:rPr>
        <w:t>4</w:t>
      </w:r>
    </w:p>
    <w:p>
      <w:pPr>
        <w:pStyle w:val="BodyText"/>
        <w:spacing w:before="1"/>
        <w:rPr>
          <w:rFonts w:ascii="Calibri"/>
          <w:sz w:val="18"/>
        </w:rPr>
      </w:pPr>
    </w:p>
    <w:p>
      <w:pPr>
        <w:spacing w:before="0"/>
        <w:ind w:left="536" w:right="0" w:firstLine="0"/>
        <w:jc w:val="left"/>
        <w:rPr>
          <w:rFonts w:ascii="Calibri"/>
          <w:sz w:val="18"/>
        </w:rPr>
      </w:pPr>
      <w:r>
        <w:rPr>
          <w:rFonts w:ascii="Calibri"/>
          <w:w w:val="103"/>
          <w:sz w:val="18"/>
        </w:rPr>
        <w:t>3</w:t>
      </w:r>
    </w:p>
    <w:p>
      <w:pPr>
        <w:pStyle w:val="BodyText"/>
        <w:spacing w:before="1"/>
        <w:rPr>
          <w:rFonts w:ascii="Calibri"/>
          <w:sz w:val="18"/>
        </w:rPr>
      </w:pPr>
    </w:p>
    <w:p>
      <w:pPr>
        <w:spacing w:before="0"/>
        <w:ind w:left="536" w:right="0" w:firstLine="0"/>
        <w:jc w:val="left"/>
        <w:rPr>
          <w:rFonts w:ascii="Calibri"/>
          <w:sz w:val="18"/>
        </w:rPr>
      </w:pPr>
      <w:r>
        <w:rPr>
          <w:rFonts w:ascii="Calibri"/>
          <w:w w:val="103"/>
          <w:sz w:val="18"/>
        </w:rPr>
        <w:t>2</w:t>
      </w:r>
    </w:p>
    <w:p>
      <w:pPr>
        <w:pStyle w:val="BodyText"/>
        <w:spacing w:before="1"/>
        <w:rPr>
          <w:rFonts w:ascii="Calibri"/>
          <w:sz w:val="18"/>
        </w:rPr>
      </w:pPr>
    </w:p>
    <w:p>
      <w:pPr>
        <w:spacing w:before="0"/>
        <w:ind w:left="536" w:right="0" w:firstLine="0"/>
        <w:jc w:val="left"/>
        <w:rPr>
          <w:rFonts w:ascii="Calibri"/>
          <w:sz w:val="18"/>
        </w:rPr>
      </w:pPr>
      <w:r>
        <w:rPr>
          <w:rFonts w:ascii="Calibri"/>
          <w:w w:val="103"/>
          <w:sz w:val="18"/>
        </w:rPr>
        <w:t>1</w:t>
      </w:r>
    </w:p>
    <w:p>
      <w:pPr>
        <w:pStyle w:val="BodyText"/>
        <w:spacing w:before="5"/>
        <w:rPr>
          <w:rFonts w:ascii="Calibri"/>
          <w:sz w:val="12"/>
        </w:rPr>
      </w:pPr>
    </w:p>
    <w:p>
      <w:pPr>
        <w:spacing w:before="69"/>
        <w:ind w:left="536" w:right="0" w:firstLine="0"/>
        <w:jc w:val="left"/>
        <w:rPr>
          <w:rFonts w:ascii="Calibri"/>
          <w:sz w:val="18"/>
        </w:rPr>
      </w:pPr>
      <w:r>
        <w:rPr/>
        <w:pict>
          <v:shape style="position:absolute;margin-left:88.723251pt;margin-top:14.206774pt;width:21.35pt;height:39.1pt;mso-position-horizontal-relative:page;mso-position-vertical-relative:paragraph;z-index:251740160" type="#_x0000_t202" filled="false" stroked="false">
            <v:textbox inset="0,0,0,0" style="layout-flow:vertical;mso-layout-flow-alt:bottom-to-top">
              <w:txbxContent>
                <w:p>
                  <w:pPr>
                    <w:spacing w:line="195" w:lineRule="exact" w:before="0"/>
                    <w:ind w:left="25" w:right="2" w:firstLine="0"/>
                    <w:jc w:val="center"/>
                    <w:rPr>
                      <w:rFonts w:ascii="Calibri"/>
                      <w:sz w:val="17"/>
                    </w:rPr>
                  </w:pPr>
                  <w:r>
                    <w:rPr>
                      <w:rFonts w:ascii="Calibri"/>
                      <w:sz w:val="17"/>
                    </w:rPr>
                    <w:t>Oxford</w:t>
                  </w:r>
                </w:p>
                <w:p>
                  <w:pPr>
                    <w:spacing w:before="7"/>
                    <w:ind w:left="2" w:right="2" w:firstLine="0"/>
                    <w:jc w:val="center"/>
                    <w:rPr>
                      <w:rFonts w:ascii="Calibri"/>
                      <w:sz w:val="17"/>
                    </w:rPr>
                  </w:pPr>
                  <w:r>
                    <w:rPr>
                      <w:rFonts w:ascii="Calibri"/>
                      <w:sz w:val="17"/>
                    </w:rPr>
                    <w:t>Economics</w:t>
                  </w:r>
                </w:p>
              </w:txbxContent>
            </v:textbox>
            <w10:wrap type="none"/>
          </v:shape>
        </w:pict>
      </w:r>
      <w:r>
        <w:rPr/>
        <w:pict>
          <v:shape style="position:absolute;margin-left:119.563271pt;margin-top:13.84144pt;width:10.65pt;height:23.2pt;mso-position-horizontal-relative:page;mso-position-vertical-relative:paragraph;z-index:251741184" type="#_x0000_t202" filled="false" stroked="false">
            <v:textbox inset="0,0,0,0" style="layout-flow:vertical;mso-layout-flow-alt:bottom-to-top">
              <w:txbxContent>
                <w:p>
                  <w:pPr>
                    <w:spacing w:line="195" w:lineRule="exact" w:before="0"/>
                    <w:ind w:left="20" w:right="0" w:firstLine="0"/>
                    <w:jc w:val="left"/>
                    <w:rPr>
                      <w:rFonts w:ascii="Calibri"/>
                      <w:sz w:val="17"/>
                    </w:rPr>
                  </w:pPr>
                  <w:r>
                    <w:rPr>
                      <w:rFonts w:ascii="Calibri"/>
                      <w:sz w:val="17"/>
                    </w:rPr>
                    <w:t>NIESR</w:t>
                  </w:r>
                </w:p>
              </w:txbxContent>
            </v:textbox>
            <w10:wrap type="none"/>
          </v:shape>
        </w:pict>
      </w:r>
      <w:r>
        <w:rPr/>
        <w:pict>
          <v:shape style="position:absolute;margin-left:145.182800pt;margin-top:13.901833pt;width:10.65pt;height:15.3pt;mso-position-horizontal-relative:page;mso-position-vertical-relative:paragraph;z-index:251742208" type="#_x0000_t202" filled="false" stroked="false">
            <v:textbox inset="0,0,0,0" style="layout-flow:vertical;mso-layout-flow-alt:bottom-to-top">
              <w:txbxContent>
                <w:p>
                  <w:pPr>
                    <w:spacing w:line="195" w:lineRule="exact" w:before="0"/>
                    <w:ind w:left="20" w:right="0" w:firstLine="0"/>
                    <w:jc w:val="left"/>
                    <w:rPr>
                      <w:rFonts w:ascii="Calibri"/>
                      <w:sz w:val="17"/>
                    </w:rPr>
                  </w:pPr>
                  <w:r>
                    <w:rPr>
                      <w:rFonts w:ascii="Calibri"/>
                      <w:sz w:val="17"/>
                    </w:rPr>
                    <w:t>IMF</w:t>
                  </w:r>
                </w:p>
              </w:txbxContent>
            </v:textbox>
            <w10:wrap type="none"/>
          </v:shape>
        </w:pict>
      </w:r>
      <w:r>
        <w:rPr/>
        <w:pict>
          <v:shape style="position:absolute;margin-left:170.74292pt;margin-top:13.951348pt;width:10.65pt;height:55.85pt;mso-position-horizontal-relative:page;mso-position-vertical-relative:paragraph;z-index:251743232" type="#_x0000_t202" filled="false" stroked="false">
            <v:textbox inset="0,0,0,0" style="layout-flow:vertical;mso-layout-flow-alt:bottom-to-top">
              <w:txbxContent>
                <w:p>
                  <w:pPr>
                    <w:spacing w:line="195" w:lineRule="exact" w:before="0"/>
                    <w:ind w:left="20" w:right="0" w:firstLine="0"/>
                    <w:jc w:val="left"/>
                    <w:rPr>
                      <w:rFonts w:ascii="Calibri"/>
                      <w:sz w:val="17"/>
                    </w:rPr>
                  </w:pPr>
                  <w:r>
                    <w:rPr>
                      <w:rFonts w:ascii="Calibri"/>
                      <w:sz w:val="17"/>
                    </w:rPr>
                    <w:t>Lombard Street</w:t>
                  </w:r>
                </w:p>
              </w:txbxContent>
            </v:textbox>
            <w10:wrap type="none"/>
          </v:shape>
        </w:pict>
      </w:r>
      <w:r>
        <w:rPr/>
        <w:pict>
          <v:shape style="position:absolute;margin-left:196.362442pt;margin-top:13.885209pt;width:10.65pt;height:52.55pt;mso-position-horizontal-relative:page;mso-position-vertical-relative:paragraph;z-index:251744256" type="#_x0000_t202" filled="false" stroked="false">
            <v:textbox inset="0,0,0,0" style="layout-flow:vertical;mso-layout-flow-alt:bottom-to-top">
              <w:txbxContent>
                <w:p>
                  <w:pPr>
                    <w:spacing w:line="195" w:lineRule="exact" w:before="0"/>
                    <w:ind w:left="20" w:right="0" w:firstLine="0"/>
                    <w:jc w:val="left"/>
                    <w:rPr>
                      <w:rFonts w:ascii="Calibri"/>
                      <w:sz w:val="17"/>
                    </w:rPr>
                  </w:pPr>
                  <w:r>
                    <w:rPr>
                      <w:rFonts w:ascii="Calibri"/>
                      <w:sz w:val="17"/>
                    </w:rPr>
                    <w:t>Commerzbank</w:t>
                  </w:r>
                </w:p>
              </w:txbxContent>
            </v:textbox>
            <w10:wrap type="none"/>
          </v:shape>
        </w:pict>
      </w:r>
      <w:r>
        <w:rPr/>
        <w:pict>
          <v:shape style="position:absolute;margin-left:221.981964pt;margin-top:13.638173pt;width:10.65pt;height:11.05pt;mso-position-horizontal-relative:page;mso-position-vertical-relative:paragraph;z-index:251745280" type="#_x0000_t202" filled="false" stroked="false">
            <v:textbox inset="0,0,0,0" style="layout-flow:vertical;mso-layout-flow-alt:bottom-to-top">
              <w:txbxContent>
                <w:p>
                  <w:pPr>
                    <w:spacing w:line="195" w:lineRule="exact" w:before="0"/>
                    <w:ind w:left="20" w:right="0" w:firstLine="0"/>
                    <w:jc w:val="left"/>
                    <w:rPr>
                      <w:rFonts w:ascii="Calibri"/>
                      <w:sz w:val="17"/>
                    </w:rPr>
                  </w:pPr>
                  <w:r>
                    <w:rPr>
                      <w:rFonts w:ascii="Calibri"/>
                      <w:sz w:val="17"/>
                    </w:rPr>
                    <w:t>EC</w:t>
                  </w:r>
                </w:p>
              </w:txbxContent>
            </v:textbox>
            <w10:wrap type="none"/>
          </v:shape>
        </w:pict>
      </w:r>
      <w:r>
        <w:rPr/>
        <w:pict>
          <v:shape style="position:absolute;margin-left:247.601486pt;margin-top:13.722357pt;width:10.65pt;height:55.6pt;mso-position-horizontal-relative:page;mso-position-vertical-relative:paragraph;z-index:251746304" type="#_x0000_t202" filled="false" stroked="false">
            <v:textbox inset="0,0,0,0" style="layout-flow:vertical;mso-layout-flow-alt:bottom-to-top">
              <w:txbxContent>
                <w:p>
                  <w:pPr>
                    <w:spacing w:line="195" w:lineRule="exact" w:before="0"/>
                    <w:ind w:left="20" w:right="0" w:firstLine="0"/>
                    <w:jc w:val="left"/>
                    <w:rPr>
                      <w:rFonts w:ascii="Calibri"/>
                      <w:sz w:val="17"/>
                    </w:rPr>
                  </w:pPr>
                  <w:r>
                    <w:rPr>
                      <w:rFonts w:ascii="Calibri"/>
                      <w:sz w:val="17"/>
                    </w:rPr>
                    <w:t>Goldman Sachs</w:t>
                  </w:r>
                </w:p>
              </w:txbxContent>
            </v:textbox>
            <w10:wrap type="none"/>
          </v:shape>
        </w:pict>
      </w:r>
      <w:r>
        <w:rPr/>
        <w:pict>
          <v:shape style="position:absolute;margin-left:273.221008pt;margin-top:13.966369pt;width:10.65pt;height:17.45pt;mso-position-horizontal-relative:page;mso-position-vertical-relative:paragraph;z-index:251747328" type="#_x0000_t202" filled="false" stroked="false">
            <v:textbox inset="0,0,0,0" style="layout-flow:vertical;mso-layout-flow-alt:bottom-to-top">
              <w:txbxContent>
                <w:p>
                  <w:pPr>
                    <w:spacing w:line="195" w:lineRule="exact" w:before="0"/>
                    <w:ind w:left="20" w:right="0" w:firstLine="0"/>
                    <w:jc w:val="left"/>
                    <w:rPr>
                      <w:rFonts w:ascii="Calibri"/>
                      <w:sz w:val="17"/>
                    </w:rPr>
                  </w:pPr>
                  <w:r>
                    <w:rPr>
                      <w:rFonts w:ascii="Calibri"/>
                      <w:sz w:val="17"/>
                    </w:rPr>
                    <w:t>OBR</w:t>
                  </w:r>
                </w:p>
              </w:txbxContent>
            </v:textbox>
            <w10:wrap type="none"/>
          </v:shape>
        </w:pict>
      </w:r>
      <w:r>
        <w:rPr/>
        <w:pict>
          <v:shape style="position:absolute;margin-left:298.840515pt;margin-top:13.954395pt;width:10.65pt;height:13.5pt;mso-position-horizontal-relative:page;mso-position-vertical-relative:paragraph;z-index:251748352" type="#_x0000_t202" filled="false" stroked="false">
            <v:textbox inset="0,0,0,0" style="layout-flow:vertical;mso-layout-flow-alt:bottom-to-top">
              <w:txbxContent>
                <w:p>
                  <w:pPr>
                    <w:spacing w:line="195" w:lineRule="exact" w:before="0"/>
                    <w:ind w:left="20" w:right="0" w:firstLine="0"/>
                    <w:jc w:val="left"/>
                    <w:rPr>
                      <w:rFonts w:ascii="Calibri"/>
                      <w:sz w:val="17"/>
                    </w:rPr>
                  </w:pPr>
                  <w:r>
                    <w:rPr>
                      <w:rFonts w:ascii="Calibri"/>
                      <w:sz w:val="17"/>
                    </w:rPr>
                    <w:t>CBI</w:t>
                  </w:r>
                </w:p>
              </w:txbxContent>
            </v:textbox>
            <w10:wrap type="none"/>
          </v:shape>
        </w:pict>
      </w:r>
      <w:r>
        <w:rPr/>
        <w:pict>
          <v:shape style="position:absolute;margin-left:324.400665pt;margin-top:14.084887pt;width:10.65pt;height:30.6pt;mso-position-horizontal-relative:page;mso-position-vertical-relative:paragraph;z-index:251749376" type="#_x0000_t202" filled="false" stroked="false">
            <v:textbox inset="0,0,0,0" style="layout-flow:vertical;mso-layout-flow-alt:bottom-to-top">
              <w:txbxContent>
                <w:p>
                  <w:pPr>
                    <w:spacing w:line="195" w:lineRule="exact" w:before="0"/>
                    <w:ind w:left="20" w:right="0" w:firstLine="0"/>
                    <w:jc w:val="left"/>
                    <w:rPr>
                      <w:rFonts w:ascii="Calibri"/>
                      <w:sz w:val="17"/>
                    </w:rPr>
                  </w:pPr>
                  <w:r>
                    <w:rPr>
                      <w:rFonts w:ascii="Calibri"/>
                      <w:sz w:val="17"/>
                    </w:rPr>
                    <w:t>Nomura</w:t>
                  </w:r>
                </w:p>
              </w:txbxContent>
            </v:textbox>
            <w10:wrap type="none"/>
          </v:shape>
        </w:pict>
      </w:r>
      <w:r>
        <w:rPr/>
        <w:pict>
          <v:shape style="position:absolute;margin-left:350.020172pt;margin-top:13.526374pt;width:10.65pt;height:21.7pt;mso-position-horizontal-relative:page;mso-position-vertical-relative:paragraph;z-index:251750400" type="#_x0000_t202" filled="false" stroked="false">
            <v:textbox inset="0,0,0,0" style="layout-flow:vertical;mso-layout-flow-alt:bottom-to-top">
              <w:txbxContent>
                <w:p>
                  <w:pPr>
                    <w:spacing w:line="195" w:lineRule="exact" w:before="0"/>
                    <w:ind w:left="20" w:right="0" w:firstLine="0"/>
                    <w:jc w:val="left"/>
                    <w:rPr>
                      <w:rFonts w:ascii="Calibri"/>
                      <w:sz w:val="17"/>
                    </w:rPr>
                  </w:pPr>
                  <w:r>
                    <w:rPr>
                      <w:rFonts w:ascii="Calibri"/>
                      <w:sz w:val="17"/>
                    </w:rPr>
                    <w:t>OECD</w:t>
                  </w:r>
                </w:p>
              </w:txbxContent>
            </v:textbox>
            <w10:wrap type="none"/>
          </v:shape>
        </w:pict>
      </w:r>
      <w:r>
        <w:rPr/>
        <w:pict>
          <v:shape style="position:absolute;margin-left:375.639709pt;margin-top:13.448412pt;width:10.65pt;height:15.9pt;mso-position-horizontal-relative:page;mso-position-vertical-relative:paragraph;z-index:251751424" type="#_x0000_t202" filled="false" stroked="false">
            <v:textbox inset="0,0,0,0" style="layout-flow:vertical;mso-layout-flow-alt:bottom-to-top">
              <w:txbxContent>
                <w:p>
                  <w:pPr>
                    <w:spacing w:line="195" w:lineRule="exact" w:before="0"/>
                    <w:ind w:left="20" w:right="0" w:firstLine="0"/>
                    <w:jc w:val="left"/>
                    <w:rPr>
                      <w:rFonts w:ascii="Calibri"/>
                      <w:sz w:val="17"/>
                    </w:rPr>
                  </w:pPr>
                  <w:r>
                    <w:rPr>
                      <w:rFonts w:ascii="Calibri"/>
                      <w:sz w:val="17"/>
                    </w:rPr>
                    <w:t>BCC</w:t>
                  </w:r>
                </w:p>
              </w:txbxContent>
            </v:textbox>
            <w10:wrap type="none"/>
          </v:shape>
        </w:pict>
      </w:r>
      <w:r>
        <w:rPr/>
        <w:pict>
          <v:shape style="position:absolute;margin-left:401.259216pt;margin-top:13.527531pt;width:10.65pt;height:31.25pt;mso-position-horizontal-relative:page;mso-position-vertical-relative:paragraph;z-index:251752448" type="#_x0000_t202" filled="false" stroked="false">
            <v:textbox inset="0,0,0,0" style="layout-flow:vertical;mso-layout-flow-alt:bottom-to-top">
              <w:txbxContent>
                <w:p>
                  <w:pPr>
                    <w:spacing w:line="195" w:lineRule="exact" w:before="0"/>
                    <w:ind w:left="20" w:right="0" w:firstLine="0"/>
                    <w:jc w:val="left"/>
                    <w:rPr>
                      <w:rFonts w:ascii="Calibri"/>
                      <w:sz w:val="17"/>
                    </w:rPr>
                  </w:pPr>
                  <w:r>
                    <w:rPr>
                      <w:rFonts w:ascii="Calibri"/>
                      <w:sz w:val="17"/>
                    </w:rPr>
                    <w:t>Barclays</w:t>
                  </w:r>
                </w:p>
              </w:txbxContent>
            </v:textbox>
            <w10:wrap type="none"/>
          </v:shape>
        </w:pict>
      </w:r>
      <w:r>
        <w:rPr/>
        <w:pict>
          <v:shape style="position:absolute;margin-left:426.878754pt;margin-top:13.9877pt;width:10.65pt;height:47.4pt;mso-position-horizontal-relative:page;mso-position-vertical-relative:paragraph;z-index:251753472" type="#_x0000_t202" filled="false" stroked="false">
            <v:textbox inset="0,0,0,0" style="layout-flow:vertical;mso-layout-flow-alt:bottom-to-top">
              <w:txbxContent>
                <w:p>
                  <w:pPr>
                    <w:spacing w:line="195" w:lineRule="exact" w:before="0"/>
                    <w:ind w:left="20" w:right="0" w:firstLine="0"/>
                    <w:jc w:val="left"/>
                    <w:rPr>
                      <w:rFonts w:ascii="Calibri"/>
                      <w:sz w:val="17"/>
                    </w:rPr>
                  </w:pPr>
                  <w:r>
                    <w:rPr>
                      <w:rFonts w:ascii="Calibri"/>
                      <w:sz w:val="17"/>
                    </w:rPr>
                    <w:t>Schroders IM</w:t>
                  </w:r>
                </w:p>
              </w:txbxContent>
            </v:textbox>
            <w10:wrap type="none"/>
          </v:shape>
        </w:pict>
      </w:r>
      <w:r>
        <w:rPr/>
        <w:pict>
          <v:shape style="position:absolute;margin-left:452.438873pt;margin-top:13.581277pt;width:10.65pt;height:40.15pt;mso-position-horizontal-relative:page;mso-position-vertical-relative:paragraph;z-index:251754496" type="#_x0000_t202" filled="false" stroked="false">
            <v:textbox inset="0,0,0,0" style="layout-flow:vertical;mso-layout-flow-alt:bottom-to-top">
              <w:txbxContent>
                <w:p>
                  <w:pPr>
                    <w:spacing w:line="195" w:lineRule="exact" w:before="0"/>
                    <w:ind w:left="20" w:right="0" w:firstLine="0"/>
                    <w:jc w:val="left"/>
                    <w:rPr>
                      <w:rFonts w:ascii="Calibri"/>
                      <w:sz w:val="17"/>
                    </w:rPr>
                  </w:pPr>
                  <w:r>
                    <w:rPr>
                      <w:rFonts w:ascii="Calibri"/>
                      <w:sz w:val="17"/>
                    </w:rPr>
                    <w:t>Scotiabank</w:t>
                  </w:r>
                </w:p>
              </w:txbxContent>
            </v:textbox>
            <w10:wrap type="none"/>
          </v:shape>
        </w:pict>
      </w:r>
      <w:r>
        <w:rPr/>
        <w:pict>
          <v:shape style="position:absolute;margin-left:472.838745pt;margin-top:14.281226pt;width:21.35pt;height:38.1pt;mso-position-horizontal-relative:page;mso-position-vertical-relative:paragraph;z-index:251755520" type="#_x0000_t202" filled="false" stroked="false">
            <v:textbox inset="0,0,0,0" style="layout-flow:vertical;mso-layout-flow-alt:bottom-to-top">
              <w:txbxContent>
                <w:p>
                  <w:pPr>
                    <w:spacing w:line="195" w:lineRule="exact" w:before="0"/>
                    <w:ind w:left="106" w:right="0" w:firstLine="0"/>
                    <w:jc w:val="left"/>
                    <w:rPr>
                      <w:rFonts w:ascii="Calibri"/>
                      <w:sz w:val="17"/>
                    </w:rPr>
                  </w:pPr>
                  <w:r>
                    <w:rPr>
                      <w:rFonts w:ascii="Calibri"/>
                      <w:sz w:val="17"/>
                    </w:rPr>
                    <w:t>Fathom</w:t>
                  </w:r>
                </w:p>
                <w:p>
                  <w:pPr>
                    <w:spacing w:before="7"/>
                    <w:ind w:left="20" w:right="0" w:firstLine="0"/>
                    <w:jc w:val="left"/>
                    <w:rPr>
                      <w:rFonts w:ascii="Calibri"/>
                      <w:sz w:val="17"/>
                    </w:rPr>
                  </w:pPr>
                  <w:r>
                    <w:rPr>
                      <w:rFonts w:ascii="Calibri"/>
                      <w:sz w:val="17"/>
                    </w:rPr>
                    <w:t>Consulting</w:t>
                  </w:r>
                </w:p>
              </w:txbxContent>
            </v:textbox>
            <w10:wrap type="none"/>
          </v:shape>
        </w:pict>
      </w:r>
      <w:r>
        <w:rPr>
          <w:rFonts w:ascii="Calibri"/>
          <w:w w:val="103"/>
          <w:sz w:val="18"/>
        </w:rPr>
        <w:t>0</w:t>
      </w: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spacing w:before="3"/>
        <w:rPr>
          <w:rFonts w:ascii="Calibri"/>
          <w:sz w:val="19"/>
        </w:rPr>
      </w:pPr>
    </w:p>
    <w:p>
      <w:pPr>
        <w:pStyle w:val="BodyText"/>
        <w:spacing w:line="360" w:lineRule="auto" w:before="94"/>
        <w:ind w:left="233" w:right="1124"/>
        <w:jc w:val="both"/>
      </w:pPr>
      <w:r>
        <w:rPr/>
        <w:t>Table 2 shows the importance of judging how output might grow over the forecast horizon at unchanged policy. If output growth is likely to be feeble (and is somewhere in the [0%; 1.5%] range, 0.75% per year on average), then policy should be made much more expansionary. If, instead, growth is expected to be, on average, at about 3% (somewhere in the [0%; 6%] range) then policy should be tightened very significantly immediately.</w:t>
      </w:r>
    </w:p>
    <w:p>
      <w:pPr>
        <w:pStyle w:val="BodyText"/>
        <w:spacing w:before="1"/>
        <w:rPr>
          <w:sz w:val="30"/>
        </w:rPr>
      </w:pPr>
    </w:p>
    <w:p>
      <w:pPr>
        <w:pStyle w:val="Heading2"/>
        <w:spacing w:before="1"/>
        <w:ind w:left="233"/>
        <w:jc w:val="both"/>
      </w:pPr>
      <w:r>
        <w:rPr/>
        <w:t>Table 2: Effect of varying the assumed output growth at unchanged policy</w:t>
      </w:r>
    </w:p>
    <w:p>
      <w:pPr>
        <w:pStyle w:val="BodyText"/>
        <w:rPr>
          <w:b/>
        </w:rPr>
      </w:pPr>
    </w:p>
    <w:p>
      <w:pPr>
        <w:pStyle w:val="BodyText"/>
        <w:spacing w:before="11"/>
        <w:rPr>
          <w:b/>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95"/>
        <w:gridCol w:w="1596"/>
      </w:tblGrid>
      <w:tr>
        <w:trPr>
          <w:trHeight w:val="357" w:hRule="atLeast"/>
        </w:trPr>
        <w:tc>
          <w:tcPr>
            <w:tcW w:w="5595" w:type="dxa"/>
            <w:tcBorders>
              <w:top w:val="single" w:sz="8" w:space="0" w:color="000000"/>
              <w:bottom w:val="single" w:sz="8" w:space="0" w:color="000000"/>
            </w:tcBorders>
          </w:tcPr>
          <w:p>
            <w:pPr>
              <w:pStyle w:val="TableParagraph"/>
              <w:spacing w:line="214" w:lineRule="exact" w:before="106"/>
              <w:ind w:left="107"/>
              <w:rPr>
                <w:rFonts w:ascii="Arial"/>
                <w:b/>
                <w:sz w:val="20"/>
              </w:rPr>
            </w:pPr>
            <w:r>
              <w:rPr>
                <w:rFonts w:ascii="Arial"/>
                <w:b/>
                <w:sz w:val="20"/>
              </w:rPr>
              <w:t>Output growth at unchanged policy (</w:t>
            </w:r>
            <w:r>
              <w:rPr>
                <w:rFonts w:ascii="Cambria"/>
                <w:sz w:val="20"/>
              </w:rPr>
              <w:t>JJ</w:t>
            </w:r>
            <w:r>
              <w:rPr>
                <w:rFonts w:ascii="Cambria"/>
                <w:sz w:val="20"/>
                <w:vertAlign w:val="subscript"/>
              </w:rPr>
              <w:t>O</w:t>
            </w:r>
            <w:r>
              <w:rPr>
                <w:rFonts w:ascii="Arial"/>
                <w:b/>
                <w:sz w:val="20"/>
                <w:vertAlign w:val="baseline"/>
              </w:rPr>
              <w:t>)</w:t>
            </w:r>
          </w:p>
        </w:tc>
        <w:tc>
          <w:tcPr>
            <w:tcW w:w="1596" w:type="dxa"/>
            <w:tcBorders>
              <w:top w:val="single" w:sz="8" w:space="0" w:color="000000"/>
              <w:bottom w:val="single" w:sz="8" w:space="0" w:color="000000"/>
            </w:tcBorders>
          </w:tcPr>
          <w:p>
            <w:pPr>
              <w:pStyle w:val="TableParagraph"/>
              <w:spacing w:line="210" w:lineRule="exact" w:before="109"/>
              <w:ind w:left="88" w:right="87"/>
              <w:jc w:val="center"/>
              <w:rPr>
                <w:rFonts w:ascii="Arial"/>
                <w:b/>
                <w:sz w:val="20"/>
              </w:rPr>
            </w:pPr>
            <w:r>
              <w:rPr>
                <w:rFonts w:ascii="Arial"/>
                <w:b/>
                <w:sz w:val="20"/>
              </w:rPr>
              <w:t>Optimal policy</w:t>
            </w:r>
          </w:p>
        </w:tc>
      </w:tr>
      <w:tr>
        <w:trPr>
          <w:trHeight w:val="322" w:hRule="atLeast"/>
        </w:trPr>
        <w:tc>
          <w:tcPr>
            <w:tcW w:w="5595" w:type="dxa"/>
            <w:tcBorders>
              <w:top w:val="single" w:sz="8" w:space="0" w:color="000000"/>
            </w:tcBorders>
            <w:shd w:val="clear" w:color="auto" w:fill="C0C0C0"/>
          </w:tcPr>
          <w:p>
            <w:pPr>
              <w:pStyle w:val="TableParagraph"/>
              <w:spacing w:line="211" w:lineRule="exact" w:before="109"/>
              <w:ind w:left="108"/>
              <w:rPr>
                <w:rFonts w:ascii="Arial"/>
                <w:b/>
                <w:sz w:val="20"/>
              </w:rPr>
            </w:pPr>
            <w:r>
              <w:rPr>
                <w:rFonts w:ascii="Arial"/>
                <w:b/>
                <w:sz w:val="20"/>
              </w:rPr>
              <w:t>Base case: Uniformly distributed in [0; 3%]</w:t>
            </w:r>
          </w:p>
        </w:tc>
        <w:tc>
          <w:tcPr>
            <w:tcW w:w="1596" w:type="dxa"/>
            <w:tcBorders>
              <w:top w:val="single" w:sz="8" w:space="0" w:color="000000"/>
            </w:tcBorders>
            <w:shd w:val="clear" w:color="auto" w:fill="C0C0C0"/>
          </w:tcPr>
          <w:p>
            <w:pPr>
              <w:pStyle w:val="TableParagraph"/>
              <w:spacing w:line="212" w:lineRule="exact" w:before="108"/>
              <w:ind w:left="86" w:right="87"/>
              <w:jc w:val="center"/>
              <w:rPr>
                <w:rFonts w:ascii="Arial"/>
                <w:sz w:val="20"/>
              </w:rPr>
            </w:pPr>
            <w:r>
              <w:rPr>
                <w:rFonts w:ascii="Arial"/>
                <w:sz w:val="20"/>
              </w:rPr>
              <w:t>16%</w:t>
            </w:r>
          </w:p>
        </w:tc>
      </w:tr>
      <w:tr>
        <w:trPr>
          <w:trHeight w:val="339" w:hRule="atLeast"/>
        </w:trPr>
        <w:tc>
          <w:tcPr>
            <w:tcW w:w="5595" w:type="dxa"/>
          </w:tcPr>
          <w:p>
            <w:pPr>
              <w:pStyle w:val="TableParagraph"/>
              <w:spacing w:line="211" w:lineRule="exact" w:before="108"/>
              <w:ind w:left="108"/>
              <w:rPr>
                <w:rFonts w:ascii="Arial"/>
                <w:b/>
                <w:sz w:val="20"/>
              </w:rPr>
            </w:pPr>
            <w:r>
              <w:rPr>
                <w:rFonts w:ascii="Arial"/>
                <w:b/>
                <w:sz w:val="20"/>
              </w:rPr>
              <w:t>More pessimistic case: Uniformly distributed in [0; 1.5%]</w:t>
            </w:r>
          </w:p>
        </w:tc>
        <w:tc>
          <w:tcPr>
            <w:tcW w:w="1596" w:type="dxa"/>
          </w:tcPr>
          <w:p>
            <w:pPr>
              <w:pStyle w:val="TableParagraph"/>
              <w:spacing w:line="212" w:lineRule="exact" w:before="107"/>
              <w:ind w:left="86" w:right="87"/>
              <w:jc w:val="center"/>
              <w:rPr>
                <w:rFonts w:ascii="Arial"/>
                <w:sz w:val="20"/>
              </w:rPr>
            </w:pPr>
            <w:r>
              <w:rPr>
                <w:rFonts w:ascii="Arial"/>
                <w:sz w:val="20"/>
              </w:rPr>
              <w:t>34%</w:t>
            </w:r>
          </w:p>
        </w:tc>
      </w:tr>
      <w:tr>
        <w:trPr>
          <w:trHeight w:val="340" w:hRule="atLeast"/>
        </w:trPr>
        <w:tc>
          <w:tcPr>
            <w:tcW w:w="5595" w:type="dxa"/>
            <w:tcBorders>
              <w:bottom w:val="single" w:sz="8" w:space="0" w:color="000000"/>
            </w:tcBorders>
            <w:shd w:val="clear" w:color="auto" w:fill="C0C0C0"/>
          </w:tcPr>
          <w:p>
            <w:pPr>
              <w:pStyle w:val="TableParagraph"/>
              <w:spacing w:line="212" w:lineRule="exact" w:before="108"/>
              <w:ind w:left="108"/>
              <w:rPr>
                <w:rFonts w:ascii="Arial"/>
                <w:b/>
                <w:sz w:val="20"/>
              </w:rPr>
            </w:pPr>
            <w:r>
              <w:rPr>
                <w:rFonts w:ascii="Arial"/>
                <w:b/>
                <w:sz w:val="20"/>
              </w:rPr>
              <w:t>More optimistic case: Uniformly distributed in [0; 6%]</w:t>
            </w:r>
          </w:p>
        </w:tc>
        <w:tc>
          <w:tcPr>
            <w:tcW w:w="1596" w:type="dxa"/>
            <w:tcBorders>
              <w:bottom w:val="single" w:sz="8" w:space="0" w:color="000000"/>
            </w:tcBorders>
            <w:shd w:val="clear" w:color="auto" w:fill="C0C0C0"/>
          </w:tcPr>
          <w:p>
            <w:pPr>
              <w:pStyle w:val="TableParagraph"/>
              <w:spacing w:line="213" w:lineRule="exact" w:before="107"/>
              <w:ind w:left="88" w:right="87"/>
              <w:jc w:val="center"/>
              <w:rPr>
                <w:rFonts w:ascii="Arial"/>
                <w:sz w:val="20"/>
              </w:rPr>
            </w:pPr>
            <w:r>
              <w:rPr>
                <w:rFonts w:ascii="Arial"/>
                <w:sz w:val="20"/>
              </w:rPr>
              <w:t>-20%</w:t>
            </w:r>
          </w:p>
        </w:tc>
      </w:tr>
    </w:tbl>
    <w:p>
      <w:pPr>
        <w:pStyle w:val="BodyText"/>
        <w:spacing w:before="9"/>
        <w:rPr>
          <w:b/>
        </w:rPr>
      </w:pPr>
    </w:p>
    <w:p>
      <w:pPr>
        <w:pStyle w:val="BodyText"/>
        <w:spacing w:line="364" w:lineRule="auto" w:before="94"/>
        <w:ind w:left="233" w:right="1124"/>
        <w:jc w:val="both"/>
      </w:pPr>
      <w:r>
        <w:rPr/>
        <w:pict>
          <v:shape style="position:absolute;margin-left:320.399994pt;margin-top:81.449120pt;width:3.9pt;height:8.25pt;mso-position-horizontal-relative:page;mso-position-vertical-relative:paragraph;z-index:-253639680" type="#_x0000_t202" filled="false" stroked="false">
            <v:textbox inset="0,0,0,0">
              <w:txbxContent>
                <w:p>
                  <w:pPr>
                    <w:spacing w:before="0"/>
                    <w:ind w:left="0" w:right="0" w:firstLine="0"/>
                    <w:jc w:val="left"/>
                    <w:rPr>
                      <w:rFonts w:ascii="Cambria"/>
                      <w:sz w:val="14"/>
                    </w:rPr>
                  </w:pPr>
                  <w:r>
                    <w:rPr>
                      <w:rFonts w:ascii="Cambria"/>
                      <w:w w:val="100"/>
                      <w:sz w:val="14"/>
                    </w:rPr>
                    <w:t>1</w:t>
                  </w:r>
                </w:p>
              </w:txbxContent>
            </v:textbox>
            <w10:wrap type="none"/>
          </v:shape>
        </w:pict>
      </w:r>
      <w:r>
        <w:rPr/>
        <w:t>The third key factor is the impact of a given change in policy on output growth. I calibrated this parameter for the base case drawing on research by economists in the Bank of England using different techniques for estimating the impact of the first £200bn of asset purchases on GDP.</w:t>
      </w:r>
      <w:r>
        <w:rPr>
          <w:vertAlign w:val="superscript"/>
        </w:rPr>
        <w:t>7</w:t>
      </w:r>
      <w:r>
        <w:rPr>
          <w:vertAlign w:val="baseline"/>
        </w:rPr>
        <w:t> The range of estimates they reported is large. The various models that the authors evaluated suggested that GDP may have increased by between</w:t>
      </w:r>
      <w:r>
        <w:rPr>
          <w:spacing w:val="5"/>
          <w:vertAlign w:val="baseline"/>
        </w:rPr>
        <w:t> </w:t>
      </w:r>
      <w:r>
        <w:rPr>
          <w:vertAlign w:val="baseline"/>
        </w:rPr>
        <w:t>0.3%</w:t>
      </w:r>
      <w:r>
        <w:rPr>
          <w:spacing w:val="5"/>
          <w:vertAlign w:val="baseline"/>
        </w:rPr>
        <w:t> </w:t>
      </w:r>
      <w:r>
        <w:rPr>
          <w:vertAlign w:val="baseline"/>
        </w:rPr>
        <w:t>and</w:t>
      </w:r>
      <w:r>
        <w:rPr>
          <w:spacing w:val="5"/>
          <w:vertAlign w:val="baseline"/>
        </w:rPr>
        <w:t> </w:t>
      </w:r>
      <w:r>
        <w:rPr>
          <w:vertAlign w:val="baseline"/>
        </w:rPr>
        <w:t>5.4%.</w:t>
      </w:r>
      <w:r>
        <w:rPr>
          <w:spacing w:val="7"/>
          <w:vertAlign w:val="baseline"/>
        </w:rPr>
        <w:t> </w:t>
      </w:r>
      <w:r>
        <w:rPr>
          <w:vertAlign w:val="baseline"/>
        </w:rPr>
        <w:t>I</w:t>
      </w:r>
      <w:r>
        <w:rPr>
          <w:spacing w:val="5"/>
          <w:vertAlign w:val="baseline"/>
        </w:rPr>
        <w:t> </w:t>
      </w:r>
      <w:r>
        <w:rPr>
          <w:vertAlign w:val="baseline"/>
        </w:rPr>
        <w:t>have</w:t>
      </w:r>
      <w:r>
        <w:rPr>
          <w:spacing w:val="6"/>
          <w:vertAlign w:val="baseline"/>
        </w:rPr>
        <w:t> </w:t>
      </w:r>
      <w:r>
        <w:rPr>
          <w:vertAlign w:val="baseline"/>
        </w:rPr>
        <w:t>calibrated</w:t>
      </w:r>
      <w:r>
        <w:rPr>
          <w:spacing w:val="6"/>
          <w:vertAlign w:val="baseline"/>
        </w:rPr>
        <w:t> </w:t>
      </w:r>
      <w:r>
        <w:rPr>
          <w:vertAlign w:val="baseline"/>
        </w:rPr>
        <w:t>the</w:t>
      </w:r>
      <w:r>
        <w:rPr>
          <w:spacing w:val="7"/>
          <w:vertAlign w:val="baseline"/>
        </w:rPr>
        <w:t> </w:t>
      </w:r>
      <w:r>
        <w:rPr>
          <w:vertAlign w:val="baseline"/>
        </w:rPr>
        <w:t>parameter</w:t>
      </w:r>
      <w:r>
        <w:rPr>
          <w:spacing w:val="-4"/>
          <w:vertAlign w:val="baseline"/>
        </w:rPr>
        <w:t> </w:t>
      </w:r>
      <w:r>
        <w:rPr>
          <w:rFonts w:ascii="Cambria" w:hAnsi="Cambria"/>
          <w:vertAlign w:val="baseline"/>
        </w:rPr>
        <w:t>β</w:t>
      </w:r>
      <w:r>
        <w:rPr>
          <w:rFonts w:ascii="Cambria" w:hAnsi="Cambria"/>
          <w:spacing w:val="7"/>
          <w:vertAlign w:val="baseline"/>
        </w:rPr>
        <w:t> </w:t>
      </w:r>
      <w:r>
        <w:rPr>
          <w:vertAlign w:val="baseline"/>
        </w:rPr>
        <w:t>to</w:t>
      </w:r>
      <w:r>
        <w:rPr>
          <w:spacing w:val="6"/>
          <w:vertAlign w:val="baseline"/>
        </w:rPr>
        <w:t> </w:t>
      </w:r>
      <w:r>
        <w:rPr>
          <w:vertAlign w:val="baseline"/>
        </w:rPr>
        <w:t>reflect</w:t>
      </w:r>
      <w:r>
        <w:rPr>
          <w:spacing w:val="5"/>
          <w:vertAlign w:val="baseline"/>
        </w:rPr>
        <w:t> </w:t>
      </w:r>
      <w:r>
        <w:rPr>
          <w:vertAlign w:val="baseline"/>
        </w:rPr>
        <w:t>that</w:t>
      </w:r>
      <w:r>
        <w:rPr>
          <w:spacing w:val="5"/>
          <w:vertAlign w:val="baseline"/>
        </w:rPr>
        <w:t> </w:t>
      </w:r>
      <w:r>
        <w:rPr>
          <w:vertAlign w:val="baseline"/>
        </w:rPr>
        <w:t>range</w:t>
      </w:r>
      <w:r>
        <w:rPr>
          <w:spacing w:val="5"/>
          <w:vertAlign w:val="baseline"/>
        </w:rPr>
        <w:t> </w:t>
      </w:r>
      <w:r>
        <w:rPr>
          <w:vertAlign w:val="baseline"/>
        </w:rPr>
        <w:t>of</w:t>
      </w:r>
      <w:r>
        <w:rPr>
          <w:spacing w:val="6"/>
          <w:vertAlign w:val="baseline"/>
        </w:rPr>
        <w:t> </w:t>
      </w:r>
      <w:r>
        <w:rPr>
          <w:vertAlign w:val="baseline"/>
        </w:rPr>
        <w:t>results</w:t>
      </w:r>
      <w:r>
        <w:rPr>
          <w:vertAlign w:val="superscript"/>
        </w:rPr>
        <w:t>8</w:t>
      </w:r>
      <w:r>
        <w:rPr>
          <w:vertAlign w:val="baseline"/>
        </w:rPr>
        <w:t>.</w:t>
      </w:r>
      <w:r>
        <w:rPr>
          <w:spacing w:val="6"/>
          <w:vertAlign w:val="baseline"/>
        </w:rPr>
        <w:t> </w:t>
      </w:r>
      <w:r>
        <w:rPr>
          <w:vertAlign w:val="baseline"/>
        </w:rPr>
        <w:t>I</w:t>
      </w:r>
      <w:r>
        <w:rPr>
          <w:spacing w:val="6"/>
          <w:vertAlign w:val="baseline"/>
        </w:rPr>
        <w:t> </w:t>
      </w:r>
      <w:r>
        <w:rPr>
          <w:vertAlign w:val="baseline"/>
        </w:rPr>
        <w:t>used</w:t>
      </w:r>
      <w:r>
        <w:rPr>
          <w:spacing w:val="6"/>
          <w:vertAlign w:val="baseline"/>
        </w:rPr>
        <w:t> </w:t>
      </w:r>
      <w:r>
        <w:rPr>
          <w:vertAlign w:val="baseline"/>
        </w:rPr>
        <w:t>a</w:t>
      </w:r>
      <w:r>
        <w:rPr>
          <w:spacing w:val="7"/>
          <w:vertAlign w:val="baseline"/>
        </w:rPr>
        <w:t> </w:t>
      </w:r>
      <w:r>
        <w:rPr>
          <w:vertAlign w:val="baseline"/>
        </w:rPr>
        <w:t>slightly</w:t>
      </w:r>
    </w:p>
    <w:p>
      <w:pPr>
        <w:pStyle w:val="BodyText"/>
        <w:rPr>
          <w:sz w:val="14"/>
        </w:rPr>
      </w:pPr>
      <w:r>
        <w:rPr/>
        <w:pict>
          <v:shape style="position:absolute;margin-left:56.700001pt;margin-top:10.276992pt;width:144pt;height:.1pt;mso-position-horizontal-relative:page;mso-position-vertical-relative:paragraph;z-index:-251594752;mso-wrap-distance-left:0;mso-wrap-distance-right:0" coordorigin="1134,206" coordsize="2880,0" path="m1134,206l4014,206e" filled="false" stroked="true" strokeweight=".48001pt" strokecolor="#000000">
            <v:path arrowok="t"/>
            <v:stroke dashstyle="solid"/>
            <w10:wrap type="topAndBottom"/>
          </v:shape>
        </w:pict>
      </w:r>
    </w:p>
    <w:p>
      <w:pPr>
        <w:spacing w:line="196" w:lineRule="exact" w:before="32"/>
        <w:ind w:left="234" w:right="0" w:firstLine="0"/>
        <w:jc w:val="left"/>
        <w:rPr>
          <w:sz w:val="16"/>
        </w:rPr>
      </w:pPr>
      <w:r>
        <w:rPr>
          <w:position w:val="8"/>
          <w:sz w:val="10"/>
        </w:rPr>
        <w:t>6 </w:t>
      </w:r>
      <w:r>
        <w:rPr>
          <w:sz w:val="16"/>
        </w:rPr>
        <w:t>Source: Office for Budget Responsibility (2012), </w:t>
      </w:r>
      <w:r>
        <w:rPr>
          <w:i/>
          <w:sz w:val="16"/>
        </w:rPr>
        <w:t>Economic and fiscal outlook</w:t>
      </w:r>
      <w:r>
        <w:rPr>
          <w:sz w:val="16"/>
        </w:rPr>
        <w:t>, December.</w:t>
      </w:r>
    </w:p>
    <w:p>
      <w:pPr>
        <w:spacing w:line="196" w:lineRule="exact" w:before="0"/>
        <w:ind w:left="234" w:right="0" w:firstLine="0"/>
        <w:jc w:val="left"/>
        <w:rPr>
          <w:i/>
          <w:sz w:val="16"/>
        </w:rPr>
      </w:pPr>
      <w:r>
        <w:rPr>
          <w:position w:val="8"/>
          <w:sz w:val="10"/>
        </w:rPr>
        <w:t>7 </w:t>
      </w:r>
      <w:r>
        <w:rPr>
          <w:sz w:val="16"/>
        </w:rPr>
        <w:t>Joyce, M, Tong, M, Woods, R (2011), ‘The United Kingdom’s quantitative easing policy: design, operation and impact’, </w:t>
      </w:r>
      <w:r>
        <w:rPr>
          <w:i/>
          <w:sz w:val="16"/>
        </w:rPr>
        <w:t>Bank of</w:t>
      </w:r>
    </w:p>
    <w:p>
      <w:pPr>
        <w:spacing w:before="1"/>
        <w:ind w:left="233" w:right="1595" w:firstLine="0"/>
        <w:jc w:val="left"/>
        <w:rPr>
          <w:sz w:val="16"/>
        </w:rPr>
      </w:pPr>
      <w:r>
        <w:rPr>
          <w:i/>
          <w:sz w:val="16"/>
        </w:rPr>
        <w:t>England Quarterly Bulletin</w:t>
      </w:r>
      <w:r>
        <w:rPr>
          <w:sz w:val="16"/>
        </w:rPr>
        <w:t>, Q3; and Kapetanios et al (2011), ‘Assessing the economy-wide effects of quantitative easing’, </w:t>
      </w:r>
      <w:r>
        <w:rPr>
          <w:i/>
          <w:sz w:val="16"/>
        </w:rPr>
        <w:t>Bank of </w:t>
      </w:r>
      <w:r>
        <w:rPr>
          <w:i/>
          <w:sz w:val="16"/>
        </w:rPr>
        <w:t>England Working Paper </w:t>
      </w:r>
      <w:r>
        <w:rPr>
          <w:sz w:val="16"/>
        </w:rPr>
        <w:t>No 443.</w:t>
      </w:r>
    </w:p>
    <w:p>
      <w:pPr>
        <w:spacing w:line="184" w:lineRule="exact" w:before="2"/>
        <w:ind w:left="233" w:right="1132" w:firstLine="0"/>
        <w:jc w:val="left"/>
        <w:rPr>
          <w:sz w:val="16"/>
        </w:rPr>
      </w:pPr>
      <w:r>
        <w:rPr>
          <w:position w:val="8"/>
          <w:sz w:val="10"/>
        </w:rPr>
        <w:t>8 </w:t>
      </w:r>
      <w:r>
        <w:rPr>
          <w:sz w:val="16"/>
        </w:rPr>
        <w:t>I assume that the monetary conditions index M is measured in a way in a way that lets M increase by 1 unit in response to a 1% increase in asset purchases, by 2 units in response to a 2% increase in asset purchases, etc. 1% of the current level of asset purchases</w:t>
      </w:r>
    </w:p>
    <w:p>
      <w:pPr>
        <w:spacing w:line="240" w:lineRule="auto" w:before="0"/>
        <w:ind w:left="233" w:right="1138" w:firstLine="0"/>
        <w:jc w:val="left"/>
        <w:rPr>
          <w:sz w:val="16"/>
        </w:rPr>
      </w:pPr>
      <w:r>
        <w:rPr>
          <w:sz w:val="16"/>
        </w:rPr>
        <w:t>is approximately £4bn. The largest estimate of the impact of asset purchases suggested that the level of output rose by 5.4% in response to £200bn of purchases; the smallest estimate is +0.3%. I take the slightly wider band of 0 to 6%. £4bn are 1/50th of these</w:t>
      </w:r>
    </w:p>
    <w:p>
      <w:pPr>
        <w:spacing w:after="0" w:line="240" w:lineRule="auto"/>
        <w:jc w:val="left"/>
        <w:rPr>
          <w:sz w:val="16"/>
        </w:rPr>
        <w:sectPr>
          <w:pgSz w:w="11900" w:h="16840"/>
          <w:pgMar w:header="0" w:footer="1548" w:top="1500" w:bottom="1740" w:left="900" w:right="0"/>
        </w:sectPr>
      </w:pPr>
    </w:p>
    <w:p>
      <w:pPr>
        <w:pStyle w:val="BodyText"/>
        <w:spacing w:line="372" w:lineRule="auto" w:before="76"/>
        <w:ind w:left="234" w:right="1123"/>
        <w:jc w:val="both"/>
      </w:pPr>
      <w:r>
        <w:rPr/>
        <w:t>larger range of possible values for the effectiveness in policy extending the range down to zero, so that it is possible more expansionary monetary policy has no effect on demand and output. Within the range of possible values for </w:t>
      </w:r>
      <w:r>
        <w:rPr>
          <w:rFonts w:ascii="Cambria" w:hAnsi="Cambria"/>
        </w:rPr>
        <w:t>β</w:t>
      </w:r>
      <w:r>
        <w:rPr>
          <w:rFonts w:ascii="Cambria" w:hAnsi="Cambria"/>
          <w:position w:val="-7"/>
          <w:sz w:val="14"/>
        </w:rPr>
        <w:t>1 </w:t>
      </w:r>
      <w:r>
        <w:rPr/>
        <w:t>all values are assumed to be equally likely.</w:t>
      </w:r>
    </w:p>
    <w:p>
      <w:pPr>
        <w:pStyle w:val="BodyText"/>
        <w:spacing w:before="6"/>
        <w:rPr>
          <w:sz w:val="28"/>
        </w:rPr>
      </w:pPr>
    </w:p>
    <w:p>
      <w:pPr>
        <w:pStyle w:val="BodyText"/>
        <w:spacing w:line="355" w:lineRule="auto"/>
        <w:ind w:left="234" w:right="1163"/>
      </w:pPr>
      <w:r>
        <w:rPr/>
        <w:t>This way of calibrating </w:t>
      </w:r>
      <w:r>
        <w:rPr>
          <w:rFonts w:ascii="Cambria" w:hAnsi="Cambria"/>
        </w:rPr>
        <w:t>β</w:t>
      </w:r>
      <w:r>
        <w:rPr>
          <w:rFonts w:ascii="Cambria" w:hAnsi="Cambria"/>
          <w:position w:val="-7"/>
          <w:sz w:val="14"/>
        </w:rPr>
        <w:t>1 </w:t>
      </w:r>
      <w:r>
        <w:rPr/>
        <w:t>enables me directly to read off how much the Bank should spend on asset purchases from the change in M that is optimal according to the model. That is useful if I want to change monetary policy using asset purchases. If I want to use another policy instrument, I also need to know how the instrument’s effectiveness compares with that of QE in order to interpret the model’s result. For example, let’s assume that cutting Bank Rate by 10bps has the same impact on output growth as £10bn worth of additional asset purchases, and that the model tells us that it is optimal to increase M by 10 units. Then the optimal policy could be implemented by either a 10% increase in the stock of asset purchases (£40bn) or a reduction of Bank Rate by 40bps.</w:t>
      </w:r>
    </w:p>
    <w:p>
      <w:pPr>
        <w:pStyle w:val="BodyText"/>
        <w:spacing w:before="11"/>
        <w:rPr>
          <w:sz w:val="30"/>
        </w:rPr>
      </w:pPr>
    </w:p>
    <w:p>
      <w:pPr>
        <w:pStyle w:val="BodyText"/>
        <w:spacing w:line="360" w:lineRule="auto"/>
        <w:ind w:left="234" w:right="1124"/>
        <w:jc w:val="both"/>
      </w:pPr>
      <w:r>
        <w:rPr/>
        <w:t>Unsurprisingly, varying the assumptions about the impact of changes in policy on output growth matters for optimal policy (Table 3). Because there is no cost to varying monetary policy, beyond its impact on inflation and growth, then halving or doubling the average impact of a given change in policy simply doubles or  halves the optimal change in policy. Table 3 illustrates this. If one is pessimistic about the impact of asset purchases on growth, one should purchase more assets, not fewer. But if you believed there was a cost (beyond its impact on inflation and growth) in holding policy a long way from normal (as it certainly is today) that result would not prove</w:t>
      </w:r>
      <w:r>
        <w:rPr>
          <w:spacing w:val="-7"/>
        </w:rPr>
        <w:t> </w:t>
      </w:r>
      <w:r>
        <w:rPr/>
        <w:t>robust.</w:t>
      </w:r>
    </w:p>
    <w:p>
      <w:pPr>
        <w:pStyle w:val="BodyText"/>
        <w:spacing w:before="1"/>
        <w:rPr>
          <w:sz w:val="30"/>
        </w:rPr>
      </w:pPr>
    </w:p>
    <w:p>
      <w:pPr>
        <w:pStyle w:val="Heading2"/>
        <w:spacing w:before="1"/>
      </w:pPr>
      <w:r>
        <w:rPr/>
        <w:t>Table 3: Effect of varying the impact of changes in monetary policy on output growth</w:t>
      </w:r>
    </w:p>
    <w:p>
      <w:pPr>
        <w:pStyle w:val="BodyText"/>
        <w:rPr>
          <w:b/>
        </w:rPr>
      </w:pPr>
    </w:p>
    <w:p>
      <w:pPr>
        <w:pStyle w:val="BodyText"/>
        <w:spacing w:before="11"/>
        <w:rPr>
          <w:b/>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06"/>
        <w:gridCol w:w="1596"/>
      </w:tblGrid>
      <w:tr>
        <w:trPr>
          <w:trHeight w:val="357" w:hRule="atLeast"/>
        </w:trPr>
        <w:tc>
          <w:tcPr>
            <w:tcW w:w="5706" w:type="dxa"/>
            <w:tcBorders>
              <w:top w:val="single" w:sz="8" w:space="0" w:color="000000"/>
              <w:bottom w:val="single" w:sz="8" w:space="0" w:color="000000"/>
            </w:tcBorders>
          </w:tcPr>
          <w:p>
            <w:pPr>
              <w:pStyle w:val="TableParagraph"/>
              <w:spacing w:line="214" w:lineRule="exact" w:before="106"/>
              <w:ind w:left="108"/>
              <w:rPr>
                <w:rFonts w:ascii="Arial" w:eastAsia="Arial"/>
                <w:b/>
                <w:sz w:val="20"/>
              </w:rPr>
            </w:pPr>
            <w:r>
              <w:rPr>
                <w:rFonts w:ascii="Arial" w:eastAsia="Arial"/>
                <w:b/>
                <w:sz w:val="20"/>
              </w:rPr>
              <w:t>Impact of changes in M on output growth (</w:t>
            </w:r>
            <w:r>
              <w:rPr>
                <w:rFonts w:ascii="Cambria" w:eastAsia="Cambria"/>
                <w:sz w:val="20"/>
              </w:rPr>
              <w:t>JJ</w:t>
            </w:r>
            <w:r>
              <w:rPr>
                <w:rFonts w:ascii="Cambria" w:eastAsia="Cambria"/>
                <w:sz w:val="20"/>
                <w:vertAlign w:val="subscript"/>
              </w:rPr>
              <w:t>但</w:t>
            </w:r>
            <w:r>
              <w:rPr>
                <w:rFonts w:ascii="Arial" w:eastAsia="Arial"/>
                <w:b/>
                <w:sz w:val="20"/>
                <w:vertAlign w:val="baseline"/>
              </w:rPr>
              <w:t>)</w:t>
            </w:r>
          </w:p>
        </w:tc>
        <w:tc>
          <w:tcPr>
            <w:tcW w:w="1596" w:type="dxa"/>
            <w:tcBorders>
              <w:top w:val="single" w:sz="8" w:space="0" w:color="000000"/>
              <w:bottom w:val="single" w:sz="8" w:space="0" w:color="000000"/>
            </w:tcBorders>
          </w:tcPr>
          <w:p>
            <w:pPr>
              <w:pStyle w:val="TableParagraph"/>
              <w:spacing w:line="210" w:lineRule="exact" w:before="109"/>
              <w:ind w:left="89" w:right="87"/>
              <w:jc w:val="center"/>
              <w:rPr>
                <w:rFonts w:ascii="Arial"/>
                <w:b/>
                <w:sz w:val="20"/>
              </w:rPr>
            </w:pPr>
            <w:r>
              <w:rPr>
                <w:rFonts w:ascii="Arial"/>
                <w:b/>
                <w:sz w:val="20"/>
              </w:rPr>
              <w:t>Optimal policy</w:t>
            </w:r>
          </w:p>
        </w:tc>
      </w:tr>
      <w:tr>
        <w:trPr>
          <w:trHeight w:val="322" w:hRule="atLeast"/>
        </w:trPr>
        <w:tc>
          <w:tcPr>
            <w:tcW w:w="5706" w:type="dxa"/>
            <w:tcBorders>
              <w:top w:val="single" w:sz="8" w:space="0" w:color="000000"/>
            </w:tcBorders>
            <w:shd w:val="clear" w:color="auto" w:fill="C0C0C0"/>
          </w:tcPr>
          <w:p>
            <w:pPr>
              <w:pStyle w:val="TableParagraph"/>
              <w:spacing w:line="211" w:lineRule="exact" w:before="109"/>
              <w:ind w:left="108"/>
              <w:rPr>
                <w:rFonts w:ascii="Arial"/>
                <w:b/>
                <w:sz w:val="20"/>
              </w:rPr>
            </w:pPr>
            <w:r>
              <w:rPr>
                <w:rFonts w:ascii="Arial"/>
                <w:b/>
                <w:sz w:val="20"/>
              </w:rPr>
              <w:t>Base case: Uniformly distributed in [0; 0.06%]</w:t>
            </w:r>
          </w:p>
        </w:tc>
        <w:tc>
          <w:tcPr>
            <w:tcW w:w="1596" w:type="dxa"/>
            <w:tcBorders>
              <w:top w:val="single" w:sz="8" w:space="0" w:color="000000"/>
            </w:tcBorders>
            <w:shd w:val="clear" w:color="auto" w:fill="C0C0C0"/>
          </w:tcPr>
          <w:p>
            <w:pPr>
              <w:pStyle w:val="TableParagraph"/>
              <w:spacing w:line="212" w:lineRule="exact" w:before="108"/>
              <w:ind w:left="87" w:right="87"/>
              <w:jc w:val="center"/>
              <w:rPr>
                <w:rFonts w:ascii="Arial"/>
                <w:sz w:val="20"/>
              </w:rPr>
            </w:pPr>
            <w:r>
              <w:rPr>
                <w:rFonts w:ascii="Arial"/>
                <w:sz w:val="20"/>
              </w:rPr>
              <w:t>16%</w:t>
            </w:r>
          </w:p>
        </w:tc>
      </w:tr>
      <w:tr>
        <w:trPr>
          <w:trHeight w:val="339" w:hRule="atLeast"/>
        </w:trPr>
        <w:tc>
          <w:tcPr>
            <w:tcW w:w="5706" w:type="dxa"/>
          </w:tcPr>
          <w:p>
            <w:pPr>
              <w:pStyle w:val="TableParagraph"/>
              <w:spacing w:line="211" w:lineRule="exact" w:before="108"/>
              <w:ind w:left="108"/>
              <w:rPr>
                <w:rFonts w:ascii="Arial"/>
                <w:b/>
                <w:sz w:val="20"/>
              </w:rPr>
            </w:pPr>
            <w:r>
              <w:rPr>
                <w:rFonts w:ascii="Arial"/>
                <w:b/>
                <w:sz w:val="20"/>
              </w:rPr>
              <w:t>More pessimistic case: Uniformly distributed in [0; 0.03%]</w:t>
            </w:r>
          </w:p>
        </w:tc>
        <w:tc>
          <w:tcPr>
            <w:tcW w:w="1596" w:type="dxa"/>
          </w:tcPr>
          <w:p>
            <w:pPr>
              <w:pStyle w:val="TableParagraph"/>
              <w:spacing w:line="212" w:lineRule="exact" w:before="107"/>
              <w:ind w:left="87" w:right="87"/>
              <w:jc w:val="center"/>
              <w:rPr>
                <w:rFonts w:ascii="Arial"/>
                <w:sz w:val="20"/>
              </w:rPr>
            </w:pPr>
            <w:r>
              <w:rPr>
                <w:rFonts w:ascii="Arial"/>
                <w:sz w:val="20"/>
              </w:rPr>
              <w:t>32%</w:t>
            </w:r>
          </w:p>
        </w:tc>
      </w:tr>
      <w:tr>
        <w:trPr>
          <w:trHeight w:val="340" w:hRule="atLeast"/>
        </w:trPr>
        <w:tc>
          <w:tcPr>
            <w:tcW w:w="5706" w:type="dxa"/>
            <w:tcBorders>
              <w:bottom w:val="single" w:sz="8" w:space="0" w:color="000000"/>
            </w:tcBorders>
            <w:shd w:val="clear" w:color="auto" w:fill="C0C0C0"/>
          </w:tcPr>
          <w:p>
            <w:pPr>
              <w:pStyle w:val="TableParagraph"/>
              <w:spacing w:line="212" w:lineRule="exact" w:before="108"/>
              <w:ind w:left="108"/>
              <w:rPr>
                <w:rFonts w:ascii="Arial"/>
                <w:b/>
                <w:sz w:val="20"/>
              </w:rPr>
            </w:pPr>
            <w:r>
              <w:rPr>
                <w:rFonts w:ascii="Arial"/>
                <w:b/>
                <w:sz w:val="20"/>
              </w:rPr>
              <w:t>More optimistic case: Uniformly distributed in [0; 0.12%]</w:t>
            </w:r>
          </w:p>
        </w:tc>
        <w:tc>
          <w:tcPr>
            <w:tcW w:w="1596" w:type="dxa"/>
            <w:tcBorders>
              <w:bottom w:val="single" w:sz="8" w:space="0" w:color="000000"/>
            </w:tcBorders>
            <w:shd w:val="clear" w:color="auto" w:fill="C0C0C0"/>
          </w:tcPr>
          <w:p>
            <w:pPr>
              <w:pStyle w:val="TableParagraph"/>
              <w:spacing w:line="213" w:lineRule="exact" w:before="107"/>
              <w:ind w:left="88" w:right="87"/>
              <w:jc w:val="center"/>
              <w:rPr>
                <w:rFonts w:ascii="Arial"/>
                <w:sz w:val="20"/>
              </w:rPr>
            </w:pPr>
            <w:r>
              <w:rPr>
                <w:rFonts w:ascii="Arial"/>
                <w:sz w:val="20"/>
              </w:rPr>
              <w:t>8%</w:t>
            </w:r>
          </w:p>
        </w:tc>
      </w:tr>
    </w:tbl>
    <w:p>
      <w:pPr>
        <w:pStyle w:val="BodyText"/>
        <w:rPr>
          <w:b/>
        </w:rPr>
      </w:pPr>
    </w:p>
    <w:p>
      <w:pPr>
        <w:pStyle w:val="BodyText"/>
        <w:spacing w:before="7"/>
        <w:rPr>
          <w:b/>
          <w:sz w:val="21"/>
        </w:rPr>
      </w:pPr>
    </w:p>
    <w:p>
      <w:pPr>
        <w:pStyle w:val="BodyText"/>
        <w:spacing w:line="360" w:lineRule="auto" w:before="94"/>
        <w:ind w:left="234" w:right="1123"/>
        <w:jc w:val="both"/>
      </w:pPr>
      <w:r>
        <w:rPr/>
        <w:t>I now turn to varying assumption about the central bank’s objective function. The overarching objective is clear: price stability, specified as 2% inflation in the CPI. But as I explained, the remit allows for flexibility in returning to target after inflation has been blown off course. There are various possible quantifications of the objective function that are consistent with the spirit of the remit. And variations in the central bank’s objectives matter. Table 4 shows that the value of the weight on the deviation in output from supply makes a significant</w:t>
      </w:r>
      <w:r>
        <w:rPr>
          <w:spacing w:val="-2"/>
        </w:rPr>
        <w:t> </w:t>
      </w:r>
      <w:r>
        <w:rPr/>
        <w:t>difference.</w:t>
      </w:r>
    </w:p>
    <w:p>
      <w:pPr>
        <w:pStyle w:val="BodyText"/>
        <w:spacing w:before="4"/>
        <w:rPr>
          <w:sz w:val="24"/>
        </w:rPr>
      </w:pPr>
      <w:r>
        <w:rPr/>
        <w:pict>
          <v:shape style="position:absolute;margin-left:56.700001pt;margin-top:16.205791pt;width:482pt;height:.1pt;mso-position-horizontal-relative:page;mso-position-vertical-relative:paragraph;z-index:-251558912;mso-wrap-distance-left:0;mso-wrap-distance-right:0" coordorigin="1134,324" coordsize="9640,0" path="m1134,324l10774,324e" filled="false" stroked="true" strokeweight=".47998pt" strokecolor="#000000">
            <v:path arrowok="t"/>
            <v:stroke dashstyle="solid"/>
            <w10:wrap type="topAndBottom"/>
          </v:shape>
        </w:pict>
      </w:r>
    </w:p>
    <w:p>
      <w:pPr>
        <w:spacing w:line="228" w:lineRule="auto" w:before="63"/>
        <w:ind w:left="234" w:right="1120" w:firstLine="0"/>
        <w:jc w:val="left"/>
        <w:rPr>
          <w:sz w:val="16"/>
        </w:rPr>
      </w:pPr>
      <w:r>
        <w:rPr>
          <w:sz w:val="16"/>
        </w:rPr>
        <w:t>£200bn. This suggests that £4bn worth of purchases would increase the level of output by at most 1/50*6.0% = 0.12%, and so the annual growth of output over the next few years by about half that amount. That would mean that the largest value of β</w:t>
      </w:r>
      <w:r>
        <w:rPr>
          <w:rFonts w:ascii="Cambria" w:hAnsi="Cambria"/>
          <w:position w:val="-5"/>
          <w:sz w:val="11"/>
        </w:rPr>
        <w:t>1</w:t>
      </w:r>
      <w:r>
        <w:rPr>
          <w:sz w:val="16"/>
        </w:rPr>
        <w:t>would be 0.06%. The lowest value is 0. So for the base case we assume β</w:t>
      </w:r>
      <w:r>
        <w:rPr>
          <w:rFonts w:ascii="Cambria" w:hAnsi="Cambria"/>
          <w:position w:val="-5"/>
          <w:sz w:val="11"/>
        </w:rPr>
        <w:t>1 </w:t>
      </w:r>
      <w:r>
        <w:rPr>
          <w:sz w:val="16"/>
        </w:rPr>
        <w:t>is somewhere in the 0 to 0.06% range with all outcomes equally likely.</w:t>
      </w:r>
    </w:p>
    <w:p>
      <w:pPr>
        <w:spacing w:after="0" w:line="228" w:lineRule="auto"/>
        <w:jc w:val="left"/>
        <w:rPr>
          <w:sz w:val="16"/>
        </w:rPr>
        <w:sectPr>
          <w:footerReference w:type="default" r:id="rId18"/>
          <w:pgSz w:w="11900" w:h="16840"/>
          <w:pgMar w:footer="1548" w:header="0" w:top="1540" w:bottom="1740" w:left="900" w:right="0"/>
          <w:pgNumType w:start="18"/>
        </w:sectPr>
      </w:pPr>
    </w:p>
    <w:p>
      <w:pPr>
        <w:pStyle w:val="BodyText"/>
        <w:spacing w:line="360" w:lineRule="auto" w:before="76"/>
        <w:ind w:left="234" w:right="1123"/>
        <w:jc w:val="both"/>
      </w:pPr>
      <w:r>
        <w:rPr/>
        <w:t>In this model, putting more weight on the output gap reduces the optimal monetary stimulus. This counter-intuitive result arises because we assume that the central bank can only change the monetary policy stance once and for all at the beginning of the forecast horizon. The stronger the monetary stimulus at the start of the forecast horizon, the faster the output gap declines, but the more likely it is that output will be above capacity towards the end of the forecast horizon. The first effect reduces the central bank’s losses;  the second increases it. On balance, a higher weight on the squared output gap makes optimal policy  slightly less</w:t>
      </w:r>
      <w:r>
        <w:rPr>
          <w:spacing w:val="-3"/>
        </w:rPr>
        <w:t> </w:t>
      </w:r>
      <w:r>
        <w:rPr/>
        <w:t>expansionary.</w:t>
      </w:r>
    </w:p>
    <w:p>
      <w:pPr>
        <w:pStyle w:val="BodyText"/>
        <w:spacing w:before="1"/>
        <w:rPr>
          <w:sz w:val="30"/>
        </w:rPr>
      </w:pPr>
    </w:p>
    <w:p>
      <w:pPr>
        <w:pStyle w:val="Heading2"/>
        <w:jc w:val="both"/>
      </w:pPr>
      <w:r>
        <w:rPr/>
        <w:t>Table 4: Effect of varying the weight on the squared output gap in the central bank’s loss function</w:t>
      </w:r>
    </w:p>
    <w:p>
      <w:pPr>
        <w:pStyle w:val="BodyText"/>
        <w:rPr>
          <w:b/>
        </w:rPr>
      </w:pPr>
    </w:p>
    <w:p>
      <w:pPr>
        <w:pStyle w:val="BodyText"/>
        <w:rPr>
          <w:b/>
          <w:sz w:val="21"/>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39"/>
        <w:gridCol w:w="1595"/>
      </w:tblGrid>
      <w:tr>
        <w:trPr>
          <w:trHeight w:val="340" w:hRule="atLeast"/>
        </w:trPr>
        <w:tc>
          <w:tcPr>
            <w:tcW w:w="3839" w:type="dxa"/>
            <w:tcBorders>
              <w:top w:val="single" w:sz="8" w:space="0" w:color="000000"/>
              <w:bottom w:val="single" w:sz="8" w:space="0" w:color="000000"/>
            </w:tcBorders>
          </w:tcPr>
          <w:p>
            <w:pPr>
              <w:pStyle w:val="TableParagraph"/>
              <w:spacing w:line="210" w:lineRule="exact" w:before="109"/>
              <w:ind w:left="108"/>
              <w:rPr>
                <w:rFonts w:ascii="Arial" w:hAnsi="Arial"/>
                <w:b/>
                <w:sz w:val="20"/>
              </w:rPr>
            </w:pPr>
            <w:r>
              <w:rPr>
                <w:rFonts w:ascii="Arial" w:hAnsi="Arial"/>
                <w:b/>
                <w:sz w:val="20"/>
              </w:rPr>
              <w:t>Impact of changes in λ</w:t>
            </w:r>
          </w:p>
        </w:tc>
        <w:tc>
          <w:tcPr>
            <w:tcW w:w="1595" w:type="dxa"/>
            <w:tcBorders>
              <w:top w:val="single" w:sz="8" w:space="0" w:color="000000"/>
              <w:bottom w:val="single" w:sz="8" w:space="0" w:color="000000"/>
            </w:tcBorders>
          </w:tcPr>
          <w:p>
            <w:pPr>
              <w:pStyle w:val="TableParagraph"/>
              <w:spacing w:line="210" w:lineRule="exact" w:before="109"/>
              <w:ind w:left="88" w:right="88"/>
              <w:jc w:val="center"/>
              <w:rPr>
                <w:rFonts w:ascii="Arial"/>
                <w:b/>
                <w:sz w:val="20"/>
              </w:rPr>
            </w:pPr>
            <w:r>
              <w:rPr>
                <w:rFonts w:ascii="Arial"/>
                <w:b/>
                <w:sz w:val="20"/>
              </w:rPr>
              <w:t>Optimal policy</w:t>
            </w:r>
          </w:p>
        </w:tc>
      </w:tr>
      <w:tr>
        <w:trPr>
          <w:trHeight w:val="340" w:hRule="atLeast"/>
        </w:trPr>
        <w:tc>
          <w:tcPr>
            <w:tcW w:w="3839" w:type="dxa"/>
            <w:tcBorders>
              <w:top w:val="single" w:sz="8" w:space="0" w:color="000000"/>
            </w:tcBorders>
            <w:shd w:val="clear" w:color="auto" w:fill="C0C0C0"/>
          </w:tcPr>
          <w:p>
            <w:pPr>
              <w:pStyle w:val="TableParagraph"/>
              <w:spacing w:line="211" w:lineRule="exact" w:before="109"/>
              <w:ind w:left="108"/>
              <w:rPr>
                <w:rFonts w:ascii="Arial"/>
                <w:b/>
                <w:sz w:val="20"/>
              </w:rPr>
            </w:pPr>
            <w:r>
              <w:rPr>
                <w:rFonts w:ascii="Arial"/>
                <w:b/>
                <w:sz w:val="20"/>
              </w:rPr>
              <w:t>Base case: 0.5</w:t>
            </w:r>
          </w:p>
        </w:tc>
        <w:tc>
          <w:tcPr>
            <w:tcW w:w="1595" w:type="dxa"/>
            <w:tcBorders>
              <w:top w:val="single" w:sz="8" w:space="0" w:color="000000"/>
            </w:tcBorders>
            <w:shd w:val="clear" w:color="auto" w:fill="C0C0C0"/>
          </w:tcPr>
          <w:p>
            <w:pPr>
              <w:pStyle w:val="TableParagraph"/>
              <w:spacing w:line="212" w:lineRule="exact" w:before="108"/>
              <w:ind w:left="87" w:right="88"/>
              <w:jc w:val="center"/>
              <w:rPr>
                <w:rFonts w:ascii="Arial"/>
                <w:sz w:val="20"/>
              </w:rPr>
            </w:pPr>
            <w:r>
              <w:rPr>
                <w:rFonts w:ascii="Arial"/>
                <w:sz w:val="20"/>
              </w:rPr>
              <w:t>16%</w:t>
            </w:r>
          </w:p>
        </w:tc>
      </w:tr>
      <w:tr>
        <w:trPr>
          <w:trHeight w:val="339" w:hRule="atLeast"/>
        </w:trPr>
        <w:tc>
          <w:tcPr>
            <w:tcW w:w="3839" w:type="dxa"/>
          </w:tcPr>
          <w:p>
            <w:pPr>
              <w:pStyle w:val="TableParagraph"/>
              <w:spacing w:line="211" w:lineRule="exact" w:before="108"/>
              <w:ind w:left="108"/>
              <w:rPr>
                <w:rFonts w:ascii="Arial"/>
                <w:b/>
                <w:sz w:val="20"/>
              </w:rPr>
            </w:pPr>
            <w:r>
              <w:rPr>
                <w:rFonts w:ascii="Arial"/>
                <w:b/>
                <w:sz w:val="20"/>
              </w:rPr>
              <w:t>More weight on output variability: 1</w:t>
            </w:r>
          </w:p>
        </w:tc>
        <w:tc>
          <w:tcPr>
            <w:tcW w:w="1595" w:type="dxa"/>
          </w:tcPr>
          <w:p>
            <w:pPr>
              <w:pStyle w:val="TableParagraph"/>
              <w:spacing w:line="212" w:lineRule="exact" w:before="107"/>
              <w:ind w:left="87" w:right="88"/>
              <w:jc w:val="center"/>
              <w:rPr>
                <w:rFonts w:ascii="Arial"/>
                <w:sz w:val="20"/>
              </w:rPr>
            </w:pPr>
            <w:r>
              <w:rPr>
                <w:rFonts w:ascii="Arial"/>
                <w:sz w:val="20"/>
              </w:rPr>
              <w:t>13%</w:t>
            </w:r>
          </w:p>
        </w:tc>
      </w:tr>
      <w:tr>
        <w:trPr>
          <w:trHeight w:val="340" w:hRule="atLeast"/>
        </w:trPr>
        <w:tc>
          <w:tcPr>
            <w:tcW w:w="3839" w:type="dxa"/>
            <w:tcBorders>
              <w:bottom w:val="single" w:sz="8" w:space="0" w:color="000000"/>
            </w:tcBorders>
            <w:shd w:val="clear" w:color="auto" w:fill="C0C0C0"/>
          </w:tcPr>
          <w:p>
            <w:pPr>
              <w:pStyle w:val="TableParagraph"/>
              <w:spacing w:line="212" w:lineRule="exact" w:before="108"/>
              <w:ind w:left="108"/>
              <w:rPr>
                <w:rFonts w:ascii="Arial"/>
                <w:b/>
                <w:sz w:val="20"/>
              </w:rPr>
            </w:pPr>
            <w:r>
              <w:rPr>
                <w:rFonts w:ascii="Arial"/>
                <w:b/>
                <w:sz w:val="20"/>
              </w:rPr>
              <w:t>Less weight on output variability: 0.25</w:t>
            </w:r>
          </w:p>
        </w:tc>
        <w:tc>
          <w:tcPr>
            <w:tcW w:w="1595" w:type="dxa"/>
            <w:tcBorders>
              <w:bottom w:val="single" w:sz="8" w:space="0" w:color="000000"/>
            </w:tcBorders>
            <w:shd w:val="clear" w:color="auto" w:fill="C0C0C0"/>
          </w:tcPr>
          <w:p>
            <w:pPr>
              <w:pStyle w:val="TableParagraph"/>
              <w:spacing w:line="213" w:lineRule="exact" w:before="107"/>
              <w:ind w:left="87" w:right="88"/>
              <w:jc w:val="center"/>
              <w:rPr>
                <w:rFonts w:ascii="Arial"/>
                <w:sz w:val="20"/>
              </w:rPr>
            </w:pPr>
            <w:r>
              <w:rPr>
                <w:rFonts w:ascii="Arial"/>
                <w:sz w:val="20"/>
              </w:rPr>
              <w:t>21%</w:t>
            </w:r>
          </w:p>
        </w:tc>
      </w:tr>
    </w:tbl>
    <w:p>
      <w:pPr>
        <w:pStyle w:val="BodyText"/>
        <w:spacing w:before="9"/>
        <w:rPr>
          <w:b/>
        </w:rPr>
      </w:pPr>
    </w:p>
    <w:p>
      <w:pPr>
        <w:pStyle w:val="BodyText"/>
        <w:spacing w:line="360" w:lineRule="auto" w:before="94"/>
        <w:ind w:left="233" w:right="1124"/>
        <w:jc w:val="both"/>
      </w:pPr>
      <w:r>
        <w:rPr/>
        <w:t>Table 5 shows that increasing the weight on output growth favours a more expansionary policy. But even eliminating this term from the central bank’s loss function (ie, if </w:t>
      </w:r>
      <w:r>
        <w:rPr>
          <w:rFonts w:ascii="Cambria" w:hAnsi="Cambria"/>
          <w:spacing w:val="11"/>
        </w:rPr>
        <w:t>γ </w:t>
      </w:r>
      <w:r>
        <w:rPr>
          <w:rFonts w:ascii="Cambria" w:hAnsi="Cambria"/>
        </w:rPr>
        <w:t>= 0</w:t>
      </w:r>
      <w:r>
        <w:rPr/>
        <w:t>) still leaves optimal policy as slightly expansionary. And even if we eliminate the weight on the output growth </w:t>
      </w:r>
      <w:r>
        <w:rPr>
          <w:i/>
        </w:rPr>
        <w:t>and </w:t>
      </w:r>
      <w:r>
        <w:rPr/>
        <w:t>set the weight on the squared output gap to something more akin to state-of-the-art New Keynesian models (say, 0.05), the model suggests</w:t>
      </w:r>
      <w:r>
        <w:rPr>
          <w:spacing w:val="26"/>
        </w:rPr>
        <w:t> </w:t>
      </w:r>
      <w:r>
        <w:rPr/>
        <w:t>that</w:t>
      </w:r>
      <w:r>
        <w:rPr>
          <w:spacing w:val="24"/>
        </w:rPr>
        <w:t> </w:t>
      </w:r>
      <w:r>
        <w:rPr/>
        <w:t>monetary</w:t>
      </w:r>
      <w:r>
        <w:rPr>
          <w:spacing w:val="25"/>
        </w:rPr>
        <w:t> </w:t>
      </w:r>
      <w:r>
        <w:rPr/>
        <w:t>policy</w:t>
      </w:r>
      <w:r>
        <w:rPr>
          <w:spacing w:val="25"/>
        </w:rPr>
        <w:t> </w:t>
      </w:r>
      <w:r>
        <w:rPr/>
        <w:t>should</w:t>
      </w:r>
      <w:r>
        <w:rPr>
          <w:spacing w:val="26"/>
        </w:rPr>
        <w:t> </w:t>
      </w:r>
      <w:r>
        <w:rPr/>
        <w:t>still</w:t>
      </w:r>
      <w:r>
        <w:rPr>
          <w:spacing w:val="25"/>
        </w:rPr>
        <w:t> </w:t>
      </w:r>
      <w:r>
        <w:rPr/>
        <w:t>be</w:t>
      </w:r>
      <w:r>
        <w:rPr>
          <w:spacing w:val="25"/>
        </w:rPr>
        <w:t> </w:t>
      </w:r>
      <w:r>
        <w:rPr/>
        <w:t>made</w:t>
      </w:r>
      <w:r>
        <w:rPr>
          <w:spacing w:val="26"/>
        </w:rPr>
        <w:t> </w:t>
      </w:r>
      <w:r>
        <w:rPr/>
        <w:t>more</w:t>
      </w:r>
      <w:r>
        <w:rPr>
          <w:spacing w:val="25"/>
        </w:rPr>
        <w:t> </w:t>
      </w:r>
      <w:r>
        <w:rPr/>
        <w:t>expansionary</w:t>
      </w:r>
      <w:r>
        <w:rPr>
          <w:spacing w:val="25"/>
        </w:rPr>
        <w:t> </w:t>
      </w:r>
      <w:r>
        <w:rPr/>
        <w:t>by</w:t>
      </w:r>
      <w:r>
        <w:rPr>
          <w:spacing w:val="26"/>
        </w:rPr>
        <w:t> </w:t>
      </w:r>
      <w:r>
        <w:rPr/>
        <w:t>about</w:t>
      </w:r>
      <w:r>
        <w:rPr>
          <w:spacing w:val="25"/>
        </w:rPr>
        <w:t> </w:t>
      </w:r>
      <w:r>
        <w:rPr/>
        <w:t>4%</w:t>
      </w:r>
      <w:r>
        <w:rPr>
          <w:spacing w:val="25"/>
        </w:rPr>
        <w:t> </w:t>
      </w:r>
      <w:r>
        <w:rPr/>
        <w:t>(equivalent</w:t>
      </w:r>
      <w:r>
        <w:rPr>
          <w:spacing w:val="25"/>
        </w:rPr>
        <w:t> </w:t>
      </w:r>
      <w:r>
        <w:rPr/>
        <w:t>to</w:t>
      </w:r>
      <w:r>
        <w:rPr>
          <w:spacing w:val="26"/>
        </w:rPr>
        <w:t> </w:t>
      </w:r>
      <w:r>
        <w:rPr/>
        <w:t>about</w:t>
      </w:r>
    </w:p>
    <w:p>
      <w:pPr>
        <w:pStyle w:val="BodyText"/>
        <w:ind w:left="233"/>
        <w:jc w:val="both"/>
      </w:pPr>
      <w:r>
        <w:rPr/>
        <w:t>£15 billion of asset purchases).</w:t>
      </w:r>
    </w:p>
    <w:p>
      <w:pPr>
        <w:pStyle w:val="BodyText"/>
        <w:rPr>
          <w:sz w:val="22"/>
        </w:rPr>
      </w:pPr>
    </w:p>
    <w:p>
      <w:pPr>
        <w:pStyle w:val="BodyText"/>
        <w:spacing w:before="1"/>
        <w:rPr>
          <w:sz w:val="18"/>
        </w:rPr>
      </w:pPr>
    </w:p>
    <w:p>
      <w:pPr>
        <w:pStyle w:val="Heading2"/>
        <w:ind w:left="233"/>
        <w:jc w:val="both"/>
      </w:pPr>
      <w:r>
        <w:rPr/>
        <w:t>Table 5: Effect of varying the weight on output growth in the central bank’s loss function</w:t>
      </w:r>
    </w:p>
    <w:p>
      <w:pPr>
        <w:pStyle w:val="BodyText"/>
        <w:rPr>
          <w:b/>
        </w:rPr>
      </w:pPr>
    </w:p>
    <w:p>
      <w:pPr>
        <w:pStyle w:val="BodyText"/>
        <w:rPr>
          <w:b/>
          <w:sz w:val="21"/>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16"/>
        <w:gridCol w:w="1594"/>
      </w:tblGrid>
      <w:tr>
        <w:trPr>
          <w:trHeight w:val="340" w:hRule="atLeast"/>
        </w:trPr>
        <w:tc>
          <w:tcPr>
            <w:tcW w:w="3316" w:type="dxa"/>
            <w:tcBorders>
              <w:top w:val="single" w:sz="8" w:space="0" w:color="000000"/>
              <w:bottom w:val="single" w:sz="8" w:space="0" w:color="000000"/>
            </w:tcBorders>
          </w:tcPr>
          <w:p>
            <w:pPr>
              <w:pStyle w:val="TableParagraph"/>
              <w:spacing w:line="212" w:lineRule="exact" w:before="108"/>
              <w:ind w:left="107"/>
              <w:rPr>
                <w:rFonts w:ascii="Arial" w:hAnsi="Arial"/>
                <w:b/>
                <w:sz w:val="20"/>
              </w:rPr>
            </w:pPr>
            <w:r>
              <w:rPr>
                <w:rFonts w:ascii="Arial" w:hAnsi="Arial"/>
                <w:b/>
                <w:sz w:val="20"/>
              </w:rPr>
              <w:t>Impact of changes in γ</w:t>
            </w:r>
          </w:p>
        </w:tc>
        <w:tc>
          <w:tcPr>
            <w:tcW w:w="1594" w:type="dxa"/>
            <w:tcBorders>
              <w:top w:val="single" w:sz="8" w:space="0" w:color="000000"/>
              <w:bottom w:val="single" w:sz="8" w:space="0" w:color="000000"/>
            </w:tcBorders>
          </w:tcPr>
          <w:p>
            <w:pPr>
              <w:pStyle w:val="TableParagraph"/>
              <w:spacing w:line="212" w:lineRule="exact" w:before="108"/>
              <w:ind w:left="88" w:right="87"/>
              <w:jc w:val="center"/>
              <w:rPr>
                <w:rFonts w:ascii="Arial"/>
                <w:b/>
                <w:sz w:val="20"/>
              </w:rPr>
            </w:pPr>
            <w:r>
              <w:rPr>
                <w:rFonts w:ascii="Arial"/>
                <w:b/>
                <w:sz w:val="20"/>
              </w:rPr>
              <w:t>Optimal policy</w:t>
            </w:r>
          </w:p>
        </w:tc>
      </w:tr>
      <w:tr>
        <w:trPr>
          <w:trHeight w:val="340" w:hRule="atLeast"/>
        </w:trPr>
        <w:tc>
          <w:tcPr>
            <w:tcW w:w="3316" w:type="dxa"/>
            <w:tcBorders>
              <w:top w:val="single" w:sz="8" w:space="0" w:color="000000"/>
            </w:tcBorders>
            <w:shd w:val="clear" w:color="auto" w:fill="C0C0C0"/>
          </w:tcPr>
          <w:p>
            <w:pPr>
              <w:pStyle w:val="TableParagraph"/>
              <w:spacing w:line="212" w:lineRule="exact" w:before="108"/>
              <w:ind w:left="108"/>
              <w:rPr>
                <w:rFonts w:ascii="Arial"/>
                <w:b/>
                <w:sz w:val="20"/>
              </w:rPr>
            </w:pPr>
            <w:r>
              <w:rPr>
                <w:rFonts w:ascii="Arial"/>
                <w:b/>
                <w:sz w:val="20"/>
              </w:rPr>
              <w:t>Base case: 0.5</w:t>
            </w:r>
          </w:p>
        </w:tc>
        <w:tc>
          <w:tcPr>
            <w:tcW w:w="1594" w:type="dxa"/>
            <w:tcBorders>
              <w:top w:val="single" w:sz="8" w:space="0" w:color="000000"/>
            </w:tcBorders>
            <w:shd w:val="clear" w:color="auto" w:fill="C0C0C0"/>
          </w:tcPr>
          <w:p>
            <w:pPr>
              <w:pStyle w:val="TableParagraph"/>
              <w:spacing w:line="213" w:lineRule="exact" w:before="107"/>
              <w:ind w:left="86" w:right="87"/>
              <w:jc w:val="center"/>
              <w:rPr>
                <w:rFonts w:ascii="Arial"/>
                <w:sz w:val="20"/>
              </w:rPr>
            </w:pPr>
            <w:r>
              <w:rPr>
                <w:rFonts w:ascii="Arial"/>
                <w:sz w:val="20"/>
              </w:rPr>
              <w:t>16%</w:t>
            </w:r>
          </w:p>
        </w:tc>
      </w:tr>
      <w:tr>
        <w:trPr>
          <w:trHeight w:val="339" w:hRule="atLeast"/>
        </w:trPr>
        <w:tc>
          <w:tcPr>
            <w:tcW w:w="3316" w:type="dxa"/>
          </w:tcPr>
          <w:p>
            <w:pPr>
              <w:pStyle w:val="TableParagraph"/>
              <w:spacing w:line="211" w:lineRule="exact" w:before="108"/>
              <w:ind w:left="108"/>
              <w:rPr>
                <w:rFonts w:ascii="Arial"/>
                <w:b/>
                <w:sz w:val="20"/>
              </w:rPr>
            </w:pPr>
            <w:r>
              <w:rPr>
                <w:rFonts w:ascii="Arial"/>
                <w:b/>
                <w:sz w:val="20"/>
              </w:rPr>
              <w:t>More weight on output growth: 1</w:t>
            </w:r>
          </w:p>
        </w:tc>
        <w:tc>
          <w:tcPr>
            <w:tcW w:w="1594" w:type="dxa"/>
          </w:tcPr>
          <w:p>
            <w:pPr>
              <w:pStyle w:val="TableParagraph"/>
              <w:spacing w:line="212" w:lineRule="exact" w:before="107"/>
              <w:ind w:left="86" w:right="87"/>
              <w:jc w:val="center"/>
              <w:rPr>
                <w:rFonts w:ascii="Arial"/>
                <w:sz w:val="20"/>
              </w:rPr>
            </w:pPr>
            <w:r>
              <w:rPr>
                <w:rFonts w:ascii="Arial"/>
                <w:sz w:val="20"/>
              </w:rPr>
              <w:t>25%</w:t>
            </w:r>
          </w:p>
        </w:tc>
      </w:tr>
      <w:tr>
        <w:trPr>
          <w:trHeight w:val="340" w:hRule="atLeast"/>
        </w:trPr>
        <w:tc>
          <w:tcPr>
            <w:tcW w:w="3316" w:type="dxa"/>
            <w:tcBorders>
              <w:bottom w:val="single" w:sz="8" w:space="0" w:color="000000"/>
            </w:tcBorders>
            <w:shd w:val="clear" w:color="auto" w:fill="C0C0C0"/>
          </w:tcPr>
          <w:p>
            <w:pPr>
              <w:pStyle w:val="TableParagraph"/>
              <w:spacing w:line="212" w:lineRule="exact" w:before="108"/>
              <w:ind w:left="108"/>
              <w:rPr>
                <w:rFonts w:ascii="Arial"/>
                <w:b/>
                <w:sz w:val="20"/>
              </w:rPr>
            </w:pPr>
            <w:r>
              <w:rPr>
                <w:rFonts w:ascii="Arial"/>
                <w:b/>
                <w:sz w:val="20"/>
              </w:rPr>
              <w:t>No weight on output growth: 0</w:t>
            </w:r>
          </w:p>
        </w:tc>
        <w:tc>
          <w:tcPr>
            <w:tcW w:w="1594" w:type="dxa"/>
            <w:tcBorders>
              <w:bottom w:val="single" w:sz="8" w:space="0" w:color="000000"/>
            </w:tcBorders>
            <w:shd w:val="clear" w:color="auto" w:fill="C0C0C0"/>
          </w:tcPr>
          <w:p>
            <w:pPr>
              <w:pStyle w:val="TableParagraph"/>
              <w:spacing w:line="213" w:lineRule="exact" w:before="107"/>
              <w:ind w:left="87" w:right="87"/>
              <w:jc w:val="center"/>
              <w:rPr>
                <w:rFonts w:ascii="Arial"/>
                <w:sz w:val="20"/>
              </w:rPr>
            </w:pPr>
            <w:r>
              <w:rPr>
                <w:rFonts w:ascii="Arial"/>
                <w:sz w:val="20"/>
              </w:rPr>
              <w:t>7%</w:t>
            </w:r>
          </w:p>
        </w:tc>
      </w:tr>
    </w:tbl>
    <w:p>
      <w:pPr>
        <w:pStyle w:val="BodyText"/>
        <w:rPr>
          <w:b/>
        </w:rPr>
      </w:pPr>
    </w:p>
    <w:p>
      <w:pPr>
        <w:pStyle w:val="BodyText"/>
        <w:spacing w:before="3"/>
        <w:rPr>
          <w:b/>
          <w:sz w:val="21"/>
        </w:rPr>
      </w:pPr>
    </w:p>
    <w:p>
      <w:pPr>
        <w:pStyle w:val="ListParagraph"/>
        <w:numPr>
          <w:ilvl w:val="1"/>
          <w:numId w:val="4"/>
        </w:numPr>
        <w:tabs>
          <w:tab w:pos="809" w:val="left" w:leader="none"/>
          <w:tab w:pos="810" w:val="left" w:leader="none"/>
        </w:tabs>
        <w:spacing w:line="240" w:lineRule="auto" w:before="100" w:after="0"/>
        <w:ind w:left="809" w:right="0" w:hanging="576"/>
        <w:jc w:val="left"/>
        <w:rPr>
          <w:rFonts w:ascii="Cambria"/>
          <w:b/>
          <w:sz w:val="26"/>
        </w:rPr>
      </w:pPr>
      <w:r>
        <w:rPr>
          <w:rFonts w:ascii="Cambria"/>
          <w:b/>
          <w:color w:val="365F91"/>
          <w:sz w:val="26"/>
        </w:rPr>
        <w:t>The impact of uncertainty on optimal</w:t>
      </w:r>
      <w:r>
        <w:rPr>
          <w:rFonts w:ascii="Cambria"/>
          <w:b/>
          <w:color w:val="365F91"/>
          <w:spacing w:val="-4"/>
          <w:sz w:val="26"/>
        </w:rPr>
        <w:t> </w:t>
      </w:r>
      <w:r>
        <w:rPr>
          <w:rFonts w:ascii="Cambria"/>
          <w:b/>
          <w:color w:val="365F91"/>
          <w:sz w:val="26"/>
        </w:rPr>
        <w:t>policy</w:t>
      </w:r>
    </w:p>
    <w:p>
      <w:pPr>
        <w:pStyle w:val="BodyText"/>
        <w:spacing w:before="1"/>
        <w:rPr>
          <w:rFonts w:ascii="Cambria"/>
          <w:b/>
          <w:sz w:val="33"/>
        </w:rPr>
      </w:pPr>
    </w:p>
    <w:p>
      <w:pPr>
        <w:pStyle w:val="BodyText"/>
        <w:spacing w:line="360" w:lineRule="auto" w:before="1"/>
        <w:ind w:left="233" w:right="1124"/>
        <w:jc w:val="both"/>
      </w:pPr>
      <w:r>
        <w:rPr/>
        <w:t>If we took out the uncertainty in the model by assuming that all the four random variables are held at their expected values, the optimal response would be to make policy even more expansionary, by 27% instead of 16%. (So converting this into a equivalent amount of asset purchases it would be £100 billion more rather than £60 billion with uncertainty.) So uncertainty about the structure of the economy and the impact of monetary policy on it makes the policymaker substantially more careful. Why is this?</w:t>
      </w:r>
    </w:p>
    <w:p>
      <w:pPr>
        <w:spacing w:after="0" w:line="360" w:lineRule="auto"/>
        <w:jc w:val="both"/>
        <w:sectPr>
          <w:pgSz w:w="11900" w:h="16840"/>
          <w:pgMar w:header="0" w:footer="1548" w:top="1540" w:bottom="1740" w:left="900" w:right="0"/>
        </w:sectPr>
      </w:pPr>
    </w:p>
    <w:p>
      <w:pPr>
        <w:pStyle w:val="BodyText"/>
        <w:spacing w:line="360" w:lineRule="auto" w:before="76"/>
        <w:ind w:left="233" w:right="1123"/>
        <w:jc w:val="both"/>
      </w:pPr>
      <w:r>
        <w:rPr/>
        <w:t>Let’s step back for a moment from this specific model and recall how state-of-the-art models of monetary policy incorporate uncertainty: they add an error term to each of the model equations. This is referred to as additive uncertainty. But what they generally do not do is what I do here, which is to allow for the structure of the model (its parameters) to be uncertain.</w:t>
      </w:r>
    </w:p>
    <w:p>
      <w:pPr>
        <w:pStyle w:val="BodyText"/>
        <w:rPr>
          <w:sz w:val="30"/>
        </w:rPr>
      </w:pPr>
    </w:p>
    <w:p>
      <w:pPr>
        <w:pStyle w:val="BodyText"/>
        <w:spacing w:line="360" w:lineRule="auto"/>
        <w:ind w:left="233" w:right="1124"/>
        <w:jc w:val="both"/>
      </w:pPr>
      <w:r>
        <w:rPr/>
        <w:t>And even under the simplifying assumption that the value of the model’s parameters are known, most state-of-the-art models are too complex to be solved exactly. So what people do is write down a linear approximation of the model, and then solve this approximation. In combination with a linear-quadratic loss function for the central bank, this means that additive uncertainty does not change the optimal policy. As William Brainard</w:t>
      </w:r>
      <w:r>
        <w:rPr>
          <w:vertAlign w:val="superscript"/>
        </w:rPr>
        <w:t>9</w:t>
      </w:r>
      <w:r>
        <w:rPr>
          <w:vertAlign w:val="baseline"/>
        </w:rPr>
        <w:t> already recognised in 1967, additive uncertainty is ‘in the system’, and the central bank cannot do anything to reduce it. So the central bank behaves as if it was certain that each error term would take its expected value. This is also referred to as ‘certainty equivalence’. This is an unfortunate property of such linearised models.</w:t>
      </w:r>
    </w:p>
    <w:p>
      <w:pPr>
        <w:pStyle w:val="BodyText"/>
        <w:rPr>
          <w:sz w:val="30"/>
        </w:rPr>
      </w:pPr>
    </w:p>
    <w:p>
      <w:pPr>
        <w:pStyle w:val="BodyText"/>
        <w:spacing w:line="360" w:lineRule="auto"/>
        <w:ind w:left="233" w:right="1124"/>
        <w:jc w:val="both"/>
      </w:pPr>
      <w:r>
        <w:rPr/>
        <w:t>Intuitively, one would think that uncertainty should have an effect on what decision is optimal. Indeed, Brainard showed that certainty equivalence does not hold when the impact of the central bank’s policy action is uncertain. In the model used here, this uncertainty arises because key parameters of the model are uncertain. The impact of variations in policy can then add to the variability of the outcomes that the central bank cares about. This tends to make the policymaker more cautious compared to a situation in which they knew the impact of their actions for certain.</w:t>
      </w:r>
      <w:r>
        <w:rPr>
          <w:vertAlign w:val="superscript"/>
        </w:rPr>
        <w:t>10</w:t>
      </w:r>
      <w:r>
        <w:rPr>
          <w:vertAlign w:val="baseline"/>
        </w:rPr>
        <w:t> (More details on the impact of uncertainty are given in the annex).</w:t>
      </w:r>
    </w:p>
    <w:p>
      <w:pPr>
        <w:pStyle w:val="BodyText"/>
        <w:spacing w:before="3"/>
        <w:rPr>
          <w:sz w:val="30"/>
        </w:rPr>
      </w:pPr>
    </w:p>
    <w:p>
      <w:pPr>
        <w:pStyle w:val="Heading1"/>
        <w:numPr>
          <w:ilvl w:val="1"/>
          <w:numId w:val="4"/>
        </w:numPr>
        <w:tabs>
          <w:tab w:pos="809" w:val="left" w:leader="none"/>
          <w:tab w:pos="810" w:val="left" w:leader="none"/>
        </w:tabs>
        <w:spacing w:line="240" w:lineRule="auto" w:before="0" w:after="0"/>
        <w:ind w:left="809" w:right="0" w:hanging="576"/>
        <w:jc w:val="left"/>
      </w:pPr>
      <w:r>
        <w:rPr>
          <w:color w:val="365F91"/>
        </w:rPr>
        <w:t>Optimal policy – a</w:t>
      </w:r>
      <w:r>
        <w:rPr>
          <w:color w:val="365F91"/>
          <w:spacing w:val="-5"/>
        </w:rPr>
        <w:t> </w:t>
      </w:r>
      <w:r>
        <w:rPr>
          <w:color w:val="365F91"/>
        </w:rPr>
        <w:t>summary</w:t>
      </w:r>
    </w:p>
    <w:p>
      <w:pPr>
        <w:pStyle w:val="BodyText"/>
        <w:spacing w:before="2"/>
        <w:rPr>
          <w:rFonts w:ascii="Cambria"/>
          <w:b/>
          <w:sz w:val="42"/>
        </w:rPr>
      </w:pPr>
    </w:p>
    <w:p>
      <w:pPr>
        <w:pStyle w:val="BodyText"/>
        <w:spacing w:line="360" w:lineRule="auto"/>
        <w:ind w:left="233" w:right="1127"/>
        <w:jc w:val="both"/>
      </w:pPr>
      <w:r>
        <w:rPr/>
        <w:t>Let me summarise what I think is the overall lesson we can take from this model. In the majority of cases  that I explored, optimal policy is more expansionary than unchanged policy. But not always. And in some cases the degree of extra stimulus is not very</w:t>
      </w:r>
      <w:r>
        <w:rPr>
          <w:spacing w:val="-11"/>
        </w:rPr>
        <w:t> </w:t>
      </w:r>
      <w:r>
        <w:rPr/>
        <w:t>big.</w:t>
      </w:r>
    </w:p>
    <w:p>
      <w:pPr>
        <w:pStyle w:val="BodyText"/>
        <w:rPr>
          <w:sz w:val="30"/>
        </w:rPr>
      </w:pPr>
    </w:p>
    <w:p>
      <w:pPr>
        <w:pStyle w:val="BodyText"/>
        <w:spacing w:line="360" w:lineRule="auto"/>
        <w:ind w:left="233" w:right="1124"/>
        <w:jc w:val="both"/>
      </w:pPr>
      <w:r>
        <w:rPr/>
        <w:t>An unchanged, or slightly contractionary, policy would be about optimal if the initial output gap is, on average, just 0.75% of supply instead of 1.5%, or when supply capacity only grows at 0.5% a year instead of by 1% per year. Both cases strike me as on the pessimistic side.  Withdrawing monetary stimulus would  also be optimal if output at unchanged monetary policy, on average, grew by 3% a year over the next 3 years instead</w:t>
      </w:r>
      <w:r>
        <w:rPr>
          <w:spacing w:val="14"/>
        </w:rPr>
        <w:t> </w:t>
      </w:r>
      <w:r>
        <w:rPr/>
        <w:t>of</w:t>
      </w:r>
      <w:r>
        <w:rPr>
          <w:spacing w:val="14"/>
        </w:rPr>
        <w:t> </w:t>
      </w:r>
      <w:r>
        <w:rPr/>
        <w:t>by</w:t>
      </w:r>
      <w:r>
        <w:rPr>
          <w:spacing w:val="14"/>
        </w:rPr>
        <w:t> </w:t>
      </w:r>
      <w:r>
        <w:rPr/>
        <w:t>1.5%.</w:t>
      </w:r>
      <w:r>
        <w:rPr>
          <w:spacing w:val="27"/>
        </w:rPr>
        <w:t> </w:t>
      </w:r>
      <w:r>
        <w:rPr/>
        <w:t>This</w:t>
      </w:r>
      <w:r>
        <w:rPr>
          <w:spacing w:val="15"/>
        </w:rPr>
        <w:t> </w:t>
      </w:r>
      <w:r>
        <w:rPr/>
        <w:t>strikes</w:t>
      </w:r>
      <w:r>
        <w:rPr>
          <w:spacing w:val="13"/>
        </w:rPr>
        <w:t> </w:t>
      </w:r>
      <w:r>
        <w:rPr/>
        <w:t>me</w:t>
      </w:r>
      <w:r>
        <w:rPr>
          <w:spacing w:val="14"/>
        </w:rPr>
        <w:t> </w:t>
      </w:r>
      <w:r>
        <w:rPr/>
        <w:t>as</w:t>
      </w:r>
      <w:r>
        <w:rPr>
          <w:spacing w:val="14"/>
        </w:rPr>
        <w:t> </w:t>
      </w:r>
      <w:r>
        <w:rPr/>
        <w:t>being</w:t>
      </w:r>
      <w:r>
        <w:rPr>
          <w:spacing w:val="14"/>
        </w:rPr>
        <w:t> </w:t>
      </w:r>
      <w:r>
        <w:rPr/>
        <w:t>on</w:t>
      </w:r>
      <w:r>
        <w:rPr>
          <w:spacing w:val="14"/>
        </w:rPr>
        <w:t> </w:t>
      </w:r>
      <w:r>
        <w:rPr/>
        <w:t>the</w:t>
      </w:r>
      <w:r>
        <w:rPr>
          <w:spacing w:val="13"/>
        </w:rPr>
        <w:t> </w:t>
      </w:r>
      <w:r>
        <w:rPr/>
        <w:t>optimistic</w:t>
      </w:r>
      <w:r>
        <w:rPr>
          <w:spacing w:val="14"/>
        </w:rPr>
        <w:t> </w:t>
      </w:r>
      <w:r>
        <w:rPr/>
        <w:t>side</w:t>
      </w:r>
      <w:r>
        <w:rPr>
          <w:spacing w:val="14"/>
        </w:rPr>
        <w:t> </w:t>
      </w:r>
      <w:r>
        <w:rPr/>
        <w:t>of</w:t>
      </w:r>
      <w:r>
        <w:rPr>
          <w:spacing w:val="14"/>
        </w:rPr>
        <w:t> </w:t>
      </w:r>
      <w:r>
        <w:rPr/>
        <w:t>a</w:t>
      </w:r>
      <w:r>
        <w:rPr>
          <w:spacing w:val="14"/>
        </w:rPr>
        <w:t> </w:t>
      </w:r>
      <w:r>
        <w:rPr/>
        <w:t>balanced</w:t>
      </w:r>
      <w:r>
        <w:rPr>
          <w:spacing w:val="14"/>
        </w:rPr>
        <w:t> </w:t>
      </w:r>
      <w:r>
        <w:rPr/>
        <w:t>judgement;</w:t>
      </w:r>
      <w:r>
        <w:rPr>
          <w:spacing w:val="15"/>
        </w:rPr>
        <w:t> </w:t>
      </w:r>
      <w:r>
        <w:rPr/>
        <w:t>it</w:t>
      </w:r>
      <w:r>
        <w:rPr>
          <w:spacing w:val="14"/>
        </w:rPr>
        <w:t> </w:t>
      </w:r>
      <w:r>
        <w:rPr/>
        <w:t>is</w:t>
      </w:r>
      <w:r>
        <w:rPr>
          <w:spacing w:val="14"/>
        </w:rPr>
        <w:t> </w:t>
      </w:r>
      <w:r>
        <w:rPr/>
        <w:t>certainly</w:t>
      </w:r>
    </w:p>
    <w:p>
      <w:pPr>
        <w:pStyle w:val="BodyText"/>
      </w:pPr>
    </w:p>
    <w:p>
      <w:pPr>
        <w:pStyle w:val="BodyText"/>
        <w:spacing w:before="4"/>
        <w:rPr>
          <w:sz w:val="17"/>
        </w:rPr>
      </w:pPr>
      <w:r>
        <w:rPr/>
        <w:pict>
          <v:shape style="position:absolute;margin-left:56.700001pt;margin-top:12.20603pt;width:144pt;height:.1pt;mso-position-horizontal-relative:page;mso-position-vertical-relative:paragraph;z-index:-251557888;mso-wrap-distance-left:0;mso-wrap-distance-right:0" coordorigin="1134,244" coordsize="2880,0" path="m1134,244l4014,244e" filled="false" stroked="true" strokeweight=".48001pt" strokecolor="#000000">
            <v:path arrowok="t"/>
            <v:stroke dashstyle="solid"/>
            <w10:wrap type="topAndBottom"/>
          </v:shape>
        </w:pict>
      </w:r>
    </w:p>
    <w:p>
      <w:pPr>
        <w:spacing w:line="196" w:lineRule="exact" w:before="32"/>
        <w:ind w:left="234" w:right="0" w:firstLine="0"/>
        <w:jc w:val="left"/>
        <w:rPr>
          <w:sz w:val="16"/>
        </w:rPr>
      </w:pPr>
      <w:r>
        <w:rPr>
          <w:position w:val="8"/>
          <w:sz w:val="10"/>
        </w:rPr>
        <w:t>9 </w:t>
      </w:r>
      <w:r>
        <w:rPr>
          <w:sz w:val="16"/>
        </w:rPr>
        <w:t>Brainard, W. (1976), ‘Uncertainty and the effectiveness of policy’, </w:t>
      </w:r>
      <w:r>
        <w:rPr>
          <w:i/>
          <w:sz w:val="16"/>
        </w:rPr>
        <w:t>American Economic Review 57(2)</w:t>
      </w:r>
      <w:r>
        <w:rPr>
          <w:sz w:val="16"/>
        </w:rPr>
        <w:t>, 411-425.</w:t>
      </w:r>
    </w:p>
    <w:p>
      <w:pPr>
        <w:spacing w:line="184" w:lineRule="exact" w:before="14"/>
        <w:ind w:left="234" w:right="1239" w:firstLine="0"/>
        <w:jc w:val="left"/>
        <w:rPr>
          <w:sz w:val="16"/>
        </w:rPr>
      </w:pPr>
      <w:r>
        <w:rPr>
          <w:position w:val="8"/>
          <w:sz w:val="10"/>
        </w:rPr>
        <w:t>10 </w:t>
      </w:r>
      <w:r>
        <w:rPr>
          <w:sz w:val="16"/>
        </w:rPr>
        <w:t>Brainard’s result, although intuitively appealing, is not totally robust: see, for example, Söderström (2000). In particular, the policymaker may gain information about some parameters if he substantially varies his policy instrument, trading off an increase in short-term uncertainty against the opportunity to learn about his environment. However, Blinder (1998) argued that it is implausible that</w:t>
      </w:r>
    </w:p>
    <w:p>
      <w:pPr>
        <w:spacing w:line="240" w:lineRule="auto" w:before="0"/>
        <w:ind w:left="233" w:right="1132" w:firstLine="0"/>
        <w:jc w:val="left"/>
        <w:rPr>
          <w:sz w:val="16"/>
        </w:rPr>
      </w:pPr>
      <w:r>
        <w:rPr>
          <w:sz w:val="16"/>
        </w:rPr>
        <w:t>policymakers will ‘experiment’ to sharpen their econometric estimates. The concern about worst-case scenarios may also lead to stronger policy responses than in the certainty case (Giannoni, 2002; Onatski and Stock, 2002; and Tetlow and von zur Muehlen, 2002).</w:t>
      </w:r>
    </w:p>
    <w:p>
      <w:pPr>
        <w:spacing w:after="0" w:line="240" w:lineRule="auto"/>
        <w:jc w:val="left"/>
        <w:rPr>
          <w:sz w:val="16"/>
        </w:rPr>
        <w:sectPr>
          <w:pgSz w:w="11900" w:h="16840"/>
          <w:pgMar w:header="0" w:footer="1548" w:top="1540" w:bottom="1740" w:left="900" w:right="0"/>
        </w:sectPr>
      </w:pPr>
    </w:p>
    <w:p>
      <w:pPr>
        <w:pStyle w:val="BodyText"/>
        <w:spacing w:line="360" w:lineRule="auto" w:before="76"/>
        <w:ind w:left="234" w:right="1124"/>
        <w:jc w:val="both"/>
      </w:pPr>
      <w:r>
        <w:rPr/>
        <w:t>more optimistic than the latest prediction taken from the February </w:t>
      </w:r>
      <w:r>
        <w:rPr>
          <w:i/>
        </w:rPr>
        <w:t>Inflation Report</w:t>
      </w:r>
      <w:r>
        <w:rPr/>
        <w:t>, where the central forecast is that output grows at an annual average rate of about 1.5% over the forecast horizon.</w:t>
      </w:r>
    </w:p>
    <w:p>
      <w:pPr>
        <w:pStyle w:val="BodyText"/>
        <w:rPr>
          <w:sz w:val="30"/>
        </w:rPr>
      </w:pPr>
    </w:p>
    <w:p>
      <w:pPr>
        <w:pStyle w:val="BodyText"/>
        <w:spacing w:line="360" w:lineRule="auto"/>
        <w:ind w:left="233" w:right="1125"/>
        <w:jc w:val="both"/>
      </w:pPr>
      <w:r>
        <w:rPr/>
        <w:t>The model would suggest that the additional monetary policy stimulus should be quite small – around 7% (asset purchases of about £25 billion) – if the central bank did not care about growth separately from its influence on inflation and the output gap (ie, if </w:t>
      </w:r>
      <w:r>
        <w:rPr>
          <w:rFonts w:ascii="Cambria" w:hAnsi="Cambria"/>
        </w:rPr>
        <w:t>γ = 0 </w:t>
      </w:r>
      <w:r>
        <w:rPr/>
        <w:t>in its loss function), </w:t>
      </w:r>
      <w:r>
        <w:rPr>
          <w:b/>
        </w:rPr>
        <w:t>or </w:t>
      </w:r>
      <w:r>
        <w:rPr/>
        <w:t>if the economy’s supply capacity did not respond to changes in demand growth.</w:t>
      </w:r>
    </w:p>
    <w:p>
      <w:pPr>
        <w:pStyle w:val="BodyText"/>
        <w:spacing w:before="3"/>
        <w:rPr>
          <w:sz w:val="30"/>
        </w:rPr>
      </w:pPr>
    </w:p>
    <w:p>
      <w:pPr>
        <w:pStyle w:val="Heading1"/>
        <w:numPr>
          <w:ilvl w:val="0"/>
          <w:numId w:val="1"/>
        </w:numPr>
        <w:tabs>
          <w:tab w:pos="665" w:val="left" w:leader="none"/>
          <w:tab w:pos="666" w:val="left" w:leader="none"/>
        </w:tabs>
        <w:spacing w:line="240" w:lineRule="auto" w:before="0" w:after="0"/>
        <w:ind w:left="666" w:right="0" w:hanging="432"/>
        <w:jc w:val="left"/>
      </w:pPr>
      <w:r>
        <w:rPr>
          <w:color w:val="365F91"/>
        </w:rPr>
        <w:t>Conclusion</w:t>
      </w:r>
    </w:p>
    <w:p>
      <w:pPr>
        <w:pStyle w:val="BodyText"/>
        <w:spacing w:before="2"/>
        <w:rPr>
          <w:rFonts w:ascii="Cambria"/>
          <w:b/>
          <w:sz w:val="42"/>
        </w:rPr>
      </w:pPr>
    </w:p>
    <w:p>
      <w:pPr>
        <w:pStyle w:val="BodyText"/>
        <w:spacing w:line="360" w:lineRule="auto"/>
        <w:ind w:left="233" w:right="1125"/>
        <w:jc w:val="both"/>
      </w:pPr>
      <w:r>
        <w:rPr/>
        <w:t>Optimal policy depends on making judgements on the relative likelihood of different outcomes; it makes no more sense to just focus on the single most likely outcomes than it would in making decisions on buying insurance or crossing a road.</w:t>
      </w:r>
    </w:p>
    <w:p>
      <w:pPr>
        <w:pStyle w:val="BodyText"/>
        <w:rPr>
          <w:sz w:val="30"/>
        </w:rPr>
      </w:pPr>
    </w:p>
    <w:p>
      <w:pPr>
        <w:pStyle w:val="BodyText"/>
        <w:spacing w:line="360" w:lineRule="auto"/>
        <w:ind w:left="233" w:right="1123"/>
        <w:jc w:val="both"/>
      </w:pPr>
      <w:r>
        <w:rPr/>
        <w:t>The current remit is not restrictive. It does not force the MPC to meet (or even try to meet) the inflation target at every point in time – it recognises you can be blown off course and that when that happens returning inflation to target in the shortest possible time is very unlikely to be optimal. The remit allows inflation to deviate from target if this avoids excessive fluctuations in output. There are no explicit guidelines for the period when inflation needs to return to target. But the MPC needs to justify that its strategy is consistent  with the spirit of the</w:t>
      </w:r>
      <w:r>
        <w:rPr>
          <w:spacing w:val="-6"/>
        </w:rPr>
        <w:t> </w:t>
      </w:r>
      <w:r>
        <w:rPr/>
        <w:t>remit.</w:t>
      </w:r>
    </w:p>
    <w:p>
      <w:pPr>
        <w:pStyle w:val="BodyText"/>
        <w:spacing w:before="11"/>
        <w:rPr>
          <w:sz w:val="29"/>
        </w:rPr>
      </w:pPr>
    </w:p>
    <w:p>
      <w:pPr>
        <w:pStyle w:val="BodyText"/>
        <w:spacing w:line="360" w:lineRule="auto"/>
        <w:ind w:left="233" w:right="1124"/>
        <w:jc w:val="both"/>
      </w:pPr>
      <w:r>
        <w:rPr/>
        <w:t>The model I have developed here suggests that monetary policy should probably be more expansionary today – but this is not a universal result. You could certainly believe things about the extent of supply capacity and how demand will evolve at unchanged policy that would make you want to NOT change policy. I have also assumed that what matters for inflation is the recent extent of price rises and the amount of slack in the economy – expectations play little role. If you believe that expectations of future events are crucial to current inflation </w:t>
      </w:r>
      <w:r>
        <w:rPr>
          <w:i/>
        </w:rPr>
        <w:t>and </w:t>
      </w:r>
      <w:r>
        <w:rPr/>
        <w:t>that those expectations are likely to be raised if policy is made more expansionary, one would want to factor that in as a</w:t>
      </w:r>
      <w:r>
        <w:rPr>
          <w:spacing w:val="-9"/>
        </w:rPr>
        <w:t> </w:t>
      </w:r>
      <w:r>
        <w:rPr/>
        <w:t>risk.</w:t>
      </w:r>
    </w:p>
    <w:p>
      <w:pPr>
        <w:pStyle w:val="BodyText"/>
        <w:rPr>
          <w:sz w:val="30"/>
        </w:rPr>
      </w:pPr>
    </w:p>
    <w:p>
      <w:pPr>
        <w:pStyle w:val="BodyText"/>
        <w:spacing w:line="360" w:lineRule="auto"/>
        <w:ind w:left="234" w:right="1123"/>
        <w:jc w:val="both"/>
      </w:pPr>
      <w:r>
        <w:rPr/>
        <w:t>But based on my views about plausible ranges of outcomes a good case can be made for more expansion. The model does not say that asset purchases are the only way this should be achieved. If there are monetary policy tools that are more reliably effective in boosting demand, they should be used. But it is not clear what these are, which is why I have calibrated the model to reflect my own assessment of the evidence of the impact of asset</w:t>
      </w:r>
      <w:r>
        <w:rPr>
          <w:spacing w:val="-7"/>
        </w:rPr>
        <w:t> </w:t>
      </w:r>
      <w:r>
        <w:rPr/>
        <w:t>purchases.</w:t>
      </w:r>
    </w:p>
    <w:p>
      <w:pPr>
        <w:spacing w:after="0" w:line="360" w:lineRule="auto"/>
        <w:jc w:val="both"/>
        <w:sectPr>
          <w:pgSz w:w="11900" w:h="16840"/>
          <w:pgMar w:header="0" w:footer="1548" w:top="1540" w:bottom="1740" w:left="900" w:right="0"/>
        </w:sectPr>
      </w:pPr>
    </w:p>
    <w:p>
      <w:pPr>
        <w:pStyle w:val="Heading1"/>
        <w:numPr>
          <w:ilvl w:val="0"/>
          <w:numId w:val="1"/>
        </w:numPr>
        <w:tabs>
          <w:tab w:pos="665" w:val="left" w:leader="none"/>
          <w:tab w:pos="666" w:val="left" w:leader="none"/>
        </w:tabs>
        <w:spacing w:line="240" w:lineRule="auto" w:before="79" w:after="0"/>
        <w:ind w:left="666" w:right="0" w:hanging="432"/>
        <w:jc w:val="left"/>
      </w:pPr>
      <w:r>
        <w:rPr>
          <w:color w:val="365F91"/>
        </w:rPr>
        <w:t>References</w:t>
      </w:r>
    </w:p>
    <w:p>
      <w:pPr>
        <w:pStyle w:val="BodyText"/>
        <w:spacing w:before="3"/>
        <w:rPr>
          <w:rFonts w:ascii="Cambria"/>
          <w:b/>
          <w:sz w:val="23"/>
        </w:rPr>
      </w:pPr>
    </w:p>
    <w:p>
      <w:pPr>
        <w:spacing w:before="0"/>
        <w:ind w:left="234" w:right="0" w:firstLine="0"/>
        <w:jc w:val="left"/>
        <w:rPr>
          <w:sz w:val="20"/>
        </w:rPr>
      </w:pPr>
      <w:r>
        <w:rPr>
          <w:b/>
          <w:sz w:val="20"/>
        </w:rPr>
        <w:t>Blinder, A (1998), </w:t>
      </w:r>
      <w:r>
        <w:rPr>
          <w:i/>
          <w:sz w:val="20"/>
        </w:rPr>
        <w:t>Central banking in theory and practice</w:t>
      </w:r>
      <w:r>
        <w:rPr>
          <w:sz w:val="20"/>
        </w:rPr>
        <w:t>, The MIT Press, Cambridge, Mass.</w:t>
      </w:r>
    </w:p>
    <w:p>
      <w:pPr>
        <w:pStyle w:val="BodyText"/>
        <w:spacing w:before="11"/>
        <w:rPr>
          <w:sz w:val="19"/>
        </w:rPr>
      </w:pPr>
    </w:p>
    <w:p>
      <w:pPr>
        <w:spacing w:before="0"/>
        <w:ind w:left="234" w:right="2090" w:firstLine="0"/>
        <w:jc w:val="left"/>
        <w:rPr>
          <w:sz w:val="20"/>
        </w:rPr>
      </w:pPr>
      <w:r>
        <w:rPr>
          <w:b/>
          <w:sz w:val="20"/>
        </w:rPr>
        <w:t>Giannoni, M (2002), </w:t>
      </w:r>
      <w:r>
        <w:rPr>
          <w:sz w:val="20"/>
        </w:rPr>
        <w:t>‘Does model uncertainty justify caution? Robust optimal monetary policy in a forward-looking model’, </w:t>
      </w:r>
      <w:r>
        <w:rPr>
          <w:i/>
          <w:sz w:val="20"/>
        </w:rPr>
        <w:t>Macroeconomic Dynamics </w:t>
      </w:r>
      <w:r>
        <w:rPr>
          <w:sz w:val="20"/>
        </w:rPr>
        <w:t>(6), 111-144.</w:t>
      </w:r>
    </w:p>
    <w:p>
      <w:pPr>
        <w:pStyle w:val="BodyText"/>
      </w:pPr>
    </w:p>
    <w:p>
      <w:pPr>
        <w:spacing w:before="0"/>
        <w:ind w:left="234" w:right="0" w:firstLine="0"/>
        <w:jc w:val="left"/>
        <w:rPr>
          <w:sz w:val="20"/>
        </w:rPr>
      </w:pPr>
      <w:r>
        <w:rPr>
          <w:b/>
          <w:sz w:val="20"/>
        </w:rPr>
        <w:t>Onatski, A, and Stock, J (2002), </w:t>
      </w:r>
      <w:r>
        <w:rPr>
          <w:sz w:val="20"/>
        </w:rPr>
        <w:t>‘Robust monetary policy under model uncertainty in a small model of the</w:t>
      </w:r>
    </w:p>
    <w:p>
      <w:pPr>
        <w:spacing w:before="1"/>
        <w:ind w:left="234" w:right="0" w:firstLine="0"/>
        <w:jc w:val="left"/>
        <w:rPr>
          <w:sz w:val="20"/>
        </w:rPr>
      </w:pPr>
      <w:r>
        <w:rPr>
          <w:sz w:val="20"/>
        </w:rPr>
        <w:t>U.S. economy’, </w:t>
      </w:r>
      <w:r>
        <w:rPr>
          <w:i/>
          <w:sz w:val="20"/>
        </w:rPr>
        <w:t>Macroeconomic Dynamics </w:t>
      </w:r>
      <w:r>
        <w:rPr>
          <w:sz w:val="20"/>
        </w:rPr>
        <w:t>6, 85-110.</w:t>
      </w:r>
    </w:p>
    <w:p>
      <w:pPr>
        <w:pStyle w:val="BodyText"/>
        <w:spacing w:before="11"/>
        <w:rPr>
          <w:sz w:val="19"/>
        </w:rPr>
      </w:pPr>
    </w:p>
    <w:p>
      <w:pPr>
        <w:spacing w:before="0"/>
        <w:ind w:left="234" w:right="0" w:firstLine="0"/>
        <w:jc w:val="left"/>
        <w:rPr>
          <w:sz w:val="20"/>
        </w:rPr>
      </w:pPr>
      <w:r>
        <w:rPr>
          <w:b/>
          <w:sz w:val="20"/>
        </w:rPr>
        <w:t>Orphanides, A, and Williams, J (2005). </w:t>
      </w:r>
      <w:r>
        <w:rPr>
          <w:sz w:val="20"/>
        </w:rPr>
        <w:t>‘Robust monetary policy with imperfect knowledge’,</w:t>
      </w:r>
    </w:p>
    <w:p>
      <w:pPr>
        <w:spacing w:before="0"/>
        <w:ind w:left="234" w:right="0" w:firstLine="0"/>
        <w:jc w:val="left"/>
        <w:rPr>
          <w:sz w:val="20"/>
        </w:rPr>
      </w:pPr>
      <w:r>
        <w:rPr>
          <w:i/>
          <w:sz w:val="20"/>
        </w:rPr>
        <w:t>Journal of Monetary Economics </w:t>
      </w:r>
      <w:r>
        <w:rPr>
          <w:sz w:val="20"/>
        </w:rPr>
        <w:t>54, 1406-35.</w:t>
      </w:r>
    </w:p>
    <w:p>
      <w:pPr>
        <w:pStyle w:val="BodyText"/>
      </w:pPr>
    </w:p>
    <w:p>
      <w:pPr>
        <w:spacing w:before="0"/>
        <w:ind w:left="234" w:right="0" w:firstLine="0"/>
        <w:jc w:val="left"/>
        <w:rPr>
          <w:i/>
          <w:sz w:val="20"/>
        </w:rPr>
      </w:pPr>
      <w:r>
        <w:rPr>
          <w:b/>
          <w:sz w:val="20"/>
        </w:rPr>
        <w:t>Söderström, U (2002). </w:t>
      </w:r>
      <w:r>
        <w:rPr>
          <w:sz w:val="20"/>
        </w:rPr>
        <w:t>‘Monetary policy with uncertain parameters’, </w:t>
      </w:r>
      <w:r>
        <w:rPr>
          <w:i/>
          <w:sz w:val="20"/>
        </w:rPr>
        <w:t>Scandinavian Journal of Economics</w:t>
      </w:r>
    </w:p>
    <w:p>
      <w:pPr>
        <w:pStyle w:val="BodyText"/>
        <w:ind w:left="234"/>
      </w:pPr>
      <w:r>
        <w:rPr/>
        <w:t>104, 125-45.</w:t>
      </w:r>
    </w:p>
    <w:p>
      <w:pPr>
        <w:pStyle w:val="BodyText"/>
      </w:pPr>
    </w:p>
    <w:p>
      <w:pPr>
        <w:spacing w:line="360" w:lineRule="auto" w:before="0"/>
        <w:ind w:left="234" w:right="1187" w:firstLine="0"/>
        <w:jc w:val="left"/>
        <w:rPr>
          <w:sz w:val="20"/>
        </w:rPr>
      </w:pPr>
      <w:r>
        <w:rPr>
          <w:b/>
          <w:sz w:val="20"/>
        </w:rPr>
        <w:t>Tetlow, R, and von zur Muehlen, P (2001), </w:t>
      </w:r>
      <w:r>
        <w:rPr>
          <w:sz w:val="20"/>
        </w:rPr>
        <w:t>‘Robust monetary policy with misspecified models: Does model uncertainty always call for attenuated policy?’, </w:t>
      </w:r>
      <w:r>
        <w:rPr>
          <w:i/>
          <w:sz w:val="20"/>
        </w:rPr>
        <w:t>Journal of Economic Dynamics and Control </w:t>
      </w:r>
      <w:r>
        <w:rPr>
          <w:sz w:val="20"/>
        </w:rPr>
        <w:t>25, 911-49.</w:t>
      </w:r>
    </w:p>
    <w:p>
      <w:pPr>
        <w:pStyle w:val="BodyText"/>
        <w:spacing w:before="2"/>
        <w:rPr>
          <w:sz w:val="30"/>
        </w:rPr>
      </w:pPr>
    </w:p>
    <w:p>
      <w:pPr>
        <w:pStyle w:val="Heading1"/>
        <w:numPr>
          <w:ilvl w:val="0"/>
          <w:numId w:val="1"/>
        </w:numPr>
        <w:tabs>
          <w:tab w:pos="665" w:val="left" w:leader="none"/>
          <w:tab w:pos="666" w:val="left" w:leader="none"/>
        </w:tabs>
        <w:spacing w:line="240" w:lineRule="auto" w:before="0" w:after="0"/>
        <w:ind w:left="666" w:right="0" w:hanging="432"/>
        <w:jc w:val="left"/>
      </w:pPr>
      <w:r>
        <w:rPr>
          <w:color w:val="365F91"/>
        </w:rPr>
        <w:t>Annex</w:t>
      </w:r>
    </w:p>
    <w:p>
      <w:pPr>
        <w:pStyle w:val="BodyText"/>
        <w:spacing w:before="3"/>
        <w:rPr>
          <w:rFonts w:ascii="Cambria"/>
          <w:b/>
          <w:sz w:val="42"/>
        </w:rPr>
      </w:pPr>
    </w:p>
    <w:p>
      <w:pPr>
        <w:pStyle w:val="BodyText"/>
        <w:spacing w:line="360" w:lineRule="auto"/>
        <w:ind w:left="233" w:right="1138"/>
      </w:pPr>
      <w:r>
        <w:rPr/>
        <w:t>This annex describes the model and its calibration, explains how it has been solved, and shows results for different assumptions about the extent of uncertainty.</w:t>
      </w:r>
    </w:p>
    <w:p>
      <w:pPr>
        <w:pStyle w:val="BodyText"/>
        <w:spacing w:before="1"/>
        <w:rPr>
          <w:sz w:val="30"/>
        </w:rPr>
      </w:pPr>
    </w:p>
    <w:p>
      <w:pPr>
        <w:spacing w:before="0"/>
        <w:ind w:left="233" w:right="0" w:firstLine="0"/>
        <w:jc w:val="left"/>
        <w:rPr>
          <w:b/>
          <w:sz w:val="20"/>
        </w:rPr>
      </w:pPr>
      <w:r>
        <w:rPr>
          <w:b/>
          <w:sz w:val="20"/>
          <w:u w:val="thick"/>
        </w:rPr>
        <w:t>Model</w:t>
      </w:r>
    </w:p>
    <w:p>
      <w:pPr>
        <w:pStyle w:val="BodyText"/>
        <w:spacing w:before="116"/>
        <w:ind w:left="233"/>
      </w:pPr>
      <w:r>
        <w:rPr/>
        <w:t>The policymaker chooses a change in monetary policy, </w:t>
      </w:r>
      <w:r>
        <w:rPr>
          <w:rFonts w:ascii="Cambria" w:hAnsi="Cambria"/>
        </w:rPr>
        <w:t>∆M </w:t>
      </w:r>
      <w:r>
        <w:rPr/>
        <w:t>, in the first period to minimise the loss function</w:t>
      </w:r>
    </w:p>
    <w:p>
      <w:pPr>
        <w:spacing w:before="100"/>
        <w:ind w:left="2579" w:right="5971" w:firstLine="0"/>
        <w:jc w:val="center"/>
        <w:rPr>
          <w:rFonts w:ascii="Cambria"/>
          <w:sz w:val="14"/>
        </w:rPr>
      </w:pPr>
      <w:r>
        <w:rPr>
          <w:rFonts w:ascii="Cambria"/>
          <w:w w:val="105"/>
          <w:sz w:val="14"/>
        </w:rPr>
        <w:t>12</w:t>
      </w:r>
    </w:p>
    <w:p>
      <w:pPr>
        <w:pStyle w:val="BodyText"/>
        <w:spacing w:before="54"/>
        <w:ind w:left="3302"/>
        <w:rPr>
          <w:rFonts w:ascii="Cambria" w:hAnsi="Cambria" w:cs="Cambria" w:eastAsia="Cambria"/>
        </w:rPr>
      </w:pPr>
      <w:r>
        <w:rPr/>
        <w:pict>
          <v:shape style="position:absolute;margin-left:311.760010pt;margin-top:8.780779pt;width:2.75pt;height:8.25pt;mso-position-horizontal-relative:page;mso-position-vertical-relative:paragraph;z-index:-253636608" type="#_x0000_t202" filled="false" stroked="false">
            <v:textbox inset="0,0,0,0">
              <w:txbxContent>
                <w:p>
                  <w:pPr>
                    <w:spacing w:before="0"/>
                    <w:ind w:left="0" w:right="0" w:firstLine="0"/>
                    <w:jc w:val="left"/>
                    <w:rPr>
                      <w:rFonts w:ascii="Cambria"/>
                      <w:sz w:val="14"/>
                    </w:rPr>
                  </w:pPr>
                  <w:r>
                    <w:rPr>
                      <w:rFonts w:ascii="Cambria"/>
                      <w:w w:val="115"/>
                      <w:sz w:val="14"/>
                    </w:rPr>
                    <w:t>t</w:t>
                  </w:r>
                </w:p>
              </w:txbxContent>
            </v:textbox>
            <w10:wrap type="none"/>
          </v:shape>
        </w:pict>
      </w:r>
      <w:r>
        <w:rPr>
          <w:rFonts w:ascii="Cambria" w:hAnsi="Cambria" w:cs="Cambria" w:eastAsia="Cambria"/>
          <w:spacing w:val="10"/>
          <w:w w:val="117"/>
        </w:rPr>
        <w:t>L</w:t>
      </w:r>
      <w:r>
        <w:rPr>
          <w:rFonts w:ascii="Cambria" w:hAnsi="Cambria" w:cs="Cambria" w:eastAsia="Cambria"/>
        </w:rPr>
        <w:t> </w:t>
      </w:r>
      <w:r>
        <w:rPr>
          <w:rFonts w:ascii="Cambria" w:hAnsi="Cambria" w:cs="Cambria" w:eastAsia="Cambria"/>
          <w:w w:val="117"/>
        </w:rPr>
        <w:t>=</w:t>
      </w:r>
      <w:r>
        <w:rPr>
          <w:rFonts w:ascii="Cambria" w:hAnsi="Cambria" w:cs="Cambria" w:eastAsia="Cambria"/>
          <w:spacing w:val="11"/>
        </w:rPr>
        <w:t> </w:t>
      </w:r>
      <w:r>
        <w:rPr>
          <w:rFonts w:ascii="Cambria" w:hAnsi="Cambria" w:cs="Cambria" w:eastAsia="Cambria"/>
          <w:spacing w:val="-1"/>
          <w:w w:val="201"/>
        </w:rPr>
        <w:t>心</w:t>
      </w:r>
      <w:r>
        <w:rPr>
          <w:rFonts w:ascii="Cambria" w:hAnsi="Cambria" w:cs="Cambria" w:eastAsia="Cambria"/>
          <w:spacing w:val="-1"/>
          <w:w w:val="108"/>
          <w:position w:val="1"/>
        </w:rPr>
        <w:t>((</w:t>
      </w:r>
      <w:r>
        <w:rPr>
          <w:rFonts w:ascii="Cambria" w:hAnsi="Cambria" w:cs="Cambria" w:eastAsia="Cambria"/>
          <w:w w:val="100"/>
        </w:rPr>
        <w:t>π</w:t>
      </w:r>
      <w:r>
        <w:rPr>
          <w:rFonts w:ascii="Cambria" w:hAnsi="Cambria" w:cs="Cambria" w:eastAsia="Cambria"/>
          <w:w w:val="107"/>
          <w:vertAlign w:val="subscript"/>
        </w:rPr>
        <w:t>t</w:t>
      </w:r>
      <w:r>
        <w:rPr>
          <w:rFonts w:ascii="Cambria" w:hAnsi="Cambria" w:cs="Cambria" w:eastAsia="Cambria"/>
          <w:spacing w:val="7"/>
          <w:vertAlign w:val="baseline"/>
        </w:rPr>
        <w:t> </w:t>
      </w:r>
      <w:r>
        <w:rPr>
          <w:rFonts w:ascii="Cambria" w:hAnsi="Cambria" w:cs="Cambria" w:eastAsia="Cambria"/>
          <w:w w:val="225"/>
          <w:vertAlign w:val="baseline"/>
        </w:rPr>
        <w:t>-</w:t>
      </w:r>
      <w:r>
        <w:rPr>
          <w:rFonts w:ascii="Cambria" w:hAnsi="Cambria" w:cs="Cambria" w:eastAsia="Cambria"/>
          <w:vertAlign w:val="baseline"/>
        </w:rPr>
        <w:t> </w:t>
      </w:r>
      <w:r>
        <w:rPr>
          <w:rFonts w:ascii="Cambria" w:hAnsi="Cambria" w:cs="Cambria" w:eastAsia="Cambria"/>
          <w:spacing w:val="-118"/>
          <w:w w:val="100"/>
          <w:vertAlign w:val="baseline"/>
        </w:rPr>
        <w:t>π</w:t>
      </w:r>
      <w:r>
        <w:rPr>
          <w:rFonts w:ascii="Cambria" w:hAnsi="Cambria" w:cs="Cambria" w:eastAsia="Cambria"/>
          <w:spacing w:val="3"/>
          <w:w w:val="86"/>
          <w:vertAlign w:val="baseline"/>
        </w:rPr>
        <w:t>�</w:t>
      </w:r>
      <w:r>
        <w:rPr>
          <w:rFonts w:ascii="Cambria" w:hAnsi="Cambria" w:cs="Cambria" w:eastAsia="Cambria"/>
          <w:spacing w:val="-1"/>
          <w:w w:val="108"/>
          <w:position w:val="1"/>
          <w:vertAlign w:val="baseline"/>
        </w:rPr>
        <w:t>)</w:t>
      </w:r>
      <w:r>
        <w:rPr>
          <w:rFonts w:ascii="Cambria" w:hAnsi="Cambria" w:cs="Cambria" w:eastAsia="Cambria"/>
          <w:w w:val="104"/>
          <w:position w:val="7"/>
          <w:sz w:val="14"/>
          <w:szCs w:val="14"/>
          <w:vertAlign w:val="baseline"/>
        </w:rPr>
        <w:t>2</w:t>
      </w:r>
      <w:r>
        <w:rPr>
          <w:rFonts w:ascii="Cambria" w:hAnsi="Cambria" w:cs="Cambria" w:eastAsia="Cambria"/>
          <w:spacing w:val="-5"/>
          <w:position w:val="7"/>
          <w:sz w:val="14"/>
          <w:szCs w:val="14"/>
          <w:vertAlign w:val="baseline"/>
        </w:rPr>
        <w:t>  </w:t>
      </w:r>
      <w:r>
        <w:rPr>
          <w:rFonts w:ascii="Cambria" w:hAnsi="Cambria" w:cs="Cambria" w:eastAsia="Cambria"/>
          <w:w w:val="135"/>
          <w:vertAlign w:val="baseline"/>
        </w:rPr>
        <w:t>+</w:t>
      </w:r>
      <w:r>
        <w:rPr>
          <w:rFonts w:ascii="Cambria" w:hAnsi="Cambria" w:cs="Cambria" w:eastAsia="Cambria"/>
          <w:spacing w:val="-1"/>
          <w:vertAlign w:val="baseline"/>
        </w:rPr>
        <w:t> </w:t>
      </w:r>
      <w:r>
        <w:rPr>
          <w:rFonts w:ascii="Cambria" w:hAnsi="Cambria" w:cs="Cambria" w:eastAsia="Cambria"/>
          <w:w w:val="100"/>
          <w:vertAlign w:val="baseline"/>
        </w:rPr>
        <w:t>λ</w:t>
      </w:r>
      <w:r>
        <w:rPr>
          <w:rFonts w:ascii="Cambria" w:hAnsi="Cambria" w:cs="Cambria" w:eastAsia="Cambria"/>
          <w:spacing w:val="-1"/>
          <w:w w:val="108"/>
          <w:position w:val="1"/>
          <w:vertAlign w:val="baseline"/>
        </w:rPr>
        <w:t>(</w:t>
      </w:r>
      <w:r>
        <w:rPr>
          <w:rFonts w:ascii="Cambria" w:hAnsi="Cambria" w:cs="Cambria" w:eastAsia="Cambria"/>
          <w:spacing w:val="8"/>
          <w:w w:val="100"/>
          <w:vertAlign w:val="baseline"/>
        </w:rPr>
        <w:t>y</w:t>
      </w:r>
      <w:r>
        <w:rPr>
          <w:rFonts w:ascii="Cambria" w:hAnsi="Cambria" w:cs="Cambria" w:eastAsia="Cambria"/>
          <w:spacing w:val="8"/>
          <w:w w:val="114"/>
          <w:position w:val="8"/>
          <w:sz w:val="14"/>
          <w:szCs w:val="14"/>
          <w:vertAlign w:val="baseline"/>
        </w:rPr>
        <w:t>s</w:t>
      </w:r>
      <w:r>
        <w:rPr>
          <w:rFonts w:ascii="Cambria" w:hAnsi="Cambria" w:cs="Cambria" w:eastAsia="Cambria"/>
          <w:w w:val="100"/>
          <w:vertAlign w:val="baseline"/>
        </w:rPr>
        <w:t>/</w:t>
      </w:r>
      <w:r>
        <w:rPr>
          <w:rFonts w:ascii="Cambria" w:hAnsi="Cambria" w:cs="Cambria" w:eastAsia="Cambria"/>
          <w:spacing w:val="-1"/>
          <w:w w:val="100"/>
          <w:vertAlign w:val="baseline"/>
        </w:rPr>
        <w:t>y</w:t>
      </w:r>
      <w:r>
        <w:rPr>
          <w:rFonts w:ascii="Cambria" w:hAnsi="Cambria" w:cs="Cambria" w:eastAsia="Cambria"/>
          <w:w w:val="107"/>
          <w:vertAlign w:val="subscript"/>
        </w:rPr>
        <w:t>t</w:t>
      </w:r>
      <w:r>
        <w:rPr>
          <w:rFonts w:ascii="Cambria" w:hAnsi="Cambria" w:cs="Cambria" w:eastAsia="Cambria"/>
          <w:spacing w:val="7"/>
          <w:vertAlign w:val="baseline"/>
        </w:rPr>
        <w:t> </w:t>
      </w:r>
      <w:r>
        <w:rPr>
          <w:rFonts w:ascii="Cambria" w:hAnsi="Cambria" w:cs="Cambria" w:eastAsia="Cambria"/>
          <w:w w:val="225"/>
          <w:vertAlign w:val="baseline"/>
        </w:rPr>
        <w:t>-</w:t>
      </w:r>
      <w:r>
        <w:rPr>
          <w:rFonts w:ascii="Cambria" w:hAnsi="Cambria" w:cs="Cambria" w:eastAsia="Cambria"/>
          <w:spacing w:val="-1"/>
          <w:vertAlign w:val="baseline"/>
        </w:rPr>
        <w:t> </w:t>
      </w:r>
      <w:r>
        <w:rPr>
          <w:rFonts w:ascii="Cambria" w:hAnsi="Cambria" w:cs="Cambria" w:eastAsia="Cambria"/>
          <w:spacing w:val="-1"/>
          <w:w w:val="100"/>
          <w:vertAlign w:val="baseline"/>
        </w:rPr>
        <w:t>1</w:t>
      </w:r>
      <w:r>
        <w:rPr>
          <w:rFonts w:ascii="Cambria" w:hAnsi="Cambria" w:cs="Cambria" w:eastAsia="Cambria"/>
          <w:w w:val="108"/>
          <w:position w:val="1"/>
          <w:vertAlign w:val="baseline"/>
        </w:rPr>
        <w:t>)</w:t>
      </w:r>
      <w:r>
        <w:rPr>
          <w:rFonts w:ascii="Cambria" w:hAnsi="Cambria" w:cs="Cambria" w:eastAsia="Cambria"/>
          <w:w w:val="104"/>
          <w:position w:val="7"/>
          <w:sz w:val="14"/>
          <w:szCs w:val="14"/>
          <w:vertAlign w:val="baseline"/>
        </w:rPr>
        <w:t>2</w:t>
      </w:r>
      <w:r>
        <w:rPr>
          <w:rFonts w:ascii="Cambria" w:hAnsi="Cambria" w:cs="Cambria" w:eastAsia="Cambria"/>
          <w:spacing w:val="-5"/>
          <w:position w:val="7"/>
          <w:sz w:val="14"/>
          <w:szCs w:val="14"/>
          <w:vertAlign w:val="baseline"/>
        </w:rPr>
        <w:t>  </w:t>
      </w:r>
      <w:r>
        <w:rPr>
          <w:rFonts w:ascii="Cambria" w:hAnsi="Cambria" w:cs="Cambria" w:eastAsia="Cambria"/>
          <w:w w:val="225"/>
          <w:vertAlign w:val="baseline"/>
        </w:rPr>
        <w:t>-</w:t>
      </w:r>
      <w:r>
        <w:rPr>
          <w:rFonts w:ascii="Cambria" w:hAnsi="Cambria" w:cs="Cambria" w:eastAsia="Cambria"/>
          <w:vertAlign w:val="baseline"/>
        </w:rPr>
        <w:t> </w:t>
      </w:r>
      <w:r>
        <w:rPr>
          <w:rFonts w:ascii="Cambria" w:hAnsi="Cambria" w:cs="Cambria" w:eastAsia="Cambria"/>
          <w:w w:val="100"/>
          <w:vertAlign w:val="baseline"/>
        </w:rPr>
        <w:t>γ</w:t>
      </w:r>
      <w:r>
        <w:rPr>
          <w:rFonts w:ascii="Cambria" w:hAnsi="Cambria" w:cs="Cambria" w:eastAsia="Cambria"/>
          <w:spacing w:val="-18"/>
          <w:w w:val="111"/>
          <w:vertAlign w:val="baseline"/>
        </w:rPr>
        <w:t>y</w:t>
      </w:r>
      <w:r>
        <w:rPr>
          <w:rFonts w:ascii="Cambria" w:hAnsi="Cambria" w:cs="Cambria" w:eastAsia="Cambria"/>
          <w:spacing w:val="10"/>
          <w:w w:val="100"/>
          <w:vertAlign w:val="baseline"/>
        </w:rPr>
        <w:t>'</w:t>
      </w:r>
      <w:r>
        <w:rPr>
          <w:rFonts w:ascii="Cambria" w:hAnsi="Cambria" w:cs="Cambria" w:eastAsia="Cambria"/>
          <w:spacing w:val="12"/>
          <w:w w:val="120"/>
          <w:vertAlign w:val="subscript"/>
        </w:rPr>
        <w:t>t</w:t>
      </w:r>
      <w:r>
        <w:rPr>
          <w:rFonts w:ascii="Cambria" w:hAnsi="Cambria" w:cs="Cambria" w:eastAsia="Cambria"/>
          <w:w w:val="108"/>
          <w:position w:val="1"/>
          <w:vertAlign w:val="baseline"/>
        </w:rPr>
        <w:t>)</w:t>
      </w:r>
    </w:p>
    <w:p>
      <w:pPr>
        <w:spacing w:before="78"/>
        <w:ind w:left="2579" w:right="5972" w:firstLine="0"/>
        <w:jc w:val="center"/>
        <w:rPr>
          <w:rFonts w:ascii="Cambria"/>
          <w:sz w:val="14"/>
        </w:rPr>
      </w:pPr>
      <w:r>
        <w:rPr>
          <w:rFonts w:ascii="Cambria"/>
          <w:w w:val="120"/>
          <w:sz w:val="14"/>
        </w:rPr>
        <w:t>t=1</w:t>
      </w:r>
    </w:p>
    <w:p>
      <w:pPr>
        <w:pStyle w:val="BodyText"/>
        <w:spacing w:line="369" w:lineRule="auto" w:before="75"/>
        <w:ind w:left="233" w:right="1125"/>
        <w:jc w:val="both"/>
      </w:pPr>
      <w:r>
        <w:rPr/>
        <w:pict>
          <v:shape style="position:absolute;margin-left:516.659973pt;margin-top:9.830536pt;width:2.75pt;height:8.25pt;mso-position-horizontal-relative:page;mso-position-vertical-relative:paragraph;z-index:-253635584" type="#_x0000_t202" filled="false" stroked="false">
            <v:textbox inset="0,0,0,0">
              <w:txbxContent>
                <w:p>
                  <w:pPr>
                    <w:spacing w:before="0"/>
                    <w:ind w:left="0" w:right="0" w:firstLine="0"/>
                    <w:jc w:val="left"/>
                    <w:rPr>
                      <w:rFonts w:ascii="Cambria"/>
                      <w:sz w:val="14"/>
                    </w:rPr>
                  </w:pPr>
                  <w:r>
                    <w:rPr>
                      <w:rFonts w:ascii="Cambria"/>
                      <w:w w:val="115"/>
                      <w:sz w:val="14"/>
                    </w:rPr>
                    <w:t>t</w:t>
                  </w:r>
                </w:p>
              </w:txbxContent>
            </v:textbox>
            <w10:wrap type="none"/>
          </v:shape>
        </w:pict>
      </w:r>
      <w:r>
        <w:rPr/>
        <w:t>A period is assumed to last for a quarter of a year. </w:t>
      </w:r>
      <w:r>
        <w:rPr>
          <w:rFonts w:ascii="Cambria" w:hAnsi="Cambria" w:cs="Cambria" w:eastAsia="Cambria"/>
        </w:rPr>
        <w:t>y</w:t>
      </w:r>
      <w:r>
        <w:rPr>
          <w:rFonts w:ascii="Cambria" w:hAnsi="Cambria" w:cs="Cambria" w:eastAsia="Cambria"/>
          <w:vertAlign w:val="subscript"/>
        </w:rPr>
        <w:t>t</w:t>
      </w:r>
      <w:r>
        <w:rPr>
          <w:rFonts w:ascii="Cambria" w:hAnsi="Cambria" w:cs="Cambria" w:eastAsia="Cambria"/>
          <w:vertAlign w:val="baseline"/>
        </w:rPr>
        <w:t> </w:t>
      </w:r>
      <w:r>
        <w:rPr>
          <w:vertAlign w:val="baseline"/>
        </w:rPr>
        <w:t>is the level of demand (equal to output); </w:t>
      </w:r>
      <w:r>
        <w:rPr>
          <w:rFonts w:ascii="Cambria" w:hAnsi="Cambria" w:cs="Cambria" w:eastAsia="Cambria"/>
          <w:spacing w:val="4"/>
          <w:vertAlign w:val="baseline"/>
        </w:rPr>
        <w:t>y</w:t>
      </w:r>
      <w:r>
        <w:rPr>
          <w:rFonts w:ascii="Cambria" w:hAnsi="Cambria" w:cs="Cambria" w:eastAsia="Cambria"/>
          <w:spacing w:val="4"/>
          <w:position w:val="8"/>
          <w:sz w:val="14"/>
          <w:szCs w:val="14"/>
          <w:vertAlign w:val="baseline"/>
        </w:rPr>
        <w:t>S </w:t>
      </w:r>
      <w:r>
        <w:rPr>
          <w:vertAlign w:val="baseline"/>
        </w:rPr>
        <w:t>the </w:t>
      </w:r>
      <w:r>
        <w:rPr>
          <w:spacing w:val="-1"/>
          <w:w w:val="100"/>
          <w:vertAlign w:val="baseline"/>
        </w:rPr>
        <w:t>ec</w:t>
      </w:r>
      <w:r>
        <w:rPr>
          <w:spacing w:val="-2"/>
          <w:w w:val="100"/>
          <w:vertAlign w:val="baseline"/>
        </w:rPr>
        <w:t>o</w:t>
      </w:r>
      <w:r>
        <w:rPr>
          <w:spacing w:val="-1"/>
          <w:w w:val="100"/>
          <w:vertAlign w:val="baseline"/>
        </w:rPr>
        <w:t>nomy’</w:t>
      </w:r>
      <w:r>
        <w:rPr>
          <w:w w:val="100"/>
          <w:vertAlign w:val="baseline"/>
        </w:rPr>
        <w:t>s</w:t>
      </w:r>
      <w:r>
        <w:rPr>
          <w:vertAlign w:val="baseline"/>
        </w:rPr>
        <w:t> </w:t>
      </w:r>
      <w:r>
        <w:rPr>
          <w:spacing w:val="-11"/>
          <w:vertAlign w:val="baseline"/>
        </w:rPr>
        <w:t> </w:t>
      </w:r>
      <w:r>
        <w:rPr>
          <w:spacing w:val="-2"/>
          <w:w w:val="100"/>
          <w:vertAlign w:val="baseline"/>
        </w:rPr>
        <w:t>le</w:t>
      </w:r>
      <w:r>
        <w:rPr>
          <w:w w:val="100"/>
          <w:vertAlign w:val="baseline"/>
        </w:rPr>
        <w:t>vel</w:t>
      </w:r>
      <w:r>
        <w:rPr>
          <w:vertAlign w:val="baseline"/>
        </w:rPr>
        <w:t> </w:t>
      </w:r>
      <w:r>
        <w:rPr>
          <w:spacing w:val="-11"/>
          <w:vertAlign w:val="baseline"/>
        </w:rPr>
        <w:t> </w:t>
      </w:r>
      <w:r>
        <w:rPr>
          <w:spacing w:val="-1"/>
          <w:w w:val="100"/>
          <w:vertAlign w:val="baseline"/>
        </w:rPr>
        <w:t>o</w:t>
      </w:r>
      <w:r>
        <w:rPr>
          <w:w w:val="100"/>
          <w:vertAlign w:val="baseline"/>
        </w:rPr>
        <w:t>f</w:t>
      </w:r>
      <w:r>
        <w:rPr>
          <w:vertAlign w:val="baseline"/>
        </w:rPr>
        <w:t> </w:t>
      </w:r>
      <w:r>
        <w:rPr>
          <w:spacing w:val="-11"/>
          <w:vertAlign w:val="baseline"/>
        </w:rPr>
        <w:t> </w:t>
      </w:r>
      <w:r>
        <w:rPr>
          <w:w w:val="100"/>
          <w:vertAlign w:val="baseline"/>
        </w:rPr>
        <w:t>supply</w:t>
      </w:r>
      <w:r>
        <w:rPr>
          <w:vertAlign w:val="baseline"/>
        </w:rPr>
        <w:t> </w:t>
      </w:r>
      <w:r>
        <w:rPr>
          <w:spacing w:val="-13"/>
          <w:vertAlign w:val="baseline"/>
        </w:rPr>
        <w:t> </w:t>
      </w:r>
      <w:r>
        <w:rPr>
          <w:w w:val="100"/>
          <w:vertAlign w:val="baseline"/>
        </w:rPr>
        <w:t>cap</w:t>
      </w:r>
      <w:r>
        <w:rPr>
          <w:spacing w:val="-2"/>
          <w:w w:val="100"/>
          <w:vertAlign w:val="baseline"/>
        </w:rPr>
        <w:t>a</w:t>
      </w:r>
      <w:r>
        <w:rPr>
          <w:w w:val="100"/>
          <w:vertAlign w:val="baseline"/>
        </w:rPr>
        <w:t>city;</w:t>
      </w:r>
      <w:r>
        <w:rPr>
          <w:spacing w:val="13"/>
          <w:vertAlign w:val="baseline"/>
        </w:rPr>
        <w:t> </w:t>
      </w:r>
      <w:r>
        <w:rPr>
          <w:rFonts w:ascii="Cambria" w:hAnsi="Cambria" w:cs="Cambria" w:eastAsia="Cambria"/>
          <w:w w:val="100"/>
          <w:vertAlign w:val="baseline"/>
        </w:rPr>
        <w:t>π</w:t>
      </w:r>
      <w:r>
        <w:rPr>
          <w:rFonts w:ascii="Cambria" w:hAnsi="Cambria" w:cs="Cambria" w:eastAsia="Cambria"/>
          <w:w w:val="107"/>
          <w:vertAlign w:val="subscript"/>
        </w:rPr>
        <w:t>t</w:t>
      </w:r>
      <w:r>
        <w:rPr>
          <w:rFonts w:ascii="Cambria" w:hAnsi="Cambria" w:cs="Cambria" w:eastAsia="Cambria"/>
          <w:vertAlign w:val="baseline"/>
        </w:rPr>
        <w:t>  </w:t>
      </w:r>
      <w:r>
        <w:rPr>
          <w:rFonts w:ascii="Cambria" w:hAnsi="Cambria" w:cs="Cambria" w:eastAsia="Cambria"/>
          <w:spacing w:val="15"/>
          <w:vertAlign w:val="baseline"/>
        </w:rPr>
        <w:t> </w:t>
      </w:r>
      <w:r>
        <w:rPr>
          <w:spacing w:val="-1"/>
          <w:w w:val="100"/>
          <w:vertAlign w:val="baseline"/>
        </w:rPr>
        <w:t>i</w:t>
      </w:r>
      <w:r>
        <w:rPr>
          <w:w w:val="100"/>
          <w:vertAlign w:val="baseline"/>
        </w:rPr>
        <w:t>s</w:t>
      </w:r>
      <w:r>
        <w:rPr>
          <w:vertAlign w:val="baseline"/>
        </w:rPr>
        <w:t> </w:t>
      </w:r>
      <w:r>
        <w:rPr>
          <w:spacing w:val="-11"/>
          <w:vertAlign w:val="baseline"/>
        </w:rPr>
        <w:t> </w:t>
      </w:r>
      <w:r>
        <w:rPr>
          <w:spacing w:val="-1"/>
          <w:w w:val="100"/>
          <w:vertAlign w:val="baseline"/>
        </w:rPr>
        <w:t>annua</w:t>
      </w:r>
      <w:r>
        <w:rPr>
          <w:w w:val="100"/>
          <w:vertAlign w:val="baseline"/>
        </w:rPr>
        <w:t>l</w:t>
      </w:r>
      <w:r>
        <w:rPr>
          <w:vertAlign w:val="baseline"/>
        </w:rPr>
        <w:t> </w:t>
      </w:r>
      <w:r>
        <w:rPr>
          <w:spacing w:val="-11"/>
          <w:vertAlign w:val="baseline"/>
        </w:rPr>
        <w:t> </w:t>
      </w:r>
      <w:r>
        <w:rPr>
          <w:spacing w:val="-2"/>
          <w:w w:val="100"/>
          <w:vertAlign w:val="baseline"/>
        </w:rPr>
        <w:t>i</w:t>
      </w:r>
      <w:r>
        <w:rPr>
          <w:w w:val="100"/>
          <w:vertAlign w:val="baseline"/>
        </w:rPr>
        <w:t>nflation;</w:t>
      </w:r>
      <w:r>
        <w:rPr>
          <w:vertAlign w:val="baseline"/>
        </w:rPr>
        <w:t> </w:t>
      </w:r>
      <w:r>
        <w:rPr>
          <w:spacing w:val="-11"/>
          <w:vertAlign w:val="baseline"/>
        </w:rPr>
        <w:t> </w:t>
      </w:r>
      <w:r>
        <w:rPr>
          <w:spacing w:val="-1"/>
          <w:w w:val="100"/>
          <w:vertAlign w:val="baseline"/>
        </w:rPr>
        <w:t>an</w:t>
      </w:r>
      <w:r>
        <w:rPr>
          <w:w w:val="100"/>
          <w:vertAlign w:val="baseline"/>
        </w:rPr>
        <w:t>d</w:t>
      </w:r>
      <w:r>
        <w:rPr>
          <w:spacing w:val="11"/>
          <w:vertAlign w:val="baseline"/>
        </w:rPr>
        <w:t> </w:t>
      </w:r>
      <w:r>
        <w:rPr>
          <w:rFonts w:ascii="Cambria" w:hAnsi="Cambria" w:cs="Cambria" w:eastAsia="Cambria"/>
          <w:spacing w:val="-118"/>
          <w:w w:val="100"/>
          <w:vertAlign w:val="baseline"/>
        </w:rPr>
        <w:t>π</w:t>
      </w:r>
      <w:r>
        <w:rPr>
          <w:rFonts w:ascii="Cambria" w:hAnsi="Cambria" w:cs="Cambria" w:eastAsia="Cambria"/>
          <w:spacing w:val="15"/>
          <w:w w:val="108"/>
          <w:vertAlign w:val="baseline"/>
        </w:rPr>
        <w:t>�</w:t>
      </w:r>
      <w:r>
        <w:rPr>
          <w:rFonts w:ascii="Cambria" w:hAnsi="Cambria" w:cs="Cambria" w:eastAsia="Cambria"/>
          <w:vertAlign w:val="baseline"/>
        </w:rPr>
        <w:t> </w:t>
      </w:r>
      <w:r>
        <w:rPr>
          <w:rFonts w:ascii="Cambria" w:hAnsi="Cambria" w:cs="Cambria" w:eastAsia="Cambria"/>
          <w:w w:val="108"/>
          <w:vertAlign w:val="baseline"/>
        </w:rPr>
        <w:t>=</w:t>
      </w:r>
      <w:r>
        <w:rPr>
          <w:rFonts w:ascii="Cambria" w:hAnsi="Cambria" w:cs="Cambria" w:eastAsia="Cambria"/>
          <w:spacing w:val="11"/>
          <w:vertAlign w:val="baseline"/>
        </w:rPr>
        <w:t> </w:t>
      </w:r>
      <w:r>
        <w:rPr>
          <w:rFonts w:ascii="Cambria" w:hAnsi="Cambria" w:cs="Cambria" w:eastAsia="Cambria"/>
          <w:spacing w:val="-1"/>
          <w:w w:val="100"/>
          <w:vertAlign w:val="baseline"/>
        </w:rPr>
        <w:t>2</w:t>
      </w:r>
      <w:r>
        <w:rPr>
          <w:rFonts w:ascii="Cambria" w:hAnsi="Cambria" w:cs="Cambria" w:eastAsia="Cambria"/>
          <w:w w:val="100"/>
          <w:vertAlign w:val="baseline"/>
        </w:rPr>
        <w:t>%</w:t>
      </w:r>
      <w:r>
        <w:rPr>
          <w:rFonts w:ascii="Cambria" w:hAnsi="Cambria" w:cs="Cambria" w:eastAsia="Cambria"/>
          <w:vertAlign w:val="baseline"/>
        </w:rPr>
        <w:t> </w:t>
      </w:r>
      <w:r>
        <w:rPr>
          <w:rFonts w:ascii="Cambria" w:hAnsi="Cambria" w:cs="Cambria" w:eastAsia="Cambria"/>
          <w:spacing w:val="-21"/>
          <w:vertAlign w:val="baseline"/>
        </w:rPr>
        <w:t> </w:t>
      </w:r>
      <w:r>
        <w:rPr>
          <w:spacing w:val="-1"/>
          <w:w w:val="100"/>
          <w:vertAlign w:val="baseline"/>
        </w:rPr>
        <w:t>i</w:t>
      </w:r>
      <w:r>
        <w:rPr>
          <w:w w:val="100"/>
          <w:vertAlign w:val="baseline"/>
        </w:rPr>
        <w:t>s</w:t>
      </w:r>
      <w:r>
        <w:rPr>
          <w:vertAlign w:val="baseline"/>
        </w:rPr>
        <w:t> </w:t>
      </w:r>
      <w:r>
        <w:rPr>
          <w:spacing w:val="-11"/>
          <w:vertAlign w:val="baseline"/>
        </w:rPr>
        <w:t> </w:t>
      </w:r>
      <w:r>
        <w:rPr>
          <w:w w:val="100"/>
          <w:vertAlign w:val="baseline"/>
        </w:rPr>
        <w:t>the</w:t>
      </w:r>
      <w:r>
        <w:rPr>
          <w:vertAlign w:val="baseline"/>
        </w:rPr>
        <w:t> </w:t>
      </w:r>
      <w:r>
        <w:rPr>
          <w:spacing w:val="-11"/>
          <w:vertAlign w:val="baseline"/>
        </w:rPr>
        <w:t> </w:t>
      </w:r>
      <w:r>
        <w:rPr>
          <w:spacing w:val="-1"/>
          <w:w w:val="100"/>
          <w:vertAlign w:val="baseline"/>
        </w:rPr>
        <w:t>inflatio</w:t>
      </w:r>
      <w:r>
        <w:rPr>
          <w:w w:val="100"/>
          <w:vertAlign w:val="baseline"/>
        </w:rPr>
        <w:t>n</w:t>
      </w:r>
      <w:r>
        <w:rPr>
          <w:vertAlign w:val="baseline"/>
        </w:rPr>
        <w:t> </w:t>
      </w:r>
      <w:r>
        <w:rPr>
          <w:spacing w:val="-11"/>
          <w:vertAlign w:val="baseline"/>
        </w:rPr>
        <w:t> </w:t>
      </w:r>
      <w:r>
        <w:rPr>
          <w:spacing w:val="-2"/>
          <w:w w:val="100"/>
          <w:vertAlign w:val="baseline"/>
        </w:rPr>
        <w:t>t</w:t>
      </w:r>
      <w:r>
        <w:rPr>
          <w:w w:val="100"/>
          <w:vertAlign w:val="baseline"/>
        </w:rPr>
        <w:t>a</w:t>
      </w:r>
      <w:r>
        <w:rPr>
          <w:spacing w:val="-1"/>
          <w:w w:val="100"/>
          <w:vertAlign w:val="baseline"/>
        </w:rPr>
        <w:t>rget</w:t>
      </w:r>
      <w:r>
        <w:rPr>
          <w:w w:val="100"/>
          <w:vertAlign w:val="baseline"/>
        </w:rPr>
        <w:t>.</w:t>
      </w:r>
      <w:r>
        <w:rPr>
          <w:vertAlign w:val="baseline"/>
        </w:rPr>
        <w:t>   </w:t>
      </w:r>
      <w:r>
        <w:rPr>
          <w:spacing w:val="-21"/>
          <w:vertAlign w:val="baseline"/>
        </w:rPr>
        <w:t> </w:t>
      </w:r>
      <w:r>
        <w:rPr>
          <w:w w:val="100"/>
          <w:vertAlign w:val="baseline"/>
        </w:rPr>
        <w:t>The</w:t>
      </w:r>
      <w:r>
        <w:rPr>
          <w:vertAlign w:val="baseline"/>
        </w:rPr>
        <w:t> </w:t>
      </w:r>
      <w:r>
        <w:rPr>
          <w:spacing w:val="-11"/>
          <w:vertAlign w:val="baseline"/>
        </w:rPr>
        <w:t> </w:t>
      </w:r>
      <w:r>
        <w:rPr>
          <w:spacing w:val="-11"/>
          <w:w w:val="100"/>
          <w:vertAlign w:val="baseline"/>
        </w:rPr>
        <w:t>t</w:t>
      </w:r>
      <w:r>
        <w:rPr>
          <w:spacing w:val="-10"/>
          <w:w w:val="100"/>
          <w:vertAlign w:val="baseline"/>
        </w:rPr>
        <w:t>ime</w:t>
      </w:r>
      <w:r>
        <w:rPr>
          <w:spacing w:val="-1"/>
          <w:w w:val="100"/>
          <w:vertAlign w:val="baseline"/>
        </w:rPr>
        <w:t> </w:t>
      </w:r>
      <w:r>
        <w:rPr>
          <w:vertAlign w:val="baseline"/>
        </w:rPr>
        <w:t>horizon of the policymaker is three years. I abstract from discounting over this short</w:t>
      </w:r>
      <w:r>
        <w:rPr>
          <w:spacing w:val="-28"/>
          <w:vertAlign w:val="baseline"/>
        </w:rPr>
        <w:t> </w:t>
      </w:r>
      <w:r>
        <w:rPr>
          <w:vertAlign w:val="baseline"/>
        </w:rPr>
        <w:t>period.</w:t>
      </w:r>
    </w:p>
    <w:p>
      <w:pPr>
        <w:pStyle w:val="BodyText"/>
        <w:spacing w:line="223" w:lineRule="exact"/>
        <w:ind w:left="233"/>
        <w:jc w:val="both"/>
      </w:pPr>
      <w:r>
        <w:rPr/>
        <w:t>The economy is assumed to evolve according to</w:t>
      </w:r>
    </w:p>
    <w:p>
      <w:pPr>
        <w:pStyle w:val="BodyText"/>
      </w:pPr>
    </w:p>
    <w:p>
      <w:pPr>
        <w:spacing w:before="220"/>
        <w:ind w:left="255" w:right="0" w:firstLine="0"/>
        <w:jc w:val="left"/>
        <w:rPr>
          <w:rFonts w:ascii="Times New Roman" w:hAnsi="Times New Roman"/>
          <w:i/>
          <w:sz w:val="15"/>
        </w:rPr>
      </w:pPr>
      <w:r>
        <w:rPr>
          <w:rFonts w:ascii="Symbol" w:hAnsi="Symbol"/>
          <w:i/>
          <w:sz w:val="27"/>
        </w:rPr>
        <w:t></w:t>
      </w:r>
      <w:r>
        <w:rPr>
          <w:rFonts w:ascii="Times New Roman" w:hAnsi="Times New Roman"/>
          <w:i/>
          <w:position w:val="-5"/>
          <w:sz w:val="15"/>
        </w:rPr>
        <w:t>t </w:t>
      </w:r>
      <w:r>
        <w:rPr>
          <w:rFonts w:ascii="Symbol" w:hAnsi="Symbol"/>
          <w:sz w:val="26"/>
        </w:rPr>
        <w:t></w:t>
      </w:r>
      <w:r>
        <w:rPr>
          <w:rFonts w:ascii="Times New Roman" w:hAnsi="Times New Roman"/>
          <w:sz w:val="26"/>
        </w:rPr>
        <w:t> </w:t>
      </w:r>
      <w:r>
        <w:rPr>
          <w:rFonts w:ascii="Symbol" w:hAnsi="Symbol"/>
          <w:i/>
          <w:sz w:val="27"/>
        </w:rPr>
        <w:t></w:t>
      </w:r>
      <w:r>
        <w:rPr>
          <w:rFonts w:ascii="Times New Roman" w:hAnsi="Times New Roman"/>
          <w:position w:val="-5"/>
          <w:sz w:val="15"/>
        </w:rPr>
        <w:t>0 </w:t>
      </w:r>
      <w:r>
        <w:rPr>
          <w:rFonts w:ascii="Symbol" w:hAnsi="Symbol"/>
          <w:sz w:val="26"/>
        </w:rPr>
        <w:t></w:t>
      </w:r>
      <w:r>
        <w:rPr>
          <w:rFonts w:ascii="Times New Roman" w:hAnsi="Times New Roman"/>
          <w:sz w:val="26"/>
        </w:rPr>
        <w:t> </w:t>
      </w:r>
      <w:r>
        <w:rPr>
          <w:rFonts w:ascii="Symbol" w:hAnsi="Symbol"/>
          <w:i/>
          <w:sz w:val="27"/>
        </w:rPr>
        <w:t></w:t>
      </w:r>
      <w:r>
        <w:rPr>
          <w:rFonts w:ascii="Times New Roman" w:hAnsi="Times New Roman"/>
          <w:position w:val="-5"/>
          <w:sz w:val="15"/>
        </w:rPr>
        <w:t>1</w:t>
      </w:r>
      <w:r>
        <w:rPr>
          <w:rFonts w:ascii="Symbol" w:hAnsi="Symbol"/>
          <w:i/>
          <w:sz w:val="27"/>
        </w:rPr>
        <w:t></w:t>
      </w:r>
      <w:r>
        <w:rPr>
          <w:rFonts w:ascii="Times New Roman" w:hAnsi="Times New Roman"/>
          <w:i/>
          <w:position w:val="-5"/>
          <w:sz w:val="15"/>
        </w:rPr>
        <w:t>t </w:t>
      </w:r>
      <w:r>
        <w:rPr>
          <w:rFonts w:ascii="Symbol" w:hAnsi="Symbol"/>
          <w:position w:val="-5"/>
          <w:sz w:val="15"/>
        </w:rPr>
        <w:t></w:t>
      </w:r>
      <w:r>
        <w:rPr>
          <w:rFonts w:ascii="Times New Roman" w:hAnsi="Times New Roman"/>
          <w:position w:val="-5"/>
          <w:sz w:val="15"/>
        </w:rPr>
        <w:t>1 </w:t>
      </w:r>
      <w:r>
        <w:rPr>
          <w:rFonts w:ascii="Symbol" w:hAnsi="Symbol"/>
          <w:sz w:val="26"/>
        </w:rPr>
        <w:t></w:t>
      </w:r>
      <w:r>
        <w:rPr>
          <w:rFonts w:ascii="Times New Roman" w:hAnsi="Times New Roman"/>
          <w:sz w:val="26"/>
        </w:rPr>
        <w:t> </w:t>
      </w:r>
      <w:r>
        <w:rPr>
          <w:rFonts w:ascii="Symbol" w:hAnsi="Symbol"/>
          <w:i/>
          <w:sz w:val="27"/>
        </w:rPr>
        <w:t></w:t>
      </w:r>
      <w:r>
        <w:rPr>
          <w:rFonts w:ascii="Times New Roman" w:hAnsi="Times New Roman"/>
          <w:position w:val="-5"/>
          <w:sz w:val="15"/>
        </w:rPr>
        <w:t>2</w:t>
      </w:r>
      <w:r>
        <w:rPr>
          <w:rFonts w:ascii="Times New Roman" w:hAnsi="Times New Roman"/>
          <w:i/>
          <w:sz w:val="26"/>
        </w:rPr>
        <w:t>Gap</w:t>
      </w:r>
      <w:r>
        <w:rPr>
          <w:rFonts w:ascii="Times New Roman" w:hAnsi="Times New Roman"/>
          <w:i/>
          <w:position w:val="-5"/>
          <w:sz w:val="15"/>
        </w:rPr>
        <w:t>t</w:t>
      </w:r>
    </w:p>
    <w:p>
      <w:pPr>
        <w:spacing w:after="0"/>
        <w:jc w:val="left"/>
        <w:rPr>
          <w:rFonts w:ascii="Times New Roman" w:hAnsi="Times New Roman"/>
          <w:sz w:val="15"/>
        </w:rPr>
        <w:sectPr>
          <w:pgSz w:w="11900" w:h="16840"/>
          <w:pgMar w:header="0" w:footer="1548" w:top="1540" w:bottom="1740" w:left="900" w:right="0"/>
        </w:sectPr>
      </w:pPr>
    </w:p>
    <w:p>
      <w:pPr>
        <w:spacing w:before="140"/>
        <w:ind w:left="292" w:right="0" w:firstLine="0"/>
        <w:jc w:val="left"/>
        <w:rPr>
          <w:rFonts w:ascii="Times New Roman" w:hAnsi="Times New Roman"/>
          <w:i/>
          <w:sz w:val="12"/>
        </w:rPr>
      </w:pPr>
      <w:r>
        <w:rPr>
          <w:rFonts w:ascii="Times New Roman" w:hAnsi="Times New Roman"/>
          <w:i/>
          <w:spacing w:val="-40"/>
          <w:w w:val="105"/>
          <w:sz w:val="22"/>
        </w:rPr>
        <w:t>y</w:t>
      </w:r>
      <w:r>
        <w:rPr>
          <w:rFonts w:ascii="MT Extra" w:hAnsi="MT Extra"/>
          <w:spacing w:val="-40"/>
          <w:w w:val="105"/>
          <w:position w:val="1"/>
          <w:sz w:val="22"/>
        </w:rPr>
        <w:t></w:t>
      </w:r>
      <w:r>
        <w:rPr>
          <w:rFonts w:ascii="Times New Roman" w:hAnsi="Times New Roman"/>
          <w:spacing w:val="-40"/>
          <w:w w:val="105"/>
          <w:position w:val="1"/>
          <w:sz w:val="22"/>
        </w:rPr>
        <w:t> </w:t>
      </w:r>
      <w:r>
        <w:rPr>
          <w:rFonts w:ascii="Times New Roman" w:hAnsi="Times New Roman"/>
          <w:i/>
          <w:spacing w:val="-19"/>
          <w:w w:val="105"/>
          <w:position w:val="-5"/>
          <w:sz w:val="12"/>
        </w:rPr>
        <w:t>t</w:t>
      </w:r>
    </w:p>
    <w:p>
      <w:pPr>
        <w:spacing w:before="97"/>
        <w:ind w:left="98" w:right="0" w:firstLine="0"/>
        <w:jc w:val="left"/>
        <w:rPr>
          <w:rFonts w:ascii="Symbol" w:hAnsi="Symbol"/>
          <w:sz w:val="29"/>
        </w:rPr>
      </w:pPr>
      <w:r>
        <w:rPr/>
        <w:br w:type="column"/>
      </w:r>
      <w:r>
        <w:rPr>
          <w:rFonts w:ascii="Symbol" w:hAnsi="Symbol"/>
          <w:sz w:val="22"/>
        </w:rPr>
        <w:t></w:t>
      </w:r>
      <w:r>
        <w:rPr>
          <w:rFonts w:ascii="Times New Roman" w:hAnsi="Times New Roman"/>
          <w:sz w:val="22"/>
        </w:rPr>
        <w:t> </w:t>
      </w:r>
      <w:r>
        <w:rPr>
          <w:rFonts w:ascii="Symbol" w:hAnsi="Symbol"/>
          <w:i/>
          <w:sz w:val="23"/>
        </w:rPr>
        <w:t></w:t>
      </w:r>
      <w:r>
        <w:rPr>
          <w:rFonts w:ascii="Times New Roman" w:hAnsi="Times New Roman"/>
          <w:i/>
          <w:sz w:val="23"/>
        </w:rPr>
        <w:t> </w:t>
      </w:r>
      <w:r>
        <w:rPr>
          <w:rFonts w:ascii="Times New Roman" w:hAnsi="Times New Roman"/>
          <w:position w:val="-5"/>
          <w:sz w:val="12"/>
        </w:rPr>
        <w:t>0 </w:t>
      </w:r>
      <w:r>
        <w:rPr>
          <w:rFonts w:ascii="Symbol" w:hAnsi="Symbol"/>
          <w:sz w:val="22"/>
        </w:rPr>
        <w:t></w:t>
      </w:r>
      <w:r>
        <w:rPr>
          <w:rFonts w:ascii="Times New Roman" w:hAnsi="Times New Roman"/>
          <w:sz w:val="22"/>
        </w:rPr>
        <w:t> </w:t>
      </w:r>
      <w:r>
        <w:rPr>
          <w:rFonts w:ascii="Symbol" w:hAnsi="Symbol"/>
          <w:i/>
          <w:sz w:val="23"/>
        </w:rPr>
        <w:t></w:t>
      </w:r>
      <w:r>
        <w:rPr>
          <w:rFonts w:ascii="Times New Roman" w:hAnsi="Times New Roman"/>
          <w:position w:val="-5"/>
          <w:sz w:val="12"/>
        </w:rPr>
        <w:t>1 </w:t>
      </w:r>
      <w:r>
        <w:rPr>
          <w:rFonts w:ascii="Symbol" w:hAnsi="Symbol"/>
          <w:sz w:val="29"/>
        </w:rPr>
        <w:t></w:t>
      </w:r>
      <w:r>
        <w:rPr>
          <w:rFonts w:ascii="Symbol" w:hAnsi="Symbol"/>
          <w:sz w:val="22"/>
        </w:rPr>
        <w:t></w:t>
      </w:r>
      <w:r>
        <w:rPr>
          <w:rFonts w:ascii="Times New Roman" w:hAnsi="Times New Roman"/>
          <w:i/>
          <w:sz w:val="22"/>
        </w:rPr>
        <w:t>M </w:t>
      </w:r>
      <w:r>
        <w:rPr>
          <w:rFonts w:ascii="Symbol" w:hAnsi="Symbol"/>
          <w:sz w:val="29"/>
        </w:rPr>
        <w:t></w:t>
      </w:r>
    </w:p>
    <w:p>
      <w:pPr>
        <w:spacing w:after="0"/>
        <w:jc w:val="left"/>
        <w:rPr>
          <w:rFonts w:ascii="Symbol" w:hAnsi="Symbol"/>
          <w:sz w:val="29"/>
        </w:rPr>
        <w:sectPr>
          <w:type w:val="continuous"/>
          <w:pgSz w:w="11900" w:h="16840"/>
          <w:pgMar w:top="1140" w:bottom="280" w:left="900" w:right="0"/>
          <w:cols w:num="2" w:equalWidth="0">
            <w:col w:w="444" w:space="40"/>
            <w:col w:w="10516"/>
          </w:cols>
        </w:sectPr>
      </w:pPr>
    </w:p>
    <w:p>
      <w:pPr>
        <w:pStyle w:val="BodyText"/>
        <w:spacing w:before="120"/>
        <w:ind w:left="234"/>
        <w:rPr>
          <w:rFonts w:ascii="Cambria"/>
        </w:rPr>
      </w:pPr>
      <w:r>
        <w:rPr/>
        <w:pict>
          <v:shape style="position:absolute;margin-left:61.98pt;margin-top:12.081219pt;width:3.1pt;height:8.25pt;mso-position-horizontal-relative:page;mso-position-vertical-relative:paragraph;z-index:-253634560" type="#_x0000_t202" filled="false" stroked="false">
            <v:textbox inset="0,0,0,0">
              <w:txbxContent>
                <w:p>
                  <w:pPr>
                    <w:spacing w:before="0"/>
                    <w:ind w:left="0" w:right="0" w:firstLine="0"/>
                    <w:jc w:val="left"/>
                    <w:rPr>
                      <w:rFonts w:ascii="Cambria"/>
                      <w:sz w:val="14"/>
                    </w:rPr>
                  </w:pPr>
                  <w:r>
                    <w:rPr>
                      <w:rFonts w:ascii="Cambria"/>
                      <w:w w:val="130"/>
                      <w:sz w:val="14"/>
                    </w:rPr>
                    <w:t>t</w:t>
                  </w:r>
                </w:p>
              </w:txbxContent>
            </v:textbox>
            <w10:wrap type="none"/>
          </v:shape>
        </w:pict>
      </w:r>
      <w:r>
        <w:rPr>
          <w:rFonts w:ascii="Cambria"/>
          <w:spacing w:val="-9"/>
          <w:w w:val="115"/>
        </w:rPr>
        <w:t>y' </w:t>
      </w:r>
      <w:r>
        <w:rPr>
          <w:rFonts w:ascii="Cambria"/>
          <w:w w:val="115"/>
          <w:position w:val="8"/>
          <w:sz w:val="14"/>
        </w:rPr>
        <w:t>s </w:t>
      </w:r>
      <w:r>
        <w:rPr>
          <w:rFonts w:ascii="Cambria"/>
          <w:w w:val="115"/>
        </w:rPr>
        <w:t>= </w:t>
      </w:r>
      <w:r>
        <w:rPr>
          <w:rFonts w:ascii="Cambria"/>
          <w:spacing w:val="-3"/>
          <w:w w:val="115"/>
        </w:rPr>
        <w:t>8</w:t>
      </w:r>
      <w:r>
        <w:rPr>
          <w:rFonts w:ascii="Cambria"/>
          <w:spacing w:val="-3"/>
          <w:w w:val="115"/>
          <w:vertAlign w:val="subscript"/>
        </w:rPr>
        <w:t>0</w:t>
      </w:r>
      <w:r>
        <w:rPr>
          <w:rFonts w:ascii="Cambria"/>
          <w:spacing w:val="-3"/>
          <w:w w:val="115"/>
          <w:vertAlign w:val="baseline"/>
        </w:rPr>
        <w:t> </w:t>
      </w:r>
      <w:r>
        <w:rPr>
          <w:rFonts w:ascii="Cambria"/>
          <w:w w:val="115"/>
          <w:vertAlign w:val="baseline"/>
        </w:rPr>
        <w:t>+ </w:t>
      </w:r>
      <w:r>
        <w:rPr>
          <w:rFonts w:ascii="Cambria"/>
          <w:spacing w:val="-2"/>
          <w:w w:val="115"/>
          <w:vertAlign w:val="baseline"/>
        </w:rPr>
        <w:t>8</w:t>
      </w:r>
      <w:r>
        <w:rPr>
          <w:rFonts w:ascii="Cambria"/>
          <w:spacing w:val="-2"/>
          <w:w w:val="115"/>
          <w:vertAlign w:val="subscript"/>
        </w:rPr>
        <w:t>1</w:t>
      </w:r>
      <w:r>
        <w:rPr>
          <w:rFonts w:ascii="Cambria"/>
          <w:spacing w:val="-2"/>
          <w:w w:val="115"/>
          <w:position w:val="1"/>
          <w:vertAlign w:val="baseline"/>
        </w:rPr>
        <w:t>(</w:t>
      </w:r>
      <w:r>
        <w:rPr>
          <w:rFonts w:ascii="Cambria"/>
          <w:spacing w:val="-2"/>
          <w:w w:val="115"/>
          <w:vertAlign w:val="baseline"/>
        </w:rPr>
        <w:t>y'</w:t>
      </w:r>
      <w:r>
        <w:rPr>
          <w:rFonts w:ascii="Cambria"/>
          <w:spacing w:val="-2"/>
          <w:w w:val="115"/>
          <w:vertAlign w:val="subscript"/>
        </w:rPr>
        <w:t>t</w:t>
      </w:r>
      <w:r>
        <w:rPr>
          <w:rFonts w:ascii="Cambria"/>
          <w:spacing w:val="-2"/>
          <w:w w:val="115"/>
          <w:vertAlign w:val="baseline"/>
        </w:rPr>
        <w:t> </w:t>
      </w:r>
      <w:r>
        <w:rPr>
          <w:rFonts w:ascii="Cambria"/>
          <w:w w:val="195"/>
          <w:vertAlign w:val="baseline"/>
        </w:rPr>
        <w:t>-</w:t>
      </w:r>
      <w:r>
        <w:rPr>
          <w:rFonts w:ascii="Cambria"/>
          <w:spacing w:val="-54"/>
          <w:w w:val="195"/>
          <w:vertAlign w:val="baseline"/>
        </w:rPr>
        <w:t> </w:t>
      </w:r>
      <w:r>
        <w:rPr>
          <w:rFonts w:ascii="Cambria"/>
          <w:w w:val="115"/>
          <w:vertAlign w:val="baseline"/>
        </w:rPr>
        <w:t>8</w:t>
      </w:r>
      <w:r>
        <w:rPr>
          <w:rFonts w:ascii="Cambria"/>
          <w:w w:val="115"/>
          <w:vertAlign w:val="subscript"/>
        </w:rPr>
        <w:t>2</w:t>
      </w:r>
      <w:r>
        <w:rPr>
          <w:rFonts w:ascii="Cambria"/>
          <w:w w:val="115"/>
          <w:position w:val="1"/>
          <w:vertAlign w:val="baseline"/>
        </w:rPr>
        <w:t>)</w:t>
      </w:r>
    </w:p>
    <w:p>
      <w:pPr>
        <w:pStyle w:val="BodyText"/>
        <w:spacing w:before="11"/>
        <w:rPr>
          <w:rFonts w:ascii="Cambria"/>
          <w:sz w:val="37"/>
        </w:rPr>
      </w:pPr>
    </w:p>
    <w:p>
      <w:pPr>
        <w:pStyle w:val="BodyText"/>
        <w:spacing w:line="122" w:lineRule="exact"/>
        <w:ind w:left="234"/>
      </w:pPr>
      <w:r>
        <w:rPr>
          <w:w w:val="110"/>
        </w:rPr>
        <w:t>where</w:t>
      </w:r>
      <w:r>
        <w:rPr>
          <w:spacing w:val="-42"/>
          <w:w w:val="110"/>
        </w:rPr>
        <w:t> </w:t>
      </w:r>
      <w:r>
        <w:rPr>
          <w:w w:val="110"/>
        </w:rPr>
        <w:t>the</w:t>
      </w:r>
      <w:r>
        <w:rPr>
          <w:spacing w:val="-42"/>
          <w:w w:val="110"/>
        </w:rPr>
        <w:t> </w:t>
      </w:r>
      <w:r>
        <w:rPr>
          <w:w w:val="110"/>
        </w:rPr>
        <w:t>dot</w:t>
      </w:r>
      <w:r>
        <w:rPr>
          <w:spacing w:val="-42"/>
          <w:w w:val="110"/>
        </w:rPr>
        <w:t> </w:t>
      </w:r>
      <w:r>
        <w:rPr>
          <w:w w:val="110"/>
        </w:rPr>
        <w:t>over</w:t>
      </w:r>
      <w:r>
        <w:rPr>
          <w:spacing w:val="-42"/>
          <w:w w:val="110"/>
        </w:rPr>
        <w:t> </w:t>
      </w:r>
      <w:r>
        <w:rPr>
          <w:w w:val="110"/>
        </w:rPr>
        <w:t>a</w:t>
      </w:r>
      <w:r>
        <w:rPr>
          <w:spacing w:val="-42"/>
          <w:w w:val="110"/>
        </w:rPr>
        <w:t> </w:t>
      </w:r>
      <w:r>
        <w:rPr>
          <w:w w:val="110"/>
        </w:rPr>
        <w:t>variable</w:t>
      </w:r>
      <w:r>
        <w:rPr>
          <w:spacing w:val="-42"/>
          <w:w w:val="110"/>
        </w:rPr>
        <w:t> </w:t>
      </w:r>
      <w:r>
        <w:rPr>
          <w:w w:val="110"/>
        </w:rPr>
        <w:t>denotes</w:t>
      </w:r>
      <w:r>
        <w:rPr>
          <w:spacing w:val="-41"/>
          <w:w w:val="110"/>
        </w:rPr>
        <w:t> </w:t>
      </w:r>
      <w:r>
        <w:rPr>
          <w:w w:val="110"/>
        </w:rPr>
        <w:t>its</w:t>
      </w:r>
      <w:r>
        <w:rPr>
          <w:spacing w:val="-42"/>
          <w:w w:val="110"/>
        </w:rPr>
        <w:t> </w:t>
      </w:r>
      <w:r>
        <w:rPr>
          <w:w w:val="110"/>
        </w:rPr>
        <w:t>annual</w:t>
      </w:r>
      <w:r>
        <w:rPr>
          <w:spacing w:val="-42"/>
          <w:w w:val="110"/>
        </w:rPr>
        <w:t> </w:t>
      </w:r>
      <w:r>
        <w:rPr>
          <w:w w:val="110"/>
        </w:rPr>
        <w:t>(four-quarter)</w:t>
      </w:r>
      <w:r>
        <w:rPr>
          <w:spacing w:val="-41"/>
          <w:w w:val="110"/>
        </w:rPr>
        <w:t> </w:t>
      </w:r>
      <w:r>
        <w:rPr>
          <w:w w:val="110"/>
        </w:rPr>
        <w:t>growth</w:t>
      </w:r>
      <w:r>
        <w:rPr>
          <w:spacing w:val="-42"/>
          <w:w w:val="110"/>
        </w:rPr>
        <w:t> </w:t>
      </w:r>
      <w:r>
        <w:rPr>
          <w:w w:val="110"/>
        </w:rPr>
        <w:t>rate,</w:t>
      </w:r>
      <w:r>
        <w:rPr>
          <w:spacing w:val="-21"/>
          <w:w w:val="110"/>
        </w:rPr>
        <w:t> </w:t>
      </w:r>
      <w:r>
        <w:rPr>
          <w:rFonts w:ascii="Cambria"/>
          <w:spacing w:val="-3"/>
          <w:w w:val="110"/>
        </w:rPr>
        <w:t>Cap</w:t>
      </w:r>
      <w:r>
        <w:rPr>
          <w:rFonts w:ascii="Cambria"/>
          <w:spacing w:val="-3"/>
          <w:w w:val="110"/>
          <w:vertAlign w:val="subscript"/>
        </w:rPr>
        <w:t>t</w:t>
      </w:r>
      <w:r>
        <w:rPr>
          <w:rFonts w:ascii="Cambria"/>
          <w:spacing w:val="-25"/>
          <w:w w:val="110"/>
          <w:vertAlign w:val="baseline"/>
        </w:rPr>
        <w:t> </w:t>
      </w:r>
      <w:r>
        <w:rPr>
          <w:rFonts w:ascii="Cambria"/>
          <w:w w:val="115"/>
          <w:vertAlign w:val="baseline"/>
        </w:rPr>
        <w:t>=</w:t>
      </w:r>
      <w:r>
        <w:rPr>
          <w:rFonts w:ascii="Cambria"/>
          <w:spacing w:val="-31"/>
          <w:w w:val="115"/>
          <w:vertAlign w:val="baseline"/>
        </w:rPr>
        <w:t> </w:t>
      </w:r>
      <w:r>
        <w:rPr>
          <w:rFonts w:ascii="Cambria"/>
          <w:spacing w:val="2"/>
          <w:w w:val="110"/>
          <w:position w:val="1"/>
          <w:vertAlign w:val="baseline"/>
        </w:rPr>
        <w:t>(</w:t>
      </w:r>
      <w:r>
        <w:rPr>
          <w:rFonts w:ascii="Cambria"/>
          <w:spacing w:val="2"/>
          <w:w w:val="110"/>
          <w:vertAlign w:val="baseline"/>
        </w:rPr>
        <w:t>y</w:t>
      </w:r>
      <w:r>
        <w:rPr>
          <w:rFonts w:ascii="Cambria"/>
          <w:spacing w:val="2"/>
          <w:w w:val="110"/>
          <w:position w:val="8"/>
          <w:sz w:val="14"/>
          <w:vertAlign w:val="baseline"/>
        </w:rPr>
        <w:t>s</w:t>
      </w:r>
      <w:r>
        <w:rPr>
          <w:rFonts w:ascii="Cambria"/>
          <w:spacing w:val="-16"/>
          <w:w w:val="110"/>
          <w:position w:val="8"/>
          <w:sz w:val="14"/>
          <w:vertAlign w:val="baseline"/>
        </w:rPr>
        <w:t> </w:t>
      </w:r>
      <w:r>
        <w:rPr>
          <w:rFonts w:ascii="Cambria"/>
          <w:w w:val="195"/>
          <w:vertAlign w:val="baseline"/>
        </w:rPr>
        <w:t>-</w:t>
      </w:r>
      <w:r>
        <w:rPr>
          <w:rFonts w:ascii="Cambria"/>
          <w:spacing w:val="-70"/>
          <w:w w:val="195"/>
          <w:vertAlign w:val="baseline"/>
        </w:rPr>
        <w:t> </w:t>
      </w:r>
      <w:r>
        <w:rPr>
          <w:rFonts w:ascii="Cambria"/>
          <w:spacing w:val="4"/>
          <w:w w:val="110"/>
          <w:vertAlign w:val="baseline"/>
        </w:rPr>
        <w:t>y</w:t>
      </w:r>
      <w:r>
        <w:rPr>
          <w:rFonts w:ascii="Cambria"/>
          <w:spacing w:val="4"/>
          <w:w w:val="110"/>
          <w:vertAlign w:val="subscript"/>
        </w:rPr>
        <w:t>t</w:t>
      </w:r>
      <w:r>
        <w:rPr>
          <w:rFonts w:ascii="Cambria"/>
          <w:spacing w:val="4"/>
          <w:w w:val="110"/>
          <w:position w:val="1"/>
          <w:vertAlign w:val="baseline"/>
        </w:rPr>
        <w:t>)</w:t>
      </w:r>
      <w:r>
        <w:rPr>
          <w:rFonts w:ascii="Cambria"/>
          <w:spacing w:val="4"/>
          <w:w w:val="110"/>
          <w:vertAlign w:val="baseline"/>
        </w:rPr>
        <w:t>/y</w:t>
      </w:r>
      <w:r>
        <w:rPr>
          <w:rFonts w:ascii="Cambria"/>
          <w:spacing w:val="4"/>
          <w:w w:val="110"/>
          <w:position w:val="8"/>
          <w:sz w:val="14"/>
          <w:vertAlign w:val="baseline"/>
        </w:rPr>
        <w:t>s</w:t>
      </w:r>
      <w:r>
        <w:rPr>
          <w:spacing w:val="4"/>
          <w:w w:val="110"/>
          <w:vertAlign w:val="baseline"/>
        </w:rPr>
        <w:t>.</w:t>
      </w:r>
    </w:p>
    <w:p>
      <w:pPr>
        <w:tabs>
          <w:tab w:pos="789" w:val="left" w:leader="none"/>
        </w:tabs>
        <w:spacing w:before="0"/>
        <w:ind w:left="0" w:right="2338" w:firstLine="0"/>
        <w:jc w:val="right"/>
        <w:rPr>
          <w:rFonts w:ascii="Cambria"/>
          <w:sz w:val="14"/>
        </w:rPr>
      </w:pPr>
      <w:r>
        <w:rPr>
          <w:rFonts w:ascii="Cambria"/>
          <w:w w:val="125"/>
          <w:sz w:val="14"/>
        </w:rPr>
        <w:t>t</w:t>
        <w:tab/>
      </w:r>
      <w:r>
        <w:rPr>
          <w:rFonts w:ascii="Cambria"/>
          <w:spacing w:val="-1"/>
          <w:w w:val="125"/>
          <w:sz w:val="14"/>
        </w:rPr>
        <w:t>t</w:t>
      </w:r>
    </w:p>
    <w:p>
      <w:pPr>
        <w:spacing w:after="0"/>
        <w:jc w:val="right"/>
        <w:rPr>
          <w:rFonts w:ascii="Cambria"/>
          <w:sz w:val="14"/>
        </w:rPr>
        <w:sectPr>
          <w:type w:val="continuous"/>
          <w:pgSz w:w="11900" w:h="16840"/>
          <w:pgMar w:top="1140" w:bottom="280" w:left="900" w:right="0"/>
        </w:sectPr>
      </w:pPr>
    </w:p>
    <w:p>
      <w:pPr>
        <w:spacing w:before="77"/>
        <w:ind w:left="234" w:right="0" w:firstLine="0"/>
        <w:jc w:val="left"/>
        <w:rPr>
          <w:b/>
          <w:sz w:val="20"/>
        </w:rPr>
      </w:pPr>
      <w:r>
        <w:rPr>
          <w:b/>
          <w:sz w:val="20"/>
          <w:u w:val="thick"/>
        </w:rPr>
        <w:t>Calibration</w:t>
      </w:r>
    </w:p>
    <w:p>
      <w:pPr>
        <w:pStyle w:val="BodyText"/>
        <w:spacing w:line="357" w:lineRule="auto" w:before="117"/>
        <w:ind w:left="234" w:right="1138"/>
      </w:pPr>
      <w:r>
        <w:rPr/>
        <w:t>Table A1 contains the calibration choices. </w:t>
      </w:r>
      <w:r>
        <w:rPr>
          <w:rFonts w:ascii="Cambria"/>
        </w:rPr>
        <w:t>{3</w:t>
      </w:r>
      <w:r>
        <w:rPr>
          <w:rFonts w:ascii="Cambria"/>
          <w:vertAlign w:val="subscript"/>
        </w:rPr>
        <w:t>0</w:t>
      </w:r>
      <w:r>
        <w:rPr>
          <w:rFonts w:ascii="Cambria"/>
          <w:vertAlign w:val="baseline"/>
        </w:rPr>
        <w:t> </w:t>
      </w:r>
      <w:r>
        <w:rPr>
          <w:vertAlign w:val="baseline"/>
        </w:rPr>
        <w:t>, </w:t>
      </w:r>
      <w:r>
        <w:rPr>
          <w:rFonts w:ascii="Cambria"/>
          <w:vertAlign w:val="baseline"/>
        </w:rPr>
        <w:t>{3</w:t>
      </w:r>
      <w:r>
        <w:rPr>
          <w:rFonts w:ascii="Cambria"/>
          <w:vertAlign w:val="subscript"/>
        </w:rPr>
        <w:t>1</w:t>
      </w:r>
      <w:r>
        <w:rPr>
          <w:rFonts w:ascii="Cambria"/>
          <w:vertAlign w:val="baseline"/>
        </w:rPr>
        <w:t> </w:t>
      </w:r>
      <w:r>
        <w:rPr>
          <w:vertAlign w:val="baseline"/>
        </w:rPr>
        <w:t>, </w:t>
      </w:r>
      <w:r>
        <w:rPr>
          <w:rFonts w:ascii="Cambria"/>
          <w:vertAlign w:val="baseline"/>
        </w:rPr>
        <w:t>8</w:t>
      </w:r>
      <w:r>
        <w:rPr>
          <w:rFonts w:ascii="Cambria"/>
          <w:vertAlign w:val="subscript"/>
        </w:rPr>
        <w:t>1</w:t>
      </w:r>
      <w:r>
        <w:rPr>
          <w:rFonts w:ascii="Cambria"/>
          <w:vertAlign w:val="baseline"/>
        </w:rPr>
        <w:t> </w:t>
      </w:r>
      <w:r>
        <w:rPr>
          <w:vertAlign w:val="baseline"/>
        </w:rPr>
        <w:t>, and </w:t>
      </w:r>
      <w:r>
        <w:rPr>
          <w:rFonts w:ascii="Cambria"/>
          <w:vertAlign w:val="baseline"/>
        </w:rPr>
        <w:t>Cap</w:t>
      </w:r>
      <w:r>
        <w:rPr>
          <w:rFonts w:ascii="Cambria"/>
          <w:vertAlign w:val="subscript"/>
        </w:rPr>
        <w:t>t=0</w:t>
      </w:r>
      <w:r>
        <w:rPr>
          <w:rFonts w:ascii="Cambria"/>
          <w:vertAlign w:val="baseline"/>
        </w:rPr>
        <w:t> </w:t>
      </w:r>
      <w:r>
        <w:rPr>
          <w:vertAlign w:val="baseline"/>
        </w:rPr>
        <w:t>are random variables drawn from four independent uniform distributions.</w:t>
      </w:r>
    </w:p>
    <w:p>
      <w:pPr>
        <w:pStyle w:val="BodyText"/>
        <w:spacing w:before="3"/>
        <w:rPr>
          <w:sz w:val="30"/>
        </w:rPr>
      </w:pPr>
    </w:p>
    <w:p>
      <w:pPr>
        <w:pStyle w:val="Heading2"/>
      </w:pPr>
      <w:r>
        <w:rPr/>
        <w:t>Table A1: Calibration choices (base case)</w:t>
      </w:r>
    </w:p>
    <w:p>
      <w:pPr>
        <w:pStyle w:val="BodyText"/>
        <w:spacing w:before="1"/>
        <w:rPr>
          <w:b/>
          <w:sz w:val="10"/>
        </w:r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0"/>
        <w:gridCol w:w="7858"/>
      </w:tblGrid>
      <w:tr>
        <w:trPr>
          <w:trHeight w:val="480" w:hRule="atLeast"/>
        </w:trPr>
        <w:tc>
          <w:tcPr>
            <w:tcW w:w="1620" w:type="dxa"/>
          </w:tcPr>
          <w:p>
            <w:pPr>
              <w:pStyle w:val="TableParagraph"/>
              <w:spacing w:line="242" w:lineRule="exact"/>
              <w:ind w:right="541"/>
              <w:jc w:val="right"/>
              <w:rPr>
                <w:b/>
                <w:sz w:val="20"/>
              </w:rPr>
            </w:pPr>
            <w:r>
              <w:rPr>
                <w:b/>
                <w:sz w:val="20"/>
              </w:rPr>
              <w:t>Parameters</w:t>
            </w:r>
          </w:p>
        </w:tc>
        <w:tc>
          <w:tcPr>
            <w:tcW w:w="7858" w:type="dxa"/>
          </w:tcPr>
          <w:p>
            <w:pPr>
              <w:pStyle w:val="TableParagraph"/>
              <w:rPr>
                <w:rFonts w:ascii="Times New Roman"/>
                <w:sz w:val="18"/>
              </w:rPr>
            </w:pPr>
          </w:p>
        </w:tc>
      </w:tr>
      <w:tr>
        <w:trPr>
          <w:trHeight w:val="465" w:hRule="atLeast"/>
        </w:trPr>
        <w:tc>
          <w:tcPr>
            <w:tcW w:w="1620" w:type="dxa"/>
          </w:tcPr>
          <w:p>
            <w:pPr>
              <w:pStyle w:val="TableParagraph"/>
              <w:spacing w:before="105"/>
              <w:ind w:left="649" w:right="647"/>
              <w:jc w:val="center"/>
              <w:rPr>
                <w:rFonts w:ascii="Cambria"/>
                <w:sz w:val="20"/>
              </w:rPr>
            </w:pPr>
            <w:r>
              <w:rPr>
                <w:rFonts w:ascii="Cambria"/>
                <w:w w:val="110"/>
                <w:sz w:val="20"/>
              </w:rPr>
              <w:t>a</w:t>
            </w:r>
            <w:r>
              <w:rPr>
                <w:rFonts w:ascii="Cambria"/>
                <w:w w:val="110"/>
                <w:sz w:val="20"/>
                <w:vertAlign w:val="subscript"/>
              </w:rPr>
              <w:t>0</w:t>
            </w:r>
          </w:p>
        </w:tc>
        <w:tc>
          <w:tcPr>
            <w:tcW w:w="7858" w:type="dxa"/>
          </w:tcPr>
          <w:p>
            <w:pPr>
              <w:pStyle w:val="TableParagraph"/>
              <w:spacing w:line="227" w:lineRule="exact"/>
              <w:ind w:left="107"/>
              <w:rPr>
                <w:rFonts w:ascii="Arial"/>
                <w:sz w:val="20"/>
              </w:rPr>
            </w:pPr>
            <w:r>
              <w:rPr>
                <w:rFonts w:ascii="Arial"/>
                <w:sz w:val="20"/>
              </w:rPr>
              <w:t>0.1%</w:t>
            </w:r>
          </w:p>
        </w:tc>
      </w:tr>
      <w:tr>
        <w:trPr>
          <w:trHeight w:val="339" w:hRule="atLeast"/>
        </w:trPr>
        <w:tc>
          <w:tcPr>
            <w:tcW w:w="1620" w:type="dxa"/>
          </w:tcPr>
          <w:p>
            <w:pPr>
              <w:pStyle w:val="TableParagraph"/>
              <w:spacing w:line="214" w:lineRule="exact" w:before="105"/>
              <w:ind w:left="649" w:right="647"/>
              <w:jc w:val="center"/>
              <w:rPr>
                <w:rFonts w:ascii="Cambria"/>
                <w:sz w:val="20"/>
              </w:rPr>
            </w:pPr>
            <w:r>
              <w:rPr>
                <w:rFonts w:ascii="Cambria"/>
                <w:w w:val="110"/>
                <w:sz w:val="20"/>
              </w:rPr>
              <w:t>a</w:t>
            </w:r>
            <w:r>
              <w:rPr>
                <w:rFonts w:ascii="Cambria"/>
                <w:w w:val="110"/>
                <w:sz w:val="20"/>
                <w:vertAlign w:val="subscript"/>
              </w:rPr>
              <w:t>1</w:t>
            </w:r>
          </w:p>
        </w:tc>
        <w:tc>
          <w:tcPr>
            <w:tcW w:w="7858" w:type="dxa"/>
          </w:tcPr>
          <w:p>
            <w:pPr>
              <w:pStyle w:val="TableParagraph"/>
              <w:spacing w:line="212" w:lineRule="exact" w:before="107"/>
              <w:ind w:left="107"/>
              <w:rPr>
                <w:rFonts w:ascii="Arial"/>
                <w:sz w:val="20"/>
              </w:rPr>
            </w:pPr>
            <w:r>
              <w:rPr>
                <w:rFonts w:ascii="Arial"/>
                <w:sz w:val="20"/>
              </w:rPr>
              <w:t>0.95</w:t>
            </w:r>
          </w:p>
        </w:tc>
      </w:tr>
      <w:tr>
        <w:trPr>
          <w:trHeight w:val="340" w:hRule="atLeast"/>
        </w:trPr>
        <w:tc>
          <w:tcPr>
            <w:tcW w:w="1620" w:type="dxa"/>
          </w:tcPr>
          <w:p>
            <w:pPr>
              <w:pStyle w:val="TableParagraph"/>
              <w:spacing w:line="214" w:lineRule="exact" w:before="106"/>
              <w:ind w:left="649" w:right="647"/>
              <w:jc w:val="center"/>
              <w:rPr>
                <w:rFonts w:ascii="Cambria"/>
                <w:sz w:val="20"/>
              </w:rPr>
            </w:pPr>
            <w:r>
              <w:rPr>
                <w:rFonts w:ascii="Cambria"/>
                <w:w w:val="110"/>
                <w:sz w:val="20"/>
              </w:rPr>
              <w:t>a</w:t>
            </w:r>
            <w:r>
              <w:rPr>
                <w:rFonts w:ascii="Cambria"/>
                <w:w w:val="110"/>
                <w:sz w:val="20"/>
                <w:vertAlign w:val="subscript"/>
              </w:rPr>
              <w:t>2</w:t>
            </w:r>
          </w:p>
        </w:tc>
        <w:tc>
          <w:tcPr>
            <w:tcW w:w="7858" w:type="dxa"/>
          </w:tcPr>
          <w:p>
            <w:pPr>
              <w:pStyle w:val="TableParagraph"/>
              <w:spacing w:line="212" w:lineRule="exact" w:before="108"/>
              <w:ind w:left="107"/>
              <w:rPr>
                <w:rFonts w:ascii="Arial"/>
                <w:sz w:val="20"/>
              </w:rPr>
            </w:pPr>
            <w:r>
              <w:rPr>
                <w:rFonts w:ascii="Arial"/>
                <w:sz w:val="20"/>
              </w:rPr>
              <w:t>-0.1</w:t>
            </w:r>
          </w:p>
        </w:tc>
      </w:tr>
      <w:tr>
        <w:trPr>
          <w:trHeight w:val="340" w:hRule="atLeast"/>
        </w:trPr>
        <w:tc>
          <w:tcPr>
            <w:tcW w:w="1620" w:type="dxa"/>
          </w:tcPr>
          <w:p>
            <w:pPr>
              <w:pStyle w:val="TableParagraph"/>
              <w:spacing w:line="215" w:lineRule="exact" w:before="105"/>
              <w:ind w:left="649" w:right="647"/>
              <w:jc w:val="center"/>
              <w:rPr>
                <w:rFonts w:ascii="Cambria"/>
                <w:sz w:val="20"/>
              </w:rPr>
            </w:pPr>
            <w:r>
              <w:rPr>
                <w:rFonts w:ascii="Cambria"/>
                <w:w w:val="85"/>
                <w:sz w:val="20"/>
              </w:rPr>
              <w:t>{3</w:t>
            </w:r>
            <w:r>
              <w:rPr>
                <w:rFonts w:ascii="Cambria"/>
                <w:w w:val="85"/>
                <w:sz w:val="20"/>
                <w:vertAlign w:val="subscript"/>
              </w:rPr>
              <w:t>0</w:t>
            </w:r>
          </w:p>
        </w:tc>
        <w:tc>
          <w:tcPr>
            <w:tcW w:w="7858" w:type="dxa"/>
          </w:tcPr>
          <w:p>
            <w:pPr>
              <w:pStyle w:val="TableParagraph"/>
              <w:spacing w:line="213" w:lineRule="exact" w:before="107"/>
              <w:ind w:left="107"/>
              <w:rPr>
                <w:rFonts w:ascii="Arial"/>
                <w:sz w:val="20"/>
              </w:rPr>
            </w:pPr>
            <w:r>
              <w:rPr>
                <w:rFonts w:ascii="Arial"/>
                <w:sz w:val="20"/>
              </w:rPr>
              <w:t>Uniformly distributed in [0, 3%]</w:t>
            </w:r>
          </w:p>
        </w:tc>
      </w:tr>
      <w:tr>
        <w:trPr>
          <w:trHeight w:val="339" w:hRule="atLeast"/>
        </w:trPr>
        <w:tc>
          <w:tcPr>
            <w:tcW w:w="1620" w:type="dxa"/>
          </w:tcPr>
          <w:p>
            <w:pPr>
              <w:pStyle w:val="TableParagraph"/>
              <w:spacing w:line="214" w:lineRule="exact" w:before="105"/>
              <w:ind w:left="649" w:right="649"/>
              <w:jc w:val="center"/>
              <w:rPr>
                <w:rFonts w:ascii="Cambria"/>
                <w:sz w:val="20"/>
              </w:rPr>
            </w:pPr>
            <w:r>
              <w:rPr>
                <w:rFonts w:ascii="Cambria"/>
                <w:w w:val="85"/>
                <w:sz w:val="20"/>
              </w:rPr>
              <w:t>{3</w:t>
            </w:r>
            <w:r>
              <w:rPr>
                <w:rFonts w:ascii="Cambria"/>
                <w:w w:val="85"/>
                <w:sz w:val="20"/>
                <w:vertAlign w:val="subscript"/>
              </w:rPr>
              <w:t>1</w:t>
            </w:r>
          </w:p>
        </w:tc>
        <w:tc>
          <w:tcPr>
            <w:tcW w:w="7858" w:type="dxa"/>
          </w:tcPr>
          <w:p>
            <w:pPr>
              <w:pStyle w:val="TableParagraph"/>
              <w:spacing w:line="212" w:lineRule="exact" w:before="107"/>
              <w:ind w:left="107"/>
              <w:rPr>
                <w:rFonts w:ascii="Arial"/>
                <w:sz w:val="20"/>
              </w:rPr>
            </w:pPr>
            <w:r>
              <w:rPr>
                <w:rFonts w:ascii="Arial"/>
                <w:sz w:val="20"/>
              </w:rPr>
              <w:t>Uniformly distributed in [0, 0.06%]</w:t>
            </w:r>
          </w:p>
        </w:tc>
      </w:tr>
      <w:tr>
        <w:trPr>
          <w:trHeight w:val="931" w:hRule="atLeast"/>
        </w:trPr>
        <w:tc>
          <w:tcPr>
            <w:tcW w:w="1620" w:type="dxa"/>
          </w:tcPr>
          <w:p>
            <w:pPr>
              <w:pStyle w:val="TableParagraph"/>
              <w:ind w:left="649" w:right="649"/>
              <w:jc w:val="center"/>
              <w:rPr>
                <w:rFonts w:ascii="Cambria"/>
                <w:sz w:val="20"/>
              </w:rPr>
            </w:pPr>
            <w:r>
              <w:rPr>
                <w:rFonts w:ascii="Cambria"/>
                <w:sz w:val="20"/>
              </w:rPr>
              <w:t>8</w:t>
            </w:r>
            <w:r>
              <w:rPr>
                <w:rFonts w:ascii="Cambria"/>
                <w:sz w:val="20"/>
                <w:vertAlign w:val="subscript"/>
              </w:rPr>
              <w:t>0</w:t>
            </w:r>
          </w:p>
        </w:tc>
        <w:tc>
          <w:tcPr>
            <w:tcW w:w="7858" w:type="dxa"/>
          </w:tcPr>
          <w:p>
            <w:pPr>
              <w:pStyle w:val="TableParagraph"/>
              <w:spacing w:line="228" w:lineRule="exact"/>
              <w:ind w:left="107"/>
              <w:rPr>
                <w:rFonts w:ascii="Arial"/>
                <w:sz w:val="20"/>
              </w:rPr>
            </w:pPr>
            <w:r>
              <w:rPr>
                <w:rFonts w:ascii="Arial"/>
                <w:sz w:val="20"/>
              </w:rPr>
              <w:t>1%</w:t>
            </w:r>
          </w:p>
        </w:tc>
      </w:tr>
      <w:tr>
        <w:trPr>
          <w:trHeight w:val="340" w:hRule="atLeast"/>
        </w:trPr>
        <w:tc>
          <w:tcPr>
            <w:tcW w:w="1620" w:type="dxa"/>
          </w:tcPr>
          <w:p>
            <w:pPr>
              <w:pStyle w:val="TableParagraph"/>
              <w:spacing w:line="215" w:lineRule="exact" w:before="105"/>
              <w:ind w:left="649" w:right="649"/>
              <w:jc w:val="center"/>
              <w:rPr>
                <w:rFonts w:ascii="Cambria"/>
                <w:sz w:val="20"/>
              </w:rPr>
            </w:pPr>
            <w:r>
              <w:rPr>
                <w:rFonts w:ascii="Cambria"/>
                <w:sz w:val="20"/>
              </w:rPr>
              <w:t>8</w:t>
            </w:r>
            <w:r>
              <w:rPr>
                <w:rFonts w:ascii="Cambria"/>
                <w:sz w:val="20"/>
                <w:vertAlign w:val="subscript"/>
              </w:rPr>
              <w:t>1</w:t>
            </w:r>
          </w:p>
        </w:tc>
        <w:tc>
          <w:tcPr>
            <w:tcW w:w="7858" w:type="dxa"/>
          </w:tcPr>
          <w:p>
            <w:pPr>
              <w:pStyle w:val="TableParagraph"/>
              <w:spacing w:line="213" w:lineRule="exact" w:before="107"/>
              <w:ind w:left="107"/>
              <w:rPr>
                <w:rFonts w:ascii="Arial"/>
                <w:sz w:val="20"/>
              </w:rPr>
            </w:pPr>
            <w:r>
              <w:rPr>
                <w:rFonts w:ascii="Arial"/>
                <w:sz w:val="20"/>
              </w:rPr>
              <w:t>Uniformly distributed in [0, 1]</w:t>
            </w:r>
          </w:p>
        </w:tc>
      </w:tr>
      <w:tr>
        <w:trPr>
          <w:trHeight w:val="339" w:hRule="atLeast"/>
        </w:trPr>
        <w:tc>
          <w:tcPr>
            <w:tcW w:w="1620" w:type="dxa"/>
          </w:tcPr>
          <w:p>
            <w:pPr>
              <w:pStyle w:val="TableParagraph"/>
              <w:spacing w:line="214" w:lineRule="exact" w:before="105"/>
              <w:ind w:left="649" w:right="649"/>
              <w:jc w:val="center"/>
              <w:rPr>
                <w:rFonts w:ascii="Cambria"/>
                <w:sz w:val="20"/>
              </w:rPr>
            </w:pPr>
            <w:r>
              <w:rPr>
                <w:rFonts w:ascii="Cambria"/>
                <w:sz w:val="20"/>
              </w:rPr>
              <w:t>8</w:t>
            </w:r>
            <w:r>
              <w:rPr>
                <w:rFonts w:ascii="Cambria"/>
                <w:sz w:val="20"/>
                <w:vertAlign w:val="subscript"/>
              </w:rPr>
              <w:t>2</w:t>
            </w:r>
          </w:p>
        </w:tc>
        <w:tc>
          <w:tcPr>
            <w:tcW w:w="7858" w:type="dxa"/>
          </w:tcPr>
          <w:p>
            <w:pPr>
              <w:pStyle w:val="TableParagraph"/>
              <w:spacing w:line="212" w:lineRule="exact" w:before="107"/>
              <w:ind w:left="107"/>
              <w:rPr>
                <w:rFonts w:ascii="Arial"/>
                <w:sz w:val="20"/>
              </w:rPr>
            </w:pPr>
            <w:r>
              <w:rPr>
                <w:rFonts w:ascii="Arial"/>
                <w:sz w:val="20"/>
              </w:rPr>
              <w:t>1.5%</w:t>
            </w:r>
          </w:p>
        </w:tc>
      </w:tr>
      <w:tr>
        <w:trPr>
          <w:trHeight w:val="470" w:hRule="atLeast"/>
        </w:trPr>
        <w:tc>
          <w:tcPr>
            <w:tcW w:w="1620" w:type="dxa"/>
          </w:tcPr>
          <w:p>
            <w:pPr>
              <w:pStyle w:val="TableParagraph"/>
              <w:ind w:left="5"/>
              <w:jc w:val="center"/>
              <w:rPr>
                <w:rFonts w:ascii="Cambria" w:eastAsia="Cambria"/>
                <w:sz w:val="20"/>
              </w:rPr>
            </w:pPr>
            <w:r>
              <w:rPr>
                <w:rFonts w:ascii="Cambria" w:eastAsia="Cambria"/>
                <w:w w:val="78"/>
                <w:sz w:val="20"/>
              </w:rPr>
              <w:t>入</w:t>
            </w:r>
          </w:p>
        </w:tc>
        <w:tc>
          <w:tcPr>
            <w:tcW w:w="7858" w:type="dxa"/>
          </w:tcPr>
          <w:p>
            <w:pPr>
              <w:pStyle w:val="TableParagraph"/>
              <w:spacing w:line="228" w:lineRule="exact"/>
              <w:ind w:left="107"/>
              <w:rPr>
                <w:rFonts w:ascii="Arial"/>
                <w:sz w:val="20"/>
              </w:rPr>
            </w:pPr>
            <w:r>
              <w:rPr>
                <w:rFonts w:ascii="Arial"/>
                <w:sz w:val="20"/>
              </w:rPr>
              <w:t>0.5</w:t>
            </w:r>
          </w:p>
        </w:tc>
      </w:tr>
      <w:tr>
        <w:trPr>
          <w:trHeight w:val="469" w:hRule="atLeast"/>
        </w:trPr>
        <w:tc>
          <w:tcPr>
            <w:tcW w:w="1620" w:type="dxa"/>
          </w:tcPr>
          <w:p>
            <w:pPr>
              <w:pStyle w:val="TableParagraph"/>
              <w:spacing w:line="234" w:lineRule="exact"/>
              <w:ind w:left="4"/>
              <w:jc w:val="center"/>
              <w:rPr>
                <w:rFonts w:ascii="Cambria"/>
                <w:sz w:val="20"/>
              </w:rPr>
            </w:pPr>
            <w:r>
              <w:rPr>
                <w:rFonts w:ascii="Cambria"/>
                <w:w w:val="104"/>
                <w:sz w:val="20"/>
              </w:rPr>
              <w:t>y</w:t>
            </w:r>
          </w:p>
        </w:tc>
        <w:tc>
          <w:tcPr>
            <w:tcW w:w="7858" w:type="dxa"/>
          </w:tcPr>
          <w:p>
            <w:pPr>
              <w:pStyle w:val="TableParagraph"/>
              <w:spacing w:line="227" w:lineRule="exact"/>
              <w:ind w:left="107"/>
              <w:rPr>
                <w:rFonts w:ascii="Arial"/>
                <w:sz w:val="20"/>
              </w:rPr>
            </w:pPr>
            <w:r>
              <w:rPr>
                <w:rFonts w:ascii="Arial"/>
                <w:sz w:val="20"/>
              </w:rPr>
              <w:t>0.5</w:t>
            </w:r>
          </w:p>
        </w:tc>
      </w:tr>
      <w:tr>
        <w:trPr>
          <w:trHeight w:val="339" w:hRule="atLeast"/>
        </w:trPr>
        <w:tc>
          <w:tcPr>
            <w:tcW w:w="1620" w:type="dxa"/>
          </w:tcPr>
          <w:p>
            <w:pPr>
              <w:pStyle w:val="TableParagraph"/>
              <w:rPr>
                <w:rFonts w:ascii="Times New Roman"/>
                <w:sz w:val="18"/>
              </w:rPr>
            </w:pPr>
          </w:p>
        </w:tc>
        <w:tc>
          <w:tcPr>
            <w:tcW w:w="7858" w:type="dxa"/>
          </w:tcPr>
          <w:p>
            <w:pPr>
              <w:pStyle w:val="TableParagraph"/>
              <w:rPr>
                <w:rFonts w:ascii="Times New Roman"/>
                <w:sz w:val="18"/>
              </w:rPr>
            </w:pPr>
          </w:p>
        </w:tc>
      </w:tr>
      <w:tr>
        <w:trPr>
          <w:trHeight w:val="680" w:hRule="atLeast"/>
        </w:trPr>
        <w:tc>
          <w:tcPr>
            <w:tcW w:w="1620" w:type="dxa"/>
          </w:tcPr>
          <w:p>
            <w:pPr>
              <w:pStyle w:val="TableParagraph"/>
              <w:spacing w:line="340" w:lineRule="atLeast"/>
              <w:ind w:left="107" w:right="727"/>
              <w:rPr>
                <w:rFonts w:ascii="Arial"/>
                <w:b/>
                <w:sz w:val="20"/>
              </w:rPr>
            </w:pPr>
            <w:r>
              <w:rPr>
                <w:rFonts w:ascii="Arial"/>
                <w:b/>
                <w:sz w:val="20"/>
              </w:rPr>
              <w:t>Starting values</w:t>
            </w:r>
          </w:p>
        </w:tc>
        <w:tc>
          <w:tcPr>
            <w:tcW w:w="7858" w:type="dxa"/>
          </w:tcPr>
          <w:p>
            <w:pPr>
              <w:pStyle w:val="TableParagraph"/>
              <w:rPr>
                <w:rFonts w:ascii="Times New Roman"/>
                <w:sz w:val="18"/>
              </w:rPr>
            </w:pPr>
          </w:p>
        </w:tc>
      </w:tr>
      <w:tr>
        <w:trPr>
          <w:trHeight w:val="340" w:hRule="atLeast"/>
        </w:trPr>
        <w:tc>
          <w:tcPr>
            <w:tcW w:w="1620" w:type="dxa"/>
          </w:tcPr>
          <w:p>
            <w:pPr>
              <w:pStyle w:val="TableParagraph"/>
              <w:spacing w:line="214" w:lineRule="exact" w:before="106"/>
              <w:ind w:right="507"/>
              <w:jc w:val="right"/>
              <w:rPr>
                <w:rFonts w:ascii="Cambria"/>
                <w:sz w:val="14"/>
              </w:rPr>
            </w:pPr>
            <w:r>
              <w:rPr>
                <w:rFonts w:ascii="Cambria"/>
                <w:w w:val="115"/>
                <w:sz w:val="20"/>
              </w:rPr>
              <w:t>Cap</w:t>
            </w:r>
            <w:r>
              <w:rPr>
                <w:rFonts w:ascii="Cambria"/>
                <w:w w:val="115"/>
                <w:position w:val="-3"/>
                <w:sz w:val="14"/>
              </w:rPr>
              <w:t>t=0</w:t>
            </w:r>
          </w:p>
        </w:tc>
        <w:tc>
          <w:tcPr>
            <w:tcW w:w="7858" w:type="dxa"/>
          </w:tcPr>
          <w:p>
            <w:pPr>
              <w:pStyle w:val="TableParagraph"/>
              <w:spacing w:line="212" w:lineRule="exact" w:before="108"/>
              <w:ind w:left="107"/>
              <w:rPr>
                <w:rFonts w:ascii="Arial"/>
                <w:sz w:val="20"/>
              </w:rPr>
            </w:pPr>
            <w:r>
              <w:rPr>
                <w:rFonts w:ascii="Arial"/>
                <w:sz w:val="20"/>
              </w:rPr>
              <w:t>Uniformly distributed in [0, 3%]</w:t>
            </w:r>
          </w:p>
        </w:tc>
      </w:tr>
      <w:tr>
        <w:trPr>
          <w:trHeight w:val="340" w:hRule="atLeast"/>
        </w:trPr>
        <w:tc>
          <w:tcPr>
            <w:tcW w:w="1620" w:type="dxa"/>
          </w:tcPr>
          <w:p>
            <w:pPr>
              <w:pStyle w:val="TableParagraph"/>
              <w:spacing w:line="215" w:lineRule="exact" w:before="105"/>
              <w:ind w:left="649" w:right="649"/>
              <w:jc w:val="center"/>
              <w:rPr>
                <w:rFonts w:ascii="Cambria" w:eastAsia="Cambria"/>
                <w:sz w:val="20"/>
              </w:rPr>
            </w:pPr>
            <w:r>
              <w:rPr>
                <w:rFonts w:ascii="Cambria" w:eastAsia="Cambria"/>
                <w:sz w:val="20"/>
              </w:rPr>
              <w:t>兀</w:t>
            </w:r>
            <w:r>
              <w:rPr>
                <w:rFonts w:ascii="Cambria" w:eastAsia="Cambria"/>
                <w:sz w:val="20"/>
                <w:vertAlign w:val="subscript"/>
              </w:rPr>
              <w:t>0</w:t>
            </w:r>
          </w:p>
        </w:tc>
        <w:tc>
          <w:tcPr>
            <w:tcW w:w="7858" w:type="dxa"/>
          </w:tcPr>
          <w:p>
            <w:pPr>
              <w:pStyle w:val="TableParagraph"/>
              <w:spacing w:line="213" w:lineRule="exact" w:before="107"/>
              <w:ind w:left="107"/>
              <w:rPr>
                <w:rFonts w:ascii="Arial"/>
                <w:sz w:val="20"/>
              </w:rPr>
            </w:pPr>
            <w:r>
              <w:rPr>
                <w:rFonts w:ascii="Arial"/>
                <w:sz w:val="20"/>
              </w:rPr>
              <w:t>3%</w:t>
            </w:r>
          </w:p>
        </w:tc>
      </w:tr>
    </w:tbl>
    <w:p>
      <w:pPr>
        <w:pStyle w:val="BodyText"/>
        <w:spacing w:before="4"/>
        <w:rPr>
          <w:b/>
          <w:sz w:val="29"/>
        </w:rPr>
      </w:pPr>
    </w:p>
    <w:p>
      <w:pPr>
        <w:spacing w:before="0"/>
        <w:ind w:left="234" w:right="0" w:firstLine="0"/>
        <w:jc w:val="both"/>
        <w:rPr>
          <w:b/>
          <w:sz w:val="20"/>
        </w:rPr>
      </w:pPr>
      <w:r>
        <w:rPr>
          <w:b/>
          <w:sz w:val="20"/>
          <w:u w:val="thick"/>
        </w:rPr>
        <w:t>Solution technique</w:t>
      </w:r>
    </w:p>
    <w:p>
      <w:pPr>
        <w:pStyle w:val="BodyText"/>
        <w:spacing w:line="360" w:lineRule="auto" w:before="115"/>
        <w:ind w:left="234" w:right="1124"/>
        <w:jc w:val="both"/>
      </w:pPr>
      <w:r>
        <w:rPr/>
        <w:t>I assume that the four random variables are independently distributed, and used 20,000 draws for each of the variables. I then computed the value of the loss function, and searched for the monetary stimulus that minimised the</w:t>
      </w:r>
      <w:r>
        <w:rPr>
          <w:spacing w:val="-3"/>
        </w:rPr>
        <w:t> </w:t>
      </w:r>
      <w:r>
        <w:rPr/>
        <w:t>loss.</w:t>
      </w:r>
    </w:p>
    <w:p>
      <w:pPr>
        <w:pStyle w:val="BodyText"/>
        <w:spacing w:before="1"/>
        <w:rPr>
          <w:sz w:val="30"/>
        </w:rPr>
      </w:pPr>
    </w:p>
    <w:p>
      <w:pPr>
        <w:spacing w:before="0"/>
        <w:ind w:left="234" w:right="0" w:firstLine="0"/>
        <w:jc w:val="both"/>
        <w:rPr>
          <w:b/>
          <w:sz w:val="20"/>
        </w:rPr>
      </w:pPr>
      <w:r>
        <w:rPr>
          <w:b/>
          <w:sz w:val="20"/>
          <w:u w:val="thick"/>
        </w:rPr>
        <w:t>Impact of uncertainty</w:t>
      </w:r>
    </w:p>
    <w:p>
      <w:pPr>
        <w:pStyle w:val="BodyText"/>
        <w:spacing w:line="360" w:lineRule="auto" w:before="113"/>
        <w:ind w:left="234" w:right="1125"/>
        <w:jc w:val="both"/>
      </w:pPr>
      <w:r>
        <w:rPr/>
        <w:t>It is easy to see that Brainard’s intuition applies. Uncertainty about the initial output gap, and about the growth of demand when policy remains unchanged, are both unaffected by monetary policy. As a consequence, certainty equivalence almost holds: the central bank’s policy choice would be the almost the same if it knew that the output gap and output growth at unchanged policy were equal to 1.5% instead of randomly distributed somewhere in the [0%; 3%] range. Certainty equivalence does not exactly  hold because the model is not</w:t>
      </w:r>
      <w:r>
        <w:rPr>
          <w:spacing w:val="-7"/>
        </w:rPr>
        <w:t> </w:t>
      </w:r>
      <w:r>
        <w:rPr/>
        <w:t>linear.</w:t>
      </w:r>
    </w:p>
    <w:p>
      <w:pPr>
        <w:spacing w:after="0" w:line="360" w:lineRule="auto"/>
        <w:jc w:val="both"/>
        <w:sectPr>
          <w:pgSz w:w="11900" w:h="16840"/>
          <w:pgMar w:header="0" w:footer="1548" w:top="1540" w:bottom="1740" w:left="900" w:right="0"/>
        </w:sectPr>
      </w:pPr>
    </w:p>
    <w:p>
      <w:pPr>
        <w:pStyle w:val="BodyText"/>
        <w:spacing w:line="360" w:lineRule="auto" w:before="76"/>
        <w:ind w:left="234" w:right="1126"/>
        <w:jc w:val="both"/>
      </w:pPr>
      <w:r>
        <w:rPr/>
        <w:t>In contrast, uncertainty about the impact of monetary policy on output growth, and the impact of output growth on supply capacity, are magnified by changes in the monetary policy stance. So the central bank chooses a smaller monetary stimulus in the presence of uncertainty around these parameters because its loss function falls the more volatile are demand and inflation. Table A2 summarises these</w:t>
      </w:r>
      <w:r>
        <w:rPr>
          <w:spacing w:val="-31"/>
        </w:rPr>
        <w:t> </w:t>
      </w:r>
      <w:r>
        <w:rPr/>
        <w:t>results.</w:t>
      </w:r>
    </w:p>
    <w:p>
      <w:pPr>
        <w:pStyle w:val="BodyText"/>
        <w:rPr>
          <w:sz w:val="22"/>
        </w:rPr>
      </w:pPr>
    </w:p>
    <w:p>
      <w:pPr>
        <w:pStyle w:val="BodyText"/>
        <w:rPr>
          <w:sz w:val="29"/>
        </w:rPr>
      </w:pPr>
    </w:p>
    <w:p>
      <w:pPr>
        <w:pStyle w:val="Heading2"/>
        <w:jc w:val="both"/>
      </w:pPr>
      <w:r>
        <w:rPr/>
        <w:t>Table A2: Effect of eliminating uncertainty around key parameters</w:t>
      </w:r>
    </w:p>
    <w:p>
      <w:pPr>
        <w:pStyle w:val="BodyText"/>
        <w:spacing w:before="6"/>
        <w:rPr>
          <w:b/>
          <w:sz w:val="27"/>
        </w:rPr>
      </w:pPr>
      <w:r>
        <w:rPr/>
        <w:pict>
          <v:group style="position:absolute;margin-left:51.299999pt;margin-top:17.824326pt;width:492.8pt;height:1pt;mso-position-horizontal-relative:page;mso-position-vertical-relative:paragraph;z-index:-251553792;mso-wrap-distance-left:0;mso-wrap-distance-right:0" coordorigin="1026,356" coordsize="9856,20">
            <v:line style="position:absolute" from="1026,366" to="6683,366" stroked="true" strokeweight=".95996pt" strokecolor="#000000">
              <v:stroke dashstyle="solid"/>
            </v:line>
            <v:line style="position:absolute" from="6683,366" to="10882,366" stroked="true" strokeweight=".96pt" strokecolor="#000000">
              <v:stroke dashstyle="solid"/>
            </v:line>
            <w10:wrap type="topAndBottom"/>
          </v:group>
        </w:pict>
      </w:r>
    </w:p>
    <w:p>
      <w:pPr>
        <w:spacing w:line="355" w:lineRule="auto" w:before="80"/>
        <w:ind w:left="6277" w:right="1159" w:hanging="357"/>
        <w:jc w:val="left"/>
        <w:rPr>
          <w:b/>
          <w:sz w:val="20"/>
        </w:rPr>
      </w:pPr>
      <w:r>
        <w:rPr>
          <w:b/>
          <w:sz w:val="20"/>
        </w:rPr>
        <w:t>Optimal policy when parameter known to be at mean of uncertainty interval</w:t>
      </w:r>
    </w:p>
    <w:p>
      <w:pPr>
        <w:pStyle w:val="BodyText"/>
        <w:rPr>
          <w:b/>
        </w:rPr>
      </w:pPr>
    </w:p>
    <w:p>
      <w:pPr>
        <w:pStyle w:val="BodyText"/>
        <w:rPr>
          <w:b/>
        </w:rPr>
      </w:pPr>
    </w:p>
    <w:p>
      <w:pPr>
        <w:spacing w:after="0"/>
        <w:sectPr>
          <w:pgSz w:w="11900" w:h="16840"/>
          <w:pgMar w:header="0" w:footer="1548" w:top="1540" w:bottom="1740" w:left="900" w:right="0"/>
        </w:sectPr>
      </w:pPr>
    </w:p>
    <w:p>
      <w:pPr>
        <w:pStyle w:val="BodyText"/>
        <w:spacing w:before="6"/>
        <w:rPr>
          <w:b/>
        </w:rPr>
      </w:pPr>
    </w:p>
    <w:p>
      <w:pPr>
        <w:spacing w:line="350" w:lineRule="auto" w:before="0"/>
        <w:ind w:left="233" w:right="0" w:firstLine="0"/>
        <w:jc w:val="left"/>
        <w:rPr>
          <w:b/>
          <w:sz w:val="20"/>
        </w:rPr>
      </w:pPr>
      <w:r>
        <w:rPr/>
        <w:pict>
          <v:group style="position:absolute;margin-left:51.299999pt;margin-top:-40.297794pt;width:492.8pt;height:35.050pt;mso-position-horizontal-relative:page;mso-position-vertical-relative:paragraph;z-index:-253630464" coordorigin="1026,-806" coordsize="9856,701">
            <v:shape style="position:absolute;left:1026;top:-786;width:9856;height:681" coordorigin="1026,-786" coordsize="9856,681" path="m10882,-786l10882,-786,1026,-786,1026,-105,1134,-105,6556,-105,6664,-105,10882,-105,10882,-786e" filled="true" fillcolor="#c0c0c0" stroked="false">
              <v:path arrowok="t"/>
              <v:fill type="solid"/>
            </v:shape>
            <v:rect style="position:absolute;left:1026;top:-806;width:5638;height:20" filled="true" fillcolor="#000000" stroked="false">
              <v:fill type="solid"/>
            </v:rect>
            <v:line style="position:absolute" from="1026,-786" to="6683,-786" stroked="true" strokeweight=".059998pt" strokecolor="#c0c0c0">
              <v:stroke dashstyle="solid"/>
            </v:line>
            <v:rect style="position:absolute;left:6663;top:-806;width:20;height:20" filled="true" fillcolor="#000000" stroked="false">
              <v:fill type="solid"/>
            </v:rect>
            <v:line style="position:absolute" from="6683,-796" to="10882,-796" stroked="true" strokeweight=".96pt" strokecolor="#000000">
              <v:stroke dashstyle="solid"/>
            </v:line>
            <v:line style="position:absolute" from="6683,-786" to="10882,-786" stroked="true" strokeweight=".06pt" strokecolor="#c0c0c0">
              <v:stroke dashstyle="solid"/>
            </v:line>
            <v:shape style="position:absolute;left:8487;top:-672;width:588;height:224" type="#_x0000_t202" filled="false" stroked="false">
              <v:textbox inset="0,0,0,0">
                <w:txbxContent>
                  <w:p>
                    <w:pPr>
                      <w:spacing w:line="224" w:lineRule="exact" w:before="0"/>
                      <w:ind w:left="0" w:right="0" w:firstLine="0"/>
                      <w:jc w:val="left"/>
                      <w:rPr>
                        <w:sz w:val="20"/>
                      </w:rPr>
                    </w:pPr>
                    <w:r>
                      <w:rPr>
                        <w:sz w:val="20"/>
                      </w:rPr>
                      <w:t>15.9%</w:t>
                    </w:r>
                  </w:p>
                </w:txbxContent>
              </v:textbox>
              <w10:wrap type="none"/>
            </v:shape>
            <v:shape style="position:absolute;left:1134;top:-671;width:4411;height:564" type="#_x0000_t202" filled="false" stroked="false">
              <v:textbox inset="0,0,0,0">
                <w:txbxContent>
                  <w:p>
                    <w:pPr>
                      <w:spacing w:line="224" w:lineRule="exact" w:before="0"/>
                      <w:ind w:left="0" w:right="0" w:firstLine="0"/>
                      <w:jc w:val="left"/>
                      <w:rPr>
                        <w:b/>
                        <w:sz w:val="20"/>
                      </w:rPr>
                    </w:pPr>
                    <w:r>
                      <w:rPr>
                        <w:b/>
                        <w:sz w:val="20"/>
                      </w:rPr>
                      <w:t>Initial output gap: at 1.5% instead of uniformly</w:t>
                    </w:r>
                  </w:p>
                  <w:p>
                    <w:pPr>
                      <w:spacing w:before="109"/>
                      <w:ind w:left="0" w:right="0" w:firstLine="0"/>
                      <w:jc w:val="left"/>
                      <w:rPr>
                        <w:b/>
                        <w:sz w:val="20"/>
                      </w:rPr>
                    </w:pPr>
                    <w:r>
                      <w:rPr>
                        <w:b/>
                        <w:sz w:val="20"/>
                      </w:rPr>
                      <w:t>distributed in [0%; 3%]</w:t>
                    </w:r>
                  </w:p>
                </w:txbxContent>
              </v:textbox>
              <w10:wrap type="none"/>
            </v:shape>
            <w10:wrap type="none"/>
          </v:group>
        </w:pict>
      </w:r>
      <w:r>
        <w:rPr/>
        <w:pict>
          <v:group style="position:absolute;margin-left:51.299999pt;margin-top:28.702227pt;width:492.8pt;height:34.050pt;mso-position-horizontal-relative:page;mso-position-vertical-relative:paragraph;z-index:-253627392" coordorigin="1026,574" coordsize="9856,681">
            <v:shape style="position:absolute;left:1026;top:574;width:9856;height:681" coordorigin="1026,574" coordsize="9856,681" path="m10882,574l6664,574,1026,574,1026,1254,1134,1254,6556,1254,6664,1254,10882,1254,10882,574e" filled="true" fillcolor="#c0c0c0" stroked="false">
              <v:path arrowok="t"/>
              <v:fill type="solid"/>
            </v:shape>
            <v:shape style="position:absolute;left:8487;top:687;width:588;height:224" type="#_x0000_t202" filled="false" stroked="false">
              <v:textbox inset="0,0,0,0">
                <w:txbxContent>
                  <w:p>
                    <w:pPr>
                      <w:spacing w:line="224" w:lineRule="exact" w:before="0"/>
                      <w:ind w:left="0" w:right="0" w:firstLine="0"/>
                      <w:jc w:val="left"/>
                      <w:rPr>
                        <w:sz w:val="20"/>
                      </w:rPr>
                    </w:pPr>
                    <w:r>
                      <w:rPr>
                        <w:sz w:val="20"/>
                      </w:rPr>
                      <w:t>21.5%</w:t>
                    </w:r>
                  </w:p>
                </w:txbxContent>
              </v:textbox>
              <w10:wrap type="none"/>
            </v:shape>
            <v:shape style="position:absolute;left:1134;top:678;width:5444;height:575" type="#_x0000_t202" filled="false" stroked="false">
              <v:textbox inset="0,0,0,0">
                <w:txbxContent>
                  <w:p>
                    <w:pPr>
                      <w:spacing w:before="0"/>
                      <w:ind w:left="0" w:right="51" w:firstLine="0"/>
                      <w:jc w:val="left"/>
                      <w:rPr>
                        <w:b/>
                        <w:sz w:val="20"/>
                      </w:rPr>
                    </w:pPr>
                    <w:r>
                      <w:rPr>
                        <w:b/>
                        <w:sz w:val="20"/>
                      </w:rPr>
                      <w:t>Impact of changes in M on output growth (</w:t>
                    </w:r>
                    <w:r>
                      <w:rPr>
                        <w:rFonts w:ascii="Cambria" w:eastAsia="Cambria"/>
                        <w:sz w:val="20"/>
                      </w:rPr>
                      <w:t>JJ</w:t>
                    </w:r>
                    <w:r>
                      <w:rPr>
                        <w:rFonts w:ascii="Cambria" w:eastAsia="Cambria"/>
                        <w:spacing w:val="5"/>
                        <w:sz w:val="20"/>
                      </w:rPr>
                      <w:t> 但 </w:t>
                    </w:r>
                    <w:r>
                      <w:rPr>
                        <w:b/>
                        <w:sz w:val="20"/>
                        <w:vertAlign w:val="baseline"/>
                      </w:rPr>
                      <w:t>): at</w:t>
                    </w:r>
                    <w:r>
                      <w:rPr>
                        <w:b/>
                        <w:spacing w:val="49"/>
                        <w:sz w:val="20"/>
                        <w:vertAlign w:val="baseline"/>
                      </w:rPr>
                      <w:t> </w:t>
                    </w:r>
                    <w:r>
                      <w:rPr>
                        <w:b/>
                        <w:sz w:val="20"/>
                        <w:vertAlign w:val="baseline"/>
                      </w:rPr>
                      <w:t>0.03%</w:t>
                    </w:r>
                  </w:p>
                  <w:p>
                    <w:pPr>
                      <w:spacing w:before="110"/>
                      <w:ind w:left="0" w:right="0" w:firstLine="0"/>
                      <w:jc w:val="left"/>
                      <w:rPr>
                        <w:b/>
                        <w:sz w:val="20"/>
                      </w:rPr>
                    </w:pPr>
                    <w:r>
                      <w:rPr>
                        <w:b/>
                        <w:sz w:val="20"/>
                      </w:rPr>
                      <w:t>instead of uniformly distributed in [0; 0.06%]</w:t>
                    </w:r>
                  </w:p>
                </w:txbxContent>
              </v:textbox>
              <w10:wrap type="none"/>
            </v:shape>
            <w10:wrap type="none"/>
          </v:group>
        </w:pict>
      </w:r>
      <w:r>
        <w:rPr>
          <w:b/>
          <w:sz w:val="20"/>
        </w:rPr>
        <w:t>Output growth at unchanged policy (</w:t>
      </w:r>
      <w:r>
        <w:rPr>
          <w:rFonts w:ascii="Cambria"/>
          <w:sz w:val="20"/>
        </w:rPr>
        <w:t>P</w:t>
      </w:r>
      <w:r>
        <w:rPr>
          <w:rFonts w:ascii="Cambria"/>
          <w:sz w:val="20"/>
          <w:vertAlign w:val="subscript"/>
        </w:rPr>
        <w:t>O</w:t>
      </w:r>
      <w:r>
        <w:rPr>
          <w:b/>
          <w:sz w:val="20"/>
          <w:vertAlign w:val="baseline"/>
        </w:rPr>
        <w:t>): at 1.5% instead of uniformly distributed in [0%; 3%]</w:t>
      </w:r>
    </w:p>
    <w:p>
      <w:pPr>
        <w:pStyle w:val="BodyText"/>
        <w:spacing w:before="8"/>
        <w:rPr>
          <w:b/>
        </w:rPr>
      </w:pPr>
      <w:r>
        <w:rPr/>
        <w:br w:type="column"/>
      </w:r>
      <w:r>
        <w:rPr>
          <w:b/>
        </w:rPr>
      </w:r>
    </w:p>
    <w:p>
      <w:pPr>
        <w:pStyle w:val="BodyText"/>
        <w:ind w:left="233"/>
      </w:pPr>
      <w:r>
        <w:rPr/>
        <w:t>15.5%</w:t>
      </w:r>
    </w:p>
    <w:p>
      <w:pPr>
        <w:spacing w:after="0"/>
        <w:sectPr>
          <w:type w:val="continuous"/>
          <w:pgSz w:w="11900" w:h="16840"/>
          <w:pgMar w:top="1140" w:bottom="280" w:left="900" w:right="0"/>
          <w:cols w:num="2" w:equalWidth="0">
            <w:col w:w="5697" w:space="1656"/>
            <w:col w:w="3647"/>
          </w:cols>
        </w:sectPr>
      </w:pPr>
    </w:p>
    <w:p>
      <w:pPr>
        <w:pStyle w:val="BodyText"/>
      </w:pPr>
    </w:p>
    <w:p>
      <w:pPr>
        <w:pStyle w:val="BodyText"/>
      </w:pPr>
    </w:p>
    <w:p>
      <w:pPr>
        <w:spacing w:after="0"/>
        <w:sectPr>
          <w:type w:val="continuous"/>
          <w:pgSz w:w="11900" w:h="16840"/>
          <w:pgMar w:top="1140" w:bottom="280" w:left="900" w:right="0"/>
        </w:sectPr>
      </w:pPr>
    </w:p>
    <w:p>
      <w:pPr>
        <w:pStyle w:val="Heading2"/>
        <w:spacing w:line="350" w:lineRule="auto" w:before="225"/>
        <w:ind w:right="38"/>
      </w:pPr>
      <w:r>
        <w:rPr/>
        <w:pict>
          <v:shape style="position:absolute;margin-left:50.580002pt;margin-top:40.310154pt;width:493.5pt;height:.1pt;mso-position-horizontal-relative:page;mso-position-vertical-relative:paragraph;z-index:-253626368" coordorigin="1012,806" coordsize="9870,0" path="m1012,806l6664,806m6649,806l10882,806e" filled="false" stroked="true" strokeweight=".95999pt" strokecolor="#000000">
            <v:path arrowok="t"/>
            <v:stroke dashstyle="solid"/>
            <w10:wrap type="none"/>
          </v:shape>
        </w:pict>
      </w:r>
      <w:r>
        <w:rPr/>
        <w:t>Impact of changes in demand growth on supply growth (</w:t>
      </w:r>
      <w:r>
        <w:rPr>
          <w:rFonts w:ascii="Cambria" w:eastAsia="Cambria"/>
          <w:b w:val="0"/>
        </w:rPr>
        <w:t>8</w:t>
      </w:r>
      <w:r>
        <w:rPr>
          <w:rFonts w:ascii="Cambria" w:eastAsia="Cambria"/>
          <w:b w:val="0"/>
          <w:vertAlign w:val="subscript"/>
        </w:rPr>
        <w:t>但</w:t>
      </w:r>
      <w:r>
        <w:rPr>
          <w:vertAlign w:val="baseline"/>
        </w:rPr>
        <w:t>): at 0.5 instead of uniformly distributed in [0; 1]</w:t>
      </w:r>
    </w:p>
    <w:p>
      <w:pPr>
        <w:pStyle w:val="BodyText"/>
        <w:spacing w:before="5"/>
        <w:rPr>
          <w:b/>
          <w:sz w:val="19"/>
        </w:rPr>
      </w:pPr>
      <w:r>
        <w:rPr/>
        <w:br w:type="column"/>
      </w:r>
      <w:r>
        <w:rPr>
          <w:b/>
          <w:sz w:val="19"/>
        </w:rPr>
      </w:r>
    </w:p>
    <w:p>
      <w:pPr>
        <w:pStyle w:val="BodyText"/>
        <w:ind w:left="234"/>
      </w:pPr>
      <w:r>
        <w:rPr/>
        <w:t>21.7%</w:t>
      </w:r>
    </w:p>
    <w:p>
      <w:pPr>
        <w:spacing w:after="0"/>
        <w:sectPr>
          <w:type w:val="continuous"/>
          <w:pgSz w:w="11900" w:h="16840"/>
          <w:pgMar w:top="1140" w:bottom="280" w:left="900" w:right="0"/>
          <w:cols w:num="2" w:equalWidth="0">
            <w:col w:w="5698" w:space="1656"/>
            <w:col w:w="3646"/>
          </w:cols>
        </w:sectPr>
      </w:pPr>
    </w:p>
    <w:p>
      <w:pPr>
        <w:pStyle w:val="BodyText"/>
      </w:pPr>
    </w:p>
    <w:p>
      <w:pPr>
        <w:pStyle w:val="BodyText"/>
      </w:pPr>
    </w:p>
    <w:p>
      <w:pPr>
        <w:pStyle w:val="BodyText"/>
      </w:pPr>
    </w:p>
    <w:p>
      <w:pPr>
        <w:pStyle w:val="BodyText"/>
      </w:pPr>
    </w:p>
    <w:p>
      <w:pPr>
        <w:pStyle w:val="BodyText"/>
        <w:spacing w:before="2"/>
        <w:rPr>
          <w:sz w:val="22"/>
        </w:rPr>
      </w:pPr>
    </w:p>
    <w:p>
      <w:pPr>
        <w:pStyle w:val="BodyText"/>
        <w:spacing w:line="360" w:lineRule="auto"/>
        <w:ind w:left="233" w:right="1138"/>
      </w:pPr>
      <w:r>
        <w:rPr/>
        <w:t>Table A3 shows results on optimal policy as one varies one aspect of the economy (or of the central bank’s objectives) holding other values at the base case shown in Table A1.</w:t>
      </w:r>
    </w:p>
    <w:p>
      <w:pPr>
        <w:spacing w:after="0" w:line="360" w:lineRule="auto"/>
        <w:sectPr>
          <w:type w:val="continuous"/>
          <w:pgSz w:w="11900" w:h="16840"/>
          <w:pgMar w:top="1140" w:bottom="280" w:left="900" w:right="0"/>
        </w:sectPr>
      </w:pPr>
    </w:p>
    <w:p>
      <w:pPr>
        <w:pStyle w:val="BodyText"/>
        <w:spacing w:before="9"/>
        <w:rPr>
          <w:sz w:val="27"/>
        </w:rPr>
      </w:pPr>
    </w:p>
    <w:p>
      <w:pPr>
        <w:pStyle w:val="Heading2"/>
        <w:spacing w:before="129"/>
        <w:ind w:left="119"/>
      </w:pPr>
      <w:r>
        <w:rPr/>
        <w:t>Table A3: Optimal setting of policy - % change M (positive number = more expansionary policy)</w:t>
      </w:r>
      <w:r>
        <w:rPr>
          <w:vertAlign w:val="superscript"/>
        </w:rPr>
        <w:t>(a)</w:t>
      </w:r>
    </w:p>
    <w:tbl>
      <w:tblPr>
        <w:tblW w:w="0" w:type="auto"/>
        <w:jc w:val="left"/>
        <w:tblInd w:w="16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76"/>
        <w:gridCol w:w="2015"/>
        <w:gridCol w:w="1429"/>
        <w:gridCol w:w="1619"/>
        <w:gridCol w:w="2981"/>
        <w:gridCol w:w="4753"/>
      </w:tblGrid>
      <w:tr>
        <w:trPr>
          <w:trHeight w:val="1347" w:hRule="atLeast"/>
        </w:trPr>
        <w:tc>
          <w:tcPr>
            <w:tcW w:w="1076" w:type="dxa"/>
          </w:tcPr>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spacing w:before="3"/>
              <w:rPr>
                <w:rFonts w:ascii="Arial"/>
                <w:b/>
                <w:sz w:val="16"/>
              </w:rPr>
            </w:pPr>
          </w:p>
          <w:p>
            <w:pPr>
              <w:pStyle w:val="TableParagraph"/>
              <w:spacing w:line="220" w:lineRule="exact"/>
              <w:ind w:left="33"/>
              <w:rPr>
                <w:b/>
                <w:sz w:val="20"/>
              </w:rPr>
            </w:pPr>
            <w:r>
              <w:rPr>
                <w:b/>
                <w:sz w:val="20"/>
              </w:rPr>
              <w:t>Parameter</w:t>
            </w:r>
          </w:p>
        </w:tc>
        <w:tc>
          <w:tcPr>
            <w:tcW w:w="2015" w:type="dxa"/>
          </w:tcPr>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spacing w:before="3"/>
              <w:rPr>
                <w:rFonts w:ascii="Arial"/>
                <w:b/>
                <w:sz w:val="16"/>
              </w:rPr>
            </w:pPr>
          </w:p>
          <w:p>
            <w:pPr>
              <w:pStyle w:val="TableParagraph"/>
              <w:spacing w:line="220" w:lineRule="exact"/>
              <w:ind w:left="33"/>
              <w:rPr>
                <w:b/>
                <w:sz w:val="20"/>
              </w:rPr>
            </w:pPr>
            <w:r>
              <w:rPr>
                <w:b/>
                <w:sz w:val="20"/>
              </w:rPr>
              <w:t>Description</w:t>
            </w:r>
          </w:p>
        </w:tc>
        <w:tc>
          <w:tcPr>
            <w:tcW w:w="1429" w:type="dxa"/>
          </w:tcPr>
          <w:p>
            <w:pPr>
              <w:pStyle w:val="TableParagraph"/>
              <w:spacing w:before="2"/>
              <w:rPr>
                <w:rFonts w:ascii="Arial"/>
                <w:b/>
                <w:sz w:val="25"/>
              </w:rPr>
            </w:pPr>
          </w:p>
          <w:p>
            <w:pPr>
              <w:pStyle w:val="TableParagraph"/>
              <w:spacing w:line="268" w:lineRule="auto"/>
              <w:ind w:left="33" w:right="400"/>
              <w:rPr>
                <w:b/>
                <w:sz w:val="20"/>
              </w:rPr>
            </w:pPr>
            <w:r>
              <w:rPr>
                <w:b/>
                <w:sz w:val="20"/>
              </w:rPr>
              <w:t>Values for 'certain' parameters</w:t>
            </w:r>
          </w:p>
        </w:tc>
        <w:tc>
          <w:tcPr>
            <w:tcW w:w="1619" w:type="dxa"/>
          </w:tcPr>
          <w:p>
            <w:pPr>
              <w:pStyle w:val="TableParagraph"/>
              <w:spacing w:line="268" w:lineRule="auto" w:before="17"/>
              <w:ind w:left="34" w:right="212"/>
              <w:rPr>
                <w:b/>
                <w:sz w:val="20"/>
              </w:rPr>
            </w:pPr>
            <w:r>
              <w:rPr>
                <w:b/>
                <w:sz w:val="20"/>
              </w:rPr>
              <w:t>Ranges in which uncertain parameters are uniformly</w:t>
            </w:r>
          </w:p>
          <w:p>
            <w:pPr>
              <w:pStyle w:val="TableParagraph"/>
              <w:spacing w:line="216" w:lineRule="exact"/>
              <w:ind w:left="34"/>
              <w:rPr>
                <w:b/>
                <w:sz w:val="20"/>
              </w:rPr>
            </w:pPr>
            <w:r>
              <w:rPr>
                <w:b/>
                <w:sz w:val="20"/>
              </w:rPr>
              <w:t>distributed</w:t>
            </w:r>
          </w:p>
        </w:tc>
        <w:tc>
          <w:tcPr>
            <w:tcW w:w="2981" w:type="dxa"/>
          </w:tcPr>
          <w:p>
            <w:pPr>
              <w:pStyle w:val="TableParagraph"/>
              <w:spacing w:line="268" w:lineRule="auto" w:before="153"/>
              <w:ind w:left="35"/>
              <w:rPr>
                <w:b/>
                <w:sz w:val="20"/>
              </w:rPr>
            </w:pPr>
            <w:r>
              <w:rPr>
                <w:b/>
                <w:sz w:val="20"/>
              </w:rPr>
              <w:t>Optimal percentage change in monetary policy (positive number corresponds to more expansionary policy)</w:t>
            </w:r>
          </w:p>
        </w:tc>
        <w:tc>
          <w:tcPr>
            <w:tcW w:w="4753" w:type="dxa"/>
          </w:tcPr>
          <w:p>
            <w:pPr>
              <w:pStyle w:val="TableParagraph"/>
              <w:rPr>
                <w:rFonts w:ascii="Arial"/>
                <w:b/>
                <w:sz w:val="20"/>
              </w:rPr>
            </w:pPr>
          </w:p>
          <w:p>
            <w:pPr>
              <w:pStyle w:val="TableParagraph"/>
              <w:spacing w:before="10"/>
              <w:rPr>
                <w:rFonts w:ascii="Arial"/>
                <w:b/>
                <w:sz w:val="28"/>
              </w:rPr>
            </w:pPr>
          </w:p>
          <w:p>
            <w:pPr>
              <w:pStyle w:val="TableParagraph"/>
              <w:ind w:left="38"/>
              <w:rPr>
                <w:b/>
                <w:sz w:val="20"/>
              </w:rPr>
            </w:pPr>
            <w:r>
              <w:rPr>
                <w:b/>
                <w:sz w:val="20"/>
              </w:rPr>
              <w:t>Comments</w:t>
            </w:r>
          </w:p>
        </w:tc>
      </w:tr>
      <w:tr>
        <w:trPr>
          <w:trHeight w:val="527" w:hRule="atLeast"/>
        </w:trPr>
        <w:tc>
          <w:tcPr>
            <w:tcW w:w="1076" w:type="dxa"/>
            <w:tcBorders>
              <w:bottom w:val="single" w:sz="8" w:space="0" w:color="000000"/>
            </w:tcBorders>
          </w:tcPr>
          <w:p>
            <w:pPr>
              <w:pStyle w:val="TableParagraph"/>
              <w:rPr>
                <w:rFonts w:ascii="Times New Roman"/>
                <w:sz w:val="20"/>
              </w:rPr>
            </w:pPr>
          </w:p>
        </w:tc>
        <w:tc>
          <w:tcPr>
            <w:tcW w:w="2015" w:type="dxa"/>
            <w:tcBorders>
              <w:bottom w:val="single" w:sz="8" w:space="0" w:color="000000"/>
            </w:tcBorders>
          </w:tcPr>
          <w:p>
            <w:pPr>
              <w:pStyle w:val="TableParagraph"/>
              <w:spacing w:before="2"/>
              <w:rPr>
                <w:rFonts w:ascii="Arial"/>
                <w:b/>
                <w:sz w:val="25"/>
              </w:rPr>
            </w:pPr>
          </w:p>
          <w:p>
            <w:pPr>
              <w:pStyle w:val="TableParagraph"/>
              <w:spacing w:line="218" w:lineRule="exact"/>
              <w:ind w:left="33"/>
              <w:rPr>
                <w:sz w:val="20"/>
              </w:rPr>
            </w:pPr>
            <w:r>
              <w:rPr>
                <w:sz w:val="20"/>
              </w:rPr>
              <w:t>Base case</w:t>
            </w:r>
          </w:p>
        </w:tc>
        <w:tc>
          <w:tcPr>
            <w:tcW w:w="1429" w:type="dxa"/>
            <w:tcBorders>
              <w:bottom w:val="single" w:sz="8" w:space="0" w:color="000000"/>
            </w:tcBorders>
          </w:tcPr>
          <w:p>
            <w:pPr>
              <w:pStyle w:val="TableParagraph"/>
              <w:rPr>
                <w:rFonts w:ascii="Times New Roman"/>
                <w:sz w:val="20"/>
              </w:rPr>
            </w:pPr>
          </w:p>
        </w:tc>
        <w:tc>
          <w:tcPr>
            <w:tcW w:w="1619" w:type="dxa"/>
            <w:tcBorders>
              <w:bottom w:val="single" w:sz="8" w:space="0" w:color="000000"/>
            </w:tcBorders>
          </w:tcPr>
          <w:p>
            <w:pPr>
              <w:pStyle w:val="TableParagraph"/>
              <w:rPr>
                <w:rFonts w:ascii="Times New Roman"/>
                <w:sz w:val="20"/>
              </w:rPr>
            </w:pPr>
          </w:p>
        </w:tc>
        <w:tc>
          <w:tcPr>
            <w:tcW w:w="2981" w:type="dxa"/>
            <w:tcBorders>
              <w:bottom w:val="single" w:sz="8" w:space="0" w:color="000000"/>
            </w:tcBorders>
          </w:tcPr>
          <w:p>
            <w:pPr>
              <w:pStyle w:val="TableParagraph"/>
              <w:spacing w:before="2"/>
              <w:rPr>
                <w:rFonts w:ascii="Arial"/>
                <w:b/>
                <w:sz w:val="25"/>
              </w:rPr>
            </w:pPr>
          </w:p>
          <w:p>
            <w:pPr>
              <w:pStyle w:val="TableParagraph"/>
              <w:spacing w:line="218" w:lineRule="exact"/>
              <w:ind w:left="1275"/>
              <w:rPr>
                <w:b/>
                <w:sz w:val="20"/>
              </w:rPr>
            </w:pPr>
            <w:r>
              <w:rPr>
                <w:b/>
                <w:sz w:val="20"/>
              </w:rPr>
              <w:t>16.08</w:t>
            </w:r>
          </w:p>
        </w:tc>
        <w:tc>
          <w:tcPr>
            <w:tcW w:w="4753" w:type="dxa"/>
            <w:tcBorders>
              <w:bottom w:val="single" w:sz="8" w:space="0" w:color="000000"/>
            </w:tcBorders>
          </w:tcPr>
          <w:p>
            <w:pPr>
              <w:pStyle w:val="TableParagraph"/>
              <w:rPr>
                <w:rFonts w:ascii="Times New Roman"/>
                <w:sz w:val="20"/>
              </w:rPr>
            </w:pPr>
          </w:p>
        </w:tc>
      </w:tr>
      <w:tr>
        <w:trPr>
          <w:trHeight w:val="1073" w:hRule="atLeast"/>
        </w:trPr>
        <w:tc>
          <w:tcPr>
            <w:tcW w:w="1076" w:type="dxa"/>
            <w:tcBorders>
              <w:top w:val="single" w:sz="8" w:space="0" w:color="000000"/>
            </w:tcBorders>
          </w:tcPr>
          <w:p>
            <w:pPr>
              <w:pStyle w:val="TableParagraph"/>
              <w:rPr>
                <w:rFonts w:ascii="Arial"/>
                <w:b/>
                <w:sz w:val="20"/>
              </w:rPr>
            </w:pPr>
          </w:p>
          <w:p>
            <w:pPr>
              <w:pStyle w:val="TableParagraph"/>
              <w:spacing w:before="3"/>
              <w:rPr>
                <w:rFonts w:ascii="Arial"/>
                <w:b/>
                <w:sz w:val="21"/>
              </w:rPr>
            </w:pPr>
          </w:p>
          <w:p>
            <w:pPr>
              <w:pStyle w:val="TableParagraph"/>
              <w:ind w:left="387"/>
              <w:rPr>
                <w:rFonts w:ascii="Arial"/>
                <w:sz w:val="20"/>
              </w:rPr>
            </w:pPr>
            <w:r>
              <w:rPr>
                <w:rFonts w:ascii="Arial"/>
                <w:sz w:val="20"/>
              </w:rPr>
              <w:drawing>
                <wp:inline distT="0" distB="0" distL="0" distR="0">
                  <wp:extent cx="121424" cy="173354"/>
                  <wp:effectExtent l="0" t="0" r="0" b="0"/>
                  <wp:docPr id="15" name="image7.png"/>
                  <wp:cNvGraphicFramePr>
                    <a:graphicFrameLocks noChangeAspect="1"/>
                  </wp:cNvGraphicFramePr>
                  <a:graphic>
                    <a:graphicData uri="http://schemas.openxmlformats.org/drawingml/2006/picture">
                      <pic:pic>
                        <pic:nvPicPr>
                          <pic:cNvPr id="16" name="image7.png"/>
                          <pic:cNvPicPr/>
                        </pic:nvPicPr>
                        <pic:blipFill>
                          <a:blip r:embed="rId20" cstate="print"/>
                          <a:stretch>
                            <a:fillRect/>
                          </a:stretch>
                        </pic:blipFill>
                        <pic:spPr>
                          <a:xfrm>
                            <a:off x="0" y="0"/>
                            <a:ext cx="121424" cy="173354"/>
                          </a:xfrm>
                          <a:prstGeom prst="rect">
                            <a:avLst/>
                          </a:prstGeom>
                        </pic:spPr>
                      </pic:pic>
                    </a:graphicData>
                  </a:graphic>
                </wp:inline>
              </w:drawing>
            </w:r>
            <w:r>
              <w:rPr>
                <w:rFonts w:ascii="Arial"/>
                <w:sz w:val="20"/>
              </w:rPr>
            </w:r>
          </w:p>
        </w:tc>
        <w:tc>
          <w:tcPr>
            <w:tcW w:w="2015" w:type="dxa"/>
            <w:tcBorders>
              <w:top w:val="single" w:sz="8" w:space="0" w:color="000000"/>
            </w:tcBorders>
          </w:tcPr>
          <w:p>
            <w:pPr>
              <w:pStyle w:val="TableParagraph"/>
              <w:spacing w:line="268" w:lineRule="auto" w:before="138"/>
              <w:ind w:left="33" w:right="52"/>
              <w:rPr>
                <w:sz w:val="20"/>
              </w:rPr>
            </w:pPr>
            <w:r>
              <w:rPr>
                <w:sz w:val="20"/>
              </w:rPr>
              <w:t>Exogenous component of growth rate of supply capacity</w:t>
            </w:r>
          </w:p>
        </w:tc>
        <w:tc>
          <w:tcPr>
            <w:tcW w:w="1429" w:type="dxa"/>
            <w:tcBorders>
              <w:top w:val="single" w:sz="8" w:space="0" w:color="000000"/>
            </w:tcBorders>
          </w:tcPr>
          <w:p>
            <w:pPr>
              <w:pStyle w:val="TableParagraph"/>
              <w:rPr>
                <w:rFonts w:ascii="Arial"/>
                <w:b/>
                <w:sz w:val="25"/>
              </w:rPr>
            </w:pPr>
          </w:p>
          <w:p>
            <w:pPr>
              <w:pStyle w:val="TableParagraph"/>
              <w:ind w:left="33"/>
              <w:rPr>
                <w:sz w:val="20"/>
              </w:rPr>
            </w:pPr>
            <w:r>
              <w:rPr>
                <w:spacing w:val="-8"/>
                <w:sz w:val="20"/>
              </w:rPr>
              <w:t>1%</w:t>
            </w:r>
          </w:p>
          <w:p>
            <w:pPr>
              <w:pStyle w:val="TableParagraph"/>
              <w:spacing w:before="29"/>
              <w:ind w:left="33"/>
              <w:rPr>
                <w:sz w:val="20"/>
              </w:rPr>
            </w:pPr>
            <w:r>
              <w:rPr>
                <w:spacing w:val="-8"/>
                <w:sz w:val="20"/>
              </w:rPr>
              <w:t>2%</w:t>
            </w:r>
          </w:p>
          <w:p>
            <w:pPr>
              <w:pStyle w:val="TableParagraph"/>
              <w:spacing w:line="220" w:lineRule="exact" w:before="28"/>
              <w:ind w:left="33"/>
              <w:rPr>
                <w:sz w:val="20"/>
              </w:rPr>
            </w:pPr>
            <w:r>
              <w:rPr>
                <w:sz w:val="20"/>
              </w:rPr>
              <w:t>0.5%</w:t>
            </w:r>
          </w:p>
        </w:tc>
        <w:tc>
          <w:tcPr>
            <w:tcW w:w="1619" w:type="dxa"/>
            <w:tcBorders>
              <w:top w:val="single" w:sz="8" w:space="0" w:color="000000"/>
            </w:tcBorders>
          </w:tcPr>
          <w:p>
            <w:pPr>
              <w:pStyle w:val="TableParagraph"/>
              <w:rPr>
                <w:rFonts w:ascii="Times New Roman"/>
                <w:sz w:val="20"/>
              </w:rPr>
            </w:pPr>
          </w:p>
        </w:tc>
        <w:tc>
          <w:tcPr>
            <w:tcW w:w="2981" w:type="dxa"/>
            <w:tcBorders>
              <w:top w:val="single" w:sz="8" w:space="0" w:color="000000"/>
            </w:tcBorders>
          </w:tcPr>
          <w:p>
            <w:pPr>
              <w:pStyle w:val="TableParagraph"/>
              <w:rPr>
                <w:rFonts w:ascii="Arial"/>
                <w:b/>
                <w:sz w:val="25"/>
              </w:rPr>
            </w:pPr>
          </w:p>
          <w:p>
            <w:pPr>
              <w:pStyle w:val="TableParagraph"/>
              <w:ind w:left="1210" w:right="1181"/>
              <w:jc w:val="center"/>
              <w:rPr>
                <w:b/>
                <w:sz w:val="20"/>
              </w:rPr>
            </w:pPr>
            <w:r>
              <w:rPr>
                <w:b/>
                <w:spacing w:val="-6"/>
                <w:sz w:val="20"/>
              </w:rPr>
              <w:t>16.08</w:t>
            </w:r>
          </w:p>
          <w:p>
            <w:pPr>
              <w:pStyle w:val="TableParagraph"/>
              <w:spacing w:before="29"/>
              <w:ind w:left="1210" w:right="1181"/>
              <w:jc w:val="center"/>
              <w:rPr>
                <w:b/>
                <w:sz w:val="20"/>
              </w:rPr>
            </w:pPr>
            <w:r>
              <w:rPr>
                <w:b/>
                <w:spacing w:val="-6"/>
                <w:sz w:val="20"/>
              </w:rPr>
              <w:t>53.93</w:t>
            </w:r>
          </w:p>
          <w:p>
            <w:pPr>
              <w:pStyle w:val="TableParagraph"/>
              <w:spacing w:line="220" w:lineRule="exact" w:before="28"/>
              <w:ind w:left="1204" w:right="1181"/>
              <w:jc w:val="center"/>
              <w:rPr>
                <w:b/>
                <w:sz w:val="20"/>
              </w:rPr>
            </w:pPr>
            <w:r>
              <w:rPr>
                <w:b/>
                <w:spacing w:val="-5"/>
                <w:sz w:val="20"/>
              </w:rPr>
              <w:t>‐2.56</w:t>
            </w:r>
          </w:p>
        </w:tc>
        <w:tc>
          <w:tcPr>
            <w:tcW w:w="4753" w:type="dxa"/>
            <w:tcBorders>
              <w:top w:val="single" w:sz="8" w:space="0" w:color="000000"/>
            </w:tcBorders>
          </w:tcPr>
          <w:p>
            <w:pPr>
              <w:pStyle w:val="TableParagraph"/>
              <w:rPr>
                <w:rFonts w:ascii="Arial"/>
                <w:b/>
                <w:sz w:val="25"/>
              </w:rPr>
            </w:pPr>
          </w:p>
          <w:p>
            <w:pPr>
              <w:pStyle w:val="TableParagraph"/>
              <w:spacing w:line="268" w:lineRule="auto"/>
              <w:ind w:left="37"/>
              <w:rPr>
                <w:sz w:val="20"/>
              </w:rPr>
            </w:pPr>
            <w:r>
              <w:rPr>
                <w:sz w:val="20"/>
              </w:rPr>
              <w:t>If the 'natural' growth rate of supply capacity is faster, monetary policy can be more expansionary.</w:t>
            </w:r>
          </w:p>
        </w:tc>
      </w:tr>
      <w:tr>
        <w:trPr>
          <w:trHeight w:val="827" w:hRule="atLeast"/>
        </w:trPr>
        <w:tc>
          <w:tcPr>
            <w:tcW w:w="1076" w:type="dxa"/>
            <w:tcBorders>
              <w:bottom w:val="nil"/>
            </w:tcBorders>
          </w:tcPr>
          <w:p>
            <w:pPr>
              <w:pStyle w:val="TableParagraph"/>
              <w:rPr>
                <w:rFonts w:ascii="Arial"/>
                <w:b/>
                <w:sz w:val="20"/>
              </w:rPr>
            </w:pPr>
          </w:p>
          <w:p>
            <w:pPr>
              <w:pStyle w:val="TableParagraph"/>
              <w:spacing w:before="9"/>
              <w:rPr>
                <w:rFonts w:ascii="Arial"/>
                <w:b/>
                <w:sz w:val="15"/>
              </w:rPr>
            </w:pPr>
          </w:p>
          <w:p>
            <w:pPr>
              <w:pStyle w:val="TableParagraph"/>
              <w:ind w:left="352" w:right="341"/>
              <w:jc w:val="center"/>
              <w:rPr>
                <w:sz w:val="20"/>
              </w:rPr>
            </w:pPr>
            <w:r>
              <w:rPr>
                <w:sz w:val="20"/>
              </w:rPr>
              <w:t>Gap</w:t>
            </w:r>
          </w:p>
        </w:tc>
        <w:tc>
          <w:tcPr>
            <w:tcW w:w="2015" w:type="dxa"/>
            <w:tcBorders>
              <w:bottom w:val="nil"/>
            </w:tcBorders>
          </w:tcPr>
          <w:p>
            <w:pPr>
              <w:pStyle w:val="TableParagraph"/>
              <w:spacing w:before="2"/>
              <w:rPr>
                <w:rFonts w:ascii="Arial"/>
                <w:b/>
                <w:sz w:val="25"/>
              </w:rPr>
            </w:pPr>
          </w:p>
          <w:p>
            <w:pPr>
              <w:pStyle w:val="TableParagraph"/>
              <w:ind w:left="33"/>
              <w:rPr>
                <w:sz w:val="20"/>
              </w:rPr>
            </w:pPr>
            <w:r>
              <w:rPr>
                <w:sz w:val="20"/>
              </w:rPr>
              <w:t>Output gap at t=0</w:t>
            </w:r>
          </w:p>
        </w:tc>
        <w:tc>
          <w:tcPr>
            <w:tcW w:w="1429" w:type="dxa"/>
            <w:vMerge w:val="restart"/>
            <w:tcBorders>
              <w:bottom w:val="single" w:sz="8" w:space="0" w:color="000000"/>
            </w:tcBorders>
          </w:tcPr>
          <w:p>
            <w:pPr>
              <w:pStyle w:val="TableParagraph"/>
              <w:rPr>
                <w:rFonts w:ascii="Times New Roman"/>
                <w:sz w:val="20"/>
              </w:rPr>
            </w:pPr>
          </w:p>
        </w:tc>
        <w:tc>
          <w:tcPr>
            <w:tcW w:w="1619" w:type="dxa"/>
            <w:tcBorders>
              <w:bottom w:val="nil"/>
            </w:tcBorders>
          </w:tcPr>
          <w:p>
            <w:pPr>
              <w:pStyle w:val="TableParagraph"/>
              <w:spacing w:before="2"/>
              <w:rPr>
                <w:rFonts w:ascii="Arial"/>
                <w:b/>
                <w:sz w:val="25"/>
              </w:rPr>
            </w:pPr>
          </w:p>
          <w:p>
            <w:pPr>
              <w:pStyle w:val="TableParagraph"/>
              <w:ind w:left="34"/>
              <w:rPr>
                <w:sz w:val="20"/>
              </w:rPr>
            </w:pPr>
            <w:r>
              <w:rPr>
                <w:spacing w:val="-5"/>
                <w:sz w:val="20"/>
              </w:rPr>
              <w:t>0% </w:t>
            </w:r>
            <w:r>
              <w:rPr>
                <w:sz w:val="20"/>
              </w:rPr>
              <w:t>to</w:t>
            </w:r>
            <w:r>
              <w:rPr>
                <w:spacing w:val="15"/>
                <w:sz w:val="20"/>
              </w:rPr>
              <w:t> </w:t>
            </w:r>
            <w:r>
              <w:rPr>
                <w:spacing w:val="-9"/>
                <w:sz w:val="20"/>
              </w:rPr>
              <w:t>3%</w:t>
            </w:r>
          </w:p>
          <w:p>
            <w:pPr>
              <w:pStyle w:val="TableParagraph"/>
              <w:spacing w:before="28"/>
              <w:ind w:left="34"/>
              <w:rPr>
                <w:sz w:val="20"/>
              </w:rPr>
            </w:pPr>
            <w:r>
              <w:rPr>
                <w:spacing w:val="-5"/>
                <w:sz w:val="20"/>
              </w:rPr>
              <w:t>0% </w:t>
            </w:r>
            <w:r>
              <w:rPr>
                <w:sz w:val="20"/>
              </w:rPr>
              <w:t>to</w:t>
            </w:r>
            <w:r>
              <w:rPr>
                <w:spacing w:val="15"/>
                <w:sz w:val="20"/>
              </w:rPr>
              <w:t> </w:t>
            </w:r>
            <w:r>
              <w:rPr>
                <w:spacing w:val="-9"/>
                <w:sz w:val="20"/>
              </w:rPr>
              <w:t>6%</w:t>
            </w:r>
          </w:p>
        </w:tc>
        <w:tc>
          <w:tcPr>
            <w:tcW w:w="2981" w:type="dxa"/>
            <w:tcBorders>
              <w:bottom w:val="nil"/>
            </w:tcBorders>
          </w:tcPr>
          <w:p>
            <w:pPr>
              <w:pStyle w:val="TableParagraph"/>
              <w:spacing w:before="2"/>
              <w:rPr>
                <w:rFonts w:ascii="Arial"/>
                <w:b/>
                <w:sz w:val="25"/>
              </w:rPr>
            </w:pPr>
          </w:p>
          <w:p>
            <w:pPr>
              <w:pStyle w:val="TableParagraph"/>
              <w:ind w:left="1210" w:right="1181"/>
              <w:jc w:val="center"/>
              <w:rPr>
                <w:b/>
                <w:sz w:val="20"/>
              </w:rPr>
            </w:pPr>
            <w:r>
              <w:rPr>
                <w:b/>
                <w:spacing w:val="-6"/>
                <w:sz w:val="20"/>
              </w:rPr>
              <w:t>16.08</w:t>
            </w:r>
          </w:p>
          <w:p>
            <w:pPr>
              <w:pStyle w:val="TableParagraph"/>
              <w:spacing w:before="28"/>
              <w:ind w:left="1210" w:right="1181"/>
              <w:jc w:val="center"/>
              <w:rPr>
                <w:b/>
                <w:sz w:val="20"/>
              </w:rPr>
            </w:pPr>
            <w:r>
              <w:rPr>
                <w:b/>
                <w:spacing w:val="-6"/>
                <w:sz w:val="20"/>
              </w:rPr>
              <w:t>47.84</w:t>
            </w:r>
          </w:p>
        </w:tc>
        <w:tc>
          <w:tcPr>
            <w:tcW w:w="4753" w:type="dxa"/>
            <w:tcBorders>
              <w:bottom w:val="nil"/>
            </w:tcBorders>
          </w:tcPr>
          <w:p>
            <w:pPr>
              <w:pStyle w:val="TableParagraph"/>
              <w:spacing w:before="10"/>
              <w:rPr>
                <w:rFonts w:ascii="Arial"/>
                <w:b/>
                <w:sz w:val="22"/>
              </w:rPr>
            </w:pPr>
          </w:p>
          <w:p>
            <w:pPr>
              <w:pStyle w:val="TableParagraph"/>
              <w:spacing w:line="270" w:lineRule="atLeast"/>
              <w:ind w:left="38" w:right="133" w:hanging="1"/>
              <w:rPr>
                <w:sz w:val="20"/>
              </w:rPr>
            </w:pPr>
            <w:r>
              <w:rPr>
                <w:sz w:val="20"/>
              </w:rPr>
              <w:t>More uncertainty and a wider expected output gap induce more expansionary monetary policy.</w:t>
            </w:r>
          </w:p>
        </w:tc>
      </w:tr>
      <w:tr>
        <w:trPr>
          <w:trHeight w:val="224" w:hRule="atLeast"/>
        </w:trPr>
        <w:tc>
          <w:tcPr>
            <w:tcW w:w="1076" w:type="dxa"/>
            <w:tcBorders>
              <w:top w:val="nil"/>
              <w:bottom w:val="single" w:sz="8" w:space="0" w:color="000000"/>
            </w:tcBorders>
          </w:tcPr>
          <w:p>
            <w:pPr>
              <w:pStyle w:val="TableParagraph"/>
              <w:rPr>
                <w:rFonts w:ascii="Times New Roman"/>
                <w:sz w:val="16"/>
              </w:rPr>
            </w:pPr>
          </w:p>
        </w:tc>
        <w:tc>
          <w:tcPr>
            <w:tcW w:w="2015" w:type="dxa"/>
            <w:tcBorders>
              <w:top w:val="nil"/>
              <w:bottom w:val="single" w:sz="8" w:space="0" w:color="000000"/>
            </w:tcBorders>
          </w:tcPr>
          <w:p>
            <w:pPr>
              <w:pStyle w:val="TableParagraph"/>
              <w:rPr>
                <w:rFonts w:ascii="Times New Roman"/>
                <w:sz w:val="16"/>
              </w:rPr>
            </w:pPr>
          </w:p>
        </w:tc>
        <w:tc>
          <w:tcPr>
            <w:tcW w:w="1429" w:type="dxa"/>
            <w:vMerge/>
            <w:tcBorders>
              <w:top w:val="nil"/>
              <w:bottom w:val="single" w:sz="8" w:space="0" w:color="000000"/>
            </w:tcBorders>
          </w:tcPr>
          <w:p>
            <w:pPr>
              <w:rPr>
                <w:sz w:val="2"/>
                <w:szCs w:val="2"/>
              </w:rPr>
            </w:pPr>
          </w:p>
        </w:tc>
        <w:tc>
          <w:tcPr>
            <w:tcW w:w="1619" w:type="dxa"/>
            <w:tcBorders>
              <w:top w:val="nil"/>
              <w:bottom w:val="single" w:sz="8" w:space="0" w:color="000000"/>
            </w:tcBorders>
          </w:tcPr>
          <w:p>
            <w:pPr>
              <w:pStyle w:val="TableParagraph"/>
              <w:spacing w:line="205" w:lineRule="exact"/>
              <w:ind w:left="34"/>
              <w:rPr>
                <w:sz w:val="20"/>
              </w:rPr>
            </w:pPr>
            <w:r>
              <w:rPr>
                <w:sz w:val="20"/>
              </w:rPr>
              <w:t>0% to 1.5%</w:t>
            </w:r>
          </w:p>
        </w:tc>
        <w:tc>
          <w:tcPr>
            <w:tcW w:w="2981" w:type="dxa"/>
            <w:tcBorders>
              <w:top w:val="nil"/>
              <w:bottom w:val="single" w:sz="8" w:space="0" w:color="000000"/>
            </w:tcBorders>
          </w:tcPr>
          <w:p>
            <w:pPr>
              <w:pStyle w:val="TableParagraph"/>
              <w:spacing w:line="205" w:lineRule="exact"/>
              <w:ind w:left="1330"/>
              <w:rPr>
                <w:b/>
                <w:sz w:val="20"/>
              </w:rPr>
            </w:pPr>
            <w:r>
              <w:rPr>
                <w:b/>
                <w:sz w:val="20"/>
              </w:rPr>
              <w:t>0.45</w:t>
            </w:r>
          </w:p>
        </w:tc>
        <w:tc>
          <w:tcPr>
            <w:tcW w:w="4753" w:type="dxa"/>
            <w:tcBorders>
              <w:top w:val="nil"/>
              <w:bottom w:val="single" w:sz="8" w:space="0" w:color="000000"/>
            </w:tcBorders>
          </w:tcPr>
          <w:p>
            <w:pPr>
              <w:pStyle w:val="TableParagraph"/>
              <w:rPr>
                <w:rFonts w:ascii="Times New Roman"/>
                <w:sz w:val="16"/>
              </w:rPr>
            </w:pPr>
          </w:p>
        </w:tc>
      </w:tr>
      <w:tr>
        <w:trPr>
          <w:trHeight w:val="866" w:hRule="atLeast"/>
        </w:trPr>
        <w:tc>
          <w:tcPr>
            <w:tcW w:w="1076" w:type="dxa"/>
            <w:tcBorders>
              <w:top w:val="single" w:sz="8" w:space="0" w:color="000000"/>
              <w:bottom w:val="nil"/>
            </w:tcBorders>
          </w:tcPr>
          <w:p>
            <w:pPr>
              <w:pStyle w:val="TableParagraph"/>
              <w:spacing w:before="1"/>
              <w:rPr>
                <w:rFonts w:ascii="Arial"/>
                <w:b/>
                <w:sz w:val="31"/>
              </w:rPr>
            </w:pPr>
          </w:p>
          <w:p>
            <w:pPr>
              <w:pStyle w:val="TableParagraph"/>
              <w:ind w:left="312" w:right="341"/>
              <w:jc w:val="center"/>
              <w:rPr>
                <w:rFonts w:ascii="Times New Roman" w:hAnsi="Times New Roman"/>
                <w:sz w:val="13"/>
              </w:rPr>
            </w:pPr>
            <w:r>
              <w:rPr>
                <w:rFonts w:ascii="Symbol" w:hAnsi="Symbol"/>
                <w:i/>
                <w:sz w:val="23"/>
              </w:rPr>
              <w:t></w:t>
            </w:r>
            <w:r>
              <w:rPr>
                <w:rFonts w:ascii="Times New Roman" w:hAnsi="Times New Roman"/>
                <w:position w:val="-5"/>
                <w:sz w:val="13"/>
              </w:rPr>
              <w:t>0</w:t>
            </w:r>
          </w:p>
        </w:tc>
        <w:tc>
          <w:tcPr>
            <w:tcW w:w="2015" w:type="dxa"/>
            <w:tcBorders>
              <w:top w:val="single" w:sz="8" w:space="0" w:color="000000"/>
              <w:bottom w:val="nil"/>
            </w:tcBorders>
          </w:tcPr>
          <w:p>
            <w:pPr>
              <w:pStyle w:val="TableParagraph"/>
              <w:rPr>
                <w:rFonts w:ascii="Arial"/>
                <w:b/>
                <w:sz w:val="25"/>
              </w:rPr>
            </w:pPr>
          </w:p>
          <w:p>
            <w:pPr>
              <w:pStyle w:val="TableParagraph"/>
              <w:spacing w:line="268" w:lineRule="auto"/>
              <w:ind w:left="33"/>
              <w:rPr>
                <w:sz w:val="20"/>
              </w:rPr>
            </w:pPr>
            <w:r>
              <w:rPr>
                <w:sz w:val="20"/>
              </w:rPr>
              <w:t>Growth of output at unchanged policy</w:t>
            </w:r>
          </w:p>
        </w:tc>
        <w:tc>
          <w:tcPr>
            <w:tcW w:w="1429" w:type="dxa"/>
            <w:vMerge w:val="restart"/>
            <w:tcBorders>
              <w:top w:val="single" w:sz="8" w:space="0" w:color="000000"/>
              <w:bottom w:val="single" w:sz="8" w:space="0" w:color="000000"/>
            </w:tcBorders>
          </w:tcPr>
          <w:p>
            <w:pPr>
              <w:pStyle w:val="TableParagraph"/>
              <w:rPr>
                <w:rFonts w:ascii="Times New Roman"/>
                <w:sz w:val="20"/>
              </w:rPr>
            </w:pPr>
          </w:p>
        </w:tc>
        <w:tc>
          <w:tcPr>
            <w:tcW w:w="1619" w:type="dxa"/>
            <w:tcBorders>
              <w:top w:val="single" w:sz="8" w:space="0" w:color="000000"/>
              <w:bottom w:val="nil"/>
            </w:tcBorders>
          </w:tcPr>
          <w:p>
            <w:pPr>
              <w:pStyle w:val="TableParagraph"/>
              <w:spacing w:before="7"/>
              <w:rPr>
                <w:rFonts w:ascii="Arial"/>
                <w:b/>
                <w:sz w:val="28"/>
              </w:rPr>
            </w:pPr>
          </w:p>
          <w:p>
            <w:pPr>
              <w:pStyle w:val="TableParagraph"/>
              <w:ind w:left="34"/>
              <w:rPr>
                <w:sz w:val="20"/>
              </w:rPr>
            </w:pPr>
            <w:r>
              <w:rPr>
                <w:spacing w:val="-5"/>
                <w:sz w:val="20"/>
              </w:rPr>
              <w:t>0% </w:t>
            </w:r>
            <w:r>
              <w:rPr>
                <w:sz w:val="20"/>
              </w:rPr>
              <w:t>to</w:t>
            </w:r>
            <w:r>
              <w:rPr>
                <w:spacing w:val="15"/>
                <w:sz w:val="20"/>
              </w:rPr>
              <w:t> </w:t>
            </w:r>
            <w:r>
              <w:rPr>
                <w:spacing w:val="-9"/>
                <w:sz w:val="20"/>
              </w:rPr>
              <w:t>3%</w:t>
            </w:r>
          </w:p>
          <w:p>
            <w:pPr>
              <w:pStyle w:val="TableParagraph"/>
              <w:spacing w:before="28"/>
              <w:ind w:left="34"/>
              <w:rPr>
                <w:sz w:val="20"/>
              </w:rPr>
            </w:pPr>
            <w:r>
              <w:rPr>
                <w:spacing w:val="-5"/>
                <w:sz w:val="20"/>
              </w:rPr>
              <w:t>0% </w:t>
            </w:r>
            <w:r>
              <w:rPr>
                <w:sz w:val="20"/>
              </w:rPr>
              <w:t>to</w:t>
            </w:r>
            <w:r>
              <w:rPr>
                <w:spacing w:val="15"/>
                <w:sz w:val="20"/>
              </w:rPr>
              <w:t> </w:t>
            </w:r>
            <w:r>
              <w:rPr>
                <w:spacing w:val="-9"/>
                <w:sz w:val="20"/>
              </w:rPr>
              <w:t>6%</w:t>
            </w:r>
          </w:p>
        </w:tc>
        <w:tc>
          <w:tcPr>
            <w:tcW w:w="2981" w:type="dxa"/>
            <w:tcBorders>
              <w:top w:val="single" w:sz="8" w:space="0" w:color="000000"/>
              <w:bottom w:val="nil"/>
            </w:tcBorders>
          </w:tcPr>
          <w:p>
            <w:pPr>
              <w:pStyle w:val="TableParagraph"/>
              <w:spacing w:before="7"/>
              <w:rPr>
                <w:rFonts w:ascii="Arial"/>
                <w:b/>
                <w:sz w:val="28"/>
              </w:rPr>
            </w:pPr>
          </w:p>
          <w:p>
            <w:pPr>
              <w:pStyle w:val="TableParagraph"/>
              <w:ind w:left="1210" w:right="1181"/>
              <w:jc w:val="center"/>
              <w:rPr>
                <w:b/>
                <w:sz w:val="20"/>
              </w:rPr>
            </w:pPr>
            <w:r>
              <w:rPr>
                <w:b/>
                <w:sz w:val="20"/>
              </w:rPr>
              <w:t>16.08</w:t>
            </w:r>
          </w:p>
          <w:p>
            <w:pPr>
              <w:pStyle w:val="TableParagraph"/>
              <w:spacing w:before="28"/>
              <w:ind w:left="1224" w:right="1181"/>
              <w:jc w:val="center"/>
              <w:rPr>
                <w:b/>
                <w:sz w:val="20"/>
              </w:rPr>
            </w:pPr>
            <w:r>
              <w:rPr>
                <w:b/>
                <w:sz w:val="20"/>
              </w:rPr>
              <w:t>‐19.62</w:t>
            </w:r>
          </w:p>
        </w:tc>
        <w:tc>
          <w:tcPr>
            <w:tcW w:w="4753" w:type="dxa"/>
            <w:tcBorders>
              <w:top w:val="single" w:sz="8" w:space="0" w:color="000000"/>
              <w:bottom w:val="nil"/>
            </w:tcBorders>
          </w:tcPr>
          <w:p>
            <w:pPr>
              <w:pStyle w:val="TableParagraph"/>
              <w:rPr>
                <w:rFonts w:ascii="Arial"/>
                <w:b/>
                <w:sz w:val="25"/>
              </w:rPr>
            </w:pPr>
          </w:p>
          <w:p>
            <w:pPr>
              <w:pStyle w:val="TableParagraph"/>
              <w:spacing w:line="268" w:lineRule="auto"/>
              <w:ind w:left="37"/>
              <w:rPr>
                <w:sz w:val="20"/>
              </w:rPr>
            </w:pPr>
            <w:r>
              <w:rPr>
                <w:sz w:val="20"/>
              </w:rPr>
              <w:t>The higher output growth at unchanged policy, the less expansionary is monetary policy.</w:t>
            </w:r>
          </w:p>
        </w:tc>
      </w:tr>
      <w:tr>
        <w:trPr>
          <w:trHeight w:val="224" w:hRule="atLeast"/>
        </w:trPr>
        <w:tc>
          <w:tcPr>
            <w:tcW w:w="1076" w:type="dxa"/>
            <w:tcBorders>
              <w:top w:val="nil"/>
              <w:bottom w:val="single" w:sz="8" w:space="0" w:color="000000"/>
            </w:tcBorders>
          </w:tcPr>
          <w:p>
            <w:pPr>
              <w:pStyle w:val="TableParagraph"/>
              <w:rPr>
                <w:rFonts w:ascii="Times New Roman"/>
                <w:sz w:val="16"/>
              </w:rPr>
            </w:pPr>
          </w:p>
        </w:tc>
        <w:tc>
          <w:tcPr>
            <w:tcW w:w="2015" w:type="dxa"/>
            <w:tcBorders>
              <w:top w:val="nil"/>
              <w:bottom w:val="single" w:sz="8" w:space="0" w:color="000000"/>
            </w:tcBorders>
          </w:tcPr>
          <w:p>
            <w:pPr>
              <w:pStyle w:val="TableParagraph"/>
              <w:rPr>
                <w:rFonts w:ascii="Times New Roman"/>
                <w:sz w:val="16"/>
              </w:rPr>
            </w:pPr>
          </w:p>
        </w:tc>
        <w:tc>
          <w:tcPr>
            <w:tcW w:w="1429" w:type="dxa"/>
            <w:vMerge/>
            <w:tcBorders>
              <w:top w:val="nil"/>
              <w:bottom w:val="single" w:sz="8" w:space="0" w:color="000000"/>
            </w:tcBorders>
          </w:tcPr>
          <w:p>
            <w:pPr>
              <w:rPr>
                <w:sz w:val="2"/>
                <w:szCs w:val="2"/>
              </w:rPr>
            </w:pPr>
          </w:p>
        </w:tc>
        <w:tc>
          <w:tcPr>
            <w:tcW w:w="1619" w:type="dxa"/>
            <w:tcBorders>
              <w:top w:val="nil"/>
              <w:bottom w:val="single" w:sz="8" w:space="0" w:color="000000"/>
            </w:tcBorders>
          </w:tcPr>
          <w:p>
            <w:pPr>
              <w:pStyle w:val="TableParagraph"/>
              <w:spacing w:line="205" w:lineRule="exact"/>
              <w:ind w:left="34"/>
              <w:rPr>
                <w:sz w:val="20"/>
              </w:rPr>
            </w:pPr>
            <w:r>
              <w:rPr>
                <w:sz w:val="20"/>
              </w:rPr>
              <w:t>0% to 1.5%</w:t>
            </w:r>
          </w:p>
        </w:tc>
        <w:tc>
          <w:tcPr>
            <w:tcW w:w="2981" w:type="dxa"/>
            <w:tcBorders>
              <w:top w:val="nil"/>
              <w:bottom w:val="single" w:sz="8" w:space="0" w:color="000000"/>
            </w:tcBorders>
          </w:tcPr>
          <w:p>
            <w:pPr>
              <w:pStyle w:val="TableParagraph"/>
              <w:spacing w:line="205" w:lineRule="exact"/>
              <w:ind w:left="1275"/>
              <w:rPr>
                <w:b/>
                <w:sz w:val="20"/>
              </w:rPr>
            </w:pPr>
            <w:r>
              <w:rPr>
                <w:b/>
                <w:sz w:val="20"/>
              </w:rPr>
              <w:t>34.48</w:t>
            </w:r>
          </w:p>
        </w:tc>
        <w:tc>
          <w:tcPr>
            <w:tcW w:w="4753" w:type="dxa"/>
            <w:tcBorders>
              <w:top w:val="nil"/>
              <w:bottom w:val="single" w:sz="8" w:space="0" w:color="000000"/>
            </w:tcBorders>
          </w:tcPr>
          <w:p>
            <w:pPr>
              <w:pStyle w:val="TableParagraph"/>
              <w:rPr>
                <w:rFonts w:ascii="Times New Roman"/>
                <w:sz w:val="16"/>
              </w:rPr>
            </w:pPr>
          </w:p>
        </w:tc>
      </w:tr>
      <w:tr>
        <w:trPr>
          <w:trHeight w:val="852" w:hRule="atLeast"/>
        </w:trPr>
        <w:tc>
          <w:tcPr>
            <w:tcW w:w="1076" w:type="dxa"/>
            <w:tcBorders>
              <w:top w:val="single" w:sz="8" w:space="0" w:color="000000"/>
              <w:bottom w:val="nil"/>
            </w:tcBorders>
          </w:tcPr>
          <w:p>
            <w:pPr>
              <w:pStyle w:val="TableParagraph"/>
              <w:spacing w:before="1"/>
              <w:rPr>
                <w:rFonts w:ascii="Arial"/>
                <w:b/>
                <w:sz w:val="33"/>
              </w:rPr>
            </w:pPr>
          </w:p>
          <w:p>
            <w:pPr>
              <w:pStyle w:val="TableParagraph"/>
              <w:spacing w:before="1"/>
              <w:ind w:left="228" w:right="341"/>
              <w:jc w:val="center"/>
              <w:rPr>
                <w:rFonts w:ascii="Times New Roman" w:hAnsi="Times New Roman"/>
                <w:sz w:val="13"/>
              </w:rPr>
            </w:pPr>
            <w:r>
              <w:rPr>
                <w:rFonts w:ascii="Symbol" w:hAnsi="Symbol"/>
                <w:i/>
                <w:sz w:val="24"/>
              </w:rPr>
              <w:t></w:t>
            </w:r>
            <w:r>
              <w:rPr>
                <w:rFonts w:ascii="Times New Roman" w:hAnsi="Times New Roman"/>
                <w:position w:val="-5"/>
                <w:sz w:val="13"/>
              </w:rPr>
              <w:t>1</w:t>
            </w:r>
          </w:p>
        </w:tc>
        <w:tc>
          <w:tcPr>
            <w:tcW w:w="2015" w:type="dxa"/>
            <w:tcBorders>
              <w:top w:val="single" w:sz="8" w:space="0" w:color="000000"/>
              <w:bottom w:val="nil"/>
            </w:tcBorders>
          </w:tcPr>
          <w:p>
            <w:pPr>
              <w:pStyle w:val="TableParagraph"/>
              <w:spacing w:before="8"/>
              <w:rPr>
                <w:rFonts w:ascii="Arial"/>
                <w:b/>
                <w:sz w:val="22"/>
              </w:rPr>
            </w:pPr>
          </w:p>
          <w:p>
            <w:pPr>
              <w:pStyle w:val="TableParagraph"/>
              <w:spacing w:line="270" w:lineRule="atLeast"/>
              <w:ind w:left="33" w:right="52" w:hanging="1"/>
              <w:rPr>
                <w:sz w:val="20"/>
              </w:rPr>
            </w:pPr>
            <w:r>
              <w:rPr>
                <w:sz w:val="20"/>
              </w:rPr>
              <w:t>Impact of  1% expansion in monetary</w:t>
            </w:r>
          </w:p>
        </w:tc>
        <w:tc>
          <w:tcPr>
            <w:tcW w:w="1429" w:type="dxa"/>
            <w:vMerge w:val="restart"/>
            <w:tcBorders>
              <w:top w:val="single" w:sz="8" w:space="0" w:color="000000"/>
              <w:bottom w:val="single" w:sz="8" w:space="0" w:color="000000"/>
            </w:tcBorders>
          </w:tcPr>
          <w:p>
            <w:pPr>
              <w:pStyle w:val="TableParagraph"/>
              <w:rPr>
                <w:rFonts w:ascii="Times New Roman"/>
                <w:sz w:val="20"/>
              </w:rPr>
            </w:pPr>
          </w:p>
        </w:tc>
        <w:tc>
          <w:tcPr>
            <w:tcW w:w="1619" w:type="dxa"/>
            <w:tcBorders>
              <w:top w:val="single" w:sz="8" w:space="0" w:color="000000"/>
              <w:bottom w:val="nil"/>
            </w:tcBorders>
          </w:tcPr>
          <w:p>
            <w:pPr>
              <w:pStyle w:val="TableParagraph"/>
              <w:spacing w:before="8"/>
              <w:rPr>
                <w:rFonts w:ascii="Arial"/>
                <w:b/>
                <w:sz w:val="29"/>
              </w:rPr>
            </w:pPr>
          </w:p>
          <w:p>
            <w:pPr>
              <w:pStyle w:val="TableParagraph"/>
              <w:ind w:left="34"/>
              <w:rPr>
                <w:sz w:val="20"/>
              </w:rPr>
            </w:pPr>
            <w:r>
              <w:rPr>
                <w:sz w:val="20"/>
              </w:rPr>
              <w:t>0 to </w:t>
            </w:r>
            <w:r>
              <w:rPr>
                <w:spacing w:val="-7"/>
                <w:sz w:val="20"/>
              </w:rPr>
              <w:t>0.0006</w:t>
            </w:r>
          </w:p>
          <w:p>
            <w:pPr>
              <w:pStyle w:val="TableParagraph"/>
              <w:spacing w:line="218" w:lineRule="exact" w:before="29"/>
              <w:ind w:left="34"/>
              <w:rPr>
                <w:sz w:val="20"/>
              </w:rPr>
            </w:pPr>
            <w:r>
              <w:rPr>
                <w:sz w:val="20"/>
              </w:rPr>
              <w:t>0 to </w:t>
            </w:r>
            <w:r>
              <w:rPr>
                <w:spacing w:val="-7"/>
                <w:sz w:val="20"/>
              </w:rPr>
              <w:t>0.0012</w:t>
            </w:r>
          </w:p>
        </w:tc>
        <w:tc>
          <w:tcPr>
            <w:tcW w:w="2981" w:type="dxa"/>
            <w:tcBorders>
              <w:top w:val="single" w:sz="8" w:space="0" w:color="000000"/>
              <w:bottom w:val="nil"/>
            </w:tcBorders>
          </w:tcPr>
          <w:p>
            <w:pPr>
              <w:pStyle w:val="TableParagraph"/>
              <w:spacing w:before="8"/>
              <w:rPr>
                <w:rFonts w:ascii="Arial"/>
                <w:b/>
                <w:sz w:val="29"/>
              </w:rPr>
            </w:pPr>
          </w:p>
          <w:p>
            <w:pPr>
              <w:pStyle w:val="TableParagraph"/>
              <w:ind w:left="1210" w:right="1181"/>
              <w:jc w:val="center"/>
              <w:rPr>
                <w:b/>
                <w:sz w:val="20"/>
              </w:rPr>
            </w:pPr>
            <w:r>
              <w:rPr>
                <w:b/>
                <w:sz w:val="20"/>
              </w:rPr>
              <w:t>16.08</w:t>
            </w:r>
          </w:p>
          <w:p>
            <w:pPr>
              <w:pStyle w:val="TableParagraph"/>
              <w:spacing w:line="218" w:lineRule="exact" w:before="29"/>
              <w:ind w:left="1224" w:right="1181"/>
              <w:jc w:val="center"/>
              <w:rPr>
                <w:b/>
                <w:sz w:val="20"/>
              </w:rPr>
            </w:pPr>
            <w:r>
              <w:rPr>
                <w:b/>
                <w:sz w:val="20"/>
              </w:rPr>
              <w:t>8.04</w:t>
            </w:r>
          </w:p>
        </w:tc>
        <w:tc>
          <w:tcPr>
            <w:tcW w:w="4753" w:type="dxa"/>
            <w:tcBorders>
              <w:top w:val="single" w:sz="8" w:space="0" w:color="000000"/>
              <w:bottom w:val="nil"/>
            </w:tcBorders>
          </w:tcPr>
          <w:p>
            <w:pPr>
              <w:pStyle w:val="TableParagraph"/>
              <w:spacing w:before="8"/>
              <w:rPr>
                <w:rFonts w:ascii="Arial"/>
                <w:b/>
                <w:sz w:val="22"/>
              </w:rPr>
            </w:pPr>
          </w:p>
          <w:p>
            <w:pPr>
              <w:pStyle w:val="TableParagraph"/>
              <w:spacing w:line="270" w:lineRule="atLeast"/>
              <w:ind w:left="37" w:right="133"/>
              <w:rPr>
                <w:sz w:val="20"/>
              </w:rPr>
            </w:pPr>
            <w:r>
              <w:rPr>
                <w:sz w:val="20"/>
              </w:rPr>
              <w:t>If the impact of additional monetary policy on demand </w:t>
            </w:r>
            <w:r>
              <w:rPr>
                <w:spacing w:val="3"/>
                <w:sz w:val="20"/>
              </w:rPr>
              <w:t>is </w:t>
            </w:r>
            <w:r>
              <w:rPr>
                <w:sz w:val="20"/>
              </w:rPr>
              <w:t>stronger, monetary policy </w:t>
            </w:r>
            <w:r>
              <w:rPr>
                <w:spacing w:val="2"/>
                <w:sz w:val="20"/>
              </w:rPr>
              <w:t>should </w:t>
            </w:r>
            <w:r>
              <w:rPr>
                <w:sz w:val="20"/>
              </w:rPr>
              <w:t>be</w:t>
            </w:r>
            <w:r>
              <w:rPr>
                <w:spacing w:val="3"/>
                <w:sz w:val="20"/>
              </w:rPr>
              <w:t> less</w:t>
            </w:r>
          </w:p>
        </w:tc>
      </w:tr>
      <w:tr>
        <w:trPr>
          <w:trHeight w:val="252" w:hRule="atLeast"/>
        </w:trPr>
        <w:tc>
          <w:tcPr>
            <w:tcW w:w="1076" w:type="dxa"/>
            <w:tcBorders>
              <w:top w:val="nil"/>
              <w:bottom w:val="single" w:sz="8" w:space="0" w:color="000000"/>
            </w:tcBorders>
          </w:tcPr>
          <w:p>
            <w:pPr>
              <w:pStyle w:val="TableParagraph"/>
              <w:rPr>
                <w:rFonts w:ascii="Times New Roman"/>
                <w:sz w:val="18"/>
              </w:rPr>
            </w:pPr>
          </w:p>
        </w:tc>
        <w:tc>
          <w:tcPr>
            <w:tcW w:w="2015" w:type="dxa"/>
            <w:tcBorders>
              <w:top w:val="nil"/>
              <w:bottom w:val="single" w:sz="8" w:space="0" w:color="000000"/>
            </w:tcBorders>
          </w:tcPr>
          <w:p>
            <w:pPr>
              <w:pStyle w:val="TableParagraph"/>
              <w:spacing w:line="203" w:lineRule="exact"/>
              <w:ind w:left="33"/>
              <w:rPr>
                <w:sz w:val="20"/>
              </w:rPr>
            </w:pPr>
            <w:r>
              <w:rPr>
                <w:sz w:val="20"/>
              </w:rPr>
              <w:t>policy on output</w:t>
            </w:r>
          </w:p>
        </w:tc>
        <w:tc>
          <w:tcPr>
            <w:tcW w:w="1429" w:type="dxa"/>
            <w:vMerge/>
            <w:tcBorders>
              <w:top w:val="nil"/>
              <w:bottom w:val="single" w:sz="8" w:space="0" w:color="000000"/>
            </w:tcBorders>
          </w:tcPr>
          <w:p>
            <w:pPr>
              <w:rPr>
                <w:sz w:val="2"/>
                <w:szCs w:val="2"/>
              </w:rPr>
            </w:pPr>
          </w:p>
        </w:tc>
        <w:tc>
          <w:tcPr>
            <w:tcW w:w="1619" w:type="dxa"/>
            <w:tcBorders>
              <w:top w:val="nil"/>
              <w:bottom w:val="single" w:sz="8" w:space="0" w:color="000000"/>
            </w:tcBorders>
          </w:tcPr>
          <w:p>
            <w:pPr>
              <w:pStyle w:val="TableParagraph"/>
              <w:spacing w:line="218" w:lineRule="exact" w:before="14"/>
              <w:ind w:left="34"/>
              <w:rPr>
                <w:sz w:val="20"/>
              </w:rPr>
            </w:pPr>
            <w:r>
              <w:rPr>
                <w:sz w:val="20"/>
              </w:rPr>
              <w:t>0 to 0.0003</w:t>
            </w:r>
          </w:p>
        </w:tc>
        <w:tc>
          <w:tcPr>
            <w:tcW w:w="2981" w:type="dxa"/>
            <w:tcBorders>
              <w:top w:val="nil"/>
              <w:bottom w:val="single" w:sz="8" w:space="0" w:color="000000"/>
            </w:tcBorders>
          </w:tcPr>
          <w:p>
            <w:pPr>
              <w:pStyle w:val="TableParagraph"/>
              <w:spacing w:line="218" w:lineRule="exact" w:before="14"/>
              <w:ind w:left="1275"/>
              <w:rPr>
                <w:b/>
                <w:sz w:val="20"/>
              </w:rPr>
            </w:pPr>
            <w:r>
              <w:rPr>
                <w:b/>
                <w:sz w:val="20"/>
              </w:rPr>
              <w:t>32.15</w:t>
            </w:r>
          </w:p>
        </w:tc>
        <w:tc>
          <w:tcPr>
            <w:tcW w:w="4753" w:type="dxa"/>
            <w:tcBorders>
              <w:top w:val="nil"/>
              <w:bottom w:val="single" w:sz="8" w:space="0" w:color="000000"/>
            </w:tcBorders>
          </w:tcPr>
          <w:p>
            <w:pPr>
              <w:pStyle w:val="TableParagraph"/>
              <w:spacing w:line="203" w:lineRule="exact"/>
              <w:ind w:left="38"/>
              <w:rPr>
                <w:sz w:val="20"/>
              </w:rPr>
            </w:pPr>
            <w:r>
              <w:rPr>
                <w:sz w:val="20"/>
              </w:rPr>
              <w:t>expansionary.</w:t>
            </w:r>
          </w:p>
        </w:tc>
      </w:tr>
      <w:tr>
        <w:trPr>
          <w:trHeight w:val="545" w:hRule="atLeast"/>
        </w:trPr>
        <w:tc>
          <w:tcPr>
            <w:tcW w:w="1076" w:type="dxa"/>
            <w:vMerge w:val="restart"/>
            <w:tcBorders>
              <w:top w:val="single" w:sz="8" w:space="0" w:color="000000"/>
              <w:bottom w:val="single" w:sz="8" w:space="0" w:color="000000"/>
            </w:tcBorders>
          </w:tcPr>
          <w:p>
            <w:pPr>
              <w:pStyle w:val="TableParagraph"/>
              <w:rPr>
                <w:rFonts w:ascii="Arial"/>
                <w:b/>
                <w:sz w:val="20"/>
              </w:rPr>
            </w:pPr>
          </w:p>
          <w:p>
            <w:pPr>
              <w:pStyle w:val="TableParagraph"/>
              <w:rPr>
                <w:rFonts w:ascii="Arial"/>
                <w:b/>
                <w:sz w:val="20"/>
              </w:rPr>
            </w:pPr>
          </w:p>
          <w:p>
            <w:pPr>
              <w:pStyle w:val="TableParagraph"/>
              <w:spacing w:before="8"/>
              <w:rPr>
                <w:rFonts w:ascii="Arial"/>
                <w:b/>
                <w:sz w:val="10"/>
              </w:rPr>
            </w:pPr>
          </w:p>
          <w:p>
            <w:pPr>
              <w:pStyle w:val="TableParagraph"/>
              <w:ind w:left="387"/>
              <w:rPr>
                <w:rFonts w:ascii="Arial"/>
                <w:sz w:val="20"/>
              </w:rPr>
            </w:pPr>
            <w:r>
              <w:rPr>
                <w:rFonts w:ascii="Arial"/>
                <w:sz w:val="20"/>
              </w:rPr>
              <w:drawing>
                <wp:inline distT="0" distB="0" distL="0" distR="0">
                  <wp:extent cx="121424" cy="173355"/>
                  <wp:effectExtent l="0" t="0" r="0" b="0"/>
                  <wp:docPr id="17" name="image8.png"/>
                  <wp:cNvGraphicFramePr>
                    <a:graphicFrameLocks noChangeAspect="1"/>
                  </wp:cNvGraphicFramePr>
                  <a:graphic>
                    <a:graphicData uri="http://schemas.openxmlformats.org/drawingml/2006/picture">
                      <pic:pic>
                        <pic:nvPicPr>
                          <pic:cNvPr id="18" name="image8.png"/>
                          <pic:cNvPicPr/>
                        </pic:nvPicPr>
                        <pic:blipFill>
                          <a:blip r:embed="rId21" cstate="print"/>
                          <a:stretch>
                            <a:fillRect/>
                          </a:stretch>
                        </pic:blipFill>
                        <pic:spPr>
                          <a:xfrm>
                            <a:off x="0" y="0"/>
                            <a:ext cx="121424" cy="173355"/>
                          </a:xfrm>
                          <a:prstGeom prst="rect">
                            <a:avLst/>
                          </a:prstGeom>
                        </pic:spPr>
                      </pic:pic>
                    </a:graphicData>
                  </a:graphic>
                </wp:inline>
              </w:drawing>
            </w:r>
            <w:r>
              <w:rPr>
                <w:rFonts w:ascii="Arial"/>
                <w:sz w:val="20"/>
              </w:rPr>
            </w:r>
          </w:p>
        </w:tc>
        <w:tc>
          <w:tcPr>
            <w:tcW w:w="2015" w:type="dxa"/>
            <w:tcBorders>
              <w:top w:val="single" w:sz="8" w:space="0" w:color="000000"/>
              <w:bottom w:val="nil"/>
            </w:tcBorders>
          </w:tcPr>
          <w:p>
            <w:pPr>
              <w:pStyle w:val="TableParagraph"/>
              <w:spacing w:before="11"/>
              <w:rPr>
                <w:rFonts w:ascii="Arial"/>
                <w:b/>
                <w:sz w:val="24"/>
              </w:rPr>
            </w:pPr>
          </w:p>
          <w:p>
            <w:pPr>
              <w:pStyle w:val="TableParagraph"/>
              <w:spacing w:line="239" w:lineRule="exact"/>
              <w:ind w:left="33"/>
              <w:rPr>
                <w:sz w:val="20"/>
              </w:rPr>
            </w:pPr>
            <w:r>
              <w:rPr>
                <w:sz w:val="20"/>
              </w:rPr>
              <w:t>Impact of output</w:t>
            </w:r>
          </w:p>
        </w:tc>
        <w:tc>
          <w:tcPr>
            <w:tcW w:w="1429" w:type="dxa"/>
            <w:vMerge w:val="restart"/>
            <w:tcBorders>
              <w:top w:val="single" w:sz="8" w:space="0" w:color="000000"/>
              <w:bottom w:val="single" w:sz="8" w:space="0" w:color="000000"/>
            </w:tcBorders>
          </w:tcPr>
          <w:p>
            <w:pPr>
              <w:pStyle w:val="TableParagraph"/>
              <w:rPr>
                <w:rFonts w:ascii="Times New Roman"/>
                <w:sz w:val="20"/>
              </w:rPr>
            </w:pPr>
          </w:p>
        </w:tc>
        <w:tc>
          <w:tcPr>
            <w:tcW w:w="1619" w:type="dxa"/>
            <w:tcBorders>
              <w:top w:val="single" w:sz="8" w:space="0" w:color="000000"/>
              <w:bottom w:val="nil"/>
            </w:tcBorders>
          </w:tcPr>
          <w:p>
            <w:pPr>
              <w:pStyle w:val="TableParagraph"/>
              <w:spacing w:before="9"/>
              <w:rPr>
                <w:rFonts w:ascii="Arial"/>
                <w:b/>
                <w:sz w:val="23"/>
              </w:rPr>
            </w:pPr>
          </w:p>
          <w:p>
            <w:pPr>
              <w:pStyle w:val="TableParagraph"/>
              <w:ind w:left="34"/>
              <w:rPr>
                <w:sz w:val="20"/>
              </w:rPr>
            </w:pPr>
            <w:r>
              <w:rPr>
                <w:sz w:val="20"/>
              </w:rPr>
              <w:t>0 to 1</w:t>
            </w:r>
          </w:p>
        </w:tc>
        <w:tc>
          <w:tcPr>
            <w:tcW w:w="2981" w:type="dxa"/>
            <w:tcBorders>
              <w:top w:val="single" w:sz="8" w:space="0" w:color="000000"/>
              <w:bottom w:val="nil"/>
            </w:tcBorders>
          </w:tcPr>
          <w:p>
            <w:pPr>
              <w:pStyle w:val="TableParagraph"/>
              <w:spacing w:before="9"/>
              <w:rPr>
                <w:rFonts w:ascii="Arial"/>
                <w:b/>
                <w:sz w:val="23"/>
              </w:rPr>
            </w:pPr>
          </w:p>
          <w:p>
            <w:pPr>
              <w:pStyle w:val="TableParagraph"/>
              <w:ind w:left="1275"/>
              <w:rPr>
                <w:b/>
                <w:sz w:val="20"/>
              </w:rPr>
            </w:pPr>
            <w:r>
              <w:rPr>
                <w:b/>
                <w:sz w:val="20"/>
              </w:rPr>
              <w:t>16.08</w:t>
            </w:r>
          </w:p>
        </w:tc>
        <w:tc>
          <w:tcPr>
            <w:tcW w:w="4753" w:type="dxa"/>
            <w:tcBorders>
              <w:top w:val="single" w:sz="8" w:space="0" w:color="000000"/>
              <w:bottom w:val="nil"/>
            </w:tcBorders>
          </w:tcPr>
          <w:p>
            <w:pPr>
              <w:pStyle w:val="TableParagraph"/>
              <w:spacing w:before="11"/>
              <w:rPr>
                <w:rFonts w:ascii="Arial"/>
                <w:b/>
                <w:sz w:val="24"/>
              </w:rPr>
            </w:pPr>
          </w:p>
          <w:p>
            <w:pPr>
              <w:pStyle w:val="TableParagraph"/>
              <w:spacing w:line="239" w:lineRule="exact"/>
              <w:ind w:left="38"/>
              <w:rPr>
                <w:sz w:val="20"/>
              </w:rPr>
            </w:pPr>
            <w:r>
              <w:rPr>
                <w:sz w:val="20"/>
              </w:rPr>
              <w:t>If a change in the growth of demand has a stronger</w:t>
            </w:r>
          </w:p>
        </w:tc>
      </w:tr>
      <w:tr>
        <w:trPr>
          <w:trHeight w:val="252" w:hRule="atLeast"/>
        </w:trPr>
        <w:tc>
          <w:tcPr>
            <w:tcW w:w="1076" w:type="dxa"/>
            <w:vMerge/>
            <w:tcBorders>
              <w:top w:val="nil"/>
              <w:bottom w:val="single" w:sz="8" w:space="0" w:color="000000"/>
            </w:tcBorders>
          </w:tcPr>
          <w:p>
            <w:pPr>
              <w:rPr>
                <w:sz w:val="2"/>
                <w:szCs w:val="2"/>
              </w:rPr>
            </w:pPr>
          </w:p>
        </w:tc>
        <w:tc>
          <w:tcPr>
            <w:tcW w:w="2015" w:type="dxa"/>
            <w:tcBorders>
              <w:top w:val="nil"/>
              <w:bottom w:val="nil"/>
            </w:tcBorders>
          </w:tcPr>
          <w:p>
            <w:pPr>
              <w:pStyle w:val="TableParagraph"/>
              <w:spacing w:line="232" w:lineRule="exact"/>
              <w:ind w:left="33"/>
              <w:rPr>
                <w:sz w:val="20"/>
              </w:rPr>
            </w:pPr>
            <w:r>
              <w:rPr>
                <w:sz w:val="20"/>
              </w:rPr>
              <w:t>growth on supply</w:t>
            </w:r>
          </w:p>
        </w:tc>
        <w:tc>
          <w:tcPr>
            <w:tcW w:w="1429" w:type="dxa"/>
            <w:vMerge/>
            <w:tcBorders>
              <w:top w:val="nil"/>
              <w:bottom w:val="single" w:sz="8" w:space="0" w:color="000000"/>
            </w:tcBorders>
          </w:tcPr>
          <w:p>
            <w:pPr>
              <w:rPr>
                <w:sz w:val="2"/>
                <w:szCs w:val="2"/>
              </w:rPr>
            </w:pPr>
          </w:p>
        </w:tc>
        <w:tc>
          <w:tcPr>
            <w:tcW w:w="1619" w:type="dxa"/>
            <w:tcBorders>
              <w:top w:val="nil"/>
              <w:bottom w:val="nil"/>
            </w:tcBorders>
          </w:tcPr>
          <w:p>
            <w:pPr>
              <w:pStyle w:val="TableParagraph"/>
              <w:spacing w:line="224" w:lineRule="exact"/>
              <w:ind w:left="34"/>
              <w:rPr>
                <w:sz w:val="20"/>
              </w:rPr>
            </w:pPr>
            <w:r>
              <w:rPr>
                <w:sz w:val="20"/>
              </w:rPr>
              <w:t>0 to 0.5</w:t>
            </w:r>
          </w:p>
        </w:tc>
        <w:tc>
          <w:tcPr>
            <w:tcW w:w="2981" w:type="dxa"/>
            <w:tcBorders>
              <w:top w:val="nil"/>
              <w:bottom w:val="nil"/>
            </w:tcBorders>
          </w:tcPr>
          <w:p>
            <w:pPr>
              <w:pStyle w:val="TableParagraph"/>
              <w:spacing w:line="224" w:lineRule="exact"/>
              <w:ind w:left="1275"/>
              <w:rPr>
                <w:b/>
                <w:sz w:val="20"/>
              </w:rPr>
            </w:pPr>
            <w:r>
              <w:rPr>
                <w:b/>
                <w:sz w:val="20"/>
              </w:rPr>
              <w:t>11.58</w:t>
            </w:r>
          </w:p>
        </w:tc>
        <w:tc>
          <w:tcPr>
            <w:tcW w:w="4753" w:type="dxa"/>
            <w:tcBorders>
              <w:top w:val="nil"/>
              <w:bottom w:val="nil"/>
            </w:tcBorders>
          </w:tcPr>
          <w:p>
            <w:pPr>
              <w:pStyle w:val="TableParagraph"/>
              <w:spacing w:line="232" w:lineRule="exact"/>
              <w:ind w:left="38"/>
              <w:rPr>
                <w:sz w:val="20"/>
              </w:rPr>
            </w:pPr>
            <w:r>
              <w:rPr>
                <w:sz w:val="20"/>
              </w:rPr>
              <w:t>effect on supply, monetary policy should be more</w:t>
            </w:r>
          </w:p>
        </w:tc>
      </w:tr>
      <w:tr>
        <w:trPr>
          <w:trHeight w:val="252" w:hRule="atLeast"/>
        </w:trPr>
        <w:tc>
          <w:tcPr>
            <w:tcW w:w="1076" w:type="dxa"/>
            <w:vMerge/>
            <w:tcBorders>
              <w:top w:val="nil"/>
              <w:bottom w:val="single" w:sz="8" w:space="0" w:color="000000"/>
            </w:tcBorders>
          </w:tcPr>
          <w:p>
            <w:pPr>
              <w:rPr>
                <w:sz w:val="2"/>
                <w:szCs w:val="2"/>
              </w:rPr>
            </w:pPr>
          </w:p>
        </w:tc>
        <w:tc>
          <w:tcPr>
            <w:tcW w:w="2015" w:type="dxa"/>
            <w:tcBorders>
              <w:top w:val="nil"/>
              <w:bottom w:val="nil"/>
            </w:tcBorders>
          </w:tcPr>
          <w:p>
            <w:pPr>
              <w:pStyle w:val="TableParagraph"/>
              <w:spacing w:line="232" w:lineRule="exact"/>
              <w:ind w:left="33"/>
              <w:rPr>
                <w:sz w:val="20"/>
              </w:rPr>
            </w:pPr>
            <w:r>
              <w:rPr>
                <w:sz w:val="20"/>
              </w:rPr>
              <w:t>growth</w:t>
            </w:r>
          </w:p>
        </w:tc>
        <w:tc>
          <w:tcPr>
            <w:tcW w:w="1429" w:type="dxa"/>
            <w:vMerge/>
            <w:tcBorders>
              <w:top w:val="nil"/>
              <w:bottom w:val="single" w:sz="8" w:space="0" w:color="000000"/>
            </w:tcBorders>
          </w:tcPr>
          <w:p>
            <w:pPr>
              <w:rPr>
                <w:sz w:val="2"/>
                <w:szCs w:val="2"/>
              </w:rPr>
            </w:pPr>
          </w:p>
        </w:tc>
        <w:tc>
          <w:tcPr>
            <w:tcW w:w="1619" w:type="dxa"/>
            <w:tcBorders>
              <w:top w:val="nil"/>
              <w:bottom w:val="nil"/>
            </w:tcBorders>
          </w:tcPr>
          <w:p>
            <w:pPr>
              <w:pStyle w:val="TableParagraph"/>
              <w:spacing w:line="224" w:lineRule="exact"/>
              <w:ind w:left="34"/>
              <w:rPr>
                <w:sz w:val="20"/>
              </w:rPr>
            </w:pPr>
            <w:r>
              <w:rPr>
                <w:sz w:val="20"/>
              </w:rPr>
              <w:t>0 to 0.1</w:t>
            </w:r>
          </w:p>
        </w:tc>
        <w:tc>
          <w:tcPr>
            <w:tcW w:w="2981" w:type="dxa"/>
            <w:tcBorders>
              <w:top w:val="nil"/>
              <w:bottom w:val="nil"/>
            </w:tcBorders>
          </w:tcPr>
          <w:p>
            <w:pPr>
              <w:pStyle w:val="TableParagraph"/>
              <w:spacing w:line="224" w:lineRule="exact"/>
              <w:ind w:left="1330"/>
              <w:rPr>
                <w:b/>
                <w:sz w:val="20"/>
              </w:rPr>
            </w:pPr>
            <w:r>
              <w:rPr>
                <w:b/>
                <w:sz w:val="20"/>
              </w:rPr>
              <w:t>8.91</w:t>
            </w:r>
          </w:p>
        </w:tc>
        <w:tc>
          <w:tcPr>
            <w:tcW w:w="4753" w:type="dxa"/>
            <w:tcBorders>
              <w:top w:val="nil"/>
              <w:bottom w:val="nil"/>
            </w:tcBorders>
          </w:tcPr>
          <w:p>
            <w:pPr>
              <w:pStyle w:val="TableParagraph"/>
              <w:spacing w:line="232" w:lineRule="exact"/>
              <w:ind w:left="37"/>
              <w:rPr>
                <w:sz w:val="20"/>
              </w:rPr>
            </w:pPr>
            <w:r>
              <w:rPr>
                <w:sz w:val="20"/>
              </w:rPr>
              <w:t>expansionary.</w:t>
            </w:r>
          </w:p>
        </w:tc>
      </w:tr>
      <w:tr>
        <w:trPr>
          <w:trHeight w:val="245" w:hRule="atLeast"/>
        </w:trPr>
        <w:tc>
          <w:tcPr>
            <w:tcW w:w="1076" w:type="dxa"/>
            <w:vMerge/>
            <w:tcBorders>
              <w:top w:val="nil"/>
              <w:bottom w:val="single" w:sz="8" w:space="0" w:color="000000"/>
            </w:tcBorders>
          </w:tcPr>
          <w:p>
            <w:pPr>
              <w:rPr>
                <w:sz w:val="2"/>
                <w:szCs w:val="2"/>
              </w:rPr>
            </w:pPr>
          </w:p>
        </w:tc>
        <w:tc>
          <w:tcPr>
            <w:tcW w:w="2015" w:type="dxa"/>
            <w:tcBorders>
              <w:top w:val="nil"/>
              <w:bottom w:val="nil"/>
            </w:tcBorders>
          </w:tcPr>
          <w:p>
            <w:pPr>
              <w:pStyle w:val="TableParagraph"/>
              <w:rPr>
                <w:rFonts w:ascii="Times New Roman"/>
                <w:sz w:val="16"/>
              </w:rPr>
            </w:pPr>
          </w:p>
        </w:tc>
        <w:tc>
          <w:tcPr>
            <w:tcW w:w="1429" w:type="dxa"/>
            <w:vMerge/>
            <w:tcBorders>
              <w:top w:val="nil"/>
              <w:bottom w:val="single" w:sz="8" w:space="0" w:color="000000"/>
            </w:tcBorders>
          </w:tcPr>
          <w:p>
            <w:pPr>
              <w:rPr>
                <w:sz w:val="2"/>
                <w:szCs w:val="2"/>
              </w:rPr>
            </w:pPr>
          </w:p>
        </w:tc>
        <w:tc>
          <w:tcPr>
            <w:tcW w:w="1619" w:type="dxa"/>
            <w:tcBorders>
              <w:top w:val="nil"/>
              <w:bottom w:val="nil"/>
            </w:tcBorders>
          </w:tcPr>
          <w:p>
            <w:pPr>
              <w:pStyle w:val="TableParagraph"/>
              <w:spacing w:line="224" w:lineRule="exact"/>
              <w:ind w:left="34"/>
              <w:rPr>
                <w:sz w:val="20"/>
              </w:rPr>
            </w:pPr>
            <w:r>
              <w:rPr>
                <w:sz w:val="20"/>
              </w:rPr>
              <w:t>0 to 0.01</w:t>
            </w:r>
          </w:p>
        </w:tc>
        <w:tc>
          <w:tcPr>
            <w:tcW w:w="2981" w:type="dxa"/>
            <w:tcBorders>
              <w:top w:val="nil"/>
              <w:bottom w:val="nil"/>
            </w:tcBorders>
          </w:tcPr>
          <w:p>
            <w:pPr>
              <w:pStyle w:val="TableParagraph"/>
              <w:spacing w:line="224" w:lineRule="exact"/>
              <w:ind w:left="1330"/>
              <w:rPr>
                <w:b/>
                <w:sz w:val="20"/>
              </w:rPr>
            </w:pPr>
            <w:r>
              <w:rPr>
                <w:b/>
                <w:sz w:val="20"/>
              </w:rPr>
              <w:t>8.45</w:t>
            </w:r>
          </w:p>
        </w:tc>
        <w:tc>
          <w:tcPr>
            <w:tcW w:w="4753" w:type="dxa"/>
            <w:tcBorders>
              <w:top w:val="nil"/>
              <w:bottom w:val="nil"/>
            </w:tcBorders>
          </w:tcPr>
          <w:p>
            <w:pPr>
              <w:pStyle w:val="TableParagraph"/>
              <w:rPr>
                <w:rFonts w:ascii="Times New Roman"/>
                <w:sz w:val="16"/>
              </w:rPr>
            </w:pPr>
          </w:p>
        </w:tc>
      </w:tr>
      <w:tr>
        <w:trPr>
          <w:trHeight w:val="224" w:hRule="atLeast"/>
        </w:trPr>
        <w:tc>
          <w:tcPr>
            <w:tcW w:w="1076" w:type="dxa"/>
            <w:vMerge/>
            <w:tcBorders>
              <w:top w:val="nil"/>
              <w:bottom w:val="single" w:sz="8" w:space="0" w:color="000000"/>
            </w:tcBorders>
          </w:tcPr>
          <w:p>
            <w:pPr>
              <w:rPr>
                <w:sz w:val="2"/>
                <w:szCs w:val="2"/>
              </w:rPr>
            </w:pPr>
          </w:p>
        </w:tc>
        <w:tc>
          <w:tcPr>
            <w:tcW w:w="2015" w:type="dxa"/>
            <w:tcBorders>
              <w:top w:val="nil"/>
              <w:bottom w:val="single" w:sz="8" w:space="0" w:color="000000"/>
            </w:tcBorders>
          </w:tcPr>
          <w:p>
            <w:pPr>
              <w:pStyle w:val="TableParagraph"/>
              <w:rPr>
                <w:rFonts w:ascii="Times New Roman"/>
                <w:sz w:val="16"/>
              </w:rPr>
            </w:pPr>
          </w:p>
        </w:tc>
        <w:tc>
          <w:tcPr>
            <w:tcW w:w="1429" w:type="dxa"/>
            <w:vMerge/>
            <w:tcBorders>
              <w:top w:val="nil"/>
              <w:bottom w:val="single" w:sz="8" w:space="0" w:color="000000"/>
            </w:tcBorders>
          </w:tcPr>
          <w:p>
            <w:pPr>
              <w:rPr>
                <w:sz w:val="2"/>
                <w:szCs w:val="2"/>
              </w:rPr>
            </w:pPr>
          </w:p>
        </w:tc>
        <w:tc>
          <w:tcPr>
            <w:tcW w:w="1619" w:type="dxa"/>
            <w:tcBorders>
              <w:top w:val="nil"/>
              <w:bottom w:val="single" w:sz="8" w:space="0" w:color="000000"/>
            </w:tcBorders>
          </w:tcPr>
          <w:p>
            <w:pPr>
              <w:pStyle w:val="TableParagraph"/>
              <w:spacing w:line="205" w:lineRule="exact"/>
              <w:ind w:left="34"/>
              <w:rPr>
                <w:sz w:val="20"/>
              </w:rPr>
            </w:pPr>
            <w:r>
              <w:rPr>
                <w:w w:val="102"/>
                <w:sz w:val="20"/>
              </w:rPr>
              <w:t>0</w:t>
            </w:r>
          </w:p>
        </w:tc>
        <w:tc>
          <w:tcPr>
            <w:tcW w:w="2981" w:type="dxa"/>
            <w:tcBorders>
              <w:top w:val="nil"/>
              <w:bottom w:val="single" w:sz="8" w:space="0" w:color="000000"/>
            </w:tcBorders>
          </w:tcPr>
          <w:p>
            <w:pPr>
              <w:pStyle w:val="TableParagraph"/>
              <w:spacing w:line="205" w:lineRule="exact"/>
              <w:ind w:left="1330"/>
              <w:rPr>
                <w:b/>
                <w:sz w:val="20"/>
              </w:rPr>
            </w:pPr>
            <w:r>
              <w:rPr>
                <w:b/>
                <w:sz w:val="20"/>
              </w:rPr>
              <w:t>8.40</w:t>
            </w:r>
          </w:p>
        </w:tc>
        <w:tc>
          <w:tcPr>
            <w:tcW w:w="4753" w:type="dxa"/>
            <w:tcBorders>
              <w:top w:val="nil"/>
              <w:bottom w:val="single" w:sz="8" w:space="0" w:color="000000"/>
            </w:tcBorders>
          </w:tcPr>
          <w:p>
            <w:pPr>
              <w:pStyle w:val="TableParagraph"/>
              <w:rPr>
                <w:rFonts w:ascii="Times New Roman"/>
                <w:sz w:val="16"/>
              </w:rPr>
            </w:pPr>
          </w:p>
        </w:tc>
      </w:tr>
    </w:tbl>
    <w:p>
      <w:pPr>
        <w:pStyle w:val="BodyText"/>
        <w:rPr>
          <w:b/>
        </w:rPr>
      </w:pPr>
    </w:p>
    <w:p>
      <w:pPr>
        <w:pStyle w:val="BodyText"/>
        <w:spacing w:before="9"/>
        <w:rPr>
          <w:b/>
          <w:sz w:val="16"/>
        </w:rPr>
      </w:pPr>
      <w:r>
        <w:rPr/>
        <w:pict>
          <v:shape style="position:absolute;margin-left:71.990997pt;margin-top:11.780942pt;width:482pt;height:.1pt;mso-position-horizontal-relative:page;mso-position-vertical-relative:paragraph;z-index:-251545600;mso-wrap-distance-left:0;mso-wrap-distance-right:0" coordorigin="1440,236" coordsize="9640,0" path="m1440,236l11079,236e" filled="false" stroked="true" strokeweight=".23999pt" strokecolor="#000000">
            <v:path arrowok="t"/>
            <v:stroke dashstyle="solid"/>
            <w10:wrap type="topAndBottom"/>
          </v:shape>
        </w:pict>
      </w:r>
    </w:p>
    <w:p>
      <w:pPr>
        <w:spacing w:after="0"/>
        <w:rPr>
          <w:sz w:val="16"/>
        </w:rPr>
        <w:sectPr>
          <w:footerReference w:type="default" r:id="rId19"/>
          <w:pgSz w:w="16840" w:h="11900" w:orient="landscape"/>
          <w:pgMar w:footer="1151" w:header="0" w:top="1100" w:bottom="1340" w:left="1320" w:right="1300"/>
        </w:sectPr>
      </w:pPr>
    </w:p>
    <w:p>
      <w:pPr>
        <w:pStyle w:val="BodyText"/>
        <w:rPr>
          <w:b/>
        </w:rPr>
      </w:pPr>
    </w:p>
    <w:p>
      <w:pPr>
        <w:pStyle w:val="BodyText"/>
        <w:spacing w:before="1" w:after="1"/>
        <w:rPr>
          <w:b/>
          <w:sz w:val="25"/>
        </w:rPr>
      </w:pPr>
    </w:p>
    <w:tbl>
      <w:tblPr>
        <w:tblW w:w="0" w:type="auto"/>
        <w:jc w:val="left"/>
        <w:tblInd w:w="16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81"/>
        <w:gridCol w:w="2026"/>
        <w:gridCol w:w="1437"/>
        <w:gridCol w:w="1629"/>
        <w:gridCol w:w="2998"/>
        <w:gridCol w:w="4776"/>
      </w:tblGrid>
      <w:tr>
        <w:trPr>
          <w:trHeight w:val="1351" w:hRule="atLeast"/>
        </w:trPr>
        <w:tc>
          <w:tcPr>
            <w:tcW w:w="1081" w:type="dxa"/>
            <w:tcBorders>
              <w:bottom w:val="single" w:sz="8" w:space="0" w:color="000000"/>
              <w:right w:val="single" w:sz="8" w:space="0" w:color="000000"/>
            </w:tcBorders>
          </w:tcPr>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spacing w:before="9"/>
              <w:rPr>
                <w:rFonts w:ascii="Arial"/>
                <w:b/>
                <w:sz w:val="16"/>
              </w:rPr>
            </w:pPr>
          </w:p>
          <w:p>
            <w:pPr>
              <w:pStyle w:val="TableParagraph"/>
              <w:spacing w:line="218" w:lineRule="exact"/>
              <w:ind w:left="33"/>
              <w:rPr>
                <w:b/>
                <w:sz w:val="20"/>
              </w:rPr>
            </w:pPr>
            <w:r>
              <w:rPr>
                <w:b/>
                <w:w w:val="105"/>
                <w:sz w:val="20"/>
              </w:rPr>
              <w:t>Parameter</w:t>
            </w:r>
          </w:p>
        </w:tc>
        <w:tc>
          <w:tcPr>
            <w:tcW w:w="2026" w:type="dxa"/>
            <w:tcBorders>
              <w:left w:val="single" w:sz="8" w:space="0" w:color="000000"/>
              <w:bottom w:val="single" w:sz="8" w:space="0" w:color="000000"/>
              <w:right w:val="single" w:sz="8" w:space="0" w:color="000000"/>
            </w:tcBorders>
          </w:tcPr>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spacing w:before="9"/>
              <w:rPr>
                <w:rFonts w:ascii="Arial"/>
                <w:b/>
                <w:sz w:val="16"/>
              </w:rPr>
            </w:pPr>
          </w:p>
          <w:p>
            <w:pPr>
              <w:pStyle w:val="TableParagraph"/>
              <w:spacing w:line="218" w:lineRule="exact"/>
              <w:ind w:left="31"/>
              <w:rPr>
                <w:b/>
                <w:sz w:val="20"/>
              </w:rPr>
            </w:pPr>
            <w:r>
              <w:rPr>
                <w:b/>
                <w:w w:val="105"/>
                <w:sz w:val="20"/>
              </w:rPr>
              <w:t>Description</w:t>
            </w:r>
          </w:p>
        </w:tc>
        <w:tc>
          <w:tcPr>
            <w:tcW w:w="1437" w:type="dxa"/>
            <w:tcBorders>
              <w:left w:val="single" w:sz="8" w:space="0" w:color="000000"/>
              <w:bottom w:val="single" w:sz="8" w:space="0" w:color="000000"/>
            </w:tcBorders>
          </w:tcPr>
          <w:p>
            <w:pPr>
              <w:pStyle w:val="TableParagraph"/>
              <w:spacing w:before="5"/>
              <w:rPr>
                <w:rFonts w:ascii="Arial"/>
                <w:b/>
                <w:sz w:val="25"/>
              </w:rPr>
            </w:pPr>
          </w:p>
          <w:p>
            <w:pPr>
              <w:pStyle w:val="TableParagraph"/>
              <w:spacing w:line="268" w:lineRule="auto"/>
              <w:ind w:left="31" w:right="408"/>
              <w:rPr>
                <w:b/>
                <w:sz w:val="20"/>
              </w:rPr>
            </w:pPr>
            <w:r>
              <w:rPr>
                <w:b/>
                <w:w w:val="105"/>
                <w:sz w:val="20"/>
              </w:rPr>
              <w:t>Values for 'certain' </w:t>
            </w:r>
            <w:r>
              <w:rPr>
                <w:b/>
                <w:sz w:val="20"/>
              </w:rPr>
              <w:t>parameters</w:t>
            </w:r>
          </w:p>
        </w:tc>
        <w:tc>
          <w:tcPr>
            <w:tcW w:w="1629" w:type="dxa"/>
            <w:tcBorders>
              <w:bottom w:val="single" w:sz="8" w:space="0" w:color="000000"/>
              <w:right w:val="single" w:sz="8" w:space="0" w:color="000000"/>
            </w:tcBorders>
          </w:tcPr>
          <w:p>
            <w:pPr>
              <w:pStyle w:val="TableParagraph"/>
              <w:spacing w:line="268" w:lineRule="auto" w:before="19"/>
              <w:ind w:left="33" w:right="154"/>
              <w:rPr>
                <w:b/>
                <w:sz w:val="20"/>
              </w:rPr>
            </w:pPr>
            <w:r>
              <w:rPr>
                <w:b/>
                <w:w w:val="105"/>
                <w:sz w:val="20"/>
              </w:rPr>
              <w:t>Ranges in which uncertain parameters are uniformly</w:t>
            </w:r>
          </w:p>
          <w:p>
            <w:pPr>
              <w:pStyle w:val="TableParagraph"/>
              <w:spacing w:line="218" w:lineRule="exact"/>
              <w:ind w:left="33"/>
              <w:rPr>
                <w:b/>
                <w:sz w:val="20"/>
              </w:rPr>
            </w:pPr>
            <w:r>
              <w:rPr>
                <w:b/>
                <w:w w:val="105"/>
                <w:sz w:val="20"/>
              </w:rPr>
              <w:t>distributed</w:t>
            </w:r>
          </w:p>
        </w:tc>
        <w:tc>
          <w:tcPr>
            <w:tcW w:w="2998" w:type="dxa"/>
            <w:tcBorders>
              <w:left w:val="single" w:sz="8" w:space="0" w:color="000000"/>
              <w:bottom w:val="single" w:sz="8" w:space="0" w:color="000000"/>
            </w:tcBorders>
          </w:tcPr>
          <w:p>
            <w:pPr>
              <w:pStyle w:val="TableParagraph"/>
              <w:spacing w:line="268" w:lineRule="auto" w:before="155"/>
              <w:ind w:left="30" w:right="5"/>
              <w:rPr>
                <w:b/>
                <w:sz w:val="20"/>
              </w:rPr>
            </w:pPr>
            <w:r>
              <w:rPr>
                <w:b/>
                <w:w w:val="105"/>
                <w:sz w:val="20"/>
              </w:rPr>
              <w:t>Optimal percentage </w:t>
            </w:r>
            <w:r>
              <w:rPr>
                <w:b/>
                <w:spacing w:val="-3"/>
                <w:w w:val="105"/>
                <w:sz w:val="20"/>
              </w:rPr>
              <w:t>change </w:t>
            </w:r>
            <w:r>
              <w:rPr>
                <w:b/>
                <w:spacing w:val="3"/>
                <w:w w:val="105"/>
                <w:sz w:val="20"/>
              </w:rPr>
              <w:t>in </w:t>
            </w:r>
            <w:r>
              <w:rPr>
                <w:b/>
                <w:w w:val="105"/>
                <w:sz w:val="20"/>
              </w:rPr>
              <w:t>monetary</w:t>
            </w:r>
            <w:r>
              <w:rPr>
                <w:b/>
                <w:spacing w:val="-24"/>
                <w:w w:val="105"/>
                <w:sz w:val="20"/>
              </w:rPr>
              <w:t> </w:t>
            </w:r>
            <w:r>
              <w:rPr>
                <w:b/>
                <w:w w:val="105"/>
                <w:sz w:val="20"/>
              </w:rPr>
              <w:t>policy</w:t>
            </w:r>
            <w:r>
              <w:rPr>
                <w:b/>
                <w:spacing w:val="-23"/>
                <w:w w:val="105"/>
                <w:sz w:val="20"/>
              </w:rPr>
              <w:t> </w:t>
            </w:r>
            <w:r>
              <w:rPr>
                <w:b/>
                <w:w w:val="105"/>
                <w:sz w:val="20"/>
              </w:rPr>
              <w:t>(positive</w:t>
            </w:r>
            <w:r>
              <w:rPr>
                <w:b/>
                <w:spacing w:val="-19"/>
                <w:w w:val="105"/>
                <w:sz w:val="20"/>
              </w:rPr>
              <w:t> </w:t>
            </w:r>
            <w:r>
              <w:rPr>
                <w:b/>
                <w:w w:val="105"/>
                <w:sz w:val="20"/>
              </w:rPr>
              <w:t>number corresponds</w:t>
            </w:r>
            <w:r>
              <w:rPr>
                <w:b/>
                <w:spacing w:val="-34"/>
                <w:w w:val="105"/>
                <w:sz w:val="20"/>
              </w:rPr>
              <w:t> </w:t>
            </w:r>
            <w:r>
              <w:rPr>
                <w:b/>
                <w:w w:val="105"/>
                <w:sz w:val="20"/>
              </w:rPr>
              <w:t>to</w:t>
            </w:r>
            <w:r>
              <w:rPr>
                <w:b/>
                <w:spacing w:val="-34"/>
                <w:w w:val="105"/>
                <w:sz w:val="20"/>
              </w:rPr>
              <w:t> </w:t>
            </w:r>
            <w:r>
              <w:rPr>
                <w:b/>
                <w:spacing w:val="-3"/>
                <w:w w:val="105"/>
                <w:sz w:val="20"/>
              </w:rPr>
              <w:t>more</w:t>
            </w:r>
            <w:r>
              <w:rPr>
                <w:b/>
                <w:spacing w:val="-31"/>
                <w:w w:val="105"/>
                <w:sz w:val="20"/>
              </w:rPr>
              <w:t> </w:t>
            </w:r>
            <w:r>
              <w:rPr>
                <w:b/>
                <w:w w:val="105"/>
                <w:sz w:val="20"/>
              </w:rPr>
              <w:t>expansionary policy)</w:t>
            </w:r>
          </w:p>
        </w:tc>
        <w:tc>
          <w:tcPr>
            <w:tcW w:w="4776" w:type="dxa"/>
            <w:tcBorders>
              <w:bottom w:val="single" w:sz="8" w:space="0" w:color="000000"/>
              <w:right w:val="single" w:sz="8" w:space="0" w:color="000000"/>
            </w:tcBorders>
          </w:tcPr>
          <w:p>
            <w:pPr>
              <w:pStyle w:val="TableParagraph"/>
              <w:rPr>
                <w:rFonts w:ascii="Arial"/>
                <w:b/>
                <w:sz w:val="20"/>
              </w:rPr>
            </w:pPr>
          </w:p>
          <w:p>
            <w:pPr>
              <w:pStyle w:val="TableParagraph"/>
              <w:spacing w:before="2"/>
              <w:rPr>
                <w:rFonts w:ascii="Arial"/>
                <w:b/>
                <w:sz w:val="29"/>
              </w:rPr>
            </w:pPr>
          </w:p>
          <w:p>
            <w:pPr>
              <w:pStyle w:val="TableParagraph"/>
              <w:ind w:left="30"/>
              <w:rPr>
                <w:b/>
                <w:sz w:val="20"/>
              </w:rPr>
            </w:pPr>
            <w:r>
              <w:rPr>
                <w:b/>
                <w:w w:val="105"/>
                <w:sz w:val="20"/>
              </w:rPr>
              <w:t>Comments</w:t>
            </w:r>
          </w:p>
        </w:tc>
      </w:tr>
      <w:tr>
        <w:trPr>
          <w:trHeight w:val="1350" w:hRule="atLeast"/>
        </w:trPr>
        <w:tc>
          <w:tcPr>
            <w:tcW w:w="1081" w:type="dxa"/>
            <w:tcBorders>
              <w:top w:val="single" w:sz="8" w:space="0" w:color="000000"/>
              <w:right w:val="single" w:sz="8" w:space="0" w:color="000000"/>
            </w:tcBorders>
          </w:tcPr>
          <w:p>
            <w:pPr>
              <w:pStyle w:val="TableParagraph"/>
              <w:rPr>
                <w:rFonts w:ascii="Arial"/>
                <w:b/>
                <w:sz w:val="20"/>
              </w:rPr>
            </w:pPr>
          </w:p>
          <w:p>
            <w:pPr>
              <w:pStyle w:val="TableParagraph"/>
              <w:spacing w:before="7"/>
              <w:rPr>
                <w:rFonts w:ascii="Arial"/>
                <w:b/>
                <w:sz w:val="29"/>
              </w:rPr>
            </w:pPr>
          </w:p>
          <w:p>
            <w:pPr>
              <w:pStyle w:val="TableParagraph"/>
              <w:ind w:left="390"/>
              <w:rPr>
                <w:rFonts w:ascii="Arial"/>
                <w:sz w:val="20"/>
              </w:rPr>
            </w:pPr>
            <w:r>
              <w:rPr>
                <w:rFonts w:ascii="Arial"/>
                <w:sz w:val="20"/>
              </w:rPr>
              <w:drawing>
                <wp:inline distT="0" distB="0" distL="0" distR="0">
                  <wp:extent cx="69189" cy="173354"/>
                  <wp:effectExtent l="0" t="0" r="0" b="0"/>
                  <wp:docPr id="19" name="image9.png"/>
                  <wp:cNvGraphicFramePr>
                    <a:graphicFrameLocks noChangeAspect="1"/>
                  </wp:cNvGraphicFramePr>
                  <a:graphic>
                    <a:graphicData uri="http://schemas.openxmlformats.org/drawingml/2006/picture">
                      <pic:pic>
                        <pic:nvPicPr>
                          <pic:cNvPr id="20" name="image9.png"/>
                          <pic:cNvPicPr/>
                        </pic:nvPicPr>
                        <pic:blipFill>
                          <a:blip r:embed="rId23" cstate="print"/>
                          <a:stretch>
                            <a:fillRect/>
                          </a:stretch>
                        </pic:blipFill>
                        <pic:spPr>
                          <a:xfrm>
                            <a:off x="0" y="0"/>
                            <a:ext cx="69189" cy="173354"/>
                          </a:xfrm>
                          <a:prstGeom prst="rect">
                            <a:avLst/>
                          </a:prstGeom>
                        </pic:spPr>
                      </pic:pic>
                    </a:graphicData>
                  </a:graphic>
                </wp:inline>
              </w:drawing>
            </w:r>
            <w:r>
              <w:rPr>
                <w:rFonts w:ascii="Arial"/>
                <w:sz w:val="20"/>
              </w:rPr>
            </w:r>
          </w:p>
        </w:tc>
        <w:tc>
          <w:tcPr>
            <w:tcW w:w="2026" w:type="dxa"/>
            <w:tcBorders>
              <w:top w:val="single" w:sz="8" w:space="0" w:color="000000"/>
              <w:left w:val="single" w:sz="8" w:space="0" w:color="000000"/>
              <w:right w:val="single" w:sz="8" w:space="0" w:color="000000"/>
            </w:tcBorders>
          </w:tcPr>
          <w:p>
            <w:pPr>
              <w:pStyle w:val="TableParagraph"/>
              <w:spacing w:before="2"/>
              <w:rPr>
                <w:rFonts w:ascii="Arial"/>
                <w:b/>
                <w:sz w:val="25"/>
              </w:rPr>
            </w:pPr>
          </w:p>
          <w:p>
            <w:pPr>
              <w:pStyle w:val="TableParagraph"/>
              <w:spacing w:line="268" w:lineRule="auto"/>
              <w:ind w:left="31" w:right="36"/>
              <w:rPr>
                <w:sz w:val="20"/>
              </w:rPr>
            </w:pPr>
            <w:r>
              <w:rPr>
                <w:w w:val="105"/>
                <w:sz w:val="20"/>
              </w:rPr>
              <w:t>Weight of squared output gap in CB's loss function</w:t>
            </w:r>
          </w:p>
        </w:tc>
        <w:tc>
          <w:tcPr>
            <w:tcW w:w="1437" w:type="dxa"/>
            <w:tcBorders>
              <w:top w:val="single" w:sz="8" w:space="0" w:color="000000"/>
              <w:left w:val="single" w:sz="8" w:space="0" w:color="000000"/>
            </w:tcBorders>
          </w:tcPr>
          <w:p>
            <w:pPr>
              <w:pStyle w:val="TableParagraph"/>
              <w:spacing w:before="1"/>
              <w:rPr>
                <w:rFonts w:ascii="Arial"/>
                <w:b/>
                <w:sz w:val="25"/>
              </w:rPr>
            </w:pPr>
          </w:p>
          <w:p>
            <w:pPr>
              <w:pStyle w:val="TableParagraph"/>
              <w:spacing w:before="1"/>
              <w:ind w:left="31"/>
              <w:rPr>
                <w:sz w:val="20"/>
              </w:rPr>
            </w:pPr>
            <w:r>
              <w:rPr>
                <w:w w:val="105"/>
                <w:sz w:val="20"/>
              </w:rPr>
              <w:t>0.5</w:t>
            </w:r>
          </w:p>
          <w:p>
            <w:pPr>
              <w:pStyle w:val="TableParagraph"/>
              <w:spacing w:before="29"/>
              <w:ind w:left="31"/>
              <w:rPr>
                <w:sz w:val="20"/>
              </w:rPr>
            </w:pPr>
            <w:r>
              <w:rPr>
                <w:w w:val="102"/>
                <w:sz w:val="20"/>
              </w:rPr>
              <w:t>1</w:t>
            </w:r>
          </w:p>
          <w:p>
            <w:pPr>
              <w:pStyle w:val="TableParagraph"/>
              <w:spacing w:before="30"/>
              <w:ind w:left="31"/>
              <w:rPr>
                <w:sz w:val="20"/>
              </w:rPr>
            </w:pPr>
            <w:r>
              <w:rPr>
                <w:w w:val="105"/>
                <w:sz w:val="20"/>
              </w:rPr>
              <w:t>0.25</w:t>
            </w:r>
          </w:p>
        </w:tc>
        <w:tc>
          <w:tcPr>
            <w:tcW w:w="1629" w:type="dxa"/>
            <w:tcBorders>
              <w:top w:val="single" w:sz="8" w:space="0" w:color="000000"/>
              <w:right w:val="single" w:sz="8" w:space="0" w:color="000000"/>
            </w:tcBorders>
          </w:tcPr>
          <w:p>
            <w:pPr>
              <w:pStyle w:val="TableParagraph"/>
              <w:rPr>
                <w:rFonts w:ascii="Times New Roman"/>
                <w:sz w:val="20"/>
              </w:rPr>
            </w:pPr>
          </w:p>
        </w:tc>
        <w:tc>
          <w:tcPr>
            <w:tcW w:w="2998" w:type="dxa"/>
            <w:tcBorders>
              <w:top w:val="single" w:sz="8" w:space="0" w:color="000000"/>
              <w:left w:val="single" w:sz="8" w:space="0" w:color="000000"/>
            </w:tcBorders>
          </w:tcPr>
          <w:p>
            <w:pPr>
              <w:pStyle w:val="TableParagraph"/>
              <w:spacing w:before="1"/>
              <w:rPr>
                <w:rFonts w:ascii="Arial"/>
                <w:b/>
                <w:sz w:val="25"/>
              </w:rPr>
            </w:pPr>
          </w:p>
          <w:p>
            <w:pPr>
              <w:pStyle w:val="TableParagraph"/>
              <w:spacing w:before="1"/>
              <w:ind w:left="1237" w:right="1221"/>
              <w:jc w:val="center"/>
              <w:rPr>
                <w:b/>
                <w:sz w:val="20"/>
              </w:rPr>
            </w:pPr>
            <w:r>
              <w:rPr>
                <w:b/>
                <w:spacing w:val="-6"/>
                <w:w w:val="105"/>
                <w:sz w:val="20"/>
              </w:rPr>
              <w:t>16.08</w:t>
            </w:r>
          </w:p>
          <w:p>
            <w:pPr>
              <w:pStyle w:val="TableParagraph"/>
              <w:spacing w:before="29"/>
              <w:ind w:left="1237" w:right="1221"/>
              <w:jc w:val="center"/>
              <w:rPr>
                <w:b/>
                <w:sz w:val="20"/>
              </w:rPr>
            </w:pPr>
            <w:r>
              <w:rPr>
                <w:b/>
                <w:spacing w:val="-6"/>
                <w:w w:val="105"/>
                <w:sz w:val="20"/>
              </w:rPr>
              <w:t>12.90</w:t>
            </w:r>
          </w:p>
          <w:p>
            <w:pPr>
              <w:pStyle w:val="TableParagraph"/>
              <w:spacing w:before="30"/>
              <w:ind w:left="1237" w:right="1221"/>
              <w:jc w:val="center"/>
              <w:rPr>
                <w:b/>
                <w:sz w:val="20"/>
              </w:rPr>
            </w:pPr>
            <w:r>
              <w:rPr>
                <w:b/>
                <w:spacing w:val="-6"/>
                <w:w w:val="105"/>
                <w:sz w:val="20"/>
              </w:rPr>
              <w:t>20.72</w:t>
            </w:r>
          </w:p>
        </w:tc>
        <w:tc>
          <w:tcPr>
            <w:tcW w:w="4776" w:type="dxa"/>
            <w:tcBorders>
              <w:top w:val="single" w:sz="8" w:space="0" w:color="000000"/>
              <w:right w:val="single" w:sz="8" w:space="0" w:color="000000"/>
            </w:tcBorders>
          </w:tcPr>
          <w:p>
            <w:pPr>
              <w:pStyle w:val="TableParagraph"/>
              <w:spacing w:before="2"/>
              <w:rPr>
                <w:rFonts w:ascii="Arial"/>
                <w:b/>
                <w:sz w:val="25"/>
              </w:rPr>
            </w:pPr>
          </w:p>
          <w:p>
            <w:pPr>
              <w:pStyle w:val="TableParagraph"/>
              <w:spacing w:line="268" w:lineRule="auto"/>
              <w:ind w:left="30" w:right="11" w:hanging="1"/>
              <w:rPr>
                <w:sz w:val="20"/>
              </w:rPr>
            </w:pPr>
            <w:r>
              <w:rPr>
                <w:w w:val="105"/>
                <w:sz w:val="20"/>
              </w:rPr>
              <w:t>Increasing the weight on the squared output gap in the central bank's loss function makes policy less expansionary (see main text).</w:t>
            </w:r>
          </w:p>
        </w:tc>
      </w:tr>
      <w:tr>
        <w:trPr>
          <w:trHeight w:val="557" w:hRule="atLeast"/>
        </w:trPr>
        <w:tc>
          <w:tcPr>
            <w:tcW w:w="1081" w:type="dxa"/>
            <w:vMerge w:val="restart"/>
            <w:tcBorders>
              <w:bottom w:val="single" w:sz="8" w:space="0" w:color="000000"/>
              <w:right w:val="single" w:sz="8" w:space="0" w:color="000000"/>
            </w:tcBorders>
          </w:tcPr>
          <w:p>
            <w:pPr>
              <w:pStyle w:val="TableParagraph"/>
              <w:rPr>
                <w:rFonts w:ascii="Arial"/>
                <w:b/>
                <w:sz w:val="20"/>
              </w:rPr>
            </w:pPr>
          </w:p>
          <w:p>
            <w:pPr>
              <w:pStyle w:val="TableParagraph"/>
              <w:spacing w:before="3" w:after="1"/>
              <w:rPr>
                <w:rFonts w:ascii="Arial"/>
                <w:b/>
                <w:sz w:val="26"/>
              </w:rPr>
            </w:pPr>
          </w:p>
          <w:p>
            <w:pPr>
              <w:pStyle w:val="TableParagraph"/>
              <w:ind w:left="390"/>
              <w:rPr>
                <w:rFonts w:ascii="Arial"/>
                <w:sz w:val="20"/>
              </w:rPr>
            </w:pPr>
            <w:r>
              <w:rPr>
                <w:rFonts w:ascii="Arial"/>
                <w:sz w:val="20"/>
              </w:rPr>
              <w:drawing>
                <wp:inline distT="0" distB="0" distL="0" distR="0">
                  <wp:extent cx="69189" cy="173354"/>
                  <wp:effectExtent l="0" t="0" r="0" b="0"/>
                  <wp:docPr id="21" name="image10.png"/>
                  <wp:cNvGraphicFramePr>
                    <a:graphicFrameLocks noChangeAspect="1"/>
                  </wp:cNvGraphicFramePr>
                  <a:graphic>
                    <a:graphicData uri="http://schemas.openxmlformats.org/drawingml/2006/picture">
                      <pic:pic>
                        <pic:nvPicPr>
                          <pic:cNvPr id="22" name="image10.png"/>
                          <pic:cNvPicPr/>
                        </pic:nvPicPr>
                        <pic:blipFill>
                          <a:blip r:embed="rId24" cstate="print"/>
                          <a:stretch>
                            <a:fillRect/>
                          </a:stretch>
                        </pic:blipFill>
                        <pic:spPr>
                          <a:xfrm>
                            <a:off x="0" y="0"/>
                            <a:ext cx="69189" cy="173354"/>
                          </a:xfrm>
                          <a:prstGeom prst="rect">
                            <a:avLst/>
                          </a:prstGeom>
                        </pic:spPr>
                      </pic:pic>
                    </a:graphicData>
                  </a:graphic>
                </wp:inline>
              </w:drawing>
            </w:r>
            <w:r>
              <w:rPr>
                <w:rFonts w:ascii="Arial"/>
                <w:sz w:val="20"/>
              </w:rPr>
            </w:r>
          </w:p>
        </w:tc>
        <w:tc>
          <w:tcPr>
            <w:tcW w:w="2026" w:type="dxa"/>
            <w:tcBorders>
              <w:left w:val="single" w:sz="8" w:space="0" w:color="000000"/>
              <w:bottom w:val="nil"/>
              <w:right w:val="single" w:sz="8" w:space="0" w:color="000000"/>
            </w:tcBorders>
          </w:tcPr>
          <w:p>
            <w:pPr>
              <w:pStyle w:val="TableParagraph"/>
              <w:spacing w:before="4"/>
              <w:rPr>
                <w:rFonts w:ascii="Arial"/>
                <w:b/>
                <w:sz w:val="25"/>
              </w:rPr>
            </w:pPr>
          </w:p>
          <w:p>
            <w:pPr>
              <w:pStyle w:val="TableParagraph"/>
              <w:ind w:left="31"/>
              <w:rPr>
                <w:sz w:val="20"/>
              </w:rPr>
            </w:pPr>
            <w:r>
              <w:rPr>
                <w:w w:val="105"/>
                <w:sz w:val="20"/>
              </w:rPr>
              <w:t>Weight of output</w:t>
            </w:r>
          </w:p>
        </w:tc>
        <w:tc>
          <w:tcPr>
            <w:tcW w:w="1437" w:type="dxa"/>
            <w:tcBorders>
              <w:left w:val="single" w:sz="8" w:space="0" w:color="000000"/>
              <w:bottom w:val="nil"/>
            </w:tcBorders>
          </w:tcPr>
          <w:p>
            <w:pPr>
              <w:pStyle w:val="TableParagraph"/>
              <w:spacing w:before="4"/>
              <w:rPr>
                <w:rFonts w:ascii="Arial"/>
                <w:b/>
                <w:sz w:val="25"/>
              </w:rPr>
            </w:pPr>
          </w:p>
          <w:p>
            <w:pPr>
              <w:pStyle w:val="TableParagraph"/>
              <w:ind w:left="31"/>
              <w:rPr>
                <w:sz w:val="20"/>
              </w:rPr>
            </w:pPr>
            <w:r>
              <w:rPr>
                <w:w w:val="105"/>
                <w:sz w:val="20"/>
              </w:rPr>
              <w:t>0.5</w:t>
            </w:r>
          </w:p>
        </w:tc>
        <w:tc>
          <w:tcPr>
            <w:tcW w:w="1629" w:type="dxa"/>
            <w:vMerge w:val="restart"/>
            <w:tcBorders>
              <w:bottom w:val="single" w:sz="8" w:space="0" w:color="000000"/>
              <w:right w:val="single" w:sz="8" w:space="0" w:color="000000"/>
            </w:tcBorders>
          </w:tcPr>
          <w:p>
            <w:pPr>
              <w:pStyle w:val="TableParagraph"/>
              <w:rPr>
                <w:rFonts w:ascii="Times New Roman"/>
                <w:sz w:val="20"/>
              </w:rPr>
            </w:pPr>
          </w:p>
        </w:tc>
        <w:tc>
          <w:tcPr>
            <w:tcW w:w="2998" w:type="dxa"/>
            <w:tcBorders>
              <w:left w:val="single" w:sz="8" w:space="0" w:color="000000"/>
              <w:bottom w:val="nil"/>
            </w:tcBorders>
          </w:tcPr>
          <w:p>
            <w:pPr>
              <w:pStyle w:val="TableParagraph"/>
              <w:spacing w:before="4"/>
              <w:rPr>
                <w:rFonts w:ascii="Arial"/>
                <w:b/>
                <w:sz w:val="25"/>
              </w:rPr>
            </w:pPr>
          </w:p>
          <w:p>
            <w:pPr>
              <w:pStyle w:val="TableParagraph"/>
              <w:ind w:left="1237" w:right="1221"/>
              <w:jc w:val="center"/>
              <w:rPr>
                <w:b/>
                <w:sz w:val="20"/>
              </w:rPr>
            </w:pPr>
            <w:r>
              <w:rPr>
                <w:b/>
                <w:w w:val="105"/>
                <w:sz w:val="20"/>
              </w:rPr>
              <w:t>16.08</w:t>
            </w:r>
          </w:p>
        </w:tc>
        <w:tc>
          <w:tcPr>
            <w:tcW w:w="4776" w:type="dxa"/>
            <w:tcBorders>
              <w:bottom w:val="nil"/>
              <w:right w:val="single" w:sz="8" w:space="0" w:color="000000"/>
            </w:tcBorders>
          </w:tcPr>
          <w:p>
            <w:pPr>
              <w:pStyle w:val="TableParagraph"/>
              <w:spacing w:before="4"/>
              <w:rPr>
                <w:rFonts w:ascii="Arial"/>
                <w:b/>
                <w:sz w:val="25"/>
              </w:rPr>
            </w:pPr>
          </w:p>
          <w:p>
            <w:pPr>
              <w:pStyle w:val="TableParagraph"/>
              <w:ind w:left="30"/>
              <w:rPr>
                <w:sz w:val="20"/>
              </w:rPr>
            </w:pPr>
            <w:r>
              <w:rPr>
                <w:w w:val="105"/>
                <w:sz w:val="20"/>
              </w:rPr>
              <w:t>A</w:t>
            </w:r>
            <w:r>
              <w:rPr>
                <w:spacing w:val="-12"/>
                <w:w w:val="105"/>
                <w:sz w:val="20"/>
              </w:rPr>
              <w:t> </w:t>
            </w:r>
            <w:r>
              <w:rPr>
                <w:spacing w:val="2"/>
                <w:w w:val="105"/>
                <w:sz w:val="20"/>
              </w:rPr>
              <w:t>higher</w:t>
            </w:r>
            <w:r>
              <w:rPr>
                <w:spacing w:val="-18"/>
                <w:w w:val="105"/>
                <w:sz w:val="20"/>
              </w:rPr>
              <w:t> </w:t>
            </w:r>
            <w:r>
              <w:rPr>
                <w:spacing w:val="3"/>
                <w:w w:val="105"/>
                <w:sz w:val="20"/>
              </w:rPr>
              <w:t>weight</w:t>
            </w:r>
            <w:r>
              <w:rPr>
                <w:spacing w:val="-16"/>
                <w:w w:val="105"/>
                <w:sz w:val="20"/>
              </w:rPr>
              <w:t> </w:t>
            </w:r>
            <w:r>
              <w:rPr>
                <w:w w:val="105"/>
                <w:sz w:val="20"/>
              </w:rPr>
              <w:t>on</w:t>
            </w:r>
            <w:r>
              <w:rPr>
                <w:spacing w:val="-14"/>
                <w:w w:val="105"/>
                <w:sz w:val="20"/>
              </w:rPr>
              <w:t> </w:t>
            </w:r>
            <w:r>
              <w:rPr>
                <w:w w:val="105"/>
                <w:sz w:val="20"/>
              </w:rPr>
              <w:t>output</w:t>
            </w:r>
            <w:r>
              <w:rPr>
                <w:spacing w:val="-14"/>
                <w:w w:val="105"/>
                <w:sz w:val="20"/>
              </w:rPr>
              <w:t> </w:t>
            </w:r>
            <w:r>
              <w:rPr>
                <w:w w:val="105"/>
                <w:sz w:val="20"/>
              </w:rPr>
              <w:t>growth</w:t>
            </w:r>
            <w:r>
              <w:rPr>
                <w:spacing w:val="-14"/>
                <w:w w:val="105"/>
                <w:sz w:val="20"/>
              </w:rPr>
              <w:t> </w:t>
            </w:r>
            <w:r>
              <w:rPr>
                <w:w w:val="105"/>
                <w:sz w:val="20"/>
              </w:rPr>
              <w:t>growth</w:t>
            </w:r>
            <w:r>
              <w:rPr>
                <w:spacing w:val="-13"/>
                <w:w w:val="105"/>
                <w:sz w:val="20"/>
              </w:rPr>
              <w:t> </w:t>
            </w:r>
            <w:r>
              <w:rPr>
                <w:spacing w:val="3"/>
                <w:w w:val="105"/>
                <w:sz w:val="20"/>
              </w:rPr>
              <w:t>in</w:t>
            </w:r>
            <w:r>
              <w:rPr>
                <w:spacing w:val="-14"/>
                <w:w w:val="105"/>
                <w:sz w:val="20"/>
              </w:rPr>
              <w:t> </w:t>
            </w:r>
            <w:r>
              <w:rPr>
                <w:w w:val="105"/>
                <w:sz w:val="20"/>
              </w:rPr>
              <w:t>the</w:t>
            </w:r>
            <w:r>
              <w:rPr>
                <w:spacing w:val="-10"/>
                <w:w w:val="105"/>
                <w:sz w:val="20"/>
              </w:rPr>
              <w:t> </w:t>
            </w:r>
            <w:r>
              <w:rPr>
                <w:w w:val="105"/>
                <w:sz w:val="20"/>
              </w:rPr>
              <w:t>central</w:t>
            </w:r>
          </w:p>
        </w:tc>
      </w:tr>
      <w:tr>
        <w:trPr>
          <w:trHeight w:val="253" w:hRule="atLeast"/>
        </w:trPr>
        <w:tc>
          <w:tcPr>
            <w:tcW w:w="1081" w:type="dxa"/>
            <w:vMerge/>
            <w:tcBorders>
              <w:top w:val="nil"/>
              <w:bottom w:val="single" w:sz="8" w:space="0" w:color="000000"/>
              <w:right w:val="single" w:sz="8" w:space="0" w:color="000000"/>
            </w:tcBorders>
          </w:tcPr>
          <w:p>
            <w:pPr>
              <w:rPr>
                <w:sz w:val="2"/>
                <w:szCs w:val="2"/>
              </w:rPr>
            </w:pPr>
          </w:p>
        </w:tc>
        <w:tc>
          <w:tcPr>
            <w:tcW w:w="2026" w:type="dxa"/>
            <w:tcBorders>
              <w:top w:val="nil"/>
              <w:left w:val="single" w:sz="8" w:space="0" w:color="000000"/>
              <w:bottom w:val="nil"/>
              <w:right w:val="single" w:sz="8" w:space="0" w:color="000000"/>
            </w:tcBorders>
          </w:tcPr>
          <w:p>
            <w:pPr>
              <w:pStyle w:val="TableParagraph"/>
              <w:spacing w:line="232" w:lineRule="exact"/>
              <w:ind w:left="31"/>
              <w:rPr>
                <w:sz w:val="20"/>
              </w:rPr>
            </w:pPr>
            <w:r>
              <w:rPr>
                <w:w w:val="105"/>
                <w:sz w:val="20"/>
              </w:rPr>
              <w:t>growth in CB's loss</w:t>
            </w:r>
          </w:p>
        </w:tc>
        <w:tc>
          <w:tcPr>
            <w:tcW w:w="1437" w:type="dxa"/>
            <w:tcBorders>
              <w:top w:val="nil"/>
              <w:left w:val="single" w:sz="8" w:space="0" w:color="000000"/>
              <w:bottom w:val="nil"/>
            </w:tcBorders>
          </w:tcPr>
          <w:p>
            <w:pPr>
              <w:pStyle w:val="TableParagraph"/>
              <w:spacing w:line="232" w:lineRule="exact"/>
              <w:ind w:left="31"/>
              <w:rPr>
                <w:sz w:val="20"/>
              </w:rPr>
            </w:pPr>
            <w:r>
              <w:rPr>
                <w:w w:val="102"/>
                <w:sz w:val="20"/>
              </w:rPr>
              <w:t>1</w:t>
            </w:r>
          </w:p>
        </w:tc>
        <w:tc>
          <w:tcPr>
            <w:tcW w:w="1629" w:type="dxa"/>
            <w:vMerge/>
            <w:tcBorders>
              <w:top w:val="nil"/>
              <w:bottom w:val="single" w:sz="8" w:space="0" w:color="000000"/>
              <w:right w:val="single" w:sz="8" w:space="0" w:color="000000"/>
            </w:tcBorders>
          </w:tcPr>
          <w:p>
            <w:pPr>
              <w:rPr>
                <w:sz w:val="2"/>
                <w:szCs w:val="2"/>
              </w:rPr>
            </w:pPr>
          </w:p>
        </w:tc>
        <w:tc>
          <w:tcPr>
            <w:tcW w:w="2998" w:type="dxa"/>
            <w:tcBorders>
              <w:top w:val="nil"/>
              <w:left w:val="single" w:sz="8" w:space="0" w:color="000000"/>
              <w:bottom w:val="nil"/>
            </w:tcBorders>
          </w:tcPr>
          <w:p>
            <w:pPr>
              <w:pStyle w:val="TableParagraph"/>
              <w:spacing w:line="232" w:lineRule="exact"/>
              <w:ind w:left="1237" w:right="1221"/>
              <w:jc w:val="center"/>
              <w:rPr>
                <w:b/>
                <w:sz w:val="20"/>
              </w:rPr>
            </w:pPr>
            <w:r>
              <w:rPr>
                <w:b/>
                <w:w w:val="105"/>
                <w:sz w:val="20"/>
              </w:rPr>
              <w:t>24.91</w:t>
            </w:r>
          </w:p>
        </w:tc>
        <w:tc>
          <w:tcPr>
            <w:tcW w:w="4776" w:type="dxa"/>
            <w:tcBorders>
              <w:top w:val="nil"/>
              <w:bottom w:val="nil"/>
              <w:right w:val="single" w:sz="8" w:space="0" w:color="000000"/>
            </w:tcBorders>
          </w:tcPr>
          <w:p>
            <w:pPr>
              <w:pStyle w:val="TableParagraph"/>
              <w:spacing w:line="232" w:lineRule="exact"/>
              <w:ind w:left="30"/>
              <w:rPr>
                <w:sz w:val="20"/>
              </w:rPr>
            </w:pPr>
            <w:r>
              <w:rPr>
                <w:w w:val="105"/>
                <w:sz w:val="20"/>
              </w:rPr>
              <w:t>bank's utility function suggests that policy should be</w:t>
            </w:r>
          </w:p>
        </w:tc>
      </w:tr>
      <w:tr>
        <w:trPr>
          <w:trHeight w:val="253" w:hRule="atLeast"/>
        </w:trPr>
        <w:tc>
          <w:tcPr>
            <w:tcW w:w="1081" w:type="dxa"/>
            <w:vMerge/>
            <w:tcBorders>
              <w:top w:val="nil"/>
              <w:bottom w:val="single" w:sz="8" w:space="0" w:color="000000"/>
              <w:right w:val="single" w:sz="8" w:space="0" w:color="000000"/>
            </w:tcBorders>
          </w:tcPr>
          <w:p>
            <w:pPr>
              <w:rPr>
                <w:sz w:val="2"/>
                <w:szCs w:val="2"/>
              </w:rPr>
            </w:pPr>
          </w:p>
        </w:tc>
        <w:tc>
          <w:tcPr>
            <w:tcW w:w="2026" w:type="dxa"/>
            <w:tcBorders>
              <w:top w:val="nil"/>
              <w:left w:val="single" w:sz="8" w:space="0" w:color="000000"/>
              <w:bottom w:val="nil"/>
              <w:right w:val="single" w:sz="8" w:space="0" w:color="000000"/>
            </w:tcBorders>
          </w:tcPr>
          <w:p>
            <w:pPr>
              <w:pStyle w:val="TableParagraph"/>
              <w:spacing w:line="232" w:lineRule="exact"/>
              <w:ind w:left="31"/>
              <w:rPr>
                <w:sz w:val="20"/>
              </w:rPr>
            </w:pPr>
            <w:r>
              <w:rPr>
                <w:w w:val="105"/>
                <w:sz w:val="20"/>
              </w:rPr>
              <w:t>function</w:t>
            </w:r>
          </w:p>
        </w:tc>
        <w:tc>
          <w:tcPr>
            <w:tcW w:w="1437" w:type="dxa"/>
            <w:tcBorders>
              <w:top w:val="nil"/>
              <w:left w:val="single" w:sz="8" w:space="0" w:color="000000"/>
              <w:bottom w:val="nil"/>
            </w:tcBorders>
          </w:tcPr>
          <w:p>
            <w:pPr>
              <w:pStyle w:val="TableParagraph"/>
              <w:spacing w:line="232" w:lineRule="exact"/>
              <w:ind w:left="31"/>
              <w:rPr>
                <w:sz w:val="20"/>
              </w:rPr>
            </w:pPr>
            <w:r>
              <w:rPr>
                <w:w w:val="105"/>
                <w:sz w:val="20"/>
              </w:rPr>
              <w:t>0.25</w:t>
            </w:r>
          </w:p>
        </w:tc>
        <w:tc>
          <w:tcPr>
            <w:tcW w:w="1629" w:type="dxa"/>
            <w:vMerge/>
            <w:tcBorders>
              <w:top w:val="nil"/>
              <w:bottom w:val="single" w:sz="8" w:space="0" w:color="000000"/>
              <w:right w:val="single" w:sz="8" w:space="0" w:color="000000"/>
            </w:tcBorders>
          </w:tcPr>
          <w:p>
            <w:pPr>
              <w:rPr>
                <w:sz w:val="2"/>
                <w:szCs w:val="2"/>
              </w:rPr>
            </w:pPr>
          </w:p>
        </w:tc>
        <w:tc>
          <w:tcPr>
            <w:tcW w:w="2998" w:type="dxa"/>
            <w:tcBorders>
              <w:top w:val="nil"/>
              <w:left w:val="single" w:sz="8" w:space="0" w:color="000000"/>
              <w:bottom w:val="nil"/>
            </w:tcBorders>
          </w:tcPr>
          <w:p>
            <w:pPr>
              <w:pStyle w:val="TableParagraph"/>
              <w:spacing w:line="232" w:lineRule="exact"/>
              <w:ind w:left="1237" w:right="1221"/>
              <w:jc w:val="center"/>
              <w:rPr>
                <w:b/>
                <w:sz w:val="20"/>
              </w:rPr>
            </w:pPr>
            <w:r>
              <w:rPr>
                <w:b/>
                <w:w w:val="105"/>
                <w:sz w:val="20"/>
              </w:rPr>
              <w:t>11.73</w:t>
            </w:r>
          </w:p>
        </w:tc>
        <w:tc>
          <w:tcPr>
            <w:tcW w:w="4776" w:type="dxa"/>
            <w:tcBorders>
              <w:top w:val="nil"/>
              <w:bottom w:val="nil"/>
              <w:right w:val="single" w:sz="8" w:space="0" w:color="000000"/>
            </w:tcBorders>
          </w:tcPr>
          <w:p>
            <w:pPr>
              <w:pStyle w:val="TableParagraph"/>
              <w:spacing w:line="232" w:lineRule="exact"/>
              <w:ind w:left="30"/>
              <w:rPr>
                <w:sz w:val="20"/>
              </w:rPr>
            </w:pPr>
            <w:r>
              <w:rPr>
                <w:w w:val="105"/>
                <w:sz w:val="20"/>
              </w:rPr>
              <w:t>more expansionary.</w:t>
            </w:r>
          </w:p>
        </w:tc>
      </w:tr>
      <w:tr>
        <w:trPr>
          <w:trHeight w:val="499" w:hRule="atLeast"/>
        </w:trPr>
        <w:tc>
          <w:tcPr>
            <w:tcW w:w="1081" w:type="dxa"/>
            <w:vMerge/>
            <w:tcBorders>
              <w:top w:val="nil"/>
              <w:bottom w:val="single" w:sz="8" w:space="0" w:color="000000"/>
              <w:right w:val="single" w:sz="8" w:space="0" w:color="000000"/>
            </w:tcBorders>
          </w:tcPr>
          <w:p>
            <w:pPr>
              <w:rPr>
                <w:sz w:val="2"/>
                <w:szCs w:val="2"/>
              </w:rPr>
            </w:pPr>
          </w:p>
        </w:tc>
        <w:tc>
          <w:tcPr>
            <w:tcW w:w="2026" w:type="dxa"/>
            <w:tcBorders>
              <w:top w:val="nil"/>
              <w:left w:val="single" w:sz="8" w:space="0" w:color="000000"/>
              <w:bottom w:val="single" w:sz="8" w:space="0" w:color="000000"/>
              <w:right w:val="single" w:sz="8" w:space="0" w:color="000000"/>
            </w:tcBorders>
          </w:tcPr>
          <w:p>
            <w:pPr>
              <w:pStyle w:val="TableParagraph"/>
              <w:rPr>
                <w:rFonts w:ascii="Times New Roman"/>
                <w:sz w:val="20"/>
              </w:rPr>
            </w:pPr>
          </w:p>
        </w:tc>
        <w:tc>
          <w:tcPr>
            <w:tcW w:w="1437" w:type="dxa"/>
            <w:tcBorders>
              <w:top w:val="nil"/>
              <w:left w:val="single" w:sz="8" w:space="0" w:color="000000"/>
              <w:bottom w:val="single" w:sz="8" w:space="0" w:color="000000"/>
            </w:tcBorders>
          </w:tcPr>
          <w:p>
            <w:pPr>
              <w:pStyle w:val="TableParagraph"/>
              <w:spacing w:line="232" w:lineRule="exact"/>
              <w:ind w:left="31"/>
              <w:rPr>
                <w:sz w:val="20"/>
              </w:rPr>
            </w:pPr>
            <w:r>
              <w:rPr>
                <w:w w:val="102"/>
                <w:sz w:val="20"/>
              </w:rPr>
              <w:t>0</w:t>
            </w:r>
          </w:p>
        </w:tc>
        <w:tc>
          <w:tcPr>
            <w:tcW w:w="1629" w:type="dxa"/>
            <w:vMerge/>
            <w:tcBorders>
              <w:top w:val="nil"/>
              <w:bottom w:val="single" w:sz="8" w:space="0" w:color="000000"/>
              <w:right w:val="single" w:sz="8" w:space="0" w:color="000000"/>
            </w:tcBorders>
          </w:tcPr>
          <w:p>
            <w:pPr>
              <w:rPr>
                <w:sz w:val="2"/>
                <w:szCs w:val="2"/>
              </w:rPr>
            </w:pPr>
          </w:p>
        </w:tc>
        <w:tc>
          <w:tcPr>
            <w:tcW w:w="2998" w:type="dxa"/>
            <w:tcBorders>
              <w:top w:val="nil"/>
              <w:left w:val="single" w:sz="8" w:space="0" w:color="000000"/>
              <w:bottom w:val="single" w:sz="8" w:space="0" w:color="000000"/>
            </w:tcBorders>
          </w:tcPr>
          <w:p>
            <w:pPr>
              <w:pStyle w:val="TableParagraph"/>
              <w:spacing w:line="232" w:lineRule="exact"/>
              <w:ind w:left="1237" w:right="1209"/>
              <w:jc w:val="center"/>
              <w:rPr>
                <w:b/>
                <w:sz w:val="20"/>
              </w:rPr>
            </w:pPr>
            <w:r>
              <w:rPr>
                <w:b/>
                <w:w w:val="105"/>
                <w:sz w:val="20"/>
              </w:rPr>
              <w:t>7.44</w:t>
            </w:r>
          </w:p>
        </w:tc>
        <w:tc>
          <w:tcPr>
            <w:tcW w:w="4776" w:type="dxa"/>
            <w:tcBorders>
              <w:top w:val="nil"/>
              <w:bottom w:val="single" w:sz="8" w:space="0" w:color="000000"/>
              <w:right w:val="single" w:sz="8" w:space="0" w:color="000000"/>
            </w:tcBorders>
          </w:tcPr>
          <w:p>
            <w:pPr>
              <w:pStyle w:val="TableParagraph"/>
              <w:rPr>
                <w:rFonts w:ascii="Times New Roman"/>
                <w:sz w:val="20"/>
              </w:rPr>
            </w:pPr>
          </w:p>
        </w:tc>
      </w:tr>
      <w:tr>
        <w:trPr>
          <w:trHeight w:val="557" w:hRule="atLeast"/>
        </w:trPr>
        <w:tc>
          <w:tcPr>
            <w:tcW w:w="1081" w:type="dxa"/>
            <w:vMerge w:val="restart"/>
            <w:tcBorders>
              <w:top w:val="single" w:sz="8" w:space="0" w:color="000000"/>
              <w:right w:val="single" w:sz="8" w:space="0" w:color="000000"/>
            </w:tcBorders>
          </w:tcPr>
          <w:p>
            <w:pPr>
              <w:pStyle w:val="TableParagraph"/>
              <w:rPr>
                <w:rFonts w:ascii="Arial"/>
                <w:b/>
                <w:sz w:val="20"/>
              </w:rPr>
            </w:pPr>
          </w:p>
          <w:p>
            <w:pPr>
              <w:pStyle w:val="TableParagraph"/>
              <w:rPr>
                <w:rFonts w:ascii="Arial"/>
                <w:b/>
                <w:sz w:val="20"/>
              </w:rPr>
            </w:pPr>
          </w:p>
          <w:p>
            <w:pPr>
              <w:pStyle w:val="TableParagraph"/>
              <w:spacing w:before="8"/>
              <w:rPr>
                <w:rFonts w:ascii="Arial"/>
                <w:b/>
                <w:sz w:val="15"/>
              </w:rPr>
            </w:pPr>
          </w:p>
          <w:p>
            <w:pPr>
              <w:pStyle w:val="TableParagraph"/>
              <w:ind w:left="403"/>
              <w:rPr>
                <w:rFonts w:ascii="Arial"/>
                <w:sz w:val="20"/>
              </w:rPr>
            </w:pPr>
            <w:r>
              <w:rPr>
                <w:rFonts w:ascii="Arial"/>
                <w:sz w:val="20"/>
              </w:rPr>
              <w:drawing>
                <wp:inline distT="0" distB="0" distL="0" distR="0">
                  <wp:extent cx="139140" cy="173355"/>
                  <wp:effectExtent l="0" t="0" r="0" b="0"/>
                  <wp:docPr id="23" name="image11.png"/>
                  <wp:cNvGraphicFramePr>
                    <a:graphicFrameLocks noChangeAspect="1"/>
                  </wp:cNvGraphicFramePr>
                  <a:graphic>
                    <a:graphicData uri="http://schemas.openxmlformats.org/drawingml/2006/picture">
                      <pic:pic>
                        <pic:nvPicPr>
                          <pic:cNvPr id="24" name="image11.png"/>
                          <pic:cNvPicPr/>
                        </pic:nvPicPr>
                        <pic:blipFill>
                          <a:blip r:embed="rId25" cstate="print"/>
                          <a:stretch>
                            <a:fillRect/>
                          </a:stretch>
                        </pic:blipFill>
                        <pic:spPr>
                          <a:xfrm>
                            <a:off x="0" y="0"/>
                            <a:ext cx="139140" cy="173355"/>
                          </a:xfrm>
                          <a:prstGeom prst="rect">
                            <a:avLst/>
                          </a:prstGeom>
                        </pic:spPr>
                      </pic:pic>
                    </a:graphicData>
                  </a:graphic>
                </wp:inline>
              </w:drawing>
            </w:r>
            <w:r>
              <w:rPr>
                <w:rFonts w:ascii="Arial"/>
                <w:sz w:val="20"/>
              </w:rPr>
            </w:r>
          </w:p>
        </w:tc>
        <w:tc>
          <w:tcPr>
            <w:tcW w:w="2026" w:type="dxa"/>
            <w:tcBorders>
              <w:top w:val="single" w:sz="8" w:space="0" w:color="000000"/>
              <w:left w:val="single" w:sz="8" w:space="0" w:color="000000"/>
              <w:bottom w:val="nil"/>
              <w:right w:val="single" w:sz="8" w:space="0" w:color="000000"/>
            </w:tcBorders>
          </w:tcPr>
          <w:p>
            <w:pPr>
              <w:pStyle w:val="TableParagraph"/>
              <w:rPr>
                <w:rFonts w:ascii="Times New Roman"/>
                <w:sz w:val="20"/>
              </w:rPr>
            </w:pPr>
          </w:p>
        </w:tc>
        <w:tc>
          <w:tcPr>
            <w:tcW w:w="1437" w:type="dxa"/>
            <w:tcBorders>
              <w:top w:val="single" w:sz="8" w:space="0" w:color="000000"/>
              <w:left w:val="single" w:sz="8" w:space="0" w:color="000000"/>
              <w:bottom w:val="nil"/>
            </w:tcBorders>
          </w:tcPr>
          <w:p>
            <w:pPr>
              <w:pStyle w:val="TableParagraph"/>
              <w:spacing w:before="1"/>
              <w:rPr>
                <w:rFonts w:ascii="Arial"/>
                <w:b/>
                <w:sz w:val="25"/>
              </w:rPr>
            </w:pPr>
          </w:p>
          <w:p>
            <w:pPr>
              <w:pStyle w:val="TableParagraph"/>
              <w:spacing w:before="1"/>
              <w:ind w:left="31"/>
              <w:rPr>
                <w:sz w:val="20"/>
              </w:rPr>
            </w:pPr>
            <w:r>
              <w:rPr>
                <w:w w:val="105"/>
                <w:sz w:val="20"/>
              </w:rPr>
              <w:t>‐0.1</w:t>
            </w:r>
          </w:p>
        </w:tc>
        <w:tc>
          <w:tcPr>
            <w:tcW w:w="1629" w:type="dxa"/>
            <w:vMerge w:val="restart"/>
            <w:tcBorders>
              <w:top w:val="single" w:sz="8" w:space="0" w:color="000000"/>
              <w:right w:val="single" w:sz="8" w:space="0" w:color="000000"/>
            </w:tcBorders>
          </w:tcPr>
          <w:p>
            <w:pPr>
              <w:pStyle w:val="TableParagraph"/>
              <w:rPr>
                <w:rFonts w:ascii="Times New Roman"/>
                <w:sz w:val="20"/>
              </w:rPr>
            </w:pPr>
          </w:p>
        </w:tc>
        <w:tc>
          <w:tcPr>
            <w:tcW w:w="2998" w:type="dxa"/>
            <w:tcBorders>
              <w:top w:val="single" w:sz="8" w:space="0" w:color="000000"/>
              <w:left w:val="single" w:sz="8" w:space="0" w:color="000000"/>
              <w:bottom w:val="nil"/>
            </w:tcBorders>
          </w:tcPr>
          <w:p>
            <w:pPr>
              <w:pStyle w:val="TableParagraph"/>
              <w:spacing w:before="1"/>
              <w:rPr>
                <w:rFonts w:ascii="Arial"/>
                <w:b/>
                <w:sz w:val="25"/>
              </w:rPr>
            </w:pPr>
          </w:p>
          <w:p>
            <w:pPr>
              <w:pStyle w:val="TableParagraph"/>
              <w:spacing w:before="1"/>
              <w:ind w:left="1237" w:right="1221"/>
              <w:jc w:val="center"/>
              <w:rPr>
                <w:b/>
                <w:sz w:val="20"/>
              </w:rPr>
            </w:pPr>
            <w:r>
              <w:rPr>
                <w:b/>
                <w:w w:val="105"/>
                <w:sz w:val="20"/>
              </w:rPr>
              <w:t>16.08</w:t>
            </w:r>
          </w:p>
        </w:tc>
        <w:tc>
          <w:tcPr>
            <w:tcW w:w="4776" w:type="dxa"/>
            <w:vMerge w:val="restart"/>
            <w:tcBorders>
              <w:top w:val="single" w:sz="8" w:space="0" w:color="000000"/>
              <w:right w:val="single" w:sz="8" w:space="0" w:color="000000"/>
            </w:tcBorders>
          </w:tcPr>
          <w:p>
            <w:pPr>
              <w:pStyle w:val="TableParagraph"/>
              <w:spacing w:line="268" w:lineRule="auto" w:before="167"/>
              <w:ind w:left="30"/>
              <w:rPr>
                <w:sz w:val="20"/>
              </w:rPr>
            </w:pPr>
            <w:r>
              <w:rPr>
                <w:w w:val="105"/>
                <w:sz w:val="20"/>
              </w:rPr>
              <w:t>The</w:t>
            </w:r>
            <w:r>
              <w:rPr>
                <w:spacing w:val="-6"/>
                <w:w w:val="105"/>
                <w:sz w:val="20"/>
              </w:rPr>
              <w:t> </w:t>
            </w:r>
            <w:r>
              <w:rPr>
                <w:spacing w:val="3"/>
                <w:w w:val="105"/>
                <w:sz w:val="20"/>
              </w:rPr>
              <w:t>effect</w:t>
            </w:r>
            <w:r>
              <w:rPr>
                <w:spacing w:val="-13"/>
                <w:w w:val="105"/>
                <w:sz w:val="20"/>
              </w:rPr>
              <w:t> </w:t>
            </w:r>
            <w:r>
              <w:rPr>
                <w:w w:val="105"/>
                <w:sz w:val="20"/>
              </w:rPr>
              <w:t>of</w:t>
            </w:r>
            <w:r>
              <w:rPr>
                <w:spacing w:val="-8"/>
                <w:w w:val="105"/>
                <w:sz w:val="20"/>
              </w:rPr>
              <w:t> </w:t>
            </w:r>
            <w:r>
              <w:rPr>
                <w:w w:val="105"/>
                <w:sz w:val="20"/>
              </w:rPr>
              <w:t>this</w:t>
            </w:r>
            <w:r>
              <w:rPr>
                <w:spacing w:val="-11"/>
                <w:w w:val="105"/>
                <w:sz w:val="20"/>
              </w:rPr>
              <w:t> </w:t>
            </w:r>
            <w:r>
              <w:rPr>
                <w:spacing w:val="2"/>
                <w:w w:val="105"/>
                <w:sz w:val="20"/>
              </w:rPr>
              <w:t>coefficient</w:t>
            </w:r>
            <w:r>
              <w:rPr>
                <w:spacing w:val="-13"/>
                <w:w w:val="105"/>
                <w:sz w:val="20"/>
              </w:rPr>
              <w:t> </w:t>
            </w:r>
            <w:r>
              <w:rPr>
                <w:spacing w:val="3"/>
                <w:w w:val="105"/>
                <w:sz w:val="20"/>
              </w:rPr>
              <w:t>is</w:t>
            </w:r>
            <w:r>
              <w:rPr>
                <w:spacing w:val="-11"/>
                <w:w w:val="105"/>
                <w:sz w:val="20"/>
              </w:rPr>
              <w:t> </w:t>
            </w:r>
            <w:r>
              <w:rPr>
                <w:w w:val="105"/>
                <w:sz w:val="20"/>
              </w:rPr>
              <w:t>non‐monotonic.</w:t>
            </w:r>
            <w:r>
              <w:rPr>
                <w:spacing w:val="-11"/>
                <w:w w:val="105"/>
                <w:sz w:val="20"/>
              </w:rPr>
              <w:t> </w:t>
            </w:r>
            <w:r>
              <w:rPr>
                <w:w w:val="105"/>
                <w:sz w:val="20"/>
              </w:rPr>
              <w:t>If</w:t>
            </w:r>
            <w:r>
              <w:rPr>
                <w:spacing w:val="-7"/>
                <w:w w:val="105"/>
                <w:sz w:val="20"/>
              </w:rPr>
              <w:t> </w:t>
            </w:r>
            <w:r>
              <w:rPr>
                <w:w w:val="105"/>
                <w:sz w:val="20"/>
              </w:rPr>
              <w:t>slack </w:t>
            </w:r>
            <w:r>
              <w:rPr>
                <w:spacing w:val="2"/>
                <w:w w:val="105"/>
                <w:sz w:val="20"/>
              </w:rPr>
              <w:t>does </w:t>
            </w:r>
            <w:r>
              <w:rPr>
                <w:w w:val="105"/>
                <w:sz w:val="20"/>
              </w:rPr>
              <w:t>not substantially reduce </w:t>
            </w:r>
            <w:r>
              <w:rPr>
                <w:spacing w:val="2"/>
                <w:w w:val="105"/>
                <w:sz w:val="20"/>
              </w:rPr>
              <w:t>inflation </w:t>
            </w:r>
            <w:r>
              <w:rPr>
                <w:w w:val="105"/>
                <w:sz w:val="20"/>
              </w:rPr>
              <w:t>(small absolute value of the </w:t>
            </w:r>
            <w:r>
              <w:rPr>
                <w:spacing w:val="2"/>
                <w:w w:val="105"/>
                <w:sz w:val="20"/>
              </w:rPr>
              <w:t>coefficient), </w:t>
            </w:r>
            <w:r>
              <w:rPr>
                <w:spacing w:val="3"/>
                <w:w w:val="105"/>
                <w:sz w:val="20"/>
              </w:rPr>
              <w:t>it is </w:t>
            </w:r>
            <w:r>
              <w:rPr>
                <w:spacing w:val="2"/>
                <w:w w:val="105"/>
                <w:sz w:val="20"/>
              </w:rPr>
              <w:t>possible </w:t>
            </w:r>
            <w:r>
              <w:rPr>
                <w:w w:val="105"/>
                <w:sz w:val="20"/>
              </w:rPr>
              <w:t>to reduce the slack</w:t>
            </w:r>
            <w:r>
              <w:rPr>
                <w:spacing w:val="-12"/>
                <w:w w:val="105"/>
                <w:sz w:val="20"/>
              </w:rPr>
              <w:t> </w:t>
            </w:r>
            <w:r>
              <w:rPr>
                <w:w w:val="105"/>
                <w:sz w:val="20"/>
              </w:rPr>
              <w:t>quicker</w:t>
            </w:r>
            <w:r>
              <w:rPr>
                <w:spacing w:val="-17"/>
                <w:w w:val="105"/>
                <w:sz w:val="20"/>
              </w:rPr>
              <w:t> </w:t>
            </w:r>
            <w:r>
              <w:rPr>
                <w:spacing w:val="2"/>
                <w:w w:val="105"/>
                <w:sz w:val="20"/>
              </w:rPr>
              <w:t>with</w:t>
            </w:r>
            <w:r>
              <w:rPr>
                <w:spacing w:val="-12"/>
                <w:w w:val="105"/>
                <w:sz w:val="20"/>
              </w:rPr>
              <w:t> </w:t>
            </w:r>
            <w:r>
              <w:rPr>
                <w:w w:val="105"/>
                <w:sz w:val="20"/>
              </w:rPr>
              <w:t>more</w:t>
            </w:r>
            <w:r>
              <w:rPr>
                <w:spacing w:val="-9"/>
                <w:w w:val="105"/>
                <w:sz w:val="20"/>
              </w:rPr>
              <w:t> </w:t>
            </w:r>
            <w:r>
              <w:rPr>
                <w:spacing w:val="2"/>
                <w:w w:val="105"/>
                <w:sz w:val="20"/>
              </w:rPr>
              <w:t>stimulus</w:t>
            </w:r>
            <w:r>
              <w:rPr>
                <w:spacing w:val="-12"/>
                <w:w w:val="105"/>
                <w:sz w:val="20"/>
              </w:rPr>
              <w:t> </w:t>
            </w:r>
            <w:r>
              <w:rPr>
                <w:spacing w:val="3"/>
                <w:w w:val="105"/>
                <w:sz w:val="20"/>
              </w:rPr>
              <w:t>while</w:t>
            </w:r>
            <w:r>
              <w:rPr>
                <w:spacing w:val="-9"/>
                <w:w w:val="105"/>
                <w:sz w:val="20"/>
              </w:rPr>
              <w:t> </w:t>
            </w:r>
            <w:r>
              <w:rPr>
                <w:w w:val="105"/>
                <w:sz w:val="20"/>
              </w:rPr>
              <w:t>avoiding</w:t>
            </w:r>
            <w:r>
              <w:rPr>
                <w:spacing w:val="-14"/>
                <w:w w:val="105"/>
                <w:sz w:val="20"/>
              </w:rPr>
              <w:t> </w:t>
            </w:r>
            <w:r>
              <w:rPr>
                <w:w w:val="105"/>
                <w:sz w:val="20"/>
              </w:rPr>
              <w:t>a</w:t>
            </w:r>
            <w:r>
              <w:rPr>
                <w:spacing w:val="-17"/>
                <w:w w:val="105"/>
                <w:sz w:val="20"/>
              </w:rPr>
              <w:t> </w:t>
            </w:r>
            <w:r>
              <w:rPr>
                <w:w w:val="105"/>
                <w:sz w:val="20"/>
              </w:rPr>
              <w:t>large increase </w:t>
            </w:r>
            <w:r>
              <w:rPr>
                <w:spacing w:val="3"/>
                <w:w w:val="105"/>
                <w:sz w:val="20"/>
              </w:rPr>
              <w:t>in </w:t>
            </w:r>
            <w:r>
              <w:rPr>
                <w:spacing w:val="2"/>
                <w:w w:val="105"/>
                <w:sz w:val="20"/>
              </w:rPr>
              <w:t>inflation. </w:t>
            </w:r>
            <w:r>
              <w:rPr>
                <w:w w:val="105"/>
                <w:sz w:val="20"/>
              </w:rPr>
              <w:t>In contrast, </w:t>
            </w:r>
            <w:r>
              <w:rPr>
                <w:spacing w:val="3"/>
                <w:w w:val="105"/>
                <w:sz w:val="20"/>
              </w:rPr>
              <w:t>when </w:t>
            </w:r>
            <w:r>
              <w:rPr>
                <w:w w:val="105"/>
                <w:sz w:val="20"/>
              </w:rPr>
              <w:t>the </w:t>
            </w:r>
            <w:r>
              <w:rPr>
                <w:spacing w:val="3"/>
                <w:w w:val="105"/>
                <w:sz w:val="20"/>
              </w:rPr>
              <w:t>effect </w:t>
            </w:r>
            <w:r>
              <w:rPr>
                <w:w w:val="105"/>
                <w:sz w:val="20"/>
              </w:rPr>
              <w:t>of slack</w:t>
            </w:r>
            <w:r>
              <w:rPr>
                <w:spacing w:val="-11"/>
                <w:w w:val="105"/>
                <w:sz w:val="20"/>
              </w:rPr>
              <w:t> </w:t>
            </w:r>
            <w:r>
              <w:rPr>
                <w:w w:val="105"/>
                <w:sz w:val="20"/>
              </w:rPr>
              <w:t>on</w:t>
            </w:r>
            <w:r>
              <w:rPr>
                <w:spacing w:val="-12"/>
                <w:w w:val="105"/>
                <w:sz w:val="20"/>
              </w:rPr>
              <w:t> </w:t>
            </w:r>
            <w:r>
              <w:rPr>
                <w:spacing w:val="2"/>
                <w:w w:val="105"/>
                <w:sz w:val="20"/>
              </w:rPr>
              <w:t>inflation</w:t>
            </w:r>
            <w:r>
              <w:rPr>
                <w:spacing w:val="-11"/>
                <w:w w:val="105"/>
                <w:sz w:val="20"/>
              </w:rPr>
              <w:t> </w:t>
            </w:r>
            <w:r>
              <w:rPr>
                <w:spacing w:val="3"/>
                <w:w w:val="105"/>
                <w:sz w:val="20"/>
              </w:rPr>
              <w:t>is</w:t>
            </w:r>
            <w:r>
              <w:rPr>
                <w:spacing w:val="-11"/>
                <w:w w:val="105"/>
                <w:sz w:val="20"/>
              </w:rPr>
              <w:t> </w:t>
            </w:r>
            <w:r>
              <w:rPr>
                <w:w w:val="105"/>
                <w:sz w:val="20"/>
              </w:rPr>
              <w:t>large,</w:t>
            </w:r>
            <w:r>
              <w:rPr>
                <w:spacing w:val="-10"/>
                <w:w w:val="105"/>
                <w:sz w:val="20"/>
              </w:rPr>
              <w:t> </w:t>
            </w:r>
            <w:r>
              <w:rPr>
                <w:spacing w:val="2"/>
                <w:w w:val="105"/>
                <w:sz w:val="20"/>
              </w:rPr>
              <w:t>inflation</w:t>
            </w:r>
            <w:r>
              <w:rPr>
                <w:spacing w:val="-11"/>
                <w:w w:val="105"/>
                <w:sz w:val="20"/>
              </w:rPr>
              <w:t> </w:t>
            </w:r>
            <w:r>
              <w:rPr>
                <w:spacing w:val="4"/>
                <w:w w:val="105"/>
                <w:sz w:val="20"/>
              </w:rPr>
              <w:t>will</w:t>
            </w:r>
            <w:r>
              <w:rPr>
                <w:spacing w:val="-7"/>
                <w:w w:val="105"/>
                <w:sz w:val="20"/>
              </w:rPr>
              <w:t> </w:t>
            </w:r>
            <w:r>
              <w:rPr>
                <w:w w:val="105"/>
                <w:sz w:val="20"/>
              </w:rPr>
              <w:t>be</w:t>
            </w:r>
            <w:r>
              <w:rPr>
                <w:spacing w:val="-8"/>
                <w:w w:val="105"/>
                <w:sz w:val="20"/>
              </w:rPr>
              <w:t> </w:t>
            </w:r>
            <w:r>
              <w:rPr>
                <w:spacing w:val="3"/>
                <w:w w:val="105"/>
                <w:sz w:val="20"/>
              </w:rPr>
              <w:t>lower</w:t>
            </w:r>
            <w:r>
              <w:rPr>
                <w:spacing w:val="-15"/>
                <w:w w:val="105"/>
                <w:sz w:val="20"/>
              </w:rPr>
              <w:t> </w:t>
            </w:r>
            <w:r>
              <w:rPr>
                <w:w w:val="105"/>
                <w:sz w:val="20"/>
              </w:rPr>
              <w:t>during the first quarters of the forecast horizon, also suggesting</w:t>
            </w:r>
            <w:r>
              <w:rPr>
                <w:spacing w:val="-15"/>
                <w:w w:val="105"/>
                <w:sz w:val="20"/>
              </w:rPr>
              <w:t> </w:t>
            </w:r>
            <w:r>
              <w:rPr>
                <w:w w:val="105"/>
                <w:sz w:val="20"/>
              </w:rPr>
              <w:t>that</w:t>
            </w:r>
            <w:r>
              <w:rPr>
                <w:spacing w:val="-15"/>
                <w:w w:val="105"/>
                <w:sz w:val="20"/>
              </w:rPr>
              <w:t> </w:t>
            </w:r>
            <w:r>
              <w:rPr>
                <w:w w:val="105"/>
                <w:sz w:val="20"/>
              </w:rPr>
              <w:t>policy</w:t>
            </w:r>
            <w:r>
              <w:rPr>
                <w:spacing w:val="-11"/>
                <w:w w:val="105"/>
                <w:sz w:val="20"/>
              </w:rPr>
              <w:t> </w:t>
            </w:r>
            <w:r>
              <w:rPr>
                <w:spacing w:val="-3"/>
                <w:w w:val="105"/>
                <w:sz w:val="20"/>
              </w:rPr>
              <w:t>can</w:t>
            </w:r>
            <w:r>
              <w:rPr>
                <w:spacing w:val="-14"/>
                <w:w w:val="105"/>
                <w:sz w:val="20"/>
              </w:rPr>
              <w:t> </w:t>
            </w:r>
            <w:r>
              <w:rPr>
                <w:w w:val="105"/>
                <w:sz w:val="20"/>
              </w:rPr>
              <w:t>be</w:t>
            </w:r>
            <w:r>
              <w:rPr>
                <w:spacing w:val="-8"/>
                <w:w w:val="105"/>
                <w:sz w:val="20"/>
              </w:rPr>
              <w:t> </w:t>
            </w:r>
            <w:r>
              <w:rPr>
                <w:w w:val="105"/>
                <w:sz w:val="20"/>
              </w:rPr>
              <w:t>made</w:t>
            </w:r>
            <w:r>
              <w:rPr>
                <w:spacing w:val="-9"/>
                <w:w w:val="105"/>
                <w:sz w:val="20"/>
              </w:rPr>
              <w:t> </w:t>
            </w:r>
            <w:r>
              <w:rPr>
                <w:w w:val="105"/>
                <w:sz w:val="20"/>
              </w:rPr>
              <w:t>more</w:t>
            </w:r>
            <w:r>
              <w:rPr>
                <w:spacing w:val="-8"/>
                <w:w w:val="105"/>
                <w:sz w:val="20"/>
              </w:rPr>
              <w:t> </w:t>
            </w:r>
            <w:r>
              <w:rPr>
                <w:w w:val="105"/>
                <w:sz w:val="20"/>
              </w:rPr>
              <w:t>expansionary.</w:t>
            </w:r>
          </w:p>
        </w:tc>
      </w:tr>
      <w:tr>
        <w:trPr>
          <w:trHeight w:val="259" w:hRule="atLeast"/>
        </w:trPr>
        <w:tc>
          <w:tcPr>
            <w:tcW w:w="1081" w:type="dxa"/>
            <w:vMerge/>
            <w:tcBorders>
              <w:top w:val="nil"/>
              <w:right w:val="single" w:sz="8" w:space="0" w:color="000000"/>
            </w:tcBorders>
          </w:tcPr>
          <w:p>
            <w:pPr>
              <w:rPr>
                <w:sz w:val="2"/>
                <w:szCs w:val="2"/>
              </w:rPr>
            </w:pPr>
          </w:p>
        </w:tc>
        <w:tc>
          <w:tcPr>
            <w:tcW w:w="2026" w:type="dxa"/>
            <w:tcBorders>
              <w:top w:val="nil"/>
              <w:left w:val="single" w:sz="8" w:space="0" w:color="000000"/>
              <w:bottom w:val="nil"/>
              <w:right w:val="single" w:sz="8" w:space="0" w:color="000000"/>
            </w:tcBorders>
          </w:tcPr>
          <w:p>
            <w:pPr>
              <w:pStyle w:val="TableParagraph"/>
              <w:spacing w:line="234" w:lineRule="exact"/>
              <w:ind w:left="31"/>
              <w:rPr>
                <w:sz w:val="20"/>
              </w:rPr>
            </w:pPr>
            <w:r>
              <w:rPr>
                <w:w w:val="105"/>
                <w:sz w:val="20"/>
              </w:rPr>
              <w:t>Impact of slack on</w:t>
            </w:r>
          </w:p>
        </w:tc>
        <w:tc>
          <w:tcPr>
            <w:tcW w:w="1437" w:type="dxa"/>
            <w:tcBorders>
              <w:top w:val="nil"/>
              <w:left w:val="single" w:sz="8" w:space="0" w:color="000000"/>
              <w:bottom w:val="nil"/>
            </w:tcBorders>
          </w:tcPr>
          <w:p>
            <w:pPr>
              <w:pStyle w:val="TableParagraph"/>
              <w:spacing w:line="234" w:lineRule="exact"/>
              <w:ind w:left="31"/>
              <w:rPr>
                <w:sz w:val="20"/>
              </w:rPr>
            </w:pPr>
            <w:r>
              <w:rPr>
                <w:w w:val="105"/>
                <w:sz w:val="20"/>
              </w:rPr>
              <w:t>‐0.5</w:t>
            </w:r>
          </w:p>
        </w:tc>
        <w:tc>
          <w:tcPr>
            <w:tcW w:w="1629" w:type="dxa"/>
            <w:vMerge/>
            <w:tcBorders>
              <w:top w:val="nil"/>
              <w:right w:val="single" w:sz="8" w:space="0" w:color="000000"/>
            </w:tcBorders>
          </w:tcPr>
          <w:p>
            <w:pPr>
              <w:rPr>
                <w:sz w:val="2"/>
                <w:szCs w:val="2"/>
              </w:rPr>
            </w:pPr>
          </w:p>
        </w:tc>
        <w:tc>
          <w:tcPr>
            <w:tcW w:w="2998" w:type="dxa"/>
            <w:tcBorders>
              <w:top w:val="nil"/>
              <w:left w:val="single" w:sz="8" w:space="0" w:color="000000"/>
              <w:bottom w:val="nil"/>
            </w:tcBorders>
          </w:tcPr>
          <w:p>
            <w:pPr>
              <w:pStyle w:val="TableParagraph"/>
              <w:spacing w:line="234" w:lineRule="exact"/>
              <w:ind w:left="1237" w:right="1221"/>
              <w:jc w:val="center"/>
              <w:rPr>
                <w:b/>
                <w:sz w:val="20"/>
              </w:rPr>
            </w:pPr>
            <w:r>
              <w:rPr>
                <w:b/>
                <w:w w:val="105"/>
                <w:sz w:val="20"/>
              </w:rPr>
              <w:t>22.47</w:t>
            </w:r>
          </w:p>
        </w:tc>
        <w:tc>
          <w:tcPr>
            <w:tcW w:w="4776" w:type="dxa"/>
            <w:vMerge/>
            <w:tcBorders>
              <w:top w:val="nil"/>
              <w:right w:val="single" w:sz="8" w:space="0" w:color="000000"/>
            </w:tcBorders>
          </w:tcPr>
          <w:p>
            <w:pPr>
              <w:rPr>
                <w:sz w:val="2"/>
                <w:szCs w:val="2"/>
              </w:rPr>
            </w:pPr>
          </w:p>
        </w:tc>
      </w:tr>
      <w:tr>
        <w:trPr>
          <w:trHeight w:val="259" w:hRule="atLeast"/>
        </w:trPr>
        <w:tc>
          <w:tcPr>
            <w:tcW w:w="1081" w:type="dxa"/>
            <w:vMerge/>
            <w:tcBorders>
              <w:top w:val="nil"/>
              <w:right w:val="single" w:sz="8" w:space="0" w:color="000000"/>
            </w:tcBorders>
          </w:tcPr>
          <w:p>
            <w:pPr>
              <w:rPr>
                <w:sz w:val="2"/>
                <w:szCs w:val="2"/>
              </w:rPr>
            </w:pPr>
          </w:p>
        </w:tc>
        <w:tc>
          <w:tcPr>
            <w:tcW w:w="2026" w:type="dxa"/>
            <w:tcBorders>
              <w:top w:val="nil"/>
              <w:left w:val="single" w:sz="8" w:space="0" w:color="000000"/>
              <w:bottom w:val="nil"/>
              <w:right w:val="single" w:sz="8" w:space="0" w:color="000000"/>
            </w:tcBorders>
          </w:tcPr>
          <w:p>
            <w:pPr>
              <w:pStyle w:val="TableParagraph"/>
              <w:spacing w:line="235" w:lineRule="exact"/>
              <w:ind w:left="31"/>
              <w:rPr>
                <w:sz w:val="20"/>
              </w:rPr>
            </w:pPr>
            <w:r>
              <w:rPr>
                <w:w w:val="105"/>
                <w:sz w:val="20"/>
              </w:rPr>
              <w:t>inflation</w:t>
            </w:r>
          </w:p>
        </w:tc>
        <w:tc>
          <w:tcPr>
            <w:tcW w:w="1437" w:type="dxa"/>
            <w:tcBorders>
              <w:top w:val="nil"/>
              <w:left w:val="single" w:sz="8" w:space="0" w:color="000000"/>
              <w:bottom w:val="nil"/>
            </w:tcBorders>
          </w:tcPr>
          <w:p>
            <w:pPr>
              <w:pStyle w:val="TableParagraph"/>
              <w:spacing w:line="235" w:lineRule="exact"/>
              <w:ind w:left="31"/>
              <w:rPr>
                <w:sz w:val="20"/>
              </w:rPr>
            </w:pPr>
            <w:r>
              <w:rPr>
                <w:w w:val="105"/>
                <w:sz w:val="20"/>
              </w:rPr>
              <w:t>‐0.25</w:t>
            </w:r>
          </w:p>
        </w:tc>
        <w:tc>
          <w:tcPr>
            <w:tcW w:w="1629" w:type="dxa"/>
            <w:vMerge/>
            <w:tcBorders>
              <w:top w:val="nil"/>
              <w:right w:val="single" w:sz="8" w:space="0" w:color="000000"/>
            </w:tcBorders>
          </w:tcPr>
          <w:p>
            <w:pPr>
              <w:rPr>
                <w:sz w:val="2"/>
                <w:szCs w:val="2"/>
              </w:rPr>
            </w:pPr>
          </w:p>
        </w:tc>
        <w:tc>
          <w:tcPr>
            <w:tcW w:w="2998" w:type="dxa"/>
            <w:tcBorders>
              <w:top w:val="nil"/>
              <w:left w:val="single" w:sz="8" w:space="0" w:color="000000"/>
              <w:bottom w:val="nil"/>
            </w:tcBorders>
          </w:tcPr>
          <w:p>
            <w:pPr>
              <w:pStyle w:val="TableParagraph"/>
              <w:spacing w:line="235" w:lineRule="exact"/>
              <w:ind w:left="1237" w:right="1221"/>
              <w:jc w:val="center"/>
              <w:rPr>
                <w:b/>
                <w:sz w:val="20"/>
              </w:rPr>
            </w:pPr>
            <w:r>
              <w:rPr>
                <w:b/>
                <w:w w:val="105"/>
                <w:sz w:val="20"/>
              </w:rPr>
              <w:t>18.54</w:t>
            </w:r>
          </w:p>
        </w:tc>
        <w:tc>
          <w:tcPr>
            <w:tcW w:w="4776" w:type="dxa"/>
            <w:vMerge/>
            <w:tcBorders>
              <w:top w:val="nil"/>
              <w:right w:val="single" w:sz="8" w:space="0" w:color="000000"/>
            </w:tcBorders>
          </w:tcPr>
          <w:p>
            <w:pPr>
              <w:rPr>
                <w:sz w:val="2"/>
                <w:szCs w:val="2"/>
              </w:rPr>
            </w:pPr>
          </w:p>
        </w:tc>
      </w:tr>
      <w:tr>
        <w:trPr>
          <w:trHeight w:val="258" w:hRule="atLeast"/>
        </w:trPr>
        <w:tc>
          <w:tcPr>
            <w:tcW w:w="1081" w:type="dxa"/>
            <w:vMerge/>
            <w:tcBorders>
              <w:top w:val="nil"/>
              <w:right w:val="single" w:sz="8" w:space="0" w:color="000000"/>
            </w:tcBorders>
          </w:tcPr>
          <w:p>
            <w:pPr>
              <w:rPr>
                <w:sz w:val="2"/>
                <w:szCs w:val="2"/>
              </w:rPr>
            </w:pPr>
          </w:p>
        </w:tc>
        <w:tc>
          <w:tcPr>
            <w:tcW w:w="2026" w:type="dxa"/>
            <w:tcBorders>
              <w:top w:val="nil"/>
              <w:left w:val="single" w:sz="8" w:space="0" w:color="000000"/>
              <w:bottom w:val="nil"/>
              <w:right w:val="single" w:sz="8" w:space="0" w:color="000000"/>
            </w:tcBorders>
          </w:tcPr>
          <w:p>
            <w:pPr>
              <w:pStyle w:val="TableParagraph"/>
              <w:rPr>
                <w:rFonts w:ascii="Times New Roman"/>
                <w:sz w:val="18"/>
              </w:rPr>
            </w:pPr>
          </w:p>
        </w:tc>
        <w:tc>
          <w:tcPr>
            <w:tcW w:w="1437" w:type="dxa"/>
            <w:tcBorders>
              <w:top w:val="nil"/>
              <w:left w:val="single" w:sz="8" w:space="0" w:color="000000"/>
              <w:bottom w:val="nil"/>
            </w:tcBorders>
          </w:tcPr>
          <w:p>
            <w:pPr>
              <w:pStyle w:val="TableParagraph"/>
              <w:spacing w:line="234" w:lineRule="exact"/>
              <w:ind w:left="31"/>
              <w:rPr>
                <w:sz w:val="20"/>
              </w:rPr>
            </w:pPr>
            <w:r>
              <w:rPr>
                <w:w w:val="105"/>
                <w:sz w:val="20"/>
              </w:rPr>
              <w:t>‐0.01</w:t>
            </w:r>
          </w:p>
        </w:tc>
        <w:tc>
          <w:tcPr>
            <w:tcW w:w="1629" w:type="dxa"/>
            <w:vMerge/>
            <w:tcBorders>
              <w:top w:val="nil"/>
              <w:right w:val="single" w:sz="8" w:space="0" w:color="000000"/>
            </w:tcBorders>
          </w:tcPr>
          <w:p>
            <w:pPr>
              <w:rPr>
                <w:sz w:val="2"/>
                <w:szCs w:val="2"/>
              </w:rPr>
            </w:pPr>
          </w:p>
        </w:tc>
        <w:tc>
          <w:tcPr>
            <w:tcW w:w="2998" w:type="dxa"/>
            <w:tcBorders>
              <w:top w:val="nil"/>
              <w:left w:val="single" w:sz="8" w:space="0" w:color="000000"/>
              <w:bottom w:val="nil"/>
            </w:tcBorders>
          </w:tcPr>
          <w:p>
            <w:pPr>
              <w:pStyle w:val="TableParagraph"/>
              <w:spacing w:line="234" w:lineRule="exact"/>
              <w:ind w:left="1237" w:right="1221"/>
              <w:jc w:val="center"/>
              <w:rPr>
                <w:b/>
                <w:sz w:val="20"/>
              </w:rPr>
            </w:pPr>
            <w:r>
              <w:rPr>
                <w:b/>
                <w:w w:val="105"/>
                <w:sz w:val="20"/>
              </w:rPr>
              <w:t>19.35</w:t>
            </w:r>
          </w:p>
        </w:tc>
        <w:tc>
          <w:tcPr>
            <w:tcW w:w="4776" w:type="dxa"/>
            <w:vMerge/>
            <w:tcBorders>
              <w:top w:val="nil"/>
              <w:right w:val="single" w:sz="8" w:space="0" w:color="000000"/>
            </w:tcBorders>
          </w:tcPr>
          <w:p>
            <w:pPr>
              <w:rPr>
                <w:sz w:val="2"/>
                <w:szCs w:val="2"/>
              </w:rPr>
            </w:pPr>
          </w:p>
        </w:tc>
      </w:tr>
      <w:tr>
        <w:trPr>
          <w:trHeight w:val="258" w:hRule="atLeast"/>
        </w:trPr>
        <w:tc>
          <w:tcPr>
            <w:tcW w:w="1081" w:type="dxa"/>
            <w:vMerge/>
            <w:tcBorders>
              <w:top w:val="nil"/>
              <w:right w:val="single" w:sz="8" w:space="0" w:color="000000"/>
            </w:tcBorders>
          </w:tcPr>
          <w:p>
            <w:pPr>
              <w:rPr>
                <w:sz w:val="2"/>
                <w:szCs w:val="2"/>
              </w:rPr>
            </w:pPr>
          </w:p>
        </w:tc>
        <w:tc>
          <w:tcPr>
            <w:tcW w:w="2026" w:type="dxa"/>
            <w:tcBorders>
              <w:top w:val="nil"/>
              <w:left w:val="single" w:sz="8" w:space="0" w:color="000000"/>
              <w:bottom w:val="nil"/>
              <w:right w:val="single" w:sz="8" w:space="0" w:color="000000"/>
            </w:tcBorders>
          </w:tcPr>
          <w:p>
            <w:pPr>
              <w:pStyle w:val="TableParagraph"/>
              <w:rPr>
                <w:rFonts w:ascii="Times New Roman"/>
                <w:sz w:val="18"/>
              </w:rPr>
            </w:pPr>
          </w:p>
        </w:tc>
        <w:tc>
          <w:tcPr>
            <w:tcW w:w="1437" w:type="dxa"/>
            <w:tcBorders>
              <w:top w:val="nil"/>
              <w:left w:val="single" w:sz="8" w:space="0" w:color="000000"/>
              <w:bottom w:val="nil"/>
            </w:tcBorders>
          </w:tcPr>
          <w:p>
            <w:pPr>
              <w:pStyle w:val="TableParagraph"/>
              <w:spacing w:line="234" w:lineRule="exact"/>
              <w:ind w:left="31"/>
              <w:rPr>
                <w:sz w:val="20"/>
              </w:rPr>
            </w:pPr>
            <w:r>
              <w:rPr>
                <w:w w:val="105"/>
                <w:sz w:val="20"/>
              </w:rPr>
              <w:t>‐0.005</w:t>
            </w:r>
          </w:p>
        </w:tc>
        <w:tc>
          <w:tcPr>
            <w:tcW w:w="1629" w:type="dxa"/>
            <w:vMerge/>
            <w:tcBorders>
              <w:top w:val="nil"/>
              <w:right w:val="single" w:sz="8" w:space="0" w:color="000000"/>
            </w:tcBorders>
          </w:tcPr>
          <w:p>
            <w:pPr>
              <w:rPr>
                <w:sz w:val="2"/>
                <w:szCs w:val="2"/>
              </w:rPr>
            </w:pPr>
          </w:p>
        </w:tc>
        <w:tc>
          <w:tcPr>
            <w:tcW w:w="2998" w:type="dxa"/>
            <w:tcBorders>
              <w:top w:val="nil"/>
              <w:left w:val="single" w:sz="8" w:space="0" w:color="000000"/>
              <w:bottom w:val="nil"/>
            </w:tcBorders>
          </w:tcPr>
          <w:p>
            <w:pPr>
              <w:pStyle w:val="TableParagraph"/>
              <w:spacing w:line="234" w:lineRule="exact"/>
              <w:ind w:left="1237" w:right="1221"/>
              <w:jc w:val="center"/>
              <w:rPr>
                <w:b/>
                <w:sz w:val="20"/>
              </w:rPr>
            </w:pPr>
            <w:r>
              <w:rPr>
                <w:b/>
                <w:w w:val="105"/>
                <w:sz w:val="20"/>
              </w:rPr>
              <w:t>19.71</w:t>
            </w:r>
          </w:p>
        </w:tc>
        <w:tc>
          <w:tcPr>
            <w:tcW w:w="4776" w:type="dxa"/>
            <w:vMerge/>
            <w:tcBorders>
              <w:top w:val="nil"/>
              <w:right w:val="single" w:sz="8" w:space="0" w:color="000000"/>
            </w:tcBorders>
          </w:tcPr>
          <w:p>
            <w:pPr>
              <w:rPr>
                <w:sz w:val="2"/>
                <w:szCs w:val="2"/>
              </w:rPr>
            </w:pPr>
          </w:p>
        </w:tc>
      </w:tr>
      <w:tr>
        <w:trPr>
          <w:trHeight w:val="831" w:hRule="atLeast"/>
        </w:trPr>
        <w:tc>
          <w:tcPr>
            <w:tcW w:w="1081" w:type="dxa"/>
            <w:vMerge/>
            <w:tcBorders>
              <w:top w:val="nil"/>
              <w:right w:val="single" w:sz="8" w:space="0" w:color="000000"/>
            </w:tcBorders>
          </w:tcPr>
          <w:p>
            <w:pPr>
              <w:rPr>
                <w:sz w:val="2"/>
                <w:szCs w:val="2"/>
              </w:rPr>
            </w:pPr>
          </w:p>
        </w:tc>
        <w:tc>
          <w:tcPr>
            <w:tcW w:w="2026" w:type="dxa"/>
            <w:tcBorders>
              <w:top w:val="nil"/>
              <w:left w:val="single" w:sz="8" w:space="0" w:color="000000"/>
              <w:right w:val="single" w:sz="8" w:space="0" w:color="000000"/>
            </w:tcBorders>
          </w:tcPr>
          <w:p>
            <w:pPr>
              <w:pStyle w:val="TableParagraph"/>
              <w:rPr>
                <w:rFonts w:ascii="Times New Roman"/>
                <w:sz w:val="20"/>
              </w:rPr>
            </w:pPr>
          </w:p>
        </w:tc>
        <w:tc>
          <w:tcPr>
            <w:tcW w:w="1437" w:type="dxa"/>
            <w:tcBorders>
              <w:top w:val="nil"/>
              <w:left w:val="single" w:sz="8" w:space="0" w:color="000000"/>
            </w:tcBorders>
          </w:tcPr>
          <w:p>
            <w:pPr>
              <w:pStyle w:val="TableParagraph"/>
              <w:spacing w:line="234" w:lineRule="exact"/>
              <w:ind w:left="31"/>
              <w:rPr>
                <w:sz w:val="20"/>
              </w:rPr>
            </w:pPr>
            <w:r>
              <w:rPr>
                <w:w w:val="102"/>
                <w:sz w:val="20"/>
              </w:rPr>
              <w:t>0</w:t>
            </w:r>
          </w:p>
        </w:tc>
        <w:tc>
          <w:tcPr>
            <w:tcW w:w="1629" w:type="dxa"/>
            <w:vMerge/>
            <w:tcBorders>
              <w:top w:val="nil"/>
              <w:right w:val="single" w:sz="8" w:space="0" w:color="000000"/>
            </w:tcBorders>
          </w:tcPr>
          <w:p>
            <w:pPr>
              <w:rPr>
                <w:sz w:val="2"/>
                <w:szCs w:val="2"/>
              </w:rPr>
            </w:pPr>
          </w:p>
        </w:tc>
        <w:tc>
          <w:tcPr>
            <w:tcW w:w="2998" w:type="dxa"/>
            <w:tcBorders>
              <w:top w:val="nil"/>
              <w:left w:val="single" w:sz="8" w:space="0" w:color="000000"/>
            </w:tcBorders>
          </w:tcPr>
          <w:p>
            <w:pPr>
              <w:pStyle w:val="TableParagraph"/>
              <w:spacing w:line="234" w:lineRule="exact"/>
              <w:ind w:left="1237" w:right="1221"/>
              <w:jc w:val="center"/>
              <w:rPr>
                <w:b/>
                <w:sz w:val="20"/>
              </w:rPr>
            </w:pPr>
            <w:r>
              <w:rPr>
                <w:b/>
                <w:w w:val="105"/>
                <w:sz w:val="20"/>
              </w:rPr>
              <w:t>20.08</w:t>
            </w:r>
          </w:p>
        </w:tc>
        <w:tc>
          <w:tcPr>
            <w:tcW w:w="4776" w:type="dxa"/>
            <w:vMerge/>
            <w:tcBorders>
              <w:top w:val="nil"/>
              <w:right w:val="single" w:sz="8" w:space="0" w:color="000000"/>
            </w:tcBorders>
          </w:tcPr>
          <w:p>
            <w:pPr>
              <w:rPr>
                <w:sz w:val="2"/>
                <w:szCs w:val="2"/>
              </w:rPr>
            </w:pPr>
          </w:p>
        </w:tc>
      </w:tr>
    </w:tbl>
    <w:p>
      <w:pPr>
        <w:pStyle w:val="BodyText"/>
        <w:spacing w:before="9"/>
        <w:rPr>
          <w:b/>
          <w:sz w:val="19"/>
        </w:rPr>
      </w:pPr>
    </w:p>
    <w:p>
      <w:pPr>
        <w:pStyle w:val="BodyText"/>
        <w:spacing w:before="64"/>
        <w:ind w:left="190"/>
        <w:rPr>
          <w:rFonts w:ascii="Calibri"/>
        </w:rPr>
      </w:pPr>
      <w:r>
        <w:rPr>
          <w:rFonts w:ascii="Calibri"/>
          <w:w w:val="105"/>
        </w:rPr>
        <w:t>(a) The table shows the optimal change in monetary policy when some element of the model is varied while other parameters take on the values shown in Table A1.</w:t>
      </w:r>
    </w:p>
    <w:p>
      <w:pPr>
        <w:pStyle w:val="BodyText"/>
        <w:rPr>
          <w:rFonts w:ascii="Calibri"/>
        </w:rPr>
      </w:pPr>
    </w:p>
    <w:p>
      <w:pPr>
        <w:pStyle w:val="BodyText"/>
        <w:rPr>
          <w:rFonts w:ascii="Calibri"/>
        </w:rPr>
      </w:pPr>
    </w:p>
    <w:p>
      <w:pPr>
        <w:pStyle w:val="BodyText"/>
        <w:rPr>
          <w:rFonts w:ascii="Calibri"/>
        </w:rPr>
      </w:pPr>
    </w:p>
    <w:p>
      <w:pPr>
        <w:pStyle w:val="BodyText"/>
        <w:spacing w:before="10"/>
        <w:rPr>
          <w:rFonts w:ascii="Calibri"/>
          <w:sz w:val="19"/>
        </w:rPr>
      </w:pPr>
      <w:r>
        <w:rPr/>
        <w:pict>
          <v:shape style="position:absolute;margin-left:71.990997pt;margin-top:14.237843pt;width:482pt;height:.1pt;mso-position-horizontal-relative:page;mso-position-vertical-relative:paragraph;z-index:-251544576;mso-wrap-distance-left:0;mso-wrap-distance-right:0" coordorigin="1440,285" coordsize="9640,0" path="m1440,285l11079,285e" filled="false" stroked="true" strokeweight=".24002pt" strokecolor="#000000">
            <v:path arrowok="t"/>
            <v:stroke dashstyle="solid"/>
            <w10:wrap type="topAndBottom"/>
          </v:shape>
        </w:pict>
      </w:r>
    </w:p>
    <w:p>
      <w:pPr>
        <w:spacing w:line="7" w:lineRule="exact" w:before="0"/>
        <w:ind w:left="9137" w:right="5019" w:firstLine="0"/>
        <w:jc w:val="center"/>
        <w:rPr>
          <w:sz w:val="2"/>
        </w:rPr>
      </w:pPr>
      <w:r>
        <w:rPr>
          <w:sz w:val="2"/>
        </w:rPr>
        <w:t>26</w:t>
      </w:r>
    </w:p>
    <w:p>
      <w:pPr>
        <w:pStyle w:val="BodyText"/>
        <w:tabs>
          <w:tab w:pos="9651" w:val="right" w:leader="none"/>
        </w:tabs>
        <w:spacing w:before="190"/>
        <w:ind w:left="227"/>
      </w:pPr>
      <w:r>
        <w:rPr/>
        <w:t>All speeches are available</w:t>
      </w:r>
      <w:r>
        <w:rPr>
          <w:spacing w:val="-6"/>
        </w:rPr>
        <w:t> </w:t>
      </w:r>
      <w:r>
        <w:rPr/>
        <w:t>online</w:t>
      </w:r>
      <w:r>
        <w:rPr>
          <w:spacing w:val="-1"/>
        </w:rPr>
        <w:t> </w:t>
      </w:r>
      <w:r>
        <w:rPr/>
        <w:t>at</w:t>
        <w:tab/>
      </w:r>
      <w:r>
        <w:rPr>
          <w:position w:val="-1"/>
        </w:rPr>
        <w:t>26</w:t>
      </w:r>
    </w:p>
    <w:sectPr>
      <w:footerReference w:type="default" r:id="rId22"/>
      <w:pgSz w:w="16840" w:h="11900" w:orient="landscape"/>
      <w:pgMar w:footer="1055" w:header="0" w:top="1100" w:bottom="1240" w:left="132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 w:name="Cambria">
    <w:altName w:val="Cambria"/>
    <w:charset w:val="0"/>
    <w:family w:val="roman"/>
    <w:pitch w:val="variable"/>
  </w:font>
  <w:font w:name="MT Extra">
    <w:altName w:val="MT Extra"/>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737984" from="56.700001pt,750.720032pt" to="538.680001pt,750.720032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05.619995pt;margin-top:749.816345pt;width:6.6pt;height:3.15pt;mso-position-horizontal-relative:page;mso-position-vertical-relative:page;z-index:-25373696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2</w:t>
                </w:r>
                <w:r>
                  <w:rPr/>
                  <w:fldChar w:fldCharType="end"/>
                </w:r>
              </w:p>
            </w:txbxContent>
          </v:textbox>
          <w10:wrap type="none"/>
        </v:shape>
      </w:pict>
    </w:r>
    <w:r>
      <w:rPr/>
      <w:pict>
        <v:shape style="position:absolute;margin-left:61.099777pt;margin-top:761.52887pt;width:307.7pt;height:24.75pt;mso-position-horizontal-relative:page;mso-position-vertical-relative:page;z-index:-253735936"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3734912" type="#_x0000_t202" filled="false" stroked="false">
          <v:textbox inset="0,0,0,0">
            <w:txbxContent>
              <w:p>
                <w:pPr>
                  <w:pStyle w:val="BodyText"/>
                  <w:spacing w:before="14"/>
                  <w:ind w:left="20"/>
                </w:pPr>
                <w:r>
                  <w:rPr>
                    <w:w w:val="100"/>
                  </w:rPr>
                  <w:t>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733888" from="56.700001pt,750.720032pt" to="538.680001pt,750.720032pt" stroked="true" strokeweight=".23999pt" strokecolor="#000000">
          <v:stroke dashstyle="solid"/>
          <w10:wrap type="none"/>
        </v:line>
      </w:pict>
    </w:r>
    <w:r>
      <w:rPr/>
      <w:pict>
        <v:shape style="position:absolute;margin-left:505.619995pt;margin-top:749.816345pt;width:6.6pt;height:3.15pt;mso-position-horizontal-relative:page;mso-position-vertical-relative:page;z-index:-25373286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4</w:t>
                </w:r>
                <w:r>
                  <w:rPr/>
                  <w:fldChar w:fldCharType="end"/>
                </w:r>
              </w:p>
            </w:txbxContent>
          </v:textbox>
          <w10:wrap type="none"/>
        </v:shape>
      </w:pict>
    </w:r>
    <w:r>
      <w:rPr/>
      <w:pict>
        <v:shape style="position:absolute;margin-left:61.099777pt;margin-top:761.52887pt;width:307.7pt;height:24.75pt;mso-position-horizontal-relative:page;mso-position-vertical-relative:page;z-index:-253731840"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3730816" type="#_x0000_t202" filled="false" stroked="false">
          <v:textbox inset="0,0,0,0">
            <w:txbxContent>
              <w:p>
                <w:pPr>
                  <w:pStyle w:val="BodyText"/>
                  <w:spacing w:before="14"/>
                  <w:ind w:left="20"/>
                </w:pPr>
                <w:r>
                  <w:rPr>
                    <w:w w:val="100"/>
                  </w:rPr>
                  <w:t>4</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729792" from="56.700001pt,750.720032pt" to="538.680001pt,750.720032pt" stroked="true" strokeweight=".23999pt" strokecolor="#000000">
          <v:stroke dashstyle="solid"/>
          <w10:wrap type="none"/>
        </v:line>
      </w:pict>
    </w:r>
    <w:r>
      <w:rPr/>
      <w:pict>
        <v:shape style="position:absolute;margin-left:505.619995pt;margin-top:749.816345pt;width:6.6pt;height:3.15pt;mso-position-horizontal-relative:page;mso-position-vertical-relative:page;z-index:-25372876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7</w:t>
                </w:r>
                <w:r>
                  <w:rPr/>
                  <w:fldChar w:fldCharType="end"/>
                </w:r>
              </w:p>
            </w:txbxContent>
          </v:textbox>
          <w10:wrap type="none"/>
        </v:shape>
      </w:pict>
    </w:r>
    <w:r>
      <w:rPr/>
      <w:pict>
        <v:shape style="position:absolute;margin-left:61.099777pt;margin-top:761.52887pt;width:307.7pt;height:24.75pt;mso-position-horizontal-relative:page;mso-position-vertical-relative:page;z-index:-253727744"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3726720" type="#_x0000_t202" filled="false" stroked="false">
          <v:textbox inset="0,0,0,0">
            <w:txbxContent>
              <w:p>
                <w:pPr>
                  <w:pStyle w:val="BodyText"/>
                  <w:spacing w:before="14"/>
                  <w:ind w:left="20"/>
                </w:pPr>
                <w:r>
                  <w:rPr>
                    <w:w w:val="100"/>
                  </w:rPr>
                  <w:t>7</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725696" from="56.700001pt,750.720032pt" to="538.680001pt,750.720032pt" stroked="true" strokeweight=".23999pt" strokecolor="#000000">
          <v:stroke dashstyle="solid"/>
          <w10:wrap type="none"/>
        </v:line>
      </w:pict>
    </w:r>
    <w:r>
      <w:rPr/>
      <w:pict>
        <v:shape style="position:absolute;margin-left:505.619995pt;margin-top:749.816345pt;width:7.1pt;height:3.15pt;mso-position-horizontal-relative:page;mso-position-vertical-relative:page;z-index:-25372467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1.099777pt;margin-top:761.52887pt;width:307.7pt;height:24.75pt;mso-position-horizontal-relative:page;mso-position-vertical-relative:page;z-index:-253723648"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1.119873pt;margin-top:762.668823pt;width:13.2pt;height:13.2pt;mso-position-horizontal-relative:page;mso-position-vertical-relative:page;z-index:-253722624" type="#_x0000_t202" filled="false" stroked="false">
          <v:textbox inset="0,0,0,0">
            <w:txbxContent>
              <w:p>
                <w:pPr>
                  <w:pStyle w:val="BodyText"/>
                  <w:spacing w:before="14"/>
                  <w:ind w:left="20"/>
                </w:pPr>
                <w:r>
                  <w:rPr/>
                  <w:t>10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721600" from="56.700001pt,750.720032pt" to="538.680001pt,750.720032pt" stroked="true" strokeweight=".23999pt" strokecolor="#000000">
          <v:stroke dashstyle="solid"/>
          <w10:wrap type="none"/>
        </v:line>
      </w:pict>
    </w:r>
    <w:r>
      <w:rPr/>
      <w:pict>
        <v:shape style="position:absolute;margin-left:505.619995pt;margin-top:749.816345pt;width:7.1pt;height:3.15pt;mso-position-horizontal-relative:page;mso-position-vertical-relative:page;z-index:-253720576"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61.099777pt;margin-top:761.52887pt;width:307.7pt;height:24.75pt;mso-position-horizontal-relative:page;mso-position-vertical-relative:page;z-index:-253719552"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1.119873pt;margin-top:762.668823pt;width:13.2pt;height:13.2pt;mso-position-horizontal-relative:page;mso-position-vertical-relative:page;z-index:-253718528" type="#_x0000_t202" filled="false" stroked="false">
          <v:textbox inset="0,0,0,0">
            <w:txbxContent>
              <w:p>
                <w:pPr>
                  <w:pStyle w:val="BodyText"/>
                  <w:spacing w:before="14"/>
                  <w:ind w:left="20"/>
                </w:pPr>
                <w:r>
                  <w:rPr/>
                  <w:t>12</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717504" from="56.700001pt,750.720032pt" to="538.680001pt,750.720032pt" stroked="true" strokeweight=".23999pt" strokecolor="#000000">
          <v:stroke dashstyle="solid"/>
          <w10:wrap type="none"/>
        </v:line>
      </w:pict>
    </w:r>
    <w:r>
      <w:rPr/>
      <w:pict>
        <v:shape style="position:absolute;margin-left:505.619995pt;margin-top:749.816345pt;width:7.1pt;height:3.15pt;mso-position-horizontal-relative:page;mso-position-vertical-relative:page;z-index:-25371648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18</w:t>
                </w:r>
                <w:r>
                  <w:rPr/>
                  <w:fldChar w:fldCharType="end"/>
                </w:r>
              </w:p>
            </w:txbxContent>
          </v:textbox>
          <w10:wrap type="none"/>
        </v:shape>
      </w:pict>
    </w:r>
    <w:r>
      <w:rPr/>
      <w:pict>
        <v:shape style="position:absolute;margin-left:61.099777pt;margin-top:761.52887pt;width:307.7pt;height:24.75pt;mso-position-horizontal-relative:page;mso-position-vertical-relative:page;z-index:-253715456"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1.119873pt;margin-top:762.668823pt;width:13.2pt;height:13.2pt;mso-position-horizontal-relative:page;mso-position-vertical-relative:page;z-index:-253714432" type="#_x0000_t202" filled="false" stroked="false">
          <v:textbox inset="0,0,0,0">
            <w:txbxContent>
              <w:p>
                <w:pPr>
                  <w:pStyle w:val="BodyText"/>
                  <w:spacing w:before="14"/>
                  <w:ind w:left="20"/>
                </w:pPr>
                <w:r>
                  <w:rPr/>
                  <w:t>18</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0.990501pt;margin-top:526.449036pt;width:467.15pt;height:13.2pt;mso-position-horizontal-relative:page;mso-position-vertical-relative:page;z-index:-253713408"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6.390282pt;margin-top:526.449951pt;width:307.7pt;height:13.2pt;mso-position-horizontal-relative:page;mso-position-vertical-relative:page;z-index:-253712384" type="#_x0000_t202" filled="false" stroked="false">
          <v:textbox inset="0,0,0,0">
            <w:txbxContent>
              <w:p>
                <w:pPr>
                  <w:pStyle w:val="BodyText"/>
                  <w:spacing w:before="14"/>
                  <w:ind w:left="20"/>
                </w:pPr>
                <w:hyperlink r:id="rId1">
                  <w:r>
                    <w:rPr/>
                    <w:t>www.bankofengland.co.uk/publications/Pages/speeches/default.aspx</w:t>
                  </w:r>
                </w:hyperlink>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954" w:hanging="361"/>
      </w:pPr>
      <w:rPr>
        <w:rFonts w:hint="default" w:ascii="Symbol" w:hAnsi="Symbol" w:eastAsia="Symbol" w:cs="Symbol"/>
        <w:w w:val="100"/>
        <w:sz w:val="20"/>
        <w:szCs w:val="20"/>
      </w:rPr>
    </w:lvl>
    <w:lvl w:ilvl="1">
      <w:start w:val="0"/>
      <w:numFmt w:val="bullet"/>
      <w:lvlText w:val="•"/>
      <w:lvlJc w:val="left"/>
      <w:pPr>
        <w:ind w:left="1964" w:hanging="361"/>
      </w:pPr>
      <w:rPr>
        <w:rFonts w:hint="default"/>
      </w:rPr>
    </w:lvl>
    <w:lvl w:ilvl="2">
      <w:start w:val="0"/>
      <w:numFmt w:val="bullet"/>
      <w:lvlText w:val="•"/>
      <w:lvlJc w:val="left"/>
      <w:pPr>
        <w:ind w:left="2968" w:hanging="361"/>
      </w:pPr>
      <w:rPr>
        <w:rFonts w:hint="default"/>
      </w:rPr>
    </w:lvl>
    <w:lvl w:ilvl="3">
      <w:start w:val="0"/>
      <w:numFmt w:val="bullet"/>
      <w:lvlText w:val="•"/>
      <w:lvlJc w:val="left"/>
      <w:pPr>
        <w:ind w:left="3972" w:hanging="361"/>
      </w:pPr>
      <w:rPr>
        <w:rFonts w:hint="default"/>
      </w:rPr>
    </w:lvl>
    <w:lvl w:ilvl="4">
      <w:start w:val="0"/>
      <w:numFmt w:val="bullet"/>
      <w:lvlText w:val="•"/>
      <w:lvlJc w:val="left"/>
      <w:pPr>
        <w:ind w:left="4976" w:hanging="361"/>
      </w:pPr>
      <w:rPr>
        <w:rFonts w:hint="default"/>
      </w:rPr>
    </w:lvl>
    <w:lvl w:ilvl="5">
      <w:start w:val="0"/>
      <w:numFmt w:val="bullet"/>
      <w:lvlText w:val="•"/>
      <w:lvlJc w:val="left"/>
      <w:pPr>
        <w:ind w:left="5980" w:hanging="361"/>
      </w:pPr>
      <w:rPr>
        <w:rFonts w:hint="default"/>
      </w:rPr>
    </w:lvl>
    <w:lvl w:ilvl="6">
      <w:start w:val="0"/>
      <w:numFmt w:val="bullet"/>
      <w:lvlText w:val="•"/>
      <w:lvlJc w:val="left"/>
      <w:pPr>
        <w:ind w:left="6984" w:hanging="361"/>
      </w:pPr>
      <w:rPr>
        <w:rFonts w:hint="default"/>
      </w:rPr>
    </w:lvl>
    <w:lvl w:ilvl="7">
      <w:start w:val="0"/>
      <w:numFmt w:val="bullet"/>
      <w:lvlText w:val="•"/>
      <w:lvlJc w:val="left"/>
      <w:pPr>
        <w:ind w:left="7988" w:hanging="361"/>
      </w:pPr>
      <w:rPr>
        <w:rFonts w:hint="default"/>
      </w:rPr>
    </w:lvl>
    <w:lvl w:ilvl="8">
      <w:start w:val="0"/>
      <w:numFmt w:val="bullet"/>
      <w:lvlText w:val="•"/>
      <w:lvlJc w:val="left"/>
      <w:pPr>
        <w:ind w:left="8992" w:hanging="361"/>
      </w:pPr>
      <w:rPr>
        <w:rFonts w:hint="default"/>
      </w:rPr>
    </w:lvl>
  </w:abstractNum>
  <w:abstractNum w:abstractNumId="4">
    <w:multiLevelType w:val="hybridMultilevel"/>
    <w:lvl w:ilvl="0">
      <w:start w:val="1"/>
      <w:numFmt w:val="lowerLetter"/>
      <w:lvlText w:val="(%1)"/>
      <w:lvlJc w:val="left"/>
      <w:pPr>
        <w:ind w:left="473" w:hanging="240"/>
        <w:jc w:val="left"/>
      </w:pPr>
      <w:rPr>
        <w:rFonts w:hint="default" w:ascii="Arial" w:hAnsi="Arial" w:eastAsia="Arial" w:cs="Arial"/>
        <w:w w:val="99"/>
        <w:sz w:val="16"/>
        <w:szCs w:val="16"/>
      </w:rPr>
    </w:lvl>
    <w:lvl w:ilvl="1">
      <w:start w:val="0"/>
      <w:numFmt w:val="bullet"/>
      <w:lvlText w:val="•"/>
      <w:lvlJc w:val="left"/>
      <w:pPr>
        <w:ind w:left="1532" w:hanging="240"/>
      </w:pPr>
      <w:rPr>
        <w:rFonts w:hint="default"/>
      </w:rPr>
    </w:lvl>
    <w:lvl w:ilvl="2">
      <w:start w:val="0"/>
      <w:numFmt w:val="bullet"/>
      <w:lvlText w:val="•"/>
      <w:lvlJc w:val="left"/>
      <w:pPr>
        <w:ind w:left="2584" w:hanging="240"/>
      </w:pPr>
      <w:rPr>
        <w:rFonts w:hint="default"/>
      </w:rPr>
    </w:lvl>
    <w:lvl w:ilvl="3">
      <w:start w:val="0"/>
      <w:numFmt w:val="bullet"/>
      <w:lvlText w:val="•"/>
      <w:lvlJc w:val="left"/>
      <w:pPr>
        <w:ind w:left="3636" w:hanging="240"/>
      </w:pPr>
      <w:rPr>
        <w:rFonts w:hint="default"/>
      </w:rPr>
    </w:lvl>
    <w:lvl w:ilvl="4">
      <w:start w:val="0"/>
      <w:numFmt w:val="bullet"/>
      <w:lvlText w:val="•"/>
      <w:lvlJc w:val="left"/>
      <w:pPr>
        <w:ind w:left="4688" w:hanging="240"/>
      </w:pPr>
      <w:rPr>
        <w:rFonts w:hint="default"/>
      </w:rPr>
    </w:lvl>
    <w:lvl w:ilvl="5">
      <w:start w:val="0"/>
      <w:numFmt w:val="bullet"/>
      <w:lvlText w:val="•"/>
      <w:lvlJc w:val="left"/>
      <w:pPr>
        <w:ind w:left="5740" w:hanging="240"/>
      </w:pPr>
      <w:rPr>
        <w:rFonts w:hint="default"/>
      </w:rPr>
    </w:lvl>
    <w:lvl w:ilvl="6">
      <w:start w:val="0"/>
      <w:numFmt w:val="bullet"/>
      <w:lvlText w:val="•"/>
      <w:lvlJc w:val="left"/>
      <w:pPr>
        <w:ind w:left="6792" w:hanging="240"/>
      </w:pPr>
      <w:rPr>
        <w:rFonts w:hint="default"/>
      </w:rPr>
    </w:lvl>
    <w:lvl w:ilvl="7">
      <w:start w:val="0"/>
      <w:numFmt w:val="bullet"/>
      <w:lvlText w:val="•"/>
      <w:lvlJc w:val="left"/>
      <w:pPr>
        <w:ind w:left="7844" w:hanging="240"/>
      </w:pPr>
      <w:rPr>
        <w:rFonts w:hint="default"/>
      </w:rPr>
    </w:lvl>
    <w:lvl w:ilvl="8">
      <w:start w:val="0"/>
      <w:numFmt w:val="bullet"/>
      <w:lvlText w:val="•"/>
      <w:lvlJc w:val="left"/>
      <w:pPr>
        <w:ind w:left="8896" w:hanging="240"/>
      </w:pPr>
      <w:rPr>
        <w:rFonts w:hint="default"/>
      </w:rPr>
    </w:lvl>
  </w:abstractNum>
  <w:abstractNum w:abstractNumId="3">
    <w:multiLevelType w:val="hybridMultilevel"/>
    <w:lvl w:ilvl="0">
      <w:start w:val="4"/>
      <w:numFmt w:val="decimal"/>
      <w:lvlText w:val="%1"/>
      <w:lvlJc w:val="left"/>
      <w:pPr>
        <w:ind w:left="809" w:hanging="576"/>
        <w:jc w:val="left"/>
      </w:pPr>
      <w:rPr>
        <w:rFonts w:hint="default"/>
      </w:rPr>
    </w:lvl>
    <w:lvl w:ilvl="1">
      <w:start w:val="1"/>
      <w:numFmt w:val="decimal"/>
      <w:lvlText w:val="%1.%2"/>
      <w:lvlJc w:val="left"/>
      <w:pPr>
        <w:ind w:left="809" w:hanging="576"/>
        <w:jc w:val="left"/>
      </w:pPr>
      <w:rPr>
        <w:rFonts w:hint="default" w:ascii="Cambria" w:hAnsi="Cambria" w:eastAsia="Cambria" w:cs="Cambria"/>
        <w:b/>
        <w:bCs/>
        <w:color w:val="365F91"/>
        <w:w w:val="100"/>
        <w:sz w:val="26"/>
        <w:szCs w:val="26"/>
      </w:rPr>
    </w:lvl>
    <w:lvl w:ilvl="2">
      <w:start w:val="0"/>
      <w:numFmt w:val="bullet"/>
      <w:lvlText w:val="•"/>
      <w:lvlJc w:val="left"/>
      <w:pPr>
        <w:ind w:left="2840" w:hanging="576"/>
      </w:pPr>
      <w:rPr>
        <w:rFonts w:hint="default"/>
      </w:rPr>
    </w:lvl>
    <w:lvl w:ilvl="3">
      <w:start w:val="0"/>
      <w:numFmt w:val="bullet"/>
      <w:lvlText w:val="•"/>
      <w:lvlJc w:val="left"/>
      <w:pPr>
        <w:ind w:left="3860" w:hanging="576"/>
      </w:pPr>
      <w:rPr>
        <w:rFonts w:hint="default"/>
      </w:rPr>
    </w:lvl>
    <w:lvl w:ilvl="4">
      <w:start w:val="0"/>
      <w:numFmt w:val="bullet"/>
      <w:lvlText w:val="•"/>
      <w:lvlJc w:val="left"/>
      <w:pPr>
        <w:ind w:left="4880" w:hanging="576"/>
      </w:pPr>
      <w:rPr>
        <w:rFonts w:hint="default"/>
      </w:rPr>
    </w:lvl>
    <w:lvl w:ilvl="5">
      <w:start w:val="0"/>
      <w:numFmt w:val="bullet"/>
      <w:lvlText w:val="•"/>
      <w:lvlJc w:val="left"/>
      <w:pPr>
        <w:ind w:left="5900" w:hanging="576"/>
      </w:pPr>
      <w:rPr>
        <w:rFonts w:hint="default"/>
      </w:rPr>
    </w:lvl>
    <w:lvl w:ilvl="6">
      <w:start w:val="0"/>
      <w:numFmt w:val="bullet"/>
      <w:lvlText w:val="•"/>
      <w:lvlJc w:val="left"/>
      <w:pPr>
        <w:ind w:left="6920" w:hanging="576"/>
      </w:pPr>
      <w:rPr>
        <w:rFonts w:hint="default"/>
      </w:rPr>
    </w:lvl>
    <w:lvl w:ilvl="7">
      <w:start w:val="0"/>
      <w:numFmt w:val="bullet"/>
      <w:lvlText w:val="•"/>
      <w:lvlJc w:val="left"/>
      <w:pPr>
        <w:ind w:left="7940" w:hanging="576"/>
      </w:pPr>
      <w:rPr>
        <w:rFonts w:hint="default"/>
      </w:rPr>
    </w:lvl>
    <w:lvl w:ilvl="8">
      <w:start w:val="0"/>
      <w:numFmt w:val="bullet"/>
      <w:lvlText w:val="•"/>
      <w:lvlJc w:val="left"/>
      <w:pPr>
        <w:ind w:left="8960" w:hanging="576"/>
      </w:pPr>
      <w:rPr>
        <w:rFonts w:hint="default"/>
      </w:rPr>
    </w:lvl>
  </w:abstractNum>
  <w:abstractNum w:abstractNumId="2">
    <w:multiLevelType w:val="hybridMultilevel"/>
    <w:lvl w:ilvl="0">
      <w:start w:val="3"/>
      <w:numFmt w:val="decimal"/>
      <w:lvlText w:val="%1"/>
      <w:lvlJc w:val="left"/>
      <w:pPr>
        <w:ind w:left="809" w:hanging="576"/>
        <w:jc w:val="left"/>
      </w:pPr>
      <w:rPr>
        <w:rFonts w:hint="default"/>
      </w:rPr>
    </w:lvl>
    <w:lvl w:ilvl="1">
      <w:start w:val="1"/>
      <w:numFmt w:val="decimal"/>
      <w:lvlText w:val="%1.%2"/>
      <w:lvlJc w:val="left"/>
      <w:pPr>
        <w:ind w:left="809" w:hanging="576"/>
        <w:jc w:val="left"/>
      </w:pPr>
      <w:rPr>
        <w:rFonts w:hint="default" w:ascii="Cambria" w:hAnsi="Cambria" w:eastAsia="Cambria" w:cs="Cambria"/>
        <w:b/>
        <w:bCs/>
        <w:color w:val="365F91"/>
        <w:w w:val="100"/>
        <w:sz w:val="26"/>
        <w:szCs w:val="26"/>
      </w:rPr>
    </w:lvl>
    <w:lvl w:ilvl="2">
      <w:start w:val="0"/>
      <w:numFmt w:val="bullet"/>
      <w:lvlText w:val="•"/>
      <w:lvlJc w:val="left"/>
      <w:pPr>
        <w:ind w:left="2840" w:hanging="576"/>
      </w:pPr>
      <w:rPr>
        <w:rFonts w:hint="default"/>
      </w:rPr>
    </w:lvl>
    <w:lvl w:ilvl="3">
      <w:start w:val="0"/>
      <w:numFmt w:val="bullet"/>
      <w:lvlText w:val="•"/>
      <w:lvlJc w:val="left"/>
      <w:pPr>
        <w:ind w:left="3860" w:hanging="576"/>
      </w:pPr>
      <w:rPr>
        <w:rFonts w:hint="default"/>
      </w:rPr>
    </w:lvl>
    <w:lvl w:ilvl="4">
      <w:start w:val="0"/>
      <w:numFmt w:val="bullet"/>
      <w:lvlText w:val="•"/>
      <w:lvlJc w:val="left"/>
      <w:pPr>
        <w:ind w:left="4880" w:hanging="576"/>
      </w:pPr>
      <w:rPr>
        <w:rFonts w:hint="default"/>
      </w:rPr>
    </w:lvl>
    <w:lvl w:ilvl="5">
      <w:start w:val="0"/>
      <w:numFmt w:val="bullet"/>
      <w:lvlText w:val="•"/>
      <w:lvlJc w:val="left"/>
      <w:pPr>
        <w:ind w:left="5900" w:hanging="576"/>
      </w:pPr>
      <w:rPr>
        <w:rFonts w:hint="default"/>
      </w:rPr>
    </w:lvl>
    <w:lvl w:ilvl="6">
      <w:start w:val="0"/>
      <w:numFmt w:val="bullet"/>
      <w:lvlText w:val="•"/>
      <w:lvlJc w:val="left"/>
      <w:pPr>
        <w:ind w:left="6920" w:hanging="576"/>
      </w:pPr>
      <w:rPr>
        <w:rFonts w:hint="default"/>
      </w:rPr>
    </w:lvl>
    <w:lvl w:ilvl="7">
      <w:start w:val="0"/>
      <w:numFmt w:val="bullet"/>
      <w:lvlText w:val="•"/>
      <w:lvlJc w:val="left"/>
      <w:pPr>
        <w:ind w:left="7940" w:hanging="576"/>
      </w:pPr>
      <w:rPr>
        <w:rFonts w:hint="default"/>
      </w:rPr>
    </w:lvl>
    <w:lvl w:ilvl="8">
      <w:start w:val="0"/>
      <w:numFmt w:val="bullet"/>
      <w:lvlText w:val="•"/>
      <w:lvlJc w:val="left"/>
      <w:pPr>
        <w:ind w:left="8960" w:hanging="576"/>
      </w:pPr>
      <w:rPr>
        <w:rFonts w:hint="default"/>
      </w:rPr>
    </w:lvl>
  </w:abstractNum>
  <w:abstractNum w:abstractNumId="0">
    <w:multiLevelType w:val="hybridMultilevel"/>
    <w:lvl w:ilvl="0">
      <w:start w:val="1"/>
      <w:numFmt w:val="decimal"/>
      <w:lvlText w:val="%1"/>
      <w:lvlJc w:val="left"/>
      <w:pPr>
        <w:ind w:left="666" w:hanging="432"/>
        <w:jc w:val="left"/>
      </w:pPr>
      <w:rPr>
        <w:rFonts w:hint="default" w:ascii="Cambria" w:hAnsi="Cambria" w:eastAsia="Cambria" w:cs="Cambria"/>
        <w:b/>
        <w:bCs/>
        <w:color w:val="365F91"/>
        <w:w w:val="100"/>
        <w:sz w:val="26"/>
        <w:szCs w:val="26"/>
      </w:rPr>
    </w:lvl>
    <w:lvl w:ilvl="1">
      <w:start w:val="1"/>
      <w:numFmt w:val="decimal"/>
      <w:lvlText w:val="%2."/>
      <w:lvlJc w:val="left"/>
      <w:pPr>
        <w:ind w:left="954" w:hanging="360"/>
        <w:jc w:val="left"/>
      </w:pPr>
      <w:rPr>
        <w:rFonts w:hint="default" w:ascii="Arial" w:hAnsi="Arial" w:eastAsia="Arial" w:cs="Arial"/>
        <w:spacing w:val="-1"/>
        <w:w w:val="100"/>
        <w:sz w:val="20"/>
        <w:szCs w:val="20"/>
      </w:rPr>
    </w:lvl>
    <w:lvl w:ilvl="2">
      <w:start w:val="0"/>
      <w:numFmt w:val="bullet"/>
      <w:lvlText w:val="•"/>
      <w:lvlJc w:val="left"/>
      <w:pPr>
        <w:ind w:left="2075" w:hanging="360"/>
      </w:pPr>
      <w:rPr>
        <w:rFonts w:hint="default"/>
      </w:rPr>
    </w:lvl>
    <w:lvl w:ilvl="3">
      <w:start w:val="0"/>
      <w:numFmt w:val="bullet"/>
      <w:lvlText w:val="•"/>
      <w:lvlJc w:val="left"/>
      <w:pPr>
        <w:ind w:left="3191" w:hanging="360"/>
      </w:pPr>
      <w:rPr>
        <w:rFonts w:hint="default"/>
      </w:rPr>
    </w:lvl>
    <w:lvl w:ilvl="4">
      <w:start w:val="0"/>
      <w:numFmt w:val="bullet"/>
      <w:lvlText w:val="•"/>
      <w:lvlJc w:val="left"/>
      <w:pPr>
        <w:ind w:left="4306" w:hanging="360"/>
      </w:pPr>
      <w:rPr>
        <w:rFonts w:hint="default"/>
      </w:rPr>
    </w:lvl>
    <w:lvl w:ilvl="5">
      <w:start w:val="0"/>
      <w:numFmt w:val="bullet"/>
      <w:lvlText w:val="•"/>
      <w:lvlJc w:val="left"/>
      <w:pPr>
        <w:ind w:left="5422" w:hanging="360"/>
      </w:pPr>
      <w:rPr>
        <w:rFonts w:hint="default"/>
      </w:rPr>
    </w:lvl>
    <w:lvl w:ilvl="6">
      <w:start w:val="0"/>
      <w:numFmt w:val="bullet"/>
      <w:lvlText w:val="•"/>
      <w:lvlJc w:val="left"/>
      <w:pPr>
        <w:ind w:left="6537" w:hanging="360"/>
      </w:pPr>
      <w:rPr>
        <w:rFonts w:hint="default"/>
      </w:rPr>
    </w:lvl>
    <w:lvl w:ilvl="7">
      <w:start w:val="0"/>
      <w:numFmt w:val="bullet"/>
      <w:lvlText w:val="•"/>
      <w:lvlJc w:val="left"/>
      <w:pPr>
        <w:ind w:left="7653" w:hanging="360"/>
      </w:pPr>
      <w:rPr>
        <w:rFonts w:hint="default"/>
      </w:rPr>
    </w:lvl>
    <w:lvl w:ilvl="8">
      <w:start w:val="0"/>
      <w:numFmt w:val="bullet"/>
      <w:lvlText w:val="•"/>
      <w:lvlJc w:val="left"/>
      <w:pPr>
        <w:ind w:left="8768" w:hanging="360"/>
      </w:pPr>
      <w:rPr>
        <w:rFonts w:hint="default"/>
      </w:rPr>
    </w:lvl>
  </w:abstractNum>
  <w:num w:numId="2">
    <w:abstractNumId w:val="1"/>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666" w:hanging="432"/>
      <w:outlineLvl w:val="1"/>
    </w:pPr>
    <w:rPr>
      <w:rFonts w:ascii="Cambria" w:hAnsi="Cambria" w:eastAsia="Cambria" w:cs="Cambria"/>
      <w:b/>
      <w:bCs/>
      <w:sz w:val="26"/>
      <w:szCs w:val="26"/>
    </w:rPr>
  </w:style>
  <w:style w:styleId="Heading2" w:type="paragraph">
    <w:name w:val="Heading 2"/>
    <w:basedOn w:val="Normal"/>
    <w:uiPriority w:val="1"/>
    <w:qFormat/>
    <w:pPr>
      <w:ind w:left="234"/>
      <w:outlineLvl w:val="2"/>
    </w:pPr>
    <w:rPr>
      <w:rFonts w:ascii="Arial" w:hAnsi="Arial" w:eastAsia="Arial" w:cs="Arial"/>
      <w:b/>
      <w:bCs/>
      <w:sz w:val="20"/>
      <w:szCs w:val="20"/>
    </w:rPr>
  </w:style>
  <w:style w:styleId="ListParagraph" w:type="paragraph">
    <w:name w:val="List Paragraph"/>
    <w:basedOn w:val="Normal"/>
    <w:uiPriority w:val="1"/>
    <w:qFormat/>
    <w:pPr>
      <w:ind w:left="666" w:hanging="432"/>
    </w:pPr>
    <w:rPr>
      <w:rFonts w:ascii="Arial" w:hAnsi="Arial" w:eastAsia="Arial" w:cs="Arial"/>
    </w:rPr>
  </w:style>
  <w:style w:styleId="TableParagraph" w:type="paragraph">
    <w:name w:val="Table Paragraph"/>
    <w:basedOn w:val="Normal"/>
    <w:uiPriority w:val="1"/>
    <w:qFormat/>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image" Target="media/image4.jpeg"/><Relationship Id="rId14" Type="http://schemas.openxmlformats.org/officeDocument/2006/relationships/hyperlink" Target="http://www.bankofengland.co.uk/monetarypolicy/Documents/pdf/chancellorletter120321.pdf" TargetMode="External"/><Relationship Id="rId15" Type="http://schemas.openxmlformats.org/officeDocument/2006/relationships/footer" Target="footer5.xml"/><Relationship Id="rId16" Type="http://schemas.openxmlformats.org/officeDocument/2006/relationships/image" Target="media/image5.png"/><Relationship Id="rId17" Type="http://schemas.openxmlformats.org/officeDocument/2006/relationships/image" Target="media/image6.jpeg"/><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footer" Target="footer8.xml"/><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What should monetary policy do? - speech by David Miles</dc:title>
  <dcterms:created xsi:type="dcterms:W3CDTF">2020-06-02T19:06:45Z</dcterms:created>
  <dcterms:modified xsi:type="dcterms:W3CDTF">2020-06-02T19:06:45Z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2013-02-21T00:00:00Z</vt:filetime>
  </property>
  <property fmtid="{D5CDD505-2E9C-101B-9397-08002B2CF9AE}" pid="3" name="Creator">
    <vt:lpwstr>PScript5.dll Version 5.2.2</vt:lpwstr>
  </property>
  <property fmtid="{D5CDD505-2E9C-101B-9397-08002B2CF9AE}" pid="4" name="LastSaved">
    <vt:filetime>2020-06-02T00:00:00Z</vt:filetime>
  </property>
</Properties>
</file>