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Winning the economic marathon</w:t>
      </w:r>
    </w:p>
    <w:p>
      <w:pPr>
        <w:pStyle w:val="Heading1"/>
        <w:spacing w:before="264"/>
      </w:pPr>
      <w:r>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369" w:lineRule="auto" w:before="0"/>
        <w:ind w:left="227" w:right="2883" w:firstLine="0"/>
        <w:jc w:val="left"/>
        <w:rPr>
          <w:sz w:val="22"/>
        </w:rPr>
      </w:pPr>
      <w:r>
        <w:rPr>
          <w:sz w:val="22"/>
        </w:rPr>
        <w:t>At the Commonwealth Games Business Conference, Glasgow 23 July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BodyText"/>
        <w:spacing w:before="100"/>
        <w:ind w:left="226"/>
      </w:pPr>
      <w:r>
        <w:rPr/>
        <w:t>It is a pleasure to be in Glasgow for the opening of the 20</w:t>
      </w:r>
      <w:r>
        <w:rPr>
          <w:vertAlign w:val="superscript"/>
        </w:rPr>
        <w:t>th</w:t>
      </w:r>
      <w:r>
        <w:rPr>
          <w:vertAlign w:val="baseline"/>
        </w:rPr>
        <w:t> Commonwealth Games.</w:t>
      </w:r>
    </w:p>
    <w:p>
      <w:pPr>
        <w:pStyle w:val="BodyText"/>
        <w:rPr>
          <w:sz w:val="24"/>
        </w:rPr>
      </w:pPr>
    </w:p>
    <w:p>
      <w:pPr>
        <w:pStyle w:val="BodyText"/>
        <w:spacing w:line="357" w:lineRule="auto" w:before="154"/>
        <w:ind w:left="226"/>
      </w:pPr>
      <w:r>
        <w:rPr/>
        <w:t>For the athletes, the games represent the culmination of years of training. For fans they are a chance to witness great sporting achievements.</w:t>
      </w:r>
    </w:p>
    <w:p>
      <w:pPr>
        <w:pStyle w:val="BodyText"/>
        <w:spacing w:before="1"/>
        <w:rPr>
          <w:sz w:val="28"/>
        </w:rPr>
      </w:pPr>
    </w:p>
    <w:p>
      <w:pPr>
        <w:pStyle w:val="BodyText"/>
        <w:spacing w:line="355" w:lineRule="auto" w:before="1"/>
        <w:ind w:left="226" w:right="208"/>
      </w:pPr>
      <w:r>
        <w:rPr/>
        <w:t>I remember attending the 1978 games in my hometown of Edmonton and being mesmerised by one of its stars: Scotland’s Allan Wells. At just 26, Wells burst onto the scene, winning silver in the 100 metres, beating the reigning Olympic champion in the process. He spurred Scotland to gold in the 4x100 metres, won</w:t>
      </w:r>
      <w:r>
        <w:rPr>
          <w:spacing w:val="-8"/>
        </w:rPr>
        <w:t> </w:t>
      </w:r>
      <w:r>
        <w:rPr/>
        <w:t>the</w:t>
      </w:r>
      <w:r>
        <w:rPr>
          <w:spacing w:val="-6"/>
        </w:rPr>
        <w:t> </w:t>
      </w:r>
      <w:r>
        <w:rPr/>
        <w:t>200</w:t>
      </w:r>
      <w:r>
        <w:rPr>
          <w:spacing w:val="-6"/>
        </w:rPr>
        <w:t> </w:t>
      </w:r>
      <w:r>
        <w:rPr/>
        <w:t>metres</w:t>
      </w:r>
      <w:r>
        <w:rPr>
          <w:spacing w:val="-5"/>
        </w:rPr>
        <w:t> </w:t>
      </w:r>
      <w:r>
        <w:rPr/>
        <w:t>outright</w:t>
      </w:r>
      <w:r>
        <w:rPr>
          <w:spacing w:val="-5"/>
        </w:rPr>
        <w:t> </w:t>
      </w:r>
      <w:r>
        <w:rPr/>
        <w:t>and</w:t>
      </w:r>
      <w:r>
        <w:rPr>
          <w:spacing w:val="-6"/>
        </w:rPr>
        <w:t> </w:t>
      </w:r>
      <w:r>
        <w:rPr/>
        <w:t>set</w:t>
      </w:r>
      <w:r>
        <w:rPr>
          <w:spacing w:val="-6"/>
        </w:rPr>
        <w:t> </w:t>
      </w:r>
      <w:r>
        <w:rPr/>
        <w:t>the</w:t>
      </w:r>
      <w:r>
        <w:rPr>
          <w:spacing w:val="-6"/>
        </w:rPr>
        <w:t> </w:t>
      </w:r>
      <w:r>
        <w:rPr/>
        <w:t>stage</w:t>
      </w:r>
      <w:r>
        <w:rPr>
          <w:spacing w:val="-6"/>
        </w:rPr>
        <w:t> </w:t>
      </w:r>
      <w:r>
        <w:rPr/>
        <w:t>to</w:t>
      </w:r>
      <w:r>
        <w:rPr>
          <w:spacing w:val="-6"/>
        </w:rPr>
        <w:t> </w:t>
      </w:r>
      <w:r>
        <w:rPr/>
        <w:t>become</w:t>
      </w:r>
      <w:r>
        <w:rPr>
          <w:spacing w:val="-6"/>
        </w:rPr>
        <w:t> </w:t>
      </w:r>
      <w:r>
        <w:rPr/>
        <w:t>the</w:t>
      </w:r>
      <w:r>
        <w:rPr>
          <w:spacing w:val="-6"/>
        </w:rPr>
        <w:t> </w:t>
      </w:r>
      <w:r>
        <w:rPr/>
        <w:t>fastest</w:t>
      </w:r>
      <w:r>
        <w:rPr>
          <w:spacing w:val="-6"/>
        </w:rPr>
        <w:t> </w:t>
      </w:r>
      <w:r>
        <w:rPr/>
        <w:t>man</w:t>
      </w:r>
      <w:r>
        <w:rPr>
          <w:spacing w:val="-7"/>
        </w:rPr>
        <w:t> </w:t>
      </w:r>
      <w:r>
        <w:rPr/>
        <w:t>in</w:t>
      </w:r>
      <w:r>
        <w:rPr>
          <w:spacing w:val="-7"/>
        </w:rPr>
        <w:t> </w:t>
      </w:r>
      <w:r>
        <w:rPr/>
        <w:t>the</w:t>
      </w:r>
      <w:r>
        <w:rPr>
          <w:spacing w:val="-7"/>
        </w:rPr>
        <w:t> </w:t>
      </w:r>
      <w:r>
        <w:rPr/>
        <w:t>world</w:t>
      </w:r>
      <w:r>
        <w:rPr>
          <w:spacing w:val="-6"/>
        </w:rPr>
        <w:t> </w:t>
      </w:r>
      <w:r>
        <w:rPr/>
        <w:t>two</w:t>
      </w:r>
      <w:r>
        <w:rPr>
          <w:spacing w:val="-6"/>
        </w:rPr>
        <w:t> </w:t>
      </w:r>
      <w:r>
        <w:rPr/>
        <w:t>years</w:t>
      </w:r>
      <w:r>
        <w:rPr>
          <w:spacing w:val="-4"/>
        </w:rPr>
        <w:t> </w:t>
      </w:r>
      <w:r>
        <w:rPr/>
        <w:t>later</w:t>
      </w:r>
      <w:r>
        <w:rPr>
          <w:spacing w:val="-6"/>
        </w:rPr>
        <w:t> </w:t>
      </w:r>
      <w:r>
        <w:rPr/>
        <w:t>at</w:t>
      </w:r>
      <w:r>
        <w:rPr>
          <w:spacing w:val="-6"/>
        </w:rPr>
        <w:t> </w:t>
      </w:r>
      <w:r>
        <w:rPr/>
        <w:t>the Olympics.</w:t>
      </w:r>
    </w:p>
    <w:p>
      <w:pPr>
        <w:pStyle w:val="BodyText"/>
        <w:spacing w:before="7"/>
        <w:rPr>
          <w:sz w:val="28"/>
        </w:rPr>
      </w:pPr>
    </w:p>
    <w:p>
      <w:pPr>
        <w:pStyle w:val="BodyText"/>
        <w:spacing w:line="357" w:lineRule="auto"/>
        <w:ind w:left="226" w:right="312"/>
        <w:jc w:val="both"/>
      </w:pPr>
      <w:r>
        <w:rPr/>
        <w:t>The</w:t>
      </w:r>
      <w:r>
        <w:rPr>
          <w:spacing w:val="-8"/>
        </w:rPr>
        <w:t> </w:t>
      </w:r>
      <w:r>
        <w:rPr/>
        <w:t>UK</w:t>
      </w:r>
      <w:r>
        <w:rPr>
          <w:spacing w:val="-5"/>
        </w:rPr>
        <w:t> </w:t>
      </w:r>
      <w:r>
        <w:rPr/>
        <w:t>economy</w:t>
      </w:r>
      <w:r>
        <w:rPr>
          <w:spacing w:val="-7"/>
        </w:rPr>
        <w:t> </w:t>
      </w:r>
      <w:r>
        <w:rPr/>
        <w:t>has</w:t>
      </w:r>
      <w:r>
        <w:rPr>
          <w:spacing w:val="-6"/>
        </w:rPr>
        <w:t> </w:t>
      </w:r>
      <w:r>
        <w:rPr/>
        <w:t>also</w:t>
      </w:r>
      <w:r>
        <w:rPr>
          <w:spacing w:val="-7"/>
        </w:rPr>
        <w:t> </w:t>
      </w:r>
      <w:r>
        <w:rPr/>
        <w:t>had</w:t>
      </w:r>
      <w:r>
        <w:rPr>
          <w:spacing w:val="-7"/>
        </w:rPr>
        <w:t> </w:t>
      </w:r>
      <w:r>
        <w:rPr/>
        <w:t>some</w:t>
      </w:r>
      <w:r>
        <w:rPr>
          <w:spacing w:val="-6"/>
        </w:rPr>
        <w:t> </w:t>
      </w:r>
      <w:r>
        <w:rPr/>
        <w:t>sprint</w:t>
      </w:r>
      <w:r>
        <w:rPr>
          <w:spacing w:val="-5"/>
        </w:rPr>
        <w:t> </w:t>
      </w:r>
      <w:r>
        <w:rPr/>
        <w:t>success</w:t>
      </w:r>
      <w:r>
        <w:rPr>
          <w:spacing w:val="-7"/>
        </w:rPr>
        <w:t> </w:t>
      </w:r>
      <w:r>
        <w:rPr/>
        <w:t>of</w:t>
      </w:r>
      <w:r>
        <w:rPr>
          <w:spacing w:val="-6"/>
        </w:rPr>
        <w:t> </w:t>
      </w:r>
      <w:r>
        <w:rPr/>
        <w:t>late</w:t>
      </w:r>
      <w:r>
        <w:rPr>
          <w:spacing w:val="-7"/>
        </w:rPr>
        <w:t> </w:t>
      </w:r>
      <w:r>
        <w:rPr/>
        <w:t>and</w:t>
      </w:r>
      <w:r>
        <w:rPr>
          <w:spacing w:val="-7"/>
        </w:rPr>
        <w:t> </w:t>
      </w:r>
      <w:r>
        <w:rPr/>
        <w:t>is</w:t>
      </w:r>
      <w:r>
        <w:rPr>
          <w:spacing w:val="-6"/>
        </w:rPr>
        <w:t> </w:t>
      </w:r>
      <w:r>
        <w:rPr/>
        <w:t>the</w:t>
      </w:r>
      <w:r>
        <w:rPr>
          <w:spacing w:val="-7"/>
        </w:rPr>
        <w:t> </w:t>
      </w:r>
      <w:r>
        <w:rPr/>
        <w:t>current</w:t>
      </w:r>
      <w:r>
        <w:rPr>
          <w:spacing w:val="-5"/>
        </w:rPr>
        <w:t> </w:t>
      </w:r>
      <w:r>
        <w:rPr/>
        <w:t>holder</w:t>
      </w:r>
      <w:r>
        <w:rPr>
          <w:spacing w:val="-7"/>
        </w:rPr>
        <w:t> </w:t>
      </w:r>
      <w:r>
        <w:rPr/>
        <w:t>of</w:t>
      </w:r>
      <w:r>
        <w:rPr>
          <w:spacing w:val="-5"/>
        </w:rPr>
        <w:t> </w:t>
      </w:r>
      <w:r>
        <w:rPr/>
        <w:t>the</w:t>
      </w:r>
      <w:r>
        <w:rPr>
          <w:spacing w:val="-7"/>
        </w:rPr>
        <w:t> </w:t>
      </w:r>
      <w:r>
        <w:rPr/>
        <w:t>‘fastest</w:t>
      </w:r>
      <w:r>
        <w:rPr>
          <w:spacing w:val="-7"/>
        </w:rPr>
        <w:t> </w:t>
      </w:r>
      <w:r>
        <w:rPr/>
        <w:t>growing advanced economy in the world’ title. That is welcome after some difficult years, but what really matters is what</w:t>
      </w:r>
      <w:r>
        <w:rPr>
          <w:spacing w:val="-6"/>
        </w:rPr>
        <w:t> </w:t>
      </w:r>
      <w:r>
        <w:rPr/>
        <w:t>comes</w:t>
      </w:r>
      <w:r>
        <w:rPr>
          <w:spacing w:val="-6"/>
        </w:rPr>
        <w:t> </w:t>
      </w:r>
      <w:r>
        <w:rPr/>
        <w:t>next.</w:t>
      </w:r>
      <w:r>
        <w:rPr>
          <w:spacing w:val="39"/>
        </w:rPr>
        <w:t> </w:t>
      </w:r>
      <w:r>
        <w:rPr/>
        <w:t>The</w:t>
      </w:r>
      <w:r>
        <w:rPr>
          <w:spacing w:val="-7"/>
        </w:rPr>
        <w:t> </w:t>
      </w:r>
      <w:r>
        <w:rPr/>
        <w:t>bigger</w:t>
      </w:r>
      <w:r>
        <w:rPr>
          <w:spacing w:val="-7"/>
        </w:rPr>
        <w:t> </w:t>
      </w:r>
      <w:r>
        <w:rPr/>
        <w:t>prize</w:t>
      </w:r>
      <w:r>
        <w:rPr>
          <w:spacing w:val="-8"/>
        </w:rPr>
        <w:t> </w:t>
      </w:r>
      <w:r>
        <w:rPr/>
        <w:t>is</w:t>
      </w:r>
      <w:r>
        <w:rPr>
          <w:spacing w:val="-5"/>
        </w:rPr>
        <w:t> </w:t>
      </w:r>
      <w:r>
        <w:rPr/>
        <w:t>winning</w:t>
      </w:r>
      <w:r>
        <w:rPr>
          <w:spacing w:val="-8"/>
        </w:rPr>
        <w:t> </w:t>
      </w:r>
      <w:r>
        <w:rPr/>
        <w:t>the</w:t>
      </w:r>
      <w:r>
        <w:rPr>
          <w:spacing w:val="-8"/>
        </w:rPr>
        <w:t> </w:t>
      </w:r>
      <w:r>
        <w:rPr/>
        <w:t>economic</w:t>
      </w:r>
      <w:r>
        <w:rPr>
          <w:spacing w:val="-6"/>
        </w:rPr>
        <w:t> </w:t>
      </w:r>
      <w:r>
        <w:rPr/>
        <w:t>marathon</w:t>
      </w:r>
      <w:r>
        <w:rPr>
          <w:spacing w:val="-8"/>
        </w:rPr>
        <w:t> </w:t>
      </w:r>
      <w:r>
        <w:rPr/>
        <w:t>by</w:t>
      </w:r>
      <w:r>
        <w:rPr>
          <w:spacing w:val="-7"/>
        </w:rPr>
        <w:t> </w:t>
      </w:r>
      <w:r>
        <w:rPr/>
        <w:t>achieving</w:t>
      </w:r>
      <w:r>
        <w:rPr>
          <w:spacing w:val="-8"/>
        </w:rPr>
        <w:t> </w:t>
      </w:r>
      <w:r>
        <w:rPr/>
        <w:t>a</w:t>
      </w:r>
      <w:r>
        <w:rPr>
          <w:spacing w:val="-8"/>
        </w:rPr>
        <w:t> </w:t>
      </w:r>
      <w:r>
        <w:rPr/>
        <w:t>durable</w:t>
      </w:r>
      <w:r>
        <w:rPr>
          <w:spacing w:val="-7"/>
        </w:rPr>
        <w:t> </w:t>
      </w:r>
      <w:r>
        <w:rPr/>
        <w:t>expansion.</w:t>
      </w:r>
    </w:p>
    <w:p>
      <w:pPr>
        <w:pStyle w:val="BodyText"/>
        <w:rPr>
          <w:sz w:val="28"/>
        </w:rPr>
      </w:pPr>
    </w:p>
    <w:p>
      <w:pPr>
        <w:pStyle w:val="BodyText"/>
        <w:ind w:left="226"/>
      </w:pPr>
      <w:r>
        <w:rPr/>
        <w:t>We must replicate the sprint success of Wells over longer distances, taking our lead from Scotland’s</w:t>
      </w:r>
    </w:p>
    <w:p>
      <w:pPr>
        <w:pStyle w:val="BodyText"/>
        <w:spacing w:line="355" w:lineRule="auto" w:before="107"/>
        <w:ind w:left="226" w:right="393"/>
        <w:jc w:val="both"/>
      </w:pPr>
      <w:r>
        <w:rPr/>
        <w:t>Liz</w:t>
      </w:r>
      <w:r>
        <w:rPr>
          <w:spacing w:val="-7"/>
        </w:rPr>
        <w:t> </w:t>
      </w:r>
      <w:r>
        <w:rPr/>
        <w:t>McColgan,</w:t>
      </w:r>
      <w:r>
        <w:rPr>
          <w:spacing w:val="-6"/>
        </w:rPr>
        <w:t> </w:t>
      </w:r>
      <w:r>
        <w:rPr/>
        <w:t>who</w:t>
      </w:r>
      <w:r>
        <w:rPr>
          <w:spacing w:val="-7"/>
        </w:rPr>
        <w:t> </w:t>
      </w:r>
      <w:r>
        <w:rPr/>
        <w:t>memorably</w:t>
      </w:r>
      <w:r>
        <w:rPr>
          <w:spacing w:val="-7"/>
        </w:rPr>
        <w:t> </w:t>
      </w:r>
      <w:r>
        <w:rPr/>
        <w:t>won</w:t>
      </w:r>
      <w:r>
        <w:rPr>
          <w:spacing w:val="-8"/>
        </w:rPr>
        <w:t> </w:t>
      </w:r>
      <w:r>
        <w:rPr/>
        <w:t>gold</w:t>
      </w:r>
      <w:r>
        <w:rPr>
          <w:spacing w:val="-8"/>
        </w:rPr>
        <w:t> </w:t>
      </w:r>
      <w:r>
        <w:rPr/>
        <w:t>in</w:t>
      </w:r>
      <w:r>
        <w:rPr>
          <w:spacing w:val="-8"/>
        </w:rPr>
        <w:t> </w:t>
      </w:r>
      <w:r>
        <w:rPr/>
        <w:t>the</w:t>
      </w:r>
      <w:r>
        <w:rPr>
          <w:spacing w:val="-8"/>
        </w:rPr>
        <w:t> </w:t>
      </w:r>
      <w:r>
        <w:rPr/>
        <w:t>10,000</w:t>
      </w:r>
      <w:r>
        <w:rPr>
          <w:spacing w:val="-7"/>
        </w:rPr>
        <w:t> </w:t>
      </w:r>
      <w:r>
        <w:rPr/>
        <w:t>metres</w:t>
      </w:r>
      <w:r>
        <w:rPr>
          <w:spacing w:val="-6"/>
        </w:rPr>
        <w:t> </w:t>
      </w:r>
      <w:r>
        <w:rPr/>
        <w:t>last</w:t>
      </w:r>
      <w:r>
        <w:rPr>
          <w:spacing w:val="-8"/>
        </w:rPr>
        <w:t> </w:t>
      </w:r>
      <w:r>
        <w:rPr/>
        <w:t>time</w:t>
      </w:r>
      <w:r>
        <w:rPr>
          <w:spacing w:val="-8"/>
        </w:rPr>
        <w:t> </w:t>
      </w:r>
      <w:r>
        <w:rPr/>
        <w:t>the</w:t>
      </w:r>
      <w:r>
        <w:rPr>
          <w:spacing w:val="-8"/>
        </w:rPr>
        <w:t> </w:t>
      </w:r>
      <w:r>
        <w:rPr/>
        <w:t>Games</w:t>
      </w:r>
      <w:r>
        <w:rPr>
          <w:spacing w:val="-7"/>
        </w:rPr>
        <w:t> </w:t>
      </w:r>
      <w:r>
        <w:rPr/>
        <w:t>were</w:t>
      </w:r>
      <w:r>
        <w:rPr>
          <w:spacing w:val="-7"/>
        </w:rPr>
        <w:t> </w:t>
      </w:r>
      <w:r>
        <w:rPr/>
        <w:t>held</w:t>
      </w:r>
      <w:r>
        <w:rPr>
          <w:spacing w:val="-8"/>
        </w:rPr>
        <w:t> </w:t>
      </w:r>
      <w:r>
        <w:rPr/>
        <w:t>in</w:t>
      </w:r>
      <w:r>
        <w:rPr>
          <w:spacing w:val="-9"/>
        </w:rPr>
        <w:t> </w:t>
      </w:r>
      <w:r>
        <w:rPr/>
        <w:t>Scotland, before going on to win the New York, Tokyo and London</w:t>
      </w:r>
      <w:r>
        <w:rPr>
          <w:spacing w:val="-23"/>
        </w:rPr>
        <w:t> </w:t>
      </w:r>
      <w:r>
        <w:rPr/>
        <w:t>marathons.</w:t>
      </w:r>
    </w:p>
    <w:p>
      <w:pPr>
        <w:pStyle w:val="BodyText"/>
        <w:spacing w:before="4"/>
        <w:rPr>
          <w:sz w:val="28"/>
        </w:rPr>
      </w:pPr>
    </w:p>
    <w:p>
      <w:pPr>
        <w:pStyle w:val="BodyText"/>
        <w:spacing w:line="357" w:lineRule="auto"/>
        <w:ind w:left="226" w:right="208"/>
      </w:pPr>
      <w:r>
        <w:rPr/>
        <w:t>To understand how we – and by ‘we’ I mean the UK, the Commonwealth and the world – can win the economic</w:t>
      </w:r>
      <w:r>
        <w:rPr>
          <w:spacing w:val="-7"/>
        </w:rPr>
        <w:t> </w:t>
      </w:r>
      <w:r>
        <w:rPr/>
        <w:t>marathon,</w:t>
      </w:r>
      <w:r>
        <w:rPr>
          <w:spacing w:val="-9"/>
        </w:rPr>
        <w:t> </w:t>
      </w:r>
      <w:r>
        <w:rPr/>
        <w:t>I</w:t>
      </w:r>
      <w:r>
        <w:rPr>
          <w:spacing w:val="-7"/>
        </w:rPr>
        <w:t> </w:t>
      </w:r>
      <w:r>
        <w:rPr/>
        <w:t>want</w:t>
      </w:r>
      <w:r>
        <w:rPr>
          <w:spacing w:val="-6"/>
        </w:rPr>
        <w:t> </w:t>
      </w:r>
      <w:r>
        <w:rPr/>
        <w:t>to</w:t>
      </w:r>
      <w:r>
        <w:rPr>
          <w:spacing w:val="-7"/>
        </w:rPr>
        <w:t> </w:t>
      </w:r>
      <w:r>
        <w:rPr/>
        <w:t>draw</w:t>
      </w:r>
      <w:r>
        <w:rPr>
          <w:spacing w:val="-8"/>
        </w:rPr>
        <w:t> </w:t>
      </w:r>
      <w:r>
        <w:rPr/>
        <w:t>on</w:t>
      </w:r>
      <w:r>
        <w:rPr>
          <w:spacing w:val="-7"/>
        </w:rPr>
        <w:t> </w:t>
      </w:r>
      <w:r>
        <w:rPr/>
        <w:t>three</w:t>
      </w:r>
      <w:r>
        <w:rPr>
          <w:spacing w:val="-7"/>
        </w:rPr>
        <w:t> </w:t>
      </w:r>
      <w:r>
        <w:rPr/>
        <w:t>less</w:t>
      </w:r>
      <w:r>
        <w:rPr>
          <w:spacing w:val="-6"/>
        </w:rPr>
        <w:t> </w:t>
      </w:r>
      <w:r>
        <w:rPr/>
        <w:t>athletic,</w:t>
      </w:r>
      <w:r>
        <w:rPr>
          <w:spacing w:val="-8"/>
        </w:rPr>
        <w:t> </w:t>
      </w:r>
      <w:r>
        <w:rPr/>
        <w:t>but</w:t>
      </w:r>
      <w:r>
        <w:rPr>
          <w:spacing w:val="-6"/>
        </w:rPr>
        <w:t> </w:t>
      </w:r>
      <w:r>
        <w:rPr/>
        <w:t>nevertheless</w:t>
      </w:r>
      <w:r>
        <w:rPr>
          <w:spacing w:val="-7"/>
        </w:rPr>
        <w:t> </w:t>
      </w:r>
      <w:r>
        <w:rPr/>
        <w:t>great,</w:t>
      </w:r>
      <w:r>
        <w:rPr>
          <w:spacing w:val="-7"/>
        </w:rPr>
        <w:t> </w:t>
      </w:r>
      <w:r>
        <w:rPr/>
        <w:t>Scots,</w:t>
      </w:r>
      <w:r>
        <w:rPr>
          <w:spacing w:val="-8"/>
        </w:rPr>
        <w:t> </w:t>
      </w:r>
      <w:r>
        <w:rPr/>
        <w:t>each</w:t>
      </w:r>
      <w:r>
        <w:rPr>
          <w:spacing w:val="-7"/>
        </w:rPr>
        <w:t> </w:t>
      </w:r>
      <w:r>
        <w:rPr/>
        <w:t>of</w:t>
      </w:r>
      <w:r>
        <w:rPr>
          <w:spacing w:val="-6"/>
        </w:rPr>
        <w:t> </w:t>
      </w:r>
      <w:r>
        <w:rPr/>
        <w:t>whom points us to an essential ingredient of economic success: the right policy framework; an open trading system; and fair and effective financial markets. In all these respects, the UK is leading the</w:t>
      </w:r>
      <w:r>
        <w:rPr>
          <w:spacing w:val="-31"/>
        </w:rPr>
        <w:t> </w:t>
      </w:r>
      <w:r>
        <w:rPr/>
        <w:t>way.</w:t>
      </w:r>
    </w:p>
    <w:p>
      <w:pPr>
        <w:pStyle w:val="BodyText"/>
        <w:spacing w:before="10"/>
        <w:rPr>
          <w:sz w:val="27"/>
        </w:rPr>
      </w:pPr>
    </w:p>
    <w:p>
      <w:pPr>
        <w:pStyle w:val="Heading2"/>
      </w:pPr>
      <w:r>
        <w:rPr/>
        <w:t>The right policy framework</w:t>
      </w:r>
    </w:p>
    <w:p>
      <w:pPr>
        <w:pStyle w:val="BodyText"/>
        <w:rPr>
          <w:b/>
          <w:sz w:val="20"/>
        </w:rPr>
      </w:pPr>
    </w:p>
    <w:p>
      <w:pPr>
        <w:pStyle w:val="BodyText"/>
        <w:spacing w:before="6"/>
        <w:rPr>
          <w:b/>
          <w:sz w:val="17"/>
        </w:rPr>
      </w:pPr>
    </w:p>
    <w:p>
      <w:pPr>
        <w:pStyle w:val="BodyText"/>
        <w:spacing w:line="355" w:lineRule="auto" w:before="1"/>
        <w:ind w:left="226" w:right="134"/>
      </w:pPr>
      <w:r>
        <w:rPr/>
        <w:t>The UK’s current policy framework has its origins in the work of William Paterson of Skipmyre, Dumfriesshire. More than three centuries ago Paterson proposed the establishment of the Bank of England to ‘promote the publick Good and Benefit of our People…’</w:t>
      </w:r>
      <w:r>
        <w:rPr>
          <w:vertAlign w:val="superscript"/>
        </w:rPr>
        <w:t>1</w:t>
      </w:r>
      <w:r>
        <w:rPr>
          <w:vertAlign w:val="baseline"/>
        </w:rPr>
        <w:t> At that time the public good meant financing a war with France. Over the ensuing centuries, as objectives evolved, Paterson’s bank would have many guises including government banker, lender of last resort, bank supervisor and monetary authority.</w:t>
      </w:r>
    </w:p>
    <w:p>
      <w:pPr>
        <w:pStyle w:val="BodyText"/>
        <w:spacing w:before="7"/>
        <w:rPr>
          <w:sz w:val="28"/>
        </w:rPr>
      </w:pPr>
    </w:p>
    <w:p>
      <w:pPr>
        <w:pStyle w:val="BodyText"/>
        <w:spacing w:line="357" w:lineRule="auto"/>
        <w:ind w:left="226" w:right="208"/>
      </w:pPr>
      <w:r>
        <w:rPr/>
        <w:t>Today,</w:t>
      </w:r>
      <w:r>
        <w:rPr>
          <w:spacing w:val="-8"/>
        </w:rPr>
        <w:t> </w:t>
      </w:r>
      <w:r>
        <w:rPr/>
        <w:t>having</w:t>
      </w:r>
      <w:r>
        <w:rPr>
          <w:spacing w:val="-8"/>
        </w:rPr>
        <w:t> </w:t>
      </w:r>
      <w:r>
        <w:rPr/>
        <w:t>learned</w:t>
      </w:r>
      <w:r>
        <w:rPr>
          <w:spacing w:val="-8"/>
        </w:rPr>
        <w:t> </w:t>
      </w:r>
      <w:r>
        <w:rPr/>
        <w:t>the</w:t>
      </w:r>
      <w:r>
        <w:rPr>
          <w:spacing w:val="-8"/>
        </w:rPr>
        <w:t> </w:t>
      </w:r>
      <w:r>
        <w:rPr/>
        <w:t>lessons</w:t>
      </w:r>
      <w:r>
        <w:rPr>
          <w:spacing w:val="-7"/>
        </w:rPr>
        <w:t> </w:t>
      </w:r>
      <w:r>
        <w:rPr/>
        <w:t>of</w:t>
      </w:r>
      <w:r>
        <w:rPr>
          <w:spacing w:val="-8"/>
        </w:rPr>
        <w:t> </w:t>
      </w:r>
      <w:r>
        <w:rPr/>
        <w:t>the</w:t>
      </w:r>
      <w:r>
        <w:rPr>
          <w:spacing w:val="-7"/>
        </w:rPr>
        <w:t> </w:t>
      </w:r>
      <w:r>
        <w:rPr/>
        <w:t>crisis,</w:t>
      </w:r>
      <w:r>
        <w:rPr>
          <w:spacing w:val="-8"/>
        </w:rPr>
        <w:t> </w:t>
      </w:r>
      <w:r>
        <w:rPr/>
        <w:t>we</w:t>
      </w:r>
      <w:r>
        <w:rPr>
          <w:spacing w:val="-7"/>
        </w:rPr>
        <w:t> </w:t>
      </w:r>
      <w:r>
        <w:rPr/>
        <w:t>understand</w:t>
      </w:r>
      <w:r>
        <w:rPr>
          <w:spacing w:val="-9"/>
        </w:rPr>
        <w:t> </w:t>
      </w:r>
      <w:r>
        <w:rPr/>
        <w:t>that</w:t>
      </w:r>
      <w:r>
        <w:rPr>
          <w:spacing w:val="-7"/>
        </w:rPr>
        <w:t> </w:t>
      </w:r>
      <w:r>
        <w:rPr/>
        <w:t>the</w:t>
      </w:r>
      <w:r>
        <w:rPr>
          <w:spacing w:val="-7"/>
        </w:rPr>
        <w:t> </w:t>
      </w:r>
      <w:r>
        <w:rPr/>
        <w:t>Bank</w:t>
      </w:r>
      <w:r>
        <w:rPr>
          <w:spacing w:val="-7"/>
        </w:rPr>
        <w:t> </w:t>
      </w:r>
      <w:r>
        <w:rPr/>
        <w:t>of</w:t>
      </w:r>
      <w:r>
        <w:rPr>
          <w:spacing w:val="-8"/>
        </w:rPr>
        <w:t> </w:t>
      </w:r>
      <w:r>
        <w:rPr/>
        <w:t>England</w:t>
      </w:r>
      <w:r>
        <w:rPr>
          <w:spacing w:val="-7"/>
        </w:rPr>
        <w:t> </w:t>
      </w:r>
      <w:r>
        <w:rPr/>
        <w:t>can</w:t>
      </w:r>
      <w:r>
        <w:rPr>
          <w:spacing w:val="-7"/>
        </w:rPr>
        <w:t> </w:t>
      </w:r>
      <w:r>
        <w:rPr/>
        <w:t>best</w:t>
      </w:r>
      <w:r>
        <w:rPr>
          <w:spacing w:val="-6"/>
        </w:rPr>
        <w:t> </w:t>
      </w:r>
      <w:r>
        <w:rPr/>
        <w:t>serve</w:t>
      </w:r>
      <w:r>
        <w:rPr>
          <w:spacing w:val="-8"/>
        </w:rPr>
        <w:t> </w:t>
      </w:r>
      <w:r>
        <w:rPr/>
        <w:t>the public good by maintaining monetary and financial stability. Let me briefly explain how we are pursuing those objectives which are building blocks of a balanced and sustainable</w:t>
      </w:r>
      <w:r>
        <w:rPr>
          <w:spacing w:val="-34"/>
        </w:rPr>
        <w:t> </w:t>
      </w:r>
      <w:r>
        <w:rPr/>
        <w:t>expansion.</w:t>
      </w:r>
    </w:p>
    <w:p>
      <w:pPr>
        <w:pStyle w:val="BodyText"/>
        <w:rPr>
          <w:sz w:val="20"/>
        </w:rPr>
      </w:pPr>
    </w:p>
    <w:p>
      <w:pPr>
        <w:pStyle w:val="BodyText"/>
        <w:rPr>
          <w:sz w:val="20"/>
        </w:rPr>
      </w:pPr>
    </w:p>
    <w:p>
      <w:pPr>
        <w:pStyle w:val="BodyText"/>
        <w:rPr>
          <w:sz w:val="20"/>
        </w:rPr>
      </w:pPr>
    </w:p>
    <w:p>
      <w:pPr>
        <w:pStyle w:val="BodyText"/>
        <w:spacing w:before="10"/>
        <w:rPr>
          <w:sz w:val="14"/>
        </w:rPr>
      </w:pPr>
      <w:r>
        <w:rPr/>
        <w:pict>
          <v:shape style="position:absolute;margin-left:79.320pt;margin-top:10.777905pt;width:135.5pt;height:.1pt;mso-position-horizontal-relative:page;mso-position-vertical-relative:paragraph;z-index:-251657216;mso-wrap-distance-left:0;mso-wrap-distance-right:0" coordorigin="1586,216" coordsize="2710,0" path="m1586,216l4296,216e" filled="false" stroked="true" strokeweight=".42001pt" strokecolor="#000000">
            <v:path arrowok="t"/>
            <v:stroke dashstyle="solid"/>
            <w10:wrap type="topAndBottom"/>
          </v:shape>
        </w:pict>
      </w:r>
    </w:p>
    <w:p>
      <w:pPr>
        <w:spacing w:before="25"/>
        <w:ind w:left="226" w:right="0" w:firstLine="0"/>
        <w:jc w:val="left"/>
        <w:rPr>
          <w:sz w:val="15"/>
        </w:rPr>
      </w:pPr>
      <w:r>
        <w:rPr>
          <w:rFonts w:ascii="Calibri"/>
          <w:position w:val="9"/>
          <w:sz w:val="12"/>
        </w:rPr>
        <w:t>1 </w:t>
      </w:r>
      <w:r>
        <w:rPr>
          <w:sz w:val="15"/>
        </w:rPr>
        <w:t>Bank of England founding charter, 1694.</w:t>
      </w:r>
    </w:p>
    <w:p>
      <w:pPr>
        <w:spacing w:after="0"/>
        <w:jc w:val="left"/>
        <w:rPr>
          <w:sz w:val="15"/>
        </w:rPr>
        <w:sectPr>
          <w:footerReference w:type="default" r:id="rId7"/>
          <w:pgSz w:w="12240" w:h="15840"/>
          <w:pgMar w:footer="1240" w:header="0" w:top="1420" w:bottom="1440" w:left="1360" w:right="1480"/>
          <w:pgNumType w:start="2"/>
        </w:sectPr>
      </w:pPr>
    </w:p>
    <w:p>
      <w:pPr>
        <w:pStyle w:val="BodyText"/>
        <w:spacing w:line="357" w:lineRule="auto" w:before="80"/>
        <w:ind w:left="226" w:right="134"/>
      </w:pPr>
      <w:r>
        <w:rPr/>
        <w:t>As I mentioned earlier, the UK economy has been growing rapidly. Over the past year, job creation has been</w:t>
      </w:r>
      <w:r>
        <w:rPr>
          <w:spacing w:val="-9"/>
        </w:rPr>
        <w:t> </w:t>
      </w:r>
      <w:r>
        <w:rPr/>
        <w:t>the</w:t>
      </w:r>
      <w:r>
        <w:rPr>
          <w:spacing w:val="-8"/>
        </w:rPr>
        <w:t> </w:t>
      </w:r>
      <w:r>
        <w:rPr/>
        <w:t>quickest</w:t>
      </w:r>
      <w:r>
        <w:rPr>
          <w:spacing w:val="-7"/>
        </w:rPr>
        <w:t> </w:t>
      </w:r>
      <w:r>
        <w:rPr/>
        <w:t>on</w:t>
      </w:r>
      <w:r>
        <w:rPr>
          <w:spacing w:val="-9"/>
        </w:rPr>
        <w:t> </w:t>
      </w:r>
      <w:r>
        <w:rPr/>
        <w:t>record,</w:t>
      </w:r>
      <w:r>
        <w:rPr>
          <w:spacing w:val="-6"/>
        </w:rPr>
        <w:t> </w:t>
      </w:r>
      <w:r>
        <w:rPr/>
        <w:t>pushing</w:t>
      </w:r>
      <w:r>
        <w:rPr>
          <w:spacing w:val="-8"/>
        </w:rPr>
        <w:t> </w:t>
      </w:r>
      <w:r>
        <w:rPr/>
        <w:t>unemployment</w:t>
      </w:r>
      <w:r>
        <w:rPr>
          <w:spacing w:val="-8"/>
        </w:rPr>
        <w:t> </w:t>
      </w:r>
      <w:r>
        <w:rPr/>
        <w:t>down</w:t>
      </w:r>
      <w:r>
        <w:rPr>
          <w:spacing w:val="-8"/>
        </w:rPr>
        <w:t> </w:t>
      </w:r>
      <w:r>
        <w:rPr/>
        <w:t>to</w:t>
      </w:r>
      <w:r>
        <w:rPr>
          <w:spacing w:val="-8"/>
        </w:rPr>
        <w:t> </w:t>
      </w:r>
      <w:r>
        <w:rPr/>
        <w:t>6.5</w:t>
      </w:r>
      <w:r>
        <w:rPr>
          <w:spacing w:val="-8"/>
        </w:rPr>
        <w:t> </w:t>
      </w:r>
      <w:r>
        <w:rPr/>
        <w:t>per</w:t>
      </w:r>
      <w:r>
        <w:rPr>
          <w:spacing w:val="-8"/>
        </w:rPr>
        <w:t> </w:t>
      </w:r>
      <w:r>
        <w:rPr/>
        <w:t>cent.</w:t>
      </w:r>
      <w:r>
        <w:rPr>
          <w:spacing w:val="38"/>
        </w:rPr>
        <w:t> </w:t>
      </w:r>
      <w:r>
        <w:rPr/>
        <w:t>The</w:t>
      </w:r>
      <w:r>
        <w:rPr>
          <w:spacing w:val="-8"/>
        </w:rPr>
        <w:t> </w:t>
      </w:r>
      <w:r>
        <w:rPr/>
        <w:t>economy</w:t>
      </w:r>
      <w:r>
        <w:rPr>
          <w:spacing w:val="-8"/>
        </w:rPr>
        <w:t> </w:t>
      </w:r>
      <w:r>
        <w:rPr/>
        <w:t>is</w:t>
      </w:r>
      <w:r>
        <w:rPr>
          <w:spacing w:val="-7"/>
        </w:rPr>
        <w:t> </w:t>
      </w:r>
      <w:r>
        <w:rPr/>
        <w:t>finally</w:t>
      </w:r>
      <w:r>
        <w:rPr>
          <w:spacing w:val="-8"/>
        </w:rPr>
        <w:t> </w:t>
      </w:r>
      <w:r>
        <w:rPr/>
        <w:t>producing as</w:t>
      </w:r>
      <w:r>
        <w:rPr>
          <w:spacing w:val="-3"/>
        </w:rPr>
        <w:t> </w:t>
      </w:r>
      <w:r>
        <w:rPr/>
        <w:t>much</w:t>
      </w:r>
      <w:r>
        <w:rPr>
          <w:spacing w:val="-3"/>
        </w:rPr>
        <w:t> </w:t>
      </w:r>
      <w:r>
        <w:rPr/>
        <w:t>as</w:t>
      </w:r>
      <w:r>
        <w:rPr>
          <w:spacing w:val="-4"/>
        </w:rPr>
        <w:t> </w:t>
      </w:r>
      <w:r>
        <w:rPr/>
        <w:t>it</w:t>
      </w:r>
      <w:r>
        <w:rPr>
          <w:spacing w:val="-3"/>
        </w:rPr>
        <w:t> </w:t>
      </w:r>
      <w:r>
        <w:rPr/>
        <w:t>did</w:t>
      </w:r>
      <w:r>
        <w:rPr>
          <w:spacing w:val="-5"/>
        </w:rPr>
        <w:t> </w:t>
      </w:r>
      <w:r>
        <w:rPr/>
        <w:t>on</w:t>
      </w:r>
      <w:r>
        <w:rPr>
          <w:spacing w:val="-3"/>
        </w:rPr>
        <w:t> </w:t>
      </w:r>
      <w:r>
        <w:rPr/>
        <w:t>the</w:t>
      </w:r>
      <w:r>
        <w:rPr>
          <w:spacing w:val="-4"/>
        </w:rPr>
        <w:t> </w:t>
      </w:r>
      <w:r>
        <w:rPr/>
        <w:t>eve</w:t>
      </w:r>
      <w:r>
        <w:rPr>
          <w:spacing w:val="-3"/>
        </w:rPr>
        <w:t> </w:t>
      </w:r>
      <w:r>
        <w:rPr/>
        <w:t>of</w:t>
      </w:r>
      <w:r>
        <w:rPr>
          <w:spacing w:val="-2"/>
        </w:rPr>
        <w:t> </w:t>
      </w:r>
      <w:r>
        <w:rPr/>
        <w:t>the</w:t>
      </w:r>
      <w:r>
        <w:rPr>
          <w:spacing w:val="-3"/>
        </w:rPr>
        <w:t> </w:t>
      </w:r>
      <w:r>
        <w:rPr/>
        <w:t>crisis</w:t>
      </w:r>
      <w:r>
        <w:rPr>
          <w:spacing w:val="-4"/>
        </w:rPr>
        <w:t> </w:t>
      </w:r>
      <w:r>
        <w:rPr/>
        <w:t>in</w:t>
      </w:r>
      <w:r>
        <w:rPr>
          <w:spacing w:val="-4"/>
        </w:rPr>
        <w:t> </w:t>
      </w:r>
      <w:r>
        <w:rPr/>
        <w:t>2008,</w:t>
      </w:r>
      <w:r>
        <w:rPr>
          <w:spacing w:val="-4"/>
        </w:rPr>
        <w:t> </w:t>
      </w:r>
      <w:r>
        <w:rPr/>
        <w:t>and</w:t>
      </w:r>
      <w:r>
        <w:rPr>
          <w:spacing w:val="-3"/>
        </w:rPr>
        <w:t> </w:t>
      </w:r>
      <w:r>
        <w:rPr/>
        <w:t>inflation</w:t>
      </w:r>
      <w:r>
        <w:rPr>
          <w:spacing w:val="-3"/>
        </w:rPr>
        <w:t> </w:t>
      </w:r>
      <w:r>
        <w:rPr/>
        <w:t>is</w:t>
      </w:r>
      <w:r>
        <w:rPr>
          <w:spacing w:val="-3"/>
        </w:rPr>
        <w:t> </w:t>
      </w:r>
      <w:r>
        <w:rPr/>
        <w:t>back</w:t>
      </w:r>
      <w:r>
        <w:rPr>
          <w:spacing w:val="-2"/>
        </w:rPr>
        <w:t> </w:t>
      </w:r>
      <w:r>
        <w:rPr/>
        <w:t>near</w:t>
      </w:r>
      <w:r>
        <w:rPr>
          <w:spacing w:val="-3"/>
        </w:rPr>
        <w:t> </w:t>
      </w:r>
      <w:r>
        <w:rPr/>
        <w:t>its</w:t>
      </w:r>
      <w:r>
        <w:rPr>
          <w:spacing w:val="-2"/>
        </w:rPr>
        <w:t> </w:t>
      </w:r>
      <w:r>
        <w:rPr/>
        <w:t>2</w:t>
      </w:r>
      <w:r>
        <w:rPr>
          <w:spacing w:val="-5"/>
        </w:rPr>
        <w:t> </w:t>
      </w:r>
      <w:r>
        <w:rPr/>
        <w:t>per</w:t>
      </w:r>
      <w:r>
        <w:rPr>
          <w:spacing w:val="-3"/>
        </w:rPr>
        <w:t> </w:t>
      </w:r>
      <w:r>
        <w:rPr/>
        <w:t>cent</w:t>
      </w:r>
      <w:r>
        <w:rPr>
          <w:spacing w:val="-4"/>
        </w:rPr>
        <w:t> </w:t>
      </w:r>
      <w:r>
        <w:rPr/>
        <w:t>target.</w:t>
      </w:r>
    </w:p>
    <w:p>
      <w:pPr>
        <w:pStyle w:val="BodyText"/>
        <w:spacing w:before="11"/>
        <w:rPr>
          <w:sz w:val="27"/>
        </w:rPr>
      </w:pPr>
    </w:p>
    <w:p>
      <w:pPr>
        <w:pStyle w:val="BodyText"/>
        <w:ind w:left="226"/>
      </w:pPr>
      <w:r>
        <w:rPr/>
        <w:t>In short, the UK economy is starting to head back to normal.</w:t>
      </w:r>
    </w:p>
    <w:p>
      <w:pPr>
        <w:pStyle w:val="BodyText"/>
        <w:rPr>
          <w:sz w:val="20"/>
        </w:rPr>
      </w:pPr>
    </w:p>
    <w:p>
      <w:pPr>
        <w:pStyle w:val="BodyText"/>
        <w:spacing w:before="5"/>
        <w:rPr>
          <w:sz w:val="17"/>
        </w:rPr>
      </w:pPr>
    </w:p>
    <w:p>
      <w:pPr>
        <w:pStyle w:val="BodyText"/>
        <w:spacing w:line="357" w:lineRule="auto"/>
        <w:ind w:left="226" w:right="208"/>
      </w:pPr>
      <w:r>
        <w:rPr/>
        <w:t>As the economy normalises, Bank Rate will need to start to rise in order to achieve the inflation target. But the MPC has no pre-set course and the timing of any increases in interest rates will be determined by the data.</w:t>
      </w:r>
    </w:p>
    <w:p>
      <w:pPr>
        <w:pStyle w:val="BodyText"/>
        <w:rPr>
          <w:sz w:val="28"/>
        </w:rPr>
      </w:pPr>
    </w:p>
    <w:p>
      <w:pPr>
        <w:pStyle w:val="BodyText"/>
        <w:spacing w:line="357" w:lineRule="auto"/>
        <w:ind w:left="226"/>
      </w:pPr>
      <w:r>
        <w:rPr/>
        <w:t>In this regard, the Monetary Policy Committee (MPC) is balancing the implications for inflation of hard evidence</w:t>
      </w:r>
      <w:r>
        <w:rPr>
          <w:spacing w:val="-10"/>
        </w:rPr>
        <w:t> </w:t>
      </w:r>
      <w:r>
        <w:rPr/>
        <w:t>of</w:t>
      </w:r>
      <w:r>
        <w:rPr>
          <w:spacing w:val="-7"/>
        </w:rPr>
        <w:t> </w:t>
      </w:r>
      <w:r>
        <w:rPr/>
        <w:t>sustained</w:t>
      </w:r>
      <w:r>
        <w:rPr>
          <w:spacing w:val="-9"/>
        </w:rPr>
        <w:t> </w:t>
      </w:r>
      <w:r>
        <w:rPr/>
        <w:t>economic</w:t>
      </w:r>
      <w:r>
        <w:rPr>
          <w:spacing w:val="-8"/>
        </w:rPr>
        <w:t> </w:t>
      </w:r>
      <w:r>
        <w:rPr/>
        <w:t>momentum</w:t>
      </w:r>
      <w:r>
        <w:rPr>
          <w:spacing w:val="-9"/>
        </w:rPr>
        <w:t> </w:t>
      </w:r>
      <w:r>
        <w:rPr/>
        <w:t>against</w:t>
      </w:r>
      <w:r>
        <w:rPr>
          <w:spacing w:val="-10"/>
        </w:rPr>
        <w:t> </w:t>
      </w:r>
      <w:r>
        <w:rPr/>
        <w:t>conflicting</w:t>
      </w:r>
      <w:r>
        <w:rPr>
          <w:spacing w:val="-10"/>
        </w:rPr>
        <w:t> </w:t>
      </w:r>
      <w:r>
        <w:rPr/>
        <w:t>signals</w:t>
      </w:r>
      <w:r>
        <w:rPr>
          <w:spacing w:val="-8"/>
        </w:rPr>
        <w:t> </w:t>
      </w:r>
      <w:r>
        <w:rPr/>
        <w:t>over</w:t>
      </w:r>
      <w:r>
        <w:rPr>
          <w:spacing w:val="-9"/>
        </w:rPr>
        <w:t> </w:t>
      </w:r>
      <w:r>
        <w:rPr/>
        <w:t>the</w:t>
      </w:r>
      <w:r>
        <w:rPr>
          <w:spacing w:val="-8"/>
        </w:rPr>
        <w:t> </w:t>
      </w:r>
      <w:r>
        <w:rPr/>
        <w:t>degree</w:t>
      </w:r>
      <w:r>
        <w:rPr>
          <w:spacing w:val="-9"/>
        </w:rPr>
        <w:t> </w:t>
      </w:r>
      <w:r>
        <w:rPr/>
        <w:t>of</w:t>
      </w:r>
      <w:r>
        <w:rPr>
          <w:spacing w:val="-8"/>
        </w:rPr>
        <w:t> </w:t>
      </w:r>
      <w:r>
        <w:rPr/>
        <w:t>slack</w:t>
      </w:r>
      <w:r>
        <w:rPr>
          <w:spacing w:val="-9"/>
        </w:rPr>
        <w:t> </w:t>
      </w:r>
      <w:r>
        <w:rPr/>
        <w:t>in</w:t>
      </w:r>
      <w:r>
        <w:rPr>
          <w:spacing w:val="-10"/>
        </w:rPr>
        <w:t> </w:t>
      </w:r>
      <w:r>
        <w:rPr/>
        <w:t>the</w:t>
      </w:r>
      <w:r>
        <w:rPr>
          <w:spacing w:val="-9"/>
        </w:rPr>
        <w:t> </w:t>
      </w:r>
      <w:r>
        <w:rPr/>
        <w:t>labour market.</w:t>
      </w:r>
    </w:p>
    <w:p>
      <w:pPr>
        <w:pStyle w:val="BodyText"/>
        <w:rPr>
          <w:sz w:val="28"/>
        </w:rPr>
      </w:pPr>
    </w:p>
    <w:p>
      <w:pPr>
        <w:pStyle w:val="BodyText"/>
        <w:spacing w:line="357" w:lineRule="auto"/>
        <w:ind w:left="226" w:right="113"/>
      </w:pPr>
      <w:r>
        <w:rPr/>
        <w:t>While some indicators such as wages suggest that there was more labour supply than we had previously thought, it is also true that spare capacity is being used up a bit more rapidly than we had expected. A key judgment for the MPC is when and to what extent these developments will translate into real wage growth, and</w:t>
      </w:r>
      <w:r>
        <w:rPr>
          <w:spacing w:val="-9"/>
        </w:rPr>
        <w:t> </w:t>
      </w:r>
      <w:r>
        <w:rPr/>
        <w:t>in</w:t>
      </w:r>
      <w:r>
        <w:rPr>
          <w:spacing w:val="-9"/>
        </w:rPr>
        <w:t> </w:t>
      </w:r>
      <w:r>
        <w:rPr/>
        <w:t>turn</w:t>
      </w:r>
      <w:r>
        <w:rPr>
          <w:spacing w:val="-9"/>
        </w:rPr>
        <w:t> </w:t>
      </w:r>
      <w:r>
        <w:rPr/>
        <w:t>that</w:t>
      </w:r>
      <w:r>
        <w:rPr>
          <w:spacing w:val="-7"/>
        </w:rPr>
        <w:t> </w:t>
      </w:r>
      <w:r>
        <w:rPr/>
        <w:t>wage</w:t>
      </w:r>
      <w:r>
        <w:rPr>
          <w:spacing w:val="-9"/>
        </w:rPr>
        <w:t> </w:t>
      </w:r>
      <w:r>
        <w:rPr/>
        <w:t>growth</w:t>
      </w:r>
      <w:r>
        <w:rPr>
          <w:spacing w:val="-9"/>
        </w:rPr>
        <w:t> </w:t>
      </w:r>
      <w:r>
        <w:rPr/>
        <w:t>into</w:t>
      </w:r>
      <w:r>
        <w:rPr>
          <w:spacing w:val="-9"/>
        </w:rPr>
        <w:t> </w:t>
      </w:r>
      <w:r>
        <w:rPr/>
        <w:t>price</w:t>
      </w:r>
      <w:r>
        <w:rPr>
          <w:spacing w:val="-8"/>
        </w:rPr>
        <w:t> </w:t>
      </w:r>
      <w:r>
        <w:rPr/>
        <w:t>pressures.</w:t>
      </w:r>
      <w:r>
        <w:rPr>
          <w:spacing w:val="-8"/>
        </w:rPr>
        <w:t> </w:t>
      </w:r>
      <w:r>
        <w:rPr/>
        <w:t>Next</w:t>
      </w:r>
      <w:r>
        <w:rPr>
          <w:spacing w:val="-9"/>
        </w:rPr>
        <w:t> </w:t>
      </w:r>
      <w:r>
        <w:rPr/>
        <w:t>month’s</w:t>
      </w:r>
      <w:r>
        <w:rPr>
          <w:spacing w:val="-11"/>
        </w:rPr>
        <w:t> </w:t>
      </w:r>
      <w:r>
        <w:rPr>
          <w:i/>
        </w:rPr>
        <w:t>Inflation</w:t>
      </w:r>
      <w:r>
        <w:rPr>
          <w:i/>
          <w:spacing w:val="-8"/>
        </w:rPr>
        <w:t> </w:t>
      </w:r>
      <w:r>
        <w:rPr>
          <w:i/>
        </w:rPr>
        <w:t>Report</w:t>
      </w:r>
      <w:r>
        <w:rPr>
          <w:i/>
          <w:spacing w:val="-8"/>
        </w:rPr>
        <w:t> </w:t>
      </w:r>
      <w:r>
        <w:rPr/>
        <w:t>provides</w:t>
      </w:r>
      <w:r>
        <w:rPr>
          <w:spacing w:val="-8"/>
        </w:rPr>
        <w:t> </w:t>
      </w:r>
      <w:r>
        <w:rPr/>
        <w:t>the</w:t>
      </w:r>
      <w:r>
        <w:rPr>
          <w:spacing w:val="-10"/>
        </w:rPr>
        <w:t> </w:t>
      </w:r>
      <w:r>
        <w:rPr/>
        <w:t>next</w:t>
      </w:r>
      <w:r>
        <w:rPr>
          <w:spacing w:val="-7"/>
        </w:rPr>
        <w:t> </w:t>
      </w:r>
      <w:r>
        <w:rPr/>
        <w:t>opportunity to update our thinking on these important</w:t>
      </w:r>
      <w:r>
        <w:rPr>
          <w:spacing w:val="-11"/>
        </w:rPr>
        <w:t> </w:t>
      </w:r>
      <w:r>
        <w:rPr/>
        <w:t>questions.</w:t>
      </w:r>
    </w:p>
    <w:p>
      <w:pPr>
        <w:pStyle w:val="BodyText"/>
        <w:spacing w:before="9"/>
        <w:rPr>
          <w:sz w:val="27"/>
        </w:rPr>
      </w:pPr>
    </w:p>
    <w:p>
      <w:pPr>
        <w:pStyle w:val="BodyText"/>
        <w:spacing w:line="355" w:lineRule="auto"/>
        <w:ind w:left="226"/>
      </w:pPr>
      <w:r>
        <w:rPr/>
        <w:t>A durable expansion rests ultimately on moving from anaemic to strong productivity growth. Only that can improve export competitiveness and underpin consistent increases, rather than falls, in real wages.</w:t>
      </w:r>
    </w:p>
    <w:p>
      <w:pPr>
        <w:pStyle w:val="BodyText"/>
        <w:spacing w:before="4"/>
        <w:rPr>
          <w:sz w:val="28"/>
        </w:rPr>
      </w:pPr>
    </w:p>
    <w:p>
      <w:pPr>
        <w:pStyle w:val="BodyText"/>
        <w:spacing w:line="357" w:lineRule="auto" w:before="1"/>
        <w:ind w:left="226"/>
      </w:pPr>
      <w:r>
        <w:rPr/>
        <w:t>To</w:t>
      </w:r>
      <w:r>
        <w:rPr>
          <w:spacing w:val="-10"/>
        </w:rPr>
        <w:t> </w:t>
      </w:r>
      <w:r>
        <w:rPr/>
        <w:t>generate</w:t>
      </w:r>
      <w:r>
        <w:rPr>
          <w:spacing w:val="-10"/>
        </w:rPr>
        <w:t> </w:t>
      </w:r>
      <w:r>
        <w:rPr/>
        <w:t>needed</w:t>
      </w:r>
      <w:r>
        <w:rPr>
          <w:spacing w:val="-10"/>
        </w:rPr>
        <w:t> </w:t>
      </w:r>
      <w:r>
        <w:rPr/>
        <w:t>productivity</w:t>
      </w:r>
      <w:r>
        <w:rPr>
          <w:spacing w:val="-10"/>
        </w:rPr>
        <w:t> </w:t>
      </w:r>
      <w:r>
        <w:rPr/>
        <w:t>growth</w:t>
      </w:r>
      <w:r>
        <w:rPr>
          <w:spacing w:val="-9"/>
        </w:rPr>
        <w:t> </w:t>
      </w:r>
      <w:r>
        <w:rPr/>
        <w:t>will</w:t>
      </w:r>
      <w:r>
        <w:rPr>
          <w:spacing w:val="-10"/>
        </w:rPr>
        <w:t> </w:t>
      </w:r>
      <w:r>
        <w:rPr/>
        <w:t>require</w:t>
      </w:r>
      <w:r>
        <w:rPr>
          <w:spacing w:val="-10"/>
        </w:rPr>
        <w:t> </w:t>
      </w:r>
      <w:r>
        <w:rPr/>
        <w:t>recent</w:t>
      </w:r>
      <w:r>
        <w:rPr>
          <w:spacing w:val="-8"/>
        </w:rPr>
        <w:t> </w:t>
      </w:r>
      <w:r>
        <w:rPr/>
        <w:t>strong</w:t>
      </w:r>
      <w:r>
        <w:rPr>
          <w:spacing w:val="-10"/>
        </w:rPr>
        <w:t> </w:t>
      </w:r>
      <w:r>
        <w:rPr/>
        <w:t>business</w:t>
      </w:r>
      <w:r>
        <w:rPr>
          <w:spacing w:val="-9"/>
        </w:rPr>
        <w:t> </w:t>
      </w:r>
      <w:r>
        <w:rPr/>
        <w:t>investment</w:t>
      </w:r>
      <w:r>
        <w:rPr>
          <w:spacing w:val="-10"/>
        </w:rPr>
        <w:t> </w:t>
      </w:r>
      <w:r>
        <w:rPr/>
        <w:t>growth</w:t>
      </w:r>
      <w:r>
        <w:rPr>
          <w:spacing w:val="-10"/>
        </w:rPr>
        <w:t> </w:t>
      </w:r>
      <w:r>
        <w:rPr/>
        <w:t>–10%</w:t>
      </w:r>
      <w:r>
        <w:rPr>
          <w:spacing w:val="-10"/>
        </w:rPr>
        <w:t> </w:t>
      </w:r>
      <w:r>
        <w:rPr/>
        <w:t>over</w:t>
      </w:r>
      <w:r>
        <w:rPr>
          <w:spacing w:val="-10"/>
        </w:rPr>
        <w:t> </w:t>
      </w:r>
      <w:r>
        <w:rPr/>
        <w:t>the past year – to be</w:t>
      </w:r>
      <w:r>
        <w:rPr>
          <w:spacing w:val="-4"/>
        </w:rPr>
        <w:t> </w:t>
      </w:r>
      <w:r>
        <w:rPr/>
        <w:t>sustained.</w:t>
      </w:r>
    </w:p>
    <w:p>
      <w:pPr>
        <w:pStyle w:val="BodyText"/>
        <w:spacing w:before="1"/>
        <w:rPr>
          <w:sz w:val="28"/>
        </w:rPr>
      </w:pPr>
    </w:p>
    <w:p>
      <w:pPr>
        <w:pStyle w:val="BodyText"/>
        <w:spacing w:line="355" w:lineRule="auto"/>
        <w:ind w:left="226"/>
      </w:pPr>
      <w:r>
        <w:rPr/>
        <w:t>The</w:t>
      </w:r>
      <w:r>
        <w:rPr>
          <w:spacing w:val="-10"/>
        </w:rPr>
        <w:t> </w:t>
      </w:r>
      <w:r>
        <w:rPr/>
        <w:t>MPC</w:t>
      </w:r>
      <w:r>
        <w:rPr>
          <w:spacing w:val="-9"/>
        </w:rPr>
        <w:t> </w:t>
      </w:r>
      <w:r>
        <w:rPr/>
        <w:t>is</w:t>
      </w:r>
      <w:r>
        <w:rPr>
          <w:spacing w:val="-9"/>
        </w:rPr>
        <w:t> </w:t>
      </w:r>
      <w:r>
        <w:rPr/>
        <w:t>supporting</w:t>
      </w:r>
      <w:r>
        <w:rPr>
          <w:spacing w:val="-8"/>
        </w:rPr>
        <w:t> </w:t>
      </w:r>
      <w:r>
        <w:rPr/>
        <w:t>investment</w:t>
      </w:r>
      <w:r>
        <w:rPr>
          <w:spacing w:val="-8"/>
        </w:rPr>
        <w:t> </w:t>
      </w:r>
      <w:r>
        <w:rPr/>
        <w:t>through</w:t>
      </w:r>
      <w:r>
        <w:rPr>
          <w:spacing w:val="-9"/>
        </w:rPr>
        <w:t> </w:t>
      </w:r>
      <w:r>
        <w:rPr/>
        <w:t>clear</w:t>
      </w:r>
      <w:r>
        <w:rPr>
          <w:spacing w:val="-9"/>
        </w:rPr>
        <w:t> </w:t>
      </w:r>
      <w:r>
        <w:rPr/>
        <w:t>guidance</w:t>
      </w:r>
      <w:r>
        <w:rPr>
          <w:spacing w:val="-8"/>
        </w:rPr>
        <w:t> </w:t>
      </w:r>
      <w:r>
        <w:rPr/>
        <w:t>that</w:t>
      </w:r>
      <w:r>
        <w:rPr>
          <w:spacing w:val="-9"/>
        </w:rPr>
        <w:t> </w:t>
      </w:r>
      <w:r>
        <w:rPr/>
        <w:t>it</w:t>
      </w:r>
      <w:r>
        <w:rPr>
          <w:spacing w:val="-7"/>
        </w:rPr>
        <w:t> </w:t>
      </w:r>
      <w:r>
        <w:rPr/>
        <w:t>expects</w:t>
      </w:r>
      <w:r>
        <w:rPr>
          <w:spacing w:val="-9"/>
        </w:rPr>
        <w:t> </w:t>
      </w:r>
      <w:r>
        <w:rPr/>
        <w:t>increases</w:t>
      </w:r>
      <w:r>
        <w:rPr>
          <w:spacing w:val="-8"/>
        </w:rPr>
        <w:t> </w:t>
      </w:r>
      <w:r>
        <w:rPr/>
        <w:t>in</w:t>
      </w:r>
      <w:r>
        <w:rPr>
          <w:spacing w:val="-9"/>
        </w:rPr>
        <w:t> </w:t>
      </w:r>
      <w:r>
        <w:rPr/>
        <w:t>Bank</w:t>
      </w:r>
      <w:r>
        <w:rPr>
          <w:spacing w:val="-9"/>
        </w:rPr>
        <w:t> </w:t>
      </w:r>
      <w:r>
        <w:rPr/>
        <w:t>Rate,</w:t>
      </w:r>
      <w:r>
        <w:rPr>
          <w:spacing w:val="-9"/>
        </w:rPr>
        <w:t> </w:t>
      </w:r>
      <w:r>
        <w:rPr/>
        <w:t>once</w:t>
      </w:r>
      <w:r>
        <w:rPr>
          <w:spacing w:val="-9"/>
        </w:rPr>
        <w:t> </w:t>
      </w:r>
      <w:r>
        <w:rPr/>
        <w:t>they begin, to be gradual and limited. From my own experience visiting businesses up and down the country, including some in Glasgow earlier today, I know that businesses understand this message. This guidance puts all the short-term noise about when the first rate rise will be into its proper context and it encourages firms to hire and invest with an eye to the medium</w:t>
      </w:r>
      <w:r>
        <w:rPr>
          <w:spacing w:val="-9"/>
        </w:rPr>
        <w:t> </w:t>
      </w:r>
      <w:r>
        <w:rPr/>
        <w:t>term.</w:t>
      </w:r>
    </w:p>
    <w:p>
      <w:pPr>
        <w:pStyle w:val="BodyText"/>
        <w:spacing w:before="8"/>
        <w:rPr>
          <w:sz w:val="28"/>
        </w:rPr>
      </w:pPr>
    </w:p>
    <w:p>
      <w:pPr>
        <w:pStyle w:val="BodyText"/>
        <w:spacing w:line="357" w:lineRule="auto"/>
        <w:ind w:left="226"/>
      </w:pPr>
      <w:r>
        <w:rPr/>
        <w:t>Why does the MPC expect Bank Rate increases, once they begin, to be gradual and limited? This is in part because the headwinds facing the economy are likely to take some time to die down. These headwinds include public balance sheet repair, a highly indebted private sector likely to be particularly sensitive to interest rates, as well as the drag from a 12% appreciation of sterling over the past year and the persistent muted demand from our main export markets.</w:t>
      </w:r>
    </w:p>
    <w:p>
      <w:pPr>
        <w:spacing w:after="0" w:line="357" w:lineRule="auto"/>
        <w:sectPr>
          <w:pgSz w:w="12240" w:h="15840"/>
          <w:pgMar w:header="0" w:footer="1240" w:top="1440" w:bottom="1440" w:left="1360" w:right="1480"/>
        </w:sectPr>
      </w:pPr>
    </w:p>
    <w:p>
      <w:pPr>
        <w:pStyle w:val="BodyText"/>
        <w:spacing w:line="357" w:lineRule="auto" w:before="80"/>
        <w:ind w:left="226" w:right="208"/>
      </w:pPr>
      <w:r>
        <w:rPr/>
        <w:t>Over the medium term, several dynamics are likely to keep rates lower than in the past. UK rates could be restrained by continued imbalances between global saving and investment, together with potentially lower rates of global productivity growth. The MPC can also be expected to accommodate with lower risk-free rates the higher spreads that are likely to result from new regulatory requirements.</w:t>
      </w:r>
    </w:p>
    <w:p>
      <w:pPr>
        <w:pStyle w:val="BodyText"/>
        <w:spacing w:before="10"/>
        <w:rPr>
          <w:sz w:val="27"/>
        </w:rPr>
      </w:pPr>
    </w:p>
    <w:p>
      <w:pPr>
        <w:pStyle w:val="BodyText"/>
        <w:spacing w:line="355" w:lineRule="auto"/>
        <w:ind w:left="226" w:right="208"/>
      </w:pPr>
      <w:r>
        <w:rPr/>
        <w:t>All of these factors likely mean that, even when spare capacity is used up, Bank Rate will need to be materially</w:t>
      </w:r>
      <w:r>
        <w:rPr>
          <w:spacing w:val="-8"/>
        </w:rPr>
        <w:t> </w:t>
      </w:r>
      <w:r>
        <w:rPr/>
        <w:t>lower</w:t>
      </w:r>
      <w:r>
        <w:rPr>
          <w:spacing w:val="-7"/>
        </w:rPr>
        <w:t> </w:t>
      </w:r>
      <w:r>
        <w:rPr/>
        <w:t>than</w:t>
      </w:r>
      <w:r>
        <w:rPr>
          <w:spacing w:val="-8"/>
        </w:rPr>
        <w:t> </w:t>
      </w:r>
      <w:r>
        <w:rPr/>
        <w:t>in</w:t>
      </w:r>
      <w:r>
        <w:rPr>
          <w:spacing w:val="-7"/>
        </w:rPr>
        <w:t> </w:t>
      </w:r>
      <w:r>
        <w:rPr/>
        <w:t>the</w:t>
      </w:r>
      <w:r>
        <w:rPr>
          <w:spacing w:val="-8"/>
        </w:rPr>
        <w:t> </w:t>
      </w:r>
      <w:r>
        <w:rPr/>
        <w:t>past</w:t>
      </w:r>
      <w:r>
        <w:rPr>
          <w:spacing w:val="-5"/>
        </w:rPr>
        <w:t> </w:t>
      </w:r>
      <w:r>
        <w:rPr/>
        <w:t>in</w:t>
      </w:r>
      <w:r>
        <w:rPr>
          <w:spacing w:val="-8"/>
        </w:rPr>
        <w:t> </w:t>
      </w:r>
      <w:r>
        <w:rPr/>
        <w:t>order</w:t>
      </w:r>
      <w:r>
        <w:rPr>
          <w:spacing w:val="-7"/>
        </w:rPr>
        <w:t> </w:t>
      </w:r>
      <w:r>
        <w:rPr/>
        <w:t>to</w:t>
      </w:r>
      <w:r>
        <w:rPr>
          <w:spacing w:val="-8"/>
        </w:rPr>
        <w:t> </w:t>
      </w:r>
      <w:r>
        <w:rPr/>
        <w:t>keep</w:t>
      </w:r>
      <w:r>
        <w:rPr>
          <w:spacing w:val="-7"/>
        </w:rPr>
        <w:t> </w:t>
      </w:r>
      <w:r>
        <w:rPr/>
        <w:t>the</w:t>
      </w:r>
      <w:r>
        <w:rPr>
          <w:spacing w:val="-8"/>
        </w:rPr>
        <w:t> </w:t>
      </w:r>
      <w:r>
        <w:rPr/>
        <w:t>economy</w:t>
      </w:r>
      <w:r>
        <w:rPr>
          <w:spacing w:val="-7"/>
        </w:rPr>
        <w:t> </w:t>
      </w:r>
      <w:r>
        <w:rPr/>
        <w:t>operating</w:t>
      </w:r>
      <w:r>
        <w:rPr>
          <w:spacing w:val="-9"/>
        </w:rPr>
        <w:t> </w:t>
      </w:r>
      <w:r>
        <w:rPr/>
        <w:t>at</w:t>
      </w:r>
      <w:r>
        <w:rPr>
          <w:spacing w:val="-7"/>
        </w:rPr>
        <w:t> </w:t>
      </w:r>
      <w:r>
        <w:rPr/>
        <w:t>its</w:t>
      </w:r>
      <w:r>
        <w:rPr>
          <w:spacing w:val="-7"/>
        </w:rPr>
        <w:t> </w:t>
      </w:r>
      <w:r>
        <w:rPr/>
        <w:t>potential</w:t>
      </w:r>
      <w:r>
        <w:rPr>
          <w:spacing w:val="-7"/>
        </w:rPr>
        <w:t> </w:t>
      </w:r>
      <w:r>
        <w:rPr/>
        <w:t>and</w:t>
      </w:r>
      <w:r>
        <w:rPr>
          <w:spacing w:val="-8"/>
        </w:rPr>
        <w:t> </w:t>
      </w:r>
      <w:r>
        <w:rPr/>
        <w:t>inflation</w:t>
      </w:r>
      <w:r>
        <w:rPr>
          <w:spacing w:val="-7"/>
        </w:rPr>
        <w:t> </w:t>
      </w:r>
      <w:r>
        <w:rPr/>
        <w:t>at</w:t>
      </w:r>
      <w:r>
        <w:rPr>
          <w:spacing w:val="-6"/>
        </w:rPr>
        <w:t> </w:t>
      </w:r>
      <w:r>
        <w:rPr/>
        <w:t>its target.</w:t>
      </w:r>
    </w:p>
    <w:p>
      <w:pPr>
        <w:pStyle w:val="BodyText"/>
        <w:spacing w:before="5"/>
        <w:rPr>
          <w:sz w:val="28"/>
        </w:rPr>
      </w:pPr>
    </w:p>
    <w:p>
      <w:pPr>
        <w:pStyle w:val="BodyText"/>
        <w:spacing w:line="357" w:lineRule="auto" w:before="1"/>
        <w:ind w:left="226" w:right="134"/>
      </w:pPr>
      <w:r>
        <w:rPr/>
        <w:t>The Bank is well aware that a prolonged period of historically low interest rates could encourage other risks to develop. In the UK, the biggest risks are associated with the housing market, which is why last month the Bank’s Financial Policy Committee (FPC) took graduated and proportionate actions.</w:t>
      </w:r>
    </w:p>
    <w:p>
      <w:pPr>
        <w:pStyle w:val="BodyText"/>
        <w:spacing w:before="11"/>
        <w:rPr>
          <w:sz w:val="27"/>
        </w:rPr>
      </w:pPr>
    </w:p>
    <w:p>
      <w:pPr>
        <w:pStyle w:val="BodyText"/>
        <w:spacing w:line="357" w:lineRule="auto"/>
        <w:ind w:left="226" w:right="113"/>
      </w:pPr>
      <w:r>
        <w:rPr/>
        <w:t>The Bank’s role is not to control house prices. Nor can the Bank do anything to address the severe structural</w:t>
      </w:r>
      <w:r>
        <w:rPr>
          <w:spacing w:val="-8"/>
        </w:rPr>
        <w:t> </w:t>
      </w:r>
      <w:r>
        <w:rPr/>
        <w:t>problems</w:t>
      </w:r>
      <w:r>
        <w:rPr>
          <w:spacing w:val="-6"/>
        </w:rPr>
        <w:t> </w:t>
      </w:r>
      <w:r>
        <w:rPr/>
        <w:t>across</w:t>
      </w:r>
      <w:r>
        <w:rPr>
          <w:spacing w:val="-5"/>
        </w:rPr>
        <w:t> </w:t>
      </w:r>
      <w:r>
        <w:rPr/>
        <w:t>the</w:t>
      </w:r>
      <w:r>
        <w:rPr>
          <w:spacing w:val="-7"/>
        </w:rPr>
        <w:t> </w:t>
      </w:r>
      <w:r>
        <w:rPr/>
        <w:t>UK</w:t>
      </w:r>
      <w:r>
        <w:rPr>
          <w:spacing w:val="-8"/>
        </w:rPr>
        <w:t> </w:t>
      </w:r>
      <w:r>
        <w:rPr/>
        <w:t>caused</w:t>
      </w:r>
      <w:r>
        <w:rPr>
          <w:spacing w:val="-8"/>
        </w:rPr>
        <w:t> </w:t>
      </w:r>
      <w:r>
        <w:rPr/>
        <w:t>by</w:t>
      </w:r>
      <w:r>
        <w:rPr>
          <w:spacing w:val="-7"/>
        </w:rPr>
        <w:t> </w:t>
      </w:r>
      <w:r>
        <w:rPr/>
        <w:t>a</w:t>
      </w:r>
      <w:r>
        <w:rPr>
          <w:spacing w:val="-7"/>
        </w:rPr>
        <w:t> </w:t>
      </w:r>
      <w:r>
        <w:rPr/>
        <w:t>chronic</w:t>
      </w:r>
      <w:r>
        <w:rPr>
          <w:spacing w:val="-6"/>
        </w:rPr>
        <w:t> </w:t>
      </w:r>
      <w:r>
        <w:rPr/>
        <w:t>lack</w:t>
      </w:r>
      <w:r>
        <w:rPr>
          <w:spacing w:val="-7"/>
        </w:rPr>
        <w:t> </w:t>
      </w:r>
      <w:r>
        <w:rPr/>
        <w:t>of</w:t>
      </w:r>
      <w:r>
        <w:rPr>
          <w:spacing w:val="-7"/>
        </w:rPr>
        <w:t> </w:t>
      </w:r>
      <w:r>
        <w:rPr/>
        <w:t>new</w:t>
      </w:r>
      <w:r>
        <w:rPr>
          <w:spacing w:val="-8"/>
        </w:rPr>
        <w:t> </w:t>
      </w:r>
      <w:r>
        <w:rPr/>
        <w:t>housing</w:t>
      </w:r>
      <w:r>
        <w:rPr>
          <w:spacing w:val="-7"/>
        </w:rPr>
        <w:t> </w:t>
      </w:r>
      <w:r>
        <w:rPr/>
        <w:t>supply.</w:t>
      </w:r>
      <w:r>
        <w:rPr>
          <w:spacing w:val="39"/>
        </w:rPr>
        <w:t> </w:t>
      </w:r>
      <w:r>
        <w:rPr/>
        <w:t>Our</w:t>
      </w:r>
      <w:r>
        <w:rPr>
          <w:spacing w:val="-7"/>
        </w:rPr>
        <w:t> </w:t>
      </w:r>
      <w:r>
        <w:rPr/>
        <w:t>job</w:t>
      </w:r>
      <w:r>
        <w:rPr>
          <w:spacing w:val="-7"/>
        </w:rPr>
        <w:t> </w:t>
      </w:r>
      <w:r>
        <w:rPr/>
        <w:t>is</w:t>
      </w:r>
      <w:r>
        <w:rPr>
          <w:spacing w:val="-7"/>
        </w:rPr>
        <w:t> </w:t>
      </w:r>
      <w:r>
        <w:rPr/>
        <w:t>to</w:t>
      </w:r>
      <w:r>
        <w:rPr>
          <w:spacing w:val="-8"/>
        </w:rPr>
        <w:t> </w:t>
      </w:r>
      <w:r>
        <w:rPr/>
        <w:t>mitigate</w:t>
      </w:r>
      <w:r>
        <w:rPr>
          <w:spacing w:val="-7"/>
        </w:rPr>
        <w:t> </w:t>
      </w:r>
      <w:r>
        <w:rPr/>
        <w:t>the risks to the broader economy that arise from these underlying</w:t>
      </w:r>
      <w:r>
        <w:rPr>
          <w:spacing w:val="-23"/>
        </w:rPr>
        <w:t> </w:t>
      </w:r>
      <w:r>
        <w:rPr/>
        <w:t>challenges.</w:t>
      </w:r>
    </w:p>
    <w:p>
      <w:pPr>
        <w:pStyle w:val="BodyText"/>
        <w:rPr>
          <w:sz w:val="28"/>
        </w:rPr>
      </w:pPr>
    </w:p>
    <w:p>
      <w:pPr>
        <w:pStyle w:val="BodyText"/>
        <w:spacing w:line="357" w:lineRule="auto"/>
        <w:ind w:left="226" w:right="208"/>
      </w:pPr>
      <w:r>
        <w:rPr/>
        <w:t>It is the prospects for household indebtedness that concern us. UK households start from a vulnerable position, with debt at 140% of disposable income and the share of riskier mortgage lending rising markedly over the past year. Housing debt can represent a major risk because mortgages are both the largest asset of UK banks and the largest liability of UK households.</w:t>
      </w:r>
    </w:p>
    <w:p>
      <w:pPr>
        <w:pStyle w:val="BodyText"/>
        <w:spacing w:before="11"/>
        <w:rPr>
          <w:sz w:val="27"/>
        </w:rPr>
      </w:pPr>
    </w:p>
    <w:p>
      <w:pPr>
        <w:pStyle w:val="BodyText"/>
        <w:spacing w:line="357" w:lineRule="auto"/>
        <w:ind w:left="226"/>
      </w:pPr>
      <w:r>
        <w:rPr/>
        <w:t>The FPC does not believe that household indebtedness poses an imminent threat to stability. Underwriting standards are more responsible than in the past. But we have seen time and again how quickly responsible can turn to reckless, creating risks that ultimately derail the economy.</w:t>
      </w:r>
    </w:p>
    <w:p>
      <w:pPr>
        <w:pStyle w:val="BodyText"/>
        <w:spacing w:before="11"/>
        <w:rPr>
          <w:sz w:val="27"/>
        </w:rPr>
      </w:pPr>
    </w:p>
    <w:p>
      <w:pPr>
        <w:pStyle w:val="BodyText"/>
        <w:spacing w:line="355" w:lineRule="auto"/>
        <w:ind w:left="226"/>
      </w:pPr>
      <w:r>
        <w:rPr/>
        <w:t>Allow</w:t>
      </w:r>
      <w:r>
        <w:rPr>
          <w:spacing w:val="-9"/>
        </w:rPr>
        <w:t> </w:t>
      </w:r>
      <w:r>
        <w:rPr/>
        <w:t>me</w:t>
      </w:r>
      <w:r>
        <w:rPr>
          <w:spacing w:val="-8"/>
        </w:rPr>
        <w:t> </w:t>
      </w:r>
      <w:r>
        <w:rPr/>
        <w:t>to</w:t>
      </w:r>
      <w:r>
        <w:rPr>
          <w:spacing w:val="-8"/>
        </w:rPr>
        <w:t> </w:t>
      </w:r>
      <w:r>
        <w:rPr/>
        <w:t>explain</w:t>
      </w:r>
      <w:r>
        <w:rPr>
          <w:spacing w:val="-7"/>
        </w:rPr>
        <w:t> </w:t>
      </w:r>
      <w:r>
        <w:rPr/>
        <w:t>why</w:t>
      </w:r>
      <w:r>
        <w:rPr>
          <w:spacing w:val="-8"/>
        </w:rPr>
        <w:t> </w:t>
      </w:r>
      <w:r>
        <w:rPr/>
        <w:t>this</w:t>
      </w:r>
      <w:r>
        <w:rPr>
          <w:spacing w:val="-7"/>
        </w:rPr>
        <w:t> </w:t>
      </w:r>
      <w:r>
        <w:rPr/>
        <w:t>matters</w:t>
      </w:r>
      <w:r>
        <w:rPr>
          <w:spacing w:val="-7"/>
        </w:rPr>
        <w:t> </w:t>
      </w:r>
      <w:r>
        <w:rPr/>
        <w:t>to</w:t>
      </w:r>
      <w:r>
        <w:rPr>
          <w:spacing w:val="-8"/>
        </w:rPr>
        <w:t> </w:t>
      </w:r>
      <w:r>
        <w:rPr/>
        <w:t>everyone</w:t>
      </w:r>
      <w:r>
        <w:rPr>
          <w:spacing w:val="-7"/>
        </w:rPr>
        <w:t> </w:t>
      </w:r>
      <w:r>
        <w:rPr/>
        <w:t>from</w:t>
      </w:r>
      <w:r>
        <w:rPr>
          <w:spacing w:val="-5"/>
        </w:rPr>
        <w:t> </w:t>
      </w:r>
      <w:r>
        <w:rPr/>
        <w:t>Land’s</w:t>
      </w:r>
      <w:r>
        <w:rPr>
          <w:spacing w:val="-7"/>
        </w:rPr>
        <w:t> </w:t>
      </w:r>
      <w:r>
        <w:rPr/>
        <w:t>End</w:t>
      </w:r>
      <w:r>
        <w:rPr>
          <w:spacing w:val="-7"/>
        </w:rPr>
        <w:t> </w:t>
      </w:r>
      <w:r>
        <w:rPr/>
        <w:t>to</w:t>
      </w:r>
      <w:r>
        <w:rPr>
          <w:spacing w:val="-8"/>
        </w:rPr>
        <w:t> </w:t>
      </w:r>
      <w:r>
        <w:rPr/>
        <w:t>John</w:t>
      </w:r>
      <w:r>
        <w:rPr>
          <w:spacing w:val="-7"/>
        </w:rPr>
        <w:t> </w:t>
      </w:r>
      <w:r>
        <w:rPr/>
        <w:t>O’Groats,</w:t>
      </w:r>
      <w:r>
        <w:rPr>
          <w:spacing w:val="-5"/>
        </w:rPr>
        <w:t> </w:t>
      </w:r>
      <w:r>
        <w:rPr/>
        <w:t>even</w:t>
      </w:r>
      <w:r>
        <w:rPr>
          <w:spacing w:val="-7"/>
        </w:rPr>
        <w:t> </w:t>
      </w:r>
      <w:r>
        <w:rPr/>
        <w:t>those</w:t>
      </w:r>
      <w:r>
        <w:rPr>
          <w:spacing w:val="-6"/>
        </w:rPr>
        <w:t> </w:t>
      </w:r>
      <w:r>
        <w:rPr/>
        <w:t>who</w:t>
      </w:r>
      <w:r>
        <w:rPr>
          <w:spacing w:val="-8"/>
        </w:rPr>
        <w:t> </w:t>
      </w:r>
      <w:r>
        <w:rPr/>
        <w:t>do</w:t>
      </w:r>
      <w:r>
        <w:rPr>
          <w:spacing w:val="-7"/>
        </w:rPr>
        <w:t> </w:t>
      </w:r>
      <w:r>
        <w:rPr/>
        <w:t>not own</w:t>
      </w:r>
      <w:r>
        <w:rPr>
          <w:spacing w:val="-2"/>
        </w:rPr>
        <w:t> </w:t>
      </w:r>
      <w:r>
        <w:rPr/>
        <w:t>homes.</w:t>
      </w:r>
    </w:p>
    <w:p>
      <w:pPr>
        <w:pStyle w:val="BodyText"/>
        <w:spacing w:before="4"/>
        <w:rPr>
          <w:sz w:val="28"/>
        </w:rPr>
      </w:pPr>
    </w:p>
    <w:p>
      <w:pPr>
        <w:pStyle w:val="BodyText"/>
        <w:spacing w:line="355" w:lineRule="auto" w:before="1"/>
        <w:ind w:left="226" w:right="134"/>
      </w:pPr>
      <w:r>
        <w:rPr/>
        <w:t>History shows that the British people do everything they can to pay their mortgages. That means cutting back</w:t>
      </w:r>
      <w:r>
        <w:rPr>
          <w:spacing w:val="-8"/>
        </w:rPr>
        <w:t> </w:t>
      </w:r>
      <w:r>
        <w:rPr/>
        <w:t>deeply</w:t>
      </w:r>
      <w:r>
        <w:rPr>
          <w:spacing w:val="-7"/>
        </w:rPr>
        <w:t> </w:t>
      </w:r>
      <w:r>
        <w:rPr/>
        <w:t>on</w:t>
      </w:r>
      <w:r>
        <w:rPr>
          <w:spacing w:val="-8"/>
        </w:rPr>
        <w:t> </w:t>
      </w:r>
      <w:r>
        <w:rPr/>
        <w:t>expenditures</w:t>
      </w:r>
      <w:r>
        <w:rPr>
          <w:spacing w:val="-6"/>
        </w:rPr>
        <w:t> </w:t>
      </w:r>
      <w:r>
        <w:rPr/>
        <w:t>when</w:t>
      </w:r>
      <w:r>
        <w:rPr>
          <w:spacing w:val="-9"/>
        </w:rPr>
        <w:t> </w:t>
      </w:r>
      <w:r>
        <w:rPr/>
        <w:t>the</w:t>
      </w:r>
      <w:r>
        <w:rPr>
          <w:spacing w:val="-8"/>
        </w:rPr>
        <w:t> </w:t>
      </w:r>
      <w:r>
        <w:rPr/>
        <w:t>unexpected</w:t>
      </w:r>
      <w:r>
        <w:rPr>
          <w:spacing w:val="-9"/>
        </w:rPr>
        <w:t> </w:t>
      </w:r>
      <w:r>
        <w:rPr/>
        <w:t>happens.</w:t>
      </w:r>
      <w:r>
        <w:rPr>
          <w:spacing w:val="-9"/>
        </w:rPr>
        <w:t> </w:t>
      </w:r>
      <w:r>
        <w:rPr/>
        <w:t>If</w:t>
      </w:r>
      <w:r>
        <w:rPr>
          <w:spacing w:val="-8"/>
        </w:rPr>
        <w:t> </w:t>
      </w:r>
      <w:r>
        <w:rPr/>
        <w:t>a</w:t>
      </w:r>
      <w:r>
        <w:rPr>
          <w:spacing w:val="-8"/>
        </w:rPr>
        <w:t> </w:t>
      </w:r>
      <w:r>
        <w:rPr/>
        <w:t>lot</w:t>
      </w:r>
      <w:r>
        <w:rPr>
          <w:spacing w:val="-8"/>
        </w:rPr>
        <w:t> </w:t>
      </w:r>
      <w:r>
        <w:rPr/>
        <w:t>of</w:t>
      </w:r>
      <w:r>
        <w:rPr>
          <w:spacing w:val="-9"/>
        </w:rPr>
        <w:t> </w:t>
      </w:r>
      <w:r>
        <w:rPr/>
        <w:t>people</w:t>
      </w:r>
      <w:r>
        <w:rPr>
          <w:spacing w:val="-8"/>
        </w:rPr>
        <w:t> </w:t>
      </w:r>
      <w:r>
        <w:rPr/>
        <w:t>are</w:t>
      </w:r>
      <w:r>
        <w:rPr>
          <w:spacing w:val="-8"/>
        </w:rPr>
        <w:t> </w:t>
      </w:r>
      <w:r>
        <w:rPr/>
        <w:t>highly</w:t>
      </w:r>
      <w:r>
        <w:rPr>
          <w:spacing w:val="-7"/>
        </w:rPr>
        <w:t> </w:t>
      </w:r>
      <w:r>
        <w:rPr/>
        <w:t>indebted,</w:t>
      </w:r>
      <w:r>
        <w:rPr>
          <w:spacing w:val="-8"/>
        </w:rPr>
        <w:t> </w:t>
      </w:r>
      <w:r>
        <w:rPr/>
        <w:t>that</w:t>
      </w:r>
      <w:r>
        <w:rPr>
          <w:spacing w:val="-9"/>
        </w:rPr>
        <w:t> </w:t>
      </w:r>
      <w:r>
        <w:rPr/>
        <w:t>could tip the economy into recession. Recessions that follow periods of rapid credit growth tend to be deeper and longer lasting. Since we start from a vulnerable position, we need to be especially</w:t>
      </w:r>
      <w:r>
        <w:rPr>
          <w:spacing w:val="5"/>
        </w:rPr>
        <w:t> </w:t>
      </w:r>
      <w:r>
        <w:rPr/>
        <w:t>careful.</w:t>
      </w:r>
    </w:p>
    <w:p>
      <w:pPr>
        <w:pStyle w:val="BodyText"/>
        <w:spacing w:before="6"/>
        <w:rPr>
          <w:sz w:val="28"/>
        </w:rPr>
      </w:pPr>
    </w:p>
    <w:p>
      <w:pPr>
        <w:pStyle w:val="BodyText"/>
        <w:spacing w:line="357" w:lineRule="auto" w:before="1"/>
        <w:ind w:left="226"/>
      </w:pPr>
      <w:r>
        <w:rPr/>
        <w:t>To</w:t>
      </w:r>
      <w:r>
        <w:rPr>
          <w:spacing w:val="-8"/>
        </w:rPr>
        <w:t> </w:t>
      </w:r>
      <w:r>
        <w:rPr/>
        <w:t>insure</w:t>
      </w:r>
      <w:r>
        <w:rPr>
          <w:spacing w:val="-8"/>
        </w:rPr>
        <w:t> </w:t>
      </w:r>
      <w:r>
        <w:rPr/>
        <w:t>today</w:t>
      </w:r>
      <w:r>
        <w:rPr>
          <w:spacing w:val="-8"/>
        </w:rPr>
        <w:t> </w:t>
      </w:r>
      <w:r>
        <w:rPr/>
        <w:t>against</w:t>
      </w:r>
      <w:r>
        <w:rPr>
          <w:spacing w:val="-7"/>
        </w:rPr>
        <w:t> </w:t>
      </w:r>
      <w:r>
        <w:rPr/>
        <w:t>such</w:t>
      </w:r>
      <w:r>
        <w:rPr>
          <w:spacing w:val="-8"/>
        </w:rPr>
        <w:t> </w:t>
      </w:r>
      <w:r>
        <w:rPr/>
        <w:t>risks</w:t>
      </w:r>
      <w:r>
        <w:rPr>
          <w:spacing w:val="-8"/>
        </w:rPr>
        <w:t> </w:t>
      </w:r>
      <w:r>
        <w:rPr/>
        <w:t>in</w:t>
      </w:r>
      <w:r>
        <w:rPr>
          <w:spacing w:val="-9"/>
        </w:rPr>
        <w:t> </w:t>
      </w:r>
      <w:r>
        <w:rPr/>
        <w:t>the</w:t>
      </w:r>
      <w:r>
        <w:rPr>
          <w:spacing w:val="-8"/>
        </w:rPr>
        <w:t> </w:t>
      </w:r>
      <w:r>
        <w:rPr/>
        <w:t>future,</w:t>
      </w:r>
      <w:r>
        <w:rPr>
          <w:spacing w:val="-8"/>
        </w:rPr>
        <w:t> </w:t>
      </w:r>
      <w:r>
        <w:rPr/>
        <w:t>the</w:t>
      </w:r>
      <w:r>
        <w:rPr>
          <w:spacing w:val="-8"/>
        </w:rPr>
        <w:t> </w:t>
      </w:r>
      <w:r>
        <w:rPr/>
        <w:t>Bank</w:t>
      </w:r>
      <w:r>
        <w:rPr>
          <w:spacing w:val="-7"/>
        </w:rPr>
        <w:t> </w:t>
      </w:r>
      <w:r>
        <w:rPr/>
        <w:t>has</w:t>
      </w:r>
      <w:r>
        <w:rPr>
          <w:spacing w:val="-7"/>
        </w:rPr>
        <w:t> </w:t>
      </w:r>
      <w:r>
        <w:rPr/>
        <w:t>introduced</w:t>
      </w:r>
      <w:r>
        <w:rPr>
          <w:spacing w:val="-8"/>
        </w:rPr>
        <w:t> </w:t>
      </w:r>
      <w:r>
        <w:rPr/>
        <w:t>both</w:t>
      </w:r>
      <w:r>
        <w:rPr>
          <w:spacing w:val="-7"/>
        </w:rPr>
        <w:t> </w:t>
      </w:r>
      <w:r>
        <w:rPr/>
        <w:t>new</w:t>
      </w:r>
      <w:r>
        <w:rPr>
          <w:spacing w:val="-9"/>
        </w:rPr>
        <w:t> </w:t>
      </w:r>
      <w:r>
        <w:rPr/>
        <w:t>affordability</w:t>
      </w:r>
      <w:r>
        <w:rPr>
          <w:spacing w:val="-8"/>
        </w:rPr>
        <w:t> </w:t>
      </w:r>
      <w:r>
        <w:rPr/>
        <w:t>tests</w:t>
      </w:r>
      <w:r>
        <w:rPr>
          <w:spacing w:val="-9"/>
        </w:rPr>
        <w:t> </w:t>
      </w:r>
      <w:r>
        <w:rPr/>
        <w:t>for borrowers and a cap on the proportion of any lender’s new residential mortgages at high multiples of borrowers’</w:t>
      </w:r>
      <w:r>
        <w:rPr>
          <w:spacing w:val="-1"/>
        </w:rPr>
        <w:t> </w:t>
      </w:r>
      <w:r>
        <w:rPr/>
        <w:t>incomes.</w:t>
      </w:r>
    </w:p>
    <w:p>
      <w:pPr>
        <w:spacing w:after="0" w:line="357" w:lineRule="auto"/>
        <w:sectPr>
          <w:pgSz w:w="12240" w:h="15840"/>
          <w:pgMar w:header="0" w:footer="1240" w:top="1440" w:bottom="1440" w:left="1360" w:right="1480"/>
        </w:sectPr>
      </w:pPr>
    </w:p>
    <w:p>
      <w:pPr>
        <w:pStyle w:val="BodyText"/>
        <w:spacing w:line="357" w:lineRule="auto" w:before="80"/>
        <w:ind w:left="226" w:right="113"/>
      </w:pPr>
      <w:r>
        <w:rPr/>
        <w:t>By acting early, the Bank can reduce the need for more drastic action later on. And by acting as we have, we can encourage a broadening of the housing market recovery. We recognise that there are large differences</w:t>
      </w:r>
      <w:r>
        <w:rPr>
          <w:spacing w:val="-7"/>
        </w:rPr>
        <w:t> </w:t>
      </w:r>
      <w:r>
        <w:rPr/>
        <w:t>in</w:t>
      </w:r>
      <w:r>
        <w:rPr>
          <w:spacing w:val="-8"/>
        </w:rPr>
        <w:t> </w:t>
      </w:r>
      <w:r>
        <w:rPr/>
        <w:t>housing</w:t>
      </w:r>
      <w:r>
        <w:rPr>
          <w:spacing w:val="-8"/>
        </w:rPr>
        <w:t> </w:t>
      </w:r>
      <w:r>
        <w:rPr/>
        <w:t>markets</w:t>
      </w:r>
      <w:r>
        <w:rPr>
          <w:spacing w:val="-6"/>
        </w:rPr>
        <w:t> </w:t>
      </w:r>
      <w:r>
        <w:rPr/>
        <w:t>across</w:t>
      </w:r>
      <w:r>
        <w:rPr>
          <w:spacing w:val="-9"/>
        </w:rPr>
        <w:t> </w:t>
      </w:r>
      <w:r>
        <w:rPr/>
        <w:t>the</w:t>
      </w:r>
      <w:r>
        <w:rPr>
          <w:spacing w:val="-7"/>
        </w:rPr>
        <w:t> </w:t>
      </w:r>
      <w:r>
        <w:rPr/>
        <w:t>UK.</w:t>
      </w:r>
      <w:r>
        <w:rPr>
          <w:spacing w:val="37"/>
        </w:rPr>
        <w:t> </w:t>
      </w:r>
      <w:r>
        <w:rPr/>
        <w:t>Around</w:t>
      </w:r>
      <w:r>
        <w:rPr>
          <w:spacing w:val="-7"/>
        </w:rPr>
        <w:t> </w:t>
      </w:r>
      <w:r>
        <w:rPr/>
        <w:t>one</w:t>
      </w:r>
      <w:r>
        <w:rPr>
          <w:spacing w:val="-8"/>
        </w:rPr>
        <w:t> </w:t>
      </w:r>
      <w:r>
        <w:rPr/>
        <w:t>in</w:t>
      </w:r>
      <w:r>
        <w:rPr>
          <w:spacing w:val="-8"/>
        </w:rPr>
        <w:t> </w:t>
      </w:r>
      <w:r>
        <w:rPr/>
        <w:t>five</w:t>
      </w:r>
      <w:r>
        <w:rPr>
          <w:spacing w:val="-9"/>
        </w:rPr>
        <w:t> </w:t>
      </w:r>
      <w:r>
        <w:rPr/>
        <w:t>new</w:t>
      </w:r>
      <w:r>
        <w:rPr>
          <w:spacing w:val="-7"/>
        </w:rPr>
        <w:t> </w:t>
      </w:r>
      <w:r>
        <w:rPr/>
        <w:t>London</w:t>
      </w:r>
      <w:r>
        <w:rPr>
          <w:spacing w:val="-7"/>
        </w:rPr>
        <w:t> </w:t>
      </w:r>
      <w:r>
        <w:rPr/>
        <w:t>mortgages</w:t>
      </w:r>
      <w:r>
        <w:rPr>
          <w:spacing w:val="-6"/>
        </w:rPr>
        <w:t> </w:t>
      </w:r>
      <w:r>
        <w:rPr/>
        <w:t>are</w:t>
      </w:r>
      <w:r>
        <w:rPr>
          <w:spacing w:val="-8"/>
        </w:rPr>
        <w:t> </w:t>
      </w:r>
      <w:r>
        <w:rPr/>
        <w:t>extended</w:t>
      </w:r>
      <w:r>
        <w:rPr>
          <w:spacing w:val="-7"/>
        </w:rPr>
        <w:t> </w:t>
      </w:r>
      <w:r>
        <w:rPr/>
        <w:t>at</w:t>
      </w:r>
      <w:r>
        <w:rPr>
          <w:spacing w:val="-8"/>
        </w:rPr>
        <w:t> </w:t>
      </w:r>
      <w:r>
        <w:rPr/>
        <w:t>or above 4.5 times borrower income, compared to one in ten across the UK as a whole, and one in twenty in Scotland. Capping the riskiest borrowing means that for every high ratio mortgage six must be extended at lower ratios. This helps spread lending capacity across the country, further contributing to balanced growth and a sustained economic</w:t>
      </w:r>
      <w:r>
        <w:rPr>
          <w:spacing w:val="-6"/>
        </w:rPr>
        <w:t> </w:t>
      </w:r>
      <w:r>
        <w:rPr/>
        <w:t>expansion.</w:t>
      </w:r>
    </w:p>
    <w:p>
      <w:pPr>
        <w:pStyle w:val="BodyText"/>
        <w:spacing w:before="6"/>
        <w:rPr>
          <w:sz w:val="27"/>
        </w:rPr>
      </w:pPr>
    </w:p>
    <w:p>
      <w:pPr>
        <w:pStyle w:val="Heading2"/>
      </w:pPr>
      <w:r>
        <w:rPr/>
        <w:t>Trade</w:t>
      </w:r>
    </w:p>
    <w:p>
      <w:pPr>
        <w:pStyle w:val="BodyText"/>
        <w:rPr>
          <w:b/>
          <w:sz w:val="20"/>
        </w:rPr>
      </w:pPr>
    </w:p>
    <w:p>
      <w:pPr>
        <w:pStyle w:val="BodyText"/>
        <w:spacing w:before="6"/>
        <w:rPr>
          <w:b/>
          <w:sz w:val="17"/>
        </w:rPr>
      </w:pPr>
    </w:p>
    <w:p>
      <w:pPr>
        <w:pStyle w:val="BodyText"/>
        <w:spacing w:line="355" w:lineRule="auto"/>
        <w:ind w:left="226"/>
      </w:pPr>
      <w:r>
        <w:rPr/>
        <w:t>Good domestic policy cannot, on its own, guarantee balanced growth in an open economy like the UK’s. Our fortunes are also tied to those of our trading partners.</w:t>
      </w:r>
    </w:p>
    <w:p>
      <w:pPr>
        <w:pStyle w:val="BodyText"/>
        <w:spacing w:before="5"/>
        <w:rPr>
          <w:sz w:val="28"/>
        </w:rPr>
      </w:pPr>
    </w:p>
    <w:p>
      <w:pPr>
        <w:pStyle w:val="BodyText"/>
        <w:spacing w:line="355" w:lineRule="auto"/>
        <w:ind w:left="226" w:right="676"/>
        <w:jc w:val="both"/>
      </w:pPr>
      <w:r>
        <w:rPr/>
        <w:t>In</w:t>
      </w:r>
      <w:r>
        <w:rPr>
          <w:spacing w:val="-9"/>
        </w:rPr>
        <w:t> </w:t>
      </w:r>
      <w:r>
        <w:rPr/>
        <w:t>recent</w:t>
      </w:r>
      <w:r>
        <w:rPr>
          <w:spacing w:val="-8"/>
        </w:rPr>
        <w:t> </w:t>
      </w:r>
      <w:r>
        <w:rPr/>
        <w:t>years</w:t>
      </w:r>
      <w:r>
        <w:rPr>
          <w:spacing w:val="-8"/>
        </w:rPr>
        <w:t> </w:t>
      </w:r>
      <w:r>
        <w:rPr/>
        <w:t>those</w:t>
      </w:r>
      <w:r>
        <w:rPr>
          <w:spacing w:val="-8"/>
        </w:rPr>
        <w:t> </w:t>
      </w:r>
      <w:r>
        <w:rPr/>
        <w:t>fortunes</w:t>
      </w:r>
      <w:r>
        <w:rPr>
          <w:spacing w:val="-7"/>
        </w:rPr>
        <w:t> </w:t>
      </w:r>
      <w:r>
        <w:rPr/>
        <w:t>have</w:t>
      </w:r>
      <w:r>
        <w:rPr>
          <w:spacing w:val="-8"/>
        </w:rPr>
        <w:t> </w:t>
      </w:r>
      <w:r>
        <w:rPr/>
        <w:t>been</w:t>
      </w:r>
      <w:r>
        <w:rPr>
          <w:spacing w:val="-7"/>
        </w:rPr>
        <w:t> </w:t>
      </w:r>
      <w:r>
        <w:rPr/>
        <w:t>modest.</w:t>
      </w:r>
      <w:r>
        <w:rPr>
          <w:spacing w:val="37"/>
        </w:rPr>
        <w:t> </w:t>
      </w:r>
      <w:r>
        <w:rPr/>
        <w:t>Demand</w:t>
      </w:r>
      <w:r>
        <w:rPr>
          <w:spacing w:val="-8"/>
        </w:rPr>
        <w:t> </w:t>
      </w:r>
      <w:r>
        <w:rPr/>
        <w:t>from</w:t>
      </w:r>
      <w:r>
        <w:rPr>
          <w:spacing w:val="-8"/>
        </w:rPr>
        <w:t> </w:t>
      </w:r>
      <w:r>
        <w:rPr/>
        <w:t>the</w:t>
      </w:r>
      <w:r>
        <w:rPr>
          <w:spacing w:val="-8"/>
        </w:rPr>
        <w:t> </w:t>
      </w:r>
      <w:r>
        <w:rPr/>
        <w:t>UK’s</w:t>
      </w:r>
      <w:r>
        <w:rPr>
          <w:spacing w:val="-9"/>
        </w:rPr>
        <w:t> </w:t>
      </w:r>
      <w:r>
        <w:rPr/>
        <w:t>traditional</w:t>
      </w:r>
      <w:r>
        <w:rPr>
          <w:spacing w:val="-6"/>
        </w:rPr>
        <w:t> </w:t>
      </w:r>
      <w:r>
        <w:rPr/>
        <w:t>markets,</w:t>
      </w:r>
      <w:r>
        <w:rPr>
          <w:spacing w:val="-7"/>
        </w:rPr>
        <w:t> </w:t>
      </w:r>
      <w:r>
        <w:rPr/>
        <w:t>such</w:t>
      </w:r>
      <w:r>
        <w:rPr>
          <w:spacing w:val="-9"/>
        </w:rPr>
        <w:t> </w:t>
      </w:r>
      <w:r>
        <w:rPr/>
        <w:t>as Europe,</w:t>
      </w:r>
      <w:r>
        <w:rPr>
          <w:spacing w:val="-6"/>
        </w:rPr>
        <w:t> </w:t>
      </w:r>
      <w:r>
        <w:rPr/>
        <w:t>is</w:t>
      </w:r>
      <w:r>
        <w:rPr>
          <w:spacing w:val="-7"/>
        </w:rPr>
        <w:t> </w:t>
      </w:r>
      <w:r>
        <w:rPr/>
        <w:t>a</w:t>
      </w:r>
      <w:r>
        <w:rPr>
          <w:spacing w:val="-9"/>
        </w:rPr>
        <w:t> </w:t>
      </w:r>
      <w:r>
        <w:rPr/>
        <w:t>staggering</w:t>
      </w:r>
      <w:r>
        <w:rPr>
          <w:spacing w:val="-7"/>
        </w:rPr>
        <w:t> </w:t>
      </w:r>
      <w:r>
        <w:rPr/>
        <w:t>25%</w:t>
      </w:r>
      <w:r>
        <w:rPr>
          <w:spacing w:val="-8"/>
        </w:rPr>
        <w:t> </w:t>
      </w:r>
      <w:r>
        <w:rPr/>
        <w:t>below</w:t>
      </w:r>
      <w:r>
        <w:rPr>
          <w:spacing w:val="-8"/>
        </w:rPr>
        <w:t> </w:t>
      </w:r>
      <w:r>
        <w:rPr/>
        <w:t>a</w:t>
      </w:r>
      <w:r>
        <w:rPr>
          <w:spacing w:val="-8"/>
        </w:rPr>
        <w:t> </w:t>
      </w:r>
      <w:r>
        <w:rPr/>
        <w:t>continuation</w:t>
      </w:r>
      <w:r>
        <w:rPr>
          <w:spacing w:val="-8"/>
        </w:rPr>
        <w:t> </w:t>
      </w:r>
      <w:r>
        <w:rPr/>
        <w:t>of</w:t>
      </w:r>
      <w:r>
        <w:rPr>
          <w:spacing w:val="-5"/>
        </w:rPr>
        <w:t> </w:t>
      </w:r>
      <w:r>
        <w:rPr/>
        <w:t>its</w:t>
      </w:r>
      <w:r>
        <w:rPr>
          <w:spacing w:val="-8"/>
        </w:rPr>
        <w:t> </w:t>
      </w:r>
      <w:r>
        <w:rPr/>
        <w:t>pre-crisis</w:t>
      </w:r>
      <w:r>
        <w:rPr>
          <w:spacing w:val="-7"/>
        </w:rPr>
        <w:t> </w:t>
      </w:r>
      <w:r>
        <w:rPr/>
        <w:t>trend.</w:t>
      </w:r>
      <w:r>
        <w:rPr>
          <w:spacing w:val="40"/>
        </w:rPr>
        <w:t> </w:t>
      </w:r>
      <w:r>
        <w:rPr/>
        <w:t>This</w:t>
      </w:r>
      <w:r>
        <w:rPr>
          <w:spacing w:val="-7"/>
        </w:rPr>
        <w:t> </w:t>
      </w:r>
      <w:r>
        <w:rPr/>
        <w:t>is</w:t>
      </w:r>
      <w:r>
        <w:rPr>
          <w:spacing w:val="-7"/>
        </w:rPr>
        <w:t> </w:t>
      </w:r>
      <w:r>
        <w:rPr/>
        <w:t>because</w:t>
      </w:r>
      <w:r>
        <w:rPr>
          <w:spacing w:val="-7"/>
        </w:rPr>
        <w:t> </w:t>
      </w:r>
      <w:r>
        <w:rPr/>
        <w:t>the</w:t>
      </w:r>
      <w:r>
        <w:rPr>
          <w:spacing w:val="-8"/>
        </w:rPr>
        <w:t> </w:t>
      </w:r>
      <w:r>
        <w:rPr/>
        <w:t>UK</w:t>
      </w:r>
      <w:r>
        <w:rPr>
          <w:spacing w:val="-6"/>
        </w:rPr>
        <w:t> </w:t>
      </w:r>
      <w:r>
        <w:rPr/>
        <w:t>relies heavily on the slow-growing advanced economies (</w:t>
      </w:r>
      <w:r>
        <w:rPr>
          <w:b/>
        </w:rPr>
        <w:t>Chart</w:t>
      </w:r>
      <w:r>
        <w:rPr>
          <w:b/>
          <w:spacing w:val="-13"/>
        </w:rPr>
        <w:t> </w:t>
      </w:r>
      <w:r>
        <w:rPr>
          <w:b/>
        </w:rPr>
        <w:t>1</w:t>
      </w:r>
      <w:r>
        <w:rPr/>
        <w:t>).</w:t>
      </w:r>
    </w:p>
    <w:p>
      <w:pPr>
        <w:pStyle w:val="BodyText"/>
        <w:spacing w:before="6"/>
        <w:rPr>
          <w:sz w:val="28"/>
        </w:rPr>
      </w:pPr>
    </w:p>
    <w:p>
      <w:pPr>
        <w:pStyle w:val="BodyText"/>
        <w:spacing w:line="357" w:lineRule="auto"/>
        <w:ind w:left="226" w:right="208"/>
      </w:pPr>
      <w:r>
        <w:rPr/>
        <w:t>In</w:t>
      </w:r>
      <w:r>
        <w:rPr>
          <w:spacing w:val="-9"/>
        </w:rPr>
        <w:t> </w:t>
      </w:r>
      <w:r>
        <w:rPr/>
        <w:t>contrast,</w:t>
      </w:r>
      <w:r>
        <w:rPr>
          <w:spacing w:val="-8"/>
        </w:rPr>
        <w:t> </w:t>
      </w:r>
      <w:r>
        <w:rPr/>
        <w:t>the</w:t>
      </w:r>
      <w:r>
        <w:rPr>
          <w:spacing w:val="-8"/>
        </w:rPr>
        <w:t> </w:t>
      </w:r>
      <w:r>
        <w:rPr/>
        <w:t>Commonwealth</w:t>
      </w:r>
      <w:r>
        <w:rPr>
          <w:spacing w:val="-8"/>
        </w:rPr>
        <w:t> </w:t>
      </w:r>
      <w:r>
        <w:rPr/>
        <w:t>countries,</w:t>
      </w:r>
      <w:r>
        <w:rPr>
          <w:spacing w:val="-9"/>
        </w:rPr>
        <w:t> </w:t>
      </w:r>
      <w:r>
        <w:rPr/>
        <w:t>which</w:t>
      </w:r>
      <w:r>
        <w:rPr>
          <w:spacing w:val="-9"/>
        </w:rPr>
        <w:t> </w:t>
      </w:r>
      <w:r>
        <w:rPr/>
        <w:t>account</w:t>
      </w:r>
      <w:r>
        <w:rPr>
          <w:spacing w:val="-8"/>
        </w:rPr>
        <w:t> </w:t>
      </w:r>
      <w:r>
        <w:rPr/>
        <w:t>for</w:t>
      </w:r>
      <w:r>
        <w:rPr>
          <w:spacing w:val="-8"/>
        </w:rPr>
        <w:t> </w:t>
      </w:r>
      <w:r>
        <w:rPr/>
        <w:t>only</w:t>
      </w:r>
      <w:r>
        <w:rPr>
          <w:spacing w:val="-9"/>
        </w:rPr>
        <w:t> </w:t>
      </w:r>
      <w:r>
        <w:rPr/>
        <w:t>a</w:t>
      </w:r>
      <w:r>
        <w:rPr>
          <w:spacing w:val="-8"/>
        </w:rPr>
        <w:t> </w:t>
      </w:r>
      <w:r>
        <w:rPr/>
        <w:t>tenth</w:t>
      </w:r>
      <w:r>
        <w:rPr>
          <w:spacing w:val="-8"/>
        </w:rPr>
        <w:t> </w:t>
      </w:r>
      <w:r>
        <w:rPr/>
        <w:t>of</w:t>
      </w:r>
      <w:r>
        <w:rPr>
          <w:spacing w:val="-8"/>
        </w:rPr>
        <w:t> </w:t>
      </w:r>
      <w:r>
        <w:rPr/>
        <w:t>UK</w:t>
      </w:r>
      <w:r>
        <w:rPr>
          <w:spacing w:val="-8"/>
        </w:rPr>
        <w:t> </w:t>
      </w:r>
      <w:r>
        <w:rPr/>
        <w:t>exports,</w:t>
      </w:r>
      <w:r>
        <w:rPr>
          <w:spacing w:val="-8"/>
        </w:rPr>
        <w:t> </w:t>
      </w:r>
      <w:r>
        <w:rPr/>
        <w:t>have</w:t>
      </w:r>
      <w:r>
        <w:rPr>
          <w:spacing w:val="-8"/>
        </w:rPr>
        <w:t> </w:t>
      </w:r>
      <w:r>
        <w:rPr/>
        <w:t>grown</w:t>
      </w:r>
      <w:r>
        <w:rPr>
          <w:spacing w:val="-8"/>
        </w:rPr>
        <w:t> </w:t>
      </w:r>
      <w:r>
        <w:rPr/>
        <w:t>over three</w:t>
      </w:r>
      <w:r>
        <w:rPr>
          <w:spacing w:val="-9"/>
        </w:rPr>
        <w:t> </w:t>
      </w:r>
      <w:r>
        <w:rPr/>
        <w:t>percentage</w:t>
      </w:r>
      <w:r>
        <w:rPr>
          <w:spacing w:val="-8"/>
        </w:rPr>
        <w:t> </w:t>
      </w:r>
      <w:r>
        <w:rPr/>
        <w:t>points</w:t>
      </w:r>
      <w:r>
        <w:rPr>
          <w:spacing w:val="-6"/>
        </w:rPr>
        <w:t> </w:t>
      </w:r>
      <w:r>
        <w:rPr/>
        <w:t>faster</w:t>
      </w:r>
      <w:r>
        <w:rPr>
          <w:spacing w:val="-8"/>
        </w:rPr>
        <w:t> </w:t>
      </w:r>
      <w:r>
        <w:rPr/>
        <w:t>on</w:t>
      </w:r>
      <w:r>
        <w:rPr>
          <w:spacing w:val="-8"/>
        </w:rPr>
        <w:t> </w:t>
      </w:r>
      <w:r>
        <w:rPr/>
        <w:t>average</w:t>
      </w:r>
      <w:r>
        <w:rPr>
          <w:spacing w:val="-9"/>
        </w:rPr>
        <w:t> </w:t>
      </w:r>
      <w:r>
        <w:rPr/>
        <w:t>each</w:t>
      </w:r>
      <w:r>
        <w:rPr>
          <w:spacing w:val="-8"/>
        </w:rPr>
        <w:t> </w:t>
      </w:r>
      <w:r>
        <w:rPr/>
        <w:t>year</w:t>
      </w:r>
      <w:r>
        <w:rPr>
          <w:spacing w:val="-8"/>
        </w:rPr>
        <w:t> </w:t>
      </w:r>
      <w:r>
        <w:rPr/>
        <w:t>than</w:t>
      </w:r>
      <w:r>
        <w:rPr>
          <w:spacing w:val="-9"/>
        </w:rPr>
        <w:t> </w:t>
      </w:r>
      <w:r>
        <w:rPr/>
        <w:t>our</w:t>
      </w:r>
      <w:r>
        <w:rPr>
          <w:spacing w:val="-8"/>
        </w:rPr>
        <w:t> </w:t>
      </w:r>
      <w:r>
        <w:rPr/>
        <w:t>major</w:t>
      </w:r>
      <w:r>
        <w:rPr>
          <w:spacing w:val="-9"/>
        </w:rPr>
        <w:t> </w:t>
      </w:r>
      <w:r>
        <w:rPr/>
        <w:t>trading</w:t>
      </w:r>
      <w:r>
        <w:rPr>
          <w:spacing w:val="-8"/>
        </w:rPr>
        <w:t> </w:t>
      </w:r>
      <w:r>
        <w:rPr/>
        <w:t>partners</w:t>
      </w:r>
      <w:r>
        <w:rPr>
          <w:spacing w:val="-7"/>
        </w:rPr>
        <w:t> </w:t>
      </w:r>
      <w:r>
        <w:rPr/>
        <w:t>between</w:t>
      </w:r>
      <w:r>
        <w:rPr>
          <w:spacing w:val="-7"/>
        </w:rPr>
        <w:t> </w:t>
      </w:r>
      <w:r>
        <w:rPr/>
        <w:t>2008-13.</w:t>
      </w:r>
    </w:p>
    <w:p>
      <w:pPr>
        <w:pStyle w:val="BodyText"/>
        <w:spacing w:before="1"/>
        <w:rPr>
          <w:sz w:val="28"/>
        </w:rPr>
      </w:pPr>
    </w:p>
    <w:p>
      <w:pPr>
        <w:pStyle w:val="BodyText"/>
        <w:spacing w:line="355" w:lineRule="auto" w:before="1"/>
        <w:ind w:left="226" w:right="441"/>
      </w:pPr>
      <w:r>
        <w:rPr/>
        <w:t>The need to diversify trade to faster-growing economies in the Commonwealth and emerging markets is clear. This will require both the continued initiative of UK businesses and a determined trade strategy.</w:t>
      </w:r>
    </w:p>
    <w:p>
      <w:pPr>
        <w:pStyle w:val="BodyText"/>
        <w:spacing w:before="4"/>
        <w:rPr>
          <w:sz w:val="28"/>
        </w:rPr>
      </w:pPr>
    </w:p>
    <w:p>
      <w:pPr>
        <w:pStyle w:val="BodyText"/>
        <w:ind w:left="226"/>
      </w:pPr>
      <w:r>
        <w:rPr/>
        <w:t>In short, we all need to be inspired by another great Scottish figure, David Hume.</w:t>
      </w:r>
    </w:p>
    <w:p>
      <w:pPr>
        <w:pStyle w:val="BodyText"/>
        <w:rPr>
          <w:sz w:val="20"/>
        </w:rPr>
      </w:pPr>
    </w:p>
    <w:p>
      <w:pPr>
        <w:pStyle w:val="BodyText"/>
        <w:spacing w:before="5"/>
        <w:rPr>
          <w:sz w:val="17"/>
        </w:rPr>
      </w:pPr>
    </w:p>
    <w:p>
      <w:pPr>
        <w:pStyle w:val="BodyText"/>
        <w:spacing w:line="357" w:lineRule="auto"/>
        <w:ind w:left="226" w:right="239"/>
        <w:jc w:val="both"/>
      </w:pPr>
      <w:r>
        <w:rPr/>
        <w:t>Hume</w:t>
      </w:r>
      <w:r>
        <w:rPr>
          <w:spacing w:val="-8"/>
        </w:rPr>
        <w:t> </w:t>
      </w:r>
      <w:r>
        <w:rPr/>
        <w:t>brilliantly</w:t>
      </w:r>
      <w:r>
        <w:rPr>
          <w:spacing w:val="-8"/>
        </w:rPr>
        <w:t> </w:t>
      </w:r>
      <w:r>
        <w:rPr/>
        <w:t>showed</w:t>
      </w:r>
      <w:r>
        <w:rPr>
          <w:spacing w:val="-8"/>
        </w:rPr>
        <w:t> </w:t>
      </w:r>
      <w:r>
        <w:rPr/>
        <w:t>that</w:t>
      </w:r>
      <w:r>
        <w:rPr>
          <w:spacing w:val="-9"/>
        </w:rPr>
        <w:t> </w:t>
      </w:r>
      <w:r>
        <w:rPr/>
        <w:t>free</w:t>
      </w:r>
      <w:r>
        <w:rPr>
          <w:spacing w:val="-8"/>
        </w:rPr>
        <w:t> </w:t>
      </w:r>
      <w:r>
        <w:rPr/>
        <w:t>trade</w:t>
      </w:r>
      <w:r>
        <w:rPr>
          <w:spacing w:val="-6"/>
        </w:rPr>
        <w:t> </w:t>
      </w:r>
      <w:r>
        <w:rPr/>
        <w:t>was</w:t>
      </w:r>
      <w:r>
        <w:rPr>
          <w:spacing w:val="-7"/>
        </w:rPr>
        <w:t> </w:t>
      </w:r>
      <w:r>
        <w:rPr/>
        <w:t>beneficial</w:t>
      </w:r>
      <w:r>
        <w:rPr>
          <w:spacing w:val="-7"/>
        </w:rPr>
        <w:t> </w:t>
      </w:r>
      <w:r>
        <w:rPr/>
        <w:t>to</w:t>
      </w:r>
      <w:r>
        <w:rPr>
          <w:spacing w:val="-9"/>
        </w:rPr>
        <w:t> </w:t>
      </w:r>
      <w:r>
        <w:rPr/>
        <w:t>all;</w:t>
      </w:r>
      <w:r>
        <w:rPr>
          <w:spacing w:val="-7"/>
        </w:rPr>
        <w:t> </w:t>
      </w:r>
      <w:r>
        <w:rPr/>
        <w:t>that</w:t>
      </w:r>
      <w:r>
        <w:rPr>
          <w:spacing w:val="-6"/>
        </w:rPr>
        <w:t> </w:t>
      </w:r>
      <w:r>
        <w:rPr/>
        <w:t>it</w:t>
      </w:r>
      <w:r>
        <w:rPr>
          <w:spacing w:val="-7"/>
        </w:rPr>
        <w:t> </w:t>
      </w:r>
      <w:r>
        <w:rPr/>
        <w:t>acquainted</w:t>
      </w:r>
      <w:r>
        <w:rPr>
          <w:spacing w:val="-7"/>
        </w:rPr>
        <w:t> </w:t>
      </w:r>
      <w:r>
        <w:rPr/>
        <w:t>nations</w:t>
      </w:r>
      <w:r>
        <w:rPr>
          <w:spacing w:val="-6"/>
        </w:rPr>
        <w:t> </w:t>
      </w:r>
      <w:r>
        <w:rPr/>
        <w:t>‘with</w:t>
      </w:r>
      <w:r>
        <w:rPr>
          <w:spacing w:val="-9"/>
        </w:rPr>
        <w:t> </w:t>
      </w:r>
      <w:r>
        <w:rPr/>
        <w:t>the</w:t>
      </w:r>
      <w:r>
        <w:rPr>
          <w:spacing w:val="-6"/>
        </w:rPr>
        <w:t> </w:t>
      </w:r>
      <w:r>
        <w:rPr/>
        <w:t>pleasures</w:t>
      </w:r>
      <w:r>
        <w:rPr>
          <w:spacing w:val="-7"/>
        </w:rPr>
        <w:t> </w:t>
      </w:r>
      <w:r>
        <w:rPr/>
        <w:t>of luxury,</w:t>
      </w:r>
      <w:r>
        <w:rPr>
          <w:spacing w:val="-9"/>
        </w:rPr>
        <w:t> </w:t>
      </w:r>
      <w:r>
        <w:rPr/>
        <w:t>and</w:t>
      </w:r>
      <w:r>
        <w:rPr>
          <w:spacing w:val="-9"/>
        </w:rPr>
        <w:t> </w:t>
      </w:r>
      <w:r>
        <w:rPr/>
        <w:t>the</w:t>
      </w:r>
      <w:r>
        <w:rPr>
          <w:spacing w:val="-8"/>
        </w:rPr>
        <w:t> </w:t>
      </w:r>
      <w:r>
        <w:rPr/>
        <w:t>profits</w:t>
      </w:r>
      <w:r>
        <w:rPr>
          <w:spacing w:val="-9"/>
        </w:rPr>
        <w:t> </w:t>
      </w:r>
      <w:r>
        <w:rPr/>
        <w:t>of</w:t>
      </w:r>
      <w:r>
        <w:rPr>
          <w:spacing w:val="-8"/>
        </w:rPr>
        <w:t> </w:t>
      </w:r>
      <w:r>
        <w:rPr/>
        <w:t>commerce’,</w:t>
      </w:r>
      <w:r>
        <w:rPr>
          <w:spacing w:val="-9"/>
        </w:rPr>
        <w:t> </w:t>
      </w:r>
      <w:r>
        <w:rPr/>
        <w:t>spurring</w:t>
      </w:r>
      <w:r>
        <w:rPr>
          <w:spacing w:val="-9"/>
        </w:rPr>
        <w:t> </w:t>
      </w:r>
      <w:r>
        <w:rPr/>
        <w:t>them</w:t>
      </w:r>
      <w:r>
        <w:rPr>
          <w:spacing w:val="-7"/>
        </w:rPr>
        <w:t> </w:t>
      </w:r>
      <w:r>
        <w:rPr/>
        <w:t>on</w:t>
      </w:r>
      <w:r>
        <w:rPr>
          <w:spacing w:val="-8"/>
        </w:rPr>
        <w:t> </w:t>
      </w:r>
      <w:r>
        <w:rPr/>
        <w:t>‘to</w:t>
      </w:r>
      <w:r>
        <w:rPr>
          <w:spacing w:val="-10"/>
        </w:rPr>
        <w:t> </w:t>
      </w:r>
      <w:r>
        <w:rPr/>
        <w:t>further</w:t>
      </w:r>
      <w:r>
        <w:rPr>
          <w:spacing w:val="-8"/>
        </w:rPr>
        <w:t> </w:t>
      </w:r>
      <w:r>
        <w:rPr/>
        <w:t>improvements</w:t>
      </w:r>
      <w:r>
        <w:rPr>
          <w:spacing w:val="-7"/>
        </w:rPr>
        <w:t> </w:t>
      </w:r>
      <w:r>
        <w:rPr/>
        <w:t>in</w:t>
      </w:r>
      <w:r>
        <w:rPr>
          <w:spacing w:val="-9"/>
        </w:rPr>
        <w:t> </w:t>
      </w:r>
      <w:r>
        <w:rPr/>
        <w:t>every</w:t>
      </w:r>
      <w:r>
        <w:rPr>
          <w:spacing w:val="-8"/>
        </w:rPr>
        <w:t> </w:t>
      </w:r>
      <w:r>
        <w:rPr/>
        <w:t>branch</w:t>
      </w:r>
      <w:r>
        <w:rPr>
          <w:spacing w:val="-10"/>
        </w:rPr>
        <w:t> </w:t>
      </w:r>
      <w:r>
        <w:rPr/>
        <w:t>of</w:t>
      </w:r>
      <w:r>
        <w:rPr>
          <w:spacing w:val="-8"/>
        </w:rPr>
        <w:t> </w:t>
      </w:r>
      <w:r>
        <w:rPr/>
        <w:t>domestic and foreign</w:t>
      </w:r>
      <w:r>
        <w:rPr>
          <w:spacing w:val="-3"/>
        </w:rPr>
        <w:t> </w:t>
      </w:r>
      <w:r>
        <w:rPr/>
        <w:t>trade.’</w:t>
      </w:r>
      <w:r>
        <w:rPr>
          <w:vertAlign w:val="superscript"/>
        </w:rPr>
        <w:t>2</w:t>
      </w:r>
    </w:p>
    <w:p>
      <w:pPr>
        <w:pStyle w:val="BodyText"/>
        <w:rPr>
          <w:sz w:val="28"/>
        </w:rPr>
      </w:pPr>
    </w:p>
    <w:p>
      <w:pPr>
        <w:pStyle w:val="BodyText"/>
        <w:spacing w:line="355" w:lineRule="auto"/>
        <w:ind w:left="226" w:right="258"/>
        <w:jc w:val="both"/>
      </w:pPr>
      <w:r>
        <w:rPr/>
        <w:t>His</w:t>
      </w:r>
      <w:r>
        <w:rPr>
          <w:spacing w:val="-6"/>
        </w:rPr>
        <w:t> </w:t>
      </w:r>
      <w:r>
        <w:rPr/>
        <w:t>ideas</w:t>
      </w:r>
      <w:r>
        <w:rPr>
          <w:spacing w:val="-6"/>
        </w:rPr>
        <w:t> </w:t>
      </w:r>
      <w:r>
        <w:rPr/>
        <w:t>helped</w:t>
      </w:r>
      <w:r>
        <w:rPr>
          <w:spacing w:val="-7"/>
        </w:rPr>
        <w:t> </w:t>
      </w:r>
      <w:r>
        <w:rPr/>
        <w:t>usher</w:t>
      </w:r>
      <w:r>
        <w:rPr>
          <w:spacing w:val="-7"/>
        </w:rPr>
        <w:t> </w:t>
      </w:r>
      <w:r>
        <w:rPr/>
        <w:t>in</w:t>
      </w:r>
      <w:r>
        <w:rPr>
          <w:spacing w:val="-6"/>
        </w:rPr>
        <w:t> </w:t>
      </w:r>
      <w:r>
        <w:rPr/>
        <w:t>the</w:t>
      </w:r>
      <w:r>
        <w:rPr>
          <w:spacing w:val="-7"/>
        </w:rPr>
        <w:t> </w:t>
      </w:r>
      <w:r>
        <w:rPr/>
        <w:t>first</w:t>
      </w:r>
      <w:r>
        <w:rPr>
          <w:spacing w:val="-4"/>
        </w:rPr>
        <w:t> </w:t>
      </w:r>
      <w:r>
        <w:rPr/>
        <w:t>great</w:t>
      </w:r>
      <w:r>
        <w:rPr>
          <w:spacing w:val="-7"/>
        </w:rPr>
        <w:t> </w:t>
      </w:r>
      <w:r>
        <w:rPr/>
        <w:t>era</w:t>
      </w:r>
      <w:r>
        <w:rPr>
          <w:spacing w:val="-7"/>
        </w:rPr>
        <w:t> </w:t>
      </w:r>
      <w:r>
        <w:rPr/>
        <w:t>of</w:t>
      </w:r>
      <w:r>
        <w:rPr>
          <w:spacing w:val="-7"/>
        </w:rPr>
        <w:t> </w:t>
      </w:r>
      <w:r>
        <w:rPr/>
        <w:t>globalisation</w:t>
      </w:r>
      <w:r>
        <w:rPr>
          <w:spacing w:val="-6"/>
        </w:rPr>
        <w:t> </w:t>
      </w:r>
      <w:r>
        <w:rPr/>
        <w:t>during</w:t>
      </w:r>
      <w:r>
        <w:rPr>
          <w:spacing w:val="-6"/>
        </w:rPr>
        <w:t> </w:t>
      </w:r>
      <w:r>
        <w:rPr/>
        <w:t>the</w:t>
      </w:r>
      <w:r>
        <w:rPr>
          <w:spacing w:val="-7"/>
        </w:rPr>
        <w:t> </w:t>
      </w:r>
      <w:r>
        <w:rPr/>
        <w:t>19</w:t>
      </w:r>
      <w:r>
        <w:rPr>
          <w:vertAlign w:val="superscript"/>
        </w:rPr>
        <w:t>th</w:t>
      </w:r>
      <w:r>
        <w:rPr>
          <w:spacing w:val="-5"/>
          <w:vertAlign w:val="baseline"/>
        </w:rPr>
        <w:t> </w:t>
      </w:r>
      <w:r>
        <w:rPr>
          <w:vertAlign w:val="baseline"/>
        </w:rPr>
        <w:t>century.</w:t>
      </w:r>
      <w:r>
        <w:rPr>
          <w:spacing w:val="41"/>
          <w:vertAlign w:val="baseline"/>
        </w:rPr>
        <w:t> </w:t>
      </w:r>
      <w:r>
        <w:rPr>
          <w:vertAlign w:val="baseline"/>
        </w:rPr>
        <w:t>In</w:t>
      </w:r>
      <w:r>
        <w:rPr>
          <w:spacing w:val="-7"/>
          <w:vertAlign w:val="baseline"/>
        </w:rPr>
        <w:t> </w:t>
      </w:r>
      <w:r>
        <w:rPr>
          <w:vertAlign w:val="baseline"/>
        </w:rPr>
        <w:t>this</w:t>
      </w:r>
      <w:r>
        <w:rPr>
          <w:spacing w:val="-6"/>
          <w:vertAlign w:val="baseline"/>
        </w:rPr>
        <w:t> </w:t>
      </w:r>
      <w:r>
        <w:rPr>
          <w:vertAlign w:val="baseline"/>
        </w:rPr>
        <w:t>wave,</w:t>
      </w:r>
      <w:r>
        <w:rPr>
          <w:spacing w:val="-6"/>
          <w:vertAlign w:val="baseline"/>
        </w:rPr>
        <w:t> </w:t>
      </w:r>
      <w:r>
        <w:rPr>
          <w:vertAlign w:val="baseline"/>
        </w:rPr>
        <w:t>the</w:t>
      </w:r>
      <w:r>
        <w:rPr>
          <w:spacing w:val="-7"/>
          <w:vertAlign w:val="baseline"/>
        </w:rPr>
        <w:t> </w:t>
      </w:r>
      <w:r>
        <w:rPr>
          <w:vertAlign w:val="baseline"/>
        </w:rPr>
        <w:t>British economy grew twice as fast as during the preceding century (</w:t>
      </w:r>
      <w:r>
        <w:rPr>
          <w:b/>
          <w:vertAlign w:val="baseline"/>
        </w:rPr>
        <w:t>Table</w:t>
      </w:r>
      <w:r>
        <w:rPr>
          <w:b/>
          <w:spacing w:val="-24"/>
          <w:vertAlign w:val="baseline"/>
        </w:rPr>
        <w:t> </w:t>
      </w:r>
      <w:r>
        <w:rPr>
          <w:b/>
          <w:vertAlign w:val="baseline"/>
        </w:rPr>
        <w:t>1</w:t>
      </w:r>
      <w:r>
        <w:rPr>
          <w:vertAlign w:val="baseline"/>
        </w:rPr>
        <w:t>).</w:t>
      </w:r>
    </w:p>
    <w:p>
      <w:pPr>
        <w:pStyle w:val="BodyText"/>
        <w:spacing w:before="4"/>
        <w:rPr>
          <w:sz w:val="28"/>
        </w:rPr>
      </w:pPr>
    </w:p>
    <w:p>
      <w:pPr>
        <w:pStyle w:val="BodyText"/>
        <w:spacing w:line="357" w:lineRule="auto" w:before="1"/>
        <w:ind w:left="226" w:right="134"/>
      </w:pPr>
      <w:r>
        <w:rPr/>
        <w:t>Almost</w:t>
      </w:r>
      <w:r>
        <w:rPr>
          <w:spacing w:val="-9"/>
        </w:rPr>
        <w:t> </w:t>
      </w:r>
      <w:r>
        <w:rPr/>
        <w:t>exactly</w:t>
      </w:r>
      <w:r>
        <w:rPr>
          <w:spacing w:val="-7"/>
        </w:rPr>
        <w:t> </w:t>
      </w:r>
      <w:r>
        <w:rPr/>
        <w:t>a</w:t>
      </w:r>
      <w:r>
        <w:rPr>
          <w:spacing w:val="-9"/>
        </w:rPr>
        <w:t> </w:t>
      </w:r>
      <w:r>
        <w:rPr/>
        <w:t>century</w:t>
      </w:r>
      <w:r>
        <w:rPr>
          <w:spacing w:val="-6"/>
        </w:rPr>
        <w:t> </w:t>
      </w:r>
      <w:r>
        <w:rPr/>
        <w:t>ago,</w:t>
      </w:r>
      <w:r>
        <w:rPr>
          <w:spacing w:val="-7"/>
        </w:rPr>
        <w:t> </w:t>
      </w:r>
      <w:r>
        <w:rPr/>
        <w:t>the</w:t>
      </w:r>
      <w:r>
        <w:rPr>
          <w:spacing w:val="-8"/>
        </w:rPr>
        <w:t> </w:t>
      </w:r>
      <w:r>
        <w:rPr/>
        <w:t>outbreak</w:t>
      </w:r>
      <w:r>
        <w:rPr>
          <w:spacing w:val="-7"/>
        </w:rPr>
        <w:t> </w:t>
      </w:r>
      <w:r>
        <w:rPr/>
        <w:t>of</w:t>
      </w:r>
      <w:r>
        <w:rPr>
          <w:spacing w:val="-9"/>
        </w:rPr>
        <w:t> </w:t>
      </w:r>
      <w:r>
        <w:rPr/>
        <w:t>the</w:t>
      </w:r>
      <w:r>
        <w:rPr>
          <w:spacing w:val="-8"/>
        </w:rPr>
        <w:t> </w:t>
      </w:r>
      <w:r>
        <w:rPr/>
        <w:t>First</w:t>
      </w:r>
      <w:r>
        <w:rPr>
          <w:spacing w:val="-8"/>
        </w:rPr>
        <w:t> </w:t>
      </w:r>
      <w:r>
        <w:rPr/>
        <w:t>World</w:t>
      </w:r>
      <w:r>
        <w:rPr>
          <w:spacing w:val="-8"/>
        </w:rPr>
        <w:t> </w:t>
      </w:r>
      <w:r>
        <w:rPr/>
        <w:t>War</w:t>
      </w:r>
      <w:r>
        <w:rPr>
          <w:spacing w:val="-8"/>
        </w:rPr>
        <w:t> </w:t>
      </w:r>
      <w:r>
        <w:rPr/>
        <w:t>brought</w:t>
      </w:r>
      <w:r>
        <w:rPr>
          <w:spacing w:val="-8"/>
        </w:rPr>
        <w:t> </w:t>
      </w:r>
      <w:r>
        <w:rPr/>
        <w:t>this</w:t>
      </w:r>
      <w:r>
        <w:rPr>
          <w:spacing w:val="-9"/>
        </w:rPr>
        <w:t> </w:t>
      </w:r>
      <w:r>
        <w:rPr/>
        <w:t>incredible</w:t>
      </w:r>
      <w:r>
        <w:rPr>
          <w:spacing w:val="-8"/>
        </w:rPr>
        <w:t> </w:t>
      </w:r>
      <w:r>
        <w:rPr/>
        <w:t>period</w:t>
      </w:r>
      <w:r>
        <w:rPr>
          <w:spacing w:val="-8"/>
        </w:rPr>
        <w:t> </w:t>
      </w:r>
      <w:r>
        <w:rPr/>
        <w:t>of</w:t>
      </w:r>
      <w:r>
        <w:rPr>
          <w:spacing w:val="-9"/>
        </w:rPr>
        <w:t> </w:t>
      </w:r>
      <w:r>
        <w:rPr/>
        <w:t>prosperity to an end. It would take almost half a century for it to start to be rebuilt and another 30 years before it fully gathered</w:t>
      </w:r>
      <w:r>
        <w:rPr>
          <w:spacing w:val="-3"/>
        </w:rPr>
        <w:t> </w:t>
      </w:r>
      <w:r>
        <w:rPr/>
        <w:t>steam.</w:t>
      </w:r>
    </w:p>
    <w:p>
      <w:pPr>
        <w:pStyle w:val="BodyText"/>
        <w:rPr>
          <w:sz w:val="20"/>
        </w:rPr>
      </w:pPr>
    </w:p>
    <w:p>
      <w:pPr>
        <w:pStyle w:val="BodyText"/>
        <w:rPr>
          <w:sz w:val="20"/>
        </w:rPr>
      </w:pPr>
    </w:p>
    <w:p>
      <w:pPr>
        <w:pStyle w:val="BodyText"/>
        <w:rPr>
          <w:sz w:val="20"/>
        </w:rPr>
      </w:pPr>
    </w:p>
    <w:p>
      <w:pPr>
        <w:pStyle w:val="BodyText"/>
        <w:spacing w:before="8"/>
      </w:pPr>
      <w:r>
        <w:rPr/>
        <w:pict>
          <v:shape style="position:absolute;margin-left:79.320pt;margin-top:13.571258pt;width:135.5pt;height:.1pt;mso-position-horizontal-relative:page;mso-position-vertical-relative:paragraph;z-index:-251656192;mso-wrap-distance-left:0;mso-wrap-distance-right:0" coordorigin="1586,271" coordsize="2710,0" path="m1586,271l4296,271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 </w:t>
      </w:r>
      <w:r>
        <w:rPr>
          <w:sz w:val="15"/>
        </w:rPr>
        <w:t>David Hume, “Of Commerce”, </w:t>
      </w:r>
      <w:r>
        <w:rPr>
          <w:i/>
          <w:sz w:val="15"/>
        </w:rPr>
        <w:t>Selected Essays</w:t>
      </w:r>
      <w:r>
        <w:rPr>
          <w:sz w:val="15"/>
        </w:rPr>
        <w:t>, Oxford University Press, 1993.</w:t>
      </w:r>
    </w:p>
    <w:p>
      <w:pPr>
        <w:spacing w:after="0"/>
        <w:jc w:val="left"/>
        <w:rPr>
          <w:sz w:val="15"/>
        </w:rPr>
        <w:sectPr>
          <w:pgSz w:w="12240" w:h="15840"/>
          <w:pgMar w:header="0" w:footer="1240" w:top="1440" w:bottom="1440" w:left="1360" w:right="1480"/>
        </w:sectPr>
      </w:pPr>
    </w:p>
    <w:p>
      <w:pPr>
        <w:pStyle w:val="BodyText"/>
        <w:spacing w:line="357" w:lineRule="auto" w:before="80"/>
        <w:ind w:left="226" w:right="208"/>
      </w:pPr>
      <w:r>
        <w:rPr/>
        <w:t>Now globalisation is again under threat with the financial crisis raising the spectre of protectionism. G20 leadership</w:t>
      </w:r>
      <w:r>
        <w:rPr>
          <w:spacing w:val="-10"/>
        </w:rPr>
        <w:t> </w:t>
      </w:r>
      <w:r>
        <w:rPr/>
        <w:t>has</w:t>
      </w:r>
      <w:r>
        <w:rPr>
          <w:spacing w:val="-10"/>
        </w:rPr>
        <w:t> </w:t>
      </w:r>
      <w:r>
        <w:rPr/>
        <w:t>thus</w:t>
      </w:r>
      <w:r>
        <w:rPr>
          <w:spacing w:val="-10"/>
        </w:rPr>
        <w:t> </w:t>
      </w:r>
      <w:r>
        <w:rPr/>
        <w:t>far</w:t>
      </w:r>
      <w:r>
        <w:rPr>
          <w:spacing w:val="-10"/>
        </w:rPr>
        <w:t> </w:t>
      </w:r>
      <w:r>
        <w:rPr/>
        <w:t>prevented</w:t>
      </w:r>
      <w:r>
        <w:rPr>
          <w:spacing w:val="-10"/>
        </w:rPr>
        <w:t> </w:t>
      </w:r>
      <w:r>
        <w:rPr/>
        <w:t>this</w:t>
      </w:r>
      <w:r>
        <w:rPr>
          <w:spacing w:val="-10"/>
        </w:rPr>
        <w:t> </w:t>
      </w:r>
      <w:r>
        <w:rPr/>
        <w:t>from</w:t>
      </w:r>
      <w:r>
        <w:rPr>
          <w:spacing w:val="-9"/>
        </w:rPr>
        <w:t> </w:t>
      </w:r>
      <w:r>
        <w:rPr/>
        <w:t>happening,</w:t>
      </w:r>
      <w:r>
        <w:rPr>
          <w:spacing w:val="-8"/>
        </w:rPr>
        <w:t> </w:t>
      </w:r>
      <w:r>
        <w:rPr/>
        <w:t>but</w:t>
      </w:r>
      <w:r>
        <w:rPr>
          <w:spacing w:val="-10"/>
        </w:rPr>
        <w:t> </w:t>
      </w:r>
      <w:r>
        <w:rPr/>
        <w:t>the</w:t>
      </w:r>
      <w:r>
        <w:rPr>
          <w:spacing w:val="-10"/>
        </w:rPr>
        <w:t> </w:t>
      </w:r>
      <w:r>
        <w:rPr/>
        <w:t>G20’s</w:t>
      </w:r>
      <w:r>
        <w:rPr>
          <w:spacing w:val="-9"/>
        </w:rPr>
        <w:t> </w:t>
      </w:r>
      <w:r>
        <w:rPr/>
        <w:t>commitment</w:t>
      </w:r>
      <w:r>
        <w:rPr>
          <w:spacing w:val="-10"/>
        </w:rPr>
        <w:t> </w:t>
      </w:r>
      <w:r>
        <w:rPr/>
        <w:t>to</w:t>
      </w:r>
      <w:r>
        <w:rPr>
          <w:spacing w:val="-10"/>
        </w:rPr>
        <w:t> </w:t>
      </w:r>
      <w:r>
        <w:rPr/>
        <w:t>resisting</w:t>
      </w:r>
      <w:r>
        <w:rPr>
          <w:spacing w:val="-10"/>
        </w:rPr>
        <w:t> </w:t>
      </w:r>
      <w:r>
        <w:rPr/>
        <w:t>protectionism is ultimately a defensive</w:t>
      </w:r>
      <w:r>
        <w:rPr>
          <w:spacing w:val="-4"/>
        </w:rPr>
        <w:t> </w:t>
      </w:r>
      <w:r>
        <w:rPr/>
        <w:t>agenda.</w:t>
      </w:r>
    </w:p>
    <w:p>
      <w:pPr>
        <w:pStyle w:val="BodyText"/>
        <w:spacing w:before="11"/>
        <w:rPr>
          <w:sz w:val="27"/>
        </w:rPr>
      </w:pPr>
    </w:p>
    <w:p>
      <w:pPr>
        <w:pStyle w:val="BodyText"/>
        <w:spacing w:line="357" w:lineRule="auto"/>
        <w:ind w:left="226"/>
      </w:pPr>
      <w:r>
        <w:rPr/>
        <w:t>The UK can help lead a more positive one by spurring on new deals such as the Transatlantic Trade and Investment</w:t>
      </w:r>
      <w:r>
        <w:rPr>
          <w:spacing w:val="-9"/>
        </w:rPr>
        <w:t> </w:t>
      </w:r>
      <w:r>
        <w:rPr/>
        <w:t>Partnership</w:t>
      </w:r>
      <w:r>
        <w:rPr>
          <w:spacing w:val="-9"/>
        </w:rPr>
        <w:t> </w:t>
      </w:r>
      <w:r>
        <w:rPr/>
        <w:t>between</w:t>
      </w:r>
      <w:r>
        <w:rPr>
          <w:spacing w:val="-9"/>
        </w:rPr>
        <w:t> </w:t>
      </w:r>
      <w:r>
        <w:rPr/>
        <w:t>the</w:t>
      </w:r>
      <w:r>
        <w:rPr>
          <w:spacing w:val="-9"/>
        </w:rPr>
        <w:t> </w:t>
      </w:r>
      <w:r>
        <w:rPr/>
        <w:t>EU</w:t>
      </w:r>
      <w:r>
        <w:rPr>
          <w:spacing w:val="-9"/>
        </w:rPr>
        <w:t> </w:t>
      </w:r>
      <w:r>
        <w:rPr/>
        <w:t>and</w:t>
      </w:r>
      <w:r>
        <w:rPr>
          <w:spacing w:val="-9"/>
        </w:rPr>
        <w:t> </w:t>
      </w:r>
      <w:r>
        <w:rPr/>
        <w:t>the</w:t>
      </w:r>
      <w:r>
        <w:rPr>
          <w:spacing w:val="-10"/>
        </w:rPr>
        <w:t> </w:t>
      </w:r>
      <w:r>
        <w:rPr/>
        <w:t>US.</w:t>
      </w:r>
      <w:r>
        <w:rPr>
          <w:spacing w:val="-9"/>
        </w:rPr>
        <w:t> </w:t>
      </w:r>
      <w:r>
        <w:rPr/>
        <w:t>And</w:t>
      </w:r>
      <w:r>
        <w:rPr>
          <w:spacing w:val="-9"/>
        </w:rPr>
        <w:t> </w:t>
      </w:r>
      <w:r>
        <w:rPr/>
        <w:t>trade</w:t>
      </w:r>
      <w:r>
        <w:rPr>
          <w:spacing w:val="-9"/>
        </w:rPr>
        <w:t> </w:t>
      </w:r>
      <w:r>
        <w:rPr/>
        <w:t>diversification</w:t>
      </w:r>
      <w:r>
        <w:rPr>
          <w:spacing w:val="-9"/>
        </w:rPr>
        <w:t> </w:t>
      </w:r>
      <w:r>
        <w:rPr/>
        <w:t>can</w:t>
      </w:r>
      <w:r>
        <w:rPr>
          <w:spacing w:val="-9"/>
        </w:rPr>
        <w:t> </w:t>
      </w:r>
      <w:r>
        <w:rPr/>
        <w:t>be</w:t>
      </w:r>
      <w:r>
        <w:rPr>
          <w:spacing w:val="-9"/>
        </w:rPr>
        <w:t> </w:t>
      </w:r>
      <w:r>
        <w:rPr/>
        <w:t>promoted</w:t>
      </w:r>
      <w:r>
        <w:rPr>
          <w:spacing w:val="-9"/>
        </w:rPr>
        <w:t> </w:t>
      </w:r>
      <w:r>
        <w:rPr/>
        <w:t>through</w:t>
      </w:r>
      <w:r>
        <w:rPr>
          <w:spacing w:val="-9"/>
        </w:rPr>
        <w:t> </w:t>
      </w:r>
      <w:r>
        <w:rPr/>
        <w:t>the pursuit of more bilateral initiatives such as those underway with India and</w:t>
      </w:r>
      <w:r>
        <w:rPr>
          <w:spacing w:val="-31"/>
        </w:rPr>
        <w:t> </w:t>
      </w:r>
      <w:r>
        <w:rPr/>
        <w:t>China.</w:t>
      </w:r>
    </w:p>
    <w:p>
      <w:pPr>
        <w:pStyle w:val="BodyText"/>
        <w:spacing w:before="11"/>
        <w:rPr>
          <w:sz w:val="27"/>
        </w:rPr>
      </w:pPr>
    </w:p>
    <w:p>
      <w:pPr>
        <w:pStyle w:val="BodyText"/>
        <w:spacing w:line="355" w:lineRule="auto"/>
        <w:ind w:left="226" w:right="251"/>
      </w:pPr>
      <w:r>
        <w:rPr/>
        <w:t>Likewise the rich diversity of economies across the Commonwealth provides opportunities for all parties to gain from greater international trade.</w:t>
      </w:r>
    </w:p>
    <w:p>
      <w:pPr>
        <w:pStyle w:val="BodyText"/>
        <w:spacing w:before="3"/>
        <w:rPr>
          <w:sz w:val="28"/>
        </w:rPr>
      </w:pPr>
    </w:p>
    <w:p>
      <w:pPr>
        <w:pStyle w:val="Heading2"/>
      </w:pPr>
      <w:r>
        <w:rPr/>
        <w:t>Fair and effective financial markets</w:t>
      </w:r>
    </w:p>
    <w:p>
      <w:pPr>
        <w:pStyle w:val="BodyText"/>
        <w:rPr>
          <w:b/>
          <w:sz w:val="20"/>
        </w:rPr>
      </w:pPr>
    </w:p>
    <w:p>
      <w:pPr>
        <w:pStyle w:val="BodyText"/>
        <w:spacing w:before="7"/>
        <w:rPr>
          <w:b/>
          <w:sz w:val="17"/>
        </w:rPr>
      </w:pPr>
    </w:p>
    <w:p>
      <w:pPr>
        <w:pStyle w:val="BodyText"/>
        <w:spacing w:line="357" w:lineRule="auto"/>
        <w:ind w:left="226" w:right="208"/>
      </w:pPr>
      <w:r>
        <w:rPr/>
        <w:t>Open trade requires open finance. To secure the latter requires nothing less than the re-founding of the global financial system.</w:t>
      </w:r>
    </w:p>
    <w:p>
      <w:pPr>
        <w:pStyle w:val="BodyText"/>
        <w:spacing w:before="1"/>
        <w:rPr>
          <w:sz w:val="28"/>
        </w:rPr>
      </w:pPr>
    </w:p>
    <w:p>
      <w:pPr>
        <w:pStyle w:val="BodyText"/>
        <w:spacing w:line="355" w:lineRule="auto"/>
        <w:ind w:left="226"/>
      </w:pPr>
      <w:r>
        <w:rPr/>
        <w:t>Since the crisis, globalised finance has been under siege. Cross-border capital flows have fallen sharply. There are constant pressures to Balkanise financial systems – myopic attempts to protect one country that weaken us all. As the leading global financial system, the UK will be central to completing the job of financial reforms that support an open and integrated system.</w:t>
      </w:r>
    </w:p>
    <w:p>
      <w:pPr>
        <w:pStyle w:val="BodyText"/>
        <w:spacing w:before="7"/>
        <w:rPr>
          <w:sz w:val="28"/>
        </w:rPr>
      </w:pPr>
    </w:p>
    <w:p>
      <w:pPr>
        <w:pStyle w:val="BodyText"/>
        <w:ind w:left="226"/>
      </w:pPr>
      <w:r>
        <w:rPr/>
        <w:t>To do so, we must make global finance more resilient and fair.</w:t>
      </w:r>
    </w:p>
    <w:p>
      <w:pPr>
        <w:pStyle w:val="BodyText"/>
        <w:rPr>
          <w:sz w:val="20"/>
        </w:rPr>
      </w:pPr>
    </w:p>
    <w:p>
      <w:pPr>
        <w:pStyle w:val="BodyText"/>
        <w:spacing w:before="5"/>
        <w:rPr>
          <w:sz w:val="17"/>
        </w:rPr>
      </w:pPr>
    </w:p>
    <w:p>
      <w:pPr>
        <w:pStyle w:val="BodyText"/>
        <w:spacing w:line="357" w:lineRule="auto" w:before="1"/>
        <w:ind w:left="226" w:right="134"/>
      </w:pPr>
      <w:r>
        <w:rPr/>
        <w:t>To make the system more resilient, funding and derivatives markets are being overhauled. Formerly risky areas of shadow banking, such as securitisation, are being transformed into sustainable market-based sources of finance. Financial institutions are being made stronger, with a seven-fold increase in the minimum capital requirements for the world’s largest banks. In the UK alone, major banks have raised over</w:t>
      </w:r>
    </w:p>
    <w:p>
      <w:pPr>
        <w:pStyle w:val="BodyText"/>
        <w:spacing w:line="355" w:lineRule="auto"/>
        <w:ind w:left="226"/>
      </w:pPr>
      <w:r>
        <w:rPr/>
        <w:t>£140</w:t>
      </w:r>
      <w:r>
        <w:rPr>
          <w:spacing w:val="-8"/>
        </w:rPr>
        <w:t> </w:t>
      </w:r>
      <w:r>
        <w:rPr/>
        <w:t>billion</w:t>
      </w:r>
      <w:r>
        <w:rPr>
          <w:spacing w:val="-7"/>
        </w:rPr>
        <w:t> </w:t>
      </w:r>
      <w:r>
        <w:rPr/>
        <w:t>in</w:t>
      </w:r>
      <w:r>
        <w:rPr>
          <w:spacing w:val="-6"/>
        </w:rPr>
        <w:t> </w:t>
      </w:r>
      <w:r>
        <w:rPr/>
        <w:t>new</w:t>
      </w:r>
      <w:r>
        <w:rPr>
          <w:spacing w:val="-8"/>
        </w:rPr>
        <w:t> </w:t>
      </w:r>
      <w:r>
        <w:rPr/>
        <w:t>capital</w:t>
      </w:r>
      <w:r>
        <w:rPr>
          <w:spacing w:val="-5"/>
        </w:rPr>
        <w:t> </w:t>
      </w:r>
      <w:r>
        <w:rPr/>
        <w:t>over</w:t>
      </w:r>
      <w:r>
        <w:rPr>
          <w:spacing w:val="-7"/>
        </w:rPr>
        <w:t> </w:t>
      </w:r>
      <w:r>
        <w:rPr/>
        <w:t>the</w:t>
      </w:r>
      <w:r>
        <w:rPr>
          <w:spacing w:val="-6"/>
        </w:rPr>
        <w:t> </w:t>
      </w:r>
      <w:r>
        <w:rPr/>
        <w:t>past</w:t>
      </w:r>
      <w:r>
        <w:rPr>
          <w:spacing w:val="-7"/>
        </w:rPr>
        <w:t> </w:t>
      </w:r>
      <w:r>
        <w:rPr/>
        <w:t>few</w:t>
      </w:r>
      <w:r>
        <w:rPr>
          <w:spacing w:val="-7"/>
        </w:rPr>
        <w:t> </w:t>
      </w:r>
      <w:r>
        <w:rPr/>
        <w:t>years</w:t>
      </w:r>
      <w:r>
        <w:rPr>
          <w:spacing w:val="-6"/>
        </w:rPr>
        <w:t> </w:t>
      </w:r>
      <w:r>
        <w:rPr/>
        <w:t>and</w:t>
      </w:r>
      <w:r>
        <w:rPr>
          <w:spacing w:val="-5"/>
        </w:rPr>
        <w:t> </w:t>
      </w:r>
      <w:r>
        <w:rPr/>
        <w:t>the</w:t>
      </w:r>
      <w:r>
        <w:rPr>
          <w:spacing w:val="-7"/>
        </w:rPr>
        <w:t> </w:t>
      </w:r>
      <w:r>
        <w:rPr/>
        <w:t>Bank</w:t>
      </w:r>
      <w:r>
        <w:rPr>
          <w:spacing w:val="-6"/>
        </w:rPr>
        <w:t> </w:t>
      </w:r>
      <w:r>
        <w:rPr/>
        <w:t>of</w:t>
      </w:r>
      <w:r>
        <w:rPr>
          <w:spacing w:val="-6"/>
        </w:rPr>
        <w:t> </w:t>
      </w:r>
      <w:r>
        <w:rPr/>
        <w:t>England</w:t>
      </w:r>
      <w:r>
        <w:rPr>
          <w:spacing w:val="-6"/>
        </w:rPr>
        <w:t> </w:t>
      </w:r>
      <w:r>
        <w:rPr/>
        <w:t>is</w:t>
      </w:r>
      <w:r>
        <w:rPr>
          <w:spacing w:val="-5"/>
        </w:rPr>
        <w:t> </w:t>
      </w:r>
      <w:r>
        <w:rPr/>
        <w:t>now</w:t>
      </w:r>
      <w:r>
        <w:rPr>
          <w:spacing w:val="-7"/>
        </w:rPr>
        <w:t> </w:t>
      </w:r>
      <w:r>
        <w:rPr/>
        <w:t>regularly</w:t>
      </w:r>
      <w:r>
        <w:rPr>
          <w:spacing w:val="-6"/>
        </w:rPr>
        <w:t> </w:t>
      </w:r>
      <w:r>
        <w:rPr/>
        <w:t>testing</w:t>
      </w:r>
      <w:r>
        <w:rPr>
          <w:spacing w:val="-7"/>
        </w:rPr>
        <w:t> </w:t>
      </w:r>
      <w:r>
        <w:rPr/>
        <w:t>their resilience to severe</w:t>
      </w:r>
      <w:r>
        <w:rPr>
          <w:spacing w:val="-5"/>
        </w:rPr>
        <w:t> </w:t>
      </w:r>
      <w:r>
        <w:rPr/>
        <w:t>shocks.</w:t>
      </w:r>
    </w:p>
    <w:p>
      <w:pPr>
        <w:pStyle w:val="BodyText"/>
        <w:rPr>
          <w:sz w:val="28"/>
        </w:rPr>
      </w:pPr>
    </w:p>
    <w:p>
      <w:pPr>
        <w:pStyle w:val="BodyText"/>
        <w:spacing w:line="712" w:lineRule="auto"/>
        <w:ind w:left="226" w:right="208"/>
      </w:pPr>
      <w:r>
        <w:rPr/>
        <w:t>To make the system fairer, we should look to the insights of a third great Scottish figure, Adam Smith. Smith was a great advocate of competition. Its frequent absence in financial services has been corrosive.</w:t>
      </w:r>
    </w:p>
    <w:p>
      <w:pPr>
        <w:pStyle w:val="BodyText"/>
        <w:spacing w:line="357" w:lineRule="auto" w:before="1"/>
        <w:ind w:left="226"/>
      </w:pPr>
      <w:r>
        <w:rPr/>
        <w:t>The most prominent examples are large, complex banks which privatise gains but socialise losses. The G20 summit later this year in Brisbane will be decisive in determining whether we can end too-big-to-fail.</w:t>
      </w:r>
    </w:p>
    <w:p>
      <w:pPr>
        <w:pStyle w:val="BodyText"/>
        <w:spacing w:before="1"/>
        <w:rPr>
          <w:sz w:val="28"/>
        </w:rPr>
      </w:pPr>
    </w:p>
    <w:p>
      <w:pPr>
        <w:pStyle w:val="BodyText"/>
        <w:spacing w:line="355" w:lineRule="auto"/>
        <w:ind w:left="226" w:right="208"/>
      </w:pPr>
      <w:r>
        <w:rPr/>
        <w:t>A more pernicious development has been the widespread rigging of some financial markets for personal gain. This has both diminished the effectiveness of markets and undermined trust in markets themselves.</w:t>
      </w:r>
    </w:p>
    <w:p>
      <w:pPr>
        <w:spacing w:after="0" w:line="355" w:lineRule="auto"/>
        <w:sectPr>
          <w:footerReference w:type="default" r:id="rId8"/>
          <w:pgSz w:w="12240" w:h="15840"/>
          <w:pgMar w:footer="1240" w:header="0" w:top="1440" w:bottom="1440" w:left="1360" w:right="1480"/>
          <w:pgNumType w:start="6"/>
        </w:sectPr>
      </w:pPr>
    </w:p>
    <w:p>
      <w:pPr>
        <w:pStyle w:val="BodyText"/>
        <w:spacing w:line="357" w:lineRule="auto" w:before="80"/>
        <w:ind w:left="226" w:right="578"/>
      </w:pPr>
      <w:r>
        <w:rPr/>
        <w:t>Adam Smith emphasised the importance of conduct, or what he referred to as ‘the established rules of behaviour,’ by which ‘many men behave very decently, and through the whole of their lives avoid any considerable degree of blame.’</w:t>
      </w:r>
      <w:r>
        <w:rPr>
          <w:vertAlign w:val="superscript"/>
        </w:rPr>
        <w:t>3</w:t>
      </w:r>
      <w:r>
        <w:rPr>
          <w:vertAlign w:val="baseline"/>
        </w:rPr>
        <w:t> Those established rules of behaviour – social capital – underpin the functioning of the free market.</w:t>
      </w:r>
    </w:p>
    <w:p>
      <w:pPr>
        <w:pStyle w:val="BodyText"/>
        <w:spacing w:before="10"/>
        <w:rPr>
          <w:sz w:val="27"/>
        </w:rPr>
      </w:pPr>
    </w:p>
    <w:p>
      <w:pPr>
        <w:pStyle w:val="BodyText"/>
        <w:spacing w:line="355" w:lineRule="auto"/>
        <w:ind w:left="226" w:right="208"/>
      </w:pPr>
      <w:r>
        <w:rPr/>
        <w:t>In short, to be effective, markets must also be fair. And we need to invest in social capital just as we invest in economic capital.</w:t>
      </w:r>
    </w:p>
    <w:p>
      <w:pPr>
        <w:pStyle w:val="BodyText"/>
        <w:spacing w:before="5"/>
        <w:rPr>
          <w:sz w:val="28"/>
        </w:rPr>
      </w:pPr>
    </w:p>
    <w:p>
      <w:pPr>
        <w:pStyle w:val="BodyText"/>
        <w:spacing w:line="355" w:lineRule="auto"/>
        <w:ind w:left="226" w:right="208"/>
      </w:pPr>
      <w:r>
        <w:rPr/>
        <w:t>That</w:t>
      </w:r>
      <w:r>
        <w:rPr>
          <w:spacing w:val="-7"/>
        </w:rPr>
        <w:t> </w:t>
      </w:r>
      <w:r>
        <w:rPr/>
        <w:t>is</w:t>
      </w:r>
      <w:r>
        <w:rPr>
          <w:spacing w:val="-7"/>
        </w:rPr>
        <w:t> </w:t>
      </w:r>
      <w:r>
        <w:rPr/>
        <w:t>why</w:t>
      </w:r>
      <w:r>
        <w:rPr>
          <w:spacing w:val="-8"/>
        </w:rPr>
        <w:t> </w:t>
      </w:r>
      <w:r>
        <w:rPr/>
        <w:t>the</w:t>
      </w:r>
      <w:r>
        <w:rPr>
          <w:spacing w:val="-8"/>
        </w:rPr>
        <w:t> </w:t>
      </w:r>
      <w:r>
        <w:rPr/>
        <w:t>Bank,</w:t>
      </w:r>
      <w:r>
        <w:rPr>
          <w:spacing w:val="-8"/>
        </w:rPr>
        <w:t> </w:t>
      </w:r>
      <w:r>
        <w:rPr/>
        <w:t>Treasury</w:t>
      </w:r>
      <w:r>
        <w:rPr>
          <w:spacing w:val="-8"/>
        </w:rPr>
        <w:t> </w:t>
      </w:r>
      <w:r>
        <w:rPr/>
        <w:t>and</w:t>
      </w:r>
      <w:r>
        <w:rPr>
          <w:spacing w:val="-10"/>
        </w:rPr>
        <w:t> </w:t>
      </w:r>
      <w:r>
        <w:rPr/>
        <w:t>Financial</w:t>
      </w:r>
      <w:r>
        <w:rPr>
          <w:spacing w:val="-8"/>
        </w:rPr>
        <w:t> </w:t>
      </w:r>
      <w:r>
        <w:rPr/>
        <w:t>Conduct</w:t>
      </w:r>
      <w:r>
        <w:rPr>
          <w:spacing w:val="-8"/>
        </w:rPr>
        <w:t> </w:t>
      </w:r>
      <w:r>
        <w:rPr/>
        <w:t>Authority</w:t>
      </w:r>
      <w:r>
        <w:rPr>
          <w:spacing w:val="-8"/>
        </w:rPr>
        <w:t> </w:t>
      </w:r>
      <w:r>
        <w:rPr/>
        <w:t>are</w:t>
      </w:r>
      <w:r>
        <w:rPr>
          <w:spacing w:val="-9"/>
        </w:rPr>
        <w:t> </w:t>
      </w:r>
      <w:r>
        <w:rPr/>
        <w:t>undertaking</w:t>
      </w:r>
      <w:r>
        <w:rPr>
          <w:spacing w:val="-8"/>
        </w:rPr>
        <w:t> </w:t>
      </w:r>
      <w:r>
        <w:rPr/>
        <w:t>a</w:t>
      </w:r>
      <w:r>
        <w:rPr>
          <w:spacing w:val="-9"/>
        </w:rPr>
        <w:t> </w:t>
      </w:r>
      <w:r>
        <w:rPr/>
        <w:t>major</w:t>
      </w:r>
      <w:r>
        <w:rPr>
          <w:spacing w:val="-8"/>
        </w:rPr>
        <w:t> </w:t>
      </w:r>
      <w:r>
        <w:rPr/>
        <w:t>review</w:t>
      </w:r>
      <w:r>
        <w:rPr>
          <w:spacing w:val="-10"/>
        </w:rPr>
        <w:t> </w:t>
      </w:r>
      <w:r>
        <w:rPr/>
        <w:t>to</w:t>
      </w:r>
      <w:r>
        <w:rPr>
          <w:spacing w:val="-8"/>
        </w:rPr>
        <w:t> </w:t>
      </w:r>
      <w:r>
        <w:rPr/>
        <w:t>secure true markets.</w:t>
      </w:r>
      <w:r>
        <w:rPr>
          <w:spacing w:val="50"/>
        </w:rPr>
        <w:t> </w:t>
      </w:r>
      <w:r>
        <w:rPr/>
        <w:t>Markets:</w:t>
      </w:r>
    </w:p>
    <w:p>
      <w:pPr>
        <w:pStyle w:val="BodyText"/>
        <w:spacing w:before="4"/>
        <w:rPr>
          <w:sz w:val="28"/>
        </w:rPr>
      </w:pPr>
    </w:p>
    <w:p>
      <w:pPr>
        <w:pStyle w:val="ListParagraph"/>
        <w:numPr>
          <w:ilvl w:val="0"/>
          <w:numId w:val="1"/>
        </w:numPr>
        <w:tabs>
          <w:tab w:pos="904" w:val="left" w:leader="none"/>
          <w:tab w:pos="905" w:val="left" w:leader="none"/>
        </w:tabs>
        <w:spacing w:line="240" w:lineRule="auto" w:before="0" w:after="0"/>
        <w:ind w:left="904" w:right="0" w:hanging="341"/>
        <w:jc w:val="left"/>
        <w:rPr>
          <w:sz w:val="19"/>
        </w:rPr>
      </w:pPr>
      <w:r>
        <w:rPr>
          <w:sz w:val="19"/>
        </w:rPr>
        <w:t>that are open and</w:t>
      </w:r>
      <w:r>
        <w:rPr>
          <w:spacing w:val="-5"/>
          <w:sz w:val="19"/>
        </w:rPr>
        <w:t> </w:t>
      </w:r>
      <w:r>
        <w:rPr>
          <w:sz w:val="19"/>
        </w:rPr>
        <w:t>transparent;</w:t>
      </w:r>
    </w:p>
    <w:p>
      <w:pPr>
        <w:pStyle w:val="ListParagraph"/>
        <w:numPr>
          <w:ilvl w:val="0"/>
          <w:numId w:val="1"/>
        </w:numPr>
        <w:tabs>
          <w:tab w:pos="904" w:val="left" w:leader="none"/>
          <w:tab w:pos="905" w:val="left" w:leader="none"/>
        </w:tabs>
        <w:spacing w:line="240" w:lineRule="auto" w:before="105" w:after="0"/>
        <w:ind w:left="904" w:right="0" w:hanging="341"/>
        <w:jc w:val="left"/>
        <w:rPr>
          <w:sz w:val="19"/>
        </w:rPr>
      </w:pPr>
      <w:r>
        <w:rPr>
          <w:sz w:val="19"/>
        </w:rPr>
        <w:t>where access extends beyond a privileged</w:t>
      </w:r>
      <w:r>
        <w:rPr>
          <w:spacing w:val="-8"/>
          <w:sz w:val="19"/>
        </w:rPr>
        <w:t> </w:t>
      </w:r>
      <w:r>
        <w:rPr>
          <w:sz w:val="19"/>
        </w:rPr>
        <w:t>few;</w:t>
      </w:r>
    </w:p>
    <w:p>
      <w:pPr>
        <w:pStyle w:val="ListParagraph"/>
        <w:numPr>
          <w:ilvl w:val="0"/>
          <w:numId w:val="1"/>
        </w:numPr>
        <w:tabs>
          <w:tab w:pos="904" w:val="left" w:leader="none"/>
          <w:tab w:pos="905" w:val="left" w:leader="none"/>
        </w:tabs>
        <w:spacing w:line="240" w:lineRule="auto" w:before="105" w:after="0"/>
        <w:ind w:left="904" w:right="0" w:hanging="341"/>
        <w:jc w:val="left"/>
        <w:rPr>
          <w:sz w:val="19"/>
        </w:rPr>
      </w:pPr>
      <w:r>
        <w:rPr>
          <w:sz w:val="19"/>
        </w:rPr>
        <w:t>where</w:t>
      </w:r>
      <w:r>
        <w:rPr>
          <w:spacing w:val="-5"/>
          <w:sz w:val="19"/>
        </w:rPr>
        <w:t> </w:t>
      </w:r>
      <w:r>
        <w:rPr>
          <w:sz w:val="19"/>
        </w:rPr>
        <w:t>all</w:t>
      </w:r>
      <w:r>
        <w:rPr>
          <w:spacing w:val="-3"/>
          <w:sz w:val="19"/>
        </w:rPr>
        <w:t> </w:t>
      </w:r>
      <w:r>
        <w:rPr>
          <w:sz w:val="19"/>
        </w:rPr>
        <w:t>who</w:t>
      </w:r>
      <w:r>
        <w:rPr>
          <w:spacing w:val="-3"/>
          <w:sz w:val="19"/>
        </w:rPr>
        <w:t> </w:t>
      </w:r>
      <w:r>
        <w:rPr>
          <w:sz w:val="19"/>
        </w:rPr>
        <w:t>wish</w:t>
      </w:r>
      <w:r>
        <w:rPr>
          <w:spacing w:val="-5"/>
          <w:sz w:val="19"/>
        </w:rPr>
        <w:t> </w:t>
      </w:r>
      <w:r>
        <w:rPr>
          <w:sz w:val="19"/>
        </w:rPr>
        <w:t>to</w:t>
      </w:r>
      <w:r>
        <w:rPr>
          <w:spacing w:val="-4"/>
          <w:sz w:val="19"/>
        </w:rPr>
        <w:t> </w:t>
      </w:r>
      <w:r>
        <w:rPr>
          <w:sz w:val="19"/>
        </w:rPr>
        <w:t>trade</w:t>
      </w:r>
      <w:r>
        <w:rPr>
          <w:spacing w:val="-4"/>
          <w:sz w:val="19"/>
        </w:rPr>
        <w:t> </w:t>
      </w:r>
      <w:r>
        <w:rPr>
          <w:sz w:val="19"/>
        </w:rPr>
        <w:t>have</w:t>
      </w:r>
      <w:r>
        <w:rPr>
          <w:spacing w:val="-5"/>
          <w:sz w:val="19"/>
        </w:rPr>
        <w:t> </w:t>
      </w:r>
      <w:r>
        <w:rPr>
          <w:sz w:val="19"/>
        </w:rPr>
        <w:t>common</w:t>
      </w:r>
      <w:r>
        <w:rPr>
          <w:spacing w:val="-6"/>
          <w:sz w:val="19"/>
        </w:rPr>
        <w:t> </w:t>
      </w:r>
      <w:r>
        <w:rPr>
          <w:sz w:val="19"/>
        </w:rPr>
        <w:t>information</w:t>
      </w:r>
      <w:r>
        <w:rPr>
          <w:spacing w:val="-2"/>
          <w:sz w:val="19"/>
        </w:rPr>
        <w:t> </w:t>
      </w:r>
      <w:r>
        <w:rPr>
          <w:sz w:val="19"/>
        </w:rPr>
        <w:t>and</w:t>
      </w:r>
      <w:r>
        <w:rPr>
          <w:spacing w:val="-5"/>
          <w:sz w:val="19"/>
        </w:rPr>
        <w:t> </w:t>
      </w:r>
      <w:r>
        <w:rPr>
          <w:sz w:val="19"/>
        </w:rPr>
        <w:t>commonly</w:t>
      </w:r>
      <w:r>
        <w:rPr>
          <w:spacing w:val="-5"/>
          <w:sz w:val="19"/>
        </w:rPr>
        <w:t> </w:t>
      </w:r>
      <w:r>
        <w:rPr>
          <w:sz w:val="19"/>
        </w:rPr>
        <w:t>accessible</w:t>
      </w:r>
      <w:r>
        <w:rPr>
          <w:spacing w:val="-5"/>
          <w:sz w:val="19"/>
        </w:rPr>
        <w:t> </w:t>
      </w:r>
      <w:r>
        <w:rPr>
          <w:sz w:val="19"/>
        </w:rPr>
        <w:t>prices;</w:t>
      </w:r>
      <w:r>
        <w:rPr>
          <w:spacing w:val="-4"/>
          <w:sz w:val="19"/>
        </w:rPr>
        <w:t> </w:t>
      </w:r>
      <w:r>
        <w:rPr>
          <w:sz w:val="19"/>
        </w:rPr>
        <w:t>and</w:t>
      </w:r>
    </w:p>
    <w:p>
      <w:pPr>
        <w:pStyle w:val="ListParagraph"/>
        <w:numPr>
          <w:ilvl w:val="0"/>
          <w:numId w:val="1"/>
        </w:numPr>
        <w:tabs>
          <w:tab w:pos="904" w:val="left" w:leader="none"/>
          <w:tab w:pos="905" w:val="left" w:leader="none"/>
        </w:tabs>
        <w:spacing w:line="240" w:lineRule="auto" w:before="103" w:after="0"/>
        <w:ind w:left="904" w:right="0" w:hanging="341"/>
        <w:jc w:val="left"/>
        <w:rPr>
          <w:sz w:val="19"/>
        </w:rPr>
      </w:pPr>
      <w:r>
        <w:rPr>
          <w:sz w:val="19"/>
        </w:rPr>
        <w:t>where the informational integrity of key benchmarks is beyond</w:t>
      </w:r>
      <w:r>
        <w:rPr>
          <w:spacing w:val="-21"/>
          <w:sz w:val="19"/>
        </w:rPr>
        <w:t> </w:t>
      </w:r>
      <w:r>
        <w:rPr>
          <w:sz w:val="19"/>
        </w:rPr>
        <w:t>question.</w:t>
      </w:r>
    </w:p>
    <w:p>
      <w:pPr>
        <w:pStyle w:val="BodyText"/>
        <w:rPr>
          <w:sz w:val="22"/>
        </w:rPr>
      </w:pPr>
    </w:p>
    <w:p>
      <w:pPr>
        <w:pStyle w:val="BodyText"/>
        <w:spacing w:before="177"/>
        <w:ind w:left="226"/>
      </w:pPr>
      <w:r>
        <w:rPr/>
        <w:t>Some of this will require changes to the way markets work.</w:t>
      </w:r>
    </w:p>
    <w:p>
      <w:pPr>
        <w:pStyle w:val="BodyText"/>
        <w:rPr>
          <w:sz w:val="20"/>
        </w:rPr>
      </w:pPr>
    </w:p>
    <w:p>
      <w:pPr>
        <w:pStyle w:val="BodyText"/>
        <w:spacing w:before="5"/>
        <w:rPr>
          <w:sz w:val="17"/>
        </w:rPr>
      </w:pPr>
    </w:p>
    <w:p>
      <w:pPr>
        <w:pStyle w:val="BodyText"/>
        <w:spacing w:line="712" w:lineRule="auto" w:before="1"/>
        <w:ind w:left="226" w:right="2394"/>
      </w:pPr>
      <w:r>
        <w:rPr/>
        <w:t>Some can be delivered by bringing more activities within the scope of regulation. And some may require new codes of conduct.</w:t>
      </w:r>
    </w:p>
    <w:p>
      <w:pPr>
        <w:pStyle w:val="BodyText"/>
        <w:spacing w:line="355" w:lineRule="auto"/>
        <w:ind w:left="226" w:right="134"/>
      </w:pPr>
      <w:r>
        <w:rPr/>
        <w:t>We need a simple approach that recognises that the actions of a few to manipulate, game or profit from unfair access weakens the effectiveness of markets for all. Such actions hold back prosperity. They should therefore have clear consequences.</w:t>
      </w:r>
    </w:p>
    <w:p>
      <w:pPr>
        <w:pStyle w:val="BodyText"/>
        <w:spacing w:before="5"/>
        <w:rPr>
          <w:sz w:val="28"/>
        </w:rPr>
      </w:pPr>
    </w:p>
    <w:p>
      <w:pPr>
        <w:pStyle w:val="BodyText"/>
        <w:spacing w:line="357" w:lineRule="auto"/>
        <w:ind w:left="226" w:right="673"/>
      </w:pPr>
      <w:r>
        <w:rPr/>
        <w:t>Our approach should deliver true markets which are the greatest source of dynamism, prosperity and progress.</w:t>
      </w:r>
    </w:p>
    <w:p>
      <w:pPr>
        <w:pStyle w:val="BodyText"/>
        <w:spacing w:before="2"/>
        <w:rPr>
          <w:sz w:val="28"/>
        </w:rPr>
      </w:pPr>
    </w:p>
    <w:p>
      <w:pPr>
        <w:pStyle w:val="BodyText"/>
        <w:spacing w:line="355" w:lineRule="auto"/>
        <w:ind w:left="226" w:right="208"/>
      </w:pPr>
      <w:r>
        <w:rPr/>
        <w:t>Completing</w:t>
      </w:r>
      <w:r>
        <w:rPr>
          <w:spacing w:val="-11"/>
        </w:rPr>
        <w:t> </w:t>
      </w:r>
      <w:r>
        <w:rPr/>
        <w:t>this</w:t>
      </w:r>
      <w:r>
        <w:rPr>
          <w:spacing w:val="-8"/>
        </w:rPr>
        <w:t> </w:t>
      </w:r>
      <w:r>
        <w:rPr/>
        <w:t>agenda</w:t>
      </w:r>
      <w:r>
        <w:rPr>
          <w:spacing w:val="-8"/>
        </w:rPr>
        <w:t> </w:t>
      </w:r>
      <w:r>
        <w:rPr/>
        <w:t>will</w:t>
      </w:r>
      <w:r>
        <w:rPr>
          <w:spacing w:val="-8"/>
        </w:rPr>
        <w:t> </w:t>
      </w:r>
      <w:r>
        <w:rPr/>
        <w:t>reinforce</w:t>
      </w:r>
      <w:r>
        <w:rPr>
          <w:spacing w:val="-8"/>
        </w:rPr>
        <w:t> </w:t>
      </w:r>
      <w:r>
        <w:rPr/>
        <w:t>the</w:t>
      </w:r>
      <w:r>
        <w:rPr>
          <w:spacing w:val="-9"/>
        </w:rPr>
        <w:t> </w:t>
      </w:r>
      <w:r>
        <w:rPr/>
        <w:t>G20’s</w:t>
      </w:r>
      <w:r>
        <w:rPr>
          <w:spacing w:val="-8"/>
        </w:rPr>
        <w:t> </w:t>
      </w:r>
      <w:r>
        <w:rPr/>
        <w:t>efforts</w:t>
      </w:r>
      <w:r>
        <w:rPr>
          <w:spacing w:val="-11"/>
        </w:rPr>
        <w:t> </w:t>
      </w:r>
      <w:r>
        <w:rPr/>
        <w:t>to</w:t>
      </w:r>
      <w:r>
        <w:rPr>
          <w:spacing w:val="-10"/>
        </w:rPr>
        <w:t> </w:t>
      </w:r>
      <w:r>
        <w:rPr/>
        <w:t>rebuild</w:t>
      </w:r>
      <w:r>
        <w:rPr>
          <w:spacing w:val="-9"/>
        </w:rPr>
        <w:t> </w:t>
      </w:r>
      <w:r>
        <w:rPr/>
        <w:t>an</w:t>
      </w:r>
      <w:r>
        <w:rPr>
          <w:spacing w:val="-9"/>
        </w:rPr>
        <w:t> </w:t>
      </w:r>
      <w:r>
        <w:rPr/>
        <w:t>open</w:t>
      </w:r>
      <w:r>
        <w:rPr>
          <w:spacing w:val="-10"/>
        </w:rPr>
        <w:t> </w:t>
      </w:r>
      <w:r>
        <w:rPr/>
        <w:t>and</w:t>
      </w:r>
      <w:r>
        <w:rPr>
          <w:spacing w:val="-10"/>
        </w:rPr>
        <w:t> </w:t>
      </w:r>
      <w:r>
        <w:rPr/>
        <w:t>resilient</w:t>
      </w:r>
      <w:r>
        <w:rPr>
          <w:spacing w:val="-8"/>
        </w:rPr>
        <w:t> </w:t>
      </w:r>
      <w:r>
        <w:rPr/>
        <w:t>financial</w:t>
      </w:r>
      <w:r>
        <w:rPr>
          <w:spacing w:val="-8"/>
        </w:rPr>
        <w:t> </w:t>
      </w:r>
      <w:r>
        <w:rPr/>
        <w:t>system,</w:t>
      </w:r>
      <w:r>
        <w:rPr>
          <w:spacing w:val="-9"/>
        </w:rPr>
        <w:t> </w:t>
      </w:r>
      <w:r>
        <w:rPr/>
        <w:t>and in</w:t>
      </w:r>
      <w:r>
        <w:rPr>
          <w:spacing w:val="-3"/>
        </w:rPr>
        <w:t> </w:t>
      </w:r>
      <w:r>
        <w:rPr/>
        <w:t>doing</w:t>
      </w:r>
      <w:r>
        <w:rPr>
          <w:spacing w:val="-3"/>
        </w:rPr>
        <w:t> </w:t>
      </w:r>
      <w:r>
        <w:rPr/>
        <w:t>so</w:t>
      </w:r>
      <w:r>
        <w:rPr>
          <w:spacing w:val="-3"/>
        </w:rPr>
        <w:t> </w:t>
      </w:r>
      <w:r>
        <w:rPr/>
        <w:t>it</w:t>
      </w:r>
      <w:r>
        <w:rPr>
          <w:spacing w:val="-3"/>
        </w:rPr>
        <w:t> </w:t>
      </w:r>
      <w:r>
        <w:rPr/>
        <w:t>will</w:t>
      </w:r>
      <w:r>
        <w:rPr>
          <w:spacing w:val="-2"/>
        </w:rPr>
        <w:t> </w:t>
      </w:r>
      <w:r>
        <w:rPr/>
        <w:t>support</w:t>
      </w:r>
      <w:r>
        <w:rPr>
          <w:spacing w:val="-1"/>
        </w:rPr>
        <w:t> </w:t>
      </w:r>
      <w:r>
        <w:rPr/>
        <w:t>underpin</w:t>
      </w:r>
      <w:r>
        <w:rPr>
          <w:spacing w:val="-3"/>
        </w:rPr>
        <w:t> </w:t>
      </w:r>
      <w:r>
        <w:rPr/>
        <w:t>global</w:t>
      </w:r>
      <w:r>
        <w:rPr>
          <w:spacing w:val="-1"/>
        </w:rPr>
        <w:t> </w:t>
      </w:r>
      <w:r>
        <w:rPr/>
        <w:t>trade</w:t>
      </w:r>
      <w:r>
        <w:rPr>
          <w:spacing w:val="-3"/>
        </w:rPr>
        <w:t> </w:t>
      </w:r>
      <w:r>
        <w:rPr/>
        <w:t>and</w:t>
      </w:r>
      <w:r>
        <w:rPr>
          <w:spacing w:val="-4"/>
        </w:rPr>
        <w:t> </w:t>
      </w:r>
      <w:r>
        <w:rPr/>
        <w:t>investment</w:t>
      </w:r>
      <w:r>
        <w:rPr>
          <w:spacing w:val="-1"/>
        </w:rPr>
        <w:t> </w:t>
      </w:r>
      <w:r>
        <w:rPr/>
        <w:t>to</w:t>
      </w:r>
      <w:r>
        <w:rPr>
          <w:spacing w:val="-3"/>
        </w:rPr>
        <w:t> </w:t>
      </w:r>
      <w:r>
        <w:rPr/>
        <w:t>the</w:t>
      </w:r>
      <w:r>
        <w:rPr>
          <w:spacing w:val="-3"/>
        </w:rPr>
        <w:t> </w:t>
      </w:r>
      <w:r>
        <w:rPr/>
        <w:t>benefit</w:t>
      </w:r>
      <w:r>
        <w:rPr>
          <w:spacing w:val="-3"/>
        </w:rPr>
        <w:t> </w:t>
      </w:r>
      <w:r>
        <w:rPr/>
        <w:t>of</w:t>
      </w:r>
      <w:r>
        <w:rPr>
          <w:spacing w:val="-4"/>
        </w:rPr>
        <w:t> </w:t>
      </w:r>
      <w:r>
        <w:rPr/>
        <w:t>all.</w:t>
      </w:r>
    </w:p>
    <w:p>
      <w:pPr>
        <w:pStyle w:val="BodyText"/>
        <w:spacing w:before="3"/>
        <w:rPr>
          <w:sz w:val="28"/>
        </w:rPr>
      </w:pPr>
    </w:p>
    <w:p>
      <w:pPr>
        <w:pStyle w:val="Heading2"/>
      </w:pPr>
      <w:r>
        <w:rPr/>
        <w:t>Conclusion</w:t>
      </w:r>
    </w:p>
    <w:p>
      <w:pPr>
        <w:pStyle w:val="BodyText"/>
        <w:rPr>
          <w:b/>
          <w:sz w:val="20"/>
        </w:rPr>
      </w:pPr>
    </w:p>
    <w:p>
      <w:pPr>
        <w:pStyle w:val="BodyText"/>
        <w:spacing w:before="6"/>
        <w:rPr>
          <w:b/>
          <w:sz w:val="17"/>
        </w:rPr>
      </w:pPr>
    </w:p>
    <w:p>
      <w:pPr>
        <w:pStyle w:val="BodyText"/>
        <w:spacing w:line="357" w:lineRule="auto" w:before="1"/>
        <w:ind w:left="226" w:right="208"/>
      </w:pPr>
      <w:r>
        <w:rPr/>
        <w:t>The UK, the Commonwealth and the world have always drawn inspiration from great Scots. We must continue to do so if we want to win our economic marathon.</w:t>
      </w:r>
    </w:p>
    <w:p>
      <w:pPr>
        <w:pStyle w:val="BodyText"/>
        <w:rPr>
          <w:sz w:val="20"/>
        </w:rPr>
      </w:pPr>
    </w:p>
    <w:p>
      <w:pPr>
        <w:pStyle w:val="BodyText"/>
        <w:spacing w:before="2"/>
        <w:rPr>
          <w:sz w:val="27"/>
        </w:rPr>
      </w:pPr>
      <w:r>
        <w:rPr/>
        <w:pict>
          <v:shape style="position:absolute;margin-left:79.320pt;margin-top:17.864384pt;width:135.5pt;height:.1pt;mso-position-horizontal-relative:page;mso-position-vertical-relative:paragraph;z-index:-251655168;mso-wrap-distance-left:0;mso-wrap-distance-right:0" coordorigin="1586,357" coordsize="2710,0" path="m1586,357l4296,357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3 </w:t>
      </w:r>
      <w:r>
        <w:rPr>
          <w:sz w:val="15"/>
        </w:rPr>
        <w:t>Adam Smith (1789), </w:t>
      </w:r>
      <w:r>
        <w:rPr>
          <w:i/>
          <w:sz w:val="15"/>
        </w:rPr>
        <w:t>The Theory of Moral Sentiments</w:t>
      </w:r>
      <w:r>
        <w:rPr>
          <w:sz w:val="15"/>
        </w:rPr>
        <w:t>.</w:t>
      </w:r>
    </w:p>
    <w:p>
      <w:pPr>
        <w:spacing w:after="0"/>
        <w:jc w:val="left"/>
        <w:rPr>
          <w:sz w:val="15"/>
        </w:rPr>
        <w:sectPr>
          <w:footerReference w:type="default" r:id="rId9"/>
          <w:pgSz w:w="12240" w:h="15840"/>
          <w:pgMar w:footer="1240" w:header="0" w:top="1440" w:bottom="1440" w:left="1360" w:right="1480"/>
          <w:pgNumType w:start="7"/>
        </w:sectPr>
      </w:pPr>
    </w:p>
    <w:p>
      <w:pPr>
        <w:pStyle w:val="BodyText"/>
        <w:spacing w:line="357" w:lineRule="auto" w:before="80"/>
        <w:ind w:left="226"/>
      </w:pPr>
      <w:r>
        <w:rPr/>
        <w:t>Paterson showed us the need for a central bank. Its modern variant is a leading macroprudential institution, well equipped to face the challenges of promoting a balanced expansion.</w:t>
      </w:r>
    </w:p>
    <w:p>
      <w:pPr>
        <w:pStyle w:val="BodyText"/>
        <w:spacing w:before="1"/>
        <w:rPr>
          <w:sz w:val="28"/>
        </w:rPr>
      </w:pPr>
    </w:p>
    <w:p>
      <w:pPr>
        <w:pStyle w:val="BodyText"/>
        <w:spacing w:line="355" w:lineRule="auto"/>
        <w:ind w:left="226"/>
      </w:pPr>
      <w:r>
        <w:rPr/>
        <w:t>Hume demonstrated the virtues of free trade. The UK, already one of the most open economies, can help lead the development of new EU trade deals as our businesses diversify their markets.</w:t>
      </w:r>
    </w:p>
    <w:p>
      <w:pPr>
        <w:pStyle w:val="BodyText"/>
        <w:spacing w:before="4"/>
        <w:rPr>
          <w:sz w:val="28"/>
        </w:rPr>
      </w:pPr>
    </w:p>
    <w:p>
      <w:pPr>
        <w:pStyle w:val="BodyText"/>
        <w:spacing w:line="357" w:lineRule="auto"/>
        <w:ind w:left="226" w:right="208"/>
      </w:pPr>
      <w:r>
        <w:rPr/>
        <w:t>Smith showed us the importance of social capital. With a financial system that is a global good and a national</w:t>
      </w:r>
      <w:r>
        <w:rPr>
          <w:spacing w:val="-8"/>
        </w:rPr>
        <w:t> </w:t>
      </w:r>
      <w:r>
        <w:rPr/>
        <w:t>asset,</w:t>
      </w:r>
      <w:r>
        <w:rPr>
          <w:spacing w:val="-8"/>
        </w:rPr>
        <w:t> </w:t>
      </w:r>
      <w:r>
        <w:rPr/>
        <w:t>the</w:t>
      </w:r>
      <w:r>
        <w:rPr>
          <w:spacing w:val="-9"/>
        </w:rPr>
        <w:t> </w:t>
      </w:r>
      <w:r>
        <w:rPr/>
        <w:t>UK</w:t>
      </w:r>
      <w:r>
        <w:rPr>
          <w:spacing w:val="-6"/>
        </w:rPr>
        <w:t> </w:t>
      </w:r>
      <w:r>
        <w:rPr/>
        <w:t>is</w:t>
      </w:r>
      <w:r>
        <w:rPr>
          <w:spacing w:val="-8"/>
        </w:rPr>
        <w:t> </w:t>
      </w:r>
      <w:r>
        <w:rPr/>
        <w:t>leading</w:t>
      </w:r>
      <w:r>
        <w:rPr>
          <w:spacing w:val="-8"/>
        </w:rPr>
        <w:t> </w:t>
      </w:r>
      <w:r>
        <w:rPr/>
        <w:t>financial</w:t>
      </w:r>
      <w:r>
        <w:rPr>
          <w:spacing w:val="-6"/>
        </w:rPr>
        <w:t> </w:t>
      </w:r>
      <w:r>
        <w:rPr/>
        <w:t>reforms</w:t>
      </w:r>
      <w:r>
        <w:rPr>
          <w:spacing w:val="-8"/>
        </w:rPr>
        <w:t> </w:t>
      </w:r>
      <w:r>
        <w:rPr/>
        <w:t>to</w:t>
      </w:r>
      <w:r>
        <w:rPr>
          <w:spacing w:val="-11"/>
        </w:rPr>
        <w:t> </w:t>
      </w:r>
      <w:r>
        <w:rPr/>
        <w:t>build</w:t>
      </w:r>
      <w:r>
        <w:rPr>
          <w:spacing w:val="-8"/>
        </w:rPr>
        <w:t> </w:t>
      </w:r>
      <w:r>
        <w:rPr/>
        <w:t>a</w:t>
      </w:r>
      <w:r>
        <w:rPr>
          <w:spacing w:val="-7"/>
        </w:rPr>
        <w:t> </w:t>
      </w:r>
      <w:r>
        <w:rPr/>
        <w:t>resilient</w:t>
      </w:r>
      <w:r>
        <w:rPr>
          <w:spacing w:val="-6"/>
        </w:rPr>
        <w:t> </w:t>
      </w:r>
      <w:r>
        <w:rPr/>
        <w:t>global</w:t>
      </w:r>
      <w:r>
        <w:rPr>
          <w:spacing w:val="-8"/>
        </w:rPr>
        <w:t> </w:t>
      </w:r>
      <w:r>
        <w:rPr/>
        <w:t>financial</w:t>
      </w:r>
      <w:r>
        <w:rPr>
          <w:spacing w:val="-8"/>
        </w:rPr>
        <w:t> </w:t>
      </w:r>
      <w:r>
        <w:rPr/>
        <w:t>system</w:t>
      </w:r>
      <w:r>
        <w:rPr>
          <w:spacing w:val="-9"/>
        </w:rPr>
        <w:t> </w:t>
      </w:r>
      <w:r>
        <w:rPr/>
        <w:t>with</w:t>
      </w:r>
      <w:r>
        <w:rPr>
          <w:spacing w:val="-8"/>
        </w:rPr>
        <w:t> </w:t>
      </w:r>
      <w:r>
        <w:rPr/>
        <w:t>fair</w:t>
      </w:r>
      <w:r>
        <w:rPr>
          <w:spacing w:val="-7"/>
        </w:rPr>
        <w:t> </w:t>
      </w:r>
      <w:r>
        <w:rPr/>
        <w:t>and effective markets at its</w:t>
      </w:r>
      <w:r>
        <w:rPr>
          <w:spacing w:val="-4"/>
        </w:rPr>
        <w:t> </w:t>
      </w:r>
      <w:r>
        <w:rPr/>
        <w:t>core.</w:t>
      </w:r>
    </w:p>
    <w:p>
      <w:pPr>
        <w:pStyle w:val="BodyText"/>
        <w:rPr>
          <w:sz w:val="28"/>
        </w:rPr>
      </w:pPr>
    </w:p>
    <w:p>
      <w:pPr>
        <w:pStyle w:val="BodyText"/>
        <w:spacing w:line="355" w:lineRule="auto"/>
        <w:ind w:left="226" w:right="1074"/>
      </w:pPr>
      <w:r>
        <w:rPr/>
        <w:t>And finally Wells and McColgan showed us the enormous pay-offs for hard work, dedication and perseverance.</w:t>
      </w:r>
    </w:p>
    <w:p>
      <w:pPr>
        <w:pStyle w:val="BodyText"/>
        <w:spacing w:before="5"/>
        <w:rPr>
          <w:sz w:val="28"/>
        </w:rPr>
      </w:pPr>
    </w:p>
    <w:p>
      <w:pPr>
        <w:pStyle w:val="BodyText"/>
        <w:spacing w:line="357" w:lineRule="auto"/>
        <w:ind w:left="226"/>
      </w:pPr>
      <w:r>
        <w:rPr/>
        <w:t>Winning the economic marathon will take similar determination. But the prize of a durable expansion is great and, if inspired by some of Scotland’s many heroes, we should not fail.</w:t>
      </w:r>
    </w:p>
    <w:p>
      <w:pPr>
        <w:spacing w:after="0" w:line="357" w:lineRule="auto"/>
        <w:sectPr>
          <w:pgSz w:w="12240" w:h="15840"/>
          <w:pgMar w:header="0" w:footer="1240" w:top="1440" w:bottom="1440" w:left="1360" w:right="1480"/>
        </w:sectPr>
      </w:pPr>
    </w:p>
    <w:p>
      <w:pPr>
        <w:pStyle w:val="Heading2"/>
        <w:spacing w:before="98"/>
      </w:pPr>
      <w:r>
        <w:rPr/>
        <w:t>Chart 1: Average GDP growth (2008-2013) of UK export destinations</w:t>
      </w:r>
      <w:r>
        <w:rPr>
          <w:vertAlign w:val="superscript"/>
        </w:rPr>
        <w:t>(a)(b)</w:t>
      </w:r>
    </w:p>
    <w:p>
      <w:pPr>
        <w:pStyle w:val="BodyText"/>
        <w:spacing w:before="3"/>
        <w:rPr>
          <w:b/>
        </w:rPr>
      </w:pPr>
    </w:p>
    <w:p>
      <w:pPr>
        <w:spacing w:after="0"/>
        <w:sectPr>
          <w:pgSz w:w="12240" w:h="15840"/>
          <w:pgMar w:header="0" w:footer="1240" w:top="1420" w:bottom="1440" w:left="1360" w:right="148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7"/>
        <w:rPr>
          <w:b/>
          <w:sz w:val="21"/>
        </w:rPr>
      </w:pPr>
    </w:p>
    <w:p>
      <w:pPr>
        <w:spacing w:before="0"/>
        <w:ind w:left="1056" w:right="-18" w:hanging="528"/>
        <w:jc w:val="left"/>
        <w:rPr>
          <w:sz w:val="16"/>
        </w:rPr>
      </w:pPr>
      <w:r>
        <w:rPr>
          <w:sz w:val="16"/>
        </w:rPr>
        <w:t>US, EU, Switzerland, Japan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1"/>
        </w:rPr>
      </w:pPr>
    </w:p>
    <w:p>
      <w:pPr>
        <w:tabs>
          <w:tab w:pos="1723" w:val="left" w:leader="none"/>
        </w:tabs>
        <w:spacing w:line="184" w:lineRule="exact" w:before="0"/>
        <w:ind w:left="190" w:right="0" w:firstLine="0"/>
        <w:jc w:val="left"/>
        <w:rPr>
          <w:sz w:val="16"/>
        </w:rPr>
      </w:pPr>
      <w:r>
        <w:rPr>
          <w:sz w:val="16"/>
        </w:rPr>
        <w:t>Commonwealth</w:t>
        <w:tab/>
        <w:t>Other</w:t>
      </w:r>
      <w:r>
        <w:rPr>
          <w:spacing w:val="2"/>
          <w:sz w:val="16"/>
        </w:rPr>
        <w:t> </w:t>
      </w:r>
      <w:r>
        <w:rPr>
          <w:spacing w:val="-3"/>
          <w:sz w:val="16"/>
        </w:rPr>
        <w:t>emerging</w:t>
      </w:r>
    </w:p>
    <w:p>
      <w:pPr>
        <w:spacing w:before="0"/>
        <w:ind w:left="1994" w:right="0" w:firstLine="0"/>
        <w:jc w:val="left"/>
        <w:rPr>
          <w:sz w:val="16"/>
        </w:rPr>
      </w:pPr>
      <w:r>
        <w:rPr>
          <w:sz w:val="16"/>
        </w:rPr>
        <w:t>markets</w:t>
      </w:r>
    </w:p>
    <w:p>
      <w:pPr>
        <w:spacing w:line="162" w:lineRule="exact" w:before="95"/>
        <w:ind w:left="80" w:right="0" w:firstLine="0"/>
        <w:jc w:val="left"/>
        <w:rPr>
          <w:sz w:val="16"/>
        </w:rPr>
      </w:pPr>
      <w:r>
        <w:rPr/>
        <w:br w:type="column"/>
      </w:r>
      <w:r>
        <w:rPr>
          <w:sz w:val="16"/>
        </w:rPr>
        <w:t>%</w:t>
      </w:r>
    </w:p>
    <w:p>
      <w:pPr>
        <w:spacing w:line="162" w:lineRule="exact" w:before="0"/>
        <w:ind w:left="309" w:right="0" w:firstLine="0"/>
        <w:jc w:val="left"/>
        <w:rPr>
          <w:sz w:val="16"/>
        </w:rPr>
      </w:pPr>
      <w:r>
        <w:rPr/>
        <w:pict>
          <v:group style="position:absolute;margin-left:93.18pt;margin-top:3.671873pt;width:230.35pt;height:146.7pt;mso-position-horizontal-relative:page;mso-position-vertical-relative:paragraph;z-index:251666432" coordorigin="1864,73" coordsize="4607,2934">
            <v:line style="position:absolute" from="1867,3004" to="6469,3004" stroked="true" strokeweight=".1pt" strokecolor="#000000">
              <v:stroke dashstyle="solid"/>
            </v:line>
            <v:line style="position:absolute" from="1866,75" to="1866,3005" stroked="true" strokeweight=".24001pt" strokecolor="#000000">
              <v:stroke dashstyle="solid"/>
            </v:line>
            <v:line style="position:absolute" from="1867,74" to="6469,74" stroked="true" strokeweight=".1pt" strokecolor="#000000">
              <v:stroke dashstyle="solid"/>
            </v:line>
            <v:shape style="position:absolute;left:1868;top:3002;width:4600;height:2" coordorigin="1868,3003" coordsize="4600,0" path="m6007,3003l6468,3003m4475,3003l5394,3003m1868,3003l3862,3003e" filled="false" stroked="true" strokeweight=".06pt" strokecolor="#000000">
              <v:path arrowok="t"/>
              <v:stroke dashstyle="solid"/>
            </v:shape>
            <v:line style="position:absolute" from="6468,75" to="6468,3005" stroked="true" strokeweight=".24pt" strokecolor="#000000">
              <v:stroke dashstyle="solid"/>
            </v:line>
            <v:line style="position:absolute" from="1868,76" to="6468,76" stroked="true" strokeweight=".06pt" strokecolor="#000000">
              <v:stroke dashstyle="solid"/>
            </v:line>
            <v:line style="position:absolute" from="2327,2983" to="2940,2983" stroked="true" strokeweight="2.16pt" strokecolor="#000080">
              <v:stroke dashstyle="solid"/>
            </v:line>
            <v:shape style="position:absolute;left:3861;top:573;width:2146;height:2432" coordorigin="3862,573" coordsize="2146,2432" path="m4475,827l3862,827,3862,3005,4475,3005,4475,827m6007,573l5394,573,5394,3005,6007,3005,6007,573e" filled="true" fillcolor="#000080" stroked="false">
              <v:path arrowok="t"/>
              <v:fill type="solid"/>
            </v:shape>
            <v:shape style="position:absolute;left:6420;top:74;width:48;height:2933" coordorigin="6420,74" coordsize="48,2933" path="m6468,3002l6420,3002,6420,3007,6468,3007,6468,3002m6468,2677l6420,2677,6420,2682,6468,2682,6468,2677m6468,2352l6420,2352,6420,2357,6468,2357,6468,2352m6468,2027l6420,2027,6420,2031,6468,2031,6468,2027m6468,1701l6420,1701,6420,1706,6468,1706,6468,1701m6468,1376l6420,1376,6420,1380,6468,1380,6468,1376m6468,1051l6420,1051,6420,1055,6468,1055,6468,1051m6468,725l6420,725,6420,729,6468,729,6468,725m6468,399l6420,399,6420,404,6468,404,6468,399m6468,74l6420,74,6420,79,6468,79,6468,74e" filled="true" fillcolor="#000000" stroked="false">
              <v:path arrowok="t"/>
              <v:fill type="solid"/>
            </v:shape>
            <v:line style="position:absolute" from="1866,3005" to="6468,3005" stroked="true" strokeweight=".24005pt" strokecolor="#000000">
              <v:stroke dashstyle="solid"/>
            </v:line>
            <v:shape style="position:absolute;left:3398;top:2955;width:1540;height:50" coordorigin="3398,2955" coordsize="1540,50" path="m3403,2955l3398,2955,3398,3005,3403,3005,3403,2955m4938,2955l4933,2955,4933,3005,4938,3005,4938,2955e" filled="true" fillcolor="#000000" stroked="false">
              <v:path arrowok="t"/>
              <v:fill type="solid"/>
            </v:shape>
            <v:shape style="position:absolute;left:2067;top:2031;width:1324;height:418" type="#_x0000_t202" filled="false" stroked="false">
              <v:textbox inset="0,0,0,0">
                <w:txbxContent>
                  <w:p>
                    <w:pPr>
                      <w:spacing w:line="189" w:lineRule="exact" w:before="0"/>
                      <w:ind w:left="0" w:right="0" w:firstLine="0"/>
                      <w:jc w:val="left"/>
                      <w:rPr>
                        <w:rFonts w:ascii="Calibri"/>
                        <w:sz w:val="18"/>
                      </w:rPr>
                    </w:pPr>
                    <w:r>
                      <w:rPr>
                        <w:rFonts w:ascii="Calibri"/>
                        <w:w w:val="105"/>
                        <w:sz w:val="18"/>
                      </w:rPr>
                      <w:t>2012 share of UK</w:t>
                    </w:r>
                  </w:p>
                  <w:p>
                    <w:pPr>
                      <w:spacing w:line="218" w:lineRule="exact" w:before="10"/>
                      <w:ind w:left="0" w:right="0" w:firstLine="0"/>
                      <w:jc w:val="left"/>
                      <w:rPr>
                        <w:rFonts w:ascii="Calibri"/>
                        <w:sz w:val="18"/>
                      </w:rPr>
                    </w:pPr>
                    <w:r>
                      <w:rPr>
                        <w:rFonts w:ascii="Calibri"/>
                        <w:w w:val="105"/>
                        <w:sz w:val="18"/>
                      </w:rPr>
                      <w:t>exports =66%</w:t>
                    </w:r>
                  </w:p>
                </w:txbxContent>
              </v:textbox>
              <w10:wrap type="none"/>
            </v:shape>
            <v:shape style="position:absolute;left:5527;top:272;width:344;height:188" type="#_x0000_t202" filled="false" stroked="false">
              <v:textbox inset="0,0,0,0">
                <w:txbxContent>
                  <w:p>
                    <w:pPr>
                      <w:spacing w:line="188" w:lineRule="exact" w:before="0"/>
                      <w:ind w:left="0" w:right="0" w:firstLine="0"/>
                      <w:jc w:val="left"/>
                      <w:rPr>
                        <w:rFonts w:ascii="Calibri"/>
                        <w:sz w:val="18"/>
                      </w:rPr>
                    </w:pPr>
                    <w:r>
                      <w:rPr>
                        <w:rFonts w:ascii="Calibri"/>
                        <w:w w:val="105"/>
                        <w:sz w:val="18"/>
                      </w:rPr>
                      <w:t>23%</w:t>
                    </w:r>
                  </w:p>
                </w:txbxContent>
              </v:textbox>
              <w10:wrap type="none"/>
            </v:shape>
            <v:shape style="position:absolute;left:3938;top:378;width:344;height:188" type="#_x0000_t202" filled="false" stroked="false">
              <v:textbox inset="0,0,0,0">
                <w:txbxContent>
                  <w:p>
                    <w:pPr>
                      <w:spacing w:line="188" w:lineRule="exact" w:before="0"/>
                      <w:ind w:left="0" w:right="0" w:firstLine="0"/>
                      <w:jc w:val="left"/>
                      <w:rPr>
                        <w:rFonts w:ascii="Calibri"/>
                        <w:sz w:val="18"/>
                      </w:rPr>
                    </w:pPr>
                    <w:r>
                      <w:rPr>
                        <w:rFonts w:ascii="Calibri"/>
                        <w:w w:val="105"/>
                        <w:sz w:val="18"/>
                      </w:rPr>
                      <w:t>11%</w:t>
                    </w:r>
                  </w:p>
                </w:txbxContent>
              </v:textbox>
              <w10:wrap type="none"/>
            </v:shape>
            <w10:wrap type="none"/>
          </v:group>
        </w:pict>
      </w:r>
      <w:r>
        <w:rPr>
          <w:sz w:val="16"/>
        </w:rPr>
        <w:t>4.5</w:t>
      </w:r>
    </w:p>
    <w:p>
      <w:pPr>
        <w:spacing w:before="141"/>
        <w:ind w:left="309" w:right="0" w:firstLine="0"/>
        <w:jc w:val="left"/>
        <w:rPr>
          <w:sz w:val="16"/>
        </w:rPr>
      </w:pPr>
      <w:r>
        <w:rPr>
          <w:sz w:val="16"/>
        </w:rPr>
        <w:t>4.0</w:t>
      </w:r>
    </w:p>
    <w:p>
      <w:pPr>
        <w:spacing w:before="141"/>
        <w:ind w:left="309" w:right="0" w:firstLine="0"/>
        <w:jc w:val="left"/>
        <w:rPr>
          <w:sz w:val="16"/>
        </w:rPr>
      </w:pPr>
      <w:r>
        <w:rPr>
          <w:sz w:val="16"/>
        </w:rPr>
        <w:t>3.5</w:t>
      </w:r>
    </w:p>
    <w:p>
      <w:pPr>
        <w:spacing w:before="142"/>
        <w:ind w:left="309" w:right="0" w:firstLine="0"/>
        <w:jc w:val="left"/>
        <w:rPr>
          <w:sz w:val="16"/>
        </w:rPr>
      </w:pPr>
      <w:r>
        <w:rPr>
          <w:sz w:val="16"/>
        </w:rPr>
        <w:t>3.0</w:t>
      </w:r>
    </w:p>
    <w:p>
      <w:pPr>
        <w:spacing w:before="141"/>
        <w:ind w:left="309" w:right="0" w:firstLine="0"/>
        <w:jc w:val="left"/>
        <w:rPr>
          <w:sz w:val="16"/>
        </w:rPr>
      </w:pPr>
      <w:r>
        <w:rPr>
          <w:sz w:val="16"/>
        </w:rPr>
        <w:t>2.5</w:t>
      </w:r>
    </w:p>
    <w:p>
      <w:pPr>
        <w:spacing w:before="141"/>
        <w:ind w:left="309" w:right="0" w:firstLine="0"/>
        <w:jc w:val="left"/>
        <w:rPr>
          <w:sz w:val="16"/>
        </w:rPr>
      </w:pPr>
      <w:r>
        <w:rPr>
          <w:sz w:val="16"/>
        </w:rPr>
        <w:t>2.0</w:t>
      </w:r>
    </w:p>
    <w:p>
      <w:pPr>
        <w:spacing w:before="141"/>
        <w:ind w:left="309" w:right="0" w:firstLine="0"/>
        <w:jc w:val="left"/>
        <w:rPr>
          <w:sz w:val="16"/>
        </w:rPr>
      </w:pPr>
      <w:r>
        <w:rPr>
          <w:sz w:val="16"/>
        </w:rPr>
        <w:t>1.5</w:t>
      </w:r>
    </w:p>
    <w:p>
      <w:pPr>
        <w:spacing w:before="141"/>
        <w:ind w:left="309" w:right="0" w:firstLine="0"/>
        <w:jc w:val="left"/>
        <w:rPr>
          <w:sz w:val="16"/>
        </w:rPr>
      </w:pPr>
      <w:r>
        <w:rPr>
          <w:sz w:val="16"/>
        </w:rPr>
        <w:t>1.0</w:t>
      </w:r>
    </w:p>
    <w:p>
      <w:pPr>
        <w:spacing w:before="143"/>
        <w:ind w:left="309" w:right="0" w:firstLine="0"/>
        <w:jc w:val="left"/>
        <w:rPr>
          <w:sz w:val="16"/>
        </w:rPr>
      </w:pPr>
      <w:r>
        <w:rPr>
          <w:sz w:val="16"/>
        </w:rPr>
        <w:t>0.5</w:t>
      </w:r>
    </w:p>
    <w:p>
      <w:pPr>
        <w:spacing w:before="141"/>
        <w:ind w:left="309" w:right="0" w:firstLine="0"/>
        <w:jc w:val="left"/>
        <w:rPr>
          <w:sz w:val="16"/>
        </w:rPr>
      </w:pPr>
      <w:r>
        <w:rPr>
          <w:sz w:val="16"/>
        </w:rPr>
        <w:t>0.0</w:t>
      </w:r>
    </w:p>
    <w:p>
      <w:pPr>
        <w:spacing w:after="0"/>
        <w:jc w:val="left"/>
        <w:rPr>
          <w:sz w:val="16"/>
        </w:rPr>
        <w:sectPr>
          <w:type w:val="continuous"/>
          <w:pgSz w:w="12240" w:h="15840"/>
          <w:pgMar w:top="1120" w:bottom="1440" w:left="1360" w:right="1480"/>
          <w:cols w:num="3" w:equalWidth="0">
            <w:col w:w="2024" w:space="40"/>
            <w:col w:w="2835" w:space="39"/>
            <w:col w:w="4462"/>
          </w:cols>
        </w:sectPr>
      </w:pPr>
    </w:p>
    <w:p>
      <w:pPr>
        <w:pStyle w:val="BodyText"/>
        <w:spacing w:before="7"/>
        <w:rPr>
          <w:sz w:val="29"/>
        </w:rPr>
      </w:pPr>
    </w:p>
    <w:p>
      <w:pPr>
        <w:pStyle w:val="ListParagraph"/>
        <w:numPr>
          <w:ilvl w:val="0"/>
          <w:numId w:val="2"/>
        </w:numPr>
        <w:tabs>
          <w:tab w:pos="565" w:val="left" w:leader="none"/>
        </w:tabs>
        <w:spacing w:line="240" w:lineRule="auto" w:before="95" w:after="0"/>
        <w:ind w:left="564" w:right="0" w:hanging="339"/>
        <w:jc w:val="left"/>
        <w:rPr>
          <w:sz w:val="15"/>
        </w:rPr>
      </w:pPr>
      <w:r>
        <w:rPr>
          <w:sz w:val="15"/>
        </w:rPr>
        <w:t>Bars show the mean calendar-year GDP growth rate between 2008 and 2013 for all countries included in the</w:t>
      </w:r>
      <w:r>
        <w:rPr>
          <w:spacing w:val="-17"/>
          <w:sz w:val="15"/>
        </w:rPr>
        <w:t> </w:t>
      </w:r>
      <w:r>
        <w:rPr>
          <w:sz w:val="15"/>
        </w:rPr>
        <w:t>groupings.</w:t>
      </w:r>
    </w:p>
    <w:p>
      <w:pPr>
        <w:pStyle w:val="ListParagraph"/>
        <w:numPr>
          <w:ilvl w:val="0"/>
          <w:numId w:val="2"/>
        </w:numPr>
        <w:tabs>
          <w:tab w:pos="565" w:val="left" w:leader="none"/>
        </w:tabs>
        <w:spacing w:line="240" w:lineRule="auto" w:before="1" w:after="0"/>
        <w:ind w:left="564" w:right="139" w:hanging="339"/>
        <w:jc w:val="left"/>
        <w:rPr>
          <w:sz w:val="15"/>
        </w:rPr>
      </w:pPr>
      <w:r>
        <w:rPr>
          <w:sz w:val="15"/>
        </w:rPr>
        <w:t>UK export share data is not available for all countries. For regions where country-level data is not available, chart assumes that UK exports are distributed between Commonwealth and 'Other' countries in proportion to the number of those types of countries in each</w:t>
      </w:r>
      <w:r>
        <w:rPr>
          <w:spacing w:val="-1"/>
          <w:sz w:val="15"/>
        </w:rPr>
        <w:t> </w:t>
      </w:r>
      <w:r>
        <w:rPr>
          <w:sz w:val="15"/>
        </w:rPr>
        <w:t>region.</w:t>
      </w:r>
    </w:p>
    <w:p>
      <w:pPr>
        <w:pStyle w:val="BodyText"/>
        <w:rPr>
          <w:sz w:val="16"/>
        </w:rPr>
      </w:pPr>
    </w:p>
    <w:p>
      <w:pPr>
        <w:pStyle w:val="BodyText"/>
        <w:spacing w:before="9"/>
        <w:rPr>
          <w:sz w:val="17"/>
        </w:rPr>
      </w:pPr>
    </w:p>
    <w:p>
      <w:pPr>
        <w:pStyle w:val="Heading2"/>
        <w:spacing w:line="247" w:lineRule="auto"/>
        <w:ind w:right="3252"/>
      </w:pPr>
      <w:r>
        <w:rPr/>
        <w:pict>
          <v:line style="position:absolute;mso-position-horizontal-relative:page;mso-position-vertical-relative:paragraph;z-index:-252231680" from="74.220001pt,11.190991pt" to="385.020001pt,11.190991pt" stroked="true" strokeweight=".48001pt" strokecolor="#000000">
            <v:stroke dashstyle="solid"/>
            <w10:wrap type="none"/>
          </v:line>
        </w:pict>
      </w:r>
      <w:r>
        <w:rPr/>
        <w:t>Table 1: Annual average growth rates of trade and GDP (per cent) United Kingdom</w:t>
      </w:r>
      <w:r>
        <w:rPr>
          <w:vertAlign w:val="superscript"/>
        </w:rPr>
        <w:t>(a)</w:t>
      </w:r>
    </w:p>
    <w:p>
      <w:pPr>
        <w:pStyle w:val="BodyText"/>
        <w:spacing w:before="5"/>
        <w:rPr>
          <w:b/>
          <w:sz w:val="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9"/>
        <w:gridCol w:w="1491"/>
        <w:gridCol w:w="1730"/>
        <w:gridCol w:w="1491"/>
      </w:tblGrid>
      <w:tr>
        <w:trPr>
          <w:trHeight w:val="596" w:hRule="atLeast"/>
        </w:trPr>
        <w:tc>
          <w:tcPr>
            <w:tcW w:w="1509" w:type="dxa"/>
            <w:tcBorders>
              <w:top w:val="single" w:sz="4" w:space="0" w:color="000000"/>
            </w:tcBorders>
          </w:tcPr>
          <w:p>
            <w:pPr>
              <w:pStyle w:val="TableParagraph"/>
              <w:spacing w:before="10"/>
              <w:rPr>
                <w:b/>
                <w:sz w:val="27"/>
              </w:rPr>
            </w:pPr>
          </w:p>
          <w:p>
            <w:pPr>
              <w:pStyle w:val="TableParagraph"/>
              <w:spacing w:before="1"/>
              <w:ind w:left="108"/>
              <w:rPr>
                <w:sz w:val="19"/>
              </w:rPr>
            </w:pPr>
            <w:r>
              <w:rPr>
                <w:sz w:val="19"/>
              </w:rPr>
              <w:t>1701-1830</w:t>
            </w:r>
          </w:p>
        </w:tc>
        <w:tc>
          <w:tcPr>
            <w:tcW w:w="1491" w:type="dxa"/>
            <w:tcBorders>
              <w:top w:val="single" w:sz="4" w:space="0" w:color="000000"/>
            </w:tcBorders>
          </w:tcPr>
          <w:p>
            <w:pPr>
              <w:pStyle w:val="TableParagraph"/>
              <w:spacing w:line="215" w:lineRule="exact" w:before="0"/>
              <w:ind w:left="405"/>
              <w:rPr>
                <w:b/>
                <w:sz w:val="19"/>
              </w:rPr>
            </w:pPr>
            <w:r>
              <w:rPr>
                <w:b/>
                <w:sz w:val="19"/>
              </w:rPr>
              <w:t>Exports</w:t>
            </w:r>
          </w:p>
        </w:tc>
        <w:tc>
          <w:tcPr>
            <w:tcW w:w="1730" w:type="dxa"/>
            <w:tcBorders>
              <w:top w:val="single" w:sz="4" w:space="0" w:color="000000"/>
            </w:tcBorders>
          </w:tcPr>
          <w:p>
            <w:pPr>
              <w:pStyle w:val="TableParagraph"/>
              <w:spacing w:line="215" w:lineRule="exact" w:before="0"/>
              <w:ind w:left="385"/>
              <w:rPr>
                <w:b/>
                <w:sz w:val="19"/>
              </w:rPr>
            </w:pPr>
            <w:r>
              <w:rPr>
                <w:b/>
                <w:sz w:val="19"/>
              </w:rPr>
              <w:t>Imports</w:t>
            </w:r>
          </w:p>
        </w:tc>
        <w:tc>
          <w:tcPr>
            <w:tcW w:w="1491" w:type="dxa"/>
            <w:tcBorders>
              <w:top w:val="single" w:sz="4" w:space="0" w:color="000000"/>
            </w:tcBorders>
          </w:tcPr>
          <w:p>
            <w:pPr>
              <w:pStyle w:val="TableParagraph"/>
              <w:spacing w:line="215" w:lineRule="exact" w:before="0"/>
              <w:ind w:left="123"/>
              <w:rPr>
                <w:b/>
                <w:sz w:val="19"/>
              </w:rPr>
            </w:pPr>
            <w:r>
              <w:rPr>
                <w:b/>
                <w:sz w:val="19"/>
              </w:rPr>
              <w:t>GDP</w:t>
            </w:r>
          </w:p>
          <w:p>
            <w:pPr>
              <w:pStyle w:val="TableParagraph"/>
              <w:spacing w:before="106"/>
              <w:ind w:left="123"/>
              <w:rPr>
                <w:sz w:val="19"/>
              </w:rPr>
            </w:pPr>
            <w:r>
              <w:rPr>
                <w:sz w:val="19"/>
              </w:rPr>
              <w:t>1.1</w:t>
            </w:r>
          </w:p>
        </w:tc>
      </w:tr>
      <w:tr>
        <w:trPr>
          <w:trHeight w:val="324" w:hRule="atLeast"/>
        </w:trPr>
        <w:tc>
          <w:tcPr>
            <w:tcW w:w="1509" w:type="dxa"/>
          </w:tcPr>
          <w:p>
            <w:pPr>
              <w:pStyle w:val="TableParagraph"/>
              <w:ind w:left="108"/>
              <w:rPr>
                <w:sz w:val="19"/>
              </w:rPr>
            </w:pPr>
            <w:r>
              <w:rPr>
                <w:sz w:val="19"/>
              </w:rPr>
              <w:t>1830–70</w:t>
            </w:r>
          </w:p>
        </w:tc>
        <w:tc>
          <w:tcPr>
            <w:tcW w:w="1491" w:type="dxa"/>
          </w:tcPr>
          <w:p>
            <w:pPr>
              <w:pStyle w:val="TableParagraph"/>
              <w:ind w:left="406"/>
              <w:rPr>
                <w:sz w:val="19"/>
              </w:rPr>
            </w:pPr>
            <w:r>
              <w:rPr>
                <w:sz w:val="19"/>
              </w:rPr>
              <w:t>5.0</w:t>
            </w:r>
          </w:p>
        </w:tc>
        <w:tc>
          <w:tcPr>
            <w:tcW w:w="1730" w:type="dxa"/>
          </w:tcPr>
          <w:p>
            <w:pPr>
              <w:pStyle w:val="TableParagraph"/>
              <w:ind w:left="384"/>
              <w:rPr>
                <w:sz w:val="19"/>
              </w:rPr>
            </w:pPr>
            <w:r>
              <w:rPr>
                <w:sz w:val="19"/>
              </w:rPr>
              <w:t>4.4</w:t>
            </w:r>
          </w:p>
        </w:tc>
        <w:tc>
          <w:tcPr>
            <w:tcW w:w="1491" w:type="dxa"/>
          </w:tcPr>
          <w:p>
            <w:pPr>
              <w:pStyle w:val="TableParagraph"/>
              <w:ind w:left="122"/>
              <w:rPr>
                <w:sz w:val="19"/>
              </w:rPr>
            </w:pPr>
            <w:r>
              <w:rPr>
                <w:sz w:val="19"/>
              </w:rPr>
              <w:t>2.0</w:t>
            </w:r>
          </w:p>
        </w:tc>
      </w:tr>
      <w:tr>
        <w:trPr>
          <w:trHeight w:val="324" w:hRule="atLeast"/>
        </w:trPr>
        <w:tc>
          <w:tcPr>
            <w:tcW w:w="1509" w:type="dxa"/>
          </w:tcPr>
          <w:p>
            <w:pPr>
              <w:pStyle w:val="TableParagraph"/>
              <w:ind w:left="108"/>
              <w:rPr>
                <w:sz w:val="19"/>
              </w:rPr>
            </w:pPr>
            <w:r>
              <w:rPr>
                <w:sz w:val="19"/>
              </w:rPr>
              <w:t>1870–1913</w:t>
            </w:r>
          </w:p>
        </w:tc>
        <w:tc>
          <w:tcPr>
            <w:tcW w:w="1491" w:type="dxa"/>
          </w:tcPr>
          <w:p>
            <w:pPr>
              <w:pStyle w:val="TableParagraph"/>
              <w:ind w:left="406"/>
              <w:rPr>
                <w:sz w:val="19"/>
              </w:rPr>
            </w:pPr>
            <w:r>
              <w:rPr>
                <w:sz w:val="19"/>
              </w:rPr>
              <w:t>2.9</w:t>
            </w:r>
          </w:p>
        </w:tc>
        <w:tc>
          <w:tcPr>
            <w:tcW w:w="1730" w:type="dxa"/>
          </w:tcPr>
          <w:p>
            <w:pPr>
              <w:pStyle w:val="TableParagraph"/>
              <w:ind w:left="385"/>
              <w:rPr>
                <w:sz w:val="19"/>
              </w:rPr>
            </w:pPr>
            <w:r>
              <w:rPr>
                <w:sz w:val="19"/>
              </w:rPr>
              <w:t>3.1</w:t>
            </w:r>
          </w:p>
        </w:tc>
        <w:tc>
          <w:tcPr>
            <w:tcW w:w="1491" w:type="dxa"/>
          </w:tcPr>
          <w:p>
            <w:pPr>
              <w:pStyle w:val="TableParagraph"/>
              <w:ind w:left="123"/>
              <w:rPr>
                <w:sz w:val="19"/>
              </w:rPr>
            </w:pPr>
            <w:r>
              <w:rPr>
                <w:sz w:val="19"/>
              </w:rPr>
              <w:t>1.9</w:t>
            </w:r>
          </w:p>
        </w:tc>
      </w:tr>
      <w:tr>
        <w:trPr>
          <w:trHeight w:val="324" w:hRule="atLeast"/>
        </w:trPr>
        <w:tc>
          <w:tcPr>
            <w:tcW w:w="1509" w:type="dxa"/>
          </w:tcPr>
          <w:p>
            <w:pPr>
              <w:pStyle w:val="TableParagraph"/>
              <w:ind w:left="108"/>
              <w:rPr>
                <w:sz w:val="19"/>
              </w:rPr>
            </w:pPr>
            <w:r>
              <w:rPr>
                <w:sz w:val="19"/>
              </w:rPr>
              <w:t>1913–50</w:t>
            </w:r>
          </w:p>
        </w:tc>
        <w:tc>
          <w:tcPr>
            <w:tcW w:w="1491" w:type="dxa"/>
          </w:tcPr>
          <w:p>
            <w:pPr>
              <w:pStyle w:val="TableParagraph"/>
              <w:ind w:left="406"/>
              <w:rPr>
                <w:sz w:val="19"/>
              </w:rPr>
            </w:pPr>
            <w:r>
              <w:rPr>
                <w:sz w:val="19"/>
              </w:rPr>
              <w:t>1.3</w:t>
            </w:r>
          </w:p>
        </w:tc>
        <w:tc>
          <w:tcPr>
            <w:tcW w:w="1730" w:type="dxa"/>
          </w:tcPr>
          <w:p>
            <w:pPr>
              <w:pStyle w:val="TableParagraph"/>
              <w:ind w:left="384"/>
              <w:rPr>
                <w:sz w:val="19"/>
              </w:rPr>
            </w:pPr>
            <w:r>
              <w:rPr>
                <w:sz w:val="19"/>
              </w:rPr>
              <w:t>0.7</w:t>
            </w:r>
          </w:p>
        </w:tc>
        <w:tc>
          <w:tcPr>
            <w:tcW w:w="1491" w:type="dxa"/>
          </w:tcPr>
          <w:p>
            <w:pPr>
              <w:pStyle w:val="TableParagraph"/>
              <w:ind w:left="122"/>
              <w:rPr>
                <w:sz w:val="19"/>
              </w:rPr>
            </w:pPr>
            <w:r>
              <w:rPr>
                <w:sz w:val="19"/>
              </w:rPr>
              <w:t>1.5</w:t>
            </w:r>
          </w:p>
        </w:tc>
      </w:tr>
      <w:tr>
        <w:trPr>
          <w:trHeight w:val="324" w:hRule="atLeast"/>
        </w:trPr>
        <w:tc>
          <w:tcPr>
            <w:tcW w:w="1509" w:type="dxa"/>
          </w:tcPr>
          <w:p>
            <w:pPr>
              <w:pStyle w:val="TableParagraph"/>
              <w:ind w:left="108"/>
              <w:rPr>
                <w:sz w:val="19"/>
              </w:rPr>
            </w:pPr>
            <w:r>
              <w:rPr>
                <w:sz w:val="19"/>
              </w:rPr>
              <w:t>1950–73</w:t>
            </w:r>
          </w:p>
        </w:tc>
        <w:tc>
          <w:tcPr>
            <w:tcW w:w="1491" w:type="dxa"/>
          </w:tcPr>
          <w:p>
            <w:pPr>
              <w:pStyle w:val="TableParagraph"/>
              <w:ind w:left="406"/>
              <w:rPr>
                <w:sz w:val="19"/>
              </w:rPr>
            </w:pPr>
            <w:r>
              <w:rPr>
                <w:sz w:val="19"/>
              </w:rPr>
              <w:t>4.4</w:t>
            </w:r>
          </w:p>
        </w:tc>
        <w:tc>
          <w:tcPr>
            <w:tcW w:w="1730" w:type="dxa"/>
          </w:tcPr>
          <w:p>
            <w:pPr>
              <w:pStyle w:val="TableParagraph"/>
              <w:ind w:left="384"/>
              <w:rPr>
                <w:sz w:val="19"/>
              </w:rPr>
            </w:pPr>
            <w:r>
              <w:rPr>
                <w:sz w:val="19"/>
              </w:rPr>
              <w:t>4.4</w:t>
            </w:r>
          </w:p>
        </w:tc>
        <w:tc>
          <w:tcPr>
            <w:tcW w:w="1491" w:type="dxa"/>
          </w:tcPr>
          <w:p>
            <w:pPr>
              <w:pStyle w:val="TableParagraph"/>
              <w:ind w:left="122"/>
              <w:rPr>
                <w:sz w:val="19"/>
              </w:rPr>
            </w:pPr>
            <w:r>
              <w:rPr>
                <w:sz w:val="19"/>
              </w:rPr>
              <w:t>2.6</w:t>
            </w:r>
          </w:p>
        </w:tc>
      </w:tr>
      <w:tr>
        <w:trPr>
          <w:trHeight w:val="377" w:hRule="atLeast"/>
        </w:trPr>
        <w:tc>
          <w:tcPr>
            <w:tcW w:w="1509" w:type="dxa"/>
            <w:tcBorders>
              <w:bottom w:val="single" w:sz="4" w:space="0" w:color="000000"/>
            </w:tcBorders>
          </w:tcPr>
          <w:p>
            <w:pPr>
              <w:pStyle w:val="TableParagraph"/>
              <w:ind w:left="108"/>
              <w:rPr>
                <w:sz w:val="19"/>
              </w:rPr>
            </w:pPr>
            <w:r>
              <w:rPr>
                <w:sz w:val="19"/>
              </w:rPr>
              <w:t>1973–2001</w:t>
            </w:r>
          </w:p>
        </w:tc>
        <w:tc>
          <w:tcPr>
            <w:tcW w:w="1491" w:type="dxa"/>
            <w:tcBorders>
              <w:bottom w:val="single" w:sz="4" w:space="0" w:color="000000"/>
            </w:tcBorders>
          </w:tcPr>
          <w:p>
            <w:pPr>
              <w:pStyle w:val="TableParagraph"/>
              <w:ind w:left="406"/>
              <w:rPr>
                <w:sz w:val="19"/>
              </w:rPr>
            </w:pPr>
            <w:r>
              <w:rPr>
                <w:sz w:val="19"/>
              </w:rPr>
              <w:t>4.8</w:t>
            </w:r>
          </w:p>
        </w:tc>
        <w:tc>
          <w:tcPr>
            <w:tcW w:w="1730" w:type="dxa"/>
            <w:tcBorders>
              <w:bottom w:val="single" w:sz="4" w:space="0" w:color="000000"/>
            </w:tcBorders>
          </w:tcPr>
          <w:p>
            <w:pPr>
              <w:pStyle w:val="TableParagraph"/>
              <w:ind w:left="385"/>
              <w:rPr>
                <w:sz w:val="19"/>
              </w:rPr>
            </w:pPr>
            <w:r>
              <w:rPr>
                <w:sz w:val="19"/>
              </w:rPr>
              <w:t>5.1</w:t>
            </w:r>
          </w:p>
        </w:tc>
        <w:tc>
          <w:tcPr>
            <w:tcW w:w="1491" w:type="dxa"/>
            <w:tcBorders>
              <w:bottom w:val="single" w:sz="4" w:space="0" w:color="000000"/>
            </w:tcBorders>
          </w:tcPr>
          <w:p>
            <w:pPr>
              <w:pStyle w:val="TableParagraph"/>
              <w:ind w:left="123"/>
              <w:rPr>
                <w:sz w:val="19"/>
              </w:rPr>
            </w:pPr>
            <w:r>
              <w:rPr>
                <w:sz w:val="19"/>
              </w:rPr>
              <w:t>2.4</w:t>
            </w:r>
          </w:p>
        </w:tc>
      </w:tr>
      <w:tr>
        <w:trPr>
          <w:trHeight w:val="306" w:hRule="atLeast"/>
        </w:trPr>
        <w:tc>
          <w:tcPr>
            <w:tcW w:w="1509" w:type="dxa"/>
            <w:tcBorders>
              <w:top w:val="single" w:sz="4" w:space="0" w:color="000000"/>
              <w:bottom w:val="single" w:sz="4" w:space="0" w:color="000000"/>
            </w:tcBorders>
          </w:tcPr>
          <w:p>
            <w:pPr>
              <w:pStyle w:val="TableParagraph"/>
              <w:spacing w:before="0"/>
              <w:rPr>
                <w:rFonts w:ascii="Times New Roman"/>
                <w:sz w:val="16"/>
              </w:rPr>
            </w:pPr>
          </w:p>
        </w:tc>
        <w:tc>
          <w:tcPr>
            <w:tcW w:w="1491" w:type="dxa"/>
            <w:tcBorders>
              <w:top w:val="single" w:sz="4" w:space="0" w:color="000000"/>
              <w:bottom w:val="single" w:sz="4" w:space="0" w:color="000000"/>
            </w:tcBorders>
          </w:tcPr>
          <w:p>
            <w:pPr>
              <w:pStyle w:val="TableParagraph"/>
              <w:spacing w:before="0"/>
              <w:rPr>
                <w:rFonts w:ascii="Times New Roman"/>
                <w:sz w:val="16"/>
              </w:rPr>
            </w:pPr>
          </w:p>
        </w:tc>
        <w:tc>
          <w:tcPr>
            <w:tcW w:w="1730" w:type="dxa"/>
            <w:tcBorders>
              <w:top w:val="single" w:sz="4" w:space="0" w:color="000000"/>
              <w:bottom w:val="single" w:sz="4" w:space="0" w:color="000000"/>
            </w:tcBorders>
          </w:tcPr>
          <w:p>
            <w:pPr>
              <w:pStyle w:val="TableParagraph"/>
              <w:spacing w:before="0"/>
              <w:rPr>
                <w:rFonts w:ascii="Times New Roman"/>
                <w:sz w:val="16"/>
              </w:rPr>
            </w:pPr>
          </w:p>
        </w:tc>
        <w:tc>
          <w:tcPr>
            <w:tcW w:w="1491" w:type="dxa"/>
            <w:tcBorders>
              <w:top w:val="single" w:sz="4" w:space="0" w:color="000000"/>
              <w:bottom w:val="single" w:sz="4" w:space="0" w:color="000000"/>
            </w:tcBorders>
          </w:tcPr>
          <w:p>
            <w:pPr>
              <w:pStyle w:val="TableParagraph"/>
              <w:spacing w:before="0"/>
              <w:rPr>
                <w:rFonts w:ascii="Times New Roman"/>
                <w:sz w:val="16"/>
              </w:rPr>
            </w:pPr>
          </w:p>
        </w:tc>
      </w:tr>
      <w:tr>
        <w:trPr>
          <w:trHeight w:val="348" w:hRule="atLeast"/>
        </w:trPr>
        <w:tc>
          <w:tcPr>
            <w:tcW w:w="1509" w:type="dxa"/>
            <w:tcBorders>
              <w:top w:val="single" w:sz="4" w:space="0" w:color="000000"/>
              <w:bottom w:val="single" w:sz="4" w:space="0" w:color="000000"/>
            </w:tcBorders>
          </w:tcPr>
          <w:p>
            <w:pPr>
              <w:pStyle w:val="TableParagraph"/>
              <w:spacing w:line="215" w:lineRule="exact" w:before="0"/>
              <w:ind w:left="108"/>
              <w:rPr>
                <w:b/>
                <w:sz w:val="19"/>
              </w:rPr>
            </w:pPr>
            <w:r>
              <w:rPr>
                <w:b/>
                <w:sz w:val="19"/>
              </w:rPr>
              <w:t>World</w:t>
            </w:r>
            <w:r>
              <w:rPr>
                <w:b/>
                <w:sz w:val="19"/>
                <w:vertAlign w:val="superscript"/>
              </w:rPr>
              <w:t>(b)</w:t>
            </w:r>
          </w:p>
        </w:tc>
        <w:tc>
          <w:tcPr>
            <w:tcW w:w="1491" w:type="dxa"/>
            <w:tcBorders>
              <w:top w:val="single" w:sz="4" w:space="0" w:color="000000"/>
              <w:bottom w:val="single" w:sz="4" w:space="0" w:color="000000"/>
            </w:tcBorders>
          </w:tcPr>
          <w:p>
            <w:pPr>
              <w:pStyle w:val="TableParagraph"/>
              <w:spacing w:before="0"/>
              <w:rPr>
                <w:rFonts w:ascii="Times New Roman"/>
                <w:sz w:val="16"/>
              </w:rPr>
            </w:pPr>
          </w:p>
        </w:tc>
        <w:tc>
          <w:tcPr>
            <w:tcW w:w="1730" w:type="dxa"/>
            <w:tcBorders>
              <w:top w:val="single" w:sz="4" w:space="0" w:color="000000"/>
              <w:bottom w:val="single" w:sz="4" w:space="0" w:color="000000"/>
            </w:tcBorders>
          </w:tcPr>
          <w:p>
            <w:pPr>
              <w:pStyle w:val="TableParagraph"/>
              <w:spacing w:before="0"/>
              <w:rPr>
                <w:rFonts w:ascii="Times New Roman"/>
                <w:sz w:val="16"/>
              </w:rPr>
            </w:pPr>
          </w:p>
        </w:tc>
        <w:tc>
          <w:tcPr>
            <w:tcW w:w="1491" w:type="dxa"/>
            <w:tcBorders>
              <w:top w:val="single" w:sz="4" w:space="0" w:color="000000"/>
              <w:bottom w:val="single" w:sz="4" w:space="0" w:color="000000"/>
            </w:tcBorders>
          </w:tcPr>
          <w:p>
            <w:pPr>
              <w:pStyle w:val="TableParagraph"/>
              <w:spacing w:before="0"/>
              <w:rPr>
                <w:rFonts w:ascii="Times New Roman"/>
                <w:sz w:val="16"/>
              </w:rPr>
            </w:pPr>
          </w:p>
        </w:tc>
      </w:tr>
      <w:tr>
        <w:trPr>
          <w:trHeight w:val="270" w:hRule="atLeast"/>
        </w:trPr>
        <w:tc>
          <w:tcPr>
            <w:tcW w:w="1509" w:type="dxa"/>
            <w:tcBorders>
              <w:top w:val="single" w:sz="4" w:space="0" w:color="000000"/>
            </w:tcBorders>
          </w:tcPr>
          <w:p>
            <w:pPr>
              <w:pStyle w:val="TableParagraph"/>
              <w:spacing w:before="0"/>
              <w:rPr>
                <w:rFonts w:ascii="Times New Roman"/>
                <w:sz w:val="16"/>
              </w:rPr>
            </w:pPr>
          </w:p>
        </w:tc>
        <w:tc>
          <w:tcPr>
            <w:tcW w:w="1491" w:type="dxa"/>
            <w:tcBorders>
              <w:top w:val="single" w:sz="4" w:space="0" w:color="000000"/>
            </w:tcBorders>
          </w:tcPr>
          <w:p>
            <w:pPr>
              <w:pStyle w:val="TableParagraph"/>
              <w:spacing w:before="0"/>
              <w:rPr>
                <w:rFonts w:ascii="Times New Roman"/>
                <w:sz w:val="16"/>
              </w:rPr>
            </w:pPr>
          </w:p>
        </w:tc>
        <w:tc>
          <w:tcPr>
            <w:tcW w:w="1730" w:type="dxa"/>
            <w:tcBorders>
              <w:top w:val="single" w:sz="4" w:space="0" w:color="000000"/>
            </w:tcBorders>
          </w:tcPr>
          <w:p>
            <w:pPr>
              <w:pStyle w:val="TableParagraph"/>
              <w:spacing w:line="213" w:lineRule="exact" w:before="0"/>
              <w:ind w:left="384"/>
              <w:rPr>
                <w:b/>
                <w:sz w:val="19"/>
              </w:rPr>
            </w:pPr>
            <w:r>
              <w:rPr>
                <w:b/>
                <w:sz w:val="19"/>
              </w:rPr>
              <w:t>Trade volume</w:t>
            </w:r>
          </w:p>
        </w:tc>
        <w:tc>
          <w:tcPr>
            <w:tcW w:w="1491" w:type="dxa"/>
            <w:tcBorders>
              <w:top w:val="single" w:sz="4" w:space="0" w:color="000000"/>
            </w:tcBorders>
          </w:tcPr>
          <w:p>
            <w:pPr>
              <w:pStyle w:val="TableParagraph"/>
              <w:spacing w:line="213" w:lineRule="exact" w:before="0"/>
              <w:ind w:left="123"/>
              <w:rPr>
                <w:b/>
                <w:sz w:val="19"/>
              </w:rPr>
            </w:pPr>
            <w:r>
              <w:rPr>
                <w:b/>
                <w:sz w:val="19"/>
              </w:rPr>
              <w:t>GDP</w:t>
            </w:r>
          </w:p>
        </w:tc>
      </w:tr>
      <w:tr>
        <w:trPr>
          <w:trHeight w:val="325" w:hRule="atLeast"/>
        </w:trPr>
        <w:tc>
          <w:tcPr>
            <w:tcW w:w="1509" w:type="dxa"/>
          </w:tcPr>
          <w:p>
            <w:pPr>
              <w:pStyle w:val="TableParagraph"/>
              <w:spacing w:before="50"/>
              <w:ind w:left="161"/>
              <w:rPr>
                <w:sz w:val="19"/>
              </w:rPr>
            </w:pPr>
            <w:r>
              <w:rPr>
                <w:sz w:val="19"/>
              </w:rPr>
              <w:t>1500–1820</w:t>
            </w:r>
          </w:p>
        </w:tc>
        <w:tc>
          <w:tcPr>
            <w:tcW w:w="1491" w:type="dxa"/>
          </w:tcPr>
          <w:p>
            <w:pPr>
              <w:pStyle w:val="TableParagraph"/>
              <w:spacing w:before="0"/>
              <w:rPr>
                <w:rFonts w:ascii="Times New Roman"/>
                <w:sz w:val="16"/>
              </w:rPr>
            </w:pPr>
          </w:p>
        </w:tc>
        <w:tc>
          <w:tcPr>
            <w:tcW w:w="1730" w:type="dxa"/>
          </w:tcPr>
          <w:p>
            <w:pPr>
              <w:pStyle w:val="TableParagraph"/>
              <w:spacing w:before="50"/>
              <w:ind w:left="385"/>
              <w:rPr>
                <w:sz w:val="19"/>
              </w:rPr>
            </w:pPr>
            <w:r>
              <w:rPr>
                <w:sz w:val="19"/>
              </w:rPr>
              <w:t>1.0</w:t>
            </w:r>
          </w:p>
        </w:tc>
        <w:tc>
          <w:tcPr>
            <w:tcW w:w="1491" w:type="dxa"/>
          </w:tcPr>
          <w:p>
            <w:pPr>
              <w:pStyle w:val="TableParagraph"/>
              <w:spacing w:before="50"/>
              <w:ind w:left="124"/>
              <w:rPr>
                <w:sz w:val="19"/>
              </w:rPr>
            </w:pPr>
            <w:r>
              <w:rPr>
                <w:sz w:val="19"/>
              </w:rPr>
              <w:t>0.3</w:t>
            </w:r>
          </w:p>
        </w:tc>
      </w:tr>
      <w:tr>
        <w:trPr>
          <w:trHeight w:val="324" w:hRule="atLeast"/>
        </w:trPr>
        <w:tc>
          <w:tcPr>
            <w:tcW w:w="1509" w:type="dxa"/>
          </w:tcPr>
          <w:p>
            <w:pPr>
              <w:pStyle w:val="TableParagraph"/>
              <w:ind w:left="161"/>
              <w:rPr>
                <w:sz w:val="19"/>
              </w:rPr>
            </w:pPr>
            <w:r>
              <w:rPr>
                <w:sz w:val="19"/>
              </w:rPr>
              <w:t>1820–70</w:t>
            </w:r>
          </w:p>
        </w:tc>
        <w:tc>
          <w:tcPr>
            <w:tcW w:w="1491" w:type="dxa"/>
          </w:tcPr>
          <w:p>
            <w:pPr>
              <w:pStyle w:val="TableParagraph"/>
              <w:spacing w:before="0"/>
              <w:rPr>
                <w:rFonts w:ascii="Times New Roman"/>
                <w:sz w:val="16"/>
              </w:rPr>
            </w:pPr>
          </w:p>
        </w:tc>
        <w:tc>
          <w:tcPr>
            <w:tcW w:w="1730" w:type="dxa"/>
          </w:tcPr>
          <w:p>
            <w:pPr>
              <w:pStyle w:val="TableParagraph"/>
              <w:ind w:left="385"/>
              <w:rPr>
                <w:sz w:val="19"/>
              </w:rPr>
            </w:pPr>
            <w:r>
              <w:rPr>
                <w:sz w:val="19"/>
              </w:rPr>
              <w:t>4.2</w:t>
            </w:r>
          </w:p>
        </w:tc>
        <w:tc>
          <w:tcPr>
            <w:tcW w:w="1491" w:type="dxa"/>
          </w:tcPr>
          <w:p>
            <w:pPr>
              <w:pStyle w:val="TableParagraph"/>
              <w:ind w:left="124"/>
              <w:rPr>
                <w:sz w:val="19"/>
              </w:rPr>
            </w:pPr>
            <w:r>
              <w:rPr>
                <w:sz w:val="19"/>
              </w:rPr>
              <w:t>0.9</w:t>
            </w:r>
          </w:p>
        </w:tc>
      </w:tr>
      <w:tr>
        <w:trPr>
          <w:trHeight w:val="324" w:hRule="atLeast"/>
        </w:trPr>
        <w:tc>
          <w:tcPr>
            <w:tcW w:w="1509" w:type="dxa"/>
          </w:tcPr>
          <w:p>
            <w:pPr>
              <w:pStyle w:val="TableParagraph"/>
              <w:ind w:left="161"/>
              <w:rPr>
                <w:sz w:val="19"/>
              </w:rPr>
            </w:pPr>
            <w:r>
              <w:rPr>
                <w:sz w:val="19"/>
              </w:rPr>
              <w:t>1870–1913</w:t>
            </w:r>
          </w:p>
        </w:tc>
        <w:tc>
          <w:tcPr>
            <w:tcW w:w="1491" w:type="dxa"/>
          </w:tcPr>
          <w:p>
            <w:pPr>
              <w:pStyle w:val="TableParagraph"/>
              <w:spacing w:before="0"/>
              <w:rPr>
                <w:rFonts w:ascii="Times New Roman"/>
                <w:sz w:val="16"/>
              </w:rPr>
            </w:pPr>
          </w:p>
        </w:tc>
        <w:tc>
          <w:tcPr>
            <w:tcW w:w="1730" w:type="dxa"/>
          </w:tcPr>
          <w:p>
            <w:pPr>
              <w:pStyle w:val="TableParagraph"/>
              <w:ind w:left="385"/>
              <w:rPr>
                <w:sz w:val="19"/>
              </w:rPr>
            </w:pPr>
            <w:r>
              <w:rPr>
                <w:sz w:val="19"/>
              </w:rPr>
              <w:t>3.4</w:t>
            </w:r>
          </w:p>
        </w:tc>
        <w:tc>
          <w:tcPr>
            <w:tcW w:w="1491" w:type="dxa"/>
          </w:tcPr>
          <w:p>
            <w:pPr>
              <w:pStyle w:val="TableParagraph"/>
              <w:ind w:left="124"/>
              <w:rPr>
                <w:sz w:val="19"/>
              </w:rPr>
            </w:pPr>
            <w:r>
              <w:rPr>
                <w:sz w:val="19"/>
              </w:rPr>
              <w:t>2.1</w:t>
            </w:r>
          </w:p>
        </w:tc>
      </w:tr>
      <w:tr>
        <w:trPr>
          <w:trHeight w:val="324" w:hRule="atLeast"/>
        </w:trPr>
        <w:tc>
          <w:tcPr>
            <w:tcW w:w="1509" w:type="dxa"/>
          </w:tcPr>
          <w:p>
            <w:pPr>
              <w:pStyle w:val="TableParagraph"/>
              <w:ind w:left="161"/>
              <w:rPr>
                <w:sz w:val="19"/>
              </w:rPr>
            </w:pPr>
            <w:r>
              <w:rPr>
                <w:sz w:val="19"/>
              </w:rPr>
              <w:t>1913–50</w:t>
            </w:r>
          </w:p>
        </w:tc>
        <w:tc>
          <w:tcPr>
            <w:tcW w:w="1491" w:type="dxa"/>
          </w:tcPr>
          <w:p>
            <w:pPr>
              <w:pStyle w:val="TableParagraph"/>
              <w:spacing w:before="0"/>
              <w:rPr>
                <w:rFonts w:ascii="Times New Roman"/>
                <w:sz w:val="16"/>
              </w:rPr>
            </w:pPr>
          </w:p>
        </w:tc>
        <w:tc>
          <w:tcPr>
            <w:tcW w:w="1730" w:type="dxa"/>
          </w:tcPr>
          <w:p>
            <w:pPr>
              <w:pStyle w:val="TableParagraph"/>
              <w:ind w:left="385"/>
              <w:rPr>
                <w:sz w:val="19"/>
              </w:rPr>
            </w:pPr>
            <w:r>
              <w:rPr>
                <w:sz w:val="19"/>
              </w:rPr>
              <w:t>0.9</w:t>
            </w:r>
          </w:p>
        </w:tc>
        <w:tc>
          <w:tcPr>
            <w:tcW w:w="1491" w:type="dxa"/>
          </w:tcPr>
          <w:p>
            <w:pPr>
              <w:pStyle w:val="TableParagraph"/>
              <w:ind w:left="124"/>
              <w:rPr>
                <w:sz w:val="19"/>
              </w:rPr>
            </w:pPr>
            <w:r>
              <w:rPr>
                <w:sz w:val="19"/>
              </w:rPr>
              <w:t>1.8</w:t>
            </w:r>
          </w:p>
        </w:tc>
      </w:tr>
      <w:tr>
        <w:trPr>
          <w:trHeight w:val="324" w:hRule="atLeast"/>
        </w:trPr>
        <w:tc>
          <w:tcPr>
            <w:tcW w:w="1509" w:type="dxa"/>
          </w:tcPr>
          <w:p>
            <w:pPr>
              <w:pStyle w:val="TableParagraph"/>
              <w:ind w:left="161"/>
              <w:rPr>
                <w:sz w:val="19"/>
              </w:rPr>
            </w:pPr>
            <w:r>
              <w:rPr>
                <w:sz w:val="19"/>
              </w:rPr>
              <w:t>1950–73</w:t>
            </w:r>
          </w:p>
        </w:tc>
        <w:tc>
          <w:tcPr>
            <w:tcW w:w="1491" w:type="dxa"/>
          </w:tcPr>
          <w:p>
            <w:pPr>
              <w:pStyle w:val="TableParagraph"/>
              <w:spacing w:before="0"/>
              <w:rPr>
                <w:rFonts w:ascii="Times New Roman"/>
                <w:sz w:val="16"/>
              </w:rPr>
            </w:pPr>
          </w:p>
        </w:tc>
        <w:tc>
          <w:tcPr>
            <w:tcW w:w="1730" w:type="dxa"/>
          </w:tcPr>
          <w:p>
            <w:pPr>
              <w:pStyle w:val="TableParagraph"/>
              <w:ind w:left="385"/>
              <w:rPr>
                <w:sz w:val="19"/>
              </w:rPr>
            </w:pPr>
            <w:r>
              <w:rPr>
                <w:sz w:val="19"/>
              </w:rPr>
              <w:t>7.9</w:t>
            </w:r>
          </w:p>
        </w:tc>
        <w:tc>
          <w:tcPr>
            <w:tcW w:w="1491" w:type="dxa"/>
          </w:tcPr>
          <w:p>
            <w:pPr>
              <w:pStyle w:val="TableParagraph"/>
              <w:ind w:left="124"/>
              <w:rPr>
                <w:sz w:val="19"/>
              </w:rPr>
            </w:pPr>
            <w:r>
              <w:rPr>
                <w:sz w:val="19"/>
              </w:rPr>
              <w:t>4.9</w:t>
            </w:r>
          </w:p>
        </w:tc>
      </w:tr>
      <w:tr>
        <w:trPr>
          <w:trHeight w:val="324" w:hRule="atLeast"/>
        </w:trPr>
        <w:tc>
          <w:tcPr>
            <w:tcW w:w="1509" w:type="dxa"/>
          </w:tcPr>
          <w:p>
            <w:pPr>
              <w:pStyle w:val="TableParagraph"/>
              <w:ind w:left="161"/>
              <w:rPr>
                <w:sz w:val="19"/>
              </w:rPr>
            </w:pPr>
            <w:r>
              <w:rPr>
                <w:sz w:val="19"/>
              </w:rPr>
              <w:t>1973–2001</w:t>
            </w:r>
          </w:p>
        </w:tc>
        <w:tc>
          <w:tcPr>
            <w:tcW w:w="1491" w:type="dxa"/>
          </w:tcPr>
          <w:p>
            <w:pPr>
              <w:pStyle w:val="TableParagraph"/>
              <w:spacing w:before="0"/>
              <w:rPr>
                <w:rFonts w:ascii="Times New Roman"/>
                <w:sz w:val="16"/>
              </w:rPr>
            </w:pPr>
          </w:p>
        </w:tc>
        <w:tc>
          <w:tcPr>
            <w:tcW w:w="1730" w:type="dxa"/>
          </w:tcPr>
          <w:p>
            <w:pPr>
              <w:pStyle w:val="TableParagraph"/>
              <w:ind w:left="385"/>
              <w:rPr>
                <w:sz w:val="19"/>
              </w:rPr>
            </w:pPr>
            <w:r>
              <w:rPr>
                <w:sz w:val="19"/>
              </w:rPr>
              <w:t>5.2</w:t>
            </w:r>
          </w:p>
        </w:tc>
        <w:tc>
          <w:tcPr>
            <w:tcW w:w="1491" w:type="dxa"/>
          </w:tcPr>
          <w:p>
            <w:pPr>
              <w:pStyle w:val="TableParagraph"/>
              <w:ind w:left="124"/>
              <w:rPr>
                <w:sz w:val="19"/>
              </w:rPr>
            </w:pPr>
            <w:r>
              <w:rPr>
                <w:sz w:val="19"/>
              </w:rPr>
              <w:t>3.1</w:t>
            </w:r>
          </w:p>
        </w:tc>
      </w:tr>
      <w:tr>
        <w:trPr>
          <w:trHeight w:val="377" w:hRule="atLeast"/>
        </w:trPr>
        <w:tc>
          <w:tcPr>
            <w:tcW w:w="1509" w:type="dxa"/>
            <w:tcBorders>
              <w:bottom w:val="single" w:sz="4" w:space="0" w:color="000000"/>
            </w:tcBorders>
          </w:tcPr>
          <w:p>
            <w:pPr>
              <w:pStyle w:val="TableParagraph"/>
              <w:ind w:left="161"/>
              <w:rPr>
                <w:sz w:val="19"/>
              </w:rPr>
            </w:pPr>
            <w:r>
              <w:rPr>
                <w:sz w:val="19"/>
              </w:rPr>
              <w:t>1820–2001</w:t>
            </w:r>
          </w:p>
        </w:tc>
        <w:tc>
          <w:tcPr>
            <w:tcW w:w="1491" w:type="dxa"/>
            <w:tcBorders>
              <w:bottom w:val="single" w:sz="4" w:space="0" w:color="000000"/>
            </w:tcBorders>
          </w:tcPr>
          <w:p>
            <w:pPr>
              <w:pStyle w:val="TableParagraph"/>
              <w:spacing w:before="0"/>
              <w:rPr>
                <w:rFonts w:ascii="Times New Roman"/>
                <w:sz w:val="16"/>
              </w:rPr>
            </w:pPr>
          </w:p>
        </w:tc>
        <w:tc>
          <w:tcPr>
            <w:tcW w:w="1730" w:type="dxa"/>
            <w:tcBorders>
              <w:bottom w:val="single" w:sz="4" w:space="0" w:color="000000"/>
            </w:tcBorders>
          </w:tcPr>
          <w:p>
            <w:pPr>
              <w:pStyle w:val="TableParagraph"/>
              <w:ind w:left="385"/>
              <w:rPr>
                <w:sz w:val="19"/>
              </w:rPr>
            </w:pPr>
            <w:r>
              <w:rPr>
                <w:sz w:val="19"/>
              </w:rPr>
              <w:t>3.9</w:t>
            </w:r>
          </w:p>
        </w:tc>
        <w:tc>
          <w:tcPr>
            <w:tcW w:w="1491" w:type="dxa"/>
            <w:tcBorders>
              <w:bottom w:val="single" w:sz="4" w:space="0" w:color="000000"/>
            </w:tcBorders>
          </w:tcPr>
          <w:p>
            <w:pPr>
              <w:pStyle w:val="TableParagraph"/>
              <w:ind w:left="124"/>
              <w:rPr>
                <w:sz w:val="19"/>
              </w:rPr>
            </w:pPr>
            <w:r>
              <w:rPr>
                <w:sz w:val="19"/>
              </w:rPr>
              <w:t>2.2</w:t>
            </w:r>
          </w:p>
        </w:tc>
      </w:tr>
    </w:tbl>
    <w:p>
      <w:pPr>
        <w:pStyle w:val="ListParagraph"/>
        <w:numPr>
          <w:ilvl w:val="0"/>
          <w:numId w:val="3"/>
        </w:numPr>
        <w:tabs>
          <w:tab w:pos="565" w:val="left" w:leader="none"/>
        </w:tabs>
        <w:spacing w:line="240" w:lineRule="auto" w:before="0" w:after="0"/>
        <w:ind w:left="564" w:right="0" w:hanging="339"/>
        <w:jc w:val="left"/>
        <w:rPr>
          <w:sz w:val="15"/>
        </w:rPr>
      </w:pPr>
      <w:r>
        <w:rPr>
          <w:sz w:val="15"/>
        </w:rPr>
        <w:t>Bank calculations and Hills, Thomas and Dimsdale (2010), “The UK recession in context – what do three centuries of data tell</w:t>
      </w:r>
      <w:r>
        <w:rPr>
          <w:spacing w:val="-23"/>
          <w:sz w:val="15"/>
        </w:rPr>
        <w:t> </w:t>
      </w:r>
      <w:r>
        <w:rPr>
          <w:sz w:val="15"/>
        </w:rPr>
        <w:t>us?”,</w:t>
      </w:r>
    </w:p>
    <w:p>
      <w:pPr>
        <w:spacing w:line="172" w:lineRule="exact" w:before="0"/>
        <w:ind w:left="564" w:right="0" w:firstLine="0"/>
        <w:jc w:val="left"/>
        <w:rPr>
          <w:sz w:val="15"/>
        </w:rPr>
      </w:pPr>
      <w:r>
        <w:rPr>
          <w:i/>
          <w:sz w:val="15"/>
        </w:rPr>
        <w:t>Bank of England Quarterly Bulletin</w:t>
      </w:r>
      <w:r>
        <w:rPr>
          <w:sz w:val="15"/>
        </w:rPr>
        <w:t>, Q4.</w:t>
      </w:r>
    </w:p>
    <w:p>
      <w:pPr>
        <w:pStyle w:val="ListParagraph"/>
        <w:numPr>
          <w:ilvl w:val="0"/>
          <w:numId w:val="3"/>
        </w:numPr>
        <w:tabs>
          <w:tab w:pos="565" w:val="left" w:leader="none"/>
        </w:tabs>
        <w:spacing w:line="240" w:lineRule="auto" w:before="0" w:after="0"/>
        <w:ind w:left="564" w:right="831" w:hanging="339"/>
        <w:jc w:val="left"/>
        <w:rPr>
          <w:sz w:val="15"/>
        </w:rPr>
      </w:pPr>
      <w:r>
        <w:rPr>
          <w:sz w:val="15"/>
        </w:rPr>
        <w:t>Table 6 in Angus Maddison (2005), </w:t>
      </w:r>
      <w:r>
        <w:rPr>
          <w:i/>
          <w:sz w:val="15"/>
        </w:rPr>
        <w:t>Growth and interaction in the world economy: the roots of modernity</w:t>
      </w:r>
      <w:r>
        <w:rPr>
          <w:sz w:val="15"/>
        </w:rPr>
        <w:t>, The AEI Press, Washington.</w:t>
      </w:r>
    </w:p>
    <w:sectPr>
      <w:type w:val="continuous"/>
      <w:pgSz w:w="12240" w:h="15840"/>
      <w:pgMar w:top="112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3577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2347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223372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3270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31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2306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296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86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27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22265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25536"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45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23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22224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21440" type="#_x0000_t202" filled="false" stroked="false">
          <v:textbox inset="0,0,0,0">
            <w:txbxContent>
              <w:p>
                <w:pPr>
                  <w:pStyle w:val="BodyText"/>
                  <w:spacing w:before="12"/>
                  <w:ind w:left="20"/>
                </w:pPr>
                <w:r>
                  <w:rPr>
                    <w:w w:val="99"/>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4" w:hanging="340"/>
      </w:pPr>
      <w:rPr>
        <w:rFonts w:hint="default" w:ascii="Symbol" w:hAnsi="Symbol" w:eastAsia="Symbol" w:cs="Symbol"/>
        <w:w w:val="99"/>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abstractNum w:abstractNumId="2">
    <w:multiLevelType w:val="hybridMultilevel"/>
    <w:lvl w:ilvl="0">
      <w:start w:val="1"/>
      <w:numFmt w:val="lowerLetter"/>
      <w:lvlText w:val="(%1)"/>
      <w:lvlJc w:val="left"/>
      <w:pPr>
        <w:ind w:left="564" w:hanging="339"/>
        <w:jc w:val="left"/>
      </w:pPr>
      <w:rPr>
        <w:rFonts w:hint="default" w:ascii="Arial" w:hAnsi="Arial" w:eastAsia="Arial" w:cs="Arial"/>
        <w:w w:val="99"/>
        <w:sz w:val="15"/>
        <w:szCs w:val="15"/>
      </w:rPr>
    </w:lvl>
    <w:lvl w:ilvl="1">
      <w:start w:val="0"/>
      <w:numFmt w:val="bullet"/>
      <w:lvlText w:val="•"/>
      <w:lvlJc w:val="left"/>
      <w:pPr>
        <w:ind w:left="1444" w:hanging="339"/>
      </w:pPr>
      <w:rPr>
        <w:rFonts w:hint="default"/>
      </w:rPr>
    </w:lvl>
    <w:lvl w:ilvl="2">
      <w:start w:val="0"/>
      <w:numFmt w:val="bullet"/>
      <w:lvlText w:val="•"/>
      <w:lvlJc w:val="left"/>
      <w:pPr>
        <w:ind w:left="2328" w:hanging="339"/>
      </w:pPr>
      <w:rPr>
        <w:rFonts w:hint="default"/>
      </w:rPr>
    </w:lvl>
    <w:lvl w:ilvl="3">
      <w:start w:val="0"/>
      <w:numFmt w:val="bullet"/>
      <w:lvlText w:val="•"/>
      <w:lvlJc w:val="left"/>
      <w:pPr>
        <w:ind w:left="3212" w:hanging="339"/>
      </w:pPr>
      <w:rPr>
        <w:rFonts w:hint="default"/>
      </w:rPr>
    </w:lvl>
    <w:lvl w:ilvl="4">
      <w:start w:val="0"/>
      <w:numFmt w:val="bullet"/>
      <w:lvlText w:val="•"/>
      <w:lvlJc w:val="left"/>
      <w:pPr>
        <w:ind w:left="4096" w:hanging="339"/>
      </w:pPr>
      <w:rPr>
        <w:rFonts w:hint="default"/>
      </w:rPr>
    </w:lvl>
    <w:lvl w:ilvl="5">
      <w:start w:val="0"/>
      <w:numFmt w:val="bullet"/>
      <w:lvlText w:val="•"/>
      <w:lvlJc w:val="left"/>
      <w:pPr>
        <w:ind w:left="4980" w:hanging="339"/>
      </w:pPr>
      <w:rPr>
        <w:rFonts w:hint="default"/>
      </w:rPr>
    </w:lvl>
    <w:lvl w:ilvl="6">
      <w:start w:val="0"/>
      <w:numFmt w:val="bullet"/>
      <w:lvlText w:val="•"/>
      <w:lvlJc w:val="left"/>
      <w:pPr>
        <w:ind w:left="5864" w:hanging="339"/>
      </w:pPr>
      <w:rPr>
        <w:rFonts w:hint="default"/>
      </w:rPr>
    </w:lvl>
    <w:lvl w:ilvl="7">
      <w:start w:val="0"/>
      <w:numFmt w:val="bullet"/>
      <w:lvlText w:val="•"/>
      <w:lvlJc w:val="left"/>
      <w:pPr>
        <w:ind w:left="6748" w:hanging="339"/>
      </w:pPr>
      <w:rPr>
        <w:rFonts w:hint="default"/>
      </w:rPr>
    </w:lvl>
    <w:lvl w:ilvl="8">
      <w:start w:val="0"/>
      <w:numFmt w:val="bullet"/>
      <w:lvlText w:val="•"/>
      <w:lvlJc w:val="left"/>
      <w:pPr>
        <w:ind w:left="7632" w:hanging="339"/>
      </w:pPr>
      <w:rPr>
        <w:rFonts w:hint="default"/>
      </w:rPr>
    </w:lvl>
  </w:abstractNum>
  <w:abstractNum w:abstractNumId="1">
    <w:multiLevelType w:val="hybridMultilevel"/>
    <w:lvl w:ilvl="0">
      <w:start w:val="1"/>
      <w:numFmt w:val="lowerLetter"/>
      <w:lvlText w:val="(%1)"/>
      <w:lvlJc w:val="left"/>
      <w:pPr>
        <w:ind w:left="564" w:hanging="339"/>
        <w:jc w:val="left"/>
      </w:pPr>
      <w:rPr>
        <w:rFonts w:hint="default" w:ascii="Arial" w:hAnsi="Arial" w:eastAsia="Arial" w:cs="Arial"/>
        <w:w w:val="99"/>
        <w:sz w:val="15"/>
        <w:szCs w:val="15"/>
      </w:rPr>
    </w:lvl>
    <w:lvl w:ilvl="1">
      <w:start w:val="0"/>
      <w:numFmt w:val="bullet"/>
      <w:lvlText w:val="•"/>
      <w:lvlJc w:val="left"/>
      <w:pPr>
        <w:ind w:left="1444" w:hanging="339"/>
      </w:pPr>
      <w:rPr>
        <w:rFonts w:hint="default"/>
      </w:rPr>
    </w:lvl>
    <w:lvl w:ilvl="2">
      <w:start w:val="0"/>
      <w:numFmt w:val="bullet"/>
      <w:lvlText w:val="•"/>
      <w:lvlJc w:val="left"/>
      <w:pPr>
        <w:ind w:left="2328" w:hanging="339"/>
      </w:pPr>
      <w:rPr>
        <w:rFonts w:hint="default"/>
      </w:rPr>
    </w:lvl>
    <w:lvl w:ilvl="3">
      <w:start w:val="0"/>
      <w:numFmt w:val="bullet"/>
      <w:lvlText w:val="•"/>
      <w:lvlJc w:val="left"/>
      <w:pPr>
        <w:ind w:left="3212" w:hanging="339"/>
      </w:pPr>
      <w:rPr>
        <w:rFonts w:hint="default"/>
      </w:rPr>
    </w:lvl>
    <w:lvl w:ilvl="4">
      <w:start w:val="0"/>
      <w:numFmt w:val="bullet"/>
      <w:lvlText w:val="•"/>
      <w:lvlJc w:val="left"/>
      <w:pPr>
        <w:ind w:left="4096" w:hanging="339"/>
      </w:pPr>
      <w:rPr>
        <w:rFonts w:hint="default"/>
      </w:rPr>
    </w:lvl>
    <w:lvl w:ilvl="5">
      <w:start w:val="0"/>
      <w:numFmt w:val="bullet"/>
      <w:lvlText w:val="•"/>
      <w:lvlJc w:val="left"/>
      <w:pPr>
        <w:ind w:left="4980" w:hanging="339"/>
      </w:pPr>
      <w:rPr>
        <w:rFonts w:hint="default"/>
      </w:rPr>
    </w:lvl>
    <w:lvl w:ilvl="6">
      <w:start w:val="0"/>
      <w:numFmt w:val="bullet"/>
      <w:lvlText w:val="•"/>
      <w:lvlJc w:val="left"/>
      <w:pPr>
        <w:ind w:left="5864" w:hanging="339"/>
      </w:pPr>
      <w:rPr>
        <w:rFonts w:hint="default"/>
      </w:rPr>
    </w:lvl>
    <w:lvl w:ilvl="7">
      <w:start w:val="0"/>
      <w:numFmt w:val="bullet"/>
      <w:lvlText w:val="•"/>
      <w:lvlJc w:val="left"/>
      <w:pPr>
        <w:ind w:left="6748" w:hanging="339"/>
      </w:pPr>
      <w:rPr>
        <w:rFonts w:hint="default"/>
      </w:rPr>
    </w:lvl>
    <w:lvl w:ilvl="8">
      <w:start w:val="0"/>
      <w:numFmt w:val="bullet"/>
      <w:lvlText w:val="•"/>
      <w:lvlJc w:val="left"/>
      <w:pPr>
        <w:ind w:left="7632" w:hanging="339"/>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ind w:left="564" w:hanging="341"/>
    </w:pPr>
    <w:rPr>
      <w:rFonts w:ascii="Arial" w:hAnsi="Arial" w:eastAsia="Arial" w:cs="Arial"/>
    </w:rPr>
  </w:style>
  <w:style w:styleId="TableParagraph" w:type="paragraph">
    <w:name w:val="Table Paragraph"/>
    <w:basedOn w:val="Normal"/>
    <w:uiPriority w:val="1"/>
    <w:qFormat/>
    <w:pPr>
      <w:spacing w:before="4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Winning the economic marathon</dc:title>
  <dcterms:created xsi:type="dcterms:W3CDTF">2020-06-02T19:12:24Z</dcterms:created>
  <dcterms:modified xsi:type="dcterms:W3CDTF">2020-06-02T19:12:24Z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2020-06-02T00:00:00Z</vt:filetime>
  </property>
</Properties>
</file>