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4" w:lineRule="auto" w:before="79"/>
        <w:ind w:right="1227"/>
        <w:jc w:val="center"/>
      </w:pPr>
      <w:r>
        <w:rPr>
          <w:w w:val="105"/>
        </w:rPr>
        <w:t>FOREIGN</w:t>
      </w:r>
      <w:r>
        <w:rPr>
          <w:spacing w:val="-32"/>
          <w:w w:val="105"/>
        </w:rPr>
        <w:t> </w:t>
      </w:r>
      <w:r>
        <w:rPr>
          <w:w w:val="105"/>
        </w:rPr>
        <w:t>EXCHANGE</w:t>
      </w:r>
      <w:r>
        <w:rPr>
          <w:spacing w:val="-32"/>
          <w:w w:val="105"/>
        </w:rPr>
        <w:t> </w:t>
      </w:r>
      <w:r>
        <w:rPr>
          <w:w w:val="105"/>
        </w:rPr>
        <w:t>JOINT</w:t>
      </w:r>
      <w:r>
        <w:rPr>
          <w:spacing w:val="-32"/>
          <w:w w:val="105"/>
        </w:rPr>
        <w:t> </w:t>
      </w:r>
      <w:r>
        <w:rPr>
          <w:w w:val="105"/>
        </w:rPr>
        <w:t>STANDING</w:t>
      </w:r>
      <w:r>
        <w:rPr>
          <w:spacing w:val="-33"/>
          <w:w w:val="105"/>
        </w:rPr>
        <w:t> </w:t>
      </w:r>
      <w:r>
        <w:rPr>
          <w:w w:val="105"/>
        </w:rPr>
        <w:t>COMMITTEE</w:t>
      </w:r>
      <w:r>
        <w:rPr>
          <w:spacing w:val="-32"/>
          <w:w w:val="105"/>
        </w:rPr>
        <w:t> </w:t>
      </w:r>
      <w:r>
        <w:rPr>
          <w:w w:val="105"/>
        </w:rPr>
        <w:t>– ADDITIONAL</w:t>
      </w:r>
      <w:r>
        <w:rPr>
          <w:spacing w:val="-4"/>
          <w:w w:val="105"/>
        </w:rPr>
        <w:t> </w:t>
      </w:r>
      <w:r>
        <w:rPr>
          <w:w w:val="105"/>
        </w:rPr>
        <w:t>MEETING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289" w:right="1228" w:firstLine="0"/>
        <w:jc w:val="center"/>
        <w:rPr>
          <w:b/>
          <w:sz w:val="22"/>
        </w:rPr>
      </w:pPr>
      <w:r>
        <w:rPr>
          <w:b/>
          <w:w w:val="105"/>
          <w:sz w:val="22"/>
        </w:rPr>
        <w:t>Friday 22 April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1289" w:right="1229"/>
        <w:jc w:val="center"/>
      </w:pPr>
      <w:r>
        <w:rPr>
          <w:w w:val="105"/>
        </w:rPr>
        <w:t>Prudential Regulation Authority, 20 Moorgate, London, EC2R 6DA</w:t>
      </w:r>
    </w:p>
    <w:p>
      <w:pPr>
        <w:pStyle w:val="BodyText"/>
        <w:spacing w:before="11"/>
        <w:rPr>
          <w:sz w:val="14"/>
        </w:rPr>
      </w:pPr>
    </w:p>
    <w:p>
      <w:pPr>
        <w:spacing w:before="96"/>
        <w:ind w:left="1289" w:right="1229" w:firstLine="0"/>
        <w:jc w:val="center"/>
        <w:rPr>
          <w:b/>
          <w:sz w:val="22"/>
        </w:rPr>
      </w:pPr>
      <w:r>
        <w:rPr>
          <w:b/>
          <w:w w:val="105"/>
          <w:sz w:val="22"/>
          <w:u w:val="thick"/>
        </w:rPr>
        <w:t>MINUTES</w:t>
      </w:r>
    </w:p>
    <w:p>
      <w:pPr>
        <w:spacing w:before="6"/>
        <w:ind w:left="778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In Attendance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3600"/>
      </w:tblGrid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Sarah Boyce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Association of Corporate Treasurers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105"/>
                <w:sz w:val="20"/>
              </w:rPr>
              <w:t>Wang Yan</w:t>
            </w:r>
          </w:p>
        </w:tc>
        <w:tc>
          <w:tcPr>
            <w:tcW w:w="36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105"/>
                <w:sz w:val="20"/>
              </w:rPr>
              <w:t>Bank of China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Richard Gill</w:t>
            </w:r>
          </w:p>
        </w:tc>
        <w:tc>
          <w:tcPr>
            <w:tcW w:w="36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Bank of New York Mellon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Tetsuro Kono</w:t>
            </w:r>
          </w:p>
        </w:tc>
        <w:tc>
          <w:tcPr>
            <w:tcW w:w="36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Bank of Tokyo-Mitsubishi UFJ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Hassett</w:t>
            </w:r>
          </w:p>
        </w:tc>
        <w:tc>
          <w:tcPr>
            <w:tcW w:w="360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Marcus Browning</w:t>
            </w:r>
          </w:p>
        </w:tc>
        <w:tc>
          <w:tcPr>
            <w:tcW w:w="3600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BlueCrest Capital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Ronald Kent</w:t>
            </w:r>
          </w:p>
        </w:tc>
        <w:tc>
          <w:tcPr>
            <w:tcW w:w="3600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British Bankers’ Association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James Bindler </w:t>
            </w:r>
            <w:r>
              <w:rPr>
                <w:i/>
                <w:w w:val="105"/>
                <w:sz w:val="20"/>
              </w:rPr>
              <w:t>(Via conference call)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Citigroup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David Puth </w:t>
            </w:r>
            <w:r>
              <w:rPr>
                <w:i/>
                <w:w w:val="105"/>
                <w:sz w:val="20"/>
              </w:rPr>
              <w:t>(Via conference call)</w:t>
            </w:r>
          </w:p>
        </w:tc>
        <w:tc>
          <w:tcPr>
            <w:tcW w:w="3600" w:type="dxa"/>
          </w:tcPr>
          <w:p>
            <w:pPr>
              <w:pStyle w:val="TableParagraph"/>
              <w:spacing w:before="4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CLS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Cameron McKay </w:t>
            </w:r>
            <w:r>
              <w:rPr>
                <w:i/>
                <w:w w:val="105"/>
                <w:sz w:val="20"/>
              </w:rPr>
              <w:t>(Alternate)</w:t>
            </w:r>
          </w:p>
        </w:tc>
        <w:tc>
          <w:tcPr>
            <w:tcW w:w="3600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Deutsche Bank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Kemp</w:t>
            </w:r>
          </w:p>
        </w:tc>
        <w:tc>
          <w:tcPr>
            <w:tcW w:w="3600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FICC Markets Standards Board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Jamie Black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Financial Conduct Authority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spacing w:before="42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Edwin Schooling Latter </w:t>
            </w:r>
            <w:r>
              <w:rPr>
                <w:i/>
                <w:w w:val="105"/>
                <w:sz w:val="20"/>
              </w:rPr>
              <w:t>(Guest speaker)</w:t>
            </w:r>
          </w:p>
        </w:tc>
        <w:tc>
          <w:tcPr>
            <w:tcW w:w="3600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105"/>
                <w:sz w:val="20"/>
              </w:rPr>
              <w:t>Financial Conduct Authority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Kayhan Mirza</w:t>
            </w:r>
          </w:p>
        </w:tc>
        <w:tc>
          <w:tcPr>
            <w:tcW w:w="36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Goldman Sachs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Frederic Boillereau</w:t>
            </w:r>
          </w:p>
        </w:tc>
        <w:tc>
          <w:tcPr>
            <w:tcW w:w="3600" w:type="dxa"/>
          </w:tcPr>
          <w:p>
            <w:pPr>
              <w:pStyle w:val="TableParagraph"/>
              <w:spacing w:before="4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HSBC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Richard Purssell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Insight Investment</w:t>
            </w:r>
          </w:p>
        </w:tc>
      </w:tr>
      <w:tr>
        <w:trPr>
          <w:trHeight w:val="550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Stephen Grady</w:t>
            </w:r>
          </w:p>
        </w:tc>
        <w:tc>
          <w:tcPr>
            <w:tcW w:w="3600" w:type="dxa"/>
          </w:tcPr>
          <w:p>
            <w:pPr>
              <w:pStyle w:val="TableParagraph"/>
              <w:spacing w:line="247" w:lineRule="auto"/>
              <w:ind w:right="104" w:hanging="2"/>
              <w:rPr>
                <w:sz w:val="20"/>
              </w:rPr>
            </w:pPr>
            <w:r>
              <w:rPr>
                <w:w w:val="105"/>
                <w:sz w:val="20"/>
              </w:rPr>
              <w:t>Legal &amp; General Investment Management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Lisa Scott-Smith</w:t>
            </w:r>
          </w:p>
        </w:tc>
        <w:tc>
          <w:tcPr>
            <w:tcW w:w="3600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Millennium Global Investments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Kurt Vom Scheidt</w:t>
            </w:r>
          </w:p>
        </w:tc>
        <w:tc>
          <w:tcPr>
            <w:tcW w:w="3600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Saxo Bank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Frances Hinden</w:t>
            </w:r>
          </w:p>
        </w:tc>
        <w:tc>
          <w:tcPr>
            <w:tcW w:w="3600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Shell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Pamela Gachara </w:t>
            </w:r>
            <w:r>
              <w:rPr>
                <w:i/>
                <w:w w:val="105"/>
                <w:sz w:val="20"/>
              </w:rPr>
              <w:t>(Alternate)</w:t>
            </w:r>
          </w:p>
        </w:tc>
        <w:tc>
          <w:tcPr>
            <w:tcW w:w="3600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The Investment Association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Neill Penney </w:t>
            </w:r>
            <w:r>
              <w:rPr>
                <w:i/>
                <w:w w:val="105"/>
                <w:sz w:val="20"/>
              </w:rPr>
              <w:t>(Alternate)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Thomson Reuters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Simon Helm </w:t>
            </w:r>
            <w:r>
              <w:rPr>
                <w:i/>
                <w:w w:val="105"/>
                <w:sz w:val="20"/>
              </w:rPr>
              <w:t>(Guest representative)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Tullett Prebon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Chris Purves </w:t>
            </w:r>
            <w:r>
              <w:rPr>
                <w:i/>
                <w:w w:val="105"/>
                <w:sz w:val="20"/>
              </w:rPr>
              <w:t>(Guest representative)</w:t>
            </w:r>
          </w:p>
        </w:tc>
        <w:tc>
          <w:tcPr>
            <w:tcW w:w="3600" w:type="dxa"/>
          </w:tcPr>
          <w:p>
            <w:pPr>
              <w:pStyle w:val="TableParagraph"/>
              <w:spacing w:before="4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UBS</w:t>
            </w:r>
          </w:p>
        </w:tc>
      </w:tr>
      <w:tr>
        <w:trPr>
          <w:trHeight w:val="550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David Clark</w:t>
            </w:r>
          </w:p>
        </w:tc>
        <w:tc>
          <w:tcPr>
            <w:tcW w:w="3600" w:type="dxa"/>
          </w:tcPr>
          <w:p>
            <w:pPr>
              <w:pStyle w:val="TableParagraph"/>
              <w:spacing w:line="249" w:lineRule="auto" w:before="44"/>
              <w:ind w:right="104" w:hanging="1"/>
              <w:rPr>
                <w:sz w:val="20"/>
              </w:rPr>
            </w:pPr>
            <w:r>
              <w:rPr>
                <w:w w:val="105"/>
                <w:sz w:val="20"/>
              </w:rPr>
              <w:t>Wholesale Markets Brokers’ Association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Zar Amrolia</w:t>
            </w:r>
          </w:p>
        </w:tc>
        <w:tc>
          <w:tcPr>
            <w:tcW w:w="3600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XTX Markets</w:t>
            </w:r>
          </w:p>
        </w:tc>
      </w:tr>
      <w:tr>
        <w:trPr>
          <w:trHeight w:val="588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Isabelle Dennigan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RBC</w:t>
            </w:r>
          </w:p>
          <w:p>
            <w:pPr>
              <w:pStyle w:val="TableParagraph"/>
              <w:spacing w:before="4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Operations Sub Committee</w:t>
            </w:r>
          </w:p>
        </w:tc>
      </w:tr>
      <w:tr>
        <w:trPr>
          <w:trHeight w:val="864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Emma Rickett </w:t>
            </w:r>
            <w:r>
              <w:rPr>
                <w:i/>
                <w:w w:val="105"/>
                <w:sz w:val="20"/>
              </w:rPr>
              <w:t>(Guest representative)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JP Morgan</w:t>
            </w:r>
          </w:p>
          <w:p>
            <w:pPr>
              <w:pStyle w:val="TableParagraph"/>
              <w:spacing w:before="4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Legal Sub-Committee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634" w:top="1280" w:bottom="820" w:left="1660" w:right="1720"/>
        </w:sect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3600"/>
      </w:tblGrid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Chris Salmon</w:t>
            </w:r>
          </w:p>
        </w:tc>
        <w:tc>
          <w:tcPr>
            <w:tcW w:w="3600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(Chair)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Grigoria Christodoulou</w:t>
            </w:r>
          </w:p>
        </w:tc>
        <w:tc>
          <w:tcPr>
            <w:tcW w:w="3600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Lisa Gupta</w:t>
            </w:r>
          </w:p>
        </w:tc>
        <w:tc>
          <w:tcPr>
            <w:tcW w:w="3600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Jonathan Keane</w:t>
            </w:r>
          </w:p>
        </w:tc>
        <w:tc>
          <w:tcPr>
            <w:tcW w:w="3600" w:type="dxa"/>
          </w:tcPr>
          <w:p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(Legal)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Jan Lasik</w:t>
            </w:r>
          </w:p>
        </w:tc>
        <w:tc>
          <w:tcPr>
            <w:tcW w:w="3600" w:type="dxa"/>
          </w:tcPr>
          <w:p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(Legal)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Elizabeth Darkens</w:t>
            </w:r>
          </w:p>
        </w:tc>
        <w:tc>
          <w:tcPr>
            <w:tcW w:w="3600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David Edmunds</w:t>
            </w:r>
          </w:p>
        </w:tc>
        <w:tc>
          <w:tcPr>
            <w:tcW w:w="3600" w:type="dxa"/>
          </w:tcPr>
          <w:p>
            <w:pPr>
              <w:pStyle w:val="TableParagraph"/>
              <w:spacing w:before="37"/>
              <w:ind w:left="100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Rebecca Jackson</w:t>
            </w:r>
          </w:p>
        </w:tc>
        <w:tc>
          <w:tcPr>
            <w:tcW w:w="3600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James O’Connor</w:t>
            </w:r>
          </w:p>
        </w:tc>
        <w:tc>
          <w:tcPr>
            <w:tcW w:w="3600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spacing w:before="96"/>
        <w:ind w:left="778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Apologies</w:t>
      </w: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6"/>
        <w:gridCol w:w="3868"/>
      </w:tblGrid>
      <w:tr>
        <w:trPr>
          <w:trHeight w:val="312" w:hRule="atLeast"/>
        </w:trPr>
        <w:tc>
          <w:tcPr>
            <w:tcW w:w="34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Russell Lascala</w:t>
            </w:r>
          </w:p>
        </w:tc>
        <w:tc>
          <w:tcPr>
            <w:tcW w:w="38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Deutsche</w:t>
            </w:r>
          </w:p>
        </w:tc>
      </w:tr>
      <w:tr>
        <w:trPr>
          <w:trHeight w:val="312" w:hRule="atLeast"/>
        </w:trPr>
        <w:tc>
          <w:tcPr>
            <w:tcW w:w="34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Gil Mandelzis</w:t>
            </w:r>
          </w:p>
        </w:tc>
        <w:tc>
          <w:tcPr>
            <w:tcW w:w="3868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EBS BrokerTec</w:t>
            </w:r>
          </w:p>
        </w:tc>
      </w:tr>
      <w:tr>
        <w:trPr>
          <w:trHeight w:val="312" w:hRule="atLeast"/>
        </w:trPr>
        <w:tc>
          <w:tcPr>
            <w:tcW w:w="34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James Harvey</w:t>
            </w:r>
          </w:p>
        </w:tc>
        <w:tc>
          <w:tcPr>
            <w:tcW w:w="3868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Rolls-Royce</w:t>
            </w:r>
          </w:p>
        </w:tc>
      </w:tr>
      <w:tr>
        <w:trPr>
          <w:trHeight w:val="312" w:hRule="atLeast"/>
        </w:trPr>
        <w:tc>
          <w:tcPr>
            <w:tcW w:w="34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Galina Dimitrova</w:t>
            </w:r>
          </w:p>
        </w:tc>
        <w:tc>
          <w:tcPr>
            <w:tcW w:w="3868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The Investment Association</w:t>
            </w:r>
          </w:p>
        </w:tc>
      </w:tr>
      <w:tr>
        <w:trPr>
          <w:trHeight w:val="312" w:hRule="atLeast"/>
        </w:trPr>
        <w:tc>
          <w:tcPr>
            <w:tcW w:w="34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Phil Weisberg</w:t>
            </w:r>
          </w:p>
        </w:tc>
        <w:tc>
          <w:tcPr>
            <w:tcW w:w="3868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Thomson Reuters</w:t>
            </w:r>
          </w:p>
        </w:tc>
      </w:tr>
      <w:tr>
        <w:trPr>
          <w:trHeight w:val="313" w:hRule="atLeast"/>
        </w:trPr>
        <w:tc>
          <w:tcPr>
            <w:tcW w:w="34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Potter</w:t>
            </w:r>
          </w:p>
        </w:tc>
        <w:tc>
          <w:tcPr>
            <w:tcW w:w="38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Tullett Prebon</w:t>
            </w:r>
          </w:p>
        </w:tc>
      </w:tr>
      <w:tr>
        <w:trPr>
          <w:trHeight w:val="311" w:hRule="atLeast"/>
        </w:trPr>
        <w:tc>
          <w:tcPr>
            <w:tcW w:w="3436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105"/>
                <w:sz w:val="20"/>
              </w:rPr>
              <w:t>George Athanasopoulos</w:t>
            </w:r>
          </w:p>
        </w:tc>
        <w:tc>
          <w:tcPr>
            <w:tcW w:w="3868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105"/>
                <w:sz w:val="20"/>
              </w:rPr>
              <w:t>UBS</w:t>
            </w:r>
          </w:p>
        </w:tc>
      </w:tr>
      <w:tr>
        <w:trPr>
          <w:trHeight w:val="589" w:hRule="atLeast"/>
        </w:trPr>
        <w:tc>
          <w:tcPr>
            <w:tcW w:w="3436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Chris Allen</w:t>
            </w:r>
          </w:p>
        </w:tc>
        <w:tc>
          <w:tcPr>
            <w:tcW w:w="3868" w:type="dxa"/>
          </w:tcPr>
          <w:p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  <w:p>
            <w:pPr>
              <w:pStyle w:val="TableParagraph"/>
              <w:spacing w:before="4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Legal Sub-Committee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34" w:top="1360" w:bottom="820" w:left="1660" w:right="1720"/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80" w:after="0"/>
        <w:ind w:left="552" w:right="0" w:hanging="438"/>
        <w:jc w:val="left"/>
        <w:rPr>
          <w:b/>
          <w:sz w:val="22"/>
        </w:rPr>
      </w:pPr>
      <w:r>
        <w:rPr>
          <w:b/>
          <w:w w:val="105"/>
          <w:sz w:val="22"/>
        </w:rPr>
        <w:t>Welcome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552"/>
      </w:pPr>
      <w:r>
        <w:rPr>
          <w:w w:val="105"/>
        </w:rPr>
        <w:t>The Chair welcomed all attendees, in particular those attending their first meeting.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9"/>
        <w:jc w:val="left"/>
      </w:pPr>
      <w:r>
        <w:rPr>
          <w:w w:val="105"/>
        </w:rPr>
        <w:t>Global FX Code – Feedback on Fatal Flaw</w:t>
      </w:r>
      <w:r>
        <w:rPr>
          <w:spacing w:val="-26"/>
          <w:w w:val="105"/>
        </w:rPr>
        <w:t> </w:t>
      </w:r>
      <w:r>
        <w:rPr>
          <w:w w:val="105"/>
        </w:rPr>
        <w:t>draft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</w:rPr>
      </w:pPr>
    </w:p>
    <w:p>
      <w:pPr>
        <w:pStyle w:val="BodyText"/>
        <w:spacing w:line="491" w:lineRule="auto"/>
        <w:ind w:left="552" w:right="45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Chair</w:t>
      </w:r>
      <w:r>
        <w:rPr>
          <w:spacing w:val="-17"/>
          <w:w w:val="105"/>
        </w:rPr>
        <w:t> </w:t>
      </w:r>
      <w:r>
        <w:rPr>
          <w:w w:val="105"/>
        </w:rPr>
        <w:t>thanked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attendees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ongoing</w:t>
      </w:r>
      <w:r>
        <w:rPr>
          <w:spacing w:val="-17"/>
          <w:w w:val="105"/>
        </w:rPr>
        <w:t> </w:t>
      </w:r>
      <w:r>
        <w:rPr>
          <w:w w:val="105"/>
        </w:rPr>
        <w:t>commitment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contribution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development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Global</w:t>
      </w:r>
      <w:r>
        <w:rPr>
          <w:spacing w:val="-16"/>
          <w:w w:val="105"/>
        </w:rPr>
        <w:t> </w:t>
      </w:r>
      <w:r>
        <w:rPr>
          <w:w w:val="105"/>
        </w:rPr>
        <w:t>FX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(the</w:t>
      </w:r>
      <w:r>
        <w:rPr>
          <w:spacing w:val="-16"/>
          <w:w w:val="105"/>
        </w:rPr>
        <w:t> </w:t>
      </w:r>
      <w:r>
        <w:rPr>
          <w:w w:val="105"/>
        </w:rPr>
        <w:t>‘Code’).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Chair</w:t>
      </w:r>
      <w:r>
        <w:rPr>
          <w:spacing w:val="-17"/>
          <w:w w:val="105"/>
        </w:rPr>
        <w:t> </w:t>
      </w:r>
      <w:r>
        <w:rPr>
          <w:w w:val="105"/>
        </w:rPr>
        <w:t>reminded</w:t>
      </w:r>
      <w:r>
        <w:rPr>
          <w:spacing w:val="-15"/>
          <w:w w:val="105"/>
        </w:rPr>
        <w:t> </w:t>
      </w:r>
      <w:r>
        <w:rPr>
          <w:w w:val="105"/>
        </w:rPr>
        <w:t>attendees</w:t>
      </w:r>
      <w:r>
        <w:rPr>
          <w:spacing w:val="-14"/>
          <w:w w:val="105"/>
        </w:rPr>
        <w:t> </w:t>
      </w:r>
      <w:r>
        <w:rPr>
          <w:w w:val="105"/>
        </w:rPr>
        <w:t>that the aim of the meeting was to approve the fatal flaw feedback the FXJSC would submit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BIS</w:t>
      </w:r>
      <w:r>
        <w:rPr>
          <w:spacing w:val="-13"/>
          <w:w w:val="105"/>
        </w:rPr>
        <w:t> </w:t>
      </w:r>
      <w:r>
        <w:rPr>
          <w:w w:val="105"/>
        </w:rPr>
        <w:t>FX</w:t>
      </w:r>
      <w:r>
        <w:rPr>
          <w:spacing w:val="-14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w w:val="105"/>
        </w:rPr>
        <w:t>(FXWG)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draft</w:t>
      </w:r>
      <w:r>
        <w:rPr>
          <w:spacing w:val="-13"/>
          <w:w w:val="105"/>
        </w:rPr>
        <w:t> </w:t>
      </w:r>
      <w:r>
        <w:rPr>
          <w:w w:val="105"/>
        </w:rPr>
        <w:t>sections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that were</w:t>
      </w:r>
      <w:r>
        <w:rPr>
          <w:spacing w:val="-10"/>
          <w:w w:val="105"/>
        </w:rPr>
        <w:t> </w:t>
      </w:r>
      <w:r>
        <w:rPr>
          <w:w w:val="105"/>
        </w:rPr>
        <w:t>circulated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mid-April</w:t>
      </w:r>
      <w:r>
        <w:rPr>
          <w:spacing w:val="-10"/>
          <w:w w:val="105"/>
        </w:rPr>
        <w:t> </w:t>
      </w:r>
      <w:r>
        <w:rPr>
          <w:w w:val="105"/>
        </w:rPr>
        <w:t>ahead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interim</w:t>
      </w:r>
      <w:r>
        <w:rPr>
          <w:spacing w:val="-8"/>
          <w:w w:val="105"/>
        </w:rPr>
        <w:t> </w:t>
      </w:r>
      <w:r>
        <w:rPr>
          <w:w w:val="105"/>
        </w:rPr>
        <w:t>publication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2016.</w:t>
      </w:r>
    </w:p>
    <w:p>
      <w:pPr>
        <w:pStyle w:val="BodyText"/>
        <w:spacing w:before="2"/>
        <w:rPr>
          <w:sz w:val="23"/>
        </w:rPr>
      </w:pPr>
    </w:p>
    <w:p>
      <w:pPr>
        <w:spacing w:line="491" w:lineRule="auto" w:before="0"/>
        <w:ind w:left="552" w:right="558" w:firstLine="0"/>
        <w:jc w:val="left"/>
        <w:rPr>
          <w:sz w:val="22"/>
        </w:rPr>
      </w:pPr>
      <w:r>
        <w:rPr>
          <w:w w:val="105"/>
          <w:sz w:val="22"/>
        </w:rPr>
        <w:t>The Chair invited a representative from each of the four working groups to provide their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group’s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fatal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flaw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comments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discussion.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sections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discussed covered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Confirmation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Settlement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Isabelle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Dennigan,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Operations</w:t>
      </w:r>
      <w:r>
        <w:rPr>
          <w:i/>
          <w:spacing w:val="-28"/>
          <w:w w:val="105"/>
          <w:sz w:val="22"/>
        </w:rPr>
        <w:t> </w:t>
      </w:r>
      <w:r>
        <w:rPr>
          <w:i/>
          <w:w w:val="105"/>
          <w:sz w:val="22"/>
        </w:rPr>
        <w:t>Sub-committee </w:t>
      </w:r>
      <w:r>
        <w:rPr>
          <w:i/>
          <w:w w:val="105"/>
          <w:sz w:val="22"/>
        </w:rPr>
        <w:t>Chair</w:t>
      </w:r>
      <w:r>
        <w:rPr>
          <w:w w:val="105"/>
          <w:sz w:val="22"/>
        </w:rPr>
        <w:t>),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Foreword</w:t>
      </w:r>
      <w:r>
        <w:rPr>
          <w:spacing w:val="-20"/>
          <w:w w:val="105"/>
          <w:sz w:val="22"/>
        </w:rPr>
        <w:t> </w:t>
      </w:r>
      <w:r>
        <w:rPr>
          <w:i/>
          <w:w w:val="105"/>
          <w:sz w:val="22"/>
        </w:rPr>
        <w:t>(David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Clark,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Wholesale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Markets’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Brokers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Association)</w:t>
      </w:r>
      <w:r>
        <w:rPr>
          <w:w w:val="105"/>
          <w:sz w:val="22"/>
        </w:rPr>
        <w:t>,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Ethics and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Sharing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Emma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Rickett,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Legal</w:t>
      </w:r>
      <w:r>
        <w:rPr>
          <w:i/>
          <w:spacing w:val="-24"/>
          <w:w w:val="105"/>
          <w:sz w:val="22"/>
        </w:rPr>
        <w:t> </w:t>
      </w:r>
      <w:r>
        <w:rPr>
          <w:i/>
          <w:w w:val="105"/>
          <w:sz w:val="22"/>
        </w:rPr>
        <w:t>Sub-committee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Guest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Representative</w:t>
      </w:r>
      <w:r>
        <w:rPr>
          <w:w w:val="105"/>
          <w:sz w:val="22"/>
        </w:rPr>
        <w:t>) and Execution (</w:t>
      </w:r>
      <w:r>
        <w:rPr>
          <w:i/>
          <w:w w:val="105"/>
          <w:sz w:val="22"/>
        </w:rPr>
        <w:t>Zar Amrolia, XTX Markets). </w:t>
      </w:r>
      <w:r>
        <w:rPr>
          <w:w w:val="105"/>
          <w:sz w:val="22"/>
        </w:rPr>
        <w:t>Attendees discussed and agreed the fatal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flaw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comments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Bank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submit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FXWG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requested.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39" w:right="0" w:hanging="325"/>
        <w:jc w:val="left"/>
      </w:pPr>
      <w:r>
        <w:rPr>
          <w:w w:val="105"/>
        </w:rPr>
        <w:t>FCA</w:t>
      </w:r>
      <w:r>
        <w:rPr>
          <w:spacing w:val="-2"/>
          <w:w w:val="105"/>
        </w:rPr>
        <w:t> </w:t>
      </w:r>
      <w:r>
        <w:rPr>
          <w:w w:val="105"/>
        </w:rPr>
        <w:t>Presentation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491" w:lineRule="auto"/>
        <w:ind w:left="552" w:right="459"/>
      </w:pPr>
      <w:r>
        <w:rPr>
          <w:w w:val="105"/>
        </w:rPr>
        <w:t>Edwin</w:t>
      </w:r>
      <w:r>
        <w:rPr>
          <w:spacing w:val="-19"/>
          <w:w w:val="105"/>
        </w:rPr>
        <w:t> </w:t>
      </w:r>
      <w:r>
        <w:rPr>
          <w:w w:val="105"/>
        </w:rPr>
        <w:t>Schooling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Financial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Conduct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Authority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“FCA”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noted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currently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EU,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UK,</w:t>
      </w:r>
      <w:r>
        <w:rPr>
          <w:spacing w:val="-12"/>
          <w:w w:val="105"/>
        </w:rPr>
        <w:t> </w:t>
      </w:r>
      <w:r>
        <w:rPr>
          <w:w w:val="105"/>
        </w:rPr>
        <w:t>MiFID</w:t>
      </w:r>
      <w:r>
        <w:rPr>
          <w:spacing w:val="-12"/>
          <w:w w:val="105"/>
        </w:rPr>
        <w:t> </w:t>
      </w:r>
      <w:r>
        <w:rPr>
          <w:w w:val="105"/>
        </w:rPr>
        <w:t>applies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FX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4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 as those FX spot transactions that are ancillary to transactions in MiFID financial instruments. Therefore, these transactions were within the scope of MiFID and in particular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best</w:t>
      </w:r>
      <w:r>
        <w:rPr>
          <w:spacing w:val="-14"/>
          <w:w w:val="105"/>
        </w:rPr>
        <w:t> </w:t>
      </w:r>
      <w:r>
        <w:rPr>
          <w:w w:val="105"/>
        </w:rPr>
        <w:t>execution.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firm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dealing</w:t>
      </w:r>
      <w:r>
        <w:rPr>
          <w:spacing w:val="-14"/>
          <w:w w:val="105"/>
        </w:rPr>
        <w:t> </w:t>
      </w:r>
      <w:r>
        <w:rPr>
          <w:w w:val="105"/>
        </w:rPr>
        <w:t>as</w:t>
      </w:r>
    </w:p>
    <w:p>
      <w:pPr>
        <w:spacing w:after="0" w:line="491" w:lineRule="auto"/>
        <w:sectPr>
          <w:pgSz w:w="12240" w:h="15840"/>
          <w:pgMar w:header="0" w:footer="634" w:top="1280" w:bottom="820" w:left="1660" w:right="1720"/>
        </w:sectPr>
      </w:pPr>
    </w:p>
    <w:p>
      <w:pPr>
        <w:pStyle w:val="BodyText"/>
        <w:spacing w:line="491" w:lineRule="auto" w:before="78"/>
        <w:ind w:left="552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principal,</w:t>
      </w:r>
      <w:r>
        <w:rPr>
          <w:spacing w:val="-20"/>
          <w:w w:val="105"/>
        </w:rPr>
        <w:t> </w:t>
      </w:r>
      <w:r>
        <w:rPr>
          <w:w w:val="105"/>
        </w:rPr>
        <w:t>including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w w:val="105"/>
        </w:rPr>
        <w:t>dealing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“professional</w:t>
      </w:r>
      <w:r>
        <w:rPr>
          <w:spacing w:val="-19"/>
          <w:w w:val="105"/>
        </w:rPr>
        <w:t> </w:t>
      </w:r>
      <w:r>
        <w:rPr>
          <w:w w:val="105"/>
        </w:rPr>
        <w:t>counterparty”,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w w:val="105"/>
        </w:rPr>
        <w:t>the counterparty was placing “legitimate reliance” on the</w:t>
      </w:r>
      <w:r>
        <w:rPr>
          <w:spacing w:val="-31"/>
          <w:w w:val="105"/>
        </w:rPr>
        <w:t> </w:t>
      </w:r>
      <w:r>
        <w:rPr>
          <w:w w:val="105"/>
        </w:rPr>
        <w:t>firm.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491" w:lineRule="auto"/>
        <w:ind w:left="552" w:right="549"/>
      </w:pPr>
      <w:r>
        <w:rPr>
          <w:w w:val="105"/>
        </w:rPr>
        <w:t>In relation to other FX spot transactions, the FCA considered that the obligations arising would vary according to the nature of the relationship between market participants.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matter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practice,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broad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described:</w:t>
      </w:r>
      <w:r>
        <w:rPr>
          <w:spacing w:val="-13"/>
          <w:w w:val="105"/>
        </w:rPr>
        <w:t> </w:t>
      </w:r>
      <w:r>
        <w:rPr>
          <w:w w:val="105"/>
        </w:rPr>
        <w:t>(i) Agent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acting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behalf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executing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their mandate,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responsibility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firm’s</w:t>
      </w:r>
      <w:r>
        <w:rPr>
          <w:spacing w:val="-13"/>
          <w:w w:val="105"/>
        </w:rPr>
        <w:t> </w:t>
      </w:r>
      <w:r>
        <w:rPr>
          <w:w w:val="105"/>
        </w:rPr>
        <w:t>efforts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secure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optimal</w:t>
      </w:r>
      <w:r>
        <w:rPr>
          <w:spacing w:val="-14"/>
          <w:w w:val="105"/>
        </w:rPr>
        <w:t> </w:t>
      </w:r>
      <w:r>
        <w:rPr>
          <w:w w:val="105"/>
        </w:rPr>
        <w:t>outcome for the client – here “best execution” was an appropriate benchmark, even if, for transactions not within the scope of MiFID, there was not a MiFID best execution requirement,</w:t>
      </w:r>
      <w:r>
        <w:rPr>
          <w:spacing w:val="-16"/>
          <w:w w:val="105"/>
        </w:rPr>
        <w:t> </w:t>
      </w:r>
      <w:r>
        <w:rPr>
          <w:w w:val="105"/>
        </w:rPr>
        <w:t>(ii)</w:t>
      </w:r>
      <w:r>
        <w:rPr>
          <w:spacing w:val="-16"/>
          <w:w w:val="105"/>
        </w:rPr>
        <w:t> </w:t>
      </w:r>
      <w:r>
        <w:rPr>
          <w:w w:val="105"/>
        </w:rPr>
        <w:t>Principal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acting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one’s</w:t>
      </w:r>
      <w:r>
        <w:rPr>
          <w:spacing w:val="-16"/>
          <w:w w:val="105"/>
        </w:rPr>
        <w:t> </w:t>
      </w:r>
      <w:r>
        <w:rPr>
          <w:w w:val="105"/>
        </w:rPr>
        <w:t>own</w:t>
      </w:r>
      <w:r>
        <w:rPr>
          <w:spacing w:val="-15"/>
          <w:w w:val="105"/>
        </w:rPr>
        <w:t> </w:t>
      </w:r>
      <w:r>
        <w:rPr>
          <w:w w:val="105"/>
        </w:rPr>
        <w:t>behalf</w:t>
      </w:r>
      <w:r>
        <w:rPr>
          <w:spacing w:val="-16"/>
          <w:w w:val="105"/>
        </w:rPr>
        <w:t> </w:t>
      </w:r>
      <w:r>
        <w:rPr>
          <w:w w:val="105"/>
        </w:rPr>
        <w:t>providing</w:t>
      </w:r>
      <w:r>
        <w:rPr>
          <w:spacing w:val="-16"/>
          <w:w w:val="105"/>
        </w:rPr>
        <w:t> </w:t>
      </w:r>
      <w:r>
        <w:rPr>
          <w:w w:val="105"/>
        </w:rPr>
        <w:t>two-way</w:t>
      </w:r>
      <w:r>
        <w:rPr>
          <w:spacing w:val="-15"/>
          <w:w w:val="105"/>
        </w:rPr>
        <w:t> </w:t>
      </w:r>
      <w:r>
        <w:rPr>
          <w:w w:val="105"/>
        </w:rPr>
        <w:t>quotes</w:t>
      </w:r>
      <w:r>
        <w:rPr>
          <w:spacing w:val="-15"/>
          <w:w w:val="105"/>
        </w:rPr>
        <w:t> </w:t>
      </w:r>
      <w:r>
        <w:rPr>
          <w:w w:val="105"/>
        </w:rPr>
        <w:t>to clients with no obligation to execute the order until both parties are in agreement, 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flexibility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seek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quotes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best execution requirements and; (iii) Principal with some discretion - where the client could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placed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legitimate</w:t>
      </w:r>
      <w:r>
        <w:rPr>
          <w:spacing w:val="-16"/>
          <w:w w:val="105"/>
        </w:rPr>
        <w:t> </w:t>
      </w:r>
      <w:r>
        <w:rPr>
          <w:w w:val="105"/>
        </w:rPr>
        <w:t>reliance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Principal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thus the</w:t>
      </w:r>
      <w:r>
        <w:rPr>
          <w:spacing w:val="-17"/>
          <w:w w:val="105"/>
        </w:rPr>
        <w:t> </w:t>
      </w:r>
      <w:r>
        <w:rPr>
          <w:w w:val="105"/>
        </w:rPr>
        <w:t>Principal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obligations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try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achieve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optimal</w:t>
      </w:r>
      <w:r>
        <w:rPr>
          <w:spacing w:val="-16"/>
          <w:w w:val="105"/>
        </w:rPr>
        <w:t> </w:t>
      </w:r>
      <w:r>
        <w:rPr>
          <w:w w:val="105"/>
        </w:rPr>
        <w:t>outcome</w:t>
      </w:r>
      <w:r>
        <w:rPr>
          <w:spacing w:val="-16"/>
          <w:w w:val="105"/>
        </w:rPr>
        <w:t> </w:t>
      </w:r>
      <w:r>
        <w:rPr>
          <w:w w:val="105"/>
        </w:rPr>
        <w:t>for the</w:t>
      </w:r>
      <w:r>
        <w:rPr>
          <w:spacing w:val="-7"/>
          <w:w w:val="105"/>
        </w:rPr>
        <w:t> </w:t>
      </w:r>
      <w:r>
        <w:rPr>
          <w:w w:val="105"/>
        </w:rPr>
        <w:t>client,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managing</w:t>
      </w:r>
      <w:r>
        <w:rPr>
          <w:spacing w:val="-7"/>
          <w:w w:val="105"/>
        </w:rPr>
        <w:t> </w:t>
      </w:r>
      <w:r>
        <w:rPr>
          <w:w w:val="105"/>
        </w:rPr>
        <w:t>stop-loss</w:t>
      </w:r>
      <w:r>
        <w:rPr>
          <w:spacing w:val="-7"/>
          <w:w w:val="105"/>
        </w:rPr>
        <w:t> </w:t>
      </w:r>
      <w:r>
        <w:rPr>
          <w:w w:val="105"/>
        </w:rPr>
        <w:t>orders.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8"/>
        <w:jc w:val="left"/>
      </w:pPr>
      <w:r>
        <w:rPr>
          <w:w w:val="105"/>
        </w:rPr>
        <w:t>Global FX Code – Next</w:t>
      </w:r>
      <w:r>
        <w:rPr>
          <w:spacing w:val="-12"/>
          <w:w w:val="105"/>
        </w:rPr>
        <w:t> </w:t>
      </w:r>
      <w:r>
        <w:rPr>
          <w:w w:val="105"/>
        </w:rPr>
        <w:t>Steps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2" w:right="623"/>
      </w:pPr>
      <w:r>
        <w:rPr>
          <w:w w:val="105"/>
        </w:rPr>
        <w:t>The Chair updated attendees on the upcoming milestones ahead of the interim publication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2016.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Chair</w:t>
      </w:r>
      <w:r>
        <w:rPr>
          <w:spacing w:val="-14"/>
          <w:w w:val="105"/>
        </w:rPr>
        <w:t> </w:t>
      </w:r>
      <w:r>
        <w:rPr>
          <w:w w:val="105"/>
        </w:rPr>
        <w:t>informed</w:t>
      </w:r>
      <w:r>
        <w:rPr>
          <w:spacing w:val="-15"/>
          <w:w w:val="105"/>
        </w:rPr>
        <w:t> </w:t>
      </w:r>
      <w:r>
        <w:rPr>
          <w:w w:val="105"/>
        </w:rPr>
        <w:t>attendees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interim release of the Code would be signed off on 25 May at the annual Global Foreign Exchange</w:t>
      </w:r>
      <w:r>
        <w:rPr>
          <w:spacing w:val="-21"/>
          <w:w w:val="105"/>
        </w:rPr>
        <w:t> </w:t>
      </w:r>
      <w:r>
        <w:rPr>
          <w:w w:val="105"/>
        </w:rPr>
        <w:t>Committees</w:t>
      </w:r>
      <w:r>
        <w:rPr>
          <w:spacing w:val="-20"/>
          <w:w w:val="105"/>
        </w:rPr>
        <w:t> </w:t>
      </w:r>
      <w:r>
        <w:rPr>
          <w:w w:val="105"/>
        </w:rPr>
        <w:t>meeting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published</w:t>
      </w:r>
      <w:r>
        <w:rPr>
          <w:spacing w:val="-22"/>
          <w:w w:val="105"/>
        </w:rPr>
        <w:t> </w:t>
      </w:r>
      <w:r>
        <w:rPr>
          <w:w w:val="105"/>
        </w:rPr>
        <w:t>shortly</w:t>
      </w:r>
      <w:r>
        <w:rPr>
          <w:spacing w:val="-19"/>
          <w:w w:val="105"/>
        </w:rPr>
        <w:t> </w:t>
      </w:r>
      <w:r>
        <w:rPr>
          <w:w w:val="105"/>
        </w:rPr>
        <w:t>thereafter</w:t>
      </w:r>
      <w:r>
        <w:rPr>
          <w:spacing w:val="-21"/>
          <w:w w:val="105"/>
        </w:rPr>
        <w:t> </w:t>
      </w:r>
      <w:r>
        <w:rPr>
          <w:w w:val="105"/>
        </w:rPr>
        <w:t>alongside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interim update on the adherence approach for the Code. The Chair announced that Stephen Grady</w:t>
      </w:r>
      <w:r>
        <w:rPr>
          <w:spacing w:val="-17"/>
          <w:w w:val="105"/>
        </w:rPr>
        <w:t> </w:t>
      </w:r>
      <w:r>
        <w:rPr>
          <w:i/>
          <w:w w:val="105"/>
        </w:rPr>
        <w:t>(Legal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Investment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Management)</w:t>
      </w:r>
      <w:r>
        <w:rPr>
          <w:i/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attending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Global</w:t>
      </w:r>
    </w:p>
    <w:p>
      <w:pPr>
        <w:spacing w:after="0" w:line="491" w:lineRule="auto"/>
        <w:sectPr>
          <w:pgSz w:w="12240" w:h="15840"/>
          <w:pgMar w:header="0" w:footer="634" w:top="1280" w:bottom="820" w:left="1660" w:right="1720"/>
        </w:sectPr>
      </w:pPr>
    </w:p>
    <w:p>
      <w:pPr>
        <w:pStyle w:val="BodyText"/>
        <w:spacing w:line="491" w:lineRule="auto" w:before="78"/>
        <w:ind w:left="552" w:right="459"/>
      </w:pPr>
      <w:r>
        <w:rPr>
          <w:w w:val="105"/>
        </w:rPr>
        <w:t>Foreign</w:t>
      </w:r>
      <w:r>
        <w:rPr>
          <w:spacing w:val="-22"/>
          <w:w w:val="105"/>
        </w:rPr>
        <w:t> </w:t>
      </w:r>
      <w:r>
        <w:rPr>
          <w:w w:val="105"/>
        </w:rPr>
        <w:t>Exchange</w:t>
      </w:r>
      <w:r>
        <w:rPr>
          <w:spacing w:val="-23"/>
          <w:w w:val="105"/>
        </w:rPr>
        <w:t> </w:t>
      </w:r>
      <w:r>
        <w:rPr>
          <w:w w:val="105"/>
        </w:rPr>
        <w:t>Committees</w:t>
      </w:r>
      <w:r>
        <w:rPr>
          <w:spacing w:val="-20"/>
          <w:w w:val="105"/>
        </w:rPr>
        <w:t> </w:t>
      </w:r>
      <w:r>
        <w:rPr>
          <w:w w:val="105"/>
        </w:rPr>
        <w:t>meeting</w:t>
      </w:r>
      <w:r>
        <w:rPr>
          <w:spacing w:val="-23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FXJSC’s</w:t>
      </w:r>
      <w:r>
        <w:rPr>
          <w:spacing w:val="-21"/>
          <w:w w:val="105"/>
        </w:rPr>
        <w:t> </w:t>
      </w:r>
      <w:r>
        <w:rPr>
          <w:w w:val="105"/>
        </w:rPr>
        <w:t>market</w:t>
      </w:r>
      <w:r>
        <w:rPr>
          <w:spacing w:val="-22"/>
          <w:w w:val="105"/>
        </w:rPr>
        <w:t> </w:t>
      </w:r>
      <w:r>
        <w:rPr>
          <w:w w:val="105"/>
        </w:rPr>
        <w:t>participant representative.</w:t>
      </w:r>
    </w:p>
    <w:sectPr>
      <w:pgSz w:w="12240" w:h="15840"/>
      <w:pgMar w:header="0" w:footer="634" w:top="1280" w:bottom="82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9.639999pt;margin-top:749.283508pt;width:63.95pt;height:10.4pt;mso-position-horizontal-relative:page;mso-position-vertical-relative:page;z-index:-2520248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sz w:val="15"/>
                  </w:rPr>
                  <w:t>Markets 946092v1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2" w:hanging="43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390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0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0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0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0" w:hanging="4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89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83" w:hanging="4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43"/>
      <w:ind w:left="10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309633</dc:creator>
  <dc:title>Microsoft Word - 946092_1</dc:title>
  <dcterms:created xsi:type="dcterms:W3CDTF">2020-06-01T02:00:58Z</dcterms:created>
  <dcterms:modified xsi:type="dcterms:W3CDTF">2020-06-01T02:00:58Z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2020-06-01T00:00:00Z</vt:filetime>
  </property>
</Properties>
</file>