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1411" w:right="1351" w:firstLine="0"/>
        <w:jc w:val="center"/>
      </w:pPr>
      <w:r>
        <w:rPr>
          <w:w w:val="105"/>
        </w:rPr>
        <w:t>FOREIGN EXCHANGE JOINT STANDING COMMITTEE</w:t>
      </w:r>
    </w:p>
    <w:p>
      <w:pPr>
        <w:pStyle w:val="BodyText"/>
        <w:spacing w:before="2"/>
        <w:rPr>
          <w:b/>
          <w:sz w:val="23"/>
        </w:rPr>
      </w:pPr>
    </w:p>
    <w:p>
      <w:pPr>
        <w:spacing w:before="0"/>
        <w:ind w:left="1410" w:right="1351" w:firstLine="0"/>
        <w:jc w:val="center"/>
        <w:rPr>
          <w:b/>
          <w:sz w:val="22"/>
        </w:rPr>
      </w:pPr>
      <w:r>
        <w:rPr>
          <w:b/>
          <w:w w:val="105"/>
          <w:sz w:val="22"/>
        </w:rPr>
        <w:t>Thursday 28 January 2016</w:t>
      </w:r>
    </w:p>
    <w:p>
      <w:pPr>
        <w:pStyle w:val="BodyText"/>
        <w:spacing w:before="1"/>
        <w:rPr>
          <w:b/>
          <w:sz w:val="23"/>
        </w:rPr>
      </w:pPr>
    </w:p>
    <w:p>
      <w:pPr>
        <w:pStyle w:val="BodyText"/>
        <w:ind w:left="1411" w:right="1350"/>
        <w:jc w:val="center"/>
      </w:pPr>
      <w:r>
        <w:rPr>
          <w:w w:val="105"/>
        </w:rPr>
        <w:t>Bank of England, Threadneedle Street, London, EC2R 8AH</w:t>
      </w:r>
    </w:p>
    <w:p>
      <w:pPr>
        <w:pStyle w:val="BodyText"/>
        <w:spacing w:before="10"/>
        <w:rPr>
          <w:sz w:val="14"/>
        </w:rPr>
      </w:pPr>
    </w:p>
    <w:p>
      <w:pPr>
        <w:spacing w:before="96"/>
        <w:ind w:left="1411" w:right="1351" w:firstLine="0"/>
        <w:jc w:val="center"/>
        <w:rPr>
          <w:b/>
          <w:sz w:val="22"/>
        </w:rPr>
      </w:pPr>
      <w:r>
        <w:rPr>
          <w:b/>
          <w:w w:val="105"/>
          <w:sz w:val="22"/>
          <w:u w:val="thick"/>
        </w:rPr>
        <w:t>MINUTES</w:t>
      </w:r>
    </w:p>
    <w:p>
      <w:pPr>
        <w:spacing w:before="7" w:after="2"/>
        <w:ind w:left="552" w:right="0" w:firstLine="0"/>
        <w:jc w:val="left"/>
        <w:rPr>
          <w:b/>
          <w:sz w:val="22"/>
        </w:rPr>
      </w:pPr>
      <w:r>
        <w:rPr>
          <w:b/>
          <w:w w:val="105"/>
          <w:sz w:val="22"/>
        </w:rPr>
        <w:t>In Attendance</w:t>
      </w: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6"/>
        <w:gridCol w:w="4403"/>
      </w:tblGrid>
      <w:tr>
        <w:trPr>
          <w:trHeight w:val="290" w:hRule="atLeast"/>
        </w:trPr>
        <w:tc>
          <w:tcPr>
            <w:tcW w:w="3836" w:type="dxa"/>
          </w:tcPr>
          <w:p>
            <w:pPr>
              <w:pStyle w:val="TableParagraph"/>
              <w:rPr>
                <w:sz w:val="19"/>
              </w:rPr>
            </w:pPr>
            <w:r>
              <w:rPr>
                <w:sz w:val="19"/>
              </w:rPr>
              <w:t>Sarah Boyce</w:t>
            </w:r>
          </w:p>
        </w:tc>
        <w:tc>
          <w:tcPr>
            <w:tcW w:w="4403" w:type="dxa"/>
          </w:tcPr>
          <w:p>
            <w:pPr>
              <w:pStyle w:val="TableParagraph"/>
              <w:ind w:left="97"/>
              <w:rPr>
                <w:sz w:val="19"/>
              </w:rPr>
            </w:pPr>
            <w:r>
              <w:rPr>
                <w:sz w:val="19"/>
              </w:rPr>
              <w:t>Association of Corporate Treasurers</w:t>
            </w:r>
          </w:p>
        </w:tc>
      </w:tr>
      <w:tr>
        <w:trPr>
          <w:trHeight w:val="291" w:hRule="atLeast"/>
        </w:trPr>
        <w:tc>
          <w:tcPr>
            <w:tcW w:w="3836" w:type="dxa"/>
          </w:tcPr>
          <w:p>
            <w:pPr>
              <w:pStyle w:val="TableParagraph"/>
              <w:spacing w:before="35"/>
              <w:rPr>
                <w:sz w:val="19"/>
              </w:rPr>
            </w:pPr>
            <w:r>
              <w:rPr>
                <w:sz w:val="19"/>
              </w:rPr>
              <w:t>Rob Loewy</w:t>
            </w:r>
          </w:p>
        </w:tc>
        <w:tc>
          <w:tcPr>
            <w:tcW w:w="4403" w:type="dxa"/>
          </w:tcPr>
          <w:p>
            <w:pPr>
              <w:pStyle w:val="TableParagraph"/>
              <w:spacing w:before="35"/>
              <w:rPr>
                <w:sz w:val="19"/>
              </w:rPr>
            </w:pPr>
            <w:r>
              <w:rPr>
                <w:sz w:val="19"/>
              </w:rPr>
              <w:t>Bank of China</w:t>
            </w:r>
          </w:p>
        </w:tc>
      </w:tr>
      <w:tr>
        <w:trPr>
          <w:trHeight w:val="291" w:hRule="atLeast"/>
        </w:trPr>
        <w:tc>
          <w:tcPr>
            <w:tcW w:w="3836" w:type="dxa"/>
          </w:tcPr>
          <w:p>
            <w:pPr>
              <w:pStyle w:val="TableParagraph"/>
              <w:rPr>
                <w:sz w:val="19"/>
              </w:rPr>
            </w:pPr>
            <w:r>
              <w:rPr>
                <w:sz w:val="19"/>
              </w:rPr>
              <w:t>Richard Gill</w:t>
            </w:r>
          </w:p>
        </w:tc>
        <w:tc>
          <w:tcPr>
            <w:tcW w:w="4403" w:type="dxa"/>
          </w:tcPr>
          <w:p>
            <w:pPr>
              <w:pStyle w:val="TableParagraph"/>
              <w:rPr>
                <w:sz w:val="19"/>
              </w:rPr>
            </w:pPr>
            <w:r>
              <w:rPr>
                <w:sz w:val="19"/>
              </w:rPr>
              <w:t>Bank of New York Mellon</w:t>
            </w:r>
          </w:p>
        </w:tc>
      </w:tr>
      <w:tr>
        <w:trPr>
          <w:trHeight w:val="290" w:hRule="atLeast"/>
        </w:trPr>
        <w:tc>
          <w:tcPr>
            <w:tcW w:w="3836" w:type="dxa"/>
          </w:tcPr>
          <w:p>
            <w:pPr>
              <w:pStyle w:val="TableParagraph"/>
              <w:rPr>
                <w:sz w:val="19"/>
              </w:rPr>
            </w:pPr>
            <w:r>
              <w:rPr>
                <w:sz w:val="19"/>
              </w:rPr>
              <w:t>James Hassett</w:t>
            </w:r>
          </w:p>
        </w:tc>
        <w:tc>
          <w:tcPr>
            <w:tcW w:w="4403" w:type="dxa"/>
          </w:tcPr>
          <w:p>
            <w:pPr>
              <w:pStyle w:val="TableParagraph"/>
              <w:rPr>
                <w:sz w:val="19"/>
              </w:rPr>
            </w:pPr>
            <w:r>
              <w:rPr>
                <w:sz w:val="19"/>
              </w:rPr>
              <w:t>Barclays</w:t>
            </w:r>
          </w:p>
        </w:tc>
      </w:tr>
      <w:tr>
        <w:trPr>
          <w:trHeight w:val="291" w:hRule="atLeast"/>
        </w:trPr>
        <w:tc>
          <w:tcPr>
            <w:tcW w:w="3836" w:type="dxa"/>
          </w:tcPr>
          <w:p>
            <w:pPr>
              <w:pStyle w:val="TableParagraph"/>
              <w:rPr>
                <w:sz w:val="19"/>
              </w:rPr>
            </w:pPr>
            <w:r>
              <w:rPr>
                <w:sz w:val="19"/>
              </w:rPr>
              <w:t>Marcus Browning</w:t>
            </w:r>
          </w:p>
        </w:tc>
        <w:tc>
          <w:tcPr>
            <w:tcW w:w="4403" w:type="dxa"/>
          </w:tcPr>
          <w:p>
            <w:pPr>
              <w:pStyle w:val="TableParagraph"/>
              <w:ind w:left="99"/>
              <w:rPr>
                <w:sz w:val="19"/>
              </w:rPr>
            </w:pPr>
            <w:r>
              <w:rPr>
                <w:sz w:val="19"/>
              </w:rPr>
              <w:t>Bluecrest Capital</w:t>
            </w:r>
          </w:p>
        </w:tc>
      </w:tr>
      <w:tr>
        <w:trPr>
          <w:trHeight w:val="291" w:hRule="atLeast"/>
        </w:trPr>
        <w:tc>
          <w:tcPr>
            <w:tcW w:w="3836" w:type="dxa"/>
          </w:tcPr>
          <w:p>
            <w:pPr>
              <w:pStyle w:val="TableParagraph"/>
              <w:rPr>
                <w:sz w:val="19"/>
              </w:rPr>
            </w:pPr>
            <w:r>
              <w:rPr>
                <w:sz w:val="19"/>
              </w:rPr>
              <w:t>James Bindler</w:t>
            </w:r>
          </w:p>
        </w:tc>
        <w:tc>
          <w:tcPr>
            <w:tcW w:w="4403" w:type="dxa"/>
          </w:tcPr>
          <w:p>
            <w:pPr>
              <w:pStyle w:val="TableParagraph"/>
              <w:ind w:left="99"/>
              <w:rPr>
                <w:sz w:val="19"/>
              </w:rPr>
            </w:pPr>
            <w:r>
              <w:rPr>
                <w:sz w:val="19"/>
              </w:rPr>
              <w:t>Citigroup</w:t>
            </w:r>
          </w:p>
        </w:tc>
      </w:tr>
      <w:tr>
        <w:trPr>
          <w:trHeight w:val="290" w:hRule="atLeast"/>
        </w:trPr>
        <w:tc>
          <w:tcPr>
            <w:tcW w:w="3836" w:type="dxa"/>
          </w:tcPr>
          <w:p>
            <w:pPr>
              <w:pStyle w:val="TableParagraph"/>
              <w:rPr>
                <w:sz w:val="19"/>
              </w:rPr>
            </w:pPr>
            <w:r>
              <w:rPr>
                <w:sz w:val="19"/>
              </w:rPr>
              <w:t>David Puth</w:t>
            </w:r>
          </w:p>
        </w:tc>
        <w:tc>
          <w:tcPr>
            <w:tcW w:w="4403" w:type="dxa"/>
          </w:tcPr>
          <w:p>
            <w:pPr>
              <w:pStyle w:val="TableParagraph"/>
              <w:ind w:left="99"/>
              <w:rPr>
                <w:sz w:val="19"/>
              </w:rPr>
            </w:pPr>
            <w:r>
              <w:rPr>
                <w:sz w:val="19"/>
              </w:rPr>
              <w:t>CLS</w:t>
            </w:r>
          </w:p>
        </w:tc>
      </w:tr>
      <w:tr>
        <w:trPr>
          <w:trHeight w:val="291" w:hRule="atLeast"/>
        </w:trPr>
        <w:tc>
          <w:tcPr>
            <w:tcW w:w="3836" w:type="dxa"/>
          </w:tcPr>
          <w:p>
            <w:pPr>
              <w:pStyle w:val="TableParagraph"/>
              <w:spacing w:before="34"/>
              <w:rPr>
                <w:sz w:val="19"/>
              </w:rPr>
            </w:pPr>
            <w:r>
              <w:rPr>
                <w:sz w:val="19"/>
              </w:rPr>
              <w:t>Russell LaScala</w:t>
            </w:r>
          </w:p>
        </w:tc>
        <w:tc>
          <w:tcPr>
            <w:tcW w:w="4403" w:type="dxa"/>
          </w:tcPr>
          <w:p>
            <w:pPr>
              <w:pStyle w:val="TableParagraph"/>
              <w:spacing w:before="34"/>
              <w:ind w:left="99"/>
              <w:rPr>
                <w:sz w:val="19"/>
              </w:rPr>
            </w:pPr>
            <w:r>
              <w:rPr>
                <w:sz w:val="19"/>
              </w:rPr>
              <w:t>Deutsche</w:t>
            </w:r>
          </w:p>
        </w:tc>
      </w:tr>
      <w:tr>
        <w:trPr>
          <w:trHeight w:val="291" w:hRule="atLeast"/>
        </w:trPr>
        <w:tc>
          <w:tcPr>
            <w:tcW w:w="3836" w:type="dxa"/>
          </w:tcPr>
          <w:p>
            <w:pPr>
              <w:pStyle w:val="TableParagraph"/>
              <w:rPr>
                <w:sz w:val="19"/>
              </w:rPr>
            </w:pPr>
            <w:r>
              <w:rPr>
                <w:sz w:val="19"/>
              </w:rPr>
              <w:t>Jamie Black</w:t>
            </w:r>
          </w:p>
        </w:tc>
        <w:tc>
          <w:tcPr>
            <w:tcW w:w="4403" w:type="dxa"/>
          </w:tcPr>
          <w:p>
            <w:pPr>
              <w:pStyle w:val="TableParagraph"/>
              <w:ind w:left="99"/>
              <w:rPr>
                <w:sz w:val="19"/>
              </w:rPr>
            </w:pPr>
            <w:r>
              <w:rPr>
                <w:sz w:val="19"/>
              </w:rPr>
              <w:t>Financial Conduct Authority</w:t>
            </w:r>
          </w:p>
        </w:tc>
      </w:tr>
      <w:tr>
        <w:trPr>
          <w:trHeight w:val="290" w:hRule="atLeast"/>
        </w:trPr>
        <w:tc>
          <w:tcPr>
            <w:tcW w:w="3836" w:type="dxa"/>
          </w:tcPr>
          <w:p>
            <w:pPr>
              <w:pStyle w:val="TableParagraph"/>
              <w:rPr>
                <w:sz w:val="19"/>
              </w:rPr>
            </w:pPr>
            <w:r>
              <w:rPr>
                <w:sz w:val="19"/>
              </w:rPr>
              <w:t>Heather Pilley</w:t>
            </w:r>
          </w:p>
        </w:tc>
        <w:tc>
          <w:tcPr>
            <w:tcW w:w="4403" w:type="dxa"/>
          </w:tcPr>
          <w:p>
            <w:pPr>
              <w:pStyle w:val="TableParagraph"/>
              <w:rPr>
                <w:sz w:val="19"/>
              </w:rPr>
            </w:pPr>
            <w:r>
              <w:rPr>
                <w:sz w:val="19"/>
              </w:rPr>
              <w:t>Financial Conduct Authority</w:t>
            </w:r>
          </w:p>
        </w:tc>
      </w:tr>
      <w:tr>
        <w:trPr>
          <w:trHeight w:val="291" w:hRule="atLeast"/>
        </w:trPr>
        <w:tc>
          <w:tcPr>
            <w:tcW w:w="3836" w:type="dxa"/>
          </w:tcPr>
          <w:p>
            <w:pPr>
              <w:pStyle w:val="TableParagraph"/>
              <w:spacing w:before="35"/>
              <w:rPr>
                <w:sz w:val="19"/>
              </w:rPr>
            </w:pPr>
            <w:r>
              <w:rPr>
                <w:sz w:val="19"/>
              </w:rPr>
              <w:t>James Kemp</w:t>
            </w:r>
          </w:p>
        </w:tc>
        <w:tc>
          <w:tcPr>
            <w:tcW w:w="4403" w:type="dxa"/>
          </w:tcPr>
          <w:p>
            <w:pPr>
              <w:pStyle w:val="TableParagraph"/>
              <w:spacing w:before="35"/>
              <w:ind w:left="99"/>
              <w:rPr>
                <w:sz w:val="19"/>
              </w:rPr>
            </w:pPr>
            <w:r>
              <w:rPr>
                <w:sz w:val="19"/>
              </w:rPr>
              <w:t>FICC Markets Standards Board</w:t>
            </w:r>
          </w:p>
        </w:tc>
      </w:tr>
      <w:tr>
        <w:trPr>
          <w:trHeight w:val="291" w:hRule="atLeast"/>
        </w:trPr>
        <w:tc>
          <w:tcPr>
            <w:tcW w:w="3836" w:type="dxa"/>
          </w:tcPr>
          <w:p>
            <w:pPr>
              <w:pStyle w:val="TableParagraph"/>
              <w:rPr>
                <w:sz w:val="19"/>
              </w:rPr>
            </w:pPr>
            <w:r>
              <w:rPr>
                <w:sz w:val="19"/>
              </w:rPr>
              <w:t>Kayhan Mirza</w:t>
            </w:r>
          </w:p>
        </w:tc>
        <w:tc>
          <w:tcPr>
            <w:tcW w:w="4403" w:type="dxa"/>
          </w:tcPr>
          <w:p>
            <w:pPr>
              <w:pStyle w:val="TableParagraph"/>
              <w:ind w:left="99"/>
              <w:rPr>
                <w:sz w:val="19"/>
              </w:rPr>
            </w:pPr>
            <w:r>
              <w:rPr>
                <w:sz w:val="19"/>
              </w:rPr>
              <w:t>Goldman Sachs</w:t>
            </w:r>
          </w:p>
        </w:tc>
      </w:tr>
      <w:tr>
        <w:trPr>
          <w:trHeight w:val="290" w:hRule="atLeast"/>
        </w:trPr>
        <w:tc>
          <w:tcPr>
            <w:tcW w:w="3836" w:type="dxa"/>
          </w:tcPr>
          <w:p>
            <w:pPr>
              <w:pStyle w:val="TableParagraph"/>
              <w:rPr>
                <w:sz w:val="19"/>
              </w:rPr>
            </w:pPr>
            <w:r>
              <w:rPr>
                <w:sz w:val="19"/>
              </w:rPr>
              <w:t>Frederic Boillereau</w:t>
            </w:r>
          </w:p>
        </w:tc>
        <w:tc>
          <w:tcPr>
            <w:tcW w:w="4403" w:type="dxa"/>
          </w:tcPr>
          <w:p>
            <w:pPr>
              <w:pStyle w:val="TableParagraph"/>
              <w:rPr>
                <w:sz w:val="19"/>
              </w:rPr>
            </w:pPr>
            <w:r>
              <w:rPr>
                <w:sz w:val="19"/>
              </w:rPr>
              <w:t>HSBC</w:t>
            </w:r>
          </w:p>
        </w:tc>
      </w:tr>
      <w:tr>
        <w:trPr>
          <w:trHeight w:val="291" w:hRule="atLeast"/>
        </w:trPr>
        <w:tc>
          <w:tcPr>
            <w:tcW w:w="3836" w:type="dxa"/>
          </w:tcPr>
          <w:p>
            <w:pPr>
              <w:pStyle w:val="TableParagraph"/>
              <w:rPr>
                <w:sz w:val="19"/>
              </w:rPr>
            </w:pPr>
            <w:r>
              <w:rPr>
                <w:sz w:val="19"/>
              </w:rPr>
              <w:t>Richard Purssell</w:t>
            </w:r>
          </w:p>
        </w:tc>
        <w:tc>
          <w:tcPr>
            <w:tcW w:w="4403" w:type="dxa"/>
          </w:tcPr>
          <w:p>
            <w:pPr>
              <w:pStyle w:val="TableParagraph"/>
              <w:ind w:left="99"/>
              <w:rPr>
                <w:sz w:val="19"/>
              </w:rPr>
            </w:pPr>
            <w:r>
              <w:rPr>
                <w:sz w:val="19"/>
              </w:rPr>
              <w:t>Insight Investment</w:t>
            </w:r>
          </w:p>
        </w:tc>
      </w:tr>
      <w:tr>
        <w:trPr>
          <w:trHeight w:val="291" w:hRule="atLeast"/>
        </w:trPr>
        <w:tc>
          <w:tcPr>
            <w:tcW w:w="3836" w:type="dxa"/>
          </w:tcPr>
          <w:p>
            <w:pPr>
              <w:pStyle w:val="TableParagraph"/>
              <w:rPr>
                <w:sz w:val="19"/>
              </w:rPr>
            </w:pPr>
            <w:r>
              <w:rPr>
                <w:sz w:val="19"/>
              </w:rPr>
              <w:t>Lisa Scott-Smith</w:t>
            </w:r>
          </w:p>
        </w:tc>
        <w:tc>
          <w:tcPr>
            <w:tcW w:w="4403" w:type="dxa"/>
          </w:tcPr>
          <w:p>
            <w:pPr>
              <w:pStyle w:val="TableParagraph"/>
              <w:ind w:left="99"/>
              <w:rPr>
                <w:sz w:val="19"/>
              </w:rPr>
            </w:pPr>
            <w:r>
              <w:rPr>
                <w:sz w:val="19"/>
              </w:rPr>
              <w:t>Millennium Global Investments</w:t>
            </w:r>
          </w:p>
        </w:tc>
      </w:tr>
      <w:tr>
        <w:trPr>
          <w:trHeight w:val="290" w:hRule="atLeast"/>
        </w:trPr>
        <w:tc>
          <w:tcPr>
            <w:tcW w:w="3836" w:type="dxa"/>
          </w:tcPr>
          <w:p>
            <w:pPr>
              <w:pStyle w:val="TableParagraph"/>
              <w:rPr>
                <w:sz w:val="19"/>
              </w:rPr>
            </w:pPr>
            <w:r>
              <w:rPr>
                <w:sz w:val="19"/>
              </w:rPr>
              <w:t>James Harvey</w:t>
            </w:r>
          </w:p>
        </w:tc>
        <w:tc>
          <w:tcPr>
            <w:tcW w:w="4403" w:type="dxa"/>
          </w:tcPr>
          <w:p>
            <w:pPr>
              <w:pStyle w:val="TableParagraph"/>
              <w:ind w:left="99"/>
              <w:rPr>
                <w:sz w:val="19"/>
              </w:rPr>
            </w:pPr>
            <w:r>
              <w:rPr>
                <w:sz w:val="19"/>
              </w:rPr>
              <w:t>Rolls-Royce</w:t>
            </w:r>
          </w:p>
        </w:tc>
      </w:tr>
      <w:tr>
        <w:trPr>
          <w:trHeight w:val="291" w:hRule="atLeast"/>
        </w:trPr>
        <w:tc>
          <w:tcPr>
            <w:tcW w:w="3836" w:type="dxa"/>
          </w:tcPr>
          <w:p>
            <w:pPr>
              <w:pStyle w:val="TableParagraph"/>
              <w:spacing w:before="34"/>
              <w:rPr>
                <w:sz w:val="19"/>
              </w:rPr>
            </w:pPr>
            <w:r>
              <w:rPr>
                <w:sz w:val="19"/>
              </w:rPr>
              <w:t>Frances Hinden</w:t>
            </w:r>
          </w:p>
        </w:tc>
        <w:tc>
          <w:tcPr>
            <w:tcW w:w="4403" w:type="dxa"/>
          </w:tcPr>
          <w:p>
            <w:pPr>
              <w:pStyle w:val="TableParagraph"/>
              <w:spacing w:before="34"/>
              <w:ind w:left="98"/>
              <w:rPr>
                <w:sz w:val="19"/>
              </w:rPr>
            </w:pPr>
            <w:r>
              <w:rPr>
                <w:sz w:val="19"/>
              </w:rPr>
              <w:t>Shell</w:t>
            </w:r>
          </w:p>
        </w:tc>
      </w:tr>
      <w:tr>
        <w:trPr>
          <w:trHeight w:val="291" w:hRule="atLeast"/>
        </w:trPr>
        <w:tc>
          <w:tcPr>
            <w:tcW w:w="3836" w:type="dxa"/>
          </w:tcPr>
          <w:p>
            <w:pPr>
              <w:pStyle w:val="TableParagraph"/>
              <w:rPr>
                <w:sz w:val="19"/>
              </w:rPr>
            </w:pPr>
            <w:r>
              <w:rPr>
                <w:sz w:val="19"/>
              </w:rPr>
              <w:t>Galina Dimitrova</w:t>
            </w:r>
          </w:p>
        </w:tc>
        <w:tc>
          <w:tcPr>
            <w:tcW w:w="4403" w:type="dxa"/>
          </w:tcPr>
          <w:p>
            <w:pPr>
              <w:pStyle w:val="TableParagraph"/>
              <w:ind w:left="99"/>
              <w:rPr>
                <w:sz w:val="19"/>
              </w:rPr>
            </w:pPr>
            <w:r>
              <w:rPr>
                <w:sz w:val="19"/>
              </w:rPr>
              <w:t>The Investment Association</w:t>
            </w:r>
          </w:p>
        </w:tc>
      </w:tr>
      <w:tr>
        <w:trPr>
          <w:trHeight w:val="290" w:hRule="atLeast"/>
        </w:trPr>
        <w:tc>
          <w:tcPr>
            <w:tcW w:w="3836" w:type="dxa"/>
          </w:tcPr>
          <w:p>
            <w:pPr>
              <w:pStyle w:val="TableParagraph"/>
              <w:rPr>
                <w:sz w:val="19"/>
              </w:rPr>
            </w:pPr>
            <w:r>
              <w:rPr>
                <w:sz w:val="19"/>
              </w:rPr>
              <w:t>Phil Weisberg</w:t>
            </w:r>
          </w:p>
        </w:tc>
        <w:tc>
          <w:tcPr>
            <w:tcW w:w="4403" w:type="dxa"/>
          </w:tcPr>
          <w:p>
            <w:pPr>
              <w:pStyle w:val="TableParagraph"/>
              <w:ind w:left="99"/>
              <w:rPr>
                <w:sz w:val="19"/>
              </w:rPr>
            </w:pPr>
            <w:r>
              <w:rPr>
                <w:sz w:val="19"/>
              </w:rPr>
              <w:t>Thomson Reuters</w:t>
            </w:r>
          </w:p>
        </w:tc>
      </w:tr>
      <w:tr>
        <w:trPr>
          <w:trHeight w:val="291" w:hRule="atLeast"/>
        </w:trPr>
        <w:tc>
          <w:tcPr>
            <w:tcW w:w="3836" w:type="dxa"/>
          </w:tcPr>
          <w:p>
            <w:pPr>
              <w:pStyle w:val="TableParagraph"/>
              <w:spacing w:line="215" w:lineRule="exact" w:before="0"/>
              <w:rPr>
                <w:sz w:val="19"/>
              </w:rPr>
            </w:pPr>
            <w:r>
              <w:rPr>
                <w:sz w:val="19"/>
              </w:rPr>
              <w:t>James Potter</w:t>
            </w:r>
          </w:p>
        </w:tc>
        <w:tc>
          <w:tcPr>
            <w:tcW w:w="4403" w:type="dxa"/>
          </w:tcPr>
          <w:p>
            <w:pPr>
              <w:pStyle w:val="TableParagraph"/>
              <w:spacing w:before="35"/>
              <w:ind w:left="99"/>
              <w:rPr>
                <w:sz w:val="19"/>
              </w:rPr>
            </w:pPr>
            <w:r>
              <w:rPr>
                <w:sz w:val="19"/>
              </w:rPr>
              <w:t>Tullett Prebon</w:t>
            </w:r>
          </w:p>
        </w:tc>
      </w:tr>
      <w:tr>
        <w:trPr>
          <w:trHeight w:val="291" w:hRule="atLeast"/>
        </w:trPr>
        <w:tc>
          <w:tcPr>
            <w:tcW w:w="3836" w:type="dxa"/>
          </w:tcPr>
          <w:p>
            <w:pPr>
              <w:pStyle w:val="TableParagraph"/>
              <w:rPr>
                <w:sz w:val="19"/>
              </w:rPr>
            </w:pPr>
            <w:r>
              <w:rPr>
                <w:sz w:val="19"/>
              </w:rPr>
              <w:t>George Athanasopoulos</w:t>
            </w:r>
          </w:p>
        </w:tc>
        <w:tc>
          <w:tcPr>
            <w:tcW w:w="4403" w:type="dxa"/>
          </w:tcPr>
          <w:p>
            <w:pPr>
              <w:pStyle w:val="TableParagraph"/>
              <w:ind w:left="99"/>
              <w:rPr>
                <w:sz w:val="19"/>
              </w:rPr>
            </w:pPr>
            <w:r>
              <w:rPr>
                <w:sz w:val="19"/>
              </w:rPr>
              <w:t>UBS</w:t>
            </w:r>
          </w:p>
        </w:tc>
      </w:tr>
      <w:tr>
        <w:trPr>
          <w:trHeight w:val="290" w:hRule="atLeast"/>
        </w:trPr>
        <w:tc>
          <w:tcPr>
            <w:tcW w:w="3836" w:type="dxa"/>
          </w:tcPr>
          <w:p>
            <w:pPr>
              <w:pStyle w:val="TableParagraph"/>
              <w:rPr>
                <w:sz w:val="19"/>
              </w:rPr>
            </w:pPr>
            <w:r>
              <w:rPr>
                <w:sz w:val="19"/>
              </w:rPr>
              <w:t>David Clark</w:t>
            </w:r>
          </w:p>
        </w:tc>
        <w:tc>
          <w:tcPr>
            <w:tcW w:w="4403" w:type="dxa"/>
          </w:tcPr>
          <w:p>
            <w:pPr>
              <w:pStyle w:val="TableParagraph"/>
              <w:rPr>
                <w:sz w:val="19"/>
              </w:rPr>
            </w:pPr>
            <w:r>
              <w:rPr>
                <w:sz w:val="19"/>
              </w:rPr>
              <w:t>Wholesale Markets Brokers Association</w:t>
            </w:r>
          </w:p>
        </w:tc>
      </w:tr>
      <w:tr>
        <w:trPr>
          <w:trHeight w:val="291" w:hRule="atLeast"/>
        </w:trPr>
        <w:tc>
          <w:tcPr>
            <w:tcW w:w="3836" w:type="dxa"/>
          </w:tcPr>
          <w:p>
            <w:pPr>
              <w:pStyle w:val="TableParagraph"/>
              <w:rPr>
                <w:sz w:val="19"/>
              </w:rPr>
            </w:pPr>
            <w:r>
              <w:rPr>
                <w:sz w:val="19"/>
              </w:rPr>
              <w:t>Zar Amrolia</w:t>
            </w:r>
          </w:p>
        </w:tc>
        <w:tc>
          <w:tcPr>
            <w:tcW w:w="4403" w:type="dxa"/>
          </w:tcPr>
          <w:p>
            <w:pPr>
              <w:pStyle w:val="TableParagraph"/>
              <w:ind w:left="99"/>
              <w:rPr>
                <w:sz w:val="19"/>
              </w:rPr>
            </w:pPr>
            <w:r>
              <w:rPr>
                <w:sz w:val="19"/>
              </w:rPr>
              <w:t>XTX Markets</w:t>
            </w:r>
          </w:p>
        </w:tc>
      </w:tr>
      <w:tr>
        <w:trPr>
          <w:trHeight w:val="544" w:hRule="atLeast"/>
        </w:trPr>
        <w:tc>
          <w:tcPr>
            <w:tcW w:w="3836" w:type="dxa"/>
          </w:tcPr>
          <w:p>
            <w:pPr>
              <w:pStyle w:val="TableParagraph"/>
              <w:rPr>
                <w:sz w:val="19"/>
              </w:rPr>
            </w:pPr>
            <w:r>
              <w:rPr>
                <w:sz w:val="19"/>
              </w:rPr>
              <w:t>Chris Allen</w:t>
            </w:r>
          </w:p>
        </w:tc>
        <w:tc>
          <w:tcPr>
            <w:tcW w:w="4403" w:type="dxa"/>
          </w:tcPr>
          <w:p>
            <w:pPr>
              <w:pStyle w:val="TableParagraph"/>
              <w:ind w:left="99"/>
              <w:rPr>
                <w:sz w:val="19"/>
              </w:rPr>
            </w:pPr>
            <w:r>
              <w:rPr>
                <w:sz w:val="19"/>
              </w:rPr>
              <w:t>Barclays,</w:t>
            </w:r>
          </w:p>
          <w:p>
            <w:pPr>
              <w:pStyle w:val="TableParagraph"/>
              <w:spacing w:before="35"/>
              <w:ind w:left="99"/>
              <w:rPr>
                <w:i/>
                <w:sz w:val="19"/>
              </w:rPr>
            </w:pPr>
            <w:r>
              <w:rPr>
                <w:i/>
                <w:sz w:val="19"/>
              </w:rPr>
              <w:t>Chair Legal Sub-Committee</w:t>
            </w:r>
          </w:p>
        </w:tc>
      </w:tr>
      <w:tr>
        <w:trPr>
          <w:trHeight w:val="545" w:hRule="atLeast"/>
        </w:trPr>
        <w:tc>
          <w:tcPr>
            <w:tcW w:w="3836" w:type="dxa"/>
          </w:tcPr>
          <w:p>
            <w:pPr>
              <w:pStyle w:val="TableParagraph"/>
              <w:spacing w:before="35"/>
              <w:rPr>
                <w:sz w:val="19"/>
              </w:rPr>
            </w:pPr>
            <w:r>
              <w:rPr>
                <w:sz w:val="19"/>
              </w:rPr>
              <w:t>Isabelle Dennigan</w:t>
            </w:r>
          </w:p>
        </w:tc>
        <w:tc>
          <w:tcPr>
            <w:tcW w:w="4403" w:type="dxa"/>
          </w:tcPr>
          <w:p>
            <w:pPr>
              <w:pStyle w:val="TableParagraph"/>
              <w:spacing w:before="35"/>
              <w:ind w:left="99"/>
              <w:rPr>
                <w:i/>
                <w:sz w:val="19"/>
              </w:rPr>
            </w:pPr>
            <w:r>
              <w:rPr>
                <w:i/>
                <w:sz w:val="19"/>
              </w:rPr>
              <w:t>RBC</w:t>
            </w:r>
          </w:p>
          <w:p>
            <w:pPr>
              <w:pStyle w:val="TableParagraph"/>
              <w:ind w:left="99"/>
              <w:rPr>
                <w:i/>
                <w:sz w:val="19"/>
              </w:rPr>
            </w:pPr>
            <w:r>
              <w:rPr>
                <w:i/>
                <w:sz w:val="19"/>
              </w:rPr>
              <w:t>Chair Operations Sub Committee</w:t>
            </w:r>
          </w:p>
        </w:tc>
      </w:tr>
      <w:tr>
        <w:trPr>
          <w:trHeight w:val="291" w:hRule="atLeast"/>
        </w:trPr>
        <w:tc>
          <w:tcPr>
            <w:tcW w:w="3836" w:type="dxa"/>
          </w:tcPr>
          <w:p>
            <w:pPr>
              <w:pStyle w:val="TableParagraph"/>
              <w:rPr>
                <w:i/>
                <w:sz w:val="19"/>
              </w:rPr>
            </w:pPr>
            <w:r>
              <w:rPr>
                <w:i/>
                <w:sz w:val="19"/>
              </w:rPr>
              <w:t>Chris Salmon</w:t>
            </w:r>
          </w:p>
        </w:tc>
        <w:tc>
          <w:tcPr>
            <w:tcW w:w="4403" w:type="dxa"/>
          </w:tcPr>
          <w:p>
            <w:pPr>
              <w:pStyle w:val="TableParagraph"/>
              <w:ind w:left="99"/>
              <w:rPr>
                <w:i/>
                <w:sz w:val="19"/>
              </w:rPr>
            </w:pPr>
            <w:r>
              <w:rPr>
                <w:i/>
                <w:sz w:val="19"/>
              </w:rPr>
              <w:t>Bank of England (Chair)</w:t>
            </w:r>
          </w:p>
        </w:tc>
      </w:tr>
      <w:tr>
        <w:trPr>
          <w:trHeight w:val="290" w:hRule="atLeast"/>
        </w:trPr>
        <w:tc>
          <w:tcPr>
            <w:tcW w:w="3836" w:type="dxa"/>
          </w:tcPr>
          <w:p>
            <w:pPr>
              <w:pStyle w:val="TableParagraph"/>
              <w:rPr>
                <w:i/>
                <w:sz w:val="19"/>
              </w:rPr>
            </w:pPr>
            <w:r>
              <w:rPr>
                <w:i/>
                <w:sz w:val="19"/>
              </w:rPr>
              <w:t>Grigoria Christodoulou</w:t>
            </w:r>
          </w:p>
        </w:tc>
        <w:tc>
          <w:tcPr>
            <w:tcW w:w="4403" w:type="dxa"/>
          </w:tcPr>
          <w:p>
            <w:pPr>
              <w:pStyle w:val="TableParagraph"/>
              <w:ind w:left="99"/>
              <w:rPr>
                <w:i/>
                <w:sz w:val="19"/>
              </w:rPr>
            </w:pPr>
            <w:r>
              <w:rPr>
                <w:i/>
                <w:sz w:val="19"/>
              </w:rPr>
              <w:t>Bank of England (Secretariat )</w:t>
            </w:r>
          </w:p>
        </w:tc>
      </w:tr>
      <w:tr>
        <w:trPr>
          <w:trHeight w:val="291" w:hRule="atLeast"/>
        </w:trPr>
        <w:tc>
          <w:tcPr>
            <w:tcW w:w="3836" w:type="dxa"/>
          </w:tcPr>
          <w:p>
            <w:pPr>
              <w:pStyle w:val="TableParagraph"/>
              <w:spacing w:before="34"/>
              <w:rPr>
                <w:i/>
                <w:sz w:val="19"/>
              </w:rPr>
            </w:pPr>
            <w:r>
              <w:rPr>
                <w:i/>
                <w:sz w:val="19"/>
              </w:rPr>
              <w:t>Chris Mills</w:t>
            </w:r>
          </w:p>
        </w:tc>
        <w:tc>
          <w:tcPr>
            <w:tcW w:w="4403" w:type="dxa"/>
          </w:tcPr>
          <w:p>
            <w:pPr>
              <w:pStyle w:val="TableParagraph"/>
              <w:spacing w:before="34"/>
              <w:rPr>
                <w:i/>
                <w:sz w:val="19"/>
              </w:rPr>
            </w:pPr>
            <w:r>
              <w:rPr>
                <w:i/>
                <w:sz w:val="19"/>
              </w:rPr>
              <w:t>Bank of England (Secretariat)</w:t>
            </w:r>
          </w:p>
        </w:tc>
      </w:tr>
      <w:tr>
        <w:trPr>
          <w:trHeight w:val="291" w:hRule="atLeast"/>
        </w:trPr>
        <w:tc>
          <w:tcPr>
            <w:tcW w:w="3836" w:type="dxa"/>
          </w:tcPr>
          <w:p>
            <w:pPr>
              <w:pStyle w:val="TableParagraph"/>
              <w:rPr>
                <w:i/>
                <w:sz w:val="19"/>
              </w:rPr>
            </w:pPr>
            <w:r>
              <w:rPr>
                <w:i/>
                <w:sz w:val="19"/>
              </w:rPr>
              <w:t>Jonathan Grant</w:t>
            </w:r>
          </w:p>
        </w:tc>
        <w:tc>
          <w:tcPr>
            <w:tcW w:w="4403" w:type="dxa"/>
          </w:tcPr>
          <w:p>
            <w:pPr>
              <w:pStyle w:val="TableParagraph"/>
              <w:ind w:left="98"/>
              <w:rPr>
                <w:i/>
                <w:sz w:val="19"/>
              </w:rPr>
            </w:pPr>
            <w:r>
              <w:rPr>
                <w:i/>
                <w:sz w:val="19"/>
              </w:rPr>
              <w:t>Bank of England (Legal)</w:t>
            </w:r>
          </w:p>
        </w:tc>
      </w:tr>
      <w:tr>
        <w:trPr>
          <w:trHeight w:val="289" w:hRule="atLeast"/>
        </w:trPr>
        <w:tc>
          <w:tcPr>
            <w:tcW w:w="3836" w:type="dxa"/>
          </w:tcPr>
          <w:p>
            <w:pPr>
              <w:pStyle w:val="TableParagraph"/>
              <w:spacing w:before="32"/>
              <w:rPr>
                <w:i/>
                <w:sz w:val="19"/>
              </w:rPr>
            </w:pPr>
            <w:r>
              <w:rPr>
                <w:i/>
                <w:sz w:val="19"/>
              </w:rPr>
              <w:t>Tom Belsham</w:t>
            </w:r>
          </w:p>
        </w:tc>
        <w:tc>
          <w:tcPr>
            <w:tcW w:w="4403" w:type="dxa"/>
          </w:tcPr>
          <w:p>
            <w:pPr>
              <w:pStyle w:val="TableParagraph"/>
              <w:spacing w:before="32"/>
              <w:ind w:left="99"/>
              <w:rPr>
                <w:i/>
                <w:sz w:val="19"/>
              </w:rPr>
            </w:pPr>
            <w:r>
              <w:rPr>
                <w:i/>
                <w:sz w:val="19"/>
              </w:rPr>
              <w:t>Bank of England</w:t>
            </w:r>
          </w:p>
        </w:tc>
      </w:tr>
      <w:tr>
        <w:trPr>
          <w:trHeight w:val="291" w:hRule="atLeast"/>
        </w:trPr>
        <w:tc>
          <w:tcPr>
            <w:tcW w:w="3836" w:type="dxa"/>
          </w:tcPr>
          <w:p>
            <w:pPr>
              <w:pStyle w:val="TableParagraph"/>
              <w:spacing w:before="35"/>
              <w:rPr>
                <w:i/>
                <w:sz w:val="19"/>
              </w:rPr>
            </w:pPr>
            <w:r>
              <w:rPr>
                <w:i/>
                <w:sz w:val="19"/>
              </w:rPr>
              <w:t>Rebecca Jackson</w:t>
            </w:r>
          </w:p>
        </w:tc>
        <w:tc>
          <w:tcPr>
            <w:tcW w:w="4403" w:type="dxa"/>
          </w:tcPr>
          <w:p>
            <w:pPr>
              <w:pStyle w:val="TableParagraph"/>
              <w:spacing w:before="35"/>
              <w:ind w:left="99"/>
              <w:rPr>
                <w:i/>
                <w:sz w:val="19"/>
              </w:rPr>
            </w:pPr>
            <w:r>
              <w:rPr>
                <w:i/>
                <w:sz w:val="19"/>
              </w:rPr>
              <w:t>Bank of England</w:t>
            </w:r>
          </w:p>
        </w:tc>
      </w:tr>
      <w:tr>
        <w:trPr>
          <w:trHeight w:val="291" w:hRule="atLeast"/>
        </w:trPr>
        <w:tc>
          <w:tcPr>
            <w:tcW w:w="3836" w:type="dxa"/>
          </w:tcPr>
          <w:p>
            <w:pPr>
              <w:pStyle w:val="TableParagraph"/>
              <w:rPr>
                <w:i/>
                <w:sz w:val="19"/>
              </w:rPr>
            </w:pPr>
            <w:r>
              <w:rPr>
                <w:i/>
                <w:sz w:val="19"/>
              </w:rPr>
              <w:t>James O’Connor</w:t>
            </w:r>
          </w:p>
        </w:tc>
        <w:tc>
          <w:tcPr>
            <w:tcW w:w="4403" w:type="dxa"/>
          </w:tcPr>
          <w:p>
            <w:pPr>
              <w:pStyle w:val="TableParagraph"/>
              <w:ind w:left="98"/>
              <w:rPr>
                <w:i/>
                <w:sz w:val="19"/>
              </w:rPr>
            </w:pPr>
            <w:r>
              <w:rPr>
                <w:i/>
                <w:sz w:val="19"/>
              </w:rPr>
              <w:t>Bank of England</w:t>
            </w:r>
          </w:p>
        </w:tc>
      </w:tr>
    </w:tbl>
    <w:p>
      <w:pPr>
        <w:spacing w:after="0"/>
        <w:rPr>
          <w:sz w:val="19"/>
        </w:rPr>
        <w:sectPr>
          <w:footerReference w:type="default" r:id="rId5"/>
          <w:type w:val="continuous"/>
          <w:pgSz w:w="12240" w:h="15840"/>
          <w:pgMar w:footer="634" w:top="1280" w:bottom="820" w:left="1660" w:right="1720"/>
        </w:sectPr>
      </w:pPr>
    </w:p>
    <w:p>
      <w:pPr>
        <w:spacing w:before="79"/>
        <w:ind w:left="552" w:right="0" w:firstLine="0"/>
        <w:jc w:val="left"/>
        <w:rPr>
          <w:b/>
          <w:sz w:val="22"/>
        </w:rPr>
      </w:pPr>
      <w:r>
        <w:rPr>
          <w:b/>
          <w:w w:val="105"/>
          <w:sz w:val="22"/>
        </w:rPr>
        <w:t>Apologies</w:t>
      </w:r>
    </w:p>
    <w:p>
      <w:pPr>
        <w:pStyle w:val="BodyText"/>
        <w:spacing w:before="9"/>
        <w:rPr>
          <w:b/>
        </w:rPr>
      </w:pP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0"/>
        <w:gridCol w:w="4535"/>
      </w:tblGrid>
      <w:tr>
        <w:trPr>
          <w:trHeight w:val="291" w:hRule="atLeast"/>
        </w:trPr>
        <w:tc>
          <w:tcPr>
            <w:tcW w:w="2770" w:type="dxa"/>
          </w:tcPr>
          <w:p>
            <w:pPr>
              <w:pStyle w:val="TableParagraph"/>
              <w:rPr>
                <w:sz w:val="19"/>
              </w:rPr>
            </w:pPr>
            <w:r>
              <w:rPr>
                <w:sz w:val="19"/>
              </w:rPr>
              <w:t>Ronald Kent</w:t>
            </w:r>
          </w:p>
        </w:tc>
        <w:tc>
          <w:tcPr>
            <w:tcW w:w="4535" w:type="dxa"/>
          </w:tcPr>
          <w:p>
            <w:pPr>
              <w:pStyle w:val="TableParagraph"/>
              <w:ind w:left="98"/>
              <w:rPr>
                <w:sz w:val="19"/>
              </w:rPr>
            </w:pPr>
            <w:r>
              <w:rPr>
                <w:sz w:val="19"/>
              </w:rPr>
              <w:t>British Bankers Association</w:t>
            </w:r>
          </w:p>
        </w:tc>
      </w:tr>
      <w:tr>
        <w:trPr>
          <w:trHeight w:val="290" w:hRule="atLeast"/>
        </w:trPr>
        <w:tc>
          <w:tcPr>
            <w:tcW w:w="2770" w:type="dxa"/>
          </w:tcPr>
          <w:p>
            <w:pPr>
              <w:pStyle w:val="TableParagraph"/>
              <w:spacing w:before="32"/>
              <w:rPr>
                <w:sz w:val="19"/>
              </w:rPr>
            </w:pPr>
            <w:r>
              <w:rPr>
                <w:sz w:val="19"/>
              </w:rPr>
              <w:t>Gil Mandelzis</w:t>
            </w:r>
          </w:p>
        </w:tc>
        <w:tc>
          <w:tcPr>
            <w:tcW w:w="4535" w:type="dxa"/>
          </w:tcPr>
          <w:p>
            <w:pPr>
              <w:pStyle w:val="TableParagraph"/>
              <w:spacing w:before="32"/>
              <w:ind w:left="99"/>
              <w:rPr>
                <w:sz w:val="19"/>
              </w:rPr>
            </w:pPr>
            <w:r>
              <w:rPr>
                <w:sz w:val="19"/>
              </w:rPr>
              <w:t>EBS BrokerTec</w:t>
            </w:r>
          </w:p>
        </w:tc>
      </w:tr>
      <w:tr>
        <w:trPr>
          <w:trHeight w:val="291" w:hRule="atLeast"/>
        </w:trPr>
        <w:tc>
          <w:tcPr>
            <w:tcW w:w="2770" w:type="dxa"/>
          </w:tcPr>
          <w:p>
            <w:pPr>
              <w:pStyle w:val="TableParagraph"/>
              <w:spacing w:before="35"/>
              <w:rPr>
                <w:sz w:val="19"/>
              </w:rPr>
            </w:pPr>
            <w:r>
              <w:rPr>
                <w:sz w:val="19"/>
              </w:rPr>
              <w:t>Stephen Grady</w:t>
            </w:r>
          </w:p>
        </w:tc>
        <w:tc>
          <w:tcPr>
            <w:tcW w:w="4535" w:type="dxa"/>
          </w:tcPr>
          <w:p>
            <w:pPr>
              <w:pStyle w:val="TableParagraph"/>
              <w:spacing w:before="35"/>
              <w:ind w:left="98"/>
              <w:rPr>
                <w:sz w:val="19"/>
              </w:rPr>
            </w:pPr>
            <w:r>
              <w:rPr>
                <w:sz w:val="19"/>
              </w:rPr>
              <w:t>Legal and General Investment Management</w:t>
            </w:r>
          </w:p>
        </w:tc>
      </w:tr>
      <w:tr>
        <w:trPr>
          <w:trHeight w:val="291" w:hRule="atLeast"/>
        </w:trPr>
        <w:tc>
          <w:tcPr>
            <w:tcW w:w="2770" w:type="dxa"/>
          </w:tcPr>
          <w:p>
            <w:pPr>
              <w:pStyle w:val="TableParagraph"/>
              <w:rPr>
                <w:sz w:val="19"/>
              </w:rPr>
            </w:pPr>
            <w:r>
              <w:rPr>
                <w:sz w:val="19"/>
              </w:rPr>
              <w:t>Kurt vom Scheidt</w:t>
            </w:r>
          </w:p>
        </w:tc>
        <w:tc>
          <w:tcPr>
            <w:tcW w:w="4535" w:type="dxa"/>
          </w:tcPr>
          <w:p>
            <w:pPr>
              <w:pStyle w:val="TableParagraph"/>
              <w:ind w:left="98"/>
              <w:rPr>
                <w:sz w:val="19"/>
              </w:rPr>
            </w:pPr>
            <w:r>
              <w:rPr>
                <w:sz w:val="19"/>
              </w:rPr>
              <w:t>Saxo Bank</w:t>
            </w:r>
          </w:p>
        </w:tc>
      </w:tr>
    </w:tbl>
    <w:p>
      <w:pPr>
        <w:spacing w:after="0"/>
        <w:rPr>
          <w:sz w:val="19"/>
        </w:rPr>
        <w:sectPr>
          <w:pgSz w:w="12240" w:h="15840"/>
          <w:pgMar w:header="0" w:footer="634" w:top="1280" w:bottom="820" w:left="1660" w:right="1720"/>
        </w:sectPr>
      </w:pPr>
    </w:p>
    <w:p>
      <w:pPr>
        <w:pStyle w:val="ListParagraph"/>
        <w:numPr>
          <w:ilvl w:val="0"/>
          <w:numId w:val="1"/>
        </w:numPr>
        <w:tabs>
          <w:tab w:pos="384" w:val="left" w:leader="none"/>
        </w:tabs>
        <w:spacing w:line="240" w:lineRule="auto" w:before="80" w:after="0"/>
        <w:ind w:left="383" w:right="0" w:hanging="269"/>
        <w:jc w:val="left"/>
        <w:rPr>
          <w:b/>
          <w:sz w:val="22"/>
        </w:rPr>
      </w:pPr>
      <w:r>
        <w:rPr>
          <w:b/>
          <w:w w:val="105"/>
          <w:sz w:val="22"/>
        </w:rPr>
        <w:t>Apologies for absence and welcome to new</w:t>
      </w:r>
      <w:r>
        <w:rPr>
          <w:b/>
          <w:spacing w:val="-26"/>
          <w:w w:val="105"/>
          <w:sz w:val="22"/>
        </w:rPr>
        <w:t> </w:t>
      </w:r>
      <w:r>
        <w:rPr>
          <w:b/>
          <w:w w:val="105"/>
          <w:sz w:val="22"/>
        </w:rPr>
        <w:t>members</w:t>
      </w:r>
    </w:p>
    <w:p>
      <w:pPr>
        <w:pStyle w:val="BodyText"/>
        <w:rPr>
          <w:b/>
          <w:sz w:val="24"/>
        </w:rPr>
      </w:pPr>
    </w:p>
    <w:p>
      <w:pPr>
        <w:pStyle w:val="BodyText"/>
        <w:spacing w:before="11"/>
        <w:rPr>
          <w:b/>
          <w:sz w:val="21"/>
        </w:rPr>
      </w:pPr>
    </w:p>
    <w:p>
      <w:pPr>
        <w:pStyle w:val="BodyText"/>
        <w:spacing w:line="491" w:lineRule="auto"/>
        <w:ind w:left="552" w:right="547"/>
      </w:pPr>
      <w:r>
        <w:rPr>
          <w:w w:val="105"/>
        </w:rPr>
        <w:t>Apologies</w:t>
      </w:r>
      <w:r>
        <w:rPr>
          <w:spacing w:val="-18"/>
          <w:w w:val="105"/>
        </w:rPr>
        <w:t> </w:t>
      </w:r>
      <w:r>
        <w:rPr>
          <w:w w:val="105"/>
        </w:rPr>
        <w:t>were</w:t>
      </w:r>
      <w:r>
        <w:rPr>
          <w:spacing w:val="-17"/>
          <w:w w:val="105"/>
        </w:rPr>
        <w:t> </w:t>
      </w:r>
      <w:r>
        <w:rPr>
          <w:w w:val="105"/>
        </w:rPr>
        <w:t>received</w:t>
      </w:r>
      <w:r>
        <w:rPr>
          <w:spacing w:val="-17"/>
          <w:w w:val="105"/>
        </w:rPr>
        <w:t> </w:t>
      </w:r>
      <w:r>
        <w:rPr>
          <w:w w:val="105"/>
        </w:rPr>
        <w:t>from</w:t>
      </w:r>
      <w:r>
        <w:rPr>
          <w:spacing w:val="-20"/>
          <w:w w:val="105"/>
        </w:rPr>
        <w:t> </w:t>
      </w:r>
      <w:r>
        <w:rPr>
          <w:w w:val="105"/>
        </w:rPr>
        <w:t>Ronald</w:t>
      </w:r>
      <w:r>
        <w:rPr>
          <w:spacing w:val="-17"/>
          <w:w w:val="105"/>
        </w:rPr>
        <w:t> </w:t>
      </w:r>
      <w:r>
        <w:rPr>
          <w:w w:val="105"/>
        </w:rPr>
        <w:t>Kent,</w:t>
      </w:r>
      <w:r>
        <w:rPr>
          <w:spacing w:val="-18"/>
          <w:w w:val="105"/>
        </w:rPr>
        <w:t> </w:t>
      </w:r>
      <w:r>
        <w:rPr>
          <w:w w:val="105"/>
        </w:rPr>
        <w:t>Gil</w:t>
      </w:r>
      <w:r>
        <w:rPr>
          <w:spacing w:val="-18"/>
          <w:w w:val="105"/>
        </w:rPr>
        <w:t> </w:t>
      </w:r>
      <w:r>
        <w:rPr>
          <w:w w:val="105"/>
        </w:rPr>
        <w:t>Mandelzis,</w:t>
      </w:r>
      <w:r>
        <w:rPr>
          <w:spacing w:val="-17"/>
          <w:w w:val="105"/>
        </w:rPr>
        <w:t> </w:t>
      </w:r>
      <w:r>
        <w:rPr>
          <w:w w:val="105"/>
        </w:rPr>
        <w:t>Stephen</w:t>
      </w:r>
      <w:r>
        <w:rPr>
          <w:spacing w:val="-18"/>
          <w:w w:val="105"/>
        </w:rPr>
        <w:t> </w:t>
      </w:r>
      <w:r>
        <w:rPr>
          <w:w w:val="105"/>
        </w:rPr>
        <w:t>Grady</w:t>
      </w:r>
      <w:r>
        <w:rPr>
          <w:spacing w:val="-17"/>
          <w:w w:val="105"/>
        </w:rPr>
        <w:t> </w:t>
      </w:r>
      <w:r>
        <w:rPr>
          <w:w w:val="105"/>
        </w:rPr>
        <w:t>and</w:t>
      </w:r>
      <w:r>
        <w:rPr>
          <w:spacing w:val="-17"/>
          <w:w w:val="105"/>
        </w:rPr>
        <w:t> </w:t>
      </w:r>
      <w:r>
        <w:rPr>
          <w:w w:val="105"/>
        </w:rPr>
        <w:t>Kurt vom Scheidt. The Chair welcomed the new members of the FXJSC to their first meeting. The Chair noted that members are invited to contribute with a view to furthering the interests of the wholesale foreign exchange market, rather than representing</w:t>
      </w:r>
      <w:r>
        <w:rPr>
          <w:spacing w:val="-19"/>
          <w:w w:val="105"/>
        </w:rPr>
        <w:t> </w:t>
      </w:r>
      <w:r>
        <w:rPr>
          <w:w w:val="105"/>
        </w:rPr>
        <w:t>the</w:t>
      </w:r>
      <w:r>
        <w:rPr>
          <w:spacing w:val="-20"/>
          <w:w w:val="105"/>
        </w:rPr>
        <w:t> </w:t>
      </w:r>
      <w:r>
        <w:rPr>
          <w:w w:val="105"/>
        </w:rPr>
        <w:t>interests</w:t>
      </w:r>
      <w:r>
        <w:rPr>
          <w:spacing w:val="-19"/>
          <w:w w:val="105"/>
        </w:rPr>
        <w:t> </w:t>
      </w:r>
      <w:r>
        <w:rPr>
          <w:w w:val="105"/>
        </w:rPr>
        <w:t>of</w:t>
      </w:r>
      <w:r>
        <w:rPr>
          <w:spacing w:val="-19"/>
          <w:w w:val="105"/>
        </w:rPr>
        <w:t> </w:t>
      </w:r>
      <w:r>
        <w:rPr>
          <w:w w:val="105"/>
        </w:rPr>
        <w:t>their</w:t>
      </w:r>
      <w:r>
        <w:rPr>
          <w:spacing w:val="-19"/>
          <w:w w:val="105"/>
        </w:rPr>
        <w:t> </w:t>
      </w:r>
      <w:r>
        <w:rPr>
          <w:w w:val="105"/>
        </w:rPr>
        <w:t>individual</w:t>
      </w:r>
      <w:r>
        <w:rPr>
          <w:spacing w:val="-19"/>
          <w:w w:val="105"/>
        </w:rPr>
        <w:t> </w:t>
      </w:r>
      <w:r>
        <w:rPr>
          <w:w w:val="105"/>
        </w:rPr>
        <w:t>institutions.</w:t>
      </w:r>
      <w:r>
        <w:rPr>
          <w:spacing w:val="19"/>
          <w:w w:val="105"/>
        </w:rPr>
        <w:t> </w:t>
      </w:r>
      <w:r>
        <w:rPr>
          <w:w w:val="105"/>
        </w:rPr>
        <w:t>Members</w:t>
      </w:r>
      <w:r>
        <w:rPr>
          <w:spacing w:val="-19"/>
          <w:w w:val="105"/>
        </w:rPr>
        <w:t> </w:t>
      </w:r>
      <w:r>
        <w:rPr>
          <w:w w:val="105"/>
        </w:rPr>
        <w:t>have</w:t>
      </w:r>
      <w:r>
        <w:rPr>
          <w:spacing w:val="-19"/>
          <w:w w:val="105"/>
        </w:rPr>
        <w:t> </w:t>
      </w:r>
      <w:r>
        <w:rPr>
          <w:w w:val="105"/>
        </w:rPr>
        <w:t>an</w:t>
      </w:r>
      <w:r>
        <w:rPr>
          <w:spacing w:val="-19"/>
          <w:w w:val="105"/>
        </w:rPr>
        <w:t> </w:t>
      </w:r>
      <w:r>
        <w:rPr>
          <w:w w:val="105"/>
        </w:rPr>
        <w:t>important role to play in shaping and promoting good practices and behaviours in the UK wholesale foreign exchange market. The Chair thanked Heather Pilley for her contributions</w:t>
      </w:r>
      <w:r>
        <w:rPr>
          <w:spacing w:val="-9"/>
          <w:w w:val="105"/>
        </w:rPr>
        <w:t> </w:t>
      </w:r>
      <w:r>
        <w:rPr>
          <w:w w:val="105"/>
        </w:rPr>
        <w:t>to</w:t>
      </w:r>
      <w:r>
        <w:rPr>
          <w:spacing w:val="-9"/>
          <w:w w:val="105"/>
        </w:rPr>
        <w:t> </w:t>
      </w:r>
      <w:r>
        <w:rPr>
          <w:w w:val="105"/>
        </w:rPr>
        <w:t>the</w:t>
      </w:r>
      <w:r>
        <w:rPr>
          <w:spacing w:val="-8"/>
          <w:w w:val="105"/>
        </w:rPr>
        <w:t> </w:t>
      </w:r>
      <w:r>
        <w:rPr>
          <w:w w:val="105"/>
        </w:rPr>
        <w:t>Committee</w:t>
      </w:r>
      <w:r>
        <w:rPr>
          <w:spacing w:val="-8"/>
          <w:w w:val="105"/>
        </w:rPr>
        <w:t> </w:t>
      </w:r>
      <w:r>
        <w:rPr>
          <w:w w:val="105"/>
        </w:rPr>
        <w:t>and</w:t>
      </w:r>
      <w:r>
        <w:rPr>
          <w:spacing w:val="-8"/>
          <w:w w:val="105"/>
        </w:rPr>
        <w:t> </w:t>
      </w:r>
      <w:r>
        <w:rPr>
          <w:w w:val="105"/>
        </w:rPr>
        <w:t>welcomed</w:t>
      </w:r>
      <w:r>
        <w:rPr>
          <w:spacing w:val="-8"/>
          <w:w w:val="105"/>
        </w:rPr>
        <w:t> </w:t>
      </w:r>
      <w:r>
        <w:rPr>
          <w:w w:val="105"/>
        </w:rPr>
        <w:t>her</w:t>
      </w:r>
      <w:r>
        <w:rPr>
          <w:spacing w:val="-9"/>
          <w:w w:val="105"/>
        </w:rPr>
        <w:t> </w:t>
      </w:r>
      <w:r>
        <w:rPr>
          <w:w w:val="105"/>
        </w:rPr>
        <w:t>replacement</w:t>
      </w:r>
      <w:r>
        <w:rPr>
          <w:spacing w:val="-10"/>
          <w:w w:val="105"/>
        </w:rPr>
        <w:t> </w:t>
      </w:r>
      <w:r>
        <w:rPr>
          <w:w w:val="105"/>
        </w:rPr>
        <w:t>Jamie</w:t>
      </w:r>
      <w:r>
        <w:rPr>
          <w:spacing w:val="-9"/>
          <w:w w:val="105"/>
        </w:rPr>
        <w:t> </w:t>
      </w:r>
      <w:r>
        <w:rPr>
          <w:w w:val="105"/>
        </w:rPr>
        <w:t>Black.</w:t>
      </w:r>
    </w:p>
    <w:p>
      <w:pPr>
        <w:pStyle w:val="BodyText"/>
        <w:spacing w:before="5"/>
        <w:rPr>
          <w:sz w:val="23"/>
        </w:rPr>
      </w:pPr>
    </w:p>
    <w:p>
      <w:pPr>
        <w:pStyle w:val="Heading1"/>
        <w:numPr>
          <w:ilvl w:val="0"/>
          <w:numId w:val="1"/>
        </w:numPr>
        <w:tabs>
          <w:tab w:pos="552" w:val="left" w:leader="none"/>
          <w:tab w:pos="553" w:val="left" w:leader="none"/>
        </w:tabs>
        <w:spacing w:line="240" w:lineRule="auto" w:before="0" w:after="0"/>
        <w:ind w:left="552" w:right="0" w:hanging="438"/>
        <w:jc w:val="left"/>
      </w:pPr>
      <w:r>
        <w:rPr>
          <w:w w:val="105"/>
        </w:rPr>
        <w:t>Minutes of 17 November meeting and matters</w:t>
      </w:r>
      <w:r>
        <w:rPr>
          <w:spacing w:val="-23"/>
          <w:w w:val="105"/>
        </w:rPr>
        <w:t> </w:t>
      </w:r>
      <w:r>
        <w:rPr>
          <w:w w:val="105"/>
        </w:rPr>
        <w:t>arising</w:t>
      </w:r>
    </w:p>
    <w:p>
      <w:pPr>
        <w:pStyle w:val="BodyText"/>
        <w:rPr>
          <w:b/>
          <w:sz w:val="24"/>
        </w:rPr>
      </w:pPr>
    </w:p>
    <w:p>
      <w:pPr>
        <w:pStyle w:val="BodyText"/>
        <w:rPr>
          <w:b/>
        </w:rPr>
      </w:pPr>
    </w:p>
    <w:p>
      <w:pPr>
        <w:pStyle w:val="BodyText"/>
        <w:spacing w:before="1"/>
        <w:ind w:left="552"/>
      </w:pPr>
      <w:r>
        <w:rPr>
          <w:w w:val="105"/>
        </w:rPr>
        <w:t>The minutes of the November meeting were agreed.</w:t>
      </w:r>
    </w:p>
    <w:p>
      <w:pPr>
        <w:pStyle w:val="BodyText"/>
        <w:rPr>
          <w:sz w:val="24"/>
        </w:rPr>
      </w:pPr>
    </w:p>
    <w:p>
      <w:pPr>
        <w:pStyle w:val="BodyText"/>
        <w:spacing w:before="1"/>
      </w:pPr>
    </w:p>
    <w:p>
      <w:pPr>
        <w:pStyle w:val="Heading1"/>
        <w:numPr>
          <w:ilvl w:val="0"/>
          <w:numId w:val="1"/>
        </w:numPr>
        <w:tabs>
          <w:tab w:pos="552" w:val="left" w:leader="none"/>
          <w:tab w:pos="553" w:val="left" w:leader="none"/>
        </w:tabs>
        <w:spacing w:line="240" w:lineRule="auto" w:before="0" w:after="0"/>
        <w:ind w:left="552" w:right="0" w:hanging="438"/>
        <w:jc w:val="left"/>
      </w:pPr>
      <w:r>
        <w:rPr/>
        <w:t>Revised Terms of</w:t>
      </w:r>
      <w:r>
        <w:rPr>
          <w:spacing w:val="7"/>
        </w:rPr>
        <w:t> </w:t>
      </w:r>
      <w:r>
        <w:rPr/>
        <w:t>Reference</w:t>
      </w:r>
      <w:r>
        <w:rPr>
          <w:vertAlign w:val="superscript"/>
        </w:rPr>
        <w:t>1</w:t>
      </w:r>
    </w:p>
    <w:p>
      <w:pPr>
        <w:pStyle w:val="BodyText"/>
        <w:rPr>
          <w:b/>
          <w:sz w:val="28"/>
        </w:rPr>
      </w:pPr>
    </w:p>
    <w:p>
      <w:pPr>
        <w:pStyle w:val="BodyText"/>
        <w:spacing w:line="491" w:lineRule="auto" w:before="207"/>
        <w:ind w:left="552" w:right="547"/>
      </w:pPr>
      <w:r>
        <w:rPr>
          <w:w w:val="105"/>
        </w:rPr>
        <w:t>The</w:t>
      </w:r>
      <w:r>
        <w:rPr>
          <w:spacing w:val="-16"/>
          <w:w w:val="105"/>
        </w:rPr>
        <w:t> </w:t>
      </w:r>
      <w:r>
        <w:rPr>
          <w:w w:val="105"/>
        </w:rPr>
        <w:t>Chair</w:t>
      </w:r>
      <w:r>
        <w:rPr>
          <w:spacing w:val="-15"/>
          <w:w w:val="105"/>
        </w:rPr>
        <w:t> </w:t>
      </w:r>
      <w:r>
        <w:rPr>
          <w:w w:val="105"/>
        </w:rPr>
        <w:t>welcomed</w:t>
      </w:r>
      <w:r>
        <w:rPr>
          <w:spacing w:val="-15"/>
          <w:w w:val="105"/>
        </w:rPr>
        <w:t> </w:t>
      </w:r>
      <w:r>
        <w:rPr>
          <w:w w:val="105"/>
        </w:rPr>
        <w:t>any</w:t>
      </w:r>
      <w:r>
        <w:rPr>
          <w:spacing w:val="-14"/>
          <w:w w:val="105"/>
        </w:rPr>
        <w:t> </w:t>
      </w:r>
      <w:r>
        <w:rPr>
          <w:w w:val="105"/>
        </w:rPr>
        <w:t>final</w:t>
      </w:r>
      <w:r>
        <w:rPr>
          <w:spacing w:val="-15"/>
          <w:w w:val="105"/>
        </w:rPr>
        <w:t> </w:t>
      </w:r>
      <w:r>
        <w:rPr>
          <w:w w:val="105"/>
        </w:rPr>
        <w:t>comments</w:t>
      </w:r>
      <w:r>
        <w:rPr>
          <w:spacing w:val="-16"/>
          <w:w w:val="105"/>
        </w:rPr>
        <w:t> </w:t>
      </w:r>
      <w:r>
        <w:rPr>
          <w:w w:val="105"/>
        </w:rPr>
        <w:t>on</w:t>
      </w:r>
      <w:r>
        <w:rPr>
          <w:spacing w:val="-14"/>
          <w:w w:val="105"/>
        </w:rPr>
        <w:t> </w:t>
      </w:r>
      <w:r>
        <w:rPr>
          <w:w w:val="105"/>
        </w:rPr>
        <w:t>the</w:t>
      </w:r>
      <w:r>
        <w:rPr>
          <w:spacing w:val="-16"/>
          <w:w w:val="105"/>
        </w:rPr>
        <w:t> </w:t>
      </w:r>
      <w:r>
        <w:rPr>
          <w:w w:val="105"/>
        </w:rPr>
        <w:t>revised</w:t>
      </w:r>
      <w:r>
        <w:rPr>
          <w:spacing w:val="-14"/>
          <w:w w:val="105"/>
        </w:rPr>
        <w:t> </w:t>
      </w:r>
      <w:r>
        <w:rPr>
          <w:w w:val="105"/>
        </w:rPr>
        <w:t>Terms</w:t>
      </w:r>
      <w:r>
        <w:rPr>
          <w:spacing w:val="-15"/>
          <w:w w:val="105"/>
        </w:rPr>
        <w:t> </w:t>
      </w:r>
      <w:r>
        <w:rPr>
          <w:w w:val="105"/>
        </w:rPr>
        <w:t>of</w:t>
      </w:r>
      <w:r>
        <w:rPr>
          <w:spacing w:val="-16"/>
          <w:w w:val="105"/>
        </w:rPr>
        <w:t> </w:t>
      </w:r>
      <w:r>
        <w:rPr>
          <w:w w:val="105"/>
        </w:rPr>
        <w:t>Reference</w:t>
      </w:r>
      <w:r>
        <w:rPr>
          <w:spacing w:val="-15"/>
          <w:w w:val="105"/>
        </w:rPr>
        <w:t> </w:t>
      </w:r>
      <w:r>
        <w:rPr>
          <w:w w:val="105"/>
        </w:rPr>
        <w:t>noting that they will be published on the Bank of England’s website along with the November FXJSC meeting minutes following their approval by this Committee. It was</w:t>
      </w:r>
      <w:r>
        <w:rPr>
          <w:spacing w:val="-15"/>
          <w:w w:val="105"/>
        </w:rPr>
        <w:t> </w:t>
      </w:r>
      <w:r>
        <w:rPr>
          <w:w w:val="105"/>
        </w:rPr>
        <w:t>noted</w:t>
      </w:r>
      <w:r>
        <w:rPr>
          <w:spacing w:val="-15"/>
          <w:w w:val="105"/>
        </w:rPr>
        <w:t> </w:t>
      </w:r>
      <w:r>
        <w:rPr>
          <w:w w:val="105"/>
        </w:rPr>
        <w:t>that</w:t>
      </w:r>
      <w:r>
        <w:rPr>
          <w:spacing w:val="-14"/>
          <w:w w:val="105"/>
        </w:rPr>
        <w:t> </w:t>
      </w:r>
      <w:r>
        <w:rPr>
          <w:w w:val="105"/>
        </w:rPr>
        <w:t>until</w:t>
      </w:r>
      <w:r>
        <w:rPr>
          <w:spacing w:val="-15"/>
          <w:w w:val="105"/>
        </w:rPr>
        <w:t> </w:t>
      </w:r>
      <w:r>
        <w:rPr>
          <w:w w:val="105"/>
        </w:rPr>
        <w:t>the</w:t>
      </w:r>
      <w:r>
        <w:rPr>
          <w:spacing w:val="-15"/>
          <w:w w:val="105"/>
        </w:rPr>
        <w:t> </w:t>
      </w:r>
      <w:r>
        <w:rPr>
          <w:w w:val="105"/>
        </w:rPr>
        <w:t>publication</w:t>
      </w:r>
      <w:r>
        <w:rPr>
          <w:spacing w:val="-15"/>
          <w:w w:val="105"/>
        </w:rPr>
        <w:t> </w:t>
      </w:r>
      <w:r>
        <w:rPr>
          <w:w w:val="105"/>
        </w:rPr>
        <w:t>of</w:t>
      </w:r>
      <w:r>
        <w:rPr>
          <w:spacing w:val="-15"/>
          <w:w w:val="105"/>
        </w:rPr>
        <w:t> </w:t>
      </w:r>
      <w:r>
        <w:rPr>
          <w:w w:val="105"/>
        </w:rPr>
        <w:t>the</w:t>
      </w:r>
      <w:r>
        <w:rPr>
          <w:spacing w:val="-15"/>
          <w:w w:val="105"/>
        </w:rPr>
        <w:t> </w:t>
      </w:r>
      <w:r>
        <w:rPr>
          <w:w w:val="105"/>
        </w:rPr>
        <w:t>Global</w:t>
      </w:r>
      <w:r>
        <w:rPr>
          <w:spacing w:val="-15"/>
          <w:w w:val="105"/>
        </w:rPr>
        <w:t> </w:t>
      </w:r>
      <w:r>
        <w:rPr>
          <w:w w:val="105"/>
        </w:rPr>
        <w:t>FX</w:t>
      </w:r>
      <w:r>
        <w:rPr>
          <w:spacing w:val="-15"/>
          <w:w w:val="105"/>
        </w:rPr>
        <w:t> </w:t>
      </w:r>
      <w:r>
        <w:rPr>
          <w:w w:val="105"/>
        </w:rPr>
        <w:t>Code,</w:t>
      </w:r>
      <w:r>
        <w:rPr>
          <w:spacing w:val="-15"/>
          <w:w w:val="105"/>
        </w:rPr>
        <w:t> </w:t>
      </w:r>
      <w:r>
        <w:rPr>
          <w:w w:val="105"/>
        </w:rPr>
        <w:t>the</w:t>
      </w:r>
      <w:r>
        <w:rPr>
          <w:spacing w:val="-15"/>
          <w:w w:val="105"/>
        </w:rPr>
        <w:t> </w:t>
      </w:r>
      <w:r>
        <w:rPr>
          <w:w w:val="105"/>
        </w:rPr>
        <w:t>FXJSC</w:t>
      </w:r>
      <w:r>
        <w:rPr>
          <w:spacing w:val="-15"/>
          <w:w w:val="105"/>
        </w:rPr>
        <w:t> </w:t>
      </w:r>
      <w:r>
        <w:rPr>
          <w:w w:val="105"/>
        </w:rPr>
        <w:t>will</w:t>
      </w:r>
      <w:r>
        <w:rPr>
          <w:spacing w:val="-16"/>
          <w:w w:val="105"/>
        </w:rPr>
        <w:t> </w:t>
      </w:r>
      <w:r>
        <w:rPr>
          <w:w w:val="105"/>
        </w:rPr>
        <w:t>continue to refer to the Non-Investment Products (NIPs) Code as the source of guidance on good practice in the UK foreign exchange</w:t>
      </w:r>
      <w:r>
        <w:rPr>
          <w:spacing w:val="-21"/>
          <w:w w:val="105"/>
        </w:rPr>
        <w:t> </w:t>
      </w:r>
      <w:r>
        <w:rPr>
          <w:w w:val="105"/>
        </w:rPr>
        <w:t>market.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r>
        <w:rPr/>
        <w:pict>
          <v:shape style="position:absolute;margin-left:110.639999pt;margin-top:16.046137pt;width:135.5pt;height:.1pt;mso-position-horizontal-relative:page;mso-position-vertical-relative:paragraph;z-index:-251658240;mso-wrap-distance-left:0;mso-wrap-distance-right:0" coordorigin="2213,321" coordsize="2710,0" path="m2213,321l4922,321e" filled="false" stroked="true" strokeweight=".600010pt" strokecolor="#000000">
            <v:path arrowok="t"/>
            <v:stroke dashstyle="solid"/>
            <w10:wrap type="topAndBottom"/>
          </v:shape>
        </w:pict>
      </w:r>
    </w:p>
    <w:p>
      <w:pPr>
        <w:spacing w:before="49"/>
        <w:ind w:left="552" w:right="0" w:firstLine="0"/>
        <w:jc w:val="left"/>
        <w:rPr>
          <w:sz w:val="19"/>
        </w:rPr>
      </w:pPr>
      <w:r>
        <w:rPr>
          <w:position w:val="8"/>
          <w:sz w:val="12"/>
        </w:rPr>
        <w:t>1 </w:t>
      </w:r>
      <w:hyperlink r:id="rId6">
        <w:r>
          <w:rPr>
            <w:color w:val="0000FF"/>
            <w:sz w:val="19"/>
            <w:u w:val="single" w:color="0000FF"/>
          </w:rPr>
          <w:t>http://www.bankofengland.co.uk/markets/Documents/forex/fxjsc/fxjsctor.pdf</w:t>
        </w:r>
      </w:hyperlink>
    </w:p>
    <w:p>
      <w:pPr>
        <w:spacing w:after="0"/>
        <w:jc w:val="left"/>
        <w:rPr>
          <w:sz w:val="19"/>
        </w:rPr>
        <w:sectPr>
          <w:pgSz w:w="12240" w:h="15840"/>
          <w:pgMar w:header="0" w:footer="634" w:top="1280" w:bottom="820" w:left="1660" w:right="1720"/>
        </w:sectPr>
      </w:pPr>
    </w:p>
    <w:p>
      <w:pPr>
        <w:pStyle w:val="Heading1"/>
        <w:numPr>
          <w:ilvl w:val="0"/>
          <w:numId w:val="1"/>
        </w:numPr>
        <w:tabs>
          <w:tab w:pos="552" w:val="left" w:leader="none"/>
          <w:tab w:pos="553" w:val="left" w:leader="none"/>
        </w:tabs>
        <w:spacing w:line="240" w:lineRule="auto" w:before="80" w:after="0"/>
        <w:ind w:left="552" w:right="0" w:hanging="438"/>
        <w:jc w:val="left"/>
      </w:pPr>
      <w:r>
        <w:rPr>
          <w:w w:val="105"/>
        </w:rPr>
        <w:t>Revised Competition</w:t>
      </w:r>
      <w:r>
        <w:rPr>
          <w:spacing w:val="-6"/>
          <w:w w:val="105"/>
        </w:rPr>
        <w:t> </w:t>
      </w:r>
      <w:r>
        <w:rPr>
          <w:w w:val="105"/>
        </w:rPr>
        <w:t>Guidelines</w:t>
      </w:r>
    </w:p>
    <w:p>
      <w:pPr>
        <w:pStyle w:val="BodyText"/>
        <w:rPr>
          <w:b/>
          <w:sz w:val="24"/>
        </w:rPr>
      </w:pPr>
    </w:p>
    <w:p>
      <w:pPr>
        <w:pStyle w:val="BodyText"/>
        <w:spacing w:before="11"/>
        <w:rPr>
          <w:b/>
          <w:sz w:val="21"/>
        </w:rPr>
      </w:pPr>
    </w:p>
    <w:p>
      <w:pPr>
        <w:pStyle w:val="BodyText"/>
        <w:spacing w:line="491" w:lineRule="auto"/>
        <w:ind w:left="552" w:right="547"/>
      </w:pPr>
      <w:r>
        <w:rPr>
          <w:w w:val="105"/>
        </w:rPr>
        <w:t>Jonathan Grant (FXJSC Legal sub-committee) noted that the Legal sub-committee have updated the FXJSC competition guidelines to ensure they reflected recent regulatory</w:t>
      </w:r>
      <w:r>
        <w:rPr>
          <w:spacing w:val="-17"/>
          <w:w w:val="105"/>
        </w:rPr>
        <w:t> </w:t>
      </w:r>
      <w:r>
        <w:rPr>
          <w:w w:val="105"/>
        </w:rPr>
        <w:t>developments,</w:t>
      </w:r>
      <w:r>
        <w:rPr>
          <w:spacing w:val="-17"/>
          <w:w w:val="105"/>
        </w:rPr>
        <w:t> </w:t>
      </w:r>
      <w:r>
        <w:rPr>
          <w:w w:val="105"/>
        </w:rPr>
        <w:t>and</w:t>
      </w:r>
      <w:r>
        <w:rPr>
          <w:spacing w:val="-18"/>
          <w:w w:val="105"/>
        </w:rPr>
        <w:t> </w:t>
      </w:r>
      <w:r>
        <w:rPr>
          <w:w w:val="105"/>
        </w:rPr>
        <w:t>that</w:t>
      </w:r>
      <w:r>
        <w:rPr>
          <w:spacing w:val="-18"/>
          <w:w w:val="105"/>
        </w:rPr>
        <w:t> </w:t>
      </w:r>
      <w:r>
        <w:rPr>
          <w:w w:val="105"/>
        </w:rPr>
        <w:t>they</w:t>
      </w:r>
      <w:r>
        <w:rPr>
          <w:spacing w:val="-17"/>
          <w:w w:val="105"/>
        </w:rPr>
        <w:t> </w:t>
      </w:r>
      <w:r>
        <w:rPr>
          <w:w w:val="105"/>
        </w:rPr>
        <w:t>remained</w:t>
      </w:r>
      <w:r>
        <w:rPr>
          <w:spacing w:val="-17"/>
          <w:w w:val="105"/>
        </w:rPr>
        <w:t> </w:t>
      </w:r>
      <w:r>
        <w:rPr>
          <w:w w:val="105"/>
        </w:rPr>
        <w:t>as</w:t>
      </w:r>
      <w:r>
        <w:rPr>
          <w:spacing w:val="-17"/>
          <w:w w:val="105"/>
        </w:rPr>
        <w:t> </w:t>
      </w:r>
      <w:r>
        <w:rPr>
          <w:w w:val="105"/>
        </w:rPr>
        <w:t>clear</w:t>
      </w:r>
      <w:r>
        <w:rPr>
          <w:spacing w:val="-17"/>
          <w:w w:val="105"/>
        </w:rPr>
        <w:t> </w:t>
      </w:r>
      <w:r>
        <w:rPr>
          <w:w w:val="105"/>
        </w:rPr>
        <w:t>and</w:t>
      </w:r>
      <w:r>
        <w:rPr>
          <w:spacing w:val="-17"/>
          <w:w w:val="105"/>
        </w:rPr>
        <w:t> </w:t>
      </w:r>
      <w:r>
        <w:rPr>
          <w:w w:val="105"/>
        </w:rPr>
        <w:t>helpful</w:t>
      </w:r>
      <w:r>
        <w:rPr>
          <w:spacing w:val="-17"/>
          <w:w w:val="105"/>
        </w:rPr>
        <w:t> </w:t>
      </w:r>
      <w:r>
        <w:rPr>
          <w:w w:val="105"/>
        </w:rPr>
        <w:t>as</w:t>
      </w:r>
      <w:r>
        <w:rPr>
          <w:spacing w:val="-17"/>
          <w:w w:val="105"/>
        </w:rPr>
        <w:t> </w:t>
      </w:r>
      <w:r>
        <w:rPr>
          <w:w w:val="105"/>
        </w:rPr>
        <w:t>possible.</w:t>
      </w:r>
      <w:r>
        <w:rPr>
          <w:spacing w:val="-18"/>
          <w:w w:val="105"/>
        </w:rPr>
        <w:t> </w:t>
      </w:r>
      <w:r>
        <w:rPr>
          <w:w w:val="105"/>
        </w:rPr>
        <w:t>Mr Grant</w:t>
      </w:r>
      <w:r>
        <w:rPr>
          <w:spacing w:val="-19"/>
          <w:w w:val="105"/>
        </w:rPr>
        <w:t> </w:t>
      </w:r>
      <w:r>
        <w:rPr>
          <w:w w:val="105"/>
        </w:rPr>
        <w:t>urged</w:t>
      </w:r>
      <w:r>
        <w:rPr>
          <w:spacing w:val="-17"/>
          <w:w w:val="105"/>
        </w:rPr>
        <w:t> </w:t>
      </w:r>
      <w:r>
        <w:rPr>
          <w:w w:val="105"/>
        </w:rPr>
        <w:t>the</w:t>
      </w:r>
      <w:r>
        <w:rPr>
          <w:spacing w:val="-17"/>
          <w:w w:val="105"/>
        </w:rPr>
        <w:t> </w:t>
      </w:r>
      <w:r>
        <w:rPr>
          <w:w w:val="105"/>
        </w:rPr>
        <w:t>group</w:t>
      </w:r>
      <w:r>
        <w:rPr>
          <w:spacing w:val="-17"/>
          <w:w w:val="105"/>
        </w:rPr>
        <w:t> </w:t>
      </w:r>
      <w:r>
        <w:rPr>
          <w:w w:val="105"/>
        </w:rPr>
        <w:t>to</w:t>
      </w:r>
      <w:r>
        <w:rPr>
          <w:spacing w:val="-17"/>
          <w:w w:val="105"/>
        </w:rPr>
        <w:t> </w:t>
      </w:r>
      <w:r>
        <w:rPr>
          <w:w w:val="105"/>
        </w:rPr>
        <w:t>familiarise</w:t>
      </w:r>
      <w:r>
        <w:rPr>
          <w:spacing w:val="-16"/>
          <w:w w:val="105"/>
        </w:rPr>
        <w:t> </w:t>
      </w:r>
      <w:r>
        <w:rPr>
          <w:w w:val="105"/>
        </w:rPr>
        <w:t>themselves</w:t>
      </w:r>
      <w:r>
        <w:rPr>
          <w:spacing w:val="-17"/>
          <w:w w:val="105"/>
        </w:rPr>
        <w:t> </w:t>
      </w:r>
      <w:r>
        <w:rPr>
          <w:w w:val="105"/>
        </w:rPr>
        <w:t>with</w:t>
      </w:r>
      <w:r>
        <w:rPr>
          <w:spacing w:val="-17"/>
          <w:w w:val="105"/>
        </w:rPr>
        <w:t> </w:t>
      </w:r>
      <w:r>
        <w:rPr>
          <w:w w:val="105"/>
        </w:rPr>
        <w:t>the</w:t>
      </w:r>
      <w:r>
        <w:rPr>
          <w:spacing w:val="-17"/>
          <w:w w:val="105"/>
        </w:rPr>
        <w:t> </w:t>
      </w:r>
      <w:r>
        <w:rPr>
          <w:w w:val="105"/>
        </w:rPr>
        <w:t>competition</w:t>
      </w:r>
      <w:r>
        <w:rPr>
          <w:spacing w:val="-18"/>
          <w:w w:val="105"/>
        </w:rPr>
        <w:t> </w:t>
      </w:r>
      <w:r>
        <w:rPr>
          <w:w w:val="105"/>
        </w:rPr>
        <w:t>guidelines</w:t>
      </w:r>
      <w:r>
        <w:rPr>
          <w:spacing w:val="-15"/>
          <w:w w:val="105"/>
        </w:rPr>
        <w:t> </w:t>
      </w:r>
      <w:r>
        <w:rPr>
          <w:w w:val="105"/>
        </w:rPr>
        <w:t>and share</w:t>
      </w:r>
      <w:r>
        <w:rPr>
          <w:spacing w:val="-8"/>
          <w:w w:val="105"/>
        </w:rPr>
        <w:t> </w:t>
      </w:r>
      <w:r>
        <w:rPr>
          <w:w w:val="105"/>
        </w:rPr>
        <w:t>them</w:t>
      </w:r>
      <w:r>
        <w:rPr>
          <w:spacing w:val="-7"/>
          <w:w w:val="105"/>
        </w:rPr>
        <w:t> </w:t>
      </w:r>
      <w:r>
        <w:rPr>
          <w:w w:val="105"/>
        </w:rPr>
        <w:t>with</w:t>
      </w:r>
      <w:r>
        <w:rPr>
          <w:spacing w:val="-6"/>
          <w:w w:val="105"/>
        </w:rPr>
        <w:t> </w:t>
      </w:r>
      <w:r>
        <w:rPr>
          <w:w w:val="105"/>
        </w:rPr>
        <w:t>other</w:t>
      </w:r>
      <w:r>
        <w:rPr>
          <w:spacing w:val="-6"/>
          <w:w w:val="105"/>
        </w:rPr>
        <w:t> </w:t>
      </w:r>
      <w:r>
        <w:rPr>
          <w:w w:val="105"/>
        </w:rPr>
        <w:t>staff</w:t>
      </w:r>
      <w:r>
        <w:rPr>
          <w:spacing w:val="-6"/>
          <w:w w:val="105"/>
        </w:rPr>
        <w:t> </w:t>
      </w:r>
      <w:r>
        <w:rPr>
          <w:w w:val="105"/>
        </w:rPr>
        <w:t>in</w:t>
      </w:r>
      <w:r>
        <w:rPr>
          <w:spacing w:val="-7"/>
          <w:w w:val="105"/>
        </w:rPr>
        <w:t> </w:t>
      </w:r>
      <w:r>
        <w:rPr>
          <w:w w:val="105"/>
        </w:rPr>
        <w:t>their</w:t>
      </w:r>
      <w:r>
        <w:rPr>
          <w:spacing w:val="-7"/>
          <w:w w:val="105"/>
        </w:rPr>
        <w:t> </w:t>
      </w:r>
      <w:r>
        <w:rPr>
          <w:w w:val="105"/>
        </w:rPr>
        <w:t>organisation</w:t>
      </w:r>
      <w:r>
        <w:rPr>
          <w:spacing w:val="-6"/>
          <w:w w:val="105"/>
        </w:rPr>
        <w:t> </w:t>
      </w:r>
      <w:r>
        <w:rPr>
          <w:w w:val="105"/>
        </w:rPr>
        <w:t>involved</w:t>
      </w:r>
      <w:r>
        <w:rPr>
          <w:spacing w:val="-6"/>
          <w:w w:val="105"/>
        </w:rPr>
        <w:t> </w:t>
      </w:r>
      <w:r>
        <w:rPr>
          <w:w w:val="105"/>
        </w:rPr>
        <w:t>in</w:t>
      </w:r>
      <w:r>
        <w:rPr>
          <w:spacing w:val="-6"/>
          <w:w w:val="105"/>
        </w:rPr>
        <w:t> </w:t>
      </w:r>
      <w:r>
        <w:rPr>
          <w:w w:val="105"/>
        </w:rPr>
        <w:t>FXJSC</w:t>
      </w:r>
      <w:r>
        <w:rPr>
          <w:spacing w:val="-7"/>
          <w:w w:val="105"/>
        </w:rPr>
        <w:t> </w:t>
      </w:r>
      <w:r>
        <w:rPr>
          <w:w w:val="105"/>
        </w:rPr>
        <w:t>work.</w:t>
      </w:r>
    </w:p>
    <w:p>
      <w:pPr>
        <w:pStyle w:val="BodyText"/>
        <w:spacing w:before="3"/>
        <w:rPr>
          <w:sz w:val="23"/>
        </w:rPr>
      </w:pPr>
    </w:p>
    <w:p>
      <w:pPr>
        <w:pStyle w:val="Heading1"/>
        <w:numPr>
          <w:ilvl w:val="0"/>
          <w:numId w:val="1"/>
        </w:numPr>
        <w:tabs>
          <w:tab w:pos="552" w:val="left" w:leader="none"/>
          <w:tab w:pos="553" w:val="left" w:leader="none"/>
        </w:tabs>
        <w:spacing w:line="240" w:lineRule="auto" w:before="0" w:after="0"/>
        <w:ind w:left="552" w:right="0" w:hanging="438"/>
        <w:jc w:val="left"/>
      </w:pPr>
      <w:r>
        <w:rPr>
          <w:w w:val="105"/>
        </w:rPr>
        <w:t>Discussion of recent market</w:t>
      </w:r>
      <w:r>
        <w:rPr>
          <w:spacing w:val="-14"/>
          <w:w w:val="105"/>
        </w:rPr>
        <w:t> </w:t>
      </w:r>
      <w:r>
        <w:rPr>
          <w:w w:val="105"/>
        </w:rPr>
        <w:t>developments</w:t>
      </w:r>
    </w:p>
    <w:p>
      <w:pPr>
        <w:pStyle w:val="BodyText"/>
        <w:rPr>
          <w:b/>
          <w:sz w:val="24"/>
        </w:rPr>
      </w:pPr>
    </w:p>
    <w:p>
      <w:pPr>
        <w:pStyle w:val="BodyText"/>
        <w:spacing w:before="11"/>
        <w:rPr>
          <w:b/>
          <w:sz w:val="21"/>
        </w:rPr>
      </w:pPr>
    </w:p>
    <w:p>
      <w:pPr>
        <w:pStyle w:val="BodyText"/>
        <w:spacing w:line="491" w:lineRule="auto"/>
        <w:ind w:left="552" w:right="547"/>
      </w:pPr>
      <w:r>
        <w:rPr>
          <w:w w:val="105"/>
        </w:rPr>
        <w:t>James O’Connor (Bank of England) provided a short overview of market developments since the start of the year. The majority of the subsequent discussion amongst FXJSC members focused on sterling following its sharpest depreciation since</w:t>
      </w:r>
      <w:r>
        <w:rPr>
          <w:spacing w:val="-15"/>
          <w:w w:val="105"/>
        </w:rPr>
        <w:t> </w:t>
      </w:r>
      <w:r>
        <w:rPr>
          <w:w w:val="105"/>
        </w:rPr>
        <w:t>2009.</w:t>
      </w:r>
      <w:r>
        <w:rPr>
          <w:spacing w:val="30"/>
          <w:w w:val="105"/>
        </w:rPr>
        <w:t> </w:t>
      </w:r>
      <w:r>
        <w:rPr>
          <w:w w:val="105"/>
        </w:rPr>
        <w:t>Members</w:t>
      </w:r>
      <w:r>
        <w:rPr>
          <w:spacing w:val="-15"/>
          <w:w w:val="105"/>
        </w:rPr>
        <w:t> </w:t>
      </w:r>
      <w:r>
        <w:rPr>
          <w:w w:val="105"/>
        </w:rPr>
        <w:t>broadly</w:t>
      </w:r>
      <w:r>
        <w:rPr>
          <w:spacing w:val="-13"/>
          <w:w w:val="105"/>
        </w:rPr>
        <w:t> </w:t>
      </w:r>
      <w:r>
        <w:rPr>
          <w:w w:val="105"/>
        </w:rPr>
        <w:t>agreed</w:t>
      </w:r>
      <w:r>
        <w:rPr>
          <w:spacing w:val="-14"/>
          <w:w w:val="105"/>
        </w:rPr>
        <w:t> </w:t>
      </w:r>
      <w:r>
        <w:rPr>
          <w:w w:val="105"/>
        </w:rPr>
        <w:t>that</w:t>
      </w:r>
      <w:r>
        <w:rPr>
          <w:spacing w:val="-14"/>
          <w:w w:val="105"/>
        </w:rPr>
        <w:t> </w:t>
      </w:r>
      <w:r>
        <w:rPr>
          <w:w w:val="105"/>
        </w:rPr>
        <w:t>a</w:t>
      </w:r>
      <w:r>
        <w:rPr>
          <w:spacing w:val="-16"/>
          <w:w w:val="105"/>
        </w:rPr>
        <w:t> </w:t>
      </w:r>
      <w:r>
        <w:rPr>
          <w:w w:val="105"/>
        </w:rPr>
        <w:t>changing</w:t>
      </w:r>
      <w:r>
        <w:rPr>
          <w:spacing w:val="-15"/>
          <w:w w:val="105"/>
        </w:rPr>
        <w:t> </w:t>
      </w:r>
      <w:r>
        <w:rPr>
          <w:w w:val="105"/>
        </w:rPr>
        <w:t>UK</w:t>
      </w:r>
      <w:r>
        <w:rPr>
          <w:spacing w:val="-14"/>
          <w:w w:val="105"/>
        </w:rPr>
        <w:t> </w:t>
      </w:r>
      <w:r>
        <w:rPr>
          <w:w w:val="105"/>
        </w:rPr>
        <w:t>interest</w:t>
      </w:r>
      <w:r>
        <w:rPr>
          <w:spacing w:val="-14"/>
          <w:w w:val="105"/>
        </w:rPr>
        <w:t> </w:t>
      </w:r>
      <w:r>
        <w:rPr>
          <w:w w:val="105"/>
        </w:rPr>
        <w:t>rate</w:t>
      </w:r>
      <w:r>
        <w:rPr>
          <w:spacing w:val="-16"/>
          <w:w w:val="105"/>
        </w:rPr>
        <w:t> </w:t>
      </w:r>
      <w:r>
        <w:rPr>
          <w:w w:val="105"/>
        </w:rPr>
        <w:t>outlook</w:t>
      </w:r>
      <w:r>
        <w:rPr>
          <w:spacing w:val="-14"/>
          <w:w w:val="105"/>
        </w:rPr>
        <w:t> </w:t>
      </w:r>
      <w:r>
        <w:rPr>
          <w:w w:val="105"/>
        </w:rPr>
        <w:t>among market participants, compounded by uncertainty about the outcome of the forthcoming</w:t>
      </w:r>
      <w:r>
        <w:rPr>
          <w:spacing w:val="-12"/>
          <w:w w:val="105"/>
        </w:rPr>
        <w:t> </w:t>
      </w:r>
      <w:r>
        <w:rPr>
          <w:w w:val="105"/>
        </w:rPr>
        <w:t>referendum</w:t>
      </w:r>
      <w:r>
        <w:rPr>
          <w:spacing w:val="-13"/>
          <w:w w:val="105"/>
        </w:rPr>
        <w:t> </w:t>
      </w:r>
      <w:r>
        <w:rPr>
          <w:w w:val="105"/>
        </w:rPr>
        <w:t>on</w:t>
      </w:r>
      <w:r>
        <w:rPr>
          <w:spacing w:val="-11"/>
          <w:w w:val="105"/>
        </w:rPr>
        <w:t> </w:t>
      </w:r>
      <w:r>
        <w:rPr>
          <w:w w:val="105"/>
        </w:rPr>
        <w:t>EU</w:t>
      </w:r>
      <w:r>
        <w:rPr>
          <w:spacing w:val="-11"/>
          <w:w w:val="105"/>
        </w:rPr>
        <w:t> </w:t>
      </w:r>
      <w:r>
        <w:rPr>
          <w:w w:val="105"/>
        </w:rPr>
        <w:t>membership,</w:t>
      </w:r>
      <w:r>
        <w:rPr>
          <w:spacing w:val="-13"/>
          <w:w w:val="105"/>
        </w:rPr>
        <w:t> </w:t>
      </w:r>
      <w:r>
        <w:rPr>
          <w:w w:val="105"/>
        </w:rPr>
        <w:t>was</w:t>
      </w:r>
      <w:r>
        <w:rPr>
          <w:spacing w:val="-12"/>
          <w:w w:val="105"/>
        </w:rPr>
        <w:t> </w:t>
      </w:r>
      <w:r>
        <w:rPr>
          <w:w w:val="105"/>
        </w:rPr>
        <w:t>weighing</w:t>
      </w:r>
      <w:r>
        <w:rPr>
          <w:spacing w:val="-13"/>
          <w:w w:val="105"/>
        </w:rPr>
        <w:t> </w:t>
      </w:r>
      <w:r>
        <w:rPr>
          <w:w w:val="105"/>
        </w:rPr>
        <w:t>on</w:t>
      </w:r>
      <w:r>
        <w:rPr>
          <w:spacing w:val="-12"/>
          <w:w w:val="105"/>
        </w:rPr>
        <w:t> </w:t>
      </w:r>
      <w:r>
        <w:rPr>
          <w:w w:val="105"/>
        </w:rPr>
        <w:t>sterling</w:t>
      </w:r>
      <w:r>
        <w:rPr>
          <w:spacing w:val="-13"/>
          <w:w w:val="105"/>
        </w:rPr>
        <w:t> </w:t>
      </w:r>
      <w:r>
        <w:rPr>
          <w:w w:val="105"/>
        </w:rPr>
        <w:t>sentiment.</w:t>
      </w:r>
    </w:p>
    <w:p>
      <w:pPr>
        <w:pStyle w:val="BodyText"/>
        <w:spacing w:before="3"/>
        <w:rPr>
          <w:sz w:val="23"/>
        </w:rPr>
      </w:pPr>
    </w:p>
    <w:p>
      <w:pPr>
        <w:pStyle w:val="BodyText"/>
        <w:spacing w:line="491" w:lineRule="auto"/>
        <w:ind w:left="552" w:right="547"/>
      </w:pPr>
      <w:r>
        <w:rPr>
          <w:w w:val="105"/>
        </w:rPr>
        <w:t>Additionally,</w:t>
      </w:r>
      <w:r>
        <w:rPr>
          <w:spacing w:val="-20"/>
          <w:w w:val="105"/>
        </w:rPr>
        <w:t> </w:t>
      </w:r>
      <w:r>
        <w:rPr>
          <w:w w:val="105"/>
        </w:rPr>
        <w:t>the</w:t>
      </w:r>
      <w:r>
        <w:rPr>
          <w:spacing w:val="-19"/>
          <w:w w:val="105"/>
        </w:rPr>
        <w:t> </w:t>
      </w:r>
      <w:r>
        <w:rPr>
          <w:w w:val="105"/>
        </w:rPr>
        <w:t>Committee</w:t>
      </w:r>
      <w:r>
        <w:rPr>
          <w:spacing w:val="-21"/>
          <w:w w:val="105"/>
        </w:rPr>
        <w:t> </w:t>
      </w:r>
      <w:r>
        <w:rPr>
          <w:w w:val="105"/>
        </w:rPr>
        <w:t>discussed</w:t>
      </w:r>
      <w:r>
        <w:rPr>
          <w:spacing w:val="-20"/>
          <w:w w:val="105"/>
        </w:rPr>
        <w:t> </w:t>
      </w:r>
      <w:r>
        <w:rPr>
          <w:w w:val="105"/>
        </w:rPr>
        <w:t>the</w:t>
      </w:r>
      <w:r>
        <w:rPr>
          <w:spacing w:val="-20"/>
          <w:w w:val="105"/>
        </w:rPr>
        <w:t> </w:t>
      </w:r>
      <w:r>
        <w:rPr>
          <w:w w:val="105"/>
        </w:rPr>
        <w:t>potential</w:t>
      </w:r>
      <w:r>
        <w:rPr>
          <w:spacing w:val="-19"/>
          <w:w w:val="105"/>
        </w:rPr>
        <w:t> </w:t>
      </w:r>
      <w:r>
        <w:rPr>
          <w:w w:val="105"/>
        </w:rPr>
        <w:t>consequences</w:t>
      </w:r>
      <w:r>
        <w:rPr>
          <w:spacing w:val="-20"/>
          <w:w w:val="105"/>
        </w:rPr>
        <w:t> </w:t>
      </w:r>
      <w:r>
        <w:rPr>
          <w:w w:val="105"/>
        </w:rPr>
        <w:t>of</w:t>
      </w:r>
      <w:r>
        <w:rPr>
          <w:spacing w:val="-20"/>
          <w:w w:val="105"/>
        </w:rPr>
        <w:t> </w:t>
      </w:r>
      <w:r>
        <w:rPr>
          <w:w w:val="105"/>
        </w:rPr>
        <w:t>recent</w:t>
      </w:r>
      <w:r>
        <w:rPr>
          <w:spacing w:val="-20"/>
          <w:w w:val="105"/>
        </w:rPr>
        <w:t> </w:t>
      </w:r>
      <w:r>
        <w:rPr>
          <w:w w:val="105"/>
        </w:rPr>
        <w:t>Chinese policy action in FX markets. Developments in China had been driving activity in other</w:t>
      </w:r>
      <w:r>
        <w:rPr>
          <w:spacing w:val="-14"/>
          <w:w w:val="105"/>
        </w:rPr>
        <w:t> </w:t>
      </w:r>
      <w:r>
        <w:rPr>
          <w:w w:val="105"/>
        </w:rPr>
        <w:t>major</w:t>
      </w:r>
      <w:r>
        <w:rPr>
          <w:spacing w:val="-14"/>
          <w:w w:val="105"/>
        </w:rPr>
        <w:t> </w:t>
      </w:r>
      <w:r>
        <w:rPr>
          <w:w w:val="105"/>
        </w:rPr>
        <w:t>markets</w:t>
      </w:r>
      <w:r>
        <w:rPr>
          <w:spacing w:val="-14"/>
          <w:w w:val="105"/>
        </w:rPr>
        <w:t> </w:t>
      </w:r>
      <w:r>
        <w:rPr>
          <w:w w:val="105"/>
        </w:rPr>
        <w:t>as</w:t>
      </w:r>
      <w:r>
        <w:rPr>
          <w:spacing w:val="-14"/>
          <w:w w:val="105"/>
        </w:rPr>
        <w:t> </w:t>
      </w:r>
      <w:r>
        <w:rPr>
          <w:w w:val="105"/>
        </w:rPr>
        <w:t>well</w:t>
      </w:r>
      <w:r>
        <w:rPr>
          <w:spacing w:val="-14"/>
          <w:w w:val="105"/>
        </w:rPr>
        <w:t> </w:t>
      </w:r>
      <w:r>
        <w:rPr>
          <w:w w:val="105"/>
        </w:rPr>
        <w:t>as</w:t>
      </w:r>
      <w:r>
        <w:rPr>
          <w:spacing w:val="-14"/>
          <w:w w:val="105"/>
        </w:rPr>
        <w:t> </w:t>
      </w:r>
      <w:r>
        <w:rPr>
          <w:w w:val="105"/>
        </w:rPr>
        <w:t>so-called</w:t>
      </w:r>
      <w:r>
        <w:rPr>
          <w:spacing w:val="-15"/>
          <w:w w:val="105"/>
        </w:rPr>
        <w:t> </w:t>
      </w:r>
      <w:r>
        <w:rPr>
          <w:w w:val="105"/>
        </w:rPr>
        <w:t>emerging</w:t>
      </w:r>
      <w:r>
        <w:rPr>
          <w:spacing w:val="-13"/>
          <w:w w:val="105"/>
        </w:rPr>
        <w:t> </w:t>
      </w:r>
      <w:r>
        <w:rPr>
          <w:w w:val="105"/>
        </w:rPr>
        <w:t>market</w:t>
      </w:r>
      <w:r>
        <w:rPr>
          <w:spacing w:val="-14"/>
          <w:w w:val="105"/>
        </w:rPr>
        <w:t> </w:t>
      </w:r>
      <w:r>
        <w:rPr>
          <w:w w:val="105"/>
        </w:rPr>
        <w:t>currencies,</w:t>
      </w:r>
      <w:r>
        <w:rPr>
          <w:spacing w:val="-14"/>
          <w:w w:val="105"/>
        </w:rPr>
        <w:t> </w:t>
      </w:r>
      <w:r>
        <w:rPr>
          <w:w w:val="105"/>
        </w:rPr>
        <w:t>and</w:t>
      </w:r>
      <w:r>
        <w:rPr>
          <w:spacing w:val="-14"/>
          <w:w w:val="105"/>
        </w:rPr>
        <w:t> </w:t>
      </w:r>
      <w:r>
        <w:rPr>
          <w:w w:val="105"/>
        </w:rPr>
        <w:t>there</w:t>
      </w:r>
      <w:r>
        <w:rPr>
          <w:spacing w:val="-15"/>
          <w:w w:val="105"/>
        </w:rPr>
        <w:t> </w:t>
      </w:r>
      <w:r>
        <w:rPr>
          <w:w w:val="105"/>
        </w:rPr>
        <w:t>had been renewed attention. The committee spoke of the increased focus on pegged currencies</w:t>
      </w:r>
      <w:r>
        <w:rPr>
          <w:spacing w:val="-17"/>
          <w:w w:val="105"/>
        </w:rPr>
        <w:t> </w:t>
      </w:r>
      <w:r>
        <w:rPr>
          <w:w w:val="105"/>
        </w:rPr>
        <w:t>(particularly</w:t>
      </w:r>
      <w:r>
        <w:rPr>
          <w:spacing w:val="-16"/>
          <w:w w:val="105"/>
        </w:rPr>
        <w:t> </w:t>
      </w:r>
      <w:r>
        <w:rPr>
          <w:w w:val="105"/>
        </w:rPr>
        <w:t>Hong</w:t>
      </w:r>
      <w:r>
        <w:rPr>
          <w:spacing w:val="-16"/>
          <w:w w:val="105"/>
        </w:rPr>
        <w:t> </w:t>
      </w:r>
      <w:r>
        <w:rPr>
          <w:w w:val="105"/>
        </w:rPr>
        <w:t>Kong</w:t>
      </w:r>
      <w:r>
        <w:rPr>
          <w:spacing w:val="-17"/>
          <w:w w:val="105"/>
        </w:rPr>
        <w:t> </w:t>
      </w:r>
      <w:r>
        <w:rPr>
          <w:w w:val="105"/>
        </w:rPr>
        <w:t>dollar</w:t>
      </w:r>
      <w:r>
        <w:rPr>
          <w:spacing w:val="-17"/>
          <w:w w:val="105"/>
        </w:rPr>
        <w:t> </w:t>
      </w:r>
      <w:r>
        <w:rPr>
          <w:w w:val="105"/>
        </w:rPr>
        <w:t>and</w:t>
      </w:r>
      <w:r>
        <w:rPr>
          <w:spacing w:val="-15"/>
          <w:w w:val="105"/>
        </w:rPr>
        <w:t> </w:t>
      </w:r>
      <w:r>
        <w:rPr>
          <w:w w:val="105"/>
        </w:rPr>
        <w:t>the</w:t>
      </w:r>
      <w:r>
        <w:rPr>
          <w:spacing w:val="-17"/>
          <w:w w:val="105"/>
        </w:rPr>
        <w:t> </w:t>
      </w:r>
      <w:r>
        <w:rPr>
          <w:w w:val="105"/>
        </w:rPr>
        <w:t>Saudi</w:t>
      </w:r>
      <w:r>
        <w:rPr>
          <w:spacing w:val="-16"/>
          <w:w w:val="105"/>
        </w:rPr>
        <w:t> </w:t>
      </w:r>
      <w:r>
        <w:rPr>
          <w:w w:val="105"/>
        </w:rPr>
        <w:t>riyal)</w:t>
      </w:r>
      <w:r>
        <w:rPr>
          <w:spacing w:val="-17"/>
          <w:w w:val="105"/>
        </w:rPr>
        <w:t> </w:t>
      </w:r>
      <w:r>
        <w:rPr>
          <w:w w:val="105"/>
        </w:rPr>
        <w:t>evident</w:t>
      </w:r>
      <w:r>
        <w:rPr>
          <w:spacing w:val="-16"/>
          <w:w w:val="105"/>
        </w:rPr>
        <w:t> </w:t>
      </w:r>
      <w:r>
        <w:rPr>
          <w:w w:val="105"/>
        </w:rPr>
        <w:t>from</w:t>
      </w:r>
      <w:r>
        <w:rPr>
          <w:spacing w:val="-17"/>
          <w:w w:val="105"/>
        </w:rPr>
        <w:t> </w:t>
      </w:r>
      <w:r>
        <w:rPr>
          <w:w w:val="105"/>
        </w:rPr>
        <w:t>the</w:t>
      </w:r>
      <w:r>
        <w:rPr>
          <w:spacing w:val="-17"/>
          <w:w w:val="105"/>
        </w:rPr>
        <w:t> </w:t>
      </w:r>
      <w:r>
        <w:rPr>
          <w:w w:val="105"/>
        </w:rPr>
        <w:t>large moves at the start of</w:t>
      </w:r>
      <w:r>
        <w:rPr>
          <w:spacing w:val="-9"/>
          <w:w w:val="105"/>
        </w:rPr>
        <w:t> </w:t>
      </w:r>
      <w:r>
        <w:rPr>
          <w:w w:val="105"/>
        </w:rPr>
        <w:t>2016.</w:t>
      </w:r>
    </w:p>
    <w:p>
      <w:pPr>
        <w:pStyle w:val="BodyText"/>
        <w:spacing w:before="4"/>
        <w:rPr>
          <w:sz w:val="23"/>
        </w:rPr>
      </w:pPr>
    </w:p>
    <w:p>
      <w:pPr>
        <w:pStyle w:val="BodyText"/>
        <w:spacing w:line="491" w:lineRule="auto" w:before="1"/>
        <w:ind w:left="552" w:right="496"/>
      </w:pPr>
      <w:r>
        <w:rPr>
          <w:w w:val="105"/>
        </w:rPr>
        <w:t>Following publication of the FXJSC turnover survey, the committee discussed whether</w:t>
      </w:r>
      <w:r>
        <w:rPr>
          <w:spacing w:val="-15"/>
          <w:w w:val="105"/>
        </w:rPr>
        <w:t> </w:t>
      </w:r>
      <w:r>
        <w:rPr>
          <w:w w:val="105"/>
        </w:rPr>
        <w:t>volumes</w:t>
      </w:r>
      <w:r>
        <w:rPr>
          <w:spacing w:val="-14"/>
          <w:w w:val="105"/>
        </w:rPr>
        <w:t> </w:t>
      </w:r>
      <w:r>
        <w:rPr>
          <w:w w:val="105"/>
        </w:rPr>
        <w:t>were</w:t>
      </w:r>
      <w:r>
        <w:rPr>
          <w:spacing w:val="-16"/>
          <w:w w:val="105"/>
        </w:rPr>
        <w:t> </w:t>
      </w:r>
      <w:r>
        <w:rPr>
          <w:w w:val="105"/>
        </w:rPr>
        <w:t>likely</w:t>
      </w:r>
      <w:r>
        <w:rPr>
          <w:spacing w:val="-12"/>
          <w:w w:val="105"/>
        </w:rPr>
        <w:t> </w:t>
      </w:r>
      <w:r>
        <w:rPr>
          <w:w w:val="105"/>
        </w:rPr>
        <w:t>to</w:t>
      </w:r>
      <w:r>
        <w:rPr>
          <w:spacing w:val="-15"/>
          <w:w w:val="105"/>
        </w:rPr>
        <w:t> </w:t>
      </w:r>
      <w:r>
        <w:rPr>
          <w:w w:val="105"/>
        </w:rPr>
        <w:t>continue</w:t>
      </w:r>
      <w:r>
        <w:rPr>
          <w:spacing w:val="-16"/>
          <w:w w:val="105"/>
        </w:rPr>
        <w:t> </w:t>
      </w:r>
      <w:r>
        <w:rPr>
          <w:w w:val="105"/>
        </w:rPr>
        <w:t>to</w:t>
      </w:r>
      <w:r>
        <w:rPr>
          <w:spacing w:val="-14"/>
          <w:w w:val="105"/>
        </w:rPr>
        <w:t> </w:t>
      </w:r>
      <w:r>
        <w:rPr>
          <w:w w:val="105"/>
        </w:rPr>
        <w:t>fall</w:t>
      </w:r>
      <w:r>
        <w:rPr>
          <w:spacing w:val="-15"/>
          <w:w w:val="105"/>
        </w:rPr>
        <w:t> </w:t>
      </w:r>
      <w:r>
        <w:rPr>
          <w:w w:val="105"/>
        </w:rPr>
        <w:t>and</w:t>
      </w:r>
      <w:r>
        <w:rPr>
          <w:spacing w:val="-14"/>
          <w:w w:val="105"/>
        </w:rPr>
        <w:t> </w:t>
      </w:r>
      <w:r>
        <w:rPr>
          <w:w w:val="105"/>
        </w:rPr>
        <w:t>their</w:t>
      </w:r>
      <w:r>
        <w:rPr>
          <w:spacing w:val="-15"/>
          <w:w w:val="105"/>
        </w:rPr>
        <w:t> </w:t>
      </w:r>
      <w:r>
        <w:rPr>
          <w:w w:val="105"/>
        </w:rPr>
        <w:t>potential</w:t>
      </w:r>
      <w:r>
        <w:rPr>
          <w:spacing w:val="-14"/>
          <w:w w:val="105"/>
        </w:rPr>
        <w:t> </w:t>
      </w:r>
      <w:r>
        <w:rPr>
          <w:w w:val="105"/>
        </w:rPr>
        <w:t>impact</w:t>
      </w:r>
      <w:r>
        <w:rPr>
          <w:spacing w:val="-15"/>
          <w:w w:val="105"/>
        </w:rPr>
        <w:t> </w:t>
      </w:r>
      <w:r>
        <w:rPr>
          <w:w w:val="105"/>
        </w:rPr>
        <w:t>on</w:t>
      </w:r>
      <w:r>
        <w:rPr>
          <w:spacing w:val="-14"/>
          <w:w w:val="105"/>
        </w:rPr>
        <w:t> </w:t>
      </w:r>
      <w:r>
        <w:rPr>
          <w:w w:val="105"/>
        </w:rPr>
        <w:t>liquidity. Most</w:t>
      </w:r>
      <w:r>
        <w:rPr>
          <w:spacing w:val="-11"/>
          <w:w w:val="105"/>
        </w:rPr>
        <w:t> </w:t>
      </w:r>
      <w:r>
        <w:rPr>
          <w:w w:val="105"/>
        </w:rPr>
        <w:t>members</w:t>
      </w:r>
      <w:r>
        <w:rPr>
          <w:spacing w:val="-12"/>
          <w:w w:val="105"/>
        </w:rPr>
        <w:t> </w:t>
      </w:r>
      <w:r>
        <w:rPr>
          <w:w w:val="105"/>
        </w:rPr>
        <w:t>agreed</w:t>
      </w:r>
      <w:r>
        <w:rPr>
          <w:spacing w:val="-11"/>
          <w:w w:val="105"/>
        </w:rPr>
        <w:t> </w:t>
      </w:r>
      <w:r>
        <w:rPr>
          <w:w w:val="105"/>
        </w:rPr>
        <w:t>that</w:t>
      </w:r>
      <w:r>
        <w:rPr>
          <w:spacing w:val="-12"/>
          <w:w w:val="105"/>
        </w:rPr>
        <w:t> </w:t>
      </w:r>
      <w:r>
        <w:rPr>
          <w:w w:val="105"/>
        </w:rPr>
        <w:t>liquidity</w:t>
      </w:r>
      <w:r>
        <w:rPr>
          <w:spacing w:val="-11"/>
          <w:w w:val="105"/>
        </w:rPr>
        <w:t> </w:t>
      </w:r>
      <w:r>
        <w:rPr>
          <w:w w:val="105"/>
        </w:rPr>
        <w:t>had</w:t>
      </w:r>
      <w:r>
        <w:rPr>
          <w:spacing w:val="-12"/>
          <w:w w:val="105"/>
        </w:rPr>
        <w:t> </w:t>
      </w:r>
      <w:r>
        <w:rPr>
          <w:w w:val="105"/>
        </w:rPr>
        <w:t>reduced</w:t>
      </w:r>
      <w:r>
        <w:rPr>
          <w:spacing w:val="-12"/>
          <w:w w:val="105"/>
        </w:rPr>
        <w:t> </w:t>
      </w:r>
      <w:r>
        <w:rPr>
          <w:w w:val="105"/>
        </w:rPr>
        <w:t>in</w:t>
      </w:r>
      <w:r>
        <w:rPr>
          <w:spacing w:val="-13"/>
          <w:w w:val="105"/>
        </w:rPr>
        <w:t> </w:t>
      </w:r>
      <w:r>
        <w:rPr>
          <w:w w:val="105"/>
        </w:rPr>
        <w:t>recent</w:t>
      </w:r>
      <w:r>
        <w:rPr>
          <w:spacing w:val="-12"/>
          <w:w w:val="105"/>
        </w:rPr>
        <w:t> </w:t>
      </w:r>
      <w:r>
        <w:rPr>
          <w:w w:val="105"/>
        </w:rPr>
        <w:t>years</w:t>
      </w:r>
      <w:r>
        <w:rPr>
          <w:spacing w:val="-12"/>
          <w:w w:val="105"/>
        </w:rPr>
        <w:t> </w:t>
      </w:r>
      <w:r>
        <w:rPr>
          <w:w w:val="105"/>
        </w:rPr>
        <w:t>and</w:t>
      </w:r>
      <w:r>
        <w:rPr>
          <w:spacing w:val="-13"/>
          <w:w w:val="105"/>
        </w:rPr>
        <w:t> </w:t>
      </w:r>
      <w:r>
        <w:rPr>
          <w:w w:val="105"/>
        </w:rPr>
        <w:t>the</w:t>
      </w:r>
      <w:r>
        <w:rPr>
          <w:spacing w:val="-11"/>
          <w:w w:val="105"/>
        </w:rPr>
        <w:t> </w:t>
      </w:r>
      <w:r>
        <w:rPr>
          <w:w w:val="105"/>
        </w:rPr>
        <w:t>market</w:t>
      </w:r>
      <w:r>
        <w:rPr>
          <w:spacing w:val="-13"/>
          <w:w w:val="105"/>
        </w:rPr>
        <w:t> </w:t>
      </w:r>
      <w:r>
        <w:rPr>
          <w:w w:val="105"/>
        </w:rPr>
        <w:t>was</w:t>
      </w:r>
    </w:p>
    <w:p>
      <w:pPr>
        <w:spacing w:after="0" w:line="491" w:lineRule="auto"/>
        <w:sectPr>
          <w:pgSz w:w="12240" w:h="15840"/>
          <w:pgMar w:header="0" w:footer="634" w:top="1280" w:bottom="820" w:left="1660" w:right="1720"/>
        </w:sectPr>
      </w:pPr>
    </w:p>
    <w:p>
      <w:pPr>
        <w:pStyle w:val="BodyText"/>
        <w:spacing w:line="491" w:lineRule="auto" w:before="78"/>
        <w:ind w:left="552"/>
      </w:pPr>
      <w:r>
        <w:rPr>
          <w:w w:val="105"/>
        </w:rPr>
        <w:t>finding</w:t>
      </w:r>
      <w:r>
        <w:rPr>
          <w:spacing w:val="-15"/>
          <w:w w:val="105"/>
        </w:rPr>
        <w:t> </w:t>
      </w:r>
      <w:r>
        <w:rPr>
          <w:w w:val="105"/>
        </w:rPr>
        <w:t>a</w:t>
      </w:r>
      <w:r>
        <w:rPr>
          <w:spacing w:val="-14"/>
          <w:w w:val="105"/>
        </w:rPr>
        <w:t> </w:t>
      </w:r>
      <w:r>
        <w:rPr>
          <w:w w:val="105"/>
        </w:rPr>
        <w:t>“new</w:t>
      </w:r>
      <w:r>
        <w:rPr>
          <w:spacing w:val="-14"/>
          <w:w w:val="105"/>
        </w:rPr>
        <w:t> </w:t>
      </w:r>
      <w:r>
        <w:rPr>
          <w:w w:val="105"/>
        </w:rPr>
        <w:t>normal”.</w:t>
      </w:r>
      <w:r>
        <w:rPr>
          <w:spacing w:val="30"/>
          <w:w w:val="105"/>
        </w:rPr>
        <w:t> </w:t>
      </w:r>
      <w:r>
        <w:rPr>
          <w:w w:val="105"/>
        </w:rPr>
        <w:t>There</w:t>
      </w:r>
      <w:r>
        <w:rPr>
          <w:spacing w:val="-15"/>
          <w:w w:val="105"/>
        </w:rPr>
        <w:t> </w:t>
      </w:r>
      <w:r>
        <w:rPr>
          <w:w w:val="105"/>
        </w:rPr>
        <w:t>was</w:t>
      </w:r>
      <w:r>
        <w:rPr>
          <w:spacing w:val="-13"/>
          <w:w w:val="105"/>
        </w:rPr>
        <w:t> </w:t>
      </w:r>
      <w:r>
        <w:rPr>
          <w:w w:val="105"/>
        </w:rPr>
        <w:t>particular</w:t>
      </w:r>
      <w:r>
        <w:rPr>
          <w:spacing w:val="-15"/>
          <w:w w:val="105"/>
        </w:rPr>
        <w:t> </w:t>
      </w:r>
      <w:r>
        <w:rPr>
          <w:w w:val="105"/>
        </w:rPr>
        <w:t>focus</w:t>
      </w:r>
      <w:r>
        <w:rPr>
          <w:spacing w:val="-13"/>
          <w:w w:val="105"/>
        </w:rPr>
        <w:t> </w:t>
      </w:r>
      <w:r>
        <w:rPr>
          <w:w w:val="105"/>
        </w:rPr>
        <w:t>on</w:t>
      </w:r>
      <w:r>
        <w:rPr>
          <w:spacing w:val="-15"/>
          <w:w w:val="105"/>
        </w:rPr>
        <w:t> </w:t>
      </w:r>
      <w:r>
        <w:rPr>
          <w:w w:val="105"/>
        </w:rPr>
        <w:t>a</w:t>
      </w:r>
      <w:r>
        <w:rPr>
          <w:spacing w:val="-13"/>
          <w:w w:val="105"/>
        </w:rPr>
        <w:t> </w:t>
      </w:r>
      <w:r>
        <w:rPr>
          <w:w w:val="105"/>
        </w:rPr>
        <w:t>lack</w:t>
      </w:r>
      <w:r>
        <w:rPr>
          <w:spacing w:val="-15"/>
          <w:w w:val="105"/>
        </w:rPr>
        <w:t> </w:t>
      </w:r>
      <w:r>
        <w:rPr>
          <w:w w:val="105"/>
        </w:rPr>
        <w:t>of</w:t>
      </w:r>
      <w:r>
        <w:rPr>
          <w:spacing w:val="-14"/>
          <w:w w:val="105"/>
        </w:rPr>
        <w:t> </w:t>
      </w:r>
      <w:r>
        <w:rPr>
          <w:w w:val="105"/>
        </w:rPr>
        <w:t>liquidity</w:t>
      </w:r>
      <w:r>
        <w:rPr>
          <w:spacing w:val="-14"/>
          <w:w w:val="105"/>
        </w:rPr>
        <w:t> </w:t>
      </w:r>
      <w:r>
        <w:rPr>
          <w:w w:val="105"/>
        </w:rPr>
        <w:t>for</w:t>
      </w:r>
      <w:r>
        <w:rPr>
          <w:spacing w:val="-14"/>
          <w:w w:val="105"/>
        </w:rPr>
        <w:t> </w:t>
      </w:r>
      <w:r>
        <w:rPr>
          <w:w w:val="105"/>
        </w:rPr>
        <w:t>smaller currencies being traded out of their time</w:t>
      </w:r>
      <w:r>
        <w:rPr>
          <w:spacing w:val="-19"/>
          <w:w w:val="105"/>
        </w:rPr>
        <w:t> </w:t>
      </w:r>
      <w:r>
        <w:rPr>
          <w:w w:val="105"/>
        </w:rPr>
        <w:t>zone.</w:t>
      </w:r>
    </w:p>
    <w:p>
      <w:pPr>
        <w:pStyle w:val="BodyText"/>
        <w:spacing w:before="2"/>
        <w:rPr>
          <w:sz w:val="23"/>
        </w:rPr>
      </w:pPr>
    </w:p>
    <w:p>
      <w:pPr>
        <w:pStyle w:val="Heading1"/>
        <w:numPr>
          <w:ilvl w:val="0"/>
          <w:numId w:val="1"/>
        </w:numPr>
        <w:tabs>
          <w:tab w:pos="552" w:val="left" w:leader="none"/>
          <w:tab w:pos="553" w:val="left" w:leader="none"/>
        </w:tabs>
        <w:spacing w:line="240" w:lineRule="auto" w:before="1" w:after="0"/>
        <w:ind w:left="552" w:right="0" w:hanging="438"/>
        <w:jc w:val="left"/>
      </w:pPr>
      <w:r>
        <w:rPr>
          <w:w w:val="105"/>
        </w:rPr>
        <w:t>Trading patterns around the WMR</w:t>
      </w:r>
      <w:r>
        <w:rPr>
          <w:spacing w:val="-17"/>
          <w:w w:val="105"/>
        </w:rPr>
        <w:t> </w:t>
      </w:r>
      <w:r>
        <w:rPr>
          <w:w w:val="105"/>
        </w:rPr>
        <w:t>fixing</w:t>
      </w:r>
    </w:p>
    <w:p>
      <w:pPr>
        <w:pStyle w:val="BodyText"/>
        <w:rPr>
          <w:b/>
          <w:sz w:val="24"/>
        </w:rPr>
      </w:pPr>
    </w:p>
    <w:p>
      <w:pPr>
        <w:pStyle w:val="BodyText"/>
        <w:spacing w:before="10"/>
        <w:rPr>
          <w:b/>
          <w:sz w:val="21"/>
        </w:rPr>
      </w:pPr>
    </w:p>
    <w:p>
      <w:pPr>
        <w:pStyle w:val="BodyText"/>
        <w:spacing w:line="491" w:lineRule="auto"/>
        <w:ind w:left="552" w:right="618"/>
      </w:pPr>
      <w:r>
        <w:rPr>
          <w:w w:val="105"/>
        </w:rPr>
        <w:t>Tom</w:t>
      </w:r>
      <w:r>
        <w:rPr>
          <w:spacing w:val="-20"/>
          <w:w w:val="105"/>
        </w:rPr>
        <w:t> </w:t>
      </w:r>
      <w:r>
        <w:rPr>
          <w:w w:val="105"/>
        </w:rPr>
        <w:t>Belsham</w:t>
      </w:r>
      <w:r>
        <w:rPr>
          <w:spacing w:val="-19"/>
          <w:w w:val="105"/>
        </w:rPr>
        <w:t> </w:t>
      </w:r>
      <w:r>
        <w:rPr>
          <w:w w:val="105"/>
        </w:rPr>
        <w:t>(Bank</w:t>
      </w:r>
      <w:r>
        <w:rPr>
          <w:spacing w:val="-17"/>
          <w:w w:val="105"/>
        </w:rPr>
        <w:t> </w:t>
      </w:r>
      <w:r>
        <w:rPr>
          <w:w w:val="105"/>
        </w:rPr>
        <w:t>of</w:t>
      </w:r>
      <w:r>
        <w:rPr>
          <w:spacing w:val="-16"/>
          <w:w w:val="105"/>
        </w:rPr>
        <w:t> </w:t>
      </w:r>
      <w:r>
        <w:rPr>
          <w:w w:val="105"/>
        </w:rPr>
        <w:t>England)</w:t>
      </w:r>
      <w:r>
        <w:rPr>
          <w:spacing w:val="-17"/>
          <w:w w:val="105"/>
        </w:rPr>
        <w:t> </w:t>
      </w:r>
      <w:r>
        <w:rPr>
          <w:w w:val="105"/>
        </w:rPr>
        <w:t>presented</w:t>
      </w:r>
      <w:r>
        <w:rPr>
          <w:spacing w:val="-18"/>
          <w:w w:val="105"/>
        </w:rPr>
        <w:t> </w:t>
      </w:r>
      <w:r>
        <w:rPr>
          <w:w w:val="105"/>
        </w:rPr>
        <w:t>external</w:t>
      </w:r>
      <w:r>
        <w:rPr>
          <w:spacing w:val="-17"/>
          <w:w w:val="105"/>
        </w:rPr>
        <w:t> </w:t>
      </w:r>
      <w:r>
        <w:rPr>
          <w:w w:val="105"/>
        </w:rPr>
        <w:t>research</w:t>
      </w:r>
      <w:r>
        <w:rPr>
          <w:spacing w:val="-17"/>
          <w:w w:val="105"/>
        </w:rPr>
        <w:t> </w:t>
      </w:r>
      <w:r>
        <w:rPr>
          <w:w w:val="105"/>
        </w:rPr>
        <w:t>that</w:t>
      </w:r>
      <w:r>
        <w:rPr>
          <w:spacing w:val="-17"/>
          <w:w w:val="105"/>
        </w:rPr>
        <w:t> </w:t>
      </w:r>
      <w:r>
        <w:rPr>
          <w:w w:val="105"/>
        </w:rPr>
        <w:t>purported</w:t>
      </w:r>
      <w:r>
        <w:rPr>
          <w:spacing w:val="-17"/>
          <w:w w:val="105"/>
        </w:rPr>
        <w:t> </w:t>
      </w:r>
      <w:r>
        <w:rPr>
          <w:w w:val="105"/>
        </w:rPr>
        <w:t>to</w:t>
      </w:r>
      <w:r>
        <w:rPr>
          <w:spacing w:val="-18"/>
          <w:w w:val="105"/>
        </w:rPr>
        <w:t> </w:t>
      </w:r>
      <w:r>
        <w:rPr>
          <w:w w:val="105"/>
        </w:rPr>
        <w:t>show predictable trading patterns during the 5 minute WMR fixing window. Some Committee members noted that client interest in trading at the 4pm benchmark remained strong but that, in part because other trading activity tended to withdraw from</w:t>
      </w:r>
      <w:r>
        <w:rPr>
          <w:spacing w:val="-18"/>
          <w:w w:val="105"/>
        </w:rPr>
        <w:t> </w:t>
      </w:r>
      <w:r>
        <w:rPr>
          <w:w w:val="105"/>
        </w:rPr>
        <w:t>the</w:t>
      </w:r>
      <w:r>
        <w:rPr>
          <w:spacing w:val="-14"/>
          <w:w w:val="105"/>
        </w:rPr>
        <w:t> </w:t>
      </w:r>
      <w:r>
        <w:rPr>
          <w:w w:val="105"/>
        </w:rPr>
        <w:t>market</w:t>
      </w:r>
      <w:r>
        <w:rPr>
          <w:spacing w:val="-14"/>
          <w:w w:val="105"/>
        </w:rPr>
        <w:t> </w:t>
      </w:r>
      <w:r>
        <w:rPr>
          <w:w w:val="105"/>
        </w:rPr>
        <w:t>at</w:t>
      </w:r>
      <w:r>
        <w:rPr>
          <w:spacing w:val="-15"/>
          <w:w w:val="105"/>
        </w:rPr>
        <w:t> </w:t>
      </w:r>
      <w:r>
        <w:rPr>
          <w:w w:val="105"/>
        </w:rPr>
        <w:t>that</w:t>
      </w:r>
      <w:r>
        <w:rPr>
          <w:spacing w:val="-14"/>
          <w:w w:val="105"/>
        </w:rPr>
        <w:t> </w:t>
      </w:r>
      <w:r>
        <w:rPr>
          <w:w w:val="105"/>
        </w:rPr>
        <w:t>time,</w:t>
      </w:r>
      <w:r>
        <w:rPr>
          <w:spacing w:val="-14"/>
          <w:w w:val="105"/>
        </w:rPr>
        <w:t> </w:t>
      </w:r>
      <w:r>
        <w:rPr>
          <w:w w:val="105"/>
        </w:rPr>
        <w:t>mechanical</w:t>
      </w:r>
      <w:r>
        <w:rPr>
          <w:spacing w:val="-15"/>
          <w:w w:val="105"/>
        </w:rPr>
        <w:t> </w:t>
      </w:r>
      <w:r>
        <w:rPr>
          <w:w w:val="105"/>
        </w:rPr>
        <w:t>TWAP-style</w:t>
      </w:r>
      <w:r>
        <w:rPr>
          <w:spacing w:val="-17"/>
          <w:w w:val="105"/>
        </w:rPr>
        <w:t> </w:t>
      </w:r>
      <w:r>
        <w:rPr>
          <w:w w:val="105"/>
        </w:rPr>
        <w:t>execution</w:t>
      </w:r>
      <w:r>
        <w:rPr>
          <w:spacing w:val="-15"/>
          <w:w w:val="105"/>
        </w:rPr>
        <w:t> </w:t>
      </w:r>
      <w:r>
        <w:rPr>
          <w:w w:val="105"/>
        </w:rPr>
        <w:t>had</w:t>
      </w:r>
      <w:r>
        <w:rPr>
          <w:spacing w:val="-16"/>
          <w:w w:val="105"/>
        </w:rPr>
        <w:t> </w:t>
      </w:r>
      <w:r>
        <w:rPr>
          <w:w w:val="105"/>
        </w:rPr>
        <w:t>the</w:t>
      </w:r>
      <w:r>
        <w:rPr>
          <w:spacing w:val="-15"/>
          <w:w w:val="105"/>
        </w:rPr>
        <w:t> </w:t>
      </w:r>
      <w:r>
        <w:rPr>
          <w:w w:val="105"/>
        </w:rPr>
        <w:t>potential</w:t>
      </w:r>
      <w:r>
        <w:rPr>
          <w:spacing w:val="-15"/>
          <w:w w:val="105"/>
        </w:rPr>
        <w:t> </w:t>
      </w:r>
      <w:r>
        <w:rPr>
          <w:w w:val="105"/>
        </w:rPr>
        <w:t>to drive a market in a particular direction. There was some discussion among the committee</w:t>
      </w:r>
      <w:r>
        <w:rPr>
          <w:spacing w:val="-21"/>
          <w:w w:val="105"/>
        </w:rPr>
        <w:t> </w:t>
      </w:r>
      <w:r>
        <w:rPr>
          <w:w w:val="105"/>
        </w:rPr>
        <w:t>regarding</w:t>
      </w:r>
      <w:r>
        <w:rPr>
          <w:spacing w:val="-19"/>
          <w:w w:val="105"/>
        </w:rPr>
        <w:t> </w:t>
      </w:r>
      <w:r>
        <w:rPr>
          <w:w w:val="105"/>
        </w:rPr>
        <w:t>a</w:t>
      </w:r>
      <w:r>
        <w:rPr>
          <w:spacing w:val="-18"/>
          <w:w w:val="105"/>
        </w:rPr>
        <w:t> </w:t>
      </w:r>
      <w:r>
        <w:rPr>
          <w:w w:val="105"/>
        </w:rPr>
        <w:t>change</w:t>
      </w:r>
      <w:r>
        <w:rPr>
          <w:spacing w:val="-20"/>
          <w:w w:val="105"/>
        </w:rPr>
        <w:t> </w:t>
      </w:r>
      <w:r>
        <w:rPr>
          <w:w w:val="105"/>
        </w:rPr>
        <w:t>to</w:t>
      </w:r>
      <w:r>
        <w:rPr>
          <w:spacing w:val="-19"/>
          <w:w w:val="105"/>
        </w:rPr>
        <w:t> </w:t>
      </w:r>
      <w:r>
        <w:rPr>
          <w:w w:val="105"/>
        </w:rPr>
        <w:t>the</w:t>
      </w:r>
      <w:r>
        <w:rPr>
          <w:spacing w:val="-19"/>
          <w:w w:val="105"/>
        </w:rPr>
        <w:t> </w:t>
      </w:r>
      <w:r>
        <w:rPr>
          <w:w w:val="105"/>
        </w:rPr>
        <w:t>benchmark</w:t>
      </w:r>
      <w:r>
        <w:rPr>
          <w:spacing w:val="-18"/>
          <w:w w:val="105"/>
        </w:rPr>
        <w:t> </w:t>
      </w:r>
      <w:r>
        <w:rPr>
          <w:w w:val="105"/>
        </w:rPr>
        <w:t>methodology,</w:t>
      </w:r>
      <w:r>
        <w:rPr>
          <w:spacing w:val="-19"/>
          <w:w w:val="105"/>
        </w:rPr>
        <w:t> </w:t>
      </w:r>
      <w:r>
        <w:rPr>
          <w:w w:val="105"/>
        </w:rPr>
        <w:t>such</w:t>
      </w:r>
      <w:r>
        <w:rPr>
          <w:spacing w:val="-19"/>
          <w:w w:val="105"/>
        </w:rPr>
        <w:t> </w:t>
      </w:r>
      <w:r>
        <w:rPr>
          <w:w w:val="105"/>
        </w:rPr>
        <w:t>as</w:t>
      </w:r>
      <w:r>
        <w:rPr>
          <w:spacing w:val="-19"/>
          <w:w w:val="105"/>
        </w:rPr>
        <w:t> </w:t>
      </w:r>
      <w:r>
        <w:rPr>
          <w:w w:val="105"/>
        </w:rPr>
        <w:t>increasing</w:t>
      </w:r>
      <w:r>
        <w:rPr>
          <w:spacing w:val="-18"/>
          <w:w w:val="105"/>
        </w:rPr>
        <w:t> </w:t>
      </w:r>
      <w:r>
        <w:rPr>
          <w:w w:val="105"/>
        </w:rPr>
        <w:t>the 5-minute</w:t>
      </w:r>
      <w:r>
        <w:rPr>
          <w:spacing w:val="-13"/>
          <w:w w:val="105"/>
        </w:rPr>
        <w:t> </w:t>
      </w:r>
      <w:r>
        <w:rPr>
          <w:w w:val="105"/>
        </w:rPr>
        <w:t>window</w:t>
      </w:r>
      <w:r>
        <w:rPr>
          <w:spacing w:val="-13"/>
          <w:w w:val="105"/>
        </w:rPr>
        <w:t> </w:t>
      </w:r>
      <w:r>
        <w:rPr>
          <w:w w:val="105"/>
        </w:rPr>
        <w:t>or</w:t>
      </w:r>
      <w:r>
        <w:rPr>
          <w:spacing w:val="-12"/>
          <w:w w:val="105"/>
        </w:rPr>
        <w:t> </w:t>
      </w:r>
      <w:r>
        <w:rPr>
          <w:w w:val="105"/>
        </w:rPr>
        <w:t>averaging</w:t>
      </w:r>
      <w:r>
        <w:rPr>
          <w:spacing w:val="-13"/>
          <w:w w:val="105"/>
        </w:rPr>
        <w:t> </w:t>
      </w:r>
      <w:r>
        <w:rPr>
          <w:w w:val="105"/>
        </w:rPr>
        <w:t>several</w:t>
      </w:r>
      <w:r>
        <w:rPr>
          <w:spacing w:val="-12"/>
          <w:w w:val="105"/>
        </w:rPr>
        <w:t> </w:t>
      </w:r>
      <w:r>
        <w:rPr>
          <w:w w:val="105"/>
        </w:rPr>
        <w:t>different</w:t>
      </w:r>
      <w:r>
        <w:rPr>
          <w:spacing w:val="-13"/>
          <w:w w:val="105"/>
        </w:rPr>
        <w:t> </w:t>
      </w:r>
      <w:r>
        <w:rPr>
          <w:w w:val="105"/>
        </w:rPr>
        <w:t>fixing</w:t>
      </w:r>
      <w:r>
        <w:rPr>
          <w:spacing w:val="-12"/>
          <w:w w:val="105"/>
        </w:rPr>
        <w:t> </w:t>
      </w:r>
      <w:r>
        <w:rPr>
          <w:w w:val="105"/>
        </w:rPr>
        <w:t>times</w:t>
      </w:r>
      <w:r>
        <w:rPr>
          <w:spacing w:val="-11"/>
          <w:w w:val="105"/>
        </w:rPr>
        <w:t> </w:t>
      </w:r>
      <w:r>
        <w:rPr>
          <w:w w:val="105"/>
        </w:rPr>
        <w:t>throughout</w:t>
      </w:r>
      <w:r>
        <w:rPr>
          <w:spacing w:val="-13"/>
          <w:w w:val="105"/>
        </w:rPr>
        <w:t> </w:t>
      </w:r>
      <w:r>
        <w:rPr>
          <w:w w:val="105"/>
        </w:rPr>
        <w:t>the</w:t>
      </w:r>
      <w:r>
        <w:rPr>
          <w:spacing w:val="-12"/>
          <w:w w:val="105"/>
        </w:rPr>
        <w:t> </w:t>
      </w:r>
      <w:r>
        <w:rPr>
          <w:w w:val="105"/>
        </w:rPr>
        <w:t>day.</w:t>
      </w:r>
    </w:p>
    <w:p>
      <w:pPr>
        <w:pStyle w:val="BodyText"/>
        <w:spacing w:before="5"/>
        <w:rPr>
          <w:sz w:val="23"/>
        </w:rPr>
      </w:pPr>
    </w:p>
    <w:p>
      <w:pPr>
        <w:pStyle w:val="Heading1"/>
        <w:numPr>
          <w:ilvl w:val="0"/>
          <w:numId w:val="1"/>
        </w:numPr>
        <w:tabs>
          <w:tab w:pos="552" w:val="left" w:leader="none"/>
          <w:tab w:pos="553" w:val="left" w:leader="none"/>
        </w:tabs>
        <w:spacing w:line="240" w:lineRule="auto" w:before="0" w:after="0"/>
        <w:ind w:left="552" w:right="0" w:hanging="438"/>
        <w:jc w:val="left"/>
      </w:pPr>
      <w:r>
        <w:rPr>
          <w:w w:val="105"/>
        </w:rPr>
        <w:t>Global FX</w:t>
      </w:r>
      <w:r>
        <w:rPr>
          <w:spacing w:val="-5"/>
          <w:w w:val="105"/>
        </w:rPr>
        <w:t> </w:t>
      </w:r>
      <w:r>
        <w:rPr>
          <w:w w:val="105"/>
        </w:rPr>
        <w:t>Code</w:t>
      </w:r>
    </w:p>
    <w:p>
      <w:pPr>
        <w:pStyle w:val="BodyText"/>
        <w:rPr>
          <w:b/>
          <w:sz w:val="24"/>
        </w:rPr>
      </w:pPr>
    </w:p>
    <w:p>
      <w:pPr>
        <w:pStyle w:val="BodyText"/>
        <w:spacing w:before="1"/>
        <w:rPr>
          <w:b/>
        </w:rPr>
      </w:pPr>
    </w:p>
    <w:p>
      <w:pPr>
        <w:pStyle w:val="BodyText"/>
        <w:spacing w:line="491" w:lineRule="auto"/>
        <w:ind w:left="552" w:right="576"/>
      </w:pPr>
      <w:r>
        <w:rPr>
          <w:w w:val="105"/>
        </w:rPr>
        <w:t>Grigoria</w:t>
      </w:r>
      <w:r>
        <w:rPr>
          <w:spacing w:val="-18"/>
          <w:w w:val="105"/>
        </w:rPr>
        <w:t> </w:t>
      </w:r>
      <w:r>
        <w:rPr>
          <w:w w:val="105"/>
        </w:rPr>
        <w:t>Christodoulou</w:t>
      </w:r>
      <w:r>
        <w:rPr>
          <w:spacing w:val="-15"/>
          <w:w w:val="105"/>
        </w:rPr>
        <w:t> </w:t>
      </w:r>
      <w:r>
        <w:rPr>
          <w:w w:val="105"/>
        </w:rPr>
        <w:t>(Bank</w:t>
      </w:r>
      <w:r>
        <w:rPr>
          <w:spacing w:val="-16"/>
          <w:w w:val="105"/>
        </w:rPr>
        <w:t> </w:t>
      </w:r>
      <w:r>
        <w:rPr>
          <w:w w:val="105"/>
        </w:rPr>
        <w:t>of</w:t>
      </w:r>
      <w:r>
        <w:rPr>
          <w:spacing w:val="-17"/>
          <w:w w:val="105"/>
        </w:rPr>
        <w:t> </w:t>
      </w:r>
      <w:r>
        <w:rPr>
          <w:w w:val="105"/>
        </w:rPr>
        <w:t>England)</w:t>
      </w:r>
      <w:r>
        <w:rPr>
          <w:spacing w:val="-14"/>
          <w:w w:val="105"/>
        </w:rPr>
        <w:t> </w:t>
      </w:r>
      <w:r>
        <w:rPr>
          <w:w w:val="105"/>
        </w:rPr>
        <w:t>provided</w:t>
      </w:r>
      <w:r>
        <w:rPr>
          <w:spacing w:val="-16"/>
          <w:w w:val="105"/>
        </w:rPr>
        <w:t> </w:t>
      </w:r>
      <w:r>
        <w:rPr>
          <w:w w:val="105"/>
        </w:rPr>
        <w:t>a</w:t>
      </w:r>
      <w:r>
        <w:rPr>
          <w:spacing w:val="-17"/>
          <w:w w:val="105"/>
        </w:rPr>
        <w:t> </w:t>
      </w:r>
      <w:r>
        <w:rPr>
          <w:w w:val="105"/>
        </w:rPr>
        <w:t>brief</w:t>
      </w:r>
      <w:r>
        <w:rPr>
          <w:spacing w:val="-16"/>
          <w:w w:val="105"/>
        </w:rPr>
        <w:t> </w:t>
      </w:r>
      <w:r>
        <w:rPr>
          <w:w w:val="105"/>
        </w:rPr>
        <w:t>update</w:t>
      </w:r>
      <w:r>
        <w:rPr>
          <w:spacing w:val="-17"/>
          <w:w w:val="105"/>
        </w:rPr>
        <w:t> </w:t>
      </w:r>
      <w:r>
        <w:rPr>
          <w:w w:val="105"/>
        </w:rPr>
        <w:t>on</w:t>
      </w:r>
      <w:r>
        <w:rPr>
          <w:spacing w:val="-16"/>
          <w:w w:val="105"/>
        </w:rPr>
        <w:t> </w:t>
      </w:r>
      <w:r>
        <w:rPr>
          <w:w w:val="105"/>
        </w:rPr>
        <w:t>the</w:t>
      </w:r>
      <w:r>
        <w:rPr>
          <w:spacing w:val="-16"/>
          <w:w w:val="105"/>
        </w:rPr>
        <w:t> </w:t>
      </w:r>
      <w:r>
        <w:rPr>
          <w:w w:val="105"/>
        </w:rPr>
        <w:t>work</w:t>
      </w:r>
      <w:r>
        <w:rPr>
          <w:spacing w:val="-17"/>
          <w:w w:val="105"/>
        </w:rPr>
        <w:t> </w:t>
      </w:r>
      <w:r>
        <w:rPr>
          <w:w w:val="105"/>
        </w:rPr>
        <w:t>of</w:t>
      </w:r>
      <w:r>
        <w:rPr>
          <w:spacing w:val="-16"/>
          <w:w w:val="105"/>
        </w:rPr>
        <w:t> </w:t>
      </w:r>
      <w:r>
        <w:rPr>
          <w:w w:val="105"/>
        </w:rPr>
        <w:t>the BIS</w:t>
      </w:r>
      <w:r>
        <w:rPr>
          <w:spacing w:val="-16"/>
          <w:w w:val="105"/>
        </w:rPr>
        <w:t> </w:t>
      </w:r>
      <w:r>
        <w:rPr>
          <w:w w:val="105"/>
        </w:rPr>
        <w:t>foreign</w:t>
      </w:r>
      <w:r>
        <w:rPr>
          <w:spacing w:val="-17"/>
          <w:w w:val="105"/>
        </w:rPr>
        <w:t> </w:t>
      </w:r>
      <w:r>
        <w:rPr>
          <w:w w:val="105"/>
        </w:rPr>
        <w:t>exchange</w:t>
      </w:r>
      <w:r>
        <w:rPr>
          <w:spacing w:val="-18"/>
          <w:w w:val="105"/>
        </w:rPr>
        <w:t> </w:t>
      </w:r>
      <w:r>
        <w:rPr>
          <w:w w:val="105"/>
        </w:rPr>
        <w:t>working</w:t>
      </w:r>
      <w:r>
        <w:rPr>
          <w:spacing w:val="-17"/>
          <w:w w:val="105"/>
        </w:rPr>
        <w:t> </w:t>
      </w:r>
      <w:r>
        <w:rPr>
          <w:w w:val="105"/>
        </w:rPr>
        <w:t>group</w:t>
      </w:r>
      <w:r>
        <w:rPr>
          <w:spacing w:val="-17"/>
          <w:w w:val="105"/>
        </w:rPr>
        <w:t> </w:t>
      </w:r>
      <w:r>
        <w:rPr>
          <w:w w:val="105"/>
        </w:rPr>
        <w:t>(FXWG)</w:t>
      </w:r>
      <w:r>
        <w:rPr>
          <w:spacing w:val="-17"/>
          <w:w w:val="105"/>
        </w:rPr>
        <w:t> </w:t>
      </w:r>
      <w:r>
        <w:rPr>
          <w:w w:val="105"/>
        </w:rPr>
        <w:t>to</w:t>
      </w:r>
      <w:r>
        <w:rPr>
          <w:spacing w:val="-17"/>
          <w:w w:val="105"/>
        </w:rPr>
        <w:t> </w:t>
      </w:r>
      <w:r>
        <w:rPr>
          <w:w w:val="105"/>
        </w:rPr>
        <w:t>produce</w:t>
      </w:r>
      <w:r>
        <w:rPr>
          <w:spacing w:val="-18"/>
          <w:w w:val="105"/>
        </w:rPr>
        <w:t> </w:t>
      </w:r>
      <w:r>
        <w:rPr>
          <w:w w:val="105"/>
        </w:rPr>
        <w:t>a</w:t>
      </w:r>
      <w:r>
        <w:rPr>
          <w:spacing w:val="-16"/>
          <w:w w:val="105"/>
        </w:rPr>
        <w:t> </w:t>
      </w:r>
      <w:r>
        <w:rPr>
          <w:w w:val="105"/>
        </w:rPr>
        <w:t>Global</w:t>
      </w:r>
      <w:r>
        <w:rPr>
          <w:spacing w:val="-18"/>
          <w:w w:val="105"/>
        </w:rPr>
        <w:t> </w:t>
      </w:r>
      <w:r>
        <w:rPr>
          <w:w w:val="105"/>
        </w:rPr>
        <w:t>FX</w:t>
      </w:r>
      <w:r>
        <w:rPr>
          <w:spacing w:val="-16"/>
          <w:w w:val="105"/>
        </w:rPr>
        <w:t> </w:t>
      </w:r>
      <w:r>
        <w:rPr>
          <w:w w:val="105"/>
        </w:rPr>
        <w:t>Code.</w:t>
      </w:r>
      <w:r>
        <w:rPr>
          <w:w w:val="105"/>
          <w:vertAlign w:val="superscript"/>
        </w:rPr>
        <w:t>2</w:t>
      </w:r>
      <w:r>
        <w:rPr>
          <w:spacing w:val="-17"/>
          <w:w w:val="105"/>
          <w:vertAlign w:val="baseline"/>
        </w:rPr>
        <w:t> </w:t>
      </w:r>
      <w:r>
        <w:rPr>
          <w:w w:val="105"/>
          <w:vertAlign w:val="baseline"/>
        </w:rPr>
        <w:t>David Puth, Chair of the FXWG’s Market Participants Group (MPG), noted that the MPG have been focussing their efforts on topics related to order handling, execution and information</w:t>
      </w:r>
      <w:r>
        <w:rPr>
          <w:spacing w:val="-16"/>
          <w:w w:val="105"/>
          <w:vertAlign w:val="baseline"/>
        </w:rPr>
        <w:t> </w:t>
      </w:r>
      <w:r>
        <w:rPr>
          <w:w w:val="105"/>
          <w:vertAlign w:val="baseline"/>
        </w:rPr>
        <w:t>sharing.</w:t>
      </w:r>
      <w:r>
        <w:rPr>
          <w:spacing w:val="24"/>
          <w:w w:val="105"/>
          <w:vertAlign w:val="baseline"/>
        </w:rPr>
        <w:t> </w:t>
      </w:r>
      <w:r>
        <w:rPr>
          <w:w w:val="105"/>
          <w:vertAlign w:val="baseline"/>
        </w:rPr>
        <w:t>FX</w:t>
      </w:r>
      <w:r>
        <w:rPr>
          <w:spacing w:val="-16"/>
          <w:w w:val="105"/>
          <w:vertAlign w:val="baseline"/>
        </w:rPr>
        <w:t> </w:t>
      </w:r>
      <w:r>
        <w:rPr>
          <w:w w:val="105"/>
          <w:vertAlign w:val="baseline"/>
        </w:rPr>
        <w:t>committees</w:t>
      </w:r>
      <w:r>
        <w:rPr>
          <w:spacing w:val="-16"/>
          <w:w w:val="105"/>
          <w:vertAlign w:val="baseline"/>
        </w:rPr>
        <w:t> </w:t>
      </w:r>
      <w:r>
        <w:rPr>
          <w:w w:val="105"/>
          <w:vertAlign w:val="baseline"/>
        </w:rPr>
        <w:t>globally,</w:t>
      </w:r>
      <w:r>
        <w:rPr>
          <w:spacing w:val="-16"/>
          <w:w w:val="105"/>
          <w:vertAlign w:val="baseline"/>
        </w:rPr>
        <w:t> </w:t>
      </w:r>
      <w:r>
        <w:rPr>
          <w:w w:val="105"/>
          <w:vertAlign w:val="baseline"/>
        </w:rPr>
        <w:t>including</w:t>
      </w:r>
      <w:r>
        <w:rPr>
          <w:spacing w:val="-16"/>
          <w:w w:val="105"/>
          <w:vertAlign w:val="baseline"/>
        </w:rPr>
        <w:t> </w:t>
      </w:r>
      <w:r>
        <w:rPr>
          <w:w w:val="105"/>
          <w:vertAlign w:val="baseline"/>
        </w:rPr>
        <w:t>the</w:t>
      </w:r>
      <w:r>
        <w:rPr>
          <w:spacing w:val="-17"/>
          <w:w w:val="105"/>
          <w:vertAlign w:val="baseline"/>
        </w:rPr>
        <w:t> </w:t>
      </w:r>
      <w:r>
        <w:rPr>
          <w:w w:val="105"/>
          <w:vertAlign w:val="baseline"/>
        </w:rPr>
        <w:t>FXJSC</w:t>
      </w:r>
      <w:r>
        <w:rPr>
          <w:spacing w:val="-17"/>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UK,</w:t>
      </w:r>
      <w:r>
        <w:rPr>
          <w:spacing w:val="-17"/>
          <w:w w:val="105"/>
          <w:vertAlign w:val="baseline"/>
        </w:rPr>
        <w:t> </w:t>
      </w:r>
      <w:r>
        <w:rPr>
          <w:w w:val="105"/>
          <w:vertAlign w:val="baseline"/>
        </w:rPr>
        <w:t>were engaged in the Global FX Code process and would provide feedback on draft materials</w:t>
      </w:r>
      <w:r>
        <w:rPr>
          <w:spacing w:val="-19"/>
          <w:w w:val="105"/>
          <w:vertAlign w:val="baseline"/>
        </w:rPr>
        <w:t> </w:t>
      </w:r>
      <w:r>
        <w:rPr>
          <w:w w:val="105"/>
          <w:vertAlign w:val="baseline"/>
        </w:rPr>
        <w:t>as</w:t>
      </w:r>
      <w:r>
        <w:rPr>
          <w:spacing w:val="-19"/>
          <w:w w:val="105"/>
          <w:vertAlign w:val="baseline"/>
        </w:rPr>
        <w:t> </w:t>
      </w:r>
      <w:r>
        <w:rPr>
          <w:w w:val="105"/>
          <w:vertAlign w:val="baseline"/>
        </w:rPr>
        <w:t>appropriate</w:t>
      </w:r>
      <w:r>
        <w:rPr>
          <w:spacing w:val="-18"/>
          <w:w w:val="105"/>
          <w:vertAlign w:val="baseline"/>
        </w:rPr>
        <w:t> </w:t>
      </w:r>
      <w:r>
        <w:rPr>
          <w:w w:val="105"/>
          <w:vertAlign w:val="baseline"/>
        </w:rPr>
        <w:t>going</w:t>
      </w:r>
      <w:r>
        <w:rPr>
          <w:spacing w:val="-19"/>
          <w:w w:val="105"/>
          <w:vertAlign w:val="baseline"/>
        </w:rPr>
        <w:t> </w:t>
      </w:r>
      <w:r>
        <w:rPr>
          <w:w w:val="105"/>
          <w:vertAlign w:val="baseline"/>
        </w:rPr>
        <w:t>forward.</w:t>
      </w:r>
      <w:r>
        <w:rPr>
          <w:spacing w:val="-20"/>
          <w:w w:val="105"/>
          <w:vertAlign w:val="baseline"/>
        </w:rPr>
        <w:t> </w:t>
      </w:r>
      <w:r>
        <w:rPr>
          <w:w w:val="105"/>
          <w:vertAlign w:val="baseline"/>
        </w:rPr>
        <w:t>FXJSC</w:t>
      </w:r>
      <w:r>
        <w:rPr>
          <w:spacing w:val="-19"/>
          <w:w w:val="105"/>
          <w:vertAlign w:val="baseline"/>
        </w:rPr>
        <w:t> </w:t>
      </w:r>
      <w:r>
        <w:rPr>
          <w:w w:val="105"/>
          <w:vertAlign w:val="baseline"/>
        </w:rPr>
        <w:t>members</w:t>
      </w:r>
      <w:r>
        <w:rPr>
          <w:spacing w:val="-19"/>
          <w:w w:val="105"/>
          <w:vertAlign w:val="baseline"/>
        </w:rPr>
        <w:t> </w:t>
      </w:r>
      <w:r>
        <w:rPr>
          <w:w w:val="105"/>
          <w:vertAlign w:val="baseline"/>
        </w:rPr>
        <w:t>were</w:t>
      </w:r>
      <w:r>
        <w:rPr>
          <w:spacing w:val="-20"/>
          <w:w w:val="105"/>
          <w:vertAlign w:val="baseline"/>
        </w:rPr>
        <w:t> </w:t>
      </w:r>
      <w:r>
        <w:rPr>
          <w:w w:val="105"/>
          <w:vertAlign w:val="baseline"/>
        </w:rPr>
        <w:t>committed</w:t>
      </w:r>
      <w:r>
        <w:rPr>
          <w:spacing w:val="-19"/>
          <w:w w:val="105"/>
          <w:vertAlign w:val="baseline"/>
        </w:rPr>
        <w:t> </w:t>
      </w:r>
      <w:r>
        <w:rPr>
          <w:w w:val="105"/>
          <w:vertAlign w:val="baseline"/>
        </w:rPr>
        <w:t>to</w:t>
      </w:r>
      <w:r>
        <w:rPr>
          <w:spacing w:val="-19"/>
          <w:w w:val="105"/>
          <w:vertAlign w:val="baseline"/>
        </w:rPr>
        <w:t> </w:t>
      </w:r>
      <w:r>
        <w:rPr>
          <w:w w:val="105"/>
          <w:vertAlign w:val="baseline"/>
        </w:rPr>
        <w:t>actively support and contribute to the production of the Global FX Code, engaging with the relevant</w:t>
      </w:r>
      <w:r>
        <w:rPr>
          <w:spacing w:val="-15"/>
          <w:w w:val="105"/>
          <w:vertAlign w:val="baseline"/>
        </w:rPr>
        <w:t> </w:t>
      </w:r>
      <w:r>
        <w:rPr>
          <w:w w:val="105"/>
          <w:vertAlign w:val="baseline"/>
        </w:rPr>
        <w:t>stakeholders</w:t>
      </w:r>
      <w:r>
        <w:rPr>
          <w:spacing w:val="-15"/>
          <w:w w:val="105"/>
          <w:vertAlign w:val="baseline"/>
        </w:rPr>
        <w:t> </w:t>
      </w:r>
      <w:r>
        <w:rPr>
          <w:w w:val="105"/>
          <w:vertAlign w:val="baseline"/>
        </w:rPr>
        <w:t>in</w:t>
      </w:r>
      <w:r>
        <w:rPr>
          <w:spacing w:val="-14"/>
          <w:w w:val="105"/>
          <w:vertAlign w:val="baseline"/>
        </w:rPr>
        <w:t> </w:t>
      </w:r>
      <w:r>
        <w:rPr>
          <w:w w:val="105"/>
          <w:vertAlign w:val="baseline"/>
        </w:rPr>
        <w:t>their</w:t>
      </w:r>
      <w:r>
        <w:rPr>
          <w:spacing w:val="-14"/>
          <w:w w:val="105"/>
          <w:vertAlign w:val="baseline"/>
        </w:rPr>
        <w:t> </w:t>
      </w:r>
      <w:r>
        <w:rPr>
          <w:w w:val="105"/>
          <w:vertAlign w:val="baseline"/>
        </w:rPr>
        <w:t>organisations,</w:t>
      </w:r>
      <w:r>
        <w:rPr>
          <w:spacing w:val="-14"/>
          <w:w w:val="105"/>
          <w:vertAlign w:val="baseline"/>
        </w:rPr>
        <w:t> </w:t>
      </w:r>
      <w:r>
        <w:rPr>
          <w:w w:val="105"/>
          <w:vertAlign w:val="baseline"/>
        </w:rPr>
        <w:t>and</w:t>
      </w:r>
      <w:r>
        <w:rPr>
          <w:spacing w:val="-15"/>
          <w:w w:val="105"/>
          <w:vertAlign w:val="baseline"/>
        </w:rPr>
        <w:t> </w:t>
      </w:r>
      <w:r>
        <w:rPr>
          <w:w w:val="105"/>
          <w:vertAlign w:val="baseline"/>
        </w:rPr>
        <w:t>dedicating</w:t>
      </w:r>
      <w:r>
        <w:rPr>
          <w:spacing w:val="-14"/>
          <w:w w:val="105"/>
          <w:vertAlign w:val="baseline"/>
        </w:rPr>
        <w:t> </w:t>
      </w:r>
      <w:r>
        <w:rPr>
          <w:w w:val="105"/>
          <w:vertAlign w:val="baseline"/>
        </w:rPr>
        <w:t>their</w:t>
      </w:r>
      <w:r>
        <w:rPr>
          <w:spacing w:val="-15"/>
          <w:w w:val="105"/>
          <w:vertAlign w:val="baseline"/>
        </w:rPr>
        <w:t> </w:t>
      </w:r>
      <w:r>
        <w:rPr>
          <w:w w:val="105"/>
          <w:vertAlign w:val="baseline"/>
        </w:rPr>
        <w:t>time</w:t>
      </w:r>
      <w:r>
        <w:rPr>
          <w:spacing w:val="-14"/>
          <w:w w:val="105"/>
          <w:vertAlign w:val="baseline"/>
        </w:rPr>
        <w:t> </w:t>
      </w:r>
      <w:r>
        <w:rPr>
          <w:w w:val="105"/>
          <w:vertAlign w:val="baseline"/>
        </w:rPr>
        <w:t>and</w:t>
      </w:r>
      <w:r>
        <w:rPr>
          <w:spacing w:val="-14"/>
          <w:w w:val="105"/>
          <w:vertAlign w:val="baseline"/>
        </w:rPr>
        <w:t> </w:t>
      </w:r>
      <w:r>
        <w:rPr>
          <w:w w:val="105"/>
          <w:vertAlign w:val="baseline"/>
        </w:rPr>
        <w:t>resource.</w:t>
      </w:r>
    </w:p>
    <w:p>
      <w:pPr>
        <w:pStyle w:val="BodyText"/>
        <w:rPr>
          <w:sz w:val="20"/>
        </w:rPr>
      </w:pPr>
    </w:p>
    <w:p>
      <w:pPr>
        <w:pStyle w:val="BodyText"/>
        <w:rPr>
          <w:sz w:val="20"/>
        </w:rPr>
      </w:pPr>
    </w:p>
    <w:p>
      <w:pPr>
        <w:pStyle w:val="BodyText"/>
        <w:rPr>
          <w:sz w:val="20"/>
        </w:rPr>
      </w:pPr>
    </w:p>
    <w:p>
      <w:pPr>
        <w:pStyle w:val="BodyText"/>
        <w:spacing w:before="4"/>
        <w:rPr>
          <w:sz w:val="10"/>
        </w:rPr>
      </w:pPr>
      <w:r>
        <w:rPr/>
        <w:pict>
          <v:shape style="position:absolute;margin-left:110.639999pt;margin-top:8.241118pt;width:135.5pt;height:.1pt;mso-position-horizontal-relative:page;mso-position-vertical-relative:paragraph;z-index:-251657216;mso-wrap-distance-left:0;mso-wrap-distance-right:0" coordorigin="2213,165" coordsize="2710,0" path="m2213,165l4922,165e" filled="false" stroked="true" strokeweight=".53998pt" strokecolor="#000000">
            <v:path arrowok="t"/>
            <v:stroke dashstyle="solid"/>
            <w10:wrap type="topAndBottom"/>
          </v:shape>
        </w:pict>
      </w:r>
    </w:p>
    <w:p>
      <w:pPr>
        <w:spacing w:before="49"/>
        <w:ind w:left="552" w:right="0" w:firstLine="0"/>
        <w:jc w:val="left"/>
        <w:rPr>
          <w:sz w:val="19"/>
        </w:rPr>
      </w:pPr>
      <w:r>
        <w:rPr>
          <w:position w:val="8"/>
          <w:sz w:val="12"/>
        </w:rPr>
        <w:t>2 </w:t>
      </w:r>
      <w:hyperlink r:id="rId7">
        <w:r>
          <w:rPr>
            <w:color w:val="0000FF"/>
            <w:sz w:val="19"/>
            <w:u w:val="single" w:color="0000FF"/>
          </w:rPr>
          <w:t>http://www.bis.org/about/factmktc/fxwg.htm?m=3%7C332%7C610</w:t>
        </w:r>
      </w:hyperlink>
    </w:p>
    <w:p>
      <w:pPr>
        <w:spacing w:after="0"/>
        <w:jc w:val="left"/>
        <w:rPr>
          <w:sz w:val="19"/>
        </w:rPr>
        <w:sectPr>
          <w:pgSz w:w="12240" w:h="15840"/>
          <w:pgMar w:header="0" w:footer="634" w:top="1280" w:bottom="820" w:left="1660" w:right="1720"/>
        </w:sectPr>
      </w:pPr>
    </w:p>
    <w:p>
      <w:pPr>
        <w:pStyle w:val="BodyText"/>
        <w:spacing w:line="491" w:lineRule="auto" w:before="79"/>
        <w:ind w:left="552" w:right="547"/>
      </w:pPr>
      <w:r>
        <w:rPr>
          <w:w w:val="105"/>
        </w:rPr>
        <w:t>James Kemp (FMSB) provided a brief update on the work of the FICC Markets Standards</w:t>
      </w:r>
      <w:r>
        <w:rPr>
          <w:spacing w:val="-16"/>
          <w:w w:val="105"/>
        </w:rPr>
        <w:t> </w:t>
      </w:r>
      <w:r>
        <w:rPr>
          <w:w w:val="105"/>
        </w:rPr>
        <w:t>Board.</w:t>
      </w:r>
      <w:r>
        <w:rPr>
          <w:spacing w:val="-15"/>
          <w:w w:val="105"/>
        </w:rPr>
        <w:t> </w:t>
      </w:r>
      <w:r>
        <w:rPr>
          <w:w w:val="105"/>
        </w:rPr>
        <w:t>He</w:t>
      </w:r>
      <w:r>
        <w:rPr>
          <w:spacing w:val="-15"/>
          <w:w w:val="105"/>
        </w:rPr>
        <w:t> </w:t>
      </w:r>
      <w:r>
        <w:rPr>
          <w:w w:val="105"/>
        </w:rPr>
        <w:t>noted</w:t>
      </w:r>
      <w:r>
        <w:rPr>
          <w:spacing w:val="-15"/>
          <w:w w:val="105"/>
        </w:rPr>
        <w:t> </w:t>
      </w:r>
      <w:r>
        <w:rPr>
          <w:w w:val="105"/>
        </w:rPr>
        <w:t>that</w:t>
      </w:r>
      <w:r>
        <w:rPr>
          <w:spacing w:val="-16"/>
          <w:w w:val="105"/>
        </w:rPr>
        <w:t> </w:t>
      </w:r>
      <w:r>
        <w:rPr>
          <w:w w:val="105"/>
        </w:rPr>
        <w:t>while</w:t>
      </w:r>
      <w:r>
        <w:rPr>
          <w:spacing w:val="-15"/>
          <w:w w:val="105"/>
        </w:rPr>
        <w:t> </w:t>
      </w:r>
      <w:r>
        <w:rPr>
          <w:w w:val="105"/>
        </w:rPr>
        <w:t>the</w:t>
      </w:r>
      <w:r>
        <w:rPr>
          <w:spacing w:val="-15"/>
          <w:w w:val="105"/>
        </w:rPr>
        <w:t> </w:t>
      </w:r>
      <w:r>
        <w:rPr>
          <w:w w:val="105"/>
        </w:rPr>
        <w:t>scope</w:t>
      </w:r>
      <w:r>
        <w:rPr>
          <w:spacing w:val="-14"/>
          <w:w w:val="105"/>
        </w:rPr>
        <w:t> </w:t>
      </w:r>
      <w:r>
        <w:rPr>
          <w:w w:val="105"/>
        </w:rPr>
        <w:t>of</w:t>
      </w:r>
      <w:r>
        <w:rPr>
          <w:spacing w:val="-16"/>
          <w:w w:val="105"/>
        </w:rPr>
        <w:t> </w:t>
      </w:r>
      <w:r>
        <w:rPr>
          <w:w w:val="105"/>
        </w:rPr>
        <w:t>the</w:t>
      </w:r>
      <w:r>
        <w:rPr>
          <w:spacing w:val="-16"/>
          <w:w w:val="105"/>
        </w:rPr>
        <w:t> </w:t>
      </w:r>
      <w:r>
        <w:rPr>
          <w:w w:val="105"/>
        </w:rPr>
        <w:t>FMSB</w:t>
      </w:r>
      <w:r>
        <w:rPr>
          <w:spacing w:val="-16"/>
          <w:w w:val="105"/>
        </w:rPr>
        <w:t> </w:t>
      </w:r>
      <w:r>
        <w:rPr>
          <w:w w:val="105"/>
        </w:rPr>
        <w:t>is</w:t>
      </w:r>
      <w:r>
        <w:rPr>
          <w:spacing w:val="-15"/>
          <w:w w:val="105"/>
        </w:rPr>
        <w:t> </w:t>
      </w:r>
      <w:r>
        <w:rPr>
          <w:w w:val="105"/>
        </w:rPr>
        <w:t>broader</w:t>
      </w:r>
      <w:r>
        <w:rPr>
          <w:spacing w:val="-13"/>
          <w:w w:val="105"/>
        </w:rPr>
        <w:t> </w:t>
      </w:r>
      <w:r>
        <w:rPr>
          <w:w w:val="105"/>
        </w:rPr>
        <w:t>than</w:t>
      </w:r>
      <w:r>
        <w:rPr>
          <w:spacing w:val="-16"/>
          <w:w w:val="105"/>
        </w:rPr>
        <w:t> </w:t>
      </w:r>
      <w:r>
        <w:rPr>
          <w:w w:val="105"/>
        </w:rPr>
        <w:t>foreign exchange markets, where they produced material that could be helpful to the development</w:t>
      </w:r>
      <w:r>
        <w:rPr>
          <w:spacing w:val="-15"/>
          <w:w w:val="105"/>
        </w:rPr>
        <w:t> </w:t>
      </w:r>
      <w:r>
        <w:rPr>
          <w:w w:val="105"/>
        </w:rPr>
        <w:t>of</w:t>
      </w:r>
      <w:r>
        <w:rPr>
          <w:spacing w:val="-15"/>
          <w:w w:val="105"/>
        </w:rPr>
        <w:t> </w:t>
      </w:r>
      <w:r>
        <w:rPr>
          <w:w w:val="105"/>
        </w:rPr>
        <w:t>the</w:t>
      </w:r>
      <w:r>
        <w:rPr>
          <w:spacing w:val="-15"/>
          <w:w w:val="105"/>
        </w:rPr>
        <w:t> </w:t>
      </w:r>
      <w:r>
        <w:rPr>
          <w:w w:val="105"/>
        </w:rPr>
        <w:t>Global</w:t>
      </w:r>
      <w:r>
        <w:rPr>
          <w:spacing w:val="-14"/>
          <w:w w:val="105"/>
        </w:rPr>
        <w:t> </w:t>
      </w:r>
      <w:r>
        <w:rPr>
          <w:w w:val="105"/>
        </w:rPr>
        <w:t>FX</w:t>
      </w:r>
      <w:r>
        <w:rPr>
          <w:spacing w:val="-14"/>
          <w:w w:val="105"/>
        </w:rPr>
        <w:t> </w:t>
      </w:r>
      <w:r>
        <w:rPr>
          <w:w w:val="105"/>
        </w:rPr>
        <w:t>Code</w:t>
      </w:r>
      <w:r>
        <w:rPr>
          <w:spacing w:val="-14"/>
          <w:w w:val="105"/>
        </w:rPr>
        <w:t> </w:t>
      </w:r>
      <w:r>
        <w:rPr>
          <w:w w:val="105"/>
        </w:rPr>
        <w:t>these</w:t>
      </w:r>
      <w:r>
        <w:rPr>
          <w:spacing w:val="-15"/>
          <w:w w:val="105"/>
        </w:rPr>
        <w:t> </w:t>
      </w:r>
      <w:r>
        <w:rPr>
          <w:w w:val="105"/>
        </w:rPr>
        <w:t>would</w:t>
      </w:r>
      <w:r>
        <w:rPr>
          <w:spacing w:val="-14"/>
          <w:w w:val="105"/>
        </w:rPr>
        <w:t> </w:t>
      </w:r>
      <w:r>
        <w:rPr>
          <w:w w:val="105"/>
        </w:rPr>
        <w:t>be</w:t>
      </w:r>
      <w:r>
        <w:rPr>
          <w:spacing w:val="-13"/>
          <w:w w:val="105"/>
        </w:rPr>
        <w:t> </w:t>
      </w:r>
      <w:r>
        <w:rPr>
          <w:w w:val="105"/>
        </w:rPr>
        <w:t>made</w:t>
      </w:r>
      <w:r>
        <w:rPr>
          <w:spacing w:val="-15"/>
          <w:w w:val="105"/>
        </w:rPr>
        <w:t> </w:t>
      </w:r>
      <w:r>
        <w:rPr>
          <w:w w:val="105"/>
        </w:rPr>
        <w:t>available</w:t>
      </w:r>
      <w:r>
        <w:rPr>
          <w:spacing w:val="-14"/>
          <w:w w:val="105"/>
        </w:rPr>
        <w:t> </w:t>
      </w:r>
      <w:r>
        <w:rPr>
          <w:w w:val="105"/>
        </w:rPr>
        <w:t>to</w:t>
      </w:r>
      <w:r>
        <w:rPr>
          <w:spacing w:val="-14"/>
          <w:w w:val="105"/>
        </w:rPr>
        <w:t> </w:t>
      </w:r>
      <w:r>
        <w:rPr>
          <w:w w:val="105"/>
        </w:rPr>
        <w:t>the</w:t>
      </w:r>
      <w:r>
        <w:rPr>
          <w:spacing w:val="-14"/>
          <w:w w:val="105"/>
        </w:rPr>
        <w:t> </w:t>
      </w:r>
      <w:r>
        <w:rPr>
          <w:w w:val="105"/>
        </w:rPr>
        <w:t>MPG</w:t>
      </w:r>
      <w:r>
        <w:rPr>
          <w:spacing w:val="-15"/>
          <w:w w:val="105"/>
        </w:rPr>
        <w:t> </w:t>
      </w:r>
      <w:r>
        <w:rPr>
          <w:w w:val="105"/>
        </w:rPr>
        <w:t>and FXWG for their consideration. And conversely, the FMSB may consider whether elements</w:t>
      </w:r>
      <w:r>
        <w:rPr>
          <w:spacing w:val="-14"/>
          <w:w w:val="105"/>
        </w:rPr>
        <w:t> </w:t>
      </w:r>
      <w:r>
        <w:rPr>
          <w:w w:val="105"/>
        </w:rPr>
        <w:t>of</w:t>
      </w:r>
      <w:r>
        <w:rPr>
          <w:spacing w:val="-13"/>
          <w:w w:val="105"/>
        </w:rPr>
        <w:t> </w:t>
      </w:r>
      <w:r>
        <w:rPr>
          <w:w w:val="105"/>
        </w:rPr>
        <w:t>the</w:t>
      </w:r>
      <w:r>
        <w:rPr>
          <w:spacing w:val="-13"/>
          <w:w w:val="105"/>
        </w:rPr>
        <w:t> </w:t>
      </w:r>
      <w:r>
        <w:rPr>
          <w:w w:val="105"/>
        </w:rPr>
        <w:t>Global</w:t>
      </w:r>
      <w:r>
        <w:rPr>
          <w:spacing w:val="-13"/>
          <w:w w:val="105"/>
        </w:rPr>
        <w:t> </w:t>
      </w:r>
      <w:r>
        <w:rPr>
          <w:w w:val="105"/>
        </w:rPr>
        <w:t>FX</w:t>
      </w:r>
      <w:r>
        <w:rPr>
          <w:spacing w:val="-12"/>
          <w:w w:val="105"/>
        </w:rPr>
        <w:t> </w:t>
      </w:r>
      <w:r>
        <w:rPr>
          <w:w w:val="105"/>
        </w:rPr>
        <w:t>Code</w:t>
      </w:r>
      <w:r>
        <w:rPr>
          <w:spacing w:val="-13"/>
          <w:w w:val="105"/>
        </w:rPr>
        <w:t> </w:t>
      </w:r>
      <w:r>
        <w:rPr>
          <w:w w:val="105"/>
        </w:rPr>
        <w:t>could</w:t>
      </w:r>
      <w:r>
        <w:rPr>
          <w:spacing w:val="-12"/>
          <w:w w:val="105"/>
        </w:rPr>
        <w:t> </w:t>
      </w:r>
      <w:r>
        <w:rPr>
          <w:w w:val="105"/>
        </w:rPr>
        <w:t>inform</w:t>
      </w:r>
      <w:r>
        <w:rPr>
          <w:spacing w:val="-16"/>
          <w:w w:val="105"/>
        </w:rPr>
        <w:t> </w:t>
      </w:r>
      <w:r>
        <w:rPr>
          <w:w w:val="105"/>
        </w:rPr>
        <w:t>the</w:t>
      </w:r>
      <w:r>
        <w:rPr>
          <w:spacing w:val="-13"/>
          <w:w w:val="105"/>
        </w:rPr>
        <w:t> </w:t>
      </w:r>
      <w:r>
        <w:rPr>
          <w:w w:val="105"/>
        </w:rPr>
        <w:t>work</w:t>
      </w:r>
      <w:r>
        <w:rPr>
          <w:spacing w:val="-13"/>
          <w:w w:val="105"/>
        </w:rPr>
        <w:t> </w:t>
      </w:r>
      <w:r>
        <w:rPr>
          <w:w w:val="105"/>
        </w:rPr>
        <w:t>they</w:t>
      </w:r>
      <w:r>
        <w:rPr>
          <w:spacing w:val="-11"/>
          <w:w w:val="105"/>
        </w:rPr>
        <w:t> </w:t>
      </w:r>
      <w:r>
        <w:rPr>
          <w:w w:val="105"/>
        </w:rPr>
        <w:t>are</w:t>
      </w:r>
      <w:r>
        <w:rPr>
          <w:spacing w:val="-13"/>
          <w:w w:val="105"/>
        </w:rPr>
        <w:t> </w:t>
      </w:r>
      <w:r>
        <w:rPr>
          <w:w w:val="105"/>
        </w:rPr>
        <w:t>doing</w:t>
      </w:r>
      <w:r>
        <w:rPr>
          <w:spacing w:val="-13"/>
          <w:w w:val="105"/>
        </w:rPr>
        <w:t> </w:t>
      </w:r>
      <w:r>
        <w:rPr>
          <w:w w:val="105"/>
        </w:rPr>
        <w:t>across</w:t>
      </w:r>
      <w:r>
        <w:rPr>
          <w:spacing w:val="-12"/>
          <w:w w:val="105"/>
        </w:rPr>
        <w:t> </w:t>
      </w:r>
      <w:r>
        <w:rPr>
          <w:w w:val="105"/>
        </w:rPr>
        <w:t>other wholesale FICC</w:t>
      </w:r>
      <w:r>
        <w:rPr>
          <w:spacing w:val="-4"/>
          <w:w w:val="105"/>
        </w:rPr>
        <w:t> </w:t>
      </w:r>
      <w:r>
        <w:rPr>
          <w:w w:val="105"/>
        </w:rPr>
        <w:t>markets.</w:t>
      </w:r>
    </w:p>
    <w:p>
      <w:pPr>
        <w:pStyle w:val="BodyText"/>
        <w:spacing w:before="5"/>
        <w:rPr>
          <w:sz w:val="23"/>
        </w:rPr>
      </w:pPr>
    </w:p>
    <w:p>
      <w:pPr>
        <w:pStyle w:val="Heading1"/>
        <w:numPr>
          <w:ilvl w:val="0"/>
          <w:numId w:val="1"/>
        </w:numPr>
        <w:tabs>
          <w:tab w:pos="552" w:val="left" w:leader="none"/>
          <w:tab w:pos="553" w:val="left" w:leader="none"/>
        </w:tabs>
        <w:spacing w:line="240" w:lineRule="auto" w:before="0" w:after="0"/>
        <w:ind w:left="552" w:right="0" w:hanging="437"/>
        <w:jc w:val="left"/>
      </w:pPr>
      <w:r>
        <w:rPr>
          <w:w w:val="105"/>
        </w:rPr>
        <w:t>Regulatory</w:t>
      </w:r>
      <w:r>
        <w:rPr>
          <w:spacing w:val="-3"/>
          <w:w w:val="105"/>
        </w:rPr>
        <w:t> </w:t>
      </w:r>
      <w:r>
        <w:rPr>
          <w:w w:val="105"/>
        </w:rPr>
        <w:t>Update</w:t>
      </w:r>
    </w:p>
    <w:p>
      <w:pPr>
        <w:pStyle w:val="BodyText"/>
        <w:rPr>
          <w:b/>
          <w:sz w:val="24"/>
        </w:rPr>
      </w:pPr>
    </w:p>
    <w:p>
      <w:pPr>
        <w:pStyle w:val="BodyText"/>
        <w:spacing w:before="11"/>
        <w:rPr>
          <w:b/>
          <w:sz w:val="21"/>
        </w:rPr>
      </w:pPr>
    </w:p>
    <w:p>
      <w:pPr>
        <w:pStyle w:val="BodyText"/>
        <w:spacing w:line="491" w:lineRule="auto"/>
        <w:ind w:left="552" w:right="360"/>
      </w:pPr>
      <w:r>
        <w:rPr>
          <w:w w:val="105"/>
        </w:rPr>
        <w:t>Heather Pilley (FCA) provided an update on a number of regulatory matters relating to FX.</w:t>
      </w:r>
    </w:p>
    <w:p>
      <w:pPr>
        <w:pStyle w:val="BodyText"/>
        <w:rPr>
          <w:sz w:val="23"/>
        </w:rPr>
      </w:pPr>
    </w:p>
    <w:p>
      <w:pPr>
        <w:pStyle w:val="BodyText"/>
        <w:spacing w:line="491" w:lineRule="auto"/>
        <w:ind w:left="552" w:right="486"/>
        <w:jc w:val="both"/>
      </w:pPr>
      <w:r>
        <w:rPr>
          <w:w w:val="105"/>
        </w:rPr>
        <w:t>Findings</w:t>
      </w:r>
      <w:r>
        <w:rPr>
          <w:spacing w:val="-14"/>
          <w:w w:val="105"/>
        </w:rPr>
        <w:t> </w:t>
      </w:r>
      <w:r>
        <w:rPr>
          <w:w w:val="105"/>
        </w:rPr>
        <w:t>from</w:t>
      </w:r>
      <w:r>
        <w:rPr>
          <w:spacing w:val="-15"/>
          <w:w w:val="105"/>
        </w:rPr>
        <w:t> </w:t>
      </w:r>
      <w:r>
        <w:rPr>
          <w:w w:val="105"/>
        </w:rPr>
        <w:t>the</w:t>
      </w:r>
      <w:r>
        <w:rPr>
          <w:spacing w:val="-15"/>
          <w:w w:val="105"/>
        </w:rPr>
        <w:t> </w:t>
      </w:r>
      <w:r>
        <w:rPr>
          <w:w w:val="105"/>
        </w:rPr>
        <w:t>FCA’s</w:t>
      </w:r>
      <w:r>
        <w:rPr>
          <w:spacing w:val="-14"/>
          <w:w w:val="105"/>
        </w:rPr>
        <w:t> </w:t>
      </w:r>
      <w:r>
        <w:rPr>
          <w:w w:val="105"/>
        </w:rPr>
        <w:t>recent</w:t>
      </w:r>
      <w:r>
        <w:rPr>
          <w:spacing w:val="-14"/>
          <w:w w:val="105"/>
        </w:rPr>
        <w:t> </w:t>
      </w:r>
      <w:r>
        <w:rPr>
          <w:w w:val="105"/>
        </w:rPr>
        <w:t>FX</w:t>
      </w:r>
      <w:r>
        <w:rPr>
          <w:spacing w:val="-14"/>
          <w:w w:val="105"/>
        </w:rPr>
        <w:t> </w:t>
      </w:r>
      <w:r>
        <w:rPr>
          <w:w w:val="105"/>
        </w:rPr>
        <w:t>outreach</w:t>
      </w:r>
      <w:r>
        <w:rPr>
          <w:spacing w:val="-12"/>
          <w:w w:val="105"/>
        </w:rPr>
        <w:t> </w:t>
      </w:r>
      <w:r>
        <w:rPr>
          <w:w w:val="105"/>
        </w:rPr>
        <w:t>exercise</w:t>
      </w:r>
      <w:r>
        <w:rPr>
          <w:spacing w:val="-14"/>
          <w:w w:val="105"/>
        </w:rPr>
        <w:t> </w:t>
      </w:r>
      <w:r>
        <w:rPr>
          <w:w w:val="105"/>
        </w:rPr>
        <w:t>included</w:t>
      </w:r>
      <w:r>
        <w:rPr>
          <w:spacing w:val="-14"/>
          <w:w w:val="105"/>
        </w:rPr>
        <w:t> </w:t>
      </w:r>
      <w:r>
        <w:rPr>
          <w:w w:val="105"/>
        </w:rPr>
        <w:t>some</w:t>
      </w:r>
      <w:r>
        <w:rPr>
          <w:spacing w:val="-13"/>
          <w:w w:val="105"/>
        </w:rPr>
        <w:t> </w:t>
      </w:r>
      <w:r>
        <w:rPr>
          <w:w w:val="105"/>
        </w:rPr>
        <w:t>firms</w:t>
      </w:r>
      <w:r>
        <w:rPr>
          <w:spacing w:val="-13"/>
          <w:w w:val="105"/>
        </w:rPr>
        <w:t> </w:t>
      </w:r>
      <w:r>
        <w:rPr>
          <w:w w:val="105"/>
        </w:rPr>
        <w:t>noting</w:t>
      </w:r>
      <w:r>
        <w:rPr>
          <w:spacing w:val="-14"/>
          <w:w w:val="105"/>
        </w:rPr>
        <w:t> </w:t>
      </w:r>
      <w:r>
        <w:rPr>
          <w:w w:val="105"/>
        </w:rPr>
        <w:t>that liquidity</w:t>
      </w:r>
      <w:r>
        <w:rPr>
          <w:spacing w:val="-6"/>
          <w:w w:val="105"/>
        </w:rPr>
        <w:t> </w:t>
      </w:r>
      <w:r>
        <w:rPr>
          <w:w w:val="105"/>
        </w:rPr>
        <w:t>in</w:t>
      </w:r>
      <w:r>
        <w:rPr>
          <w:spacing w:val="-7"/>
          <w:w w:val="105"/>
        </w:rPr>
        <w:t> </w:t>
      </w:r>
      <w:r>
        <w:rPr>
          <w:w w:val="105"/>
        </w:rPr>
        <w:t>G10</w:t>
      </w:r>
      <w:r>
        <w:rPr>
          <w:spacing w:val="-8"/>
          <w:w w:val="105"/>
        </w:rPr>
        <w:t> </w:t>
      </w:r>
      <w:r>
        <w:rPr>
          <w:w w:val="105"/>
        </w:rPr>
        <w:t>currencies</w:t>
      </w:r>
      <w:r>
        <w:rPr>
          <w:spacing w:val="-7"/>
          <w:w w:val="105"/>
        </w:rPr>
        <w:t> </w:t>
      </w:r>
      <w:r>
        <w:rPr>
          <w:w w:val="105"/>
        </w:rPr>
        <w:t>remained</w:t>
      </w:r>
      <w:r>
        <w:rPr>
          <w:spacing w:val="-7"/>
          <w:w w:val="105"/>
        </w:rPr>
        <w:t> </w:t>
      </w:r>
      <w:r>
        <w:rPr>
          <w:w w:val="105"/>
        </w:rPr>
        <w:t>deep,</w:t>
      </w:r>
      <w:r>
        <w:rPr>
          <w:spacing w:val="-7"/>
          <w:w w:val="105"/>
        </w:rPr>
        <w:t> </w:t>
      </w:r>
      <w:r>
        <w:rPr>
          <w:w w:val="105"/>
        </w:rPr>
        <w:t>and</w:t>
      </w:r>
      <w:r>
        <w:rPr>
          <w:spacing w:val="-5"/>
          <w:w w:val="105"/>
        </w:rPr>
        <w:t> </w:t>
      </w:r>
      <w:r>
        <w:rPr>
          <w:w w:val="105"/>
        </w:rPr>
        <w:t>therefore</w:t>
      </w:r>
      <w:r>
        <w:rPr>
          <w:spacing w:val="-6"/>
          <w:w w:val="105"/>
        </w:rPr>
        <w:t> </w:t>
      </w:r>
      <w:r>
        <w:rPr>
          <w:w w:val="105"/>
        </w:rPr>
        <w:t>market</w:t>
      </w:r>
      <w:r>
        <w:rPr>
          <w:spacing w:val="-6"/>
          <w:w w:val="105"/>
        </w:rPr>
        <w:t> </w:t>
      </w:r>
      <w:r>
        <w:rPr>
          <w:w w:val="105"/>
        </w:rPr>
        <w:t>manipulation</w:t>
      </w:r>
      <w:r>
        <w:rPr>
          <w:spacing w:val="-8"/>
          <w:w w:val="105"/>
        </w:rPr>
        <w:t> </w:t>
      </w:r>
      <w:r>
        <w:rPr>
          <w:w w:val="105"/>
        </w:rPr>
        <w:t>would be</w:t>
      </w:r>
      <w:r>
        <w:rPr>
          <w:spacing w:val="-14"/>
          <w:w w:val="105"/>
        </w:rPr>
        <w:t> </w:t>
      </w:r>
      <w:r>
        <w:rPr>
          <w:w w:val="105"/>
        </w:rPr>
        <w:t>more</w:t>
      </w:r>
      <w:r>
        <w:rPr>
          <w:spacing w:val="-15"/>
          <w:w w:val="105"/>
        </w:rPr>
        <w:t> </w:t>
      </w:r>
      <w:r>
        <w:rPr>
          <w:w w:val="105"/>
        </w:rPr>
        <w:t>likely</w:t>
      </w:r>
      <w:r>
        <w:rPr>
          <w:spacing w:val="-14"/>
          <w:w w:val="105"/>
        </w:rPr>
        <w:t> </w:t>
      </w:r>
      <w:r>
        <w:rPr>
          <w:w w:val="105"/>
        </w:rPr>
        <w:t>in</w:t>
      </w:r>
      <w:r>
        <w:rPr>
          <w:spacing w:val="-14"/>
          <w:w w:val="105"/>
        </w:rPr>
        <w:t> </w:t>
      </w:r>
      <w:r>
        <w:rPr>
          <w:w w:val="105"/>
        </w:rPr>
        <w:t>other</w:t>
      </w:r>
      <w:r>
        <w:rPr>
          <w:spacing w:val="-15"/>
          <w:w w:val="105"/>
        </w:rPr>
        <w:t> </w:t>
      </w:r>
      <w:r>
        <w:rPr>
          <w:w w:val="105"/>
        </w:rPr>
        <w:t>currencies.</w:t>
      </w:r>
      <w:r>
        <w:rPr>
          <w:spacing w:val="-15"/>
          <w:w w:val="105"/>
        </w:rPr>
        <w:t> </w:t>
      </w:r>
      <w:r>
        <w:rPr>
          <w:w w:val="105"/>
        </w:rPr>
        <w:t>Further,</w:t>
      </w:r>
      <w:r>
        <w:rPr>
          <w:spacing w:val="-15"/>
          <w:w w:val="105"/>
        </w:rPr>
        <w:t> </w:t>
      </w:r>
      <w:r>
        <w:rPr>
          <w:w w:val="105"/>
        </w:rPr>
        <w:t>a</w:t>
      </w:r>
      <w:r>
        <w:rPr>
          <w:spacing w:val="-17"/>
          <w:w w:val="105"/>
        </w:rPr>
        <w:t> </w:t>
      </w:r>
      <w:r>
        <w:rPr>
          <w:w w:val="105"/>
        </w:rPr>
        <w:t>range</w:t>
      </w:r>
      <w:r>
        <w:rPr>
          <w:spacing w:val="-15"/>
          <w:w w:val="105"/>
        </w:rPr>
        <w:t> </w:t>
      </w:r>
      <w:r>
        <w:rPr>
          <w:w w:val="105"/>
        </w:rPr>
        <w:t>of</w:t>
      </w:r>
      <w:r>
        <w:rPr>
          <w:spacing w:val="-15"/>
          <w:w w:val="105"/>
        </w:rPr>
        <w:t> </w:t>
      </w:r>
      <w:r>
        <w:rPr>
          <w:w w:val="105"/>
        </w:rPr>
        <w:t>pricing</w:t>
      </w:r>
      <w:r>
        <w:rPr>
          <w:spacing w:val="-16"/>
          <w:w w:val="105"/>
        </w:rPr>
        <w:t> </w:t>
      </w:r>
      <w:r>
        <w:rPr>
          <w:w w:val="105"/>
        </w:rPr>
        <w:t>sources</w:t>
      </w:r>
      <w:r>
        <w:rPr>
          <w:spacing w:val="-14"/>
          <w:w w:val="105"/>
        </w:rPr>
        <w:t> </w:t>
      </w:r>
      <w:r>
        <w:rPr>
          <w:w w:val="105"/>
        </w:rPr>
        <w:t>were</w:t>
      </w:r>
      <w:r>
        <w:rPr>
          <w:spacing w:val="-15"/>
          <w:w w:val="105"/>
        </w:rPr>
        <w:t> </w:t>
      </w:r>
      <w:r>
        <w:rPr>
          <w:w w:val="105"/>
        </w:rPr>
        <w:t>considered to be available for buy-side market participants. Ms Pilley reminded the Committee that</w:t>
      </w:r>
      <w:r>
        <w:rPr>
          <w:spacing w:val="-6"/>
          <w:w w:val="105"/>
        </w:rPr>
        <w:t> </w:t>
      </w:r>
      <w:r>
        <w:rPr>
          <w:w w:val="105"/>
        </w:rPr>
        <w:t>the</w:t>
      </w:r>
      <w:r>
        <w:rPr>
          <w:spacing w:val="-5"/>
          <w:w w:val="105"/>
        </w:rPr>
        <w:t> </w:t>
      </w:r>
      <w:r>
        <w:rPr>
          <w:w w:val="105"/>
        </w:rPr>
        <w:t>UK</w:t>
      </w:r>
      <w:r>
        <w:rPr>
          <w:spacing w:val="-5"/>
          <w:w w:val="105"/>
        </w:rPr>
        <w:t> </w:t>
      </w:r>
      <w:r>
        <w:rPr>
          <w:w w:val="105"/>
        </w:rPr>
        <w:t>authorities</w:t>
      </w:r>
      <w:r>
        <w:rPr>
          <w:spacing w:val="-4"/>
          <w:w w:val="105"/>
        </w:rPr>
        <w:t> </w:t>
      </w:r>
      <w:r>
        <w:rPr>
          <w:w w:val="105"/>
        </w:rPr>
        <w:t>had</w:t>
      </w:r>
      <w:r>
        <w:rPr>
          <w:spacing w:val="-6"/>
          <w:w w:val="105"/>
        </w:rPr>
        <w:t> </w:t>
      </w:r>
      <w:r>
        <w:rPr>
          <w:w w:val="105"/>
        </w:rPr>
        <w:t>recommended</w:t>
      </w:r>
      <w:r>
        <w:rPr>
          <w:spacing w:val="-4"/>
          <w:w w:val="105"/>
        </w:rPr>
        <w:t> </w:t>
      </w:r>
      <w:r>
        <w:rPr>
          <w:w w:val="105"/>
        </w:rPr>
        <w:t>the</w:t>
      </w:r>
      <w:r>
        <w:rPr>
          <w:spacing w:val="-4"/>
          <w:w w:val="105"/>
        </w:rPr>
        <w:t> </w:t>
      </w:r>
      <w:r>
        <w:rPr>
          <w:w w:val="105"/>
        </w:rPr>
        <w:t>creation</w:t>
      </w:r>
      <w:r>
        <w:rPr>
          <w:spacing w:val="-5"/>
          <w:w w:val="105"/>
        </w:rPr>
        <w:t> </w:t>
      </w:r>
      <w:r>
        <w:rPr>
          <w:w w:val="105"/>
        </w:rPr>
        <w:t>of</w:t>
      </w:r>
      <w:r>
        <w:rPr>
          <w:spacing w:val="-5"/>
          <w:w w:val="105"/>
        </w:rPr>
        <w:t> </w:t>
      </w:r>
      <w:r>
        <w:rPr>
          <w:w w:val="105"/>
        </w:rPr>
        <w:t>a</w:t>
      </w:r>
      <w:r>
        <w:rPr>
          <w:spacing w:val="-6"/>
          <w:w w:val="105"/>
        </w:rPr>
        <w:t> </w:t>
      </w:r>
      <w:r>
        <w:rPr>
          <w:w w:val="105"/>
        </w:rPr>
        <w:t>new</w:t>
      </w:r>
      <w:r>
        <w:rPr>
          <w:spacing w:val="-4"/>
          <w:w w:val="105"/>
        </w:rPr>
        <w:t> </w:t>
      </w:r>
      <w:r>
        <w:rPr>
          <w:w w:val="105"/>
        </w:rPr>
        <w:t>market</w:t>
      </w:r>
      <w:r>
        <w:rPr>
          <w:spacing w:val="-4"/>
          <w:w w:val="105"/>
        </w:rPr>
        <w:t> </w:t>
      </w:r>
      <w:r>
        <w:rPr>
          <w:w w:val="105"/>
        </w:rPr>
        <w:t>abuse</w:t>
      </w:r>
      <w:r>
        <w:rPr>
          <w:spacing w:val="-5"/>
          <w:w w:val="105"/>
        </w:rPr>
        <w:t> </w:t>
      </w:r>
      <w:r>
        <w:rPr>
          <w:w w:val="105"/>
        </w:rPr>
        <w:t>regime to</w:t>
      </w:r>
      <w:r>
        <w:rPr>
          <w:spacing w:val="-13"/>
          <w:w w:val="105"/>
        </w:rPr>
        <w:t> </w:t>
      </w:r>
      <w:r>
        <w:rPr>
          <w:w w:val="105"/>
        </w:rPr>
        <w:t>cover</w:t>
      </w:r>
      <w:r>
        <w:rPr>
          <w:spacing w:val="-12"/>
          <w:w w:val="105"/>
        </w:rPr>
        <w:t> </w:t>
      </w:r>
      <w:r>
        <w:rPr>
          <w:w w:val="105"/>
        </w:rPr>
        <w:t>activity</w:t>
      </w:r>
      <w:r>
        <w:rPr>
          <w:spacing w:val="-12"/>
          <w:w w:val="105"/>
        </w:rPr>
        <w:t> </w:t>
      </w:r>
      <w:r>
        <w:rPr>
          <w:w w:val="105"/>
        </w:rPr>
        <w:t>in</w:t>
      </w:r>
      <w:r>
        <w:rPr>
          <w:spacing w:val="-14"/>
          <w:w w:val="105"/>
        </w:rPr>
        <w:t> </w:t>
      </w:r>
      <w:r>
        <w:rPr>
          <w:w w:val="105"/>
        </w:rPr>
        <w:t>the</w:t>
      </w:r>
      <w:r>
        <w:rPr>
          <w:spacing w:val="-13"/>
          <w:w w:val="105"/>
        </w:rPr>
        <w:t> </w:t>
      </w:r>
      <w:r>
        <w:rPr>
          <w:w w:val="105"/>
        </w:rPr>
        <w:t>spot</w:t>
      </w:r>
      <w:r>
        <w:rPr>
          <w:spacing w:val="-14"/>
          <w:w w:val="105"/>
        </w:rPr>
        <w:t> </w:t>
      </w:r>
      <w:r>
        <w:rPr>
          <w:w w:val="105"/>
        </w:rPr>
        <w:t>FX</w:t>
      </w:r>
      <w:r>
        <w:rPr>
          <w:spacing w:val="-10"/>
          <w:w w:val="105"/>
        </w:rPr>
        <w:t> </w:t>
      </w:r>
      <w:r>
        <w:rPr>
          <w:w w:val="105"/>
        </w:rPr>
        <w:t>market.</w:t>
      </w:r>
      <w:r>
        <w:rPr>
          <w:spacing w:val="-13"/>
          <w:w w:val="105"/>
        </w:rPr>
        <w:t> </w:t>
      </w:r>
      <w:r>
        <w:rPr>
          <w:w w:val="105"/>
        </w:rPr>
        <w:t>She</w:t>
      </w:r>
      <w:r>
        <w:rPr>
          <w:spacing w:val="-15"/>
          <w:w w:val="105"/>
        </w:rPr>
        <w:t> </w:t>
      </w:r>
      <w:r>
        <w:rPr>
          <w:w w:val="105"/>
        </w:rPr>
        <w:t>noted</w:t>
      </w:r>
      <w:r>
        <w:rPr>
          <w:spacing w:val="-14"/>
          <w:w w:val="105"/>
        </w:rPr>
        <w:t> </w:t>
      </w:r>
      <w:r>
        <w:rPr>
          <w:w w:val="105"/>
        </w:rPr>
        <w:t>that</w:t>
      </w:r>
      <w:r>
        <w:rPr>
          <w:spacing w:val="-14"/>
          <w:w w:val="105"/>
        </w:rPr>
        <w:t> </w:t>
      </w:r>
      <w:r>
        <w:rPr>
          <w:w w:val="105"/>
        </w:rPr>
        <w:t>any</w:t>
      </w:r>
      <w:r>
        <w:rPr>
          <w:spacing w:val="-12"/>
          <w:w w:val="105"/>
        </w:rPr>
        <w:t> </w:t>
      </w:r>
      <w:r>
        <w:rPr>
          <w:w w:val="105"/>
        </w:rPr>
        <w:t>new</w:t>
      </w:r>
      <w:r>
        <w:rPr>
          <w:spacing w:val="-12"/>
          <w:w w:val="105"/>
        </w:rPr>
        <w:t> </w:t>
      </w:r>
      <w:r>
        <w:rPr>
          <w:w w:val="105"/>
        </w:rPr>
        <w:t>regime</w:t>
      </w:r>
      <w:r>
        <w:rPr>
          <w:spacing w:val="-12"/>
          <w:w w:val="105"/>
        </w:rPr>
        <w:t> </w:t>
      </w:r>
      <w:r>
        <w:rPr>
          <w:w w:val="105"/>
        </w:rPr>
        <w:t>would</w:t>
      </w:r>
      <w:r>
        <w:rPr>
          <w:spacing w:val="-14"/>
          <w:w w:val="105"/>
        </w:rPr>
        <w:t> </w:t>
      </w:r>
      <w:r>
        <w:rPr>
          <w:w w:val="105"/>
        </w:rPr>
        <w:t>draw</w:t>
      </w:r>
      <w:r>
        <w:rPr>
          <w:spacing w:val="-12"/>
          <w:w w:val="105"/>
        </w:rPr>
        <w:t> </w:t>
      </w:r>
      <w:r>
        <w:rPr>
          <w:w w:val="105"/>
        </w:rPr>
        <w:t>on the relevant sections of the Global FX</w:t>
      </w:r>
      <w:r>
        <w:rPr>
          <w:spacing w:val="-23"/>
          <w:w w:val="105"/>
        </w:rPr>
        <w:t> </w:t>
      </w:r>
      <w:r>
        <w:rPr>
          <w:w w:val="105"/>
        </w:rPr>
        <w:t>Code.</w:t>
      </w:r>
    </w:p>
    <w:p>
      <w:pPr>
        <w:pStyle w:val="BodyText"/>
        <w:spacing w:before="3"/>
        <w:rPr>
          <w:sz w:val="23"/>
        </w:rPr>
      </w:pPr>
    </w:p>
    <w:p>
      <w:pPr>
        <w:pStyle w:val="BodyText"/>
        <w:spacing w:line="491" w:lineRule="auto"/>
        <w:ind w:left="552" w:right="488"/>
        <w:jc w:val="both"/>
      </w:pPr>
      <w:r>
        <w:rPr>
          <w:w w:val="105"/>
        </w:rPr>
        <w:t>Work was well underway to establish European benchmark legislation. Ms Pilley added that once the EU regime is implemented (expected in late 2017/early 2018) it would supersede the existing UK</w:t>
      </w:r>
      <w:r>
        <w:rPr>
          <w:spacing w:val="-16"/>
          <w:w w:val="105"/>
        </w:rPr>
        <w:t> </w:t>
      </w:r>
      <w:r>
        <w:rPr>
          <w:w w:val="105"/>
        </w:rPr>
        <w:t>legislation.</w:t>
      </w:r>
    </w:p>
    <w:p>
      <w:pPr>
        <w:pStyle w:val="BodyText"/>
        <w:spacing w:before="4"/>
        <w:rPr>
          <w:sz w:val="23"/>
        </w:rPr>
      </w:pPr>
    </w:p>
    <w:p>
      <w:pPr>
        <w:pStyle w:val="Heading1"/>
        <w:ind w:left="1410" w:right="1351" w:firstLine="0"/>
        <w:jc w:val="center"/>
      </w:pPr>
      <w:r>
        <w:rPr>
          <w:w w:val="105"/>
        </w:rPr>
        <w:t>The next meeting of the FXJSC will be held on 11 May 2016.</w:t>
      </w:r>
    </w:p>
    <w:sectPr>
      <w:pgSz w:w="12240" w:h="15840"/>
      <w:pgMar w:header="0" w:footer="634" w:top="1280" w:bottom="820" w:left="166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09.639999pt;margin-top:749.283508pt;width:63.95pt;height:10.4pt;mso-position-horizontal-relative:page;mso-position-vertical-relative:page;z-index:-252010496" type="#_x0000_t202" filled="false" stroked="false">
          <v:textbox inset="0,0,0,0">
            <w:txbxContent>
              <w:p>
                <w:pPr>
                  <w:spacing w:before="15"/>
                  <w:ind w:left="20" w:right="0" w:firstLine="0"/>
                  <w:jc w:val="left"/>
                  <w:rPr>
                    <w:rFonts w:ascii="Arial"/>
                    <w:sz w:val="15"/>
                  </w:rPr>
                </w:pPr>
                <w:r>
                  <w:rPr>
                    <w:rFonts w:ascii="Arial"/>
                    <w:sz w:val="15"/>
                  </w:rPr>
                  <w:t>Markets 955570v1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83" w:hanging="268"/>
        <w:jc w:val="left"/>
      </w:pPr>
      <w:rPr>
        <w:rFonts w:hint="default" w:ascii="Times New Roman" w:hAnsi="Times New Roman" w:eastAsia="Times New Roman" w:cs="Times New Roman"/>
        <w:b/>
        <w:bCs/>
        <w:spacing w:val="-1"/>
        <w:w w:val="102"/>
        <w:sz w:val="22"/>
        <w:szCs w:val="22"/>
      </w:rPr>
    </w:lvl>
    <w:lvl w:ilvl="1">
      <w:start w:val="0"/>
      <w:numFmt w:val="bullet"/>
      <w:lvlText w:val="•"/>
      <w:lvlJc w:val="left"/>
      <w:pPr>
        <w:ind w:left="1228" w:hanging="268"/>
      </w:pPr>
      <w:rPr>
        <w:rFonts w:hint="default"/>
      </w:rPr>
    </w:lvl>
    <w:lvl w:ilvl="2">
      <w:start w:val="0"/>
      <w:numFmt w:val="bullet"/>
      <w:lvlText w:val="•"/>
      <w:lvlJc w:val="left"/>
      <w:pPr>
        <w:ind w:left="2076" w:hanging="268"/>
      </w:pPr>
      <w:rPr>
        <w:rFonts w:hint="default"/>
      </w:rPr>
    </w:lvl>
    <w:lvl w:ilvl="3">
      <w:start w:val="0"/>
      <w:numFmt w:val="bullet"/>
      <w:lvlText w:val="•"/>
      <w:lvlJc w:val="left"/>
      <w:pPr>
        <w:ind w:left="2924" w:hanging="268"/>
      </w:pPr>
      <w:rPr>
        <w:rFonts w:hint="default"/>
      </w:rPr>
    </w:lvl>
    <w:lvl w:ilvl="4">
      <w:start w:val="0"/>
      <w:numFmt w:val="bullet"/>
      <w:lvlText w:val="•"/>
      <w:lvlJc w:val="left"/>
      <w:pPr>
        <w:ind w:left="3772" w:hanging="268"/>
      </w:pPr>
      <w:rPr>
        <w:rFonts w:hint="default"/>
      </w:rPr>
    </w:lvl>
    <w:lvl w:ilvl="5">
      <w:start w:val="0"/>
      <w:numFmt w:val="bullet"/>
      <w:lvlText w:val="•"/>
      <w:lvlJc w:val="left"/>
      <w:pPr>
        <w:ind w:left="4620" w:hanging="268"/>
      </w:pPr>
      <w:rPr>
        <w:rFonts w:hint="default"/>
      </w:rPr>
    </w:lvl>
    <w:lvl w:ilvl="6">
      <w:start w:val="0"/>
      <w:numFmt w:val="bullet"/>
      <w:lvlText w:val="•"/>
      <w:lvlJc w:val="left"/>
      <w:pPr>
        <w:ind w:left="5468" w:hanging="268"/>
      </w:pPr>
      <w:rPr>
        <w:rFonts w:hint="default"/>
      </w:rPr>
    </w:lvl>
    <w:lvl w:ilvl="7">
      <w:start w:val="0"/>
      <w:numFmt w:val="bullet"/>
      <w:lvlText w:val="•"/>
      <w:lvlJc w:val="left"/>
      <w:pPr>
        <w:ind w:left="6316" w:hanging="268"/>
      </w:pPr>
      <w:rPr>
        <w:rFonts w:hint="default"/>
      </w:rPr>
    </w:lvl>
    <w:lvl w:ilvl="8">
      <w:start w:val="0"/>
      <w:numFmt w:val="bullet"/>
      <w:lvlText w:val="•"/>
      <w:lvlJc w:val="left"/>
      <w:pPr>
        <w:ind w:left="7164" w:hanging="2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552" w:hanging="438"/>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552" w:hanging="438"/>
    </w:pPr>
    <w:rPr>
      <w:rFonts w:ascii="Times New Roman" w:hAnsi="Times New Roman" w:eastAsia="Times New Roman" w:cs="Times New Roman"/>
    </w:rPr>
  </w:style>
  <w:style w:styleId="TableParagraph" w:type="paragraph">
    <w:name w:val="Table Paragraph"/>
    <w:basedOn w:val="Normal"/>
    <w:uiPriority w:val="1"/>
    <w:qFormat/>
    <w:pPr>
      <w:spacing w:before="33"/>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markets/Documents/forex/fxjsc/fxjsctor.pdf" TargetMode="External"/><Relationship Id="rId7" Type="http://schemas.openxmlformats.org/officeDocument/2006/relationships/hyperlink" Target="http://www.bis.org/about/factmktc/fxwg.htm?m=3%7C332%7C610"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309633</dc:creator>
  <dc:title>Microsoft Word - 955570_1</dc:title>
  <dcterms:created xsi:type="dcterms:W3CDTF">2020-06-01T02:01:05Z</dcterms:created>
  <dcterms:modified xsi:type="dcterms:W3CDTF">2020-06-01T02:01:05Z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Creator">
    <vt:lpwstr>PScript5.dll Version 5.2.2</vt:lpwstr>
  </property>
  <property fmtid="{D5CDD505-2E9C-101B-9397-08002B2CF9AE}" pid="4" name="LastSaved">
    <vt:filetime>2020-06-01T00:00:00Z</vt:filetime>
  </property>
</Properties>
</file>