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11 February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9" w:right="1820"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832" w:right="2833" w:firstLine="0"/>
        <w:jc w:val="center"/>
        <w:rPr>
          <w:rFonts w:ascii="Palatino Linotype"/>
          <w:b/>
          <w:sz w:val="48"/>
        </w:rPr>
      </w:pPr>
      <w:r>
        <w:rPr>
          <w:rFonts w:ascii="Palatino Linotype"/>
          <w:b/>
          <w:sz w:val="48"/>
        </w:rPr>
        <w:t>7 and 8 January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9" w:right="1462" w:hanging="1"/>
        <w:jc w:val="left"/>
        <w:rPr>
          <w:rFonts w:ascii="Palatino Linotype"/>
          <w:sz w:val="26"/>
        </w:rPr>
      </w:pPr>
      <w:r>
        <w:rPr>
          <w:rFonts w:ascii="Palatino Linotype"/>
          <w:sz w:val="26"/>
        </w:rPr>
        <w:t>These are the minutes of the Monetary Policy Committee meeting held on 7 and 8 January 1998.</w:t>
      </w:r>
    </w:p>
    <w:p>
      <w:pPr>
        <w:spacing w:line="348" w:lineRule="exact" w:before="0"/>
        <w:ind w:left="107"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5" w:right="0" w:hanging="1"/>
        <w:jc w:val="left"/>
        <w:rPr>
          <w:rFonts w:ascii="Palatino Linotype" w:hAnsi="Palatino Linotype"/>
          <w:sz w:val="26"/>
        </w:rPr>
      </w:pPr>
      <w:r>
        <w:rPr>
          <w:rFonts w:ascii="Palatino Linotype" w:hAnsi="Palatino Linotype"/>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47" w:lineRule="auto" w:before="0"/>
        <w:ind w:left="105" w:right="0" w:firstLine="2"/>
        <w:jc w:val="left"/>
        <w:rPr>
          <w:rFonts w:ascii="Palatino Linotype"/>
          <w:sz w:val="26"/>
        </w:rPr>
      </w:pPr>
      <w:r>
        <w:rPr>
          <w:rFonts w:ascii="Palatino Linotype"/>
          <w:sz w:val="26"/>
        </w:rPr>
        <w:t>Accordingly, the minutes of the Committee meeting held on 5 and 6 February will be published on 11 March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spacing w:line="247" w:lineRule="auto" w:before="131"/>
        <w:ind w:left="277" w:right="2035" w:firstLine="0"/>
        <w:jc w:val="left"/>
        <w:rPr>
          <w:b/>
          <w:sz w:val="24"/>
        </w:rPr>
      </w:pPr>
      <w:r>
        <w:rPr>
          <w:b/>
          <w:sz w:val="24"/>
        </w:rPr>
        <w:t>MINUTES OF THE MONETARY POLICY COMMITTEE MEETING ON 7-8 JANUARY 1998</w:t>
      </w:r>
    </w:p>
    <w:p>
      <w:pPr>
        <w:pStyle w:val="BodyText"/>
        <w:spacing w:before="6"/>
        <w:rPr>
          <w:b/>
          <w:sz w:val="31"/>
        </w:rPr>
      </w:pPr>
    </w:p>
    <w:p>
      <w:pPr>
        <w:pStyle w:val="ListParagraph"/>
        <w:numPr>
          <w:ilvl w:val="0"/>
          <w:numId w:val="1"/>
        </w:numPr>
        <w:tabs>
          <w:tab w:pos="584" w:val="left" w:leader="none"/>
        </w:tabs>
        <w:spacing w:line="321" w:lineRule="auto" w:before="0" w:after="0"/>
        <w:ind w:left="277" w:right="276" w:firstLine="0"/>
        <w:jc w:val="left"/>
        <w:rPr>
          <w:sz w:val="24"/>
        </w:rPr>
      </w:pPr>
      <w:r>
        <w:rPr>
          <w:sz w:val="24"/>
        </w:rPr>
        <w:t>The meeting was preceded by a presentation by Bank staff of the most recent data on monetary and economic conditions. The staff presentation is summarised in the Annex to these minutes; it </w:t>
      </w:r>
      <w:r>
        <w:rPr>
          <w:spacing w:val="-6"/>
          <w:sz w:val="24"/>
        </w:rPr>
        <w:t>has </w:t>
      </w:r>
      <w:r>
        <w:rPr>
          <w:sz w:val="24"/>
        </w:rPr>
        <w:t>been updated to incorporate data that subsequently became available to the Monetary </w:t>
      </w:r>
      <w:r>
        <w:rPr>
          <w:spacing w:val="-2"/>
          <w:sz w:val="24"/>
        </w:rPr>
        <w:t>Policy </w:t>
      </w:r>
      <w:r>
        <w:rPr>
          <w:sz w:val="24"/>
        </w:rPr>
        <w:t>Committee before its</w:t>
      </w:r>
      <w:r>
        <w:rPr>
          <w:spacing w:val="-2"/>
          <w:sz w:val="24"/>
        </w:rPr>
        <w:t> </w:t>
      </w:r>
      <w:r>
        <w:rPr>
          <w:sz w:val="24"/>
        </w:rPr>
        <w:t>meeting.</w:t>
      </w:r>
    </w:p>
    <w:p>
      <w:pPr>
        <w:pStyle w:val="BodyText"/>
        <w:spacing w:before="1"/>
        <w:rPr>
          <w:sz w:val="32"/>
        </w:rPr>
      </w:pPr>
    </w:p>
    <w:p>
      <w:pPr>
        <w:pStyle w:val="BodyText"/>
        <w:ind w:left="277"/>
      </w:pPr>
      <w:r>
        <w:rPr>
          <w:u w:val="single"/>
        </w:rPr>
        <w:t>Is the economy slowing in line with the November central projection?</w:t>
      </w:r>
    </w:p>
    <w:p>
      <w:pPr>
        <w:pStyle w:val="BodyText"/>
        <w:rPr>
          <w:sz w:val="20"/>
        </w:rPr>
      </w:pPr>
    </w:p>
    <w:p>
      <w:pPr>
        <w:pStyle w:val="ListParagraph"/>
        <w:numPr>
          <w:ilvl w:val="0"/>
          <w:numId w:val="1"/>
        </w:numPr>
        <w:tabs>
          <w:tab w:pos="583" w:val="left" w:leader="none"/>
        </w:tabs>
        <w:spacing w:line="321" w:lineRule="auto" w:before="233" w:after="0"/>
        <w:ind w:left="277" w:right="684" w:firstLine="0"/>
        <w:jc w:val="left"/>
        <w:rPr>
          <w:sz w:val="24"/>
        </w:rPr>
      </w:pPr>
      <w:r>
        <w:rPr>
          <w:sz w:val="24"/>
        </w:rPr>
        <w:t>The</w:t>
      </w:r>
      <w:r>
        <w:rPr>
          <w:spacing w:val="-11"/>
          <w:sz w:val="24"/>
        </w:rPr>
        <w:t> </w:t>
      </w:r>
      <w:r>
        <w:rPr>
          <w:sz w:val="24"/>
        </w:rPr>
        <w:t>Committee</w:t>
      </w:r>
      <w:r>
        <w:rPr>
          <w:spacing w:val="-10"/>
          <w:sz w:val="24"/>
        </w:rPr>
        <w:t> </w:t>
      </w:r>
      <w:r>
        <w:rPr>
          <w:sz w:val="24"/>
        </w:rPr>
        <w:t>began</w:t>
      </w:r>
      <w:r>
        <w:rPr>
          <w:spacing w:val="-10"/>
          <w:sz w:val="24"/>
        </w:rPr>
        <w:t> </w:t>
      </w:r>
      <w:r>
        <w:rPr>
          <w:sz w:val="24"/>
        </w:rPr>
        <w:t>by</w:t>
      </w:r>
      <w:r>
        <w:rPr>
          <w:spacing w:val="-10"/>
          <w:sz w:val="24"/>
        </w:rPr>
        <w:t> </w:t>
      </w:r>
      <w:r>
        <w:rPr>
          <w:sz w:val="24"/>
        </w:rPr>
        <w:t>discussing</w:t>
      </w:r>
      <w:r>
        <w:rPr>
          <w:spacing w:val="-10"/>
          <w:sz w:val="24"/>
        </w:rPr>
        <w:t> </w:t>
      </w:r>
      <w:r>
        <w:rPr>
          <w:sz w:val="24"/>
        </w:rPr>
        <w:t>recent</w:t>
      </w:r>
      <w:r>
        <w:rPr>
          <w:spacing w:val="-10"/>
          <w:sz w:val="24"/>
        </w:rPr>
        <w:t> </w:t>
      </w:r>
      <w:r>
        <w:rPr>
          <w:sz w:val="24"/>
        </w:rPr>
        <w:t>economic</w:t>
      </w:r>
      <w:r>
        <w:rPr>
          <w:spacing w:val="-10"/>
          <w:sz w:val="24"/>
        </w:rPr>
        <w:t> </w:t>
      </w:r>
      <w:r>
        <w:rPr>
          <w:sz w:val="24"/>
        </w:rPr>
        <w:t>indicators</w:t>
      </w:r>
      <w:r>
        <w:rPr>
          <w:spacing w:val="-10"/>
          <w:sz w:val="24"/>
        </w:rPr>
        <w:t> </w:t>
      </w:r>
      <w:r>
        <w:rPr>
          <w:sz w:val="24"/>
        </w:rPr>
        <w:t>and</w:t>
      </w:r>
      <w:r>
        <w:rPr>
          <w:spacing w:val="-10"/>
          <w:sz w:val="24"/>
        </w:rPr>
        <w:t> </w:t>
      </w:r>
      <w:r>
        <w:rPr>
          <w:sz w:val="24"/>
        </w:rPr>
        <w:t>comparing</w:t>
      </w:r>
      <w:r>
        <w:rPr>
          <w:spacing w:val="-10"/>
          <w:sz w:val="24"/>
        </w:rPr>
        <w:t> </w:t>
      </w:r>
      <w:r>
        <w:rPr>
          <w:sz w:val="24"/>
        </w:rPr>
        <w:t>them</w:t>
      </w:r>
      <w:r>
        <w:rPr>
          <w:spacing w:val="-10"/>
          <w:sz w:val="24"/>
        </w:rPr>
        <w:t> </w:t>
      </w:r>
      <w:r>
        <w:rPr>
          <w:sz w:val="24"/>
        </w:rPr>
        <w:t>with</w:t>
      </w:r>
      <w:r>
        <w:rPr>
          <w:spacing w:val="-10"/>
          <w:sz w:val="24"/>
        </w:rPr>
        <w:t> </w:t>
      </w:r>
      <w:r>
        <w:rPr>
          <w:spacing w:val="-2"/>
          <w:sz w:val="24"/>
        </w:rPr>
        <w:t>the </w:t>
      </w:r>
      <w:r>
        <w:rPr>
          <w:sz w:val="24"/>
        </w:rPr>
        <w:t>central projection in the November </w:t>
      </w:r>
      <w:r>
        <w:rPr>
          <w:i/>
          <w:sz w:val="24"/>
        </w:rPr>
        <w:t>Inflation</w:t>
      </w:r>
      <w:r>
        <w:rPr>
          <w:i/>
          <w:spacing w:val="-1"/>
          <w:sz w:val="24"/>
        </w:rPr>
        <w:t> </w:t>
      </w:r>
      <w:r>
        <w:rPr>
          <w:i/>
          <w:sz w:val="24"/>
        </w:rPr>
        <w:t>Report</w:t>
      </w:r>
      <w:r>
        <w:rPr>
          <w:sz w:val="24"/>
        </w:rPr>
        <w:t>.</w:t>
      </w:r>
    </w:p>
    <w:p>
      <w:pPr>
        <w:pStyle w:val="BodyText"/>
        <w:spacing w:before="1"/>
        <w:rPr>
          <w:sz w:val="32"/>
        </w:rPr>
      </w:pPr>
    </w:p>
    <w:p>
      <w:pPr>
        <w:pStyle w:val="ListParagraph"/>
        <w:numPr>
          <w:ilvl w:val="0"/>
          <w:numId w:val="1"/>
        </w:numPr>
        <w:tabs>
          <w:tab w:pos="584" w:val="left" w:leader="none"/>
        </w:tabs>
        <w:spacing w:line="321" w:lineRule="auto" w:before="0" w:after="0"/>
        <w:ind w:left="277" w:right="276" w:firstLine="0"/>
        <w:jc w:val="left"/>
        <w:rPr>
          <w:sz w:val="24"/>
        </w:rPr>
      </w:pPr>
      <w:r>
        <w:rPr>
          <w:sz w:val="24"/>
        </w:rPr>
        <w:t>Members noted tentative signs of deceleration in broad money, and the rather clearer signs of deceleration in credit. The slowdown in credit to ICCs had been particularly clear, even if the most recent figures proved to be erratically low. By contrast unsecured personal credit growth had moderated</w:t>
      </w:r>
      <w:r>
        <w:rPr>
          <w:spacing w:val="-8"/>
          <w:sz w:val="24"/>
        </w:rPr>
        <w:t> </w:t>
      </w:r>
      <w:r>
        <w:rPr>
          <w:sz w:val="24"/>
        </w:rPr>
        <w:t>only</w:t>
      </w:r>
      <w:r>
        <w:rPr>
          <w:spacing w:val="-7"/>
          <w:sz w:val="24"/>
        </w:rPr>
        <w:t> </w:t>
      </w:r>
      <w:r>
        <w:rPr>
          <w:sz w:val="24"/>
        </w:rPr>
        <w:t>slightly</w:t>
      </w:r>
      <w:r>
        <w:rPr>
          <w:spacing w:val="-8"/>
          <w:sz w:val="24"/>
        </w:rPr>
        <w:t> </w:t>
      </w:r>
      <w:r>
        <w:rPr>
          <w:sz w:val="24"/>
        </w:rPr>
        <w:t>and</w:t>
      </w:r>
      <w:r>
        <w:rPr>
          <w:spacing w:val="-7"/>
          <w:sz w:val="24"/>
        </w:rPr>
        <w:t> </w:t>
      </w:r>
      <w:r>
        <w:rPr>
          <w:sz w:val="24"/>
        </w:rPr>
        <w:t>remained</w:t>
      </w:r>
      <w:r>
        <w:rPr>
          <w:spacing w:val="-8"/>
          <w:sz w:val="24"/>
        </w:rPr>
        <w:t> </w:t>
      </w:r>
      <w:r>
        <w:rPr>
          <w:sz w:val="24"/>
        </w:rPr>
        <w:t>strong.</w:t>
      </w:r>
      <w:r>
        <w:rPr>
          <w:spacing w:val="46"/>
          <w:sz w:val="24"/>
        </w:rPr>
        <w:t> </w:t>
      </w:r>
      <w:r>
        <w:rPr>
          <w:sz w:val="24"/>
        </w:rPr>
        <w:t>The</w:t>
      </w:r>
      <w:r>
        <w:rPr>
          <w:spacing w:val="-8"/>
          <w:sz w:val="24"/>
        </w:rPr>
        <w:t> </w:t>
      </w:r>
      <w:r>
        <w:rPr>
          <w:sz w:val="24"/>
        </w:rPr>
        <w:t>Committee</w:t>
      </w:r>
      <w:r>
        <w:rPr>
          <w:spacing w:val="-7"/>
          <w:sz w:val="24"/>
        </w:rPr>
        <w:t> </w:t>
      </w:r>
      <w:r>
        <w:rPr>
          <w:sz w:val="24"/>
        </w:rPr>
        <w:t>thought</w:t>
      </w:r>
      <w:r>
        <w:rPr>
          <w:spacing w:val="-8"/>
          <w:sz w:val="24"/>
        </w:rPr>
        <w:t> </w:t>
      </w:r>
      <w:r>
        <w:rPr>
          <w:sz w:val="24"/>
        </w:rPr>
        <w:t>that</w:t>
      </w:r>
      <w:r>
        <w:rPr>
          <w:spacing w:val="-7"/>
          <w:sz w:val="24"/>
        </w:rPr>
        <w:t> </w:t>
      </w:r>
      <w:r>
        <w:rPr>
          <w:sz w:val="24"/>
        </w:rPr>
        <w:t>there</w:t>
      </w:r>
      <w:r>
        <w:rPr>
          <w:spacing w:val="-7"/>
          <w:sz w:val="24"/>
        </w:rPr>
        <w:t> </w:t>
      </w:r>
      <w:r>
        <w:rPr>
          <w:sz w:val="24"/>
        </w:rPr>
        <w:t>was</w:t>
      </w:r>
      <w:r>
        <w:rPr>
          <w:spacing w:val="-8"/>
          <w:sz w:val="24"/>
        </w:rPr>
        <w:t> </w:t>
      </w:r>
      <w:r>
        <w:rPr>
          <w:sz w:val="24"/>
        </w:rPr>
        <w:t>not</w:t>
      </w:r>
      <w:r>
        <w:rPr>
          <w:spacing w:val="-7"/>
          <w:sz w:val="24"/>
        </w:rPr>
        <w:t> </w:t>
      </w:r>
      <w:r>
        <w:rPr>
          <w:sz w:val="24"/>
        </w:rPr>
        <w:t>much</w:t>
      </w:r>
      <w:r>
        <w:rPr>
          <w:spacing w:val="-8"/>
          <w:sz w:val="24"/>
        </w:rPr>
        <w:t> </w:t>
      </w:r>
      <w:r>
        <w:rPr>
          <w:sz w:val="24"/>
        </w:rPr>
        <w:t>news in the latest money and credit</w:t>
      </w:r>
      <w:r>
        <w:rPr>
          <w:spacing w:val="3"/>
          <w:sz w:val="24"/>
        </w:rPr>
        <w:t> </w:t>
      </w:r>
      <w:r>
        <w:rPr>
          <w:sz w:val="24"/>
        </w:rPr>
        <w:t>data.</w:t>
      </w:r>
    </w:p>
    <w:p>
      <w:pPr>
        <w:pStyle w:val="BodyText"/>
        <w:spacing w:before="1"/>
        <w:rPr>
          <w:sz w:val="32"/>
        </w:rPr>
      </w:pPr>
    </w:p>
    <w:p>
      <w:pPr>
        <w:pStyle w:val="ListParagraph"/>
        <w:numPr>
          <w:ilvl w:val="0"/>
          <w:numId w:val="1"/>
        </w:numPr>
        <w:tabs>
          <w:tab w:pos="584" w:val="left" w:leader="none"/>
        </w:tabs>
        <w:spacing w:line="321" w:lineRule="auto" w:before="0" w:after="0"/>
        <w:ind w:left="277" w:right="257" w:firstLine="0"/>
        <w:jc w:val="left"/>
        <w:rPr>
          <w:sz w:val="24"/>
        </w:rPr>
      </w:pPr>
      <w:r>
        <w:rPr>
          <w:sz w:val="24"/>
        </w:rPr>
        <w:t>The Committee turned next to domestic demand. The ONS had revised the estimated growth rate of consumer spending in 1997 Q3 downwards from 1.2% to 0.7%. Spending in September </w:t>
      </w:r>
      <w:r>
        <w:rPr>
          <w:spacing w:val="-2"/>
          <w:sz w:val="24"/>
        </w:rPr>
        <w:t>had </w:t>
      </w:r>
      <w:r>
        <w:rPr>
          <w:sz w:val="24"/>
        </w:rPr>
        <w:t>been depressed after the death of Diana, Princess of Wales, but retail sales had bounced back in October and that would support consumer spending in Q4. The Agents’ reports suggested that retail sales had been below expectations in the first three weeks of December; and that unwanted </w:t>
      </w:r>
      <w:r>
        <w:rPr>
          <w:spacing w:val="-2"/>
          <w:sz w:val="24"/>
        </w:rPr>
        <w:t>stocks </w:t>
      </w:r>
      <w:r>
        <w:rPr>
          <w:sz w:val="24"/>
        </w:rPr>
        <w:t>had been building up, which could depress retail prices and perhaps output in 1998. Reports of sales since immediately before Christmas suggested that demand had strengthened, however. Consumer </w:t>
      </w:r>
      <w:r>
        <w:rPr>
          <w:spacing w:val="-3"/>
          <w:sz w:val="24"/>
        </w:rPr>
        <w:t>confidence </w:t>
      </w:r>
      <w:r>
        <w:rPr>
          <w:sz w:val="24"/>
        </w:rPr>
        <w:t>had </w:t>
      </w:r>
      <w:r>
        <w:rPr>
          <w:spacing w:val="-3"/>
          <w:sz w:val="24"/>
        </w:rPr>
        <w:t>fallen since </w:t>
      </w:r>
      <w:r>
        <w:rPr>
          <w:sz w:val="24"/>
        </w:rPr>
        <w:t>the </w:t>
      </w:r>
      <w:r>
        <w:rPr>
          <w:spacing w:val="-3"/>
          <w:sz w:val="24"/>
        </w:rPr>
        <w:t>summer, though </w:t>
      </w:r>
      <w:r>
        <w:rPr>
          <w:sz w:val="24"/>
        </w:rPr>
        <w:t>it was </w:t>
      </w:r>
      <w:r>
        <w:rPr>
          <w:spacing w:val="-3"/>
          <w:sz w:val="24"/>
        </w:rPr>
        <w:t>still high. </w:t>
      </w:r>
      <w:r>
        <w:rPr>
          <w:sz w:val="24"/>
        </w:rPr>
        <w:t>In the </w:t>
      </w:r>
      <w:r>
        <w:rPr>
          <w:spacing w:val="-3"/>
          <w:sz w:val="24"/>
        </w:rPr>
        <w:t>housing market, activity indicators remained fairly flat.  </w:t>
      </w:r>
      <w:r>
        <w:rPr>
          <w:sz w:val="24"/>
        </w:rPr>
        <w:t>The </w:t>
      </w:r>
      <w:r>
        <w:rPr>
          <w:spacing w:val="-3"/>
          <w:sz w:val="24"/>
        </w:rPr>
        <w:t>divergence between </w:t>
      </w:r>
      <w:r>
        <w:rPr>
          <w:sz w:val="24"/>
        </w:rPr>
        <w:t>the </w:t>
      </w:r>
      <w:r>
        <w:rPr>
          <w:spacing w:val="-3"/>
          <w:sz w:val="24"/>
        </w:rPr>
        <w:t>Nationwide </w:t>
      </w:r>
      <w:r>
        <w:rPr>
          <w:sz w:val="24"/>
        </w:rPr>
        <w:t>and </w:t>
      </w:r>
      <w:r>
        <w:rPr>
          <w:spacing w:val="-3"/>
          <w:sz w:val="24"/>
        </w:rPr>
        <w:t>Halifax measures of house price inflation </w:t>
      </w:r>
      <w:r>
        <w:rPr>
          <w:sz w:val="24"/>
        </w:rPr>
        <w:t>had </w:t>
      </w:r>
      <w:r>
        <w:rPr>
          <w:spacing w:val="-3"/>
          <w:sz w:val="24"/>
        </w:rPr>
        <w:t>widened further still </w:t>
      </w:r>
      <w:r>
        <w:rPr>
          <w:sz w:val="24"/>
        </w:rPr>
        <w:t>in </w:t>
      </w:r>
      <w:r>
        <w:rPr>
          <w:spacing w:val="-3"/>
          <w:sz w:val="24"/>
        </w:rPr>
        <w:t>December:  </w:t>
      </w:r>
      <w:r>
        <w:rPr>
          <w:sz w:val="24"/>
        </w:rPr>
        <w:t>the </w:t>
      </w:r>
      <w:r>
        <w:rPr>
          <w:spacing w:val="-3"/>
          <w:sz w:val="24"/>
        </w:rPr>
        <w:t>Bank’s index, based </w:t>
      </w:r>
      <w:r>
        <w:rPr>
          <w:sz w:val="24"/>
        </w:rPr>
        <w:t>on </w:t>
      </w:r>
      <w:r>
        <w:rPr>
          <w:spacing w:val="-3"/>
          <w:sz w:val="24"/>
        </w:rPr>
        <w:t>Land </w:t>
      </w:r>
      <w:r>
        <w:rPr>
          <w:sz w:val="24"/>
        </w:rPr>
        <w:t>Registry data which were available only up to 1997 Q3, did not indicate a rising rate of house price </w:t>
      </w:r>
      <w:r>
        <w:rPr>
          <w:spacing w:val="-3"/>
          <w:sz w:val="24"/>
        </w:rPr>
        <w:t>increase </w:t>
      </w:r>
      <w:r>
        <w:rPr>
          <w:sz w:val="24"/>
        </w:rPr>
        <w:t>in Q3. The </w:t>
      </w:r>
      <w:r>
        <w:rPr>
          <w:spacing w:val="-3"/>
          <w:sz w:val="24"/>
        </w:rPr>
        <w:t>investment figure </w:t>
      </w:r>
      <w:r>
        <w:rPr>
          <w:sz w:val="24"/>
        </w:rPr>
        <w:t>for Q3 (a </w:t>
      </w:r>
      <w:r>
        <w:rPr>
          <w:spacing w:val="-3"/>
          <w:sz w:val="24"/>
        </w:rPr>
        <w:t>fall </w:t>
      </w:r>
      <w:r>
        <w:rPr>
          <w:sz w:val="24"/>
        </w:rPr>
        <w:t>of </w:t>
      </w:r>
      <w:r>
        <w:rPr>
          <w:spacing w:val="-3"/>
          <w:sz w:val="24"/>
        </w:rPr>
        <w:t>0.5%) seemed surprisingly weak </w:t>
      </w:r>
      <w:r>
        <w:rPr>
          <w:sz w:val="24"/>
        </w:rPr>
        <w:t>but </w:t>
      </w:r>
      <w:r>
        <w:rPr>
          <w:spacing w:val="-3"/>
          <w:sz w:val="24"/>
        </w:rPr>
        <w:t>the </w:t>
      </w:r>
      <w:r>
        <w:rPr>
          <w:sz w:val="24"/>
        </w:rPr>
        <w:t>Committee noted that revisions to this estimate were often</w:t>
      </w:r>
      <w:r>
        <w:rPr>
          <w:spacing w:val="-3"/>
          <w:sz w:val="24"/>
        </w:rPr>
        <w:t> </w:t>
      </w:r>
      <w:r>
        <w:rPr>
          <w:spacing w:val="-2"/>
          <w:sz w:val="24"/>
        </w:rPr>
        <w:t>large.</w:t>
      </w:r>
    </w:p>
    <w:p>
      <w:pPr>
        <w:pStyle w:val="BodyText"/>
        <w:spacing w:before="10"/>
        <w:rPr>
          <w:sz w:val="31"/>
        </w:rPr>
      </w:pPr>
    </w:p>
    <w:p>
      <w:pPr>
        <w:pStyle w:val="ListParagraph"/>
        <w:numPr>
          <w:ilvl w:val="0"/>
          <w:numId w:val="1"/>
        </w:numPr>
        <w:tabs>
          <w:tab w:pos="585" w:val="left" w:leader="none"/>
        </w:tabs>
        <w:spacing w:line="321" w:lineRule="auto" w:before="0" w:after="0"/>
        <w:ind w:left="277" w:right="939" w:firstLine="0"/>
        <w:jc w:val="both"/>
        <w:rPr>
          <w:sz w:val="24"/>
        </w:rPr>
      </w:pPr>
      <w:r>
        <w:rPr>
          <w:sz w:val="24"/>
        </w:rPr>
        <w:t>Some</w:t>
      </w:r>
      <w:r>
        <w:rPr>
          <w:spacing w:val="-4"/>
          <w:sz w:val="24"/>
        </w:rPr>
        <w:t> </w:t>
      </w:r>
      <w:r>
        <w:rPr>
          <w:sz w:val="24"/>
        </w:rPr>
        <w:t>other</w:t>
      </w:r>
      <w:r>
        <w:rPr>
          <w:spacing w:val="-3"/>
          <w:sz w:val="24"/>
        </w:rPr>
        <w:t> </w:t>
      </w:r>
      <w:r>
        <w:rPr>
          <w:sz w:val="24"/>
        </w:rPr>
        <w:t>aspects</w:t>
      </w:r>
      <w:r>
        <w:rPr>
          <w:spacing w:val="-4"/>
          <w:sz w:val="24"/>
        </w:rPr>
        <w:t> </w:t>
      </w:r>
      <w:r>
        <w:rPr>
          <w:sz w:val="24"/>
        </w:rPr>
        <w:t>of</w:t>
      </w:r>
      <w:r>
        <w:rPr>
          <w:spacing w:val="-3"/>
          <w:sz w:val="24"/>
        </w:rPr>
        <w:t> </w:t>
      </w:r>
      <w:r>
        <w:rPr>
          <w:sz w:val="24"/>
        </w:rPr>
        <w:t>the</w:t>
      </w:r>
      <w:r>
        <w:rPr>
          <w:spacing w:val="-3"/>
          <w:sz w:val="24"/>
        </w:rPr>
        <w:t> </w:t>
      </w:r>
      <w:r>
        <w:rPr>
          <w:sz w:val="24"/>
        </w:rPr>
        <w:t>third</w:t>
      </w:r>
      <w:r>
        <w:rPr>
          <w:spacing w:val="-4"/>
          <w:sz w:val="24"/>
        </w:rPr>
        <w:t> </w:t>
      </w:r>
      <w:r>
        <w:rPr>
          <w:sz w:val="24"/>
        </w:rPr>
        <w:t>quarter</w:t>
      </w:r>
      <w:r>
        <w:rPr>
          <w:spacing w:val="-3"/>
          <w:sz w:val="24"/>
        </w:rPr>
        <w:t> </w:t>
      </w:r>
      <w:r>
        <w:rPr>
          <w:sz w:val="24"/>
        </w:rPr>
        <w:t>national</w:t>
      </w:r>
      <w:r>
        <w:rPr>
          <w:spacing w:val="-4"/>
          <w:sz w:val="24"/>
        </w:rPr>
        <w:t> </w:t>
      </w:r>
      <w:r>
        <w:rPr>
          <w:sz w:val="24"/>
        </w:rPr>
        <w:t>accounts</w:t>
      </w:r>
      <w:r>
        <w:rPr>
          <w:spacing w:val="-3"/>
          <w:sz w:val="24"/>
        </w:rPr>
        <w:t> </w:t>
      </w:r>
      <w:r>
        <w:rPr>
          <w:sz w:val="24"/>
        </w:rPr>
        <w:t>were</w:t>
      </w:r>
      <w:r>
        <w:rPr>
          <w:spacing w:val="-3"/>
          <w:sz w:val="24"/>
        </w:rPr>
        <w:t> </w:t>
      </w:r>
      <w:r>
        <w:rPr>
          <w:sz w:val="24"/>
        </w:rPr>
        <w:t>difficult</w:t>
      </w:r>
      <w:r>
        <w:rPr>
          <w:spacing w:val="-4"/>
          <w:sz w:val="24"/>
        </w:rPr>
        <w:t> </w:t>
      </w:r>
      <w:r>
        <w:rPr>
          <w:sz w:val="24"/>
        </w:rPr>
        <w:t>to</w:t>
      </w:r>
      <w:r>
        <w:rPr>
          <w:spacing w:val="-3"/>
          <w:sz w:val="24"/>
        </w:rPr>
        <w:t> </w:t>
      </w:r>
      <w:r>
        <w:rPr>
          <w:sz w:val="24"/>
        </w:rPr>
        <w:t>understand</w:t>
      </w:r>
      <w:r>
        <w:rPr>
          <w:spacing w:val="-3"/>
          <w:sz w:val="24"/>
        </w:rPr>
        <w:t> </w:t>
      </w:r>
      <w:r>
        <w:rPr>
          <w:sz w:val="24"/>
        </w:rPr>
        <w:t>-</w:t>
      </w:r>
      <w:r>
        <w:rPr>
          <w:spacing w:val="-4"/>
          <w:sz w:val="24"/>
        </w:rPr>
        <w:t> </w:t>
      </w:r>
      <w:r>
        <w:rPr>
          <w:sz w:val="24"/>
        </w:rPr>
        <w:t>for example</w:t>
      </w:r>
      <w:r>
        <w:rPr>
          <w:spacing w:val="-8"/>
          <w:sz w:val="24"/>
        </w:rPr>
        <w:t> </w:t>
      </w:r>
      <w:r>
        <w:rPr>
          <w:sz w:val="24"/>
        </w:rPr>
        <w:t>the</w:t>
      </w:r>
      <w:r>
        <w:rPr>
          <w:spacing w:val="-7"/>
          <w:sz w:val="24"/>
        </w:rPr>
        <w:t> </w:t>
      </w:r>
      <w:r>
        <w:rPr>
          <w:sz w:val="24"/>
        </w:rPr>
        <w:t>rise</w:t>
      </w:r>
      <w:r>
        <w:rPr>
          <w:spacing w:val="-8"/>
          <w:sz w:val="24"/>
        </w:rPr>
        <w:t> </w:t>
      </w:r>
      <w:r>
        <w:rPr>
          <w:sz w:val="24"/>
        </w:rPr>
        <w:t>of</w:t>
      </w:r>
      <w:r>
        <w:rPr>
          <w:spacing w:val="-7"/>
          <w:sz w:val="24"/>
        </w:rPr>
        <w:t> </w:t>
      </w:r>
      <w:r>
        <w:rPr>
          <w:sz w:val="24"/>
        </w:rPr>
        <w:t>1.4%</w:t>
      </w:r>
      <w:r>
        <w:rPr>
          <w:spacing w:val="-7"/>
          <w:sz w:val="24"/>
        </w:rPr>
        <w:t> </w:t>
      </w:r>
      <w:r>
        <w:rPr>
          <w:sz w:val="24"/>
        </w:rPr>
        <w:t>in</w:t>
      </w:r>
      <w:r>
        <w:rPr>
          <w:spacing w:val="-8"/>
          <w:sz w:val="24"/>
        </w:rPr>
        <w:t> </w:t>
      </w:r>
      <w:r>
        <w:rPr>
          <w:sz w:val="24"/>
        </w:rPr>
        <w:t>government</w:t>
      </w:r>
      <w:r>
        <w:rPr>
          <w:spacing w:val="-7"/>
          <w:sz w:val="24"/>
        </w:rPr>
        <w:t> </w:t>
      </w:r>
      <w:r>
        <w:rPr>
          <w:sz w:val="24"/>
        </w:rPr>
        <w:t>consumption</w:t>
      </w:r>
      <w:r>
        <w:rPr>
          <w:spacing w:val="-8"/>
          <w:sz w:val="24"/>
        </w:rPr>
        <w:t> </w:t>
      </w:r>
      <w:r>
        <w:rPr>
          <w:sz w:val="24"/>
        </w:rPr>
        <w:t>in</w:t>
      </w:r>
      <w:r>
        <w:rPr>
          <w:spacing w:val="-7"/>
          <w:sz w:val="24"/>
        </w:rPr>
        <w:t> </w:t>
      </w:r>
      <w:r>
        <w:rPr>
          <w:sz w:val="24"/>
        </w:rPr>
        <w:t>Q3</w:t>
      </w:r>
      <w:r>
        <w:rPr>
          <w:spacing w:val="-7"/>
          <w:sz w:val="24"/>
        </w:rPr>
        <w:t> </w:t>
      </w:r>
      <w:r>
        <w:rPr>
          <w:sz w:val="24"/>
        </w:rPr>
        <w:t>seemed</w:t>
      </w:r>
      <w:r>
        <w:rPr>
          <w:spacing w:val="-8"/>
          <w:sz w:val="24"/>
        </w:rPr>
        <w:t> </w:t>
      </w:r>
      <w:r>
        <w:rPr>
          <w:sz w:val="24"/>
        </w:rPr>
        <w:t>hard</w:t>
      </w:r>
      <w:r>
        <w:rPr>
          <w:spacing w:val="-7"/>
          <w:sz w:val="24"/>
        </w:rPr>
        <w:t> </w:t>
      </w:r>
      <w:r>
        <w:rPr>
          <w:sz w:val="24"/>
        </w:rPr>
        <w:t>to</w:t>
      </w:r>
      <w:r>
        <w:rPr>
          <w:spacing w:val="-7"/>
          <w:sz w:val="24"/>
        </w:rPr>
        <w:t> </w:t>
      </w:r>
      <w:r>
        <w:rPr>
          <w:sz w:val="24"/>
        </w:rPr>
        <w:t>reconcile</w:t>
      </w:r>
      <w:r>
        <w:rPr>
          <w:spacing w:val="-8"/>
          <w:sz w:val="24"/>
        </w:rPr>
        <w:t> </w:t>
      </w:r>
      <w:r>
        <w:rPr>
          <w:sz w:val="24"/>
        </w:rPr>
        <w:t>with</w:t>
      </w:r>
      <w:r>
        <w:rPr>
          <w:spacing w:val="-7"/>
          <w:sz w:val="24"/>
        </w:rPr>
        <w:t> </w:t>
      </w:r>
      <w:r>
        <w:rPr>
          <w:spacing w:val="-2"/>
          <w:sz w:val="24"/>
        </w:rPr>
        <w:t>the </w:t>
      </w:r>
      <w:r>
        <w:rPr>
          <w:sz w:val="24"/>
        </w:rPr>
        <w:t>increase of only 0.2% in the output of government and other</w:t>
      </w:r>
      <w:r>
        <w:rPr>
          <w:spacing w:val="-10"/>
          <w:sz w:val="24"/>
        </w:rPr>
        <w:t> </w:t>
      </w:r>
      <w:r>
        <w:rPr>
          <w:sz w:val="24"/>
        </w:rPr>
        <w:t>services.</w:t>
      </w:r>
    </w:p>
    <w:p>
      <w:pPr>
        <w:spacing w:after="0" w:line="321" w:lineRule="auto"/>
        <w:jc w:val="both"/>
        <w:rPr>
          <w:sz w:val="24"/>
        </w:rPr>
        <w:sectPr>
          <w:pgSz w:w="11900" w:h="16840"/>
          <w:pgMar w:top="1600" w:bottom="280" w:left="860" w:right="880"/>
        </w:sectPr>
      </w:pPr>
    </w:p>
    <w:p>
      <w:pPr>
        <w:pStyle w:val="ListParagraph"/>
        <w:numPr>
          <w:ilvl w:val="0"/>
          <w:numId w:val="1"/>
        </w:numPr>
        <w:tabs>
          <w:tab w:pos="584" w:val="left" w:leader="none"/>
        </w:tabs>
        <w:spacing w:line="321" w:lineRule="auto" w:before="63" w:after="0"/>
        <w:ind w:left="277" w:right="401" w:firstLine="0"/>
        <w:jc w:val="left"/>
        <w:rPr>
          <w:sz w:val="24"/>
        </w:rPr>
      </w:pPr>
      <w:r>
        <w:rPr>
          <w:sz w:val="24"/>
        </w:rPr>
        <w:t>The Committee discussed external trade next. Net exports had increased slightly in 1997 </w:t>
      </w:r>
      <w:r>
        <w:rPr>
          <w:spacing w:val="-2"/>
          <w:sz w:val="24"/>
        </w:rPr>
        <w:t>Q3, </w:t>
      </w:r>
      <w:r>
        <w:rPr>
          <w:sz w:val="24"/>
        </w:rPr>
        <w:t>though the increase was more than accounted for by oil and erratic items. Net exports had changed very little between 1996 Q3 and 1997 Q3. Monthly figures showed a widening of the deficit on trade in goods since September: it was curious, given relative exchange rate movements, that </w:t>
      </w:r>
      <w:r>
        <w:rPr>
          <w:spacing w:val="-2"/>
          <w:sz w:val="24"/>
        </w:rPr>
        <w:t>the </w:t>
      </w:r>
      <w:r>
        <w:rPr>
          <w:sz w:val="24"/>
        </w:rPr>
        <w:t>widening was concentrated in trade with non-EU</w:t>
      </w:r>
      <w:r>
        <w:rPr>
          <w:spacing w:val="-2"/>
          <w:sz w:val="24"/>
        </w:rPr>
        <w:t> </w:t>
      </w:r>
      <w:r>
        <w:rPr>
          <w:sz w:val="24"/>
        </w:rPr>
        <w:t>countries.</w:t>
      </w:r>
    </w:p>
    <w:p>
      <w:pPr>
        <w:pStyle w:val="BodyText"/>
        <w:rPr>
          <w:sz w:val="32"/>
        </w:rPr>
      </w:pPr>
    </w:p>
    <w:p>
      <w:pPr>
        <w:pStyle w:val="ListParagraph"/>
        <w:numPr>
          <w:ilvl w:val="0"/>
          <w:numId w:val="1"/>
        </w:numPr>
        <w:tabs>
          <w:tab w:pos="584" w:val="left" w:leader="none"/>
        </w:tabs>
        <w:spacing w:line="321" w:lineRule="auto" w:before="0" w:after="0"/>
        <w:ind w:left="277" w:right="281" w:firstLine="0"/>
        <w:jc w:val="left"/>
        <w:rPr>
          <w:sz w:val="24"/>
        </w:rPr>
      </w:pPr>
      <w:r>
        <w:rPr>
          <w:sz w:val="24"/>
        </w:rPr>
        <w:t>As to output, GDP growth in Q3, which had been revised down to 0.8%, had been a little lower than the November central projection. The central projection was for an increase in the rate of growth in Q4, followed by a sharp slowdown to below trend growth in 1998 Q1. Members discussed the likely pattern of growth in the light of the latest information. One view was that </w:t>
      </w:r>
      <w:r>
        <w:rPr>
          <w:spacing w:val="-3"/>
          <w:sz w:val="24"/>
        </w:rPr>
        <w:t>growth </w:t>
      </w:r>
      <w:r>
        <w:rPr>
          <w:sz w:val="24"/>
        </w:rPr>
        <w:t>in Q4 </w:t>
      </w:r>
      <w:r>
        <w:rPr>
          <w:spacing w:val="-3"/>
          <w:sz w:val="24"/>
        </w:rPr>
        <w:t>would </w:t>
      </w:r>
      <w:r>
        <w:rPr>
          <w:sz w:val="24"/>
        </w:rPr>
        <w:t>be </w:t>
      </w:r>
      <w:r>
        <w:rPr>
          <w:spacing w:val="-3"/>
          <w:sz w:val="24"/>
        </w:rPr>
        <w:t>higher than </w:t>
      </w:r>
      <w:r>
        <w:rPr>
          <w:sz w:val="24"/>
        </w:rPr>
        <w:t>in Q3, </w:t>
      </w:r>
      <w:r>
        <w:rPr>
          <w:spacing w:val="-3"/>
          <w:sz w:val="24"/>
        </w:rPr>
        <w:t>influenced </w:t>
      </w:r>
      <w:r>
        <w:rPr>
          <w:sz w:val="24"/>
        </w:rPr>
        <w:t>by a </w:t>
      </w:r>
      <w:r>
        <w:rPr>
          <w:spacing w:val="-3"/>
          <w:sz w:val="24"/>
        </w:rPr>
        <w:t>rebound </w:t>
      </w:r>
      <w:r>
        <w:rPr>
          <w:sz w:val="24"/>
        </w:rPr>
        <w:t>in </w:t>
      </w:r>
      <w:r>
        <w:rPr>
          <w:spacing w:val="-3"/>
          <w:sz w:val="24"/>
        </w:rPr>
        <w:t>consumer spending following </w:t>
      </w:r>
      <w:r>
        <w:rPr>
          <w:sz w:val="24"/>
        </w:rPr>
        <w:t>the death of Diana, Princess of Wales. Another was that growth might have reached a peak in 1997 Q2, and that, with none of the major demand components accelerating, the economy had begun to slow down earlier than expected. Some members doubted whether growth would slow down as </w:t>
      </w:r>
      <w:r>
        <w:rPr>
          <w:spacing w:val="-3"/>
          <w:sz w:val="24"/>
        </w:rPr>
        <w:t>sharply </w:t>
      </w:r>
      <w:r>
        <w:rPr>
          <w:sz w:val="24"/>
        </w:rPr>
        <w:t>at the </w:t>
      </w:r>
      <w:r>
        <w:rPr>
          <w:spacing w:val="-3"/>
          <w:sz w:val="24"/>
        </w:rPr>
        <w:t>beginning </w:t>
      </w:r>
      <w:r>
        <w:rPr>
          <w:sz w:val="24"/>
        </w:rPr>
        <w:t>of </w:t>
      </w:r>
      <w:r>
        <w:rPr>
          <w:spacing w:val="-3"/>
          <w:sz w:val="24"/>
        </w:rPr>
        <w:t>1998 </w:t>
      </w:r>
      <w:r>
        <w:rPr>
          <w:sz w:val="24"/>
        </w:rPr>
        <w:t>as the </w:t>
      </w:r>
      <w:r>
        <w:rPr>
          <w:spacing w:val="-3"/>
          <w:sz w:val="24"/>
        </w:rPr>
        <w:t>central projection indicated, citing business surveys which did </w:t>
      </w:r>
      <w:r>
        <w:rPr>
          <w:sz w:val="24"/>
        </w:rPr>
        <w:t>not suggest that such a sharp slowdown was imminent.</w:t>
      </w:r>
    </w:p>
    <w:p>
      <w:pPr>
        <w:pStyle w:val="BodyText"/>
        <w:rPr>
          <w:sz w:val="32"/>
        </w:rPr>
      </w:pPr>
    </w:p>
    <w:p>
      <w:pPr>
        <w:pStyle w:val="ListParagraph"/>
        <w:numPr>
          <w:ilvl w:val="0"/>
          <w:numId w:val="1"/>
        </w:numPr>
        <w:tabs>
          <w:tab w:pos="584" w:val="left" w:leader="none"/>
        </w:tabs>
        <w:spacing w:line="321" w:lineRule="auto" w:before="0" w:after="0"/>
        <w:ind w:left="277" w:right="266" w:firstLine="0"/>
        <w:jc w:val="left"/>
        <w:rPr>
          <w:sz w:val="24"/>
        </w:rPr>
      </w:pPr>
      <w:r>
        <w:rPr>
          <w:sz w:val="24"/>
        </w:rPr>
        <w:t>The Committee discussed labour market developments. The quantity indicators </w:t>
      </w:r>
      <w:r>
        <w:rPr>
          <w:spacing w:val="-2"/>
          <w:sz w:val="24"/>
        </w:rPr>
        <w:t>showed </w:t>
      </w:r>
      <w:r>
        <w:rPr>
          <w:sz w:val="24"/>
        </w:rPr>
        <w:t>continued tightening, though there were some signs that the pace of tightening had fallen. Surveys suggested that demand for labour was continuing to grow. The welfare-to-work programme was unlikely</w:t>
      </w:r>
      <w:r>
        <w:rPr>
          <w:spacing w:val="-7"/>
          <w:sz w:val="24"/>
        </w:rPr>
        <w:t> </w:t>
      </w:r>
      <w:r>
        <w:rPr>
          <w:sz w:val="24"/>
        </w:rPr>
        <w:t>to</w:t>
      </w:r>
      <w:r>
        <w:rPr>
          <w:spacing w:val="-7"/>
          <w:sz w:val="24"/>
        </w:rPr>
        <w:t> </w:t>
      </w:r>
      <w:r>
        <w:rPr>
          <w:sz w:val="24"/>
        </w:rPr>
        <w:t>enlarge</w:t>
      </w:r>
      <w:r>
        <w:rPr>
          <w:spacing w:val="-7"/>
          <w:sz w:val="24"/>
        </w:rPr>
        <w:t> </w:t>
      </w:r>
      <w:r>
        <w:rPr>
          <w:sz w:val="24"/>
        </w:rPr>
        <w:t>the</w:t>
      </w:r>
      <w:r>
        <w:rPr>
          <w:spacing w:val="-7"/>
          <w:sz w:val="24"/>
        </w:rPr>
        <w:t> </w:t>
      </w:r>
      <w:r>
        <w:rPr>
          <w:sz w:val="24"/>
        </w:rPr>
        <w:t>supply</w:t>
      </w:r>
      <w:r>
        <w:rPr>
          <w:spacing w:val="-6"/>
          <w:sz w:val="24"/>
        </w:rPr>
        <w:t> </w:t>
      </w:r>
      <w:r>
        <w:rPr>
          <w:sz w:val="24"/>
        </w:rPr>
        <w:t>of</w:t>
      </w:r>
      <w:r>
        <w:rPr>
          <w:spacing w:val="-7"/>
          <w:sz w:val="24"/>
        </w:rPr>
        <w:t> </w:t>
      </w:r>
      <w:r>
        <w:rPr>
          <w:sz w:val="24"/>
        </w:rPr>
        <w:t>labour</w:t>
      </w:r>
      <w:r>
        <w:rPr>
          <w:spacing w:val="-7"/>
          <w:sz w:val="24"/>
        </w:rPr>
        <w:t> </w:t>
      </w:r>
      <w:r>
        <w:rPr>
          <w:sz w:val="24"/>
        </w:rPr>
        <w:t>much</w:t>
      </w:r>
      <w:r>
        <w:rPr>
          <w:spacing w:val="-7"/>
          <w:sz w:val="24"/>
        </w:rPr>
        <w:t> </w:t>
      </w:r>
      <w:r>
        <w:rPr>
          <w:sz w:val="24"/>
        </w:rPr>
        <w:t>in</w:t>
      </w:r>
      <w:r>
        <w:rPr>
          <w:spacing w:val="-7"/>
          <w:sz w:val="24"/>
        </w:rPr>
        <w:t> </w:t>
      </w:r>
      <w:r>
        <w:rPr>
          <w:sz w:val="24"/>
        </w:rPr>
        <w:t>1998</w:t>
      </w:r>
      <w:r>
        <w:rPr>
          <w:spacing w:val="-6"/>
          <w:sz w:val="24"/>
        </w:rPr>
        <w:t> </w:t>
      </w:r>
      <w:r>
        <w:rPr>
          <w:sz w:val="24"/>
        </w:rPr>
        <w:t>H1.</w:t>
      </w:r>
      <w:r>
        <w:rPr>
          <w:spacing w:val="49"/>
          <w:sz w:val="24"/>
        </w:rPr>
        <w:t> </w:t>
      </w:r>
      <w:r>
        <w:rPr>
          <w:sz w:val="24"/>
        </w:rPr>
        <w:t>Some</w:t>
      </w:r>
      <w:r>
        <w:rPr>
          <w:spacing w:val="-7"/>
          <w:sz w:val="24"/>
        </w:rPr>
        <w:t> </w:t>
      </w:r>
      <w:r>
        <w:rPr>
          <w:sz w:val="24"/>
        </w:rPr>
        <w:t>members</w:t>
      </w:r>
      <w:r>
        <w:rPr>
          <w:spacing w:val="-7"/>
          <w:sz w:val="24"/>
        </w:rPr>
        <w:t> </w:t>
      </w:r>
      <w:r>
        <w:rPr>
          <w:sz w:val="24"/>
        </w:rPr>
        <w:t>were</w:t>
      </w:r>
      <w:r>
        <w:rPr>
          <w:spacing w:val="-7"/>
          <w:sz w:val="24"/>
        </w:rPr>
        <w:t> </w:t>
      </w:r>
      <w:r>
        <w:rPr>
          <w:sz w:val="24"/>
        </w:rPr>
        <w:t>concerned</w:t>
      </w:r>
      <w:r>
        <w:rPr>
          <w:spacing w:val="-7"/>
          <w:sz w:val="24"/>
        </w:rPr>
        <w:t> </w:t>
      </w:r>
      <w:r>
        <w:rPr>
          <w:sz w:val="24"/>
        </w:rPr>
        <w:t>about</w:t>
      </w:r>
      <w:r>
        <w:rPr>
          <w:spacing w:val="-6"/>
          <w:sz w:val="24"/>
        </w:rPr>
        <w:t> </w:t>
      </w:r>
      <w:r>
        <w:rPr>
          <w:spacing w:val="-2"/>
          <w:sz w:val="24"/>
        </w:rPr>
        <w:t>the </w:t>
      </w:r>
      <w:r>
        <w:rPr>
          <w:sz w:val="24"/>
        </w:rPr>
        <w:t>outlook for earnings. They drew attention to the Agents’ survey which pointed to higher settlements this year than last; they also suggested that, as the economy slowed down, productivity growth </w:t>
      </w:r>
      <w:r>
        <w:rPr>
          <w:spacing w:val="-2"/>
          <w:sz w:val="24"/>
        </w:rPr>
        <w:t>was </w:t>
      </w:r>
      <w:r>
        <w:rPr>
          <w:sz w:val="24"/>
        </w:rPr>
        <w:t>likely to fall, and unit labour costs to</w:t>
      </w:r>
      <w:r>
        <w:rPr>
          <w:spacing w:val="-7"/>
          <w:sz w:val="24"/>
        </w:rPr>
        <w:t> </w:t>
      </w:r>
      <w:r>
        <w:rPr>
          <w:sz w:val="24"/>
        </w:rPr>
        <w:t>accelerate.</w:t>
      </w:r>
    </w:p>
    <w:p>
      <w:pPr>
        <w:pStyle w:val="BodyText"/>
        <w:rPr>
          <w:sz w:val="32"/>
        </w:rPr>
      </w:pPr>
    </w:p>
    <w:p>
      <w:pPr>
        <w:pStyle w:val="ListParagraph"/>
        <w:numPr>
          <w:ilvl w:val="0"/>
          <w:numId w:val="1"/>
        </w:numPr>
        <w:tabs>
          <w:tab w:pos="584" w:val="left" w:leader="none"/>
        </w:tabs>
        <w:spacing w:line="321" w:lineRule="auto" w:before="0" w:after="0"/>
        <w:ind w:left="277" w:right="296" w:firstLine="0"/>
        <w:jc w:val="left"/>
        <w:rPr>
          <w:sz w:val="24"/>
        </w:rPr>
      </w:pPr>
      <w:r>
        <w:rPr>
          <w:sz w:val="24"/>
        </w:rPr>
        <w:t>A number of other views were expressed. One was that the latest information on pay </w:t>
      </w:r>
      <w:r>
        <w:rPr>
          <w:spacing w:val="-2"/>
          <w:sz w:val="24"/>
        </w:rPr>
        <w:t>was </w:t>
      </w:r>
      <w:r>
        <w:rPr>
          <w:sz w:val="24"/>
        </w:rPr>
        <w:t>consistent with the November central projection, which had incorporated some acceleration in earnings during 1998. A second was that it was not clear that unemployment had yet fallen to </w:t>
      </w:r>
      <w:r>
        <w:rPr>
          <w:spacing w:val="-2"/>
          <w:sz w:val="24"/>
        </w:rPr>
        <w:t>the </w:t>
      </w:r>
      <w:r>
        <w:rPr>
          <w:sz w:val="24"/>
        </w:rPr>
        <w:t>natural rate. Many quantitative labour market indicators, such as hours worked and the activity rate, </w:t>
      </w:r>
      <w:r>
        <w:rPr>
          <w:spacing w:val="-3"/>
          <w:sz w:val="24"/>
        </w:rPr>
        <w:t>were still well below </w:t>
      </w:r>
      <w:r>
        <w:rPr>
          <w:sz w:val="24"/>
        </w:rPr>
        <w:t>the </w:t>
      </w:r>
      <w:r>
        <w:rPr>
          <w:spacing w:val="-3"/>
          <w:sz w:val="24"/>
        </w:rPr>
        <w:t>levels they </w:t>
      </w:r>
      <w:r>
        <w:rPr>
          <w:sz w:val="24"/>
        </w:rPr>
        <w:t>had </w:t>
      </w:r>
      <w:r>
        <w:rPr>
          <w:spacing w:val="-3"/>
          <w:sz w:val="24"/>
        </w:rPr>
        <w:t>reached </w:t>
      </w:r>
      <w:r>
        <w:rPr>
          <w:sz w:val="24"/>
        </w:rPr>
        <w:t>at the </w:t>
      </w:r>
      <w:r>
        <w:rPr>
          <w:spacing w:val="-3"/>
          <w:sz w:val="24"/>
        </w:rPr>
        <w:t>previous cyclical peak although </w:t>
      </w:r>
      <w:r>
        <w:rPr>
          <w:sz w:val="24"/>
        </w:rPr>
        <w:t>it </w:t>
      </w:r>
      <w:r>
        <w:rPr>
          <w:spacing w:val="-3"/>
          <w:sz w:val="24"/>
        </w:rPr>
        <w:t>was </w:t>
      </w:r>
      <w:r>
        <w:rPr>
          <w:sz w:val="24"/>
        </w:rPr>
        <w:t>admitted that those levels had been too high to be compatible with stable inflation. Some members commented</w:t>
      </w:r>
      <w:r>
        <w:rPr>
          <w:spacing w:val="-12"/>
          <w:sz w:val="24"/>
        </w:rPr>
        <w:t> </w:t>
      </w:r>
      <w:r>
        <w:rPr>
          <w:sz w:val="24"/>
        </w:rPr>
        <w:t>that</w:t>
      </w:r>
      <w:r>
        <w:rPr>
          <w:spacing w:val="-11"/>
          <w:sz w:val="24"/>
        </w:rPr>
        <w:t> </w:t>
      </w:r>
      <w:r>
        <w:rPr>
          <w:sz w:val="24"/>
        </w:rPr>
        <w:t>the</w:t>
      </w:r>
      <w:r>
        <w:rPr>
          <w:spacing w:val="-12"/>
          <w:sz w:val="24"/>
        </w:rPr>
        <w:t> </w:t>
      </w:r>
      <w:r>
        <w:rPr>
          <w:sz w:val="24"/>
        </w:rPr>
        <w:t>participation</w:t>
      </w:r>
      <w:r>
        <w:rPr>
          <w:spacing w:val="-11"/>
          <w:sz w:val="24"/>
        </w:rPr>
        <w:t> </w:t>
      </w:r>
      <w:r>
        <w:rPr>
          <w:sz w:val="24"/>
        </w:rPr>
        <w:t>rate</w:t>
      </w:r>
      <w:r>
        <w:rPr>
          <w:spacing w:val="-12"/>
          <w:sz w:val="24"/>
        </w:rPr>
        <w:t> </w:t>
      </w:r>
      <w:r>
        <w:rPr>
          <w:sz w:val="24"/>
        </w:rPr>
        <w:t>was</w:t>
      </w:r>
      <w:r>
        <w:rPr>
          <w:spacing w:val="-11"/>
          <w:sz w:val="24"/>
        </w:rPr>
        <w:t> </w:t>
      </w:r>
      <w:r>
        <w:rPr>
          <w:sz w:val="24"/>
        </w:rPr>
        <w:t>relatively</w:t>
      </w:r>
      <w:r>
        <w:rPr>
          <w:spacing w:val="-12"/>
          <w:sz w:val="24"/>
        </w:rPr>
        <w:t> </w:t>
      </w:r>
      <w:r>
        <w:rPr>
          <w:sz w:val="24"/>
        </w:rPr>
        <w:t>low,</w:t>
      </w:r>
      <w:r>
        <w:rPr>
          <w:spacing w:val="-11"/>
          <w:sz w:val="24"/>
        </w:rPr>
        <w:t> </w:t>
      </w:r>
      <w:r>
        <w:rPr>
          <w:sz w:val="24"/>
        </w:rPr>
        <w:t>suggesting</w:t>
      </w:r>
      <w:r>
        <w:rPr>
          <w:spacing w:val="-11"/>
          <w:sz w:val="24"/>
        </w:rPr>
        <w:t> </w:t>
      </w:r>
      <w:r>
        <w:rPr>
          <w:sz w:val="24"/>
        </w:rPr>
        <w:t>that</w:t>
      </w:r>
      <w:r>
        <w:rPr>
          <w:spacing w:val="-12"/>
          <w:sz w:val="24"/>
        </w:rPr>
        <w:t> </w:t>
      </w:r>
      <w:r>
        <w:rPr>
          <w:sz w:val="24"/>
        </w:rPr>
        <w:t>employment</w:t>
      </w:r>
      <w:r>
        <w:rPr>
          <w:spacing w:val="-11"/>
          <w:sz w:val="24"/>
        </w:rPr>
        <w:t> </w:t>
      </w:r>
      <w:r>
        <w:rPr>
          <w:sz w:val="24"/>
        </w:rPr>
        <w:t>could</w:t>
      </w:r>
      <w:r>
        <w:rPr>
          <w:spacing w:val="-12"/>
          <w:sz w:val="24"/>
        </w:rPr>
        <w:t> </w:t>
      </w:r>
      <w:r>
        <w:rPr>
          <w:sz w:val="24"/>
        </w:rPr>
        <w:t>increase further without inflationary consequences, but others, who thought that unemployment had fallen to a</w:t>
      </w:r>
      <w:r>
        <w:rPr>
          <w:spacing w:val="-3"/>
          <w:sz w:val="24"/>
        </w:rPr>
        <w:t> </w:t>
      </w:r>
      <w:r>
        <w:rPr>
          <w:sz w:val="24"/>
        </w:rPr>
        <w:t>level</w:t>
      </w:r>
      <w:r>
        <w:rPr>
          <w:spacing w:val="-3"/>
          <w:sz w:val="24"/>
        </w:rPr>
        <w:t> </w:t>
      </w:r>
      <w:r>
        <w:rPr>
          <w:sz w:val="24"/>
        </w:rPr>
        <w:t>close</w:t>
      </w:r>
      <w:r>
        <w:rPr>
          <w:spacing w:val="-3"/>
          <w:sz w:val="24"/>
        </w:rPr>
        <w:t> </w:t>
      </w:r>
      <w:r>
        <w:rPr>
          <w:sz w:val="24"/>
        </w:rPr>
        <w:t>to</w:t>
      </w:r>
      <w:r>
        <w:rPr>
          <w:spacing w:val="-2"/>
          <w:sz w:val="24"/>
        </w:rPr>
        <w:t> </w:t>
      </w:r>
      <w:r>
        <w:rPr>
          <w:sz w:val="24"/>
        </w:rPr>
        <w:t>the</w:t>
      </w:r>
      <w:r>
        <w:rPr>
          <w:spacing w:val="-3"/>
          <w:sz w:val="24"/>
        </w:rPr>
        <w:t> </w:t>
      </w:r>
      <w:r>
        <w:rPr>
          <w:sz w:val="24"/>
        </w:rPr>
        <w:t>natural</w:t>
      </w:r>
      <w:r>
        <w:rPr>
          <w:spacing w:val="-3"/>
          <w:sz w:val="24"/>
        </w:rPr>
        <w:t> </w:t>
      </w:r>
      <w:r>
        <w:rPr>
          <w:sz w:val="24"/>
        </w:rPr>
        <w:t>rate,</w:t>
      </w:r>
      <w:r>
        <w:rPr>
          <w:spacing w:val="-2"/>
          <w:sz w:val="24"/>
        </w:rPr>
        <w:t> </w:t>
      </w:r>
      <w:r>
        <w:rPr>
          <w:sz w:val="24"/>
        </w:rPr>
        <w:t>drew</w:t>
      </w:r>
      <w:r>
        <w:rPr>
          <w:spacing w:val="-3"/>
          <w:sz w:val="24"/>
        </w:rPr>
        <w:t> </w:t>
      </w:r>
      <w:r>
        <w:rPr>
          <w:sz w:val="24"/>
        </w:rPr>
        <w:t>attention</w:t>
      </w:r>
      <w:r>
        <w:rPr>
          <w:spacing w:val="-3"/>
          <w:sz w:val="24"/>
        </w:rPr>
        <w:t> </w:t>
      </w:r>
      <w:r>
        <w:rPr>
          <w:sz w:val="24"/>
        </w:rPr>
        <w:t>to</w:t>
      </w:r>
      <w:r>
        <w:rPr>
          <w:spacing w:val="-2"/>
          <w:sz w:val="24"/>
        </w:rPr>
        <w:t> </w:t>
      </w:r>
      <w:r>
        <w:rPr>
          <w:sz w:val="24"/>
        </w:rPr>
        <w:t>the</w:t>
      </w:r>
      <w:r>
        <w:rPr>
          <w:spacing w:val="-3"/>
          <w:sz w:val="24"/>
        </w:rPr>
        <w:t> </w:t>
      </w:r>
      <w:r>
        <w:rPr>
          <w:sz w:val="24"/>
        </w:rPr>
        <w:t>negative</w:t>
      </w:r>
      <w:r>
        <w:rPr>
          <w:spacing w:val="-3"/>
          <w:sz w:val="24"/>
        </w:rPr>
        <w:t> </w:t>
      </w:r>
      <w:r>
        <w:rPr>
          <w:sz w:val="24"/>
        </w:rPr>
        <w:t>short</w:t>
      </w:r>
      <w:r>
        <w:rPr>
          <w:spacing w:val="-2"/>
          <w:sz w:val="24"/>
        </w:rPr>
        <w:t> </w:t>
      </w:r>
      <w:r>
        <w:rPr>
          <w:sz w:val="24"/>
        </w:rPr>
        <w:t>run</w:t>
      </w:r>
      <w:r>
        <w:rPr>
          <w:spacing w:val="-3"/>
          <w:sz w:val="24"/>
        </w:rPr>
        <w:t> </w:t>
      </w:r>
      <w:r>
        <w:rPr>
          <w:sz w:val="24"/>
        </w:rPr>
        <w:t>effects</w:t>
      </w:r>
      <w:r>
        <w:rPr>
          <w:spacing w:val="-3"/>
          <w:sz w:val="24"/>
        </w:rPr>
        <w:t> </w:t>
      </w:r>
      <w:r>
        <w:rPr>
          <w:sz w:val="24"/>
        </w:rPr>
        <w:t>that</w:t>
      </w:r>
      <w:r>
        <w:rPr>
          <w:spacing w:val="-2"/>
          <w:sz w:val="24"/>
        </w:rPr>
        <w:t> </w:t>
      </w:r>
      <w:r>
        <w:rPr>
          <w:sz w:val="24"/>
        </w:rPr>
        <w:t>the</w:t>
      </w:r>
      <w:r>
        <w:rPr>
          <w:spacing w:val="-3"/>
          <w:sz w:val="24"/>
        </w:rPr>
        <w:t> </w:t>
      </w:r>
      <w:r>
        <w:rPr>
          <w:sz w:val="24"/>
        </w:rPr>
        <w:t>expansion</w:t>
      </w:r>
      <w:r>
        <w:rPr>
          <w:spacing w:val="-3"/>
          <w:sz w:val="24"/>
        </w:rPr>
        <w:t> </w:t>
      </w:r>
      <w:r>
        <w:rPr>
          <w:sz w:val="24"/>
        </w:rPr>
        <w:t>of higher education had had on the supply of labour. The much lower regional dispersion of unemployment suggested that the economy might have become more efficient at using labour, </w:t>
      </w:r>
      <w:r>
        <w:rPr>
          <w:spacing w:val="-2"/>
          <w:sz w:val="24"/>
        </w:rPr>
        <w:t>and </w:t>
      </w:r>
      <w:r>
        <w:rPr>
          <w:sz w:val="24"/>
        </w:rPr>
        <w:t>labour</w:t>
      </w:r>
      <w:r>
        <w:rPr>
          <w:spacing w:val="-4"/>
          <w:sz w:val="24"/>
        </w:rPr>
        <w:t> </w:t>
      </w:r>
      <w:r>
        <w:rPr>
          <w:sz w:val="24"/>
        </w:rPr>
        <w:t>market</w:t>
      </w:r>
      <w:r>
        <w:rPr>
          <w:spacing w:val="-4"/>
          <w:sz w:val="24"/>
        </w:rPr>
        <w:t> </w:t>
      </w:r>
      <w:r>
        <w:rPr>
          <w:sz w:val="24"/>
        </w:rPr>
        <w:t>reforms</w:t>
      </w:r>
      <w:r>
        <w:rPr>
          <w:spacing w:val="-4"/>
          <w:sz w:val="24"/>
        </w:rPr>
        <w:t> </w:t>
      </w:r>
      <w:r>
        <w:rPr>
          <w:sz w:val="24"/>
        </w:rPr>
        <w:t>were</w:t>
      </w:r>
      <w:r>
        <w:rPr>
          <w:spacing w:val="-4"/>
          <w:sz w:val="24"/>
        </w:rPr>
        <w:t> </w:t>
      </w:r>
      <w:r>
        <w:rPr>
          <w:sz w:val="24"/>
        </w:rPr>
        <w:t>likely</w:t>
      </w:r>
      <w:r>
        <w:rPr>
          <w:spacing w:val="-3"/>
          <w:sz w:val="24"/>
        </w:rPr>
        <w:t> </w:t>
      </w:r>
      <w:r>
        <w:rPr>
          <w:sz w:val="24"/>
        </w:rPr>
        <w:t>to</w:t>
      </w:r>
      <w:r>
        <w:rPr>
          <w:spacing w:val="-4"/>
          <w:sz w:val="24"/>
        </w:rPr>
        <w:t> </w:t>
      </w:r>
      <w:r>
        <w:rPr>
          <w:sz w:val="24"/>
        </w:rPr>
        <w:t>have</w:t>
      </w:r>
      <w:r>
        <w:rPr>
          <w:spacing w:val="-4"/>
          <w:sz w:val="24"/>
        </w:rPr>
        <w:t> </w:t>
      </w:r>
      <w:r>
        <w:rPr>
          <w:sz w:val="24"/>
        </w:rPr>
        <w:t>led</w:t>
      </w:r>
      <w:r>
        <w:rPr>
          <w:spacing w:val="-4"/>
          <w:sz w:val="24"/>
        </w:rPr>
        <w:t> </w:t>
      </w:r>
      <w:r>
        <w:rPr>
          <w:sz w:val="24"/>
        </w:rPr>
        <w:t>to</w:t>
      </w:r>
      <w:r>
        <w:rPr>
          <w:spacing w:val="-3"/>
          <w:sz w:val="24"/>
        </w:rPr>
        <w:t> </w:t>
      </w:r>
      <w:r>
        <w:rPr>
          <w:sz w:val="24"/>
        </w:rPr>
        <w:t>a</w:t>
      </w:r>
      <w:r>
        <w:rPr>
          <w:spacing w:val="-4"/>
          <w:sz w:val="24"/>
        </w:rPr>
        <w:t> </w:t>
      </w:r>
      <w:r>
        <w:rPr>
          <w:sz w:val="24"/>
        </w:rPr>
        <w:t>fall</w:t>
      </w:r>
      <w:r>
        <w:rPr>
          <w:spacing w:val="-4"/>
          <w:sz w:val="24"/>
        </w:rPr>
        <w:t> </w:t>
      </w:r>
      <w:r>
        <w:rPr>
          <w:sz w:val="24"/>
        </w:rPr>
        <w:t>in</w:t>
      </w:r>
      <w:r>
        <w:rPr>
          <w:spacing w:val="-4"/>
          <w:sz w:val="24"/>
        </w:rPr>
        <w:t> </w:t>
      </w:r>
      <w:r>
        <w:rPr>
          <w:sz w:val="24"/>
        </w:rPr>
        <w:t>the</w:t>
      </w:r>
      <w:r>
        <w:rPr>
          <w:spacing w:val="-3"/>
          <w:sz w:val="24"/>
        </w:rPr>
        <w:t> </w:t>
      </w:r>
      <w:r>
        <w:rPr>
          <w:sz w:val="24"/>
        </w:rPr>
        <w:t>natural</w:t>
      </w:r>
      <w:r>
        <w:rPr>
          <w:spacing w:val="-4"/>
          <w:sz w:val="24"/>
        </w:rPr>
        <w:t> </w:t>
      </w:r>
      <w:r>
        <w:rPr>
          <w:sz w:val="24"/>
        </w:rPr>
        <w:t>rate</w:t>
      </w:r>
      <w:r>
        <w:rPr>
          <w:spacing w:val="-4"/>
          <w:sz w:val="24"/>
        </w:rPr>
        <w:t> </w:t>
      </w:r>
      <w:r>
        <w:rPr>
          <w:sz w:val="24"/>
        </w:rPr>
        <w:t>of</w:t>
      </w:r>
      <w:r>
        <w:rPr>
          <w:spacing w:val="-4"/>
          <w:sz w:val="24"/>
        </w:rPr>
        <w:t> </w:t>
      </w:r>
      <w:r>
        <w:rPr>
          <w:sz w:val="24"/>
        </w:rPr>
        <w:t>unemployment.</w:t>
      </w:r>
    </w:p>
    <w:p>
      <w:pPr>
        <w:spacing w:after="0" w:line="321" w:lineRule="auto"/>
        <w:jc w:val="left"/>
        <w:rPr>
          <w:sz w:val="24"/>
        </w:rPr>
        <w:sectPr>
          <w:pgSz w:w="11900" w:h="16840"/>
          <w:pgMar w:top="1380" w:bottom="280" w:left="860" w:right="880"/>
        </w:sectPr>
      </w:pPr>
    </w:p>
    <w:p>
      <w:pPr>
        <w:pStyle w:val="ListParagraph"/>
        <w:numPr>
          <w:ilvl w:val="0"/>
          <w:numId w:val="1"/>
        </w:numPr>
        <w:tabs>
          <w:tab w:pos="701" w:val="left" w:leader="none"/>
        </w:tabs>
        <w:spacing w:line="321" w:lineRule="auto" w:before="63" w:after="0"/>
        <w:ind w:left="277" w:right="516" w:firstLine="0"/>
        <w:jc w:val="left"/>
        <w:rPr>
          <w:sz w:val="24"/>
        </w:rPr>
      </w:pPr>
      <w:r>
        <w:rPr>
          <w:spacing w:val="-3"/>
          <w:sz w:val="24"/>
        </w:rPr>
        <w:t>Members discussed </w:t>
      </w:r>
      <w:r>
        <w:rPr>
          <w:sz w:val="24"/>
        </w:rPr>
        <w:t>the </w:t>
      </w:r>
      <w:r>
        <w:rPr>
          <w:spacing w:val="-3"/>
          <w:sz w:val="24"/>
        </w:rPr>
        <w:t>effect </w:t>
      </w:r>
      <w:r>
        <w:rPr>
          <w:sz w:val="24"/>
        </w:rPr>
        <w:t>of </w:t>
      </w:r>
      <w:r>
        <w:rPr>
          <w:spacing w:val="-3"/>
          <w:sz w:val="24"/>
        </w:rPr>
        <w:t>increases </w:t>
      </w:r>
      <w:r>
        <w:rPr>
          <w:sz w:val="24"/>
        </w:rPr>
        <w:t>in </w:t>
      </w:r>
      <w:r>
        <w:rPr>
          <w:spacing w:val="-3"/>
          <w:sz w:val="24"/>
        </w:rPr>
        <w:t>interest rates </w:t>
      </w:r>
      <w:r>
        <w:rPr>
          <w:sz w:val="24"/>
        </w:rPr>
        <w:t>on </w:t>
      </w:r>
      <w:r>
        <w:rPr>
          <w:spacing w:val="-3"/>
          <w:sz w:val="24"/>
        </w:rPr>
        <w:t>headline </w:t>
      </w:r>
      <w:r>
        <w:rPr>
          <w:sz w:val="24"/>
        </w:rPr>
        <w:t>RPI </w:t>
      </w:r>
      <w:r>
        <w:rPr>
          <w:spacing w:val="-3"/>
          <w:sz w:val="24"/>
        </w:rPr>
        <w:t>inflation </w:t>
      </w:r>
      <w:r>
        <w:rPr>
          <w:sz w:val="24"/>
        </w:rPr>
        <w:t>and </w:t>
      </w:r>
      <w:r>
        <w:rPr>
          <w:spacing w:val="-3"/>
          <w:sz w:val="24"/>
        </w:rPr>
        <w:t>hence </w:t>
      </w:r>
      <w:r>
        <w:rPr>
          <w:sz w:val="24"/>
        </w:rPr>
        <w:t>on pay bargaining. They recognised that in the short term an increase in interest rates could </w:t>
      </w:r>
      <w:r>
        <w:rPr>
          <w:spacing w:val="-3"/>
          <w:sz w:val="24"/>
        </w:rPr>
        <w:t>perversely have </w:t>
      </w:r>
      <w:r>
        <w:rPr>
          <w:sz w:val="24"/>
        </w:rPr>
        <w:t>a </w:t>
      </w:r>
      <w:r>
        <w:rPr>
          <w:spacing w:val="-3"/>
          <w:sz w:val="24"/>
        </w:rPr>
        <w:t>positive effect </w:t>
      </w:r>
      <w:r>
        <w:rPr>
          <w:sz w:val="24"/>
        </w:rPr>
        <w:t>on </w:t>
      </w:r>
      <w:r>
        <w:rPr>
          <w:spacing w:val="-3"/>
          <w:sz w:val="24"/>
        </w:rPr>
        <w:t>pay. Members </w:t>
      </w:r>
      <w:r>
        <w:rPr>
          <w:sz w:val="24"/>
        </w:rPr>
        <w:t>did not </w:t>
      </w:r>
      <w:r>
        <w:rPr>
          <w:spacing w:val="-3"/>
          <w:sz w:val="24"/>
        </w:rPr>
        <w:t>think that effect should affect policy </w:t>
      </w:r>
      <w:r>
        <w:rPr>
          <w:sz w:val="24"/>
        </w:rPr>
        <w:t>decisions,</w:t>
      </w:r>
      <w:r>
        <w:rPr>
          <w:spacing w:val="-9"/>
          <w:sz w:val="24"/>
        </w:rPr>
        <w:t> </w:t>
      </w:r>
      <w:r>
        <w:rPr>
          <w:sz w:val="24"/>
        </w:rPr>
        <w:t>though</w:t>
      </w:r>
      <w:r>
        <w:rPr>
          <w:spacing w:val="-9"/>
          <w:sz w:val="24"/>
        </w:rPr>
        <w:t> </w:t>
      </w:r>
      <w:r>
        <w:rPr>
          <w:sz w:val="24"/>
        </w:rPr>
        <w:t>interest</w:t>
      </w:r>
      <w:r>
        <w:rPr>
          <w:spacing w:val="-8"/>
          <w:sz w:val="24"/>
        </w:rPr>
        <w:t> </w:t>
      </w:r>
      <w:r>
        <w:rPr>
          <w:sz w:val="24"/>
        </w:rPr>
        <w:t>rates</w:t>
      </w:r>
      <w:r>
        <w:rPr>
          <w:spacing w:val="-9"/>
          <w:sz w:val="24"/>
        </w:rPr>
        <w:t> </w:t>
      </w:r>
      <w:r>
        <w:rPr>
          <w:sz w:val="24"/>
        </w:rPr>
        <w:t>might</w:t>
      </w:r>
      <w:r>
        <w:rPr>
          <w:spacing w:val="-8"/>
          <w:sz w:val="24"/>
        </w:rPr>
        <w:t> </w:t>
      </w:r>
      <w:r>
        <w:rPr>
          <w:sz w:val="24"/>
        </w:rPr>
        <w:t>have</w:t>
      </w:r>
      <w:r>
        <w:rPr>
          <w:spacing w:val="-9"/>
          <w:sz w:val="24"/>
        </w:rPr>
        <w:t> </w:t>
      </w:r>
      <w:r>
        <w:rPr>
          <w:sz w:val="24"/>
        </w:rPr>
        <w:t>to</w:t>
      </w:r>
      <w:r>
        <w:rPr>
          <w:spacing w:val="-9"/>
          <w:sz w:val="24"/>
        </w:rPr>
        <w:t> </w:t>
      </w:r>
      <w:r>
        <w:rPr>
          <w:sz w:val="24"/>
        </w:rPr>
        <w:t>rise</w:t>
      </w:r>
      <w:r>
        <w:rPr>
          <w:spacing w:val="-8"/>
          <w:sz w:val="24"/>
        </w:rPr>
        <w:t> </w:t>
      </w:r>
      <w:r>
        <w:rPr>
          <w:sz w:val="24"/>
        </w:rPr>
        <w:t>further</w:t>
      </w:r>
      <w:r>
        <w:rPr>
          <w:spacing w:val="-9"/>
          <w:sz w:val="24"/>
        </w:rPr>
        <w:t> </w:t>
      </w:r>
      <w:r>
        <w:rPr>
          <w:sz w:val="24"/>
        </w:rPr>
        <w:t>to</w:t>
      </w:r>
      <w:r>
        <w:rPr>
          <w:spacing w:val="-8"/>
          <w:sz w:val="24"/>
        </w:rPr>
        <w:t> </w:t>
      </w:r>
      <w:r>
        <w:rPr>
          <w:sz w:val="24"/>
        </w:rPr>
        <w:t>achieve</w:t>
      </w:r>
      <w:r>
        <w:rPr>
          <w:spacing w:val="-9"/>
          <w:sz w:val="24"/>
        </w:rPr>
        <w:t> </w:t>
      </w:r>
      <w:r>
        <w:rPr>
          <w:sz w:val="24"/>
        </w:rPr>
        <w:t>a</w:t>
      </w:r>
      <w:r>
        <w:rPr>
          <w:spacing w:val="-8"/>
          <w:sz w:val="24"/>
        </w:rPr>
        <w:t> </w:t>
      </w:r>
      <w:r>
        <w:rPr>
          <w:sz w:val="24"/>
        </w:rPr>
        <w:t>given</w:t>
      </w:r>
      <w:r>
        <w:rPr>
          <w:spacing w:val="-9"/>
          <w:sz w:val="24"/>
        </w:rPr>
        <w:t> </w:t>
      </w:r>
      <w:r>
        <w:rPr>
          <w:sz w:val="24"/>
        </w:rPr>
        <w:t>reduction</w:t>
      </w:r>
      <w:r>
        <w:rPr>
          <w:spacing w:val="-9"/>
          <w:sz w:val="24"/>
        </w:rPr>
        <w:t> </w:t>
      </w:r>
      <w:r>
        <w:rPr>
          <w:sz w:val="24"/>
        </w:rPr>
        <w:t>in</w:t>
      </w:r>
      <w:r>
        <w:rPr>
          <w:spacing w:val="-8"/>
          <w:sz w:val="24"/>
        </w:rPr>
        <w:t> </w:t>
      </w:r>
      <w:r>
        <w:rPr>
          <w:sz w:val="24"/>
        </w:rPr>
        <w:t>inflation, thus increasing the transitional cost in foregone</w:t>
      </w:r>
      <w:r>
        <w:rPr>
          <w:spacing w:val="2"/>
          <w:sz w:val="24"/>
        </w:rPr>
        <w:t> </w:t>
      </w:r>
      <w:r>
        <w:rPr>
          <w:sz w:val="24"/>
        </w:rPr>
        <w:t>output.</w:t>
      </w:r>
    </w:p>
    <w:p>
      <w:pPr>
        <w:pStyle w:val="BodyText"/>
        <w:rPr>
          <w:sz w:val="32"/>
        </w:rPr>
      </w:pPr>
    </w:p>
    <w:p>
      <w:pPr>
        <w:pStyle w:val="ListParagraph"/>
        <w:numPr>
          <w:ilvl w:val="0"/>
          <w:numId w:val="1"/>
        </w:numPr>
        <w:tabs>
          <w:tab w:pos="703" w:val="left" w:leader="none"/>
        </w:tabs>
        <w:spacing w:line="321" w:lineRule="auto" w:before="0" w:after="0"/>
        <w:ind w:left="277" w:right="273" w:firstLine="0"/>
        <w:jc w:val="left"/>
        <w:rPr>
          <w:sz w:val="24"/>
        </w:rPr>
      </w:pPr>
      <w:r>
        <w:rPr>
          <w:sz w:val="24"/>
        </w:rPr>
        <w:t>In sum, there seemed to be some tentative evidence that the economy was slowing down </w:t>
      </w:r>
      <w:r>
        <w:rPr>
          <w:spacing w:val="-2"/>
          <w:sz w:val="24"/>
        </w:rPr>
        <w:t>and </w:t>
      </w:r>
      <w:r>
        <w:rPr>
          <w:sz w:val="24"/>
        </w:rPr>
        <w:t>that</w:t>
      </w:r>
      <w:r>
        <w:rPr>
          <w:spacing w:val="-6"/>
          <w:sz w:val="24"/>
        </w:rPr>
        <w:t> </w:t>
      </w:r>
      <w:r>
        <w:rPr>
          <w:sz w:val="24"/>
        </w:rPr>
        <w:t>it</w:t>
      </w:r>
      <w:r>
        <w:rPr>
          <w:spacing w:val="-5"/>
          <w:sz w:val="24"/>
        </w:rPr>
        <w:t> </w:t>
      </w:r>
      <w:r>
        <w:rPr>
          <w:sz w:val="24"/>
        </w:rPr>
        <w:t>might</w:t>
      </w:r>
      <w:r>
        <w:rPr>
          <w:spacing w:val="-6"/>
          <w:sz w:val="24"/>
        </w:rPr>
        <w:t> </w:t>
      </w:r>
      <w:r>
        <w:rPr>
          <w:sz w:val="24"/>
        </w:rPr>
        <w:t>have</w:t>
      </w:r>
      <w:r>
        <w:rPr>
          <w:spacing w:val="-5"/>
          <w:sz w:val="24"/>
        </w:rPr>
        <w:t> </w:t>
      </w:r>
      <w:r>
        <w:rPr>
          <w:sz w:val="24"/>
        </w:rPr>
        <w:t>grown</w:t>
      </w:r>
      <w:r>
        <w:rPr>
          <w:spacing w:val="-6"/>
          <w:sz w:val="24"/>
        </w:rPr>
        <w:t> </w:t>
      </w:r>
      <w:r>
        <w:rPr>
          <w:sz w:val="24"/>
        </w:rPr>
        <w:t>a</w:t>
      </w:r>
      <w:r>
        <w:rPr>
          <w:spacing w:val="-5"/>
          <w:sz w:val="24"/>
        </w:rPr>
        <w:t> </w:t>
      </w:r>
      <w:r>
        <w:rPr>
          <w:sz w:val="24"/>
        </w:rPr>
        <w:t>little</w:t>
      </w:r>
      <w:r>
        <w:rPr>
          <w:spacing w:val="-6"/>
          <w:sz w:val="24"/>
        </w:rPr>
        <w:t> </w:t>
      </w:r>
      <w:r>
        <w:rPr>
          <w:sz w:val="24"/>
        </w:rPr>
        <w:t>less</w:t>
      </w:r>
      <w:r>
        <w:rPr>
          <w:spacing w:val="-5"/>
          <w:sz w:val="24"/>
        </w:rPr>
        <w:t> </w:t>
      </w:r>
      <w:r>
        <w:rPr>
          <w:sz w:val="24"/>
        </w:rPr>
        <w:t>fast</w:t>
      </w:r>
      <w:r>
        <w:rPr>
          <w:spacing w:val="-6"/>
          <w:sz w:val="24"/>
        </w:rPr>
        <w:t> </w:t>
      </w:r>
      <w:r>
        <w:rPr>
          <w:sz w:val="24"/>
        </w:rPr>
        <w:t>than</w:t>
      </w:r>
      <w:r>
        <w:rPr>
          <w:spacing w:val="-5"/>
          <w:sz w:val="24"/>
        </w:rPr>
        <w:t> </w:t>
      </w:r>
      <w:r>
        <w:rPr>
          <w:sz w:val="24"/>
        </w:rPr>
        <w:t>expected</w:t>
      </w:r>
      <w:r>
        <w:rPr>
          <w:spacing w:val="-6"/>
          <w:sz w:val="24"/>
        </w:rPr>
        <w:t> </w:t>
      </w:r>
      <w:r>
        <w:rPr>
          <w:sz w:val="24"/>
        </w:rPr>
        <w:t>at</w:t>
      </w:r>
      <w:r>
        <w:rPr>
          <w:spacing w:val="-5"/>
          <w:sz w:val="24"/>
        </w:rPr>
        <w:t> </w:t>
      </w:r>
      <w:r>
        <w:rPr>
          <w:sz w:val="24"/>
        </w:rPr>
        <w:t>the</w:t>
      </w:r>
      <w:r>
        <w:rPr>
          <w:spacing w:val="-6"/>
          <w:sz w:val="24"/>
        </w:rPr>
        <w:t> </w:t>
      </w:r>
      <w:r>
        <w:rPr>
          <w:sz w:val="24"/>
        </w:rPr>
        <w:t>time</w:t>
      </w:r>
      <w:r>
        <w:rPr>
          <w:spacing w:val="-5"/>
          <w:sz w:val="24"/>
        </w:rPr>
        <w:t> </w:t>
      </w:r>
      <w:r>
        <w:rPr>
          <w:sz w:val="24"/>
        </w:rPr>
        <w:t>of</w:t>
      </w:r>
      <w:r>
        <w:rPr>
          <w:spacing w:val="-6"/>
          <w:sz w:val="24"/>
        </w:rPr>
        <w:t> </w:t>
      </w:r>
      <w:r>
        <w:rPr>
          <w:sz w:val="24"/>
        </w:rPr>
        <w:t>the</w:t>
      </w:r>
      <w:r>
        <w:rPr>
          <w:spacing w:val="-5"/>
          <w:sz w:val="24"/>
        </w:rPr>
        <w:t> </w:t>
      </w:r>
      <w:r>
        <w:rPr>
          <w:sz w:val="24"/>
        </w:rPr>
        <w:t>November</w:t>
      </w:r>
      <w:r>
        <w:rPr>
          <w:spacing w:val="-4"/>
          <w:sz w:val="24"/>
        </w:rPr>
        <w:t> </w:t>
      </w:r>
      <w:r>
        <w:rPr>
          <w:i/>
          <w:sz w:val="24"/>
        </w:rPr>
        <w:t>Inflation</w:t>
      </w:r>
      <w:r>
        <w:rPr>
          <w:i/>
          <w:spacing w:val="-4"/>
          <w:sz w:val="24"/>
        </w:rPr>
        <w:t> </w:t>
      </w:r>
      <w:r>
        <w:rPr>
          <w:i/>
          <w:sz w:val="24"/>
        </w:rPr>
        <w:t>Report</w:t>
      </w:r>
      <w:r>
        <w:rPr>
          <w:sz w:val="24"/>
        </w:rPr>
        <w:t>.</w:t>
      </w:r>
    </w:p>
    <w:p>
      <w:pPr>
        <w:pStyle w:val="BodyText"/>
        <w:spacing w:before="1"/>
        <w:rPr>
          <w:sz w:val="32"/>
        </w:rPr>
      </w:pPr>
    </w:p>
    <w:p>
      <w:pPr>
        <w:pStyle w:val="BodyText"/>
        <w:spacing w:before="1"/>
        <w:ind w:left="277"/>
      </w:pPr>
      <w:r>
        <w:rPr>
          <w:u w:val="single"/>
        </w:rPr>
        <w:t>Why is inflation not falling?</w:t>
      </w:r>
    </w:p>
    <w:p>
      <w:pPr>
        <w:pStyle w:val="BodyText"/>
        <w:rPr>
          <w:sz w:val="20"/>
        </w:rPr>
      </w:pPr>
    </w:p>
    <w:p>
      <w:pPr>
        <w:pStyle w:val="ListParagraph"/>
        <w:numPr>
          <w:ilvl w:val="0"/>
          <w:numId w:val="1"/>
        </w:numPr>
        <w:tabs>
          <w:tab w:pos="703" w:val="left" w:leader="none"/>
        </w:tabs>
        <w:spacing w:line="321" w:lineRule="auto" w:before="233" w:after="0"/>
        <w:ind w:left="277" w:right="296" w:firstLine="0"/>
        <w:jc w:val="left"/>
        <w:rPr>
          <w:sz w:val="24"/>
        </w:rPr>
      </w:pPr>
      <w:r>
        <w:rPr>
          <w:sz w:val="24"/>
        </w:rPr>
        <w:t>The Committee noted that over the last six months or so, inflation outturns had been consistently higher than the short-term forecasts in successive </w:t>
      </w:r>
      <w:r>
        <w:rPr>
          <w:sz w:val="24"/>
          <w:u w:val="single"/>
        </w:rPr>
        <w:t>Inflation Reports</w:t>
      </w:r>
      <w:r>
        <w:rPr>
          <w:sz w:val="24"/>
        </w:rPr>
        <w:t>; there had been no significant moderation in RPIX inflation. As discussed at previous meetings, it appeared that </w:t>
      </w:r>
      <w:r>
        <w:rPr>
          <w:spacing w:val="-2"/>
          <w:sz w:val="24"/>
        </w:rPr>
        <w:t>the </w:t>
      </w:r>
      <w:r>
        <w:rPr>
          <w:sz w:val="24"/>
        </w:rPr>
        <w:t>effects</w:t>
      </w:r>
      <w:r>
        <w:rPr>
          <w:spacing w:val="-8"/>
          <w:sz w:val="24"/>
        </w:rPr>
        <w:t> </w:t>
      </w:r>
      <w:r>
        <w:rPr>
          <w:sz w:val="24"/>
        </w:rPr>
        <w:t>of</w:t>
      </w:r>
      <w:r>
        <w:rPr>
          <w:spacing w:val="-8"/>
          <w:sz w:val="24"/>
        </w:rPr>
        <w:t> </w:t>
      </w:r>
      <w:r>
        <w:rPr>
          <w:sz w:val="24"/>
        </w:rPr>
        <w:t>the</w:t>
      </w:r>
      <w:r>
        <w:rPr>
          <w:spacing w:val="-8"/>
          <w:sz w:val="24"/>
        </w:rPr>
        <w:t> </w:t>
      </w:r>
      <w:r>
        <w:rPr>
          <w:sz w:val="24"/>
        </w:rPr>
        <w:t>exchange</w:t>
      </w:r>
      <w:r>
        <w:rPr>
          <w:spacing w:val="-8"/>
          <w:sz w:val="24"/>
        </w:rPr>
        <w:t> </w:t>
      </w:r>
      <w:r>
        <w:rPr>
          <w:sz w:val="24"/>
        </w:rPr>
        <w:t>rate</w:t>
      </w:r>
      <w:r>
        <w:rPr>
          <w:spacing w:val="-7"/>
          <w:sz w:val="24"/>
        </w:rPr>
        <w:t> </w:t>
      </w:r>
      <w:r>
        <w:rPr>
          <w:sz w:val="24"/>
        </w:rPr>
        <w:t>appreciation</w:t>
      </w:r>
      <w:r>
        <w:rPr>
          <w:spacing w:val="-8"/>
          <w:sz w:val="24"/>
        </w:rPr>
        <w:t> </w:t>
      </w:r>
      <w:r>
        <w:rPr>
          <w:sz w:val="24"/>
        </w:rPr>
        <w:t>on</w:t>
      </w:r>
      <w:r>
        <w:rPr>
          <w:spacing w:val="-8"/>
          <w:sz w:val="24"/>
        </w:rPr>
        <w:t> </w:t>
      </w:r>
      <w:r>
        <w:rPr>
          <w:sz w:val="24"/>
        </w:rPr>
        <w:t>domestic</w:t>
      </w:r>
      <w:r>
        <w:rPr>
          <w:spacing w:val="-8"/>
          <w:sz w:val="24"/>
        </w:rPr>
        <w:t> </w:t>
      </w:r>
      <w:r>
        <w:rPr>
          <w:sz w:val="24"/>
        </w:rPr>
        <w:t>prices</w:t>
      </w:r>
      <w:r>
        <w:rPr>
          <w:spacing w:val="-8"/>
          <w:sz w:val="24"/>
        </w:rPr>
        <w:t> </w:t>
      </w:r>
      <w:r>
        <w:rPr>
          <w:sz w:val="24"/>
        </w:rPr>
        <w:t>thus</w:t>
      </w:r>
      <w:r>
        <w:rPr>
          <w:spacing w:val="-7"/>
          <w:sz w:val="24"/>
        </w:rPr>
        <w:t> </w:t>
      </w:r>
      <w:r>
        <w:rPr>
          <w:sz w:val="24"/>
        </w:rPr>
        <w:t>far</w:t>
      </w:r>
      <w:r>
        <w:rPr>
          <w:spacing w:val="-8"/>
          <w:sz w:val="24"/>
        </w:rPr>
        <w:t> </w:t>
      </w:r>
      <w:r>
        <w:rPr>
          <w:sz w:val="24"/>
        </w:rPr>
        <w:t>had</w:t>
      </w:r>
      <w:r>
        <w:rPr>
          <w:spacing w:val="-8"/>
          <w:sz w:val="24"/>
        </w:rPr>
        <w:t> </w:t>
      </w:r>
      <w:r>
        <w:rPr>
          <w:sz w:val="24"/>
        </w:rPr>
        <w:t>been</w:t>
      </w:r>
      <w:r>
        <w:rPr>
          <w:spacing w:val="-8"/>
          <w:sz w:val="24"/>
        </w:rPr>
        <w:t> </w:t>
      </w:r>
      <w:r>
        <w:rPr>
          <w:sz w:val="24"/>
        </w:rPr>
        <w:t>weaker</w:t>
      </w:r>
      <w:r>
        <w:rPr>
          <w:spacing w:val="-8"/>
          <w:sz w:val="24"/>
        </w:rPr>
        <w:t> </w:t>
      </w:r>
      <w:r>
        <w:rPr>
          <w:sz w:val="24"/>
        </w:rPr>
        <w:t>than</w:t>
      </w:r>
      <w:r>
        <w:rPr>
          <w:spacing w:val="-7"/>
          <w:sz w:val="24"/>
        </w:rPr>
        <w:t> </w:t>
      </w:r>
      <w:r>
        <w:rPr>
          <w:sz w:val="24"/>
        </w:rPr>
        <w:t>expected: pass through had been incomplete in import prices, producer prices and retail</w:t>
      </w:r>
      <w:r>
        <w:rPr>
          <w:spacing w:val="-38"/>
          <w:sz w:val="24"/>
        </w:rPr>
        <w:t> </w:t>
      </w:r>
      <w:r>
        <w:rPr>
          <w:sz w:val="24"/>
        </w:rPr>
        <w:t>prices.</w:t>
      </w:r>
    </w:p>
    <w:p>
      <w:pPr>
        <w:pStyle w:val="BodyText"/>
        <w:rPr>
          <w:sz w:val="32"/>
        </w:rPr>
      </w:pPr>
    </w:p>
    <w:p>
      <w:pPr>
        <w:pStyle w:val="ListParagraph"/>
        <w:numPr>
          <w:ilvl w:val="0"/>
          <w:numId w:val="1"/>
        </w:numPr>
        <w:tabs>
          <w:tab w:pos="701" w:val="left" w:leader="none"/>
        </w:tabs>
        <w:spacing w:line="321" w:lineRule="auto" w:before="0" w:after="0"/>
        <w:ind w:left="277" w:right="319" w:firstLine="0"/>
        <w:jc w:val="left"/>
        <w:rPr>
          <w:sz w:val="24"/>
        </w:rPr>
      </w:pPr>
      <w:r>
        <w:rPr>
          <w:spacing w:val="-3"/>
          <w:sz w:val="24"/>
        </w:rPr>
        <w:t>This meant that margins </w:t>
      </w:r>
      <w:r>
        <w:rPr>
          <w:sz w:val="24"/>
        </w:rPr>
        <w:t>had </w:t>
      </w:r>
      <w:r>
        <w:rPr>
          <w:spacing w:val="-3"/>
          <w:sz w:val="24"/>
        </w:rPr>
        <w:t>widened, including retail margins, </w:t>
      </w:r>
      <w:r>
        <w:rPr>
          <w:sz w:val="24"/>
        </w:rPr>
        <w:t>and </w:t>
      </w:r>
      <w:r>
        <w:rPr>
          <w:spacing w:val="-3"/>
          <w:sz w:val="24"/>
        </w:rPr>
        <w:t>members discussed </w:t>
      </w:r>
      <w:r>
        <w:rPr>
          <w:sz w:val="24"/>
        </w:rPr>
        <w:t>why </w:t>
      </w:r>
      <w:r>
        <w:rPr>
          <w:spacing w:val="-3"/>
          <w:sz w:val="24"/>
        </w:rPr>
        <w:t>that </w:t>
      </w:r>
      <w:r>
        <w:rPr>
          <w:sz w:val="24"/>
        </w:rPr>
        <w:t>might have occurred. One possible explanation was that it reflected the strength of consumer demand. If that explanation was correct, margins would be likely to narrow as demand </w:t>
      </w:r>
      <w:r>
        <w:rPr>
          <w:spacing w:val="-2"/>
          <w:sz w:val="24"/>
        </w:rPr>
        <w:t>growth </w:t>
      </w:r>
      <w:r>
        <w:rPr>
          <w:spacing w:val="-3"/>
          <w:sz w:val="24"/>
        </w:rPr>
        <w:t>slackened. Another possible explanation </w:t>
      </w:r>
      <w:r>
        <w:rPr>
          <w:sz w:val="24"/>
        </w:rPr>
        <w:t>was </w:t>
      </w:r>
      <w:r>
        <w:rPr>
          <w:spacing w:val="-3"/>
          <w:sz w:val="24"/>
        </w:rPr>
        <w:t>price stickiness </w:t>
      </w:r>
      <w:r>
        <w:rPr>
          <w:sz w:val="24"/>
        </w:rPr>
        <w:t>- ie </w:t>
      </w:r>
      <w:r>
        <w:rPr>
          <w:spacing w:val="-3"/>
          <w:sz w:val="24"/>
        </w:rPr>
        <w:t>slowness </w:t>
      </w:r>
      <w:r>
        <w:rPr>
          <w:sz w:val="24"/>
        </w:rPr>
        <w:t>in </w:t>
      </w:r>
      <w:r>
        <w:rPr>
          <w:spacing w:val="-3"/>
          <w:sz w:val="24"/>
        </w:rPr>
        <w:t>adjusting prices </w:t>
      </w:r>
      <w:r>
        <w:rPr>
          <w:sz w:val="24"/>
        </w:rPr>
        <w:t>in </w:t>
      </w:r>
      <w:r>
        <w:rPr>
          <w:spacing w:val="-3"/>
          <w:sz w:val="24"/>
        </w:rPr>
        <w:t>the </w:t>
      </w:r>
      <w:r>
        <w:rPr>
          <w:sz w:val="24"/>
        </w:rPr>
        <w:t>face of changes in costs in either direction. And another was the extent of competition among retailers, which was perhaps lower than in the United States, where consumer price inflation </w:t>
      </w:r>
      <w:r>
        <w:rPr>
          <w:spacing w:val="-2"/>
          <w:sz w:val="24"/>
        </w:rPr>
        <w:t>had </w:t>
      </w:r>
      <w:r>
        <w:rPr>
          <w:spacing w:val="-3"/>
          <w:sz w:val="24"/>
        </w:rPr>
        <w:t>recently fallen, despite strong consumer demand. Some members, while recognising that higher </w:t>
      </w:r>
      <w:r>
        <w:rPr>
          <w:sz w:val="24"/>
        </w:rPr>
        <w:t>margins would have only a temporary direct effect on price inflation, were nevertheless concerned that they might influence labour costs through the effect on the</w:t>
      </w:r>
      <w:r>
        <w:rPr>
          <w:spacing w:val="-6"/>
          <w:sz w:val="24"/>
        </w:rPr>
        <w:t> </w:t>
      </w:r>
      <w:r>
        <w:rPr>
          <w:sz w:val="24"/>
        </w:rPr>
        <w:t>RPI.</w:t>
      </w:r>
    </w:p>
    <w:p>
      <w:pPr>
        <w:pStyle w:val="BodyText"/>
        <w:rPr>
          <w:sz w:val="32"/>
        </w:rPr>
      </w:pPr>
    </w:p>
    <w:p>
      <w:pPr>
        <w:pStyle w:val="ListParagraph"/>
        <w:numPr>
          <w:ilvl w:val="0"/>
          <w:numId w:val="1"/>
        </w:numPr>
        <w:tabs>
          <w:tab w:pos="702" w:val="left" w:leader="none"/>
        </w:tabs>
        <w:spacing w:line="321" w:lineRule="auto" w:before="0" w:after="0"/>
        <w:ind w:left="277" w:right="276" w:firstLine="0"/>
        <w:jc w:val="left"/>
        <w:rPr>
          <w:sz w:val="24"/>
        </w:rPr>
      </w:pPr>
      <w:r>
        <w:rPr>
          <w:sz w:val="24"/>
        </w:rPr>
        <w:t>It</w:t>
      </w:r>
      <w:r>
        <w:rPr>
          <w:spacing w:val="-8"/>
          <w:sz w:val="24"/>
        </w:rPr>
        <w:t> </w:t>
      </w:r>
      <w:r>
        <w:rPr>
          <w:sz w:val="24"/>
        </w:rPr>
        <w:t>was</w:t>
      </w:r>
      <w:r>
        <w:rPr>
          <w:spacing w:val="-7"/>
          <w:sz w:val="24"/>
        </w:rPr>
        <w:t> </w:t>
      </w:r>
      <w:r>
        <w:rPr>
          <w:sz w:val="24"/>
        </w:rPr>
        <w:t>possible</w:t>
      </w:r>
      <w:r>
        <w:rPr>
          <w:spacing w:val="-8"/>
          <w:sz w:val="24"/>
        </w:rPr>
        <w:t> </w:t>
      </w:r>
      <w:r>
        <w:rPr>
          <w:sz w:val="24"/>
        </w:rPr>
        <w:t>that</w:t>
      </w:r>
      <w:r>
        <w:rPr>
          <w:spacing w:val="-7"/>
          <w:sz w:val="24"/>
        </w:rPr>
        <w:t> </w:t>
      </w:r>
      <w:r>
        <w:rPr>
          <w:sz w:val="24"/>
        </w:rPr>
        <w:t>the</w:t>
      </w:r>
      <w:r>
        <w:rPr>
          <w:spacing w:val="-8"/>
          <w:sz w:val="24"/>
        </w:rPr>
        <w:t> </w:t>
      </w:r>
      <w:r>
        <w:rPr>
          <w:sz w:val="24"/>
        </w:rPr>
        <w:t>incompleteness</w:t>
      </w:r>
      <w:r>
        <w:rPr>
          <w:spacing w:val="-7"/>
          <w:sz w:val="24"/>
        </w:rPr>
        <w:t> </w:t>
      </w:r>
      <w:r>
        <w:rPr>
          <w:sz w:val="24"/>
        </w:rPr>
        <w:t>of</w:t>
      </w:r>
      <w:r>
        <w:rPr>
          <w:spacing w:val="-8"/>
          <w:sz w:val="24"/>
        </w:rPr>
        <w:t> </w:t>
      </w:r>
      <w:r>
        <w:rPr>
          <w:sz w:val="24"/>
        </w:rPr>
        <w:t>pass-through</w:t>
      </w:r>
      <w:r>
        <w:rPr>
          <w:spacing w:val="-7"/>
          <w:sz w:val="24"/>
        </w:rPr>
        <w:t> </w:t>
      </w:r>
      <w:r>
        <w:rPr>
          <w:sz w:val="24"/>
        </w:rPr>
        <w:t>was</w:t>
      </w:r>
      <w:r>
        <w:rPr>
          <w:spacing w:val="-8"/>
          <w:sz w:val="24"/>
        </w:rPr>
        <w:t> </w:t>
      </w:r>
      <w:r>
        <w:rPr>
          <w:sz w:val="24"/>
        </w:rPr>
        <w:t>partly</w:t>
      </w:r>
      <w:r>
        <w:rPr>
          <w:spacing w:val="-7"/>
          <w:sz w:val="24"/>
        </w:rPr>
        <w:t> </w:t>
      </w:r>
      <w:r>
        <w:rPr>
          <w:sz w:val="24"/>
        </w:rPr>
        <w:t>explained</w:t>
      </w:r>
      <w:r>
        <w:rPr>
          <w:spacing w:val="-8"/>
          <w:sz w:val="24"/>
        </w:rPr>
        <w:t> </w:t>
      </w:r>
      <w:r>
        <w:rPr>
          <w:sz w:val="24"/>
        </w:rPr>
        <w:t>by</w:t>
      </w:r>
      <w:r>
        <w:rPr>
          <w:spacing w:val="-7"/>
          <w:sz w:val="24"/>
        </w:rPr>
        <w:t> </w:t>
      </w:r>
      <w:r>
        <w:rPr>
          <w:sz w:val="24"/>
        </w:rPr>
        <w:t>a</w:t>
      </w:r>
      <w:r>
        <w:rPr>
          <w:spacing w:val="-8"/>
          <w:sz w:val="24"/>
        </w:rPr>
        <w:t> </w:t>
      </w:r>
      <w:r>
        <w:rPr>
          <w:sz w:val="24"/>
        </w:rPr>
        <w:t>belief</w:t>
      </w:r>
      <w:r>
        <w:rPr>
          <w:spacing w:val="-7"/>
          <w:sz w:val="24"/>
        </w:rPr>
        <w:t> </w:t>
      </w:r>
      <w:r>
        <w:rPr>
          <w:sz w:val="24"/>
        </w:rPr>
        <w:t>that</w:t>
      </w:r>
      <w:r>
        <w:rPr>
          <w:spacing w:val="-8"/>
          <w:sz w:val="24"/>
        </w:rPr>
        <w:t> </w:t>
      </w:r>
      <w:r>
        <w:rPr>
          <w:spacing w:val="-2"/>
          <w:sz w:val="24"/>
        </w:rPr>
        <w:t>the </w:t>
      </w:r>
      <w:r>
        <w:rPr>
          <w:sz w:val="24"/>
        </w:rPr>
        <w:t>exchange rate appreciation would not persist. If that belief proved accurate and the exchange rate appreciation were to be partly or fully reversed, prices would not rise as a result. If it </w:t>
      </w:r>
      <w:r>
        <w:rPr>
          <w:spacing w:val="-2"/>
          <w:sz w:val="24"/>
        </w:rPr>
        <w:t>proved </w:t>
      </w:r>
      <w:r>
        <w:rPr>
          <w:sz w:val="24"/>
        </w:rPr>
        <w:t>inaccurate</w:t>
      </w:r>
      <w:r>
        <w:rPr>
          <w:spacing w:val="-10"/>
          <w:sz w:val="24"/>
        </w:rPr>
        <w:t> </w:t>
      </w:r>
      <w:r>
        <w:rPr>
          <w:sz w:val="24"/>
        </w:rPr>
        <w:t>and</w:t>
      </w:r>
      <w:r>
        <w:rPr>
          <w:spacing w:val="-10"/>
          <w:sz w:val="24"/>
        </w:rPr>
        <w:t> </w:t>
      </w:r>
      <w:r>
        <w:rPr>
          <w:sz w:val="24"/>
        </w:rPr>
        <w:t>the</w:t>
      </w:r>
      <w:r>
        <w:rPr>
          <w:spacing w:val="-10"/>
          <w:sz w:val="24"/>
        </w:rPr>
        <w:t> </w:t>
      </w:r>
      <w:r>
        <w:rPr>
          <w:sz w:val="24"/>
        </w:rPr>
        <w:t>current</w:t>
      </w:r>
      <w:r>
        <w:rPr>
          <w:spacing w:val="-9"/>
          <w:sz w:val="24"/>
        </w:rPr>
        <w:t> </w:t>
      </w:r>
      <w:r>
        <w:rPr>
          <w:sz w:val="24"/>
        </w:rPr>
        <w:t>exchange</w:t>
      </w:r>
      <w:r>
        <w:rPr>
          <w:spacing w:val="-10"/>
          <w:sz w:val="24"/>
        </w:rPr>
        <w:t> </w:t>
      </w:r>
      <w:r>
        <w:rPr>
          <w:sz w:val="24"/>
        </w:rPr>
        <w:t>rate</w:t>
      </w:r>
      <w:r>
        <w:rPr>
          <w:spacing w:val="-10"/>
          <w:sz w:val="24"/>
        </w:rPr>
        <w:t> </w:t>
      </w:r>
      <w:r>
        <w:rPr>
          <w:sz w:val="24"/>
        </w:rPr>
        <w:t>level</w:t>
      </w:r>
      <w:r>
        <w:rPr>
          <w:spacing w:val="-9"/>
          <w:sz w:val="24"/>
        </w:rPr>
        <w:t> </w:t>
      </w:r>
      <w:r>
        <w:rPr>
          <w:sz w:val="24"/>
        </w:rPr>
        <w:t>was</w:t>
      </w:r>
      <w:r>
        <w:rPr>
          <w:spacing w:val="-10"/>
          <w:sz w:val="24"/>
        </w:rPr>
        <w:t> </w:t>
      </w:r>
      <w:r>
        <w:rPr>
          <w:sz w:val="24"/>
        </w:rPr>
        <w:t>sustained,</w:t>
      </w:r>
      <w:r>
        <w:rPr>
          <w:spacing w:val="-10"/>
          <w:sz w:val="24"/>
        </w:rPr>
        <w:t> </w:t>
      </w:r>
      <w:r>
        <w:rPr>
          <w:sz w:val="24"/>
        </w:rPr>
        <w:t>then</w:t>
      </w:r>
      <w:r>
        <w:rPr>
          <w:spacing w:val="-9"/>
          <w:sz w:val="24"/>
        </w:rPr>
        <w:t> </w:t>
      </w:r>
      <w:r>
        <w:rPr>
          <w:sz w:val="24"/>
        </w:rPr>
        <w:t>the</w:t>
      </w:r>
      <w:r>
        <w:rPr>
          <w:spacing w:val="-10"/>
          <w:sz w:val="24"/>
        </w:rPr>
        <w:t> </w:t>
      </w:r>
      <w:r>
        <w:rPr>
          <w:sz w:val="24"/>
        </w:rPr>
        <w:t>pass-through</w:t>
      </w:r>
      <w:r>
        <w:rPr>
          <w:spacing w:val="-10"/>
          <w:sz w:val="24"/>
        </w:rPr>
        <w:t> </w:t>
      </w:r>
      <w:r>
        <w:rPr>
          <w:sz w:val="24"/>
        </w:rPr>
        <w:t>would</w:t>
      </w:r>
      <w:r>
        <w:rPr>
          <w:spacing w:val="-9"/>
          <w:sz w:val="24"/>
        </w:rPr>
        <w:t> </w:t>
      </w:r>
      <w:r>
        <w:rPr>
          <w:sz w:val="24"/>
        </w:rPr>
        <w:t>eventually be completed.</w:t>
      </w:r>
    </w:p>
    <w:p>
      <w:pPr>
        <w:pStyle w:val="BodyText"/>
        <w:spacing w:before="1"/>
        <w:rPr>
          <w:sz w:val="32"/>
        </w:rPr>
      </w:pPr>
    </w:p>
    <w:p>
      <w:pPr>
        <w:pStyle w:val="ListParagraph"/>
        <w:numPr>
          <w:ilvl w:val="0"/>
          <w:numId w:val="1"/>
        </w:numPr>
        <w:tabs>
          <w:tab w:pos="702" w:val="left" w:leader="none"/>
        </w:tabs>
        <w:spacing w:line="321" w:lineRule="auto" w:before="0" w:after="0"/>
        <w:ind w:left="277" w:right="310" w:firstLine="0"/>
        <w:jc w:val="left"/>
        <w:rPr>
          <w:sz w:val="24"/>
        </w:rPr>
      </w:pPr>
      <w:r>
        <w:rPr>
          <w:sz w:val="24"/>
        </w:rPr>
        <w:t>A gloomier possible interpretation of recent inflation behaviour was that the underlying rate of inflation</w:t>
      </w:r>
      <w:r>
        <w:rPr>
          <w:spacing w:val="-7"/>
          <w:sz w:val="24"/>
        </w:rPr>
        <w:t> </w:t>
      </w:r>
      <w:r>
        <w:rPr>
          <w:sz w:val="24"/>
        </w:rPr>
        <w:t>was</w:t>
      </w:r>
      <w:r>
        <w:rPr>
          <w:spacing w:val="-7"/>
          <w:sz w:val="24"/>
        </w:rPr>
        <w:t> </w:t>
      </w:r>
      <w:r>
        <w:rPr>
          <w:sz w:val="24"/>
        </w:rPr>
        <w:t>well</w:t>
      </w:r>
      <w:r>
        <w:rPr>
          <w:spacing w:val="-7"/>
          <w:sz w:val="24"/>
        </w:rPr>
        <w:t> </w:t>
      </w:r>
      <w:r>
        <w:rPr>
          <w:sz w:val="24"/>
        </w:rPr>
        <w:t>above</w:t>
      </w:r>
      <w:r>
        <w:rPr>
          <w:spacing w:val="-7"/>
          <w:sz w:val="24"/>
        </w:rPr>
        <w:t> </w:t>
      </w:r>
      <w:r>
        <w:rPr>
          <w:sz w:val="24"/>
        </w:rPr>
        <w:t>the</w:t>
      </w:r>
      <w:r>
        <w:rPr>
          <w:spacing w:val="-7"/>
          <w:sz w:val="24"/>
        </w:rPr>
        <w:t> </w:t>
      </w:r>
      <w:r>
        <w:rPr>
          <w:sz w:val="24"/>
        </w:rPr>
        <w:t>inflation</w:t>
      </w:r>
      <w:r>
        <w:rPr>
          <w:spacing w:val="-6"/>
          <w:sz w:val="24"/>
        </w:rPr>
        <w:t> </w:t>
      </w:r>
      <w:r>
        <w:rPr>
          <w:sz w:val="24"/>
        </w:rPr>
        <w:t>target</w:t>
      </w:r>
      <w:r>
        <w:rPr>
          <w:spacing w:val="-7"/>
          <w:sz w:val="24"/>
        </w:rPr>
        <w:t> </w:t>
      </w:r>
      <w:r>
        <w:rPr>
          <w:sz w:val="24"/>
        </w:rPr>
        <w:t>-</w:t>
      </w:r>
      <w:r>
        <w:rPr>
          <w:spacing w:val="-7"/>
          <w:sz w:val="24"/>
        </w:rPr>
        <w:t> </w:t>
      </w:r>
      <w:r>
        <w:rPr>
          <w:sz w:val="24"/>
        </w:rPr>
        <w:t>say</w:t>
      </w:r>
      <w:r>
        <w:rPr>
          <w:spacing w:val="-7"/>
          <w:sz w:val="24"/>
        </w:rPr>
        <w:t> </w:t>
      </w:r>
      <w:r>
        <w:rPr>
          <w:sz w:val="24"/>
        </w:rPr>
        <w:t>in</w:t>
      </w:r>
      <w:r>
        <w:rPr>
          <w:spacing w:val="-7"/>
          <w:sz w:val="24"/>
        </w:rPr>
        <w:t> </w:t>
      </w:r>
      <w:r>
        <w:rPr>
          <w:sz w:val="24"/>
        </w:rPr>
        <w:t>the</w:t>
      </w:r>
      <w:r>
        <w:rPr>
          <w:spacing w:val="-6"/>
          <w:sz w:val="24"/>
        </w:rPr>
        <w:t> </w:t>
      </w:r>
      <w:r>
        <w:rPr>
          <w:sz w:val="24"/>
        </w:rPr>
        <w:t>range</w:t>
      </w:r>
      <w:r>
        <w:rPr>
          <w:spacing w:val="-7"/>
          <w:sz w:val="24"/>
        </w:rPr>
        <w:t> </w:t>
      </w:r>
      <w:r>
        <w:rPr>
          <w:sz w:val="24"/>
        </w:rPr>
        <w:t>3-4%.</w:t>
      </w:r>
      <w:r>
        <w:rPr>
          <w:spacing w:val="48"/>
          <w:sz w:val="24"/>
        </w:rPr>
        <w:t> </w:t>
      </w:r>
      <w:r>
        <w:rPr>
          <w:sz w:val="24"/>
        </w:rPr>
        <w:t>On</w:t>
      </w:r>
      <w:r>
        <w:rPr>
          <w:spacing w:val="-7"/>
          <w:sz w:val="24"/>
        </w:rPr>
        <w:t> </w:t>
      </w:r>
      <w:r>
        <w:rPr>
          <w:sz w:val="24"/>
        </w:rPr>
        <w:t>this</w:t>
      </w:r>
      <w:r>
        <w:rPr>
          <w:spacing w:val="-7"/>
          <w:sz w:val="24"/>
        </w:rPr>
        <w:t> </w:t>
      </w:r>
      <w:r>
        <w:rPr>
          <w:sz w:val="24"/>
        </w:rPr>
        <w:t>view,</w:t>
      </w:r>
      <w:r>
        <w:rPr>
          <w:spacing w:val="-7"/>
          <w:sz w:val="24"/>
        </w:rPr>
        <w:t> </w:t>
      </w:r>
      <w:r>
        <w:rPr>
          <w:sz w:val="24"/>
        </w:rPr>
        <w:t>the</w:t>
      </w:r>
      <w:r>
        <w:rPr>
          <w:spacing w:val="-6"/>
          <w:sz w:val="24"/>
        </w:rPr>
        <w:t> </w:t>
      </w:r>
      <w:r>
        <w:rPr>
          <w:sz w:val="24"/>
        </w:rPr>
        <w:t>exchange</w:t>
      </w:r>
      <w:r>
        <w:rPr>
          <w:spacing w:val="-7"/>
          <w:sz w:val="24"/>
        </w:rPr>
        <w:t> </w:t>
      </w:r>
      <w:r>
        <w:rPr>
          <w:sz w:val="24"/>
        </w:rPr>
        <w:t>rate appreciation had been passed through, but its effect had been offset by the upward pressure on inflation resulting from the recovery of output back to or above trend. Members noted that, despite the appreciation of sterling, the UK had the highest inflation rate in the G7, based on national indices. Based on the Harmonised Index of Consumer Prices the UK’s inflation rate (2.0%</w:t>
      </w:r>
      <w:r>
        <w:rPr>
          <w:spacing w:val="-8"/>
          <w:sz w:val="24"/>
        </w:rPr>
        <w:t> </w:t>
      </w:r>
      <w:r>
        <w:rPr>
          <w:sz w:val="24"/>
        </w:rPr>
        <w:t>in</w:t>
      </w:r>
    </w:p>
    <w:p>
      <w:pPr>
        <w:spacing w:after="0" w:line="321" w:lineRule="auto"/>
        <w:jc w:val="left"/>
        <w:rPr>
          <w:sz w:val="24"/>
        </w:rPr>
        <w:sectPr>
          <w:pgSz w:w="11900" w:h="16840"/>
          <w:pgMar w:top="1380" w:bottom="280" w:left="860" w:right="880"/>
        </w:sectPr>
      </w:pPr>
    </w:p>
    <w:p>
      <w:pPr>
        <w:pStyle w:val="BodyText"/>
        <w:spacing w:line="321" w:lineRule="auto" w:before="63"/>
        <w:ind w:left="277"/>
      </w:pPr>
      <w:r>
        <w:rPr/>
        <w:t>November) did not stand out among EU countries, however, even though the UK was at a different phase of the economic cycle.</w:t>
      </w:r>
    </w:p>
    <w:p>
      <w:pPr>
        <w:pStyle w:val="BodyText"/>
        <w:spacing w:before="1"/>
        <w:rPr>
          <w:sz w:val="32"/>
        </w:rPr>
      </w:pPr>
    </w:p>
    <w:p>
      <w:pPr>
        <w:pStyle w:val="BodyText"/>
        <w:ind w:left="277"/>
      </w:pPr>
      <w:r>
        <w:rPr>
          <w:u w:val="single"/>
        </w:rPr>
        <w:t>What is the likely impact of the Asian crisis?</w:t>
      </w:r>
    </w:p>
    <w:p>
      <w:pPr>
        <w:pStyle w:val="BodyText"/>
        <w:rPr>
          <w:sz w:val="20"/>
        </w:rPr>
      </w:pPr>
    </w:p>
    <w:p>
      <w:pPr>
        <w:pStyle w:val="ListParagraph"/>
        <w:numPr>
          <w:ilvl w:val="0"/>
          <w:numId w:val="1"/>
        </w:numPr>
        <w:tabs>
          <w:tab w:pos="701" w:val="left" w:leader="none"/>
        </w:tabs>
        <w:spacing w:line="321" w:lineRule="auto" w:before="233" w:after="0"/>
        <w:ind w:left="277" w:right="280" w:firstLine="0"/>
        <w:jc w:val="left"/>
        <w:rPr>
          <w:sz w:val="24"/>
        </w:rPr>
      </w:pPr>
      <w:r>
        <w:rPr>
          <w:sz w:val="24"/>
        </w:rPr>
        <w:t>The </w:t>
      </w:r>
      <w:r>
        <w:rPr>
          <w:spacing w:val="-3"/>
          <w:sz w:val="24"/>
        </w:rPr>
        <w:t>Committee discussed </w:t>
      </w:r>
      <w:r>
        <w:rPr>
          <w:sz w:val="24"/>
        </w:rPr>
        <w:t>the </w:t>
      </w:r>
      <w:r>
        <w:rPr>
          <w:spacing w:val="-3"/>
          <w:sz w:val="24"/>
        </w:rPr>
        <w:t>Asian crisis </w:t>
      </w:r>
      <w:r>
        <w:rPr>
          <w:sz w:val="24"/>
        </w:rPr>
        <w:t>and its </w:t>
      </w:r>
      <w:r>
        <w:rPr>
          <w:spacing w:val="-3"/>
          <w:sz w:val="24"/>
        </w:rPr>
        <w:t>likely effect </w:t>
      </w:r>
      <w:r>
        <w:rPr>
          <w:sz w:val="24"/>
        </w:rPr>
        <w:t>on the UK. </w:t>
      </w:r>
      <w:r>
        <w:rPr>
          <w:spacing w:val="-3"/>
          <w:sz w:val="24"/>
        </w:rPr>
        <w:t>Recent forecasts from </w:t>
      </w:r>
      <w:r>
        <w:rPr>
          <w:sz w:val="24"/>
        </w:rPr>
        <w:t>the</w:t>
      </w:r>
      <w:r>
        <w:rPr>
          <w:spacing w:val="-7"/>
          <w:sz w:val="24"/>
        </w:rPr>
        <w:t> </w:t>
      </w:r>
      <w:r>
        <w:rPr>
          <w:sz w:val="24"/>
        </w:rPr>
        <w:t>IMF</w:t>
      </w:r>
      <w:r>
        <w:rPr>
          <w:spacing w:val="-6"/>
          <w:sz w:val="24"/>
        </w:rPr>
        <w:t> </w:t>
      </w:r>
      <w:r>
        <w:rPr>
          <w:sz w:val="24"/>
        </w:rPr>
        <w:t>and</w:t>
      </w:r>
      <w:r>
        <w:rPr>
          <w:spacing w:val="-6"/>
          <w:sz w:val="24"/>
        </w:rPr>
        <w:t> </w:t>
      </w:r>
      <w:r>
        <w:rPr>
          <w:sz w:val="24"/>
        </w:rPr>
        <w:t>the</w:t>
      </w:r>
      <w:r>
        <w:rPr>
          <w:spacing w:val="-6"/>
          <w:sz w:val="24"/>
        </w:rPr>
        <w:t> </w:t>
      </w:r>
      <w:r>
        <w:rPr>
          <w:sz w:val="24"/>
        </w:rPr>
        <w:t>OECD</w:t>
      </w:r>
      <w:r>
        <w:rPr>
          <w:spacing w:val="-6"/>
          <w:sz w:val="24"/>
        </w:rPr>
        <w:t> </w:t>
      </w:r>
      <w:r>
        <w:rPr>
          <w:sz w:val="24"/>
        </w:rPr>
        <w:t>suggested</w:t>
      </w:r>
      <w:r>
        <w:rPr>
          <w:spacing w:val="-6"/>
          <w:sz w:val="24"/>
        </w:rPr>
        <w:t> </w:t>
      </w:r>
      <w:r>
        <w:rPr>
          <w:sz w:val="24"/>
        </w:rPr>
        <w:t>that</w:t>
      </w:r>
      <w:r>
        <w:rPr>
          <w:spacing w:val="-6"/>
          <w:sz w:val="24"/>
        </w:rPr>
        <w:t> </w:t>
      </w:r>
      <w:r>
        <w:rPr>
          <w:sz w:val="24"/>
        </w:rPr>
        <w:t>Asian</w:t>
      </w:r>
      <w:r>
        <w:rPr>
          <w:spacing w:val="-6"/>
          <w:sz w:val="24"/>
        </w:rPr>
        <w:t> </w:t>
      </w:r>
      <w:r>
        <w:rPr>
          <w:sz w:val="24"/>
        </w:rPr>
        <w:t>developments</w:t>
      </w:r>
      <w:r>
        <w:rPr>
          <w:spacing w:val="-6"/>
          <w:sz w:val="24"/>
        </w:rPr>
        <w:t> </w:t>
      </w:r>
      <w:r>
        <w:rPr>
          <w:sz w:val="24"/>
        </w:rPr>
        <w:t>might</w:t>
      </w:r>
      <w:r>
        <w:rPr>
          <w:spacing w:val="-6"/>
          <w:sz w:val="24"/>
        </w:rPr>
        <w:t> </w:t>
      </w:r>
      <w:r>
        <w:rPr>
          <w:sz w:val="24"/>
        </w:rPr>
        <w:t>depress</w:t>
      </w:r>
      <w:r>
        <w:rPr>
          <w:spacing w:val="-6"/>
          <w:sz w:val="24"/>
        </w:rPr>
        <w:t> </w:t>
      </w:r>
      <w:r>
        <w:rPr>
          <w:sz w:val="24"/>
        </w:rPr>
        <w:t>GDP</w:t>
      </w:r>
      <w:r>
        <w:rPr>
          <w:spacing w:val="-6"/>
          <w:sz w:val="24"/>
        </w:rPr>
        <w:t> </w:t>
      </w:r>
      <w:r>
        <w:rPr>
          <w:sz w:val="24"/>
        </w:rPr>
        <w:t>in</w:t>
      </w:r>
      <w:r>
        <w:rPr>
          <w:spacing w:val="-6"/>
          <w:sz w:val="24"/>
        </w:rPr>
        <w:t> </w:t>
      </w:r>
      <w:r>
        <w:rPr>
          <w:sz w:val="24"/>
        </w:rPr>
        <w:t>Europe</w:t>
      </w:r>
      <w:r>
        <w:rPr>
          <w:spacing w:val="-6"/>
          <w:sz w:val="24"/>
        </w:rPr>
        <w:t> </w:t>
      </w:r>
      <w:r>
        <w:rPr>
          <w:sz w:val="24"/>
        </w:rPr>
        <w:t>by</w:t>
      </w:r>
      <w:r>
        <w:rPr>
          <w:spacing w:val="-6"/>
          <w:sz w:val="24"/>
        </w:rPr>
        <w:t> </w:t>
      </w:r>
      <w:r>
        <w:rPr>
          <w:spacing w:val="-2"/>
          <w:sz w:val="24"/>
        </w:rPr>
        <w:t>around</w:t>
      </w:r>
    </w:p>
    <w:p>
      <w:pPr>
        <w:pStyle w:val="BodyText"/>
        <w:spacing w:line="321" w:lineRule="auto"/>
        <w:ind w:left="277" w:right="564"/>
      </w:pPr>
      <w:r>
        <w:rPr/>
        <w:t>¼%-½% in 1998. Developments since the forecasts were finalised in mid-December (IMF) and mid-November (OECD), suggested that the contractionary effect might turn out to be larger than that.</w:t>
      </w:r>
    </w:p>
    <w:p>
      <w:pPr>
        <w:pStyle w:val="BodyText"/>
        <w:spacing w:before="1"/>
        <w:rPr>
          <w:sz w:val="32"/>
        </w:rPr>
      </w:pPr>
    </w:p>
    <w:p>
      <w:pPr>
        <w:pStyle w:val="ListParagraph"/>
        <w:numPr>
          <w:ilvl w:val="0"/>
          <w:numId w:val="1"/>
        </w:numPr>
        <w:tabs>
          <w:tab w:pos="702" w:val="left" w:leader="none"/>
        </w:tabs>
        <w:spacing w:line="321" w:lineRule="auto" w:before="0" w:after="0"/>
        <w:ind w:left="277" w:right="248" w:firstLine="0"/>
        <w:jc w:val="left"/>
        <w:rPr>
          <w:sz w:val="24"/>
        </w:rPr>
      </w:pPr>
      <w:r>
        <w:rPr>
          <w:sz w:val="24"/>
        </w:rPr>
        <w:t>One view expressed in the Committee’s discussion was that the degree of weakening in </w:t>
      </w:r>
      <w:r>
        <w:rPr>
          <w:spacing w:val="-3"/>
          <w:sz w:val="24"/>
        </w:rPr>
        <w:t>domestic demand which </w:t>
      </w:r>
      <w:r>
        <w:rPr>
          <w:sz w:val="24"/>
        </w:rPr>
        <w:t>the </w:t>
      </w:r>
      <w:r>
        <w:rPr>
          <w:spacing w:val="-3"/>
          <w:sz w:val="24"/>
        </w:rPr>
        <w:t>forecasts </w:t>
      </w:r>
      <w:r>
        <w:rPr>
          <w:sz w:val="24"/>
        </w:rPr>
        <w:t>had </w:t>
      </w:r>
      <w:r>
        <w:rPr>
          <w:spacing w:val="-3"/>
          <w:sz w:val="24"/>
        </w:rPr>
        <w:t>assumed </w:t>
      </w:r>
      <w:r>
        <w:rPr>
          <w:sz w:val="24"/>
        </w:rPr>
        <w:t>in the </w:t>
      </w:r>
      <w:r>
        <w:rPr>
          <w:spacing w:val="-3"/>
          <w:sz w:val="24"/>
        </w:rPr>
        <w:t>Asian countries immediately affected </w:t>
      </w:r>
      <w:r>
        <w:rPr>
          <w:sz w:val="24"/>
        </w:rPr>
        <w:t>by </w:t>
      </w:r>
      <w:r>
        <w:rPr>
          <w:spacing w:val="-3"/>
          <w:sz w:val="24"/>
        </w:rPr>
        <w:t>the crisis </w:t>
      </w:r>
      <w:r>
        <w:rPr>
          <w:sz w:val="24"/>
        </w:rPr>
        <w:t>was </w:t>
      </w:r>
      <w:r>
        <w:rPr>
          <w:spacing w:val="-3"/>
          <w:sz w:val="24"/>
        </w:rPr>
        <w:t>markedly less than that which Mexico </w:t>
      </w:r>
      <w:r>
        <w:rPr>
          <w:sz w:val="24"/>
        </w:rPr>
        <w:t>had </w:t>
      </w:r>
      <w:r>
        <w:rPr>
          <w:spacing w:val="-3"/>
          <w:sz w:val="24"/>
        </w:rPr>
        <w:t>experienced </w:t>
      </w:r>
      <w:r>
        <w:rPr>
          <w:sz w:val="24"/>
        </w:rPr>
        <w:t>in </w:t>
      </w:r>
      <w:r>
        <w:rPr>
          <w:spacing w:val="-3"/>
          <w:sz w:val="24"/>
        </w:rPr>
        <w:t>comparable circumstances in </w:t>
      </w:r>
      <w:r>
        <w:rPr>
          <w:sz w:val="24"/>
        </w:rPr>
        <w:t>1995. It would be surprising if demand in the immediately-affected countries grew as fast as </w:t>
      </w:r>
      <w:r>
        <w:rPr>
          <w:spacing w:val="-2"/>
          <w:sz w:val="24"/>
        </w:rPr>
        <w:t>the </w:t>
      </w:r>
      <w:r>
        <w:rPr>
          <w:sz w:val="24"/>
        </w:rPr>
        <w:t>forecasts suggested. Moreover it was easy to imagine that GDP growth in Japan this year might be much weaker than the IMF and OECD forecasts of 1.1% and 1.7%</w:t>
      </w:r>
      <w:r>
        <w:rPr>
          <w:spacing w:val="-15"/>
          <w:sz w:val="24"/>
        </w:rPr>
        <w:t> </w:t>
      </w:r>
      <w:r>
        <w:rPr>
          <w:sz w:val="24"/>
        </w:rPr>
        <w:t>respectively.</w:t>
      </w:r>
    </w:p>
    <w:p>
      <w:pPr>
        <w:pStyle w:val="BodyText"/>
        <w:rPr>
          <w:sz w:val="32"/>
        </w:rPr>
      </w:pPr>
    </w:p>
    <w:p>
      <w:pPr>
        <w:pStyle w:val="ListParagraph"/>
        <w:numPr>
          <w:ilvl w:val="0"/>
          <w:numId w:val="1"/>
        </w:numPr>
        <w:tabs>
          <w:tab w:pos="702" w:val="left" w:leader="none"/>
        </w:tabs>
        <w:spacing w:line="321" w:lineRule="auto" w:before="0" w:after="0"/>
        <w:ind w:left="277" w:right="305" w:firstLine="0"/>
        <w:jc w:val="left"/>
        <w:rPr>
          <w:sz w:val="24"/>
        </w:rPr>
      </w:pPr>
      <w:r>
        <w:rPr>
          <w:sz w:val="24"/>
        </w:rPr>
        <w:t>Members</w:t>
      </w:r>
      <w:r>
        <w:rPr>
          <w:spacing w:val="-10"/>
          <w:sz w:val="24"/>
        </w:rPr>
        <w:t> </w:t>
      </w:r>
      <w:r>
        <w:rPr>
          <w:sz w:val="24"/>
        </w:rPr>
        <w:t>commented</w:t>
      </w:r>
      <w:r>
        <w:rPr>
          <w:spacing w:val="-9"/>
          <w:sz w:val="24"/>
        </w:rPr>
        <w:t> </w:t>
      </w:r>
      <w:r>
        <w:rPr>
          <w:sz w:val="24"/>
        </w:rPr>
        <w:t>that</w:t>
      </w:r>
      <w:r>
        <w:rPr>
          <w:spacing w:val="-9"/>
          <w:sz w:val="24"/>
        </w:rPr>
        <w:t> </w:t>
      </w:r>
      <w:r>
        <w:rPr>
          <w:sz w:val="24"/>
        </w:rPr>
        <w:t>the</w:t>
      </w:r>
      <w:r>
        <w:rPr>
          <w:spacing w:val="-9"/>
          <w:sz w:val="24"/>
        </w:rPr>
        <w:t> </w:t>
      </w:r>
      <w:r>
        <w:rPr>
          <w:sz w:val="24"/>
        </w:rPr>
        <w:t>very</w:t>
      </w:r>
      <w:r>
        <w:rPr>
          <w:spacing w:val="-9"/>
          <w:sz w:val="24"/>
        </w:rPr>
        <w:t> </w:t>
      </w:r>
      <w:r>
        <w:rPr>
          <w:sz w:val="24"/>
        </w:rPr>
        <w:t>large</w:t>
      </w:r>
      <w:r>
        <w:rPr>
          <w:spacing w:val="-9"/>
          <w:sz w:val="24"/>
        </w:rPr>
        <w:t> </w:t>
      </w:r>
      <w:r>
        <w:rPr>
          <w:sz w:val="24"/>
        </w:rPr>
        <w:t>recent</w:t>
      </w:r>
      <w:r>
        <w:rPr>
          <w:spacing w:val="-9"/>
          <w:sz w:val="24"/>
        </w:rPr>
        <w:t> </w:t>
      </w:r>
      <w:r>
        <w:rPr>
          <w:sz w:val="24"/>
        </w:rPr>
        <w:t>depreciations</w:t>
      </w:r>
      <w:r>
        <w:rPr>
          <w:spacing w:val="-9"/>
          <w:sz w:val="24"/>
        </w:rPr>
        <w:t> </w:t>
      </w:r>
      <w:r>
        <w:rPr>
          <w:sz w:val="24"/>
        </w:rPr>
        <w:t>of</w:t>
      </w:r>
      <w:r>
        <w:rPr>
          <w:spacing w:val="-9"/>
          <w:sz w:val="24"/>
        </w:rPr>
        <w:t> </w:t>
      </w:r>
      <w:r>
        <w:rPr>
          <w:sz w:val="24"/>
        </w:rPr>
        <w:t>real</w:t>
      </w:r>
      <w:r>
        <w:rPr>
          <w:spacing w:val="-9"/>
          <w:sz w:val="24"/>
        </w:rPr>
        <w:t> </w:t>
      </w:r>
      <w:r>
        <w:rPr>
          <w:sz w:val="24"/>
        </w:rPr>
        <w:t>exchange</w:t>
      </w:r>
      <w:r>
        <w:rPr>
          <w:spacing w:val="-9"/>
          <w:sz w:val="24"/>
        </w:rPr>
        <w:t> </w:t>
      </w:r>
      <w:r>
        <w:rPr>
          <w:sz w:val="24"/>
        </w:rPr>
        <w:t>rates</w:t>
      </w:r>
      <w:r>
        <w:rPr>
          <w:spacing w:val="-9"/>
          <w:sz w:val="24"/>
        </w:rPr>
        <w:t> </w:t>
      </w:r>
      <w:r>
        <w:rPr>
          <w:sz w:val="24"/>
        </w:rPr>
        <w:t>in</w:t>
      </w:r>
      <w:r>
        <w:rPr>
          <w:spacing w:val="-9"/>
          <w:sz w:val="24"/>
        </w:rPr>
        <w:t> </w:t>
      </w:r>
      <w:r>
        <w:rPr>
          <w:sz w:val="24"/>
        </w:rPr>
        <w:t>the</w:t>
      </w:r>
      <w:r>
        <w:rPr>
          <w:spacing w:val="-9"/>
          <w:sz w:val="24"/>
        </w:rPr>
        <w:t> </w:t>
      </w:r>
      <w:r>
        <w:rPr>
          <w:sz w:val="24"/>
        </w:rPr>
        <w:t>Asian countries most affected by the crisis were unlikely to be sustained: either inflation would rise or nominal exchange rates would</w:t>
      </w:r>
      <w:r>
        <w:rPr>
          <w:spacing w:val="-3"/>
          <w:sz w:val="24"/>
        </w:rPr>
        <w:t> </w:t>
      </w:r>
      <w:r>
        <w:rPr>
          <w:sz w:val="24"/>
        </w:rPr>
        <w:t>recover.</w:t>
      </w:r>
    </w:p>
    <w:p>
      <w:pPr>
        <w:pStyle w:val="BodyText"/>
        <w:spacing w:before="1"/>
        <w:rPr>
          <w:sz w:val="32"/>
        </w:rPr>
      </w:pPr>
    </w:p>
    <w:p>
      <w:pPr>
        <w:pStyle w:val="ListParagraph"/>
        <w:numPr>
          <w:ilvl w:val="0"/>
          <w:numId w:val="1"/>
        </w:numPr>
        <w:tabs>
          <w:tab w:pos="702" w:val="left" w:leader="none"/>
        </w:tabs>
        <w:spacing w:line="321" w:lineRule="auto" w:before="0" w:after="0"/>
        <w:ind w:left="277" w:right="334" w:firstLine="0"/>
        <w:jc w:val="left"/>
        <w:rPr>
          <w:sz w:val="24"/>
        </w:rPr>
      </w:pPr>
      <w:r>
        <w:rPr>
          <w:sz w:val="24"/>
        </w:rPr>
        <w:t>The</w:t>
      </w:r>
      <w:r>
        <w:rPr>
          <w:spacing w:val="-8"/>
          <w:sz w:val="24"/>
        </w:rPr>
        <w:t> </w:t>
      </w:r>
      <w:r>
        <w:rPr>
          <w:sz w:val="24"/>
        </w:rPr>
        <w:t>Committee</w:t>
      </w:r>
      <w:r>
        <w:rPr>
          <w:spacing w:val="-8"/>
          <w:sz w:val="24"/>
        </w:rPr>
        <w:t> </w:t>
      </w:r>
      <w:r>
        <w:rPr>
          <w:sz w:val="24"/>
        </w:rPr>
        <w:t>noted</w:t>
      </w:r>
      <w:r>
        <w:rPr>
          <w:spacing w:val="-7"/>
          <w:sz w:val="24"/>
        </w:rPr>
        <w:t> </w:t>
      </w:r>
      <w:r>
        <w:rPr>
          <w:sz w:val="24"/>
        </w:rPr>
        <w:t>that</w:t>
      </w:r>
      <w:r>
        <w:rPr>
          <w:spacing w:val="-8"/>
          <w:sz w:val="24"/>
        </w:rPr>
        <w:t> </w:t>
      </w:r>
      <w:r>
        <w:rPr>
          <w:sz w:val="24"/>
        </w:rPr>
        <w:t>bond</w:t>
      </w:r>
      <w:r>
        <w:rPr>
          <w:spacing w:val="-7"/>
          <w:sz w:val="24"/>
        </w:rPr>
        <w:t> </w:t>
      </w:r>
      <w:r>
        <w:rPr>
          <w:sz w:val="24"/>
        </w:rPr>
        <w:t>yields</w:t>
      </w:r>
      <w:r>
        <w:rPr>
          <w:spacing w:val="-8"/>
          <w:sz w:val="24"/>
        </w:rPr>
        <w:t> </w:t>
      </w:r>
      <w:r>
        <w:rPr>
          <w:sz w:val="24"/>
        </w:rPr>
        <w:t>in</w:t>
      </w:r>
      <w:r>
        <w:rPr>
          <w:spacing w:val="-7"/>
          <w:sz w:val="24"/>
        </w:rPr>
        <w:t> </w:t>
      </w:r>
      <w:r>
        <w:rPr>
          <w:sz w:val="24"/>
        </w:rPr>
        <w:t>industrial</w:t>
      </w:r>
      <w:r>
        <w:rPr>
          <w:spacing w:val="-8"/>
          <w:sz w:val="24"/>
        </w:rPr>
        <w:t> </w:t>
      </w:r>
      <w:r>
        <w:rPr>
          <w:sz w:val="24"/>
        </w:rPr>
        <w:t>countries</w:t>
      </w:r>
      <w:r>
        <w:rPr>
          <w:spacing w:val="-7"/>
          <w:sz w:val="24"/>
        </w:rPr>
        <w:t> </w:t>
      </w:r>
      <w:r>
        <w:rPr>
          <w:sz w:val="24"/>
        </w:rPr>
        <w:t>had</w:t>
      </w:r>
      <w:r>
        <w:rPr>
          <w:spacing w:val="-8"/>
          <w:sz w:val="24"/>
        </w:rPr>
        <w:t> </w:t>
      </w:r>
      <w:r>
        <w:rPr>
          <w:sz w:val="24"/>
        </w:rPr>
        <w:t>fallen</w:t>
      </w:r>
      <w:r>
        <w:rPr>
          <w:spacing w:val="-7"/>
          <w:sz w:val="24"/>
        </w:rPr>
        <w:t> </w:t>
      </w:r>
      <w:r>
        <w:rPr>
          <w:sz w:val="24"/>
        </w:rPr>
        <w:t>over</w:t>
      </w:r>
      <w:r>
        <w:rPr>
          <w:spacing w:val="-8"/>
          <w:sz w:val="24"/>
        </w:rPr>
        <w:t> </w:t>
      </w:r>
      <w:r>
        <w:rPr>
          <w:sz w:val="24"/>
        </w:rPr>
        <w:t>the</w:t>
      </w:r>
      <w:r>
        <w:rPr>
          <w:spacing w:val="-7"/>
          <w:sz w:val="24"/>
        </w:rPr>
        <w:t> </w:t>
      </w:r>
      <w:r>
        <w:rPr>
          <w:sz w:val="24"/>
        </w:rPr>
        <w:t>last</w:t>
      </w:r>
      <w:r>
        <w:rPr>
          <w:spacing w:val="-8"/>
          <w:sz w:val="24"/>
        </w:rPr>
        <w:t> </w:t>
      </w:r>
      <w:r>
        <w:rPr>
          <w:sz w:val="24"/>
        </w:rPr>
        <w:t>month</w:t>
      </w:r>
      <w:r>
        <w:rPr>
          <w:spacing w:val="-7"/>
          <w:sz w:val="24"/>
        </w:rPr>
        <w:t> </w:t>
      </w:r>
      <w:r>
        <w:rPr>
          <w:spacing w:val="-2"/>
          <w:sz w:val="24"/>
        </w:rPr>
        <w:t>and </w:t>
      </w:r>
      <w:r>
        <w:rPr>
          <w:spacing w:val="-3"/>
          <w:sz w:val="24"/>
        </w:rPr>
        <w:t>that </w:t>
      </w:r>
      <w:r>
        <w:rPr>
          <w:sz w:val="24"/>
        </w:rPr>
        <w:t>UK </w:t>
      </w:r>
      <w:r>
        <w:rPr>
          <w:spacing w:val="-3"/>
          <w:sz w:val="24"/>
        </w:rPr>
        <w:t>equity prices </w:t>
      </w:r>
      <w:r>
        <w:rPr>
          <w:sz w:val="24"/>
        </w:rPr>
        <w:t>had </w:t>
      </w:r>
      <w:r>
        <w:rPr>
          <w:spacing w:val="-3"/>
          <w:sz w:val="24"/>
        </w:rPr>
        <w:t>risen sharply. These developments might reflect safe-haven effects, which could include lower discount rates. Financial markets seemed </w:t>
      </w:r>
      <w:r>
        <w:rPr>
          <w:sz w:val="24"/>
        </w:rPr>
        <w:t>to </w:t>
      </w:r>
      <w:r>
        <w:rPr>
          <w:spacing w:val="-3"/>
          <w:sz w:val="24"/>
        </w:rPr>
        <w:t>believe that </w:t>
      </w:r>
      <w:r>
        <w:rPr>
          <w:sz w:val="24"/>
        </w:rPr>
        <w:t>the </w:t>
      </w:r>
      <w:r>
        <w:rPr>
          <w:spacing w:val="-3"/>
          <w:sz w:val="24"/>
        </w:rPr>
        <w:t>Asian crisis, by dampening world demand, would reduce </w:t>
      </w:r>
      <w:r>
        <w:rPr>
          <w:sz w:val="24"/>
        </w:rPr>
        <w:t>the </w:t>
      </w:r>
      <w:r>
        <w:rPr>
          <w:spacing w:val="-3"/>
          <w:sz w:val="24"/>
        </w:rPr>
        <w:t>likelihood </w:t>
      </w:r>
      <w:r>
        <w:rPr>
          <w:sz w:val="24"/>
        </w:rPr>
        <w:t>of </w:t>
      </w:r>
      <w:r>
        <w:rPr>
          <w:spacing w:val="-3"/>
          <w:sz w:val="24"/>
        </w:rPr>
        <w:t>increases </w:t>
      </w:r>
      <w:r>
        <w:rPr>
          <w:sz w:val="24"/>
        </w:rPr>
        <w:t>in </w:t>
      </w:r>
      <w:r>
        <w:rPr>
          <w:spacing w:val="-3"/>
          <w:sz w:val="24"/>
        </w:rPr>
        <w:t>interest rates </w:t>
      </w:r>
      <w:r>
        <w:rPr>
          <w:sz w:val="24"/>
        </w:rPr>
        <w:t>in </w:t>
      </w:r>
      <w:r>
        <w:rPr>
          <w:spacing w:val="-3"/>
          <w:sz w:val="24"/>
        </w:rPr>
        <w:t>industrial </w:t>
      </w:r>
      <w:r>
        <w:rPr>
          <w:sz w:val="24"/>
        </w:rPr>
        <w:t>countries, and increase the likelihood of</w:t>
      </w:r>
      <w:r>
        <w:rPr>
          <w:spacing w:val="-6"/>
          <w:sz w:val="24"/>
        </w:rPr>
        <w:t> </w:t>
      </w:r>
      <w:r>
        <w:rPr>
          <w:sz w:val="24"/>
        </w:rPr>
        <w:t>decreases.</w:t>
      </w:r>
    </w:p>
    <w:p>
      <w:pPr>
        <w:pStyle w:val="BodyText"/>
        <w:spacing w:before="1"/>
        <w:rPr>
          <w:sz w:val="32"/>
        </w:rPr>
      </w:pPr>
    </w:p>
    <w:p>
      <w:pPr>
        <w:pStyle w:val="ListParagraph"/>
        <w:numPr>
          <w:ilvl w:val="0"/>
          <w:numId w:val="1"/>
        </w:numPr>
        <w:tabs>
          <w:tab w:pos="702" w:val="left" w:leader="none"/>
        </w:tabs>
        <w:spacing w:line="321" w:lineRule="auto" w:before="0" w:after="0"/>
        <w:ind w:left="277" w:right="358" w:firstLine="0"/>
        <w:jc w:val="left"/>
        <w:rPr>
          <w:i/>
          <w:sz w:val="24"/>
        </w:rPr>
      </w:pPr>
      <w:r>
        <w:rPr>
          <w:sz w:val="24"/>
        </w:rPr>
        <w:t>The</w:t>
      </w:r>
      <w:r>
        <w:rPr>
          <w:spacing w:val="-12"/>
          <w:sz w:val="24"/>
        </w:rPr>
        <w:t> </w:t>
      </w:r>
      <w:r>
        <w:rPr>
          <w:sz w:val="24"/>
        </w:rPr>
        <w:t>Committee</w:t>
      </w:r>
      <w:r>
        <w:rPr>
          <w:spacing w:val="-11"/>
          <w:sz w:val="24"/>
        </w:rPr>
        <w:t> </w:t>
      </w:r>
      <w:r>
        <w:rPr>
          <w:sz w:val="24"/>
        </w:rPr>
        <w:t>discussed</w:t>
      </w:r>
      <w:r>
        <w:rPr>
          <w:spacing w:val="-11"/>
          <w:sz w:val="24"/>
        </w:rPr>
        <w:t> </w:t>
      </w:r>
      <w:r>
        <w:rPr>
          <w:sz w:val="24"/>
        </w:rPr>
        <w:t>how</w:t>
      </w:r>
      <w:r>
        <w:rPr>
          <w:spacing w:val="-11"/>
          <w:sz w:val="24"/>
        </w:rPr>
        <w:t> </w:t>
      </w:r>
      <w:r>
        <w:rPr>
          <w:sz w:val="24"/>
        </w:rPr>
        <w:t>developments</w:t>
      </w:r>
      <w:r>
        <w:rPr>
          <w:spacing w:val="-11"/>
          <w:sz w:val="24"/>
        </w:rPr>
        <w:t> </w:t>
      </w:r>
      <w:r>
        <w:rPr>
          <w:sz w:val="24"/>
        </w:rPr>
        <w:t>in</w:t>
      </w:r>
      <w:r>
        <w:rPr>
          <w:spacing w:val="-11"/>
          <w:sz w:val="24"/>
        </w:rPr>
        <w:t> </w:t>
      </w:r>
      <w:r>
        <w:rPr>
          <w:sz w:val="24"/>
        </w:rPr>
        <w:t>Asia</w:t>
      </w:r>
      <w:r>
        <w:rPr>
          <w:spacing w:val="-11"/>
          <w:sz w:val="24"/>
        </w:rPr>
        <w:t> </w:t>
      </w:r>
      <w:r>
        <w:rPr>
          <w:sz w:val="24"/>
        </w:rPr>
        <w:t>might</w:t>
      </w:r>
      <w:r>
        <w:rPr>
          <w:spacing w:val="-11"/>
          <w:sz w:val="24"/>
        </w:rPr>
        <w:t> </w:t>
      </w:r>
      <w:r>
        <w:rPr>
          <w:sz w:val="24"/>
        </w:rPr>
        <w:t>affect</w:t>
      </w:r>
      <w:r>
        <w:rPr>
          <w:spacing w:val="-11"/>
          <w:sz w:val="24"/>
        </w:rPr>
        <w:t> </w:t>
      </w:r>
      <w:r>
        <w:rPr>
          <w:sz w:val="24"/>
        </w:rPr>
        <w:t>the</w:t>
      </w:r>
      <w:r>
        <w:rPr>
          <w:spacing w:val="-11"/>
          <w:sz w:val="24"/>
        </w:rPr>
        <w:t> </w:t>
      </w:r>
      <w:r>
        <w:rPr>
          <w:sz w:val="24"/>
        </w:rPr>
        <w:t>Bank’s</w:t>
      </w:r>
      <w:r>
        <w:rPr>
          <w:spacing w:val="-11"/>
          <w:sz w:val="24"/>
        </w:rPr>
        <w:t> </w:t>
      </w:r>
      <w:r>
        <w:rPr>
          <w:sz w:val="24"/>
        </w:rPr>
        <w:t>central</w:t>
      </w:r>
      <w:r>
        <w:rPr>
          <w:spacing w:val="-11"/>
          <w:sz w:val="24"/>
        </w:rPr>
        <w:t> </w:t>
      </w:r>
      <w:r>
        <w:rPr>
          <w:sz w:val="24"/>
        </w:rPr>
        <w:t>projection. It noted that a broader measure of the sterling exchange rate index, incorporating 49 countries accounting for 97% of IMF member countries’ total trade, had appreciated since August 1996 by only 1.5% more than the standard measure, which incorporates 20 countries accounting for 83% of IMF members’ total trade. The Committee considered whether developments in Asia made it more likely that UK net exports would fall as indicated in the November central projection, or whether they suggested that the fall would be larger or more prolonged than indicated in November. Asian developments would need to be considered carefully in the preparation of the February </w:t>
      </w:r>
      <w:r>
        <w:rPr>
          <w:i/>
          <w:sz w:val="24"/>
        </w:rPr>
        <w:t>Inflation </w:t>
      </w:r>
      <w:r>
        <w:rPr>
          <w:i/>
          <w:sz w:val="24"/>
        </w:rPr>
        <w:t>Report.</w:t>
      </w:r>
    </w:p>
    <w:p>
      <w:pPr>
        <w:spacing w:after="0" w:line="321" w:lineRule="auto"/>
        <w:jc w:val="left"/>
        <w:rPr>
          <w:sz w:val="24"/>
        </w:rPr>
        <w:sectPr>
          <w:pgSz w:w="11900" w:h="16840"/>
          <w:pgMar w:top="1380" w:bottom="280" w:left="860" w:right="880"/>
        </w:sectPr>
      </w:pPr>
    </w:p>
    <w:p>
      <w:pPr>
        <w:pStyle w:val="ListParagraph"/>
        <w:numPr>
          <w:ilvl w:val="0"/>
          <w:numId w:val="1"/>
        </w:numPr>
        <w:tabs>
          <w:tab w:pos="701" w:val="left" w:leader="none"/>
        </w:tabs>
        <w:spacing w:line="321" w:lineRule="auto" w:before="63" w:after="0"/>
        <w:ind w:left="277" w:right="262" w:firstLine="0"/>
        <w:jc w:val="left"/>
        <w:rPr>
          <w:sz w:val="24"/>
        </w:rPr>
      </w:pPr>
      <w:r>
        <w:rPr>
          <w:spacing w:val="-3"/>
          <w:sz w:val="24"/>
        </w:rPr>
        <w:t>Members discussed </w:t>
      </w:r>
      <w:r>
        <w:rPr>
          <w:sz w:val="24"/>
        </w:rPr>
        <w:t>the </w:t>
      </w:r>
      <w:r>
        <w:rPr>
          <w:spacing w:val="-3"/>
          <w:sz w:val="24"/>
        </w:rPr>
        <w:t>various risks created </w:t>
      </w:r>
      <w:r>
        <w:rPr>
          <w:sz w:val="24"/>
        </w:rPr>
        <w:t>by the </w:t>
      </w:r>
      <w:r>
        <w:rPr>
          <w:spacing w:val="-3"/>
          <w:sz w:val="24"/>
        </w:rPr>
        <w:t>Asian crisis.  Official assistance </w:t>
      </w:r>
      <w:r>
        <w:rPr>
          <w:sz w:val="24"/>
        </w:rPr>
        <w:t>to </w:t>
      </w:r>
      <w:r>
        <w:rPr>
          <w:spacing w:val="-3"/>
          <w:sz w:val="24"/>
        </w:rPr>
        <w:t>Korea   </w:t>
      </w:r>
      <w:r>
        <w:rPr>
          <w:sz w:val="24"/>
        </w:rPr>
        <w:t>had thus far not restored confidence, and the longer a very weak exchange rate and high interest rates persisted, the greater the risk of a flow of bankruptcies and serious economic </w:t>
      </w:r>
      <w:r>
        <w:rPr>
          <w:spacing w:val="-2"/>
          <w:sz w:val="24"/>
        </w:rPr>
        <w:t>dislocation. </w:t>
      </w:r>
      <w:r>
        <w:rPr>
          <w:sz w:val="24"/>
        </w:rPr>
        <w:t>Another risk was that official encouragement for banks to roll over loans to Korea could have </w:t>
      </w:r>
      <w:r>
        <w:rPr>
          <w:spacing w:val="-2"/>
          <w:sz w:val="24"/>
        </w:rPr>
        <w:t>the </w:t>
      </w:r>
      <w:r>
        <w:rPr>
          <w:sz w:val="24"/>
        </w:rPr>
        <w:t>side-effect</w:t>
      </w:r>
      <w:r>
        <w:rPr>
          <w:spacing w:val="-8"/>
          <w:sz w:val="24"/>
        </w:rPr>
        <w:t> </w:t>
      </w:r>
      <w:r>
        <w:rPr>
          <w:sz w:val="24"/>
        </w:rPr>
        <w:t>of</w:t>
      </w:r>
      <w:r>
        <w:rPr>
          <w:spacing w:val="-7"/>
          <w:sz w:val="24"/>
        </w:rPr>
        <w:t> </w:t>
      </w:r>
      <w:r>
        <w:rPr>
          <w:sz w:val="24"/>
        </w:rPr>
        <w:t>inducing</w:t>
      </w:r>
      <w:r>
        <w:rPr>
          <w:spacing w:val="-8"/>
          <w:sz w:val="24"/>
        </w:rPr>
        <w:t> </w:t>
      </w:r>
      <w:r>
        <w:rPr>
          <w:sz w:val="24"/>
        </w:rPr>
        <w:t>banks</w:t>
      </w:r>
      <w:r>
        <w:rPr>
          <w:spacing w:val="-7"/>
          <w:sz w:val="24"/>
        </w:rPr>
        <w:t> </w:t>
      </w:r>
      <w:r>
        <w:rPr>
          <w:sz w:val="24"/>
        </w:rPr>
        <w:t>to</w:t>
      </w:r>
      <w:r>
        <w:rPr>
          <w:spacing w:val="-7"/>
          <w:sz w:val="24"/>
        </w:rPr>
        <w:t> </w:t>
      </w:r>
      <w:r>
        <w:rPr>
          <w:sz w:val="24"/>
        </w:rPr>
        <w:t>reduce</w:t>
      </w:r>
      <w:r>
        <w:rPr>
          <w:spacing w:val="-8"/>
          <w:sz w:val="24"/>
        </w:rPr>
        <w:t> </w:t>
      </w:r>
      <w:r>
        <w:rPr>
          <w:sz w:val="24"/>
        </w:rPr>
        <w:t>lending</w:t>
      </w:r>
      <w:r>
        <w:rPr>
          <w:spacing w:val="-7"/>
          <w:sz w:val="24"/>
        </w:rPr>
        <w:t> </w:t>
      </w:r>
      <w:r>
        <w:rPr>
          <w:sz w:val="24"/>
        </w:rPr>
        <w:t>to</w:t>
      </w:r>
      <w:r>
        <w:rPr>
          <w:spacing w:val="-8"/>
          <w:sz w:val="24"/>
        </w:rPr>
        <w:t> </w:t>
      </w:r>
      <w:r>
        <w:rPr>
          <w:sz w:val="24"/>
        </w:rPr>
        <w:t>other</w:t>
      </w:r>
      <w:r>
        <w:rPr>
          <w:spacing w:val="-7"/>
          <w:sz w:val="24"/>
        </w:rPr>
        <w:t> </w:t>
      </w:r>
      <w:r>
        <w:rPr>
          <w:sz w:val="24"/>
        </w:rPr>
        <w:t>emerging</w:t>
      </w:r>
      <w:r>
        <w:rPr>
          <w:spacing w:val="-7"/>
          <w:sz w:val="24"/>
        </w:rPr>
        <w:t> </w:t>
      </w:r>
      <w:r>
        <w:rPr>
          <w:sz w:val="24"/>
        </w:rPr>
        <w:t>markets:</w:t>
      </w:r>
      <w:r>
        <w:rPr>
          <w:spacing w:val="46"/>
          <w:sz w:val="24"/>
        </w:rPr>
        <w:t> </w:t>
      </w:r>
      <w:r>
        <w:rPr>
          <w:sz w:val="24"/>
        </w:rPr>
        <w:t>there</w:t>
      </w:r>
      <w:r>
        <w:rPr>
          <w:spacing w:val="-8"/>
          <w:sz w:val="24"/>
        </w:rPr>
        <w:t> </w:t>
      </w:r>
      <w:r>
        <w:rPr>
          <w:sz w:val="24"/>
        </w:rPr>
        <w:t>were</w:t>
      </w:r>
      <w:r>
        <w:rPr>
          <w:spacing w:val="-7"/>
          <w:sz w:val="24"/>
        </w:rPr>
        <w:t> </w:t>
      </w:r>
      <w:r>
        <w:rPr>
          <w:sz w:val="24"/>
        </w:rPr>
        <w:t>signs</w:t>
      </w:r>
      <w:r>
        <w:rPr>
          <w:spacing w:val="-7"/>
          <w:sz w:val="24"/>
        </w:rPr>
        <w:t> </w:t>
      </w:r>
      <w:r>
        <w:rPr>
          <w:sz w:val="24"/>
        </w:rPr>
        <w:t>that</w:t>
      </w:r>
      <w:r>
        <w:rPr>
          <w:spacing w:val="-8"/>
          <w:sz w:val="24"/>
        </w:rPr>
        <w:t> </w:t>
      </w:r>
      <w:r>
        <w:rPr>
          <w:sz w:val="24"/>
        </w:rPr>
        <w:t>that was happening. And there was a risk that increasing net exports from emerging markets could strengthen protectionist sentiment in industrial countries. Overall, the downside risks arising from Asian developments had increased over the last</w:t>
      </w:r>
      <w:r>
        <w:rPr>
          <w:spacing w:val="-6"/>
          <w:sz w:val="24"/>
        </w:rPr>
        <w:t> </w:t>
      </w:r>
      <w:r>
        <w:rPr>
          <w:spacing w:val="-2"/>
          <w:sz w:val="24"/>
        </w:rPr>
        <w:t>month.</w:t>
      </w:r>
    </w:p>
    <w:p>
      <w:pPr>
        <w:pStyle w:val="BodyText"/>
        <w:rPr>
          <w:sz w:val="32"/>
        </w:rPr>
      </w:pPr>
    </w:p>
    <w:p>
      <w:pPr>
        <w:pStyle w:val="BodyText"/>
        <w:ind w:left="277"/>
      </w:pPr>
      <w:r>
        <w:rPr>
          <w:u w:val="single"/>
        </w:rPr>
        <w:t>The output gap</w:t>
      </w:r>
    </w:p>
    <w:p>
      <w:pPr>
        <w:pStyle w:val="BodyText"/>
        <w:rPr>
          <w:sz w:val="20"/>
        </w:rPr>
      </w:pPr>
    </w:p>
    <w:p>
      <w:pPr>
        <w:pStyle w:val="ListParagraph"/>
        <w:numPr>
          <w:ilvl w:val="0"/>
          <w:numId w:val="1"/>
        </w:numPr>
        <w:tabs>
          <w:tab w:pos="704" w:val="left" w:leader="none"/>
        </w:tabs>
        <w:spacing w:line="321" w:lineRule="auto" w:before="233" w:after="0"/>
        <w:ind w:left="277" w:right="478" w:firstLine="0"/>
        <w:jc w:val="left"/>
        <w:rPr>
          <w:sz w:val="24"/>
        </w:rPr>
      </w:pPr>
      <w:r>
        <w:rPr>
          <w:sz w:val="24"/>
        </w:rPr>
        <w:t>Members discussed the concept of the output gap, and of its labour market analogue, the difference</w:t>
      </w:r>
      <w:r>
        <w:rPr>
          <w:spacing w:val="-9"/>
          <w:sz w:val="24"/>
        </w:rPr>
        <w:t> </w:t>
      </w:r>
      <w:r>
        <w:rPr>
          <w:sz w:val="24"/>
        </w:rPr>
        <w:t>between</w:t>
      </w:r>
      <w:r>
        <w:rPr>
          <w:spacing w:val="-8"/>
          <w:sz w:val="24"/>
        </w:rPr>
        <w:t> </w:t>
      </w:r>
      <w:r>
        <w:rPr>
          <w:sz w:val="24"/>
        </w:rPr>
        <w:t>unemployment</w:t>
      </w:r>
      <w:r>
        <w:rPr>
          <w:spacing w:val="-8"/>
          <w:sz w:val="24"/>
        </w:rPr>
        <w:t> </w:t>
      </w:r>
      <w:r>
        <w:rPr>
          <w:sz w:val="24"/>
        </w:rPr>
        <w:t>and</w:t>
      </w:r>
      <w:r>
        <w:rPr>
          <w:spacing w:val="-9"/>
          <w:sz w:val="24"/>
        </w:rPr>
        <w:t> </w:t>
      </w:r>
      <w:r>
        <w:rPr>
          <w:sz w:val="24"/>
        </w:rPr>
        <w:t>its</w:t>
      </w:r>
      <w:r>
        <w:rPr>
          <w:spacing w:val="-8"/>
          <w:sz w:val="24"/>
        </w:rPr>
        <w:t> </w:t>
      </w:r>
      <w:r>
        <w:rPr>
          <w:sz w:val="24"/>
        </w:rPr>
        <w:t>natural</w:t>
      </w:r>
      <w:r>
        <w:rPr>
          <w:spacing w:val="-8"/>
          <w:sz w:val="24"/>
        </w:rPr>
        <w:t> </w:t>
      </w:r>
      <w:r>
        <w:rPr>
          <w:sz w:val="24"/>
        </w:rPr>
        <w:t>rate.</w:t>
      </w:r>
      <w:r>
        <w:rPr>
          <w:spacing w:val="45"/>
          <w:sz w:val="24"/>
        </w:rPr>
        <w:t> </w:t>
      </w:r>
      <w:r>
        <w:rPr>
          <w:sz w:val="24"/>
        </w:rPr>
        <w:t>Its</w:t>
      </w:r>
      <w:r>
        <w:rPr>
          <w:spacing w:val="-8"/>
          <w:sz w:val="24"/>
        </w:rPr>
        <w:t> </w:t>
      </w:r>
      <w:r>
        <w:rPr>
          <w:sz w:val="24"/>
        </w:rPr>
        <w:t>usefulness</w:t>
      </w:r>
      <w:r>
        <w:rPr>
          <w:spacing w:val="-9"/>
          <w:sz w:val="24"/>
        </w:rPr>
        <w:t> </w:t>
      </w:r>
      <w:r>
        <w:rPr>
          <w:sz w:val="24"/>
        </w:rPr>
        <w:t>rested</w:t>
      </w:r>
      <w:r>
        <w:rPr>
          <w:spacing w:val="-8"/>
          <w:sz w:val="24"/>
        </w:rPr>
        <w:t> </w:t>
      </w:r>
      <w:r>
        <w:rPr>
          <w:sz w:val="24"/>
        </w:rPr>
        <w:t>on</w:t>
      </w:r>
      <w:r>
        <w:rPr>
          <w:spacing w:val="-8"/>
          <w:sz w:val="24"/>
        </w:rPr>
        <w:t> </w:t>
      </w:r>
      <w:r>
        <w:rPr>
          <w:sz w:val="24"/>
        </w:rPr>
        <w:t>the</w:t>
      </w:r>
      <w:r>
        <w:rPr>
          <w:spacing w:val="-9"/>
          <w:sz w:val="24"/>
        </w:rPr>
        <w:t> </w:t>
      </w:r>
      <w:r>
        <w:rPr>
          <w:sz w:val="24"/>
        </w:rPr>
        <w:t>belief</w:t>
      </w:r>
      <w:r>
        <w:rPr>
          <w:spacing w:val="-8"/>
          <w:sz w:val="24"/>
        </w:rPr>
        <w:t> </w:t>
      </w:r>
      <w:r>
        <w:rPr>
          <w:sz w:val="24"/>
        </w:rPr>
        <w:t>that</w:t>
      </w:r>
      <w:r>
        <w:rPr>
          <w:spacing w:val="-8"/>
          <w:sz w:val="24"/>
        </w:rPr>
        <w:t> </w:t>
      </w:r>
      <w:r>
        <w:rPr>
          <w:sz w:val="24"/>
        </w:rPr>
        <w:t>if</w:t>
      </w:r>
      <w:r>
        <w:rPr>
          <w:spacing w:val="-8"/>
          <w:sz w:val="24"/>
        </w:rPr>
        <w:t> </w:t>
      </w:r>
      <w:r>
        <w:rPr>
          <w:spacing w:val="-2"/>
          <w:sz w:val="24"/>
        </w:rPr>
        <w:t>the </w:t>
      </w:r>
      <w:r>
        <w:rPr>
          <w:sz w:val="24"/>
        </w:rPr>
        <w:t>output gap was positive (ie output greater than potential output) then inflation would rise, other things being equal, but that there were lags in the inflation response. Thus the evolution of </w:t>
      </w:r>
      <w:r>
        <w:rPr>
          <w:spacing w:val="-2"/>
          <w:sz w:val="24"/>
        </w:rPr>
        <w:t>the </w:t>
      </w:r>
      <w:r>
        <w:rPr>
          <w:sz w:val="24"/>
        </w:rPr>
        <w:t>output gap could convey information about future</w:t>
      </w:r>
      <w:r>
        <w:rPr>
          <w:spacing w:val="-3"/>
          <w:sz w:val="24"/>
        </w:rPr>
        <w:t> </w:t>
      </w:r>
      <w:r>
        <w:rPr>
          <w:sz w:val="24"/>
        </w:rPr>
        <w:t>inflation.</w:t>
      </w:r>
    </w:p>
    <w:p>
      <w:pPr>
        <w:pStyle w:val="BodyText"/>
        <w:rPr>
          <w:sz w:val="32"/>
        </w:rPr>
      </w:pPr>
    </w:p>
    <w:p>
      <w:pPr>
        <w:pStyle w:val="ListParagraph"/>
        <w:numPr>
          <w:ilvl w:val="0"/>
          <w:numId w:val="1"/>
        </w:numPr>
        <w:tabs>
          <w:tab w:pos="704" w:val="left" w:leader="none"/>
        </w:tabs>
        <w:spacing w:line="321" w:lineRule="auto" w:before="1" w:after="0"/>
        <w:ind w:left="277" w:right="358" w:firstLine="0"/>
        <w:jc w:val="left"/>
        <w:rPr>
          <w:sz w:val="24"/>
        </w:rPr>
      </w:pPr>
      <w:r>
        <w:rPr>
          <w:sz w:val="24"/>
        </w:rPr>
        <w:t>However</w:t>
      </w:r>
      <w:r>
        <w:rPr>
          <w:spacing w:val="-4"/>
          <w:sz w:val="24"/>
        </w:rPr>
        <w:t> </w:t>
      </w:r>
      <w:r>
        <w:rPr>
          <w:sz w:val="24"/>
        </w:rPr>
        <w:t>estimates</w:t>
      </w:r>
      <w:r>
        <w:rPr>
          <w:spacing w:val="-4"/>
          <w:sz w:val="24"/>
        </w:rPr>
        <w:t> </w:t>
      </w:r>
      <w:r>
        <w:rPr>
          <w:sz w:val="24"/>
        </w:rPr>
        <w:t>of</w:t>
      </w:r>
      <w:r>
        <w:rPr>
          <w:spacing w:val="-3"/>
          <w:sz w:val="24"/>
        </w:rPr>
        <w:t> </w:t>
      </w:r>
      <w:r>
        <w:rPr>
          <w:sz w:val="24"/>
        </w:rPr>
        <w:t>the</w:t>
      </w:r>
      <w:r>
        <w:rPr>
          <w:spacing w:val="-4"/>
          <w:sz w:val="24"/>
        </w:rPr>
        <w:t> </w:t>
      </w:r>
      <w:r>
        <w:rPr>
          <w:sz w:val="24"/>
        </w:rPr>
        <w:t>output</w:t>
      </w:r>
      <w:r>
        <w:rPr>
          <w:spacing w:val="-4"/>
          <w:sz w:val="24"/>
        </w:rPr>
        <w:t> </w:t>
      </w:r>
      <w:r>
        <w:rPr>
          <w:sz w:val="24"/>
        </w:rPr>
        <w:t>gap</w:t>
      </w:r>
      <w:r>
        <w:rPr>
          <w:spacing w:val="-3"/>
          <w:sz w:val="24"/>
        </w:rPr>
        <w:t> </w:t>
      </w:r>
      <w:r>
        <w:rPr>
          <w:sz w:val="24"/>
        </w:rPr>
        <w:t>based</w:t>
      </w:r>
      <w:r>
        <w:rPr>
          <w:spacing w:val="-4"/>
          <w:sz w:val="24"/>
        </w:rPr>
        <w:t> </w:t>
      </w:r>
      <w:r>
        <w:rPr>
          <w:sz w:val="24"/>
        </w:rPr>
        <w:t>on</w:t>
      </w:r>
      <w:r>
        <w:rPr>
          <w:spacing w:val="-3"/>
          <w:sz w:val="24"/>
        </w:rPr>
        <w:t> </w:t>
      </w:r>
      <w:r>
        <w:rPr>
          <w:sz w:val="24"/>
        </w:rPr>
        <w:t>estimates</w:t>
      </w:r>
      <w:r>
        <w:rPr>
          <w:spacing w:val="-4"/>
          <w:sz w:val="24"/>
        </w:rPr>
        <w:t> </w:t>
      </w:r>
      <w:r>
        <w:rPr>
          <w:sz w:val="24"/>
        </w:rPr>
        <w:t>of</w:t>
      </w:r>
      <w:r>
        <w:rPr>
          <w:spacing w:val="-4"/>
          <w:sz w:val="24"/>
        </w:rPr>
        <w:t> </w:t>
      </w:r>
      <w:r>
        <w:rPr>
          <w:sz w:val="24"/>
        </w:rPr>
        <w:t>potential</w:t>
      </w:r>
      <w:r>
        <w:rPr>
          <w:spacing w:val="-3"/>
          <w:sz w:val="24"/>
        </w:rPr>
        <w:t> </w:t>
      </w:r>
      <w:r>
        <w:rPr>
          <w:sz w:val="24"/>
        </w:rPr>
        <w:t>output</w:t>
      </w:r>
      <w:r>
        <w:rPr>
          <w:spacing w:val="-4"/>
          <w:sz w:val="24"/>
        </w:rPr>
        <w:t> </w:t>
      </w:r>
      <w:r>
        <w:rPr>
          <w:sz w:val="24"/>
        </w:rPr>
        <w:t>were</w:t>
      </w:r>
      <w:r>
        <w:rPr>
          <w:spacing w:val="-3"/>
          <w:sz w:val="24"/>
        </w:rPr>
        <w:t> </w:t>
      </w:r>
      <w:r>
        <w:rPr>
          <w:sz w:val="24"/>
        </w:rPr>
        <w:t>very</w:t>
      </w:r>
      <w:r>
        <w:rPr>
          <w:spacing w:val="-4"/>
          <w:sz w:val="24"/>
        </w:rPr>
        <w:t> </w:t>
      </w:r>
      <w:r>
        <w:rPr>
          <w:sz w:val="24"/>
        </w:rPr>
        <w:t>sensitive to the assumptions that had to be made in estimating potential output. For example, plausible reductions</w:t>
      </w:r>
      <w:r>
        <w:rPr>
          <w:spacing w:val="-9"/>
          <w:sz w:val="24"/>
        </w:rPr>
        <w:t> </w:t>
      </w:r>
      <w:r>
        <w:rPr>
          <w:sz w:val="24"/>
        </w:rPr>
        <w:t>in</w:t>
      </w:r>
      <w:r>
        <w:rPr>
          <w:spacing w:val="-8"/>
          <w:sz w:val="24"/>
        </w:rPr>
        <w:t> </w:t>
      </w:r>
      <w:r>
        <w:rPr>
          <w:sz w:val="24"/>
        </w:rPr>
        <w:t>the</w:t>
      </w:r>
      <w:r>
        <w:rPr>
          <w:spacing w:val="-9"/>
          <w:sz w:val="24"/>
        </w:rPr>
        <w:t> </w:t>
      </w:r>
      <w:r>
        <w:rPr>
          <w:sz w:val="24"/>
        </w:rPr>
        <w:t>natural</w:t>
      </w:r>
      <w:r>
        <w:rPr>
          <w:spacing w:val="-8"/>
          <w:sz w:val="24"/>
        </w:rPr>
        <w:t> </w:t>
      </w:r>
      <w:r>
        <w:rPr>
          <w:sz w:val="24"/>
        </w:rPr>
        <w:t>rate</w:t>
      </w:r>
      <w:r>
        <w:rPr>
          <w:spacing w:val="-9"/>
          <w:sz w:val="24"/>
        </w:rPr>
        <w:t> </w:t>
      </w:r>
      <w:r>
        <w:rPr>
          <w:sz w:val="24"/>
        </w:rPr>
        <w:t>of</w:t>
      </w:r>
      <w:r>
        <w:rPr>
          <w:spacing w:val="-8"/>
          <w:sz w:val="24"/>
        </w:rPr>
        <w:t> </w:t>
      </w:r>
      <w:r>
        <w:rPr>
          <w:sz w:val="24"/>
        </w:rPr>
        <w:t>unemployment</w:t>
      </w:r>
      <w:r>
        <w:rPr>
          <w:spacing w:val="-9"/>
          <w:sz w:val="24"/>
        </w:rPr>
        <w:t> </w:t>
      </w:r>
      <w:r>
        <w:rPr>
          <w:sz w:val="24"/>
        </w:rPr>
        <w:t>could</w:t>
      </w:r>
      <w:r>
        <w:rPr>
          <w:spacing w:val="-8"/>
          <w:sz w:val="24"/>
        </w:rPr>
        <w:t> </w:t>
      </w:r>
      <w:r>
        <w:rPr>
          <w:sz w:val="24"/>
        </w:rPr>
        <w:t>be</w:t>
      </w:r>
      <w:r>
        <w:rPr>
          <w:spacing w:val="-9"/>
          <w:sz w:val="24"/>
        </w:rPr>
        <w:t> </w:t>
      </w:r>
      <w:r>
        <w:rPr>
          <w:sz w:val="24"/>
        </w:rPr>
        <w:t>associated</w:t>
      </w:r>
      <w:r>
        <w:rPr>
          <w:spacing w:val="-8"/>
          <w:sz w:val="24"/>
        </w:rPr>
        <w:t> </w:t>
      </w:r>
      <w:r>
        <w:rPr>
          <w:sz w:val="24"/>
        </w:rPr>
        <w:t>with</w:t>
      </w:r>
      <w:r>
        <w:rPr>
          <w:spacing w:val="-9"/>
          <w:sz w:val="24"/>
        </w:rPr>
        <w:t> </w:t>
      </w:r>
      <w:r>
        <w:rPr>
          <w:sz w:val="24"/>
        </w:rPr>
        <w:t>significant</w:t>
      </w:r>
      <w:r>
        <w:rPr>
          <w:spacing w:val="-8"/>
          <w:sz w:val="24"/>
        </w:rPr>
        <w:t> </w:t>
      </w:r>
      <w:r>
        <w:rPr>
          <w:sz w:val="24"/>
        </w:rPr>
        <w:t>increases</w:t>
      </w:r>
      <w:r>
        <w:rPr>
          <w:spacing w:val="-8"/>
          <w:sz w:val="24"/>
        </w:rPr>
        <w:t> </w:t>
      </w:r>
      <w:r>
        <w:rPr>
          <w:sz w:val="24"/>
        </w:rPr>
        <w:t>in</w:t>
      </w:r>
      <w:r>
        <w:rPr>
          <w:spacing w:val="-9"/>
          <w:sz w:val="24"/>
        </w:rPr>
        <w:t> </w:t>
      </w:r>
      <w:r>
        <w:rPr>
          <w:spacing w:val="-2"/>
          <w:sz w:val="24"/>
        </w:rPr>
        <w:t>the </w:t>
      </w:r>
      <w:r>
        <w:rPr>
          <w:sz w:val="24"/>
        </w:rPr>
        <w:t>level</w:t>
      </w:r>
      <w:r>
        <w:rPr>
          <w:spacing w:val="-10"/>
          <w:sz w:val="24"/>
        </w:rPr>
        <w:t> </w:t>
      </w:r>
      <w:r>
        <w:rPr>
          <w:sz w:val="24"/>
        </w:rPr>
        <w:t>of</w:t>
      </w:r>
      <w:r>
        <w:rPr>
          <w:spacing w:val="-10"/>
          <w:sz w:val="24"/>
        </w:rPr>
        <w:t> </w:t>
      </w:r>
      <w:r>
        <w:rPr>
          <w:sz w:val="24"/>
        </w:rPr>
        <w:t>potential</w:t>
      </w:r>
      <w:r>
        <w:rPr>
          <w:spacing w:val="-10"/>
          <w:sz w:val="24"/>
        </w:rPr>
        <w:t> </w:t>
      </w:r>
      <w:r>
        <w:rPr>
          <w:sz w:val="24"/>
        </w:rPr>
        <w:t>output</w:t>
      </w:r>
      <w:r>
        <w:rPr>
          <w:spacing w:val="-10"/>
          <w:sz w:val="24"/>
        </w:rPr>
        <w:t> </w:t>
      </w:r>
      <w:r>
        <w:rPr>
          <w:sz w:val="24"/>
        </w:rPr>
        <w:t>which</w:t>
      </w:r>
      <w:r>
        <w:rPr>
          <w:spacing w:val="-10"/>
          <w:sz w:val="24"/>
        </w:rPr>
        <w:t> </w:t>
      </w:r>
      <w:r>
        <w:rPr>
          <w:sz w:val="24"/>
        </w:rPr>
        <w:t>are</w:t>
      </w:r>
      <w:r>
        <w:rPr>
          <w:spacing w:val="-10"/>
          <w:sz w:val="24"/>
        </w:rPr>
        <w:t> </w:t>
      </w:r>
      <w:r>
        <w:rPr>
          <w:sz w:val="24"/>
        </w:rPr>
        <w:t>not</w:t>
      </w:r>
      <w:r>
        <w:rPr>
          <w:spacing w:val="-10"/>
          <w:sz w:val="24"/>
        </w:rPr>
        <w:t> </w:t>
      </w:r>
      <w:r>
        <w:rPr>
          <w:sz w:val="24"/>
        </w:rPr>
        <w:t>necessarily</w:t>
      </w:r>
      <w:r>
        <w:rPr>
          <w:spacing w:val="-10"/>
          <w:sz w:val="24"/>
        </w:rPr>
        <w:t> </w:t>
      </w:r>
      <w:r>
        <w:rPr>
          <w:sz w:val="24"/>
        </w:rPr>
        <w:t>captured</w:t>
      </w:r>
      <w:r>
        <w:rPr>
          <w:spacing w:val="-9"/>
          <w:sz w:val="24"/>
        </w:rPr>
        <w:t> </w:t>
      </w:r>
      <w:r>
        <w:rPr>
          <w:sz w:val="24"/>
        </w:rPr>
        <w:t>by</w:t>
      </w:r>
      <w:r>
        <w:rPr>
          <w:spacing w:val="-10"/>
          <w:sz w:val="24"/>
        </w:rPr>
        <w:t> </w:t>
      </w:r>
      <w:r>
        <w:rPr>
          <w:sz w:val="24"/>
        </w:rPr>
        <w:t>conventional</w:t>
      </w:r>
      <w:r>
        <w:rPr>
          <w:spacing w:val="-10"/>
          <w:sz w:val="24"/>
        </w:rPr>
        <w:t> </w:t>
      </w:r>
      <w:r>
        <w:rPr>
          <w:sz w:val="24"/>
        </w:rPr>
        <w:t>estimation</w:t>
      </w:r>
      <w:r>
        <w:rPr>
          <w:spacing w:val="-10"/>
          <w:sz w:val="24"/>
        </w:rPr>
        <w:t> </w:t>
      </w:r>
      <w:r>
        <w:rPr>
          <w:sz w:val="24"/>
        </w:rPr>
        <w:t>techniques.</w:t>
      </w:r>
    </w:p>
    <w:p>
      <w:pPr>
        <w:pStyle w:val="BodyText"/>
        <w:spacing w:line="321" w:lineRule="auto"/>
        <w:ind w:left="277" w:right="165"/>
      </w:pPr>
      <w:r>
        <w:rPr/>
        <w:t>In the light of these factors, direct indicators of the output gap, such as surveys of capacity utilisation and skill shortages, were clearly of great value, since they did not depend on fragile estimates of potential output.</w:t>
      </w:r>
    </w:p>
    <w:p>
      <w:pPr>
        <w:pStyle w:val="BodyText"/>
        <w:rPr>
          <w:sz w:val="32"/>
        </w:rPr>
      </w:pPr>
    </w:p>
    <w:p>
      <w:pPr>
        <w:pStyle w:val="ListParagraph"/>
        <w:numPr>
          <w:ilvl w:val="0"/>
          <w:numId w:val="1"/>
        </w:numPr>
        <w:tabs>
          <w:tab w:pos="704" w:val="left" w:leader="none"/>
        </w:tabs>
        <w:spacing w:line="321" w:lineRule="auto" w:before="0" w:after="0"/>
        <w:ind w:left="277" w:right="574" w:firstLine="0"/>
        <w:jc w:val="left"/>
        <w:rPr>
          <w:sz w:val="24"/>
        </w:rPr>
      </w:pPr>
      <w:r>
        <w:rPr>
          <w:sz w:val="24"/>
        </w:rPr>
        <w:t>Because</w:t>
      </w:r>
      <w:r>
        <w:rPr>
          <w:spacing w:val="-4"/>
          <w:sz w:val="24"/>
        </w:rPr>
        <w:t> </w:t>
      </w:r>
      <w:r>
        <w:rPr>
          <w:sz w:val="24"/>
        </w:rPr>
        <w:t>of</w:t>
      </w:r>
      <w:r>
        <w:rPr>
          <w:spacing w:val="-3"/>
          <w:sz w:val="24"/>
        </w:rPr>
        <w:t> </w:t>
      </w:r>
      <w:r>
        <w:rPr>
          <w:sz w:val="24"/>
        </w:rPr>
        <w:t>the</w:t>
      </w:r>
      <w:r>
        <w:rPr>
          <w:spacing w:val="-3"/>
          <w:sz w:val="24"/>
        </w:rPr>
        <w:t> </w:t>
      </w:r>
      <w:r>
        <w:rPr>
          <w:sz w:val="24"/>
        </w:rPr>
        <w:t>uncertainty</w:t>
      </w:r>
      <w:r>
        <w:rPr>
          <w:spacing w:val="-3"/>
          <w:sz w:val="24"/>
        </w:rPr>
        <w:t> </w:t>
      </w:r>
      <w:r>
        <w:rPr>
          <w:sz w:val="24"/>
        </w:rPr>
        <w:t>of</w:t>
      </w:r>
      <w:r>
        <w:rPr>
          <w:spacing w:val="-3"/>
          <w:sz w:val="24"/>
        </w:rPr>
        <w:t> </w:t>
      </w:r>
      <w:r>
        <w:rPr>
          <w:sz w:val="24"/>
        </w:rPr>
        <w:t>output</w:t>
      </w:r>
      <w:r>
        <w:rPr>
          <w:spacing w:val="-3"/>
          <w:sz w:val="24"/>
        </w:rPr>
        <w:t> </w:t>
      </w:r>
      <w:r>
        <w:rPr>
          <w:sz w:val="24"/>
        </w:rPr>
        <w:t>gap</w:t>
      </w:r>
      <w:r>
        <w:rPr>
          <w:spacing w:val="-3"/>
          <w:sz w:val="24"/>
        </w:rPr>
        <w:t> </w:t>
      </w:r>
      <w:r>
        <w:rPr>
          <w:sz w:val="24"/>
        </w:rPr>
        <w:t>estimates,</w:t>
      </w:r>
      <w:r>
        <w:rPr>
          <w:spacing w:val="-3"/>
          <w:sz w:val="24"/>
        </w:rPr>
        <w:t> </w:t>
      </w:r>
      <w:r>
        <w:rPr>
          <w:sz w:val="24"/>
        </w:rPr>
        <w:t>it</w:t>
      </w:r>
      <w:r>
        <w:rPr>
          <w:spacing w:val="-3"/>
          <w:sz w:val="24"/>
        </w:rPr>
        <w:t> </w:t>
      </w:r>
      <w:r>
        <w:rPr>
          <w:sz w:val="24"/>
        </w:rPr>
        <w:t>was</w:t>
      </w:r>
      <w:r>
        <w:rPr>
          <w:spacing w:val="-3"/>
          <w:sz w:val="24"/>
        </w:rPr>
        <w:t> </w:t>
      </w:r>
      <w:r>
        <w:rPr>
          <w:sz w:val="24"/>
        </w:rPr>
        <w:t>also</w:t>
      </w:r>
      <w:r>
        <w:rPr>
          <w:spacing w:val="-3"/>
          <w:sz w:val="24"/>
        </w:rPr>
        <w:t> </w:t>
      </w:r>
      <w:r>
        <w:rPr>
          <w:sz w:val="24"/>
        </w:rPr>
        <w:t>important</w:t>
      </w:r>
      <w:r>
        <w:rPr>
          <w:spacing w:val="-3"/>
          <w:sz w:val="24"/>
        </w:rPr>
        <w:t> </w:t>
      </w:r>
      <w:r>
        <w:rPr>
          <w:sz w:val="24"/>
        </w:rPr>
        <w:t>to</w:t>
      </w:r>
      <w:r>
        <w:rPr>
          <w:spacing w:val="-3"/>
          <w:sz w:val="24"/>
        </w:rPr>
        <w:t> </w:t>
      </w:r>
      <w:r>
        <w:rPr>
          <w:sz w:val="24"/>
        </w:rPr>
        <w:t>monitor</w:t>
      </w:r>
      <w:r>
        <w:rPr>
          <w:spacing w:val="-3"/>
          <w:sz w:val="24"/>
        </w:rPr>
        <w:t> </w:t>
      </w:r>
      <w:r>
        <w:rPr>
          <w:sz w:val="24"/>
        </w:rPr>
        <w:t>cost</w:t>
      </w:r>
      <w:r>
        <w:rPr>
          <w:spacing w:val="-3"/>
          <w:sz w:val="24"/>
        </w:rPr>
        <w:t> </w:t>
      </w:r>
      <w:r>
        <w:rPr>
          <w:sz w:val="24"/>
        </w:rPr>
        <w:t>and price indicators closely, even though they are lagging indicators of the output</w:t>
      </w:r>
      <w:r>
        <w:rPr>
          <w:spacing w:val="-27"/>
          <w:sz w:val="24"/>
        </w:rPr>
        <w:t> </w:t>
      </w:r>
      <w:r>
        <w:rPr>
          <w:sz w:val="24"/>
        </w:rPr>
        <w:t>gap.</w:t>
      </w:r>
    </w:p>
    <w:p>
      <w:pPr>
        <w:pStyle w:val="BodyText"/>
        <w:spacing w:before="1"/>
        <w:rPr>
          <w:sz w:val="32"/>
        </w:rPr>
      </w:pPr>
    </w:p>
    <w:p>
      <w:pPr>
        <w:pStyle w:val="ListParagraph"/>
        <w:numPr>
          <w:ilvl w:val="0"/>
          <w:numId w:val="1"/>
        </w:numPr>
        <w:tabs>
          <w:tab w:pos="702" w:val="left" w:leader="none"/>
        </w:tabs>
        <w:spacing w:line="321" w:lineRule="auto" w:before="0" w:after="0"/>
        <w:ind w:left="277" w:right="262" w:firstLine="0"/>
        <w:jc w:val="left"/>
        <w:rPr>
          <w:sz w:val="24"/>
        </w:rPr>
      </w:pPr>
      <w:r>
        <w:rPr>
          <w:sz w:val="24"/>
        </w:rPr>
        <w:t>Members</w:t>
      </w:r>
      <w:r>
        <w:rPr>
          <w:spacing w:val="-7"/>
          <w:sz w:val="24"/>
        </w:rPr>
        <w:t> </w:t>
      </w:r>
      <w:r>
        <w:rPr>
          <w:sz w:val="24"/>
        </w:rPr>
        <w:t>noted</w:t>
      </w:r>
      <w:r>
        <w:rPr>
          <w:spacing w:val="-6"/>
          <w:sz w:val="24"/>
        </w:rPr>
        <w:t> </w:t>
      </w:r>
      <w:r>
        <w:rPr>
          <w:sz w:val="24"/>
        </w:rPr>
        <w:t>that</w:t>
      </w:r>
      <w:r>
        <w:rPr>
          <w:spacing w:val="-7"/>
          <w:sz w:val="24"/>
        </w:rPr>
        <w:t> </w:t>
      </w:r>
      <w:r>
        <w:rPr>
          <w:sz w:val="24"/>
        </w:rPr>
        <w:t>the</w:t>
      </w:r>
      <w:r>
        <w:rPr>
          <w:spacing w:val="-6"/>
          <w:sz w:val="24"/>
        </w:rPr>
        <w:t> </w:t>
      </w:r>
      <w:r>
        <w:rPr>
          <w:sz w:val="24"/>
        </w:rPr>
        <w:t>rate</w:t>
      </w:r>
      <w:r>
        <w:rPr>
          <w:spacing w:val="-6"/>
          <w:sz w:val="24"/>
        </w:rPr>
        <w:t> </w:t>
      </w:r>
      <w:r>
        <w:rPr>
          <w:sz w:val="24"/>
        </w:rPr>
        <w:t>of</w:t>
      </w:r>
      <w:r>
        <w:rPr>
          <w:spacing w:val="-7"/>
          <w:sz w:val="24"/>
        </w:rPr>
        <w:t> </w:t>
      </w:r>
      <w:r>
        <w:rPr>
          <w:sz w:val="24"/>
        </w:rPr>
        <w:t>inflation</w:t>
      </w:r>
      <w:r>
        <w:rPr>
          <w:spacing w:val="-6"/>
          <w:sz w:val="24"/>
        </w:rPr>
        <w:t> </w:t>
      </w:r>
      <w:r>
        <w:rPr>
          <w:sz w:val="24"/>
        </w:rPr>
        <w:t>might</w:t>
      </w:r>
      <w:r>
        <w:rPr>
          <w:spacing w:val="-6"/>
          <w:sz w:val="24"/>
        </w:rPr>
        <w:t> </w:t>
      </w:r>
      <w:r>
        <w:rPr>
          <w:sz w:val="24"/>
        </w:rPr>
        <w:t>change</w:t>
      </w:r>
      <w:r>
        <w:rPr>
          <w:spacing w:val="-7"/>
          <w:sz w:val="24"/>
        </w:rPr>
        <w:t> </w:t>
      </w:r>
      <w:r>
        <w:rPr>
          <w:sz w:val="24"/>
        </w:rPr>
        <w:t>in</w:t>
      </w:r>
      <w:r>
        <w:rPr>
          <w:spacing w:val="-6"/>
          <w:sz w:val="24"/>
        </w:rPr>
        <w:t> </w:t>
      </w:r>
      <w:r>
        <w:rPr>
          <w:sz w:val="24"/>
        </w:rPr>
        <w:t>the</w:t>
      </w:r>
      <w:r>
        <w:rPr>
          <w:spacing w:val="-6"/>
          <w:sz w:val="24"/>
        </w:rPr>
        <w:t> </w:t>
      </w:r>
      <w:r>
        <w:rPr>
          <w:sz w:val="24"/>
        </w:rPr>
        <w:t>absence</w:t>
      </w:r>
      <w:r>
        <w:rPr>
          <w:spacing w:val="-7"/>
          <w:sz w:val="24"/>
        </w:rPr>
        <w:t> </w:t>
      </w:r>
      <w:r>
        <w:rPr>
          <w:sz w:val="24"/>
        </w:rPr>
        <w:t>of</w:t>
      </w:r>
      <w:r>
        <w:rPr>
          <w:spacing w:val="-6"/>
          <w:sz w:val="24"/>
        </w:rPr>
        <w:t> </w:t>
      </w:r>
      <w:r>
        <w:rPr>
          <w:sz w:val="24"/>
        </w:rPr>
        <w:t>any</w:t>
      </w:r>
      <w:r>
        <w:rPr>
          <w:spacing w:val="-6"/>
          <w:sz w:val="24"/>
        </w:rPr>
        <w:t> </w:t>
      </w:r>
      <w:r>
        <w:rPr>
          <w:sz w:val="24"/>
        </w:rPr>
        <w:t>change</w:t>
      </w:r>
      <w:r>
        <w:rPr>
          <w:spacing w:val="-7"/>
          <w:sz w:val="24"/>
        </w:rPr>
        <w:t> </w:t>
      </w:r>
      <w:r>
        <w:rPr>
          <w:sz w:val="24"/>
        </w:rPr>
        <w:t>in</w:t>
      </w:r>
      <w:r>
        <w:rPr>
          <w:spacing w:val="-6"/>
          <w:sz w:val="24"/>
        </w:rPr>
        <w:t> </w:t>
      </w:r>
      <w:r>
        <w:rPr>
          <w:sz w:val="24"/>
        </w:rPr>
        <w:t>the</w:t>
      </w:r>
      <w:r>
        <w:rPr>
          <w:spacing w:val="-7"/>
          <w:sz w:val="24"/>
        </w:rPr>
        <w:t> </w:t>
      </w:r>
      <w:r>
        <w:rPr>
          <w:spacing w:val="-2"/>
          <w:sz w:val="24"/>
        </w:rPr>
        <w:t>output </w:t>
      </w:r>
      <w:r>
        <w:rPr>
          <w:sz w:val="24"/>
        </w:rPr>
        <w:t>gap, and that it was likely to be particularly sensitive to longer-run inflationary expectations. </w:t>
      </w:r>
      <w:r>
        <w:rPr>
          <w:spacing w:val="-2"/>
          <w:sz w:val="24"/>
        </w:rPr>
        <w:t>The </w:t>
      </w:r>
      <w:r>
        <w:rPr>
          <w:sz w:val="24"/>
        </w:rPr>
        <w:t>current rate of inflation was lower than most measures of inflationary expectations, and this could imply that the output gap was</w:t>
      </w:r>
      <w:r>
        <w:rPr>
          <w:spacing w:val="2"/>
          <w:sz w:val="24"/>
        </w:rPr>
        <w:t> </w:t>
      </w:r>
      <w:r>
        <w:rPr>
          <w:sz w:val="24"/>
        </w:rPr>
        <w:t>negative.</w:t>
      </w:r>
    </w:p>
    <w:p>
      <w:pPr>
        <w:pStyle w:val="BodyText"/>
        <w:spacing w:before="1"/>
        <w:rPr>
          <w:sz w:val="32"/>
        </w:rPr>
      </w:pPr>
    </w:p>
    <w:p>
      <w:pPr>
        <w:pStyle w:val="ListParagraph"/>
        <w:numPr>
          <w:ilvl w:val="0"/>
          <w:numId w:val="1"/>
        </w:numPr>
        <w:tabs>
          <w:tab w:pos="702" w:val="left" w:leader="none"/>
        </w:tabs>
        <w:spacing w:line="321" w:lineRule="auto" w:before="0" w:after="0"/>
        <w:ind w:left="277" w:right="387" w:firstLine="0"/>
        <w:jc w:val="left"/>
        <w:rPr>
          <w:sz w:val="24"/>
        </w:rPr>
      </w:pPr>
      <w:r>
        <w:rPr>
          <w:sz w:val="24"/>
        </w:rPr>
        <w:t>Members discussed recent experience in the United States, where in the past year continued above-trend growth had been accompanied by declining inflation, posing a challenge to the </w:t>
      </w:r>
      <w:r>
        <w:rPr>
          <w:spacing w:val="-2"/>
          <w:sz w:val="24"/>
        </w:rPr>
        <w:t>output </w:t>
      </w:r>
      <w:r>
        <w:rPr>
          <w:sz w:val="24"/>
        </w:rPr>
        <w:t>gap approach. Possible explanations suggested by members included the success of the Federal </w:t>
      </w:r>
      <w:r>
        <w:rPr>
          <w:spacing w:val="-3"/>
          <w:sz w:val="24"/>
        </w:rPr>
        <w:t>Reserve </w:t>
      </w:r>
      <w:r>
        <w:rPr>
          <w:sz w:val="24"/>
        </w:rPr>
        <w:t>in </w:t>
      </w:r>
      <w:r>
        <w:rPr>
          <w:spacing w:val="-3"/>
          <w:sz w:val="24"/>
        </w:rPr>
        <w:t>maintaining </w:t>
      </w:r>
      <w:r>
        <w:rPr>
          <w:sz w:val="24"/>
        </w:rPr>
        <w:t>its </w:t>
      </w:r>
      <w:r>
        <w:rPr>
          <w:spacing w:val="-3"/>
          <w:sz w:val="24"/>
        </w:rPr>
        <w:t>credibility </w:t>
      </w:r>
      <w:r>
        <w:rPr>
          <w:sz w:val="24"/>
        </w:rPr>
        <w:t>and </w:t>
      </w:r>
      <w:r>
        <w:rPr>
          <w:spacing w:val="-3"/>
          <w:sz w:val="24"/>
        </w:rPr>
        <w:t>thus restraining inflationary expectations </w:t>
      </w:r>
      <w:r>
        <w:rPr>
          <w:sz w:val="24"/>
        </w:rPr>
        <w:t>and the </w:t>
      </w:r>
      <w:r>
        <w:rPr>
          <w:spacing w:val="-3"/>
          <w:sz w:val="24"/>
        </w:rPr>
        <w:t>weakness </w:t>
      </w:r>
      <w:r>
        <w:rPr>
          <w:sz w:val="24"/>
        </w:rPr>
        <w:t>of world</w:t>
      </w:r>
      <w:r>
        <w:rPr>
          <w:spacing w:val="1"/>
          <w:sz w:val="24"/>
        </w:rPr>
        <w:t> </w:t>
      </w:r>
      <w:r>
        <w:rPr>
          <w:sz w:val="24"/>
        </w:rPr>
        <w:t>prices.</w:t>
      </w:r>
    </w:p>
    <w:p>
      <w:pPr>
        <w:spacing w:after="0" w:line="321" w:lineRule="auto"/>
        <w:jc w:val="left"/>
        <w:rPr>
          <w:sz w:val="24"/>
        </w:rPr>
        <w:sectPr>
          <w:pgSz w:w="11900" w:h="16840"/>
          <w:pgMar w:top="1380" w:bottom="280" w:left="860" w:right="880"/>
        </w:sectPr>
      </w:pPr>
    </w:p>
    <w:p>
      <w:pPr>
        <w:pStyle w:val="BodyText"/>
        <w:spacing w:before="7"/>
        <w:rPr>
          <w:sz w:val="10"/>
        </w:rPr>
      </w:pPr>
    </w:p>
    <w:p>
      <w:pPr>
        <w:pStyle w:val="BodyText"/>
        <w:spacing w:before="90"/>
        <w:ind w:left="277"/>
      </w:pPr>
      <w:r>
        <w:rPr>
          <w:u w:val="single"/>
        </w:rPr>
        <w:t>Policy conclusions</w:t>
      </w:r>
    </w:p>
    <w:p>
      <w:pPr>
        <w:pStyle w:val="BodyText"/>
        <w:rPr>
          <w:sz w:val="20"/>
        </w:rPr>
      </w:pPr>
    </w:p>
    <w:p>
      <w:pPr>
        <w:pStyle w:val="BodyText"/>
        <w:spacing w:before="6"/>
        <w:rPr>
          <w:sz w:val="22"/>
        </w:rPr>
      </w:pPr>
    </w:p>
    <w:p>
      <w:pPr>
        <w:pStyle w:val="ListParagraph"/>
        <w:numPr>
          <w:ilvl w:val="0"/>
          <w:numId w:val="1"/>
        </w:numPr>
        <w:tabs>
          <w:tab w:pos="702" w:val="left" w:leader="none"/>
        </w:tabs>
        <w:spacing w:line="321" w:lineRule="auto" w:before="90" w:after="0"/>
        <w:ind w:left="277" w:right="324" w:firstLine="0"/>
        <w:jc w:val="left"/>
        <w:rPr>
          <w:sz w:val="24"/>
        </w:rPr>
      </w:pPr>
      <w:r>
        <w:rPr>
          <w:sz w:val="24"/>
        </w:rPr>
        <w:t>Members</w:t>
      </w:r>
      <w:r>
        <w:rPr>
          <w:spacing w:val="-9"/>
          <w:sz w:val="24"/>
        </w:rPr>
        <w:t> </w:t>
      </w:r>
      <w:r>
        <w:rPr>
          <w:sz w:val="24"/>
        </w:rPr>
        <w:t>agreed</w:t>
      </w:r>
      <w:r>
        <w:rPr>
          <w:spacing w:val="-8"/>
          <w:sz w:val="24"/>
        </w:rPr>
        <w:t> </w:t>
      </w:r>
      <w:r>
        <w:rPr>
          <w:sz w:val="24"/>
        </w:rPr>
        <w:t>that</w:t>
      </w:r>
      <w:r>
        <w:rPr>
          <w:spacing w:val="-8"/>
          <w:sz w:val="24"/>
        </w:rPr>
        <w:t> </w:t>
      </w:r>
      <w:r>
        <w:rPr>
          <w:sz w:val="24"/>
        </w:rPr>
        <w:t>developments</w:t>
      </w:r>
      <w:r>
        <w:rPr>
          <w:spacing w:val="-8"/>
          <w:sz w:val="24"/>
        </w:rPr>
        <w:t> </w:t>
      </w:r>
      <w:r>
        <w:rPr>
          <w:sz w:val="24"/>
        </w:rPr>
        <w:t>in</w:t>
      </w:r>
      <w:r>
        <w:rPr>
          <w:spacing w:val="-8"/>
          <w:sz w:val="24"/>
        </w:rPr>
        <w:t> </w:t>
      </w:r>
      <w:r>
        <w:rPr>
          <w:sz w:val="24"/>
        </w:rPr>
        <w:t>Asia</w:t>
      </w:r>
      <w:r>
        <w:rPr>
          <w:spacing w:val="-8"/>
          <w:sz w:val="24"/>
        </w:rPr>
        <w:t> </w:t>
      </w:r>
      <w:r>
        <w:rPr>
          <w:sz w:val="24"/>
        </w:rPr>
        <w:t>presented</w:t>
      </w:r>
      <w:r>
        <w:rPr>
          <w:spacing w:val="-8"/>
          <w:sz w:val="24"/>
        </w:rPr>
        <w:t> </w:t>
      </w:r>
      <w:r>
        <w:rPr>
          <w:sz w:val="24"/>
        </w:rPr>
        <w:t>serious</w:t>
      </w:r>
      <w:r>
        <w:rPr>
          <w:spacing w:val="-8"/>
          <w:sz w:val="24"/>
        </w:rPr>
        <w:t> </w:t>
      </w:r>
      <w:r>
        <w:rPr>
          <w:sz w:val="24"/>
        </w:rPr>
        <w:t>risks.</w:t>
      </w:r>
      <w:r>
        <w:rPr>
          <w:spacing w:val="46"/>
          <w:sz w:val="24"/>
        </w:rPr>
        <w:t> </w:t>
      </w:r>
      <w:r>
        <w:rPr>
          <w:sz w:val="24"/>
        </w:rPr>
        <w:t>One</w:t>
      </w:r>
      <w:r>
        <w:rPr>
          <w:spacing w:val="-8"/>
          <w:sz w:val="24"/>
        </w:rPr>
        <w:t> </w:t>
      </w:r>
      <w:r>
        <w:rPr>
          <w:sz w:val="24"/>
        </w:rPr>
        <w:t>view</w:t>
      </w:r>
      <w:r>
        <w:rPr>
          <w:spacing w:val="-8"/>
          <w:sz w:val="24"/>
        </w:rPr>
        <w:t> </w:t>
      </w:r>
      <w:r>
        <w:rPr>
          <w:sz w:val="24"/>
        </w:rPr>
        <w:t>was</w:t>
      </w:r>
      <w:r>
        <w:rPr>
          <w:spacing w:val="-8"/>
          <w:sz w:val="24"/>
        </w:rPr>
        <w:t> </w:t>
      </w:r>
      <w:r>
        <w:rPr>
          <w:sz w:val="24"/>
        </w:rPr>
        <w:t>that</w:t>
      </w:r>
      <w:r>
        <w:rPr>
          <w:spacing w:val="-8"/>
          <w:sz w:val="24"/>
        </w:rPr>
        <w:t> </w:t>
      </w:r>
      <w:r>
        <w:rPr>
          <w:sz w:val="24"/>
        </w:rPr>
        <w:t>it</w:t>
      </w:r>
      <w:r>
        <w:rPr>
          <w:spacing w:val="-8"/>
          <w:sz w:val="24"/>
        </w:rPr>
        <w:t> </w:t>
      </w:r>
      <w:r>
        <w:rPr>
          <w:sz w:val="24"/>
        </w:rPr>
        <w:t>would be </w:t>
      </w:r>
      <w:r>
        <w:rPr>
          <w:spacing w:val="-3"/>
          <w:sz w:val="24"/>
        </w:rPr>
        <w:t>possible </w:t>
      </w:r>
      <w:r>
        <w:rPr>
          <w:sz w:val="24"/>
        </w:rPr>
        <w:t>to </w:t>
      </w:r>
      <w:r>
        <w:rPr>
          <w:spacing w:val="-3"/>
          <w:sz w:val="24"/>
        </w:rPr>
        <w:t>respond quickly </w:t>
      </w:r>
      <w:r>
        <w:rPr>
          <w:sz w:val="24"/>
        </w:rPr>
        <w:t>to </w:t>
      </w:r>
      <w:r>
        <w:rPr>
          <w:spacing w:val="-3"/>
          <w:sz w:val="24"/>
        </w:rPr>
        <w:t>financial market contagion </w:t>
      </w:r>
      <w:r>
        <w:rPr>
          <w:sz w:val="24"/>
        </w:rPr>
        <w:t>if and </w:t>
      </w:r>
      <w:r>
        <w:rPr>
          <w:spacing w:val="-3"/>
          <w:sz w:val="24"/>
        </w:rPr>
        <w:t>when </w:t>
      </w:r>
      <w:r>
        <w:rPr>
          <w:sz w:val="24"/>
        </w:rPr>
        <w:t>the </w:t>
      </w:r>
      <w:r>
        <w:rPr>
          <w:spacing w:val="-3"/>
          <w:sz w:val="24"/>
        </w:rPr>
        <w:t>risks crystallised, but </w:t>
      </w:r>
      <w:r>
        <w:rPr>
          <w:sz w:val="24"/>
        </w:rPr>
        <w:t>another was that even a quick response would not offset an adverse shock to real activity </w:t>
      </w:r>
      <w:r>
        <w:rPr>
          <w:spacing w:val="-5"/>
          <w:sz w:val="24"/>
        </w:rPr>
        <w:t>immediately.</w:t>
      </w:r>
    </w:p>
    <w:p>
      <w:pPr>
        <w:pStyle w:val="BodyText"/>
        <w:spacing w:before="1"/>
        <w:rPr>
          <w:sz w:val="32"/>
        </w:rPr>
      </w:pPr>
    </w:p>
    <w:p>
      <w:pPr>
        <w:pStyle w:val="ListParagraph"/>
        <w:numPr>
          <w:ilvl w:val="0"/>
          <w:numId w:val="1"/>
        </w:numPr>
        <w:tabs>
          <w:tab w:pos="702" w:val="left" w:leader="none"/>
        </w:tabs>
        <w:spacing w:line="321" w:lineRule="auto" w:before="0" w:after="0"/>
        <w:ind w:left="277" w:right="367" w:firstLine="0"/>
        <w:jc w:val="left"/>
        <w:rPr>
          <w:sz w:val="24"/>
        </w:rPr>
      </w:pPr>
      <w:r>
        <w:rPr>
          <w:sz w:val="24"/>
        </w:rPr>
        <w:t>The Committee discussed whether there was any merit in the idea of reducing UK short-term interest rates (which were the highest in the G7) as a clear signal of concern about the Asian crisis, or, conversely, whether, if there were to be a rise in UK interest rates, it would aggravate the Asian crisis. It was agreed that the UK on its own was too small for the MPC’s actions to have a </w:t>
      </w:r>
      <w:r>
        <w:rPr>
          <w:spacing w:val="-3"/>
          <w:sz w:val="24"/>
        </w:rPr>
        <w:t>significant global impact, </w:t>
      </w:r>
      <w:r>
        <w:rPr>
          <w:sz w:val="24"/>
        </w:rPr>
        <w:t>and </w:t>
      </w:r>
      <w:r>
        <w:rPr>
          <w:spacing w:val="-3"/>
          <w:sz w:val="24"/>
        </w:rPr>
        <w:t>that </w:t>
      </w:r>
      <w:r>
        <w:rPr>
          <w:sz w:val="24"/>
        </w:rPr>
        <w:t>in any </w:t>
      </w:r>
      <w:r>
        <w:rPr>
          <w:spacing w:val="-3"/>
          <w:sz w:val="24"/>
        </w:rPr>
        <w:t>case </w:t>
      </w:r>
      <w:r>
        <w:rPr>
          <w:sz w:val="24"/>
        </w:rPr>
        <w:t>the </w:t>
      </w:r>
      <w:r>
        <w:rPr>
          <w:spacing w:val="-3"/>
          <w:sz w:val="24"/>
        </w:rPr>
        <w:t>MPC’s objectives </w:t>
      </w:r>
      <w:r>
        <w:rPr>
          <w:sz w:val="24"/>
        </w:rPr>
        <w:t>are </w:t>
      </w:r>
      <w:r>
        <w:rPr>
          <w:spacing w:val="-3"/>
          <w:sz w:val="24"/>
        </w:rPr>
        <w:t>domestic </w:t>
      </w:r>
      <w:r>
        <w:rPr>
          <w:sz w:val="24"/>
        </w:rPr>
        <w:t>in</w:t>
      </w:r>
      <w:r>
        <w:rPr>
          <w:spacing w:val="21"/>
          <w:sz w:val="24"/>
        </w:rPr>
        <w:t> </w:t>
      </w:r>
      <w:r>
        <w:rPr>
          <w:spacing w:val="-3"/>
          <w:sz w:val="24"/>
        </w:rPr>
        <w:t>nature.</w:t>
      </w:r>
    </w:p>
    <w:p>
      <w:pPr>
        <w:pStyle w:val="BodyText"/>
        <w:rPr>
          <w:sz w:val="32"/>
        </w:rPr>
      </w:pPr>
    </w:p>
    <w:p>
      <w:pPr>
        <w:pStyle w:val="ListParagraph"/>
        <w:numPr>
          <w:ilvl w:val="0"/>
          <w:numId w:val="1"/>
        </w:numPr>
        <w:tabs>
          <w:tab w:pos="704" w:val="left" w:leader="none"/>
        </w:tabs>
        <w:spacing w:line="372" w:lineRule="auto" w:before="0" w:after="0"/>
        <w:ind w:left="277" w:right="291" w:firstLine="0"/>
        <w:jc w:val="left"/>
        <w:rPr>
          <w:sz w:val="24"/>
        </w:rPr>
      </w:pPr>
      <w:r>
        <w:rPr>
          <w:sz w:val="24"/>
        </w:rPr>
        <w:t>Views about the appropriate level of interest rates ranged across a spectrum. At one end was the view that it was desirable for interest rates to be raised now. Four reasons were advanced for this view. First, doubts had arisen about the forecast for inflation published in the November </w:t>
      </w:r>
      <w:r>
        <w:rPr>
          <w:i/>
          <w:sz w:val="24"/>
        </w:rPr>
        <w:t>Inflation Report</w:t>
      </w:r>
      <w:r>
        <w:rPr>
          <w:sz w:val="24"/>
        </w:rPr>
        <w:t>. Inflation outturns in recent months had been above the Bank’s central </w:t>
      </w:r>
      <w:r>
        <w:rPr>
          <w:spacing w:val="-2"/>
          <w:sz w:val="24"/>
        </w:rPr>
        <w:t>projections, </w:t>
      </w:r>
      <w:r>
        <w:rPr>
          <w:sz w:val="24"/>
        </w:rPr>
        <w:t>and the central projection contained in the November Report had been significantly below </w:t>
      </w:r>
      <w:r>
        <w:rPr>
          <w:spacing w:val="-2"/>
          <w:sz w:val="24"/>
        </w:rPr>
        <w:t>the </w:t>
      </w:r>
      <w:r>
        <w:rPr>
          <w:sz w:val="24"/>
        </w:rPr>
        <w:t>average of independent forecasts. It seemed likely that the relationship between output growth </w:t>
      </w:r>
      <w:r>
        <w:rPr>
          <w:spacing w:val="-2"/>
          <w:sz w:val="24"/>
        </w:rPr>
        <w:t>and </w:t>
      </w:r>
      <w:r>
        <w:rPr>
          <w:sz w:val="24"/>
        </w:rPr>
        <w:t>inflation over the next two years would be less favourable than had been assumed in the November forecast. The economy was likely to slow down, but not quickly enough to hit the inflation </w:t>
      </w:r>
      <w:r>
        <w:rPr>
          <w:spacing w:val="-2"/>
          <w:sz w:val="24"/>
        </w:rPr>
        <w:t>target </w:t>
      </w:r>
      <w:r>
        <w:rPr>
          <w:sz w:val="24"/>
        </w:rPr>
        <w:t>two</w:t>
      </w:r>
      <w:r>
        <w:rPr>
          <w:spacing w:val="-7"/>
          <w:sz w:val="24"/>
        </w:rPr>
        <w:t> </w:t>
      </w:r>
      <w:r>
        <w:rPr>
          <w:sz w:val="24"/>
        </w:rPr>
        <w:t>years</w:t>
      </w:r>
      <w:r>
        <w:rPr>
          <w:spacing w:val="-7"/>
          <w:sz w:val="24"/>
        </w:rPr>
        <w:t> </w:t>
      </w:r>
      <w:r>
        <w:rPr>
          <w:sz w:val="24"/>
        </w:rPr>
        <w:t>or</w:t>
      </w:r>
      <w:r>
        <w:rPr>
          <w:spacing w:val="-6"/>
          <w:sz w:val="24"/>
        </w:rPr>
        <w:t> </w:t>
      </w:r>
      <w:r>
        <w:rPr>
          <w:sz w:val="24"/>
        </w:rPr>
        <w:t>so</w:t>
      </w:r>
      <w:r>
        <w:rPr>
          <w:spacing w:val="-7"/>
          <w:sz w:val="24"/>
        </w:rPr>
        <w:t> </w:t>
      </w:r>
      <w:r>
        <w:rPr>
          <w:sz w:val="24"/>
        </w:rPr>
        <w:t>ahead.</w:t>
      </w:r>
      <w:r>
        <w:rPr>
          <w:spacing w:val="48"/>
          <w:sz w:val="24"/>
        </w:rPr>
        <w:t> </w:t>
      </w:r>
      <w:r>
        <w:rPr>
          <w:sz w:val="24"/>
        </w:rPr>
        <w:t>Second,</w:t>
      </w:r>
      <w:r>
        <w:rPr>
          <w:spacing w:val="-6"/>
          <w:sz w:val="24"/>
        </w:rPr>
        <w:t> </w:t>
      </w:r>
      <w:r>
        <w:rPr>
          <w:sz w:val="24"/>
        </w:rPr>
        <w:t>it</w:t>
      </w:r>
      <w:r>
        <w:rPr>
          <w:spacing w:val="-7"/>
          <w:sz w:val="24"/>
        </w:rPr>
        <w:t> </w:t>
      </w:r>
      <w:r>
        <w:rPr>
          <w:sz w:val="24"/>
        </w:rPr>
        <w:t>seemed</w:t>
      </w:r>
      <w:r>
        <w:rPr>
          <w:spacing w:val="-6"/>
          <w:sz w:val="24"/>
        </w:rPr>
        <w:t> </w:t>
      </w:r>
      <w:r>
        <w:rPr>
          <w:sz w:val="24"/>
        </w:rPr>
        <w:t>implausible</w:t>
      </w:r>
      <w:r>
        <w:rPr>
          <w:spacing w:val="-7"/>
          <w:sz w:val="24"/>
        </w:rPr>
        <w:t> </w:t>
      </w:r>
      <w:r>
        <w:rPr>
          <w:sz w:val="24"/>
        </w:rPr>
        <w:t>that</w:t>
      </w:r>
      <w:r>
        <w:rPr>
          <w:spacing w:val="-6"/>
          <w:sz w:val="24"/>
        </w:rPr>
        <w:t> </w:t>
      </w:r>
      <w:r>
        <w:rPr>
          <w:sz w:val="24"/>
        </w:rPr>
        <w:t>any</w:t>
      </w:r>
      <w:r>
        <w:rPr>
          <w:spacing w:val="-7"/>
          <w:sz w:val="24"/>
        </w:rPr>
        <w:t> </w:t>
      </w:r>
      <w:r>
        <w:rPr>
          <w:sz w:val="24"/>
        </w:rPr>
        <w:t>substantial</w:t>
      </w:r>
      <w:r>
        <w:rPr>
          <w:spacing w:val="-6"/>
          <w:sz w:val="24"/>
        </w:rPr>
        <w:t> </w:t>
      </w:r>
      <w:r>
        <w:rPr>
          <w:sz w:val="24"/>
        </w:rPr>
        <w:t>output</w:t>
      </w:r>
      <w:r>
        <w:rPr>
          <w:spacing w:val="-7"/>
          <w:sz w:val="24"/>
        </w:rPr>
        <w:t> </w:t>
      </w:r>
      <w:r>
        <w:rPr>
          <w:sz w:val="24"/>
        </w:rPr>
        <w:t>gap</w:t>
      </w:r>
      <w:r>
        <w:rPr>
          <w:spacing w:val="-6"/>
          <w:sz w:val="24"/>
        </w:rPr>
        <w:t> </w:t>
      </w:r>
      <w:r>
        <w:rPr>
          <w:sz w:val="24"/>
        </w:rPr>
        <w:t>remained</w:t>
      </w:r>
      <w:r>
        <w:rPr>
          <w:spacing w:val="-7"/>
          <w:sz w:val="24"/>
        </w:rPr>
        <w:t> </w:t>
      </w:r>
      <w:r>
        <w:rPr>
          <w:sz w:val="24"/>
        </w:rPr>
        <w:t>to</w:t>
      </w:r>
      <w:r>
        <w:rPr>
          <w:spacing w:val="-6"/>
          <w:sz w:val="24"/>
        </w:rPr>
        <w:t> </w:t>
      </w:r>
      <w:r>
        <w:rPr>
          <w:sz w:val="24"/>
        </w:rPr>
        <w:t>be closed and it was possible that output was already significantly above trend. Third, recent </w:t>
      </w:r>
      <w:r>
        <w:rPr>
          <w:spacing w:val="-2"/>
          <w:sz w:val="24"/>
        </w:rPr>
        <w:t>pay </w:t>
      </w:r>
      <w:r>
        <w:rPr>
          <w:sz w:val="24"/>
        </w:rPr>
        <w:t>settlements and reports of skill shortages were a matter of concern, and suggested that earnings growth might rise to a level incompatible with the inflation target before capacity pressures </w:t>
      </w:r>
      <w:r>
        <w:rPr>
          <w:spacing w:val="-2"/>
          <w:sz w:val="24"/>
        </w:rPr>
        <w:t>had </w:t>
      </w:r>
      <w:r>
        <w:rPr>
          <w:sz w:val="24"/>
        </w:rPr>
        <w:t>eased. An immediate move in interest rates would send a clear and early signal to the labour </w:t>
      </w:r>
      <w:r>
        <w:rPr>
          <w:spacing w:val="-2"/>
          <w:sz w:val="24"/>
        </w:rPr>
        <w:t>market </w:t>
      </w:r>
      <w:r>
        <w:rPr>
          <w:sz w:val="24"/>
        </w:rPr>
        <w:t>of the MPC’s determination to achieve the inflation target. Fourth, concerns were expressed about the buoyancy of asset</w:t>
      </w:r>
      <w:r>
        <w:rPr>
          <w:spacing w:val="-2"/>
          <w:sz w:val="24"/>
        </w:rPr>
        <w:t> </w:t>
      </w:r>
      <w:r>
        <w:rPr>
          <w:sz w:val="24"/>
        </w:rPr>
        <w:t>prices.</w:t>
      </w:r>
    </w:p>
    <w:p>
      <w:pPr>
        <w:pStyle w:val="BodyText"/>
        <w:spacing w:before="5"/>
        <w:rPr>
          <w:sz w:val="36"/>
        </w:rPr>
      </w:pPr>
    </w:p>
    <w:p>
      <w:pPr>
        <w:pStyle w:val="ListParagraph"/>
        <w:numPr>
          <w:ilvl w:val="0"/>
          <w:numId w:val="1"/>
        </w:numPr>
        <w:tabs>
          <w:tab w:pos="703" w:val="left" w:leader="none"/>
        </w:tabs>
        <w:spacing w:line="372" w:lineRule="auto" w:before="0" w:after="0"/>
        <w:ind w:left="277" w:right="483" w:firstLine="0"/>
        <w:jc w:val="left"/>
        <w:rPr>
          <w:sz w:val="24"/>
        </w:rPr>
      </w:pPr>
      <w:r>
        <w:rPr>
          <w:sz w:val="24"/>
        </w:rPr>
        <w:t>Another</w:t>
      </w:r>
      <w:r>
        <w:rPr>
          <w:spacing w:val="-7"/>
          <w:sz w:val="24"/>
        </w:rPr>
        <w:t> </w:t>
      </w:r>
      <w:r>
        <w:rPr>
          <w:sz w:val="24"/>
        </w:rPr>
        <w:t>view</w:t>
      </w:r>
      <w:r>
        <w:rPr>
          <w:spacing w:val="-7"/>
          <w:sz w:val="24"/>
        </w:rPr>
        <w:t> </w:t>
      </w:r>
      <w:r>
        <w:rPr>
          <w:sz w:val="24"/>
        </w:rPr>
        <w:t>was</w:t>
      </w:r>
      <w:r>
        <w:rPr>
          <w:spacing w:val="-7"/>
          <w:sz w:val="24"/>
        </w:rPr>
        <w:t> </w:t>
      </w:r>
      <w:r>
        <w:rPr>
          <w:sz w:val="24"/>
        </w:rPr>
        <w:t>that,</w:t>
      </w:r>
      <w:r>
        <w:rPr>
          <w:spacing w:val="-6"/>
          <w:sz w:val="24"/>
        </w:rPr>
        <w:t> </w:t>
      </w:r>
      <w:r>
        <w:rPr>
          <w:sz w:val="24"/>
        </w:rPr>
        <w:t>although</w:t>
      </w:r>
      <w:r>
        <w:rPr>
          <w:spacing w:val="-7"/>
          <w:sz w:val="24"/>
        </w:rPr>
        <w:t> </w:t>
      </w:r>
      <w:r>
        <w:rPr>
          <w:sz w:val="24"/>
        </w:rPr>
        <w:t>those</w:t>
      </w:r>
      <w:r>
        <w:rPr>
          <w:spacing w:val="-7"/>
          <w:sz w:val="24"/>
        </w:rPr>
        <w:t> </w:t>
      </w:r>
      <w:r>
        <w:rPr>
          <w:sz w:val="24"/>
        </w:rPr>
        <w:t>arguments</w:t>
      </w:r>
      <w:r>
        <w:rPr>
          <w:spacing w:val="-6"/>
          <w:sz w:val="24"/>
        </w:rPr>
        <w:t> </w:t>
      </w:r>
      <w:r>
        <w:rPr>
          <w:sz w:val="24"/>
        </w:rPr>
        <w:t>had</w:t>
      </w:r>
      <w:r>
        <w:rPr>
          <w:spacing w:val="-7"/>
          <w:sz w:val="24"/>
        </w:rPr>
        <w:t> </w:t>
      </w:r>
      <w:r>
        <w:rPr>
          <w:sz w:val="24"/>
        </w:rPr>
        <w:t>much</w:t>
      </w:r>
      <w:r>
        <w:rPr>
          <w:spacing w:val="-7"/>
          <w:sz w:val="24"/>
        </w:rPr>
        <w:t> </w:t>
      </w:r>
      <w:r>
        <w:rPr>
          <w:sz w:val="24"/>
        </w:rPr>
        <w:t>force,</w:t>
      </w:r>
      <w:r>
        <w:rPr>
          <w:spacing w:val="-6"/>
          <w:sz w:val="24"/>
        </w:rPr>
        <w:t> </w:t>
      </w:r>
      <w:r>
        <w:rPr>
          <w:sz w:val="24"/>
        </w:rPr>
        <w:t>there</w:t>
      </w:r>
      <w:r>
        <w:rPr>
          <w:spacing w:val="-7"/>
          <w:sz w:val="24"/>
        </w:rPr>
        <w:t> </w:t>
      </w:r>
      <w:r>
        <w:rPr>
          <w:sz w:val="24"/>
        </w:rPr>
        <w:t>was</w:t>
      </w:r>
      <w:r>
        <w:rPr>
          <w:spacing w:val="-7"/>
          <w:sz w:val="24"/>
        </w:rPr>
        <w:t> </w:t>
      </w:r>
      <w:r>
        <w:rPr>
          <w:sz w:val="24"/>
        </w:rPr>
        <w:t>still</w:t>
      </w:r>
      <w:r>
        <w:rPr>
          <w:spacing w:val="-7"/>
          <w:sz w:val="24"/>
        </w:rPr>
        <w:t> </w:t>
      </w:r>
      <w:r>
        <w:rPr>
          <w:spacing w:val="-2"/>
          <w:sz w:val="24"/>
        </w:rPr>
        <w:t>considerable </w:t>
      </w:r>
      <w:r>
        <w:rPr>
          <w:sz w:val="24"/>
        </w:rPr>
        <w:t>uncertainty about their implications for future inflation and therefore a strong case for waiting another</w:t>
      </w:r>
      <w:r>
        <w:rPr>
          <w:spacing w:val="-7"/>
          <w:sz w:val="24"/>
        </w:rPr>
        <w:t> </w:t>
      </w:r>
      <w:r>
        <w:rPr>
          <w:sz w:val="24"/>
        </w:rPr>
        <w:t>month</w:t>
      </w:r>
      <w:r>
        <w:rPr>
          <w:spacing w:val="-7"/>
          <w:sz w:val="24"/>
        </w:rPr>
        <w:t> </w:t>
      </w:r>
      <w:r>
        <w:rPr>
          <w:sz w:val="24"/>
        </w:rPr>
        <w:t>until</w:t>
      </w:r>
      <w:r>
        <w:rPr>
          <w:spacing w:val="-7"/>
          <w:sz w:val="24"/>
        </w:rPr>
        <w:t> </w:t>
      </w:r>
      <w:r>
        <w:rPr>
          <w:sz w:val="24"/>
        </w:rPr>
        <w:t>a</w:t>
      </w:r>
      <w:r>
        <w:rPr>
          <w:spacing w:val="-6"/>
          <w:sz w:val="24"/>
        </w:rPr>
        <w:t> </w:t>
      </w:r>
      <w:r>
        <w:rPr>
          <w:sz w:val="24"/>
        </w:rPr>
        <w:t>full</w:t>
      </w:r>
      <w:r>
        <w:rPr>
          <w:spacing w:val="-7"/>
          <w:sz w:val="24"/>
        </w:rPr>
        <w:t> </w:t>
      </w:r>
      <w:r>
        <w:rPr>
          <w:sz w:val="24"/>
        </w:rPr>
        <w:t>analysis</w:t>
      </w:r>
      <w:r>
        <w:rPr>
          <w:spacing w:val="-7"/>
          <w:sz w:val="24"/>
        </w:rPr>
        <w:t> </w:t>
      </w:r>
      <w:r>
        <w:rPr>
          <w:sz w:val="24"/>
        </w:rPr>
        <w:t>could</w:t>
      </w:r>
      <w:r>
        <w:rPr>
          <w:spacing w:val="-6"/>
          <w:sz w:val="24"/>
        </w:rPr>
        <w:t> </w:t>
      </w:r>
      <w:r>
        <w:rPr>
          <w:sz w:val="24"/>
        </w:rPr>
        <w:t>be</w:t>
      </w:r>
      <w:r>
        <w:rPr>
          <w:spacing w:val="-7"/>
          <w:sz w:val="24"/>
        </w:rPr>
        <w:t> </w:t>
      </w:r>
      <w:r>
        <w:rPr>
          <w:sz w:val="24"/>
        </w:rPr>
        <w:t>made</w:t>
      </w:r>
      <w:r>
        <w:rPr>
          <w:spacing w:val="-7"/>
          <w:sz w:val="24"/>
        </w:rPr>
        <w:t> </w:t>
      </w:r>
      <w:r>
        <w:rPr>
          <w:sz w:val="24"/>
        </w:rPr>
        <w:t>of</w:t>
      </w:r>
      <w:r>
        <w:rPr>
          <w:spacing w:val="-7"/>
          <w:sz w:val="24"/>
        </w:rPr>
        <w:t> </w:t>
      </w:r>
      <w:r>
        <w:rPr>
          <w:sz w:val="24"/>
        </w:rPr>
        <w:t>the</w:t>
      </w:r>
      <w:r>
        <w:rPr>
          <w:spacing w:val="-6"/>
          <w:sz w:val="24"/>
        </w:rPr>
        <w:t> </w:t>
      </w:r>
      <w:r>
        <w:rPr>
          <w:sz w:val="24"/>
        </w:rPr>
        <w:t>extent</w:t>
      </w:r>
      <w:r>
        <w:rPr>
          <w:spacing w:val="-7"/>
          <w:sz w:val="24"/>
        </w:rPr>
        <w:t> </w:t>
      </w:r>
      <w:r>
        <w:rPr>
          <w:sz w:val="24"/>
        </w:rPr>
        <w:t>of</w:t>
      </w:r>
      <w:r>
        <w:rPr>
          <w:spacing w:val="-7"/>
          <w:sz w:val="24"/>
        </w:rPr>
        <w:t> </w:t>
      </w:r>
      <w:r>
        <w:rPr>
          <w:sz w:val="24"/>
        </w:rPr>
        <w:t>any</w:t>
      </w:r>
      <w:r>
        <w:rPr>
          <w:spacing w:val="-6"/>
          <w:sz w:val="24"/>
        </w:rPr>
        <w:t> </w:t>
      </w:r>
      <w:r>
        <w:rPr>
          <w:sz w:val="24"/>
        </w:rPr>
        <w:t>required</w:t>
      </w:r>
      <w:r>
        <w:rPr>
          <w:spacing w:val="-7"/>
          <w:sz w:val="24"/>
        </w:rPr>
        <w:t> </w:t>
      </w:r>
      <w:r>
        <w:rPr>
          <w:sz w:val="24"/>
        </w:rPr>
        <w:t>rise</w:t>
      </w:r>
      <w:r>
        <w:rPr>
          <w:spacing w:val="-7"/>
          <w:sz w:val="24"/>
        </w:rPr>
        <w:t> </w:t>
      </w:r>
      <w:r>
        <w:rPr>
          <w:sz w:val="24"/>
        </w:rPr>
        <w:t>in</w:t>
      </w:r>
      <w:r>
        <w:rPr>
          <w:spacing w:val="-7"/>
          <w:sz w:val="24"/>
        </w:rPr>
        <w:t> </w:t>
      </w:r>
      <w:r>
        <w:rPr>
          <w:sz w:val="24"/>
        </w:rPr>
        <w:t>interest</w:t>
      </w:r>
      <w:r>
        <w:rPr>
          <w:spacing w:val="-6"/>
          <w:sz w:val="24"/>
        </w:rPr>
        <w:t> </w:t>
      </w:r>
      <w:r>
        <w:rPr>
          <w:spacing w:val="-2"/>
          <w:sz w:val="24"/>
        </w:rPr>
        <w:t>rates. </w:t>
      </w:r>
      <w:r>
        <w:rPr>
          <w:sz w:val="24"/>
        </w:rPr>
        <w:t>That analysis would be better carried out in the context of the forecast round for the February </w:t>
      </w:r>
      <w:r>
        <w:rPr>
          <w:i/>
          <w:sz w:val="24"/>
        </w:rPr>
        <w:t>Inflation</w:t>
      </w:r>
      <w:r>
        <w:rPr>
          <w:i/>
          <w:spacing w:val="2"/>
          <w:sz w:val="24"/>
        </w:rPr>
        <w:t> </w:t>
      </w:r>
      <w:r>
        <w:rPr>
          <w:i/>
          <w:sz w:val="24"/>
        </w:rPr>
        <w:t>Report</w:t>
      </w:r>
      <w:r>
        <w:rPr>
          <w:sz w:val="24"/>
        </w:rPr>
        <w:t>.</w:t>
      </w:r>
    </w:p>
    <w:p>
      <w:pPr>
        <w:spacing w:after="0" w:line="372" w:lineRule="auto"/>
        <w:jc w:val="left"/>
        <w:rPr>
          <w:sz w:val="24"/>
        </w:rPr>
        <w:sectPr>
          <w:pgSz w:w="11900" w:h="16840"/>
          <w:pgMar w:top="1600" w:bottom="280" w:left="860" w:right="880"/>
        </w:sectPr>
      </w:pPr>
    </w:p>
    <w:p>
      <w:pPr>
        <w:pStyle w:val="BodyText"/>
        <w:spacing w:before="8"/>
        <w:rPr>
          <w:sz w:val="15"/>
        </w:rPr>
      </w:pPr>
    </w:p>
    <w:p>
      <w:pPr>
        <w:pStyle w:val="ListParagraph"/>
        <w:numPr>
          <w:ilvl w:val="0"/>
          <w:numId w:val="1"/>
        </w:numPr>
        <w:tabs>
          <w:tab w:pos="703" w:val="left" w:leader="none"/>
        </w:tabs>
        <w:spacing w:line="372" w:lineRule="auto" w:before="90" w:after="0"/>
        <w:ind w:left="277" w:right="391" w:firstLine="0"/>
        <w:jc w:val="left"/>
        <w:rPr>
          <w:sz w:val="24"/>
        </w:rPr>
      </w:pPr>
      <w:r>
        <w:rPr>
          <w:sz w:val="24"/>
        </w:rPr>
        <w:t>A third view was that there was little or no presumption that interest rates should rise. Recent </w:t>
      </w:r>
      <w:r>
        <w:rPr>
          <w:spacing w:val="-3"/>
          <w:sz w:val="24"/>
        </w:rPr>
        <w:t>developments </w:t>
      </w:r>
      <w:r>
        <w:rPr>
          <w:sz w:val="24"/>
        </w:rPr>
        <w:t>in </w:t>
      </w:r>
      <w:r>
        <w:rPr>
          <w:spacing w:val="-3"/>
          <w:sz w:val="24"/>
        </w:rPr>
        <w:t>Asia, </w:t>
      </w:r>
      <w:r>
        <w:rPr>
          <w:sz w:val="24"/>
        </w:rPr>
        <w:t>as </w:t>
      </w:r>
      <w:r>
        <w:rPr>
          <w:spacing w:val="-3"/>
          <w:sz w:val="24"/>
        </w:rPr>
        <w:t>well </w:t>
      </w:r>
      <w:r>
        <w:rPr>
          <w:sz w:val="24"/>
        </w:rPr>
        <w:t>as </w:t>
      </w:r>
      <w:r>
        <w:rPr>
          <w:spacing w:val="-3"/>
          <w:sz w:val="24"/>
        </w:rPr>
        <w:t>signs </w:t>
      </w:r>
      <w:r>
        <w:rPr>
          <w:sz w:val="24"/>
        </w:rPr>
        <w:t>of </w:t>
      </w:r>
      <w:r>
        <w:rPr>
          <w:spacing w:val="-3"/>
          <w:sz w:val="24"/>
        </w:rPr>
        <w:t>slowing demand growth </w:t>
      </w:r>
      <w:r>
        <w:rPr>
          <w:sz w:val="24"/>
        </w:rPr>
        <w:t>at </w:t>
      </w:r>
      <w:r>
        <w:rPr>
          <w:spacing w:val="-3"/>
          <w:sz w:val="24"/>
        </w:rPr>
        <w:t>home, suggested </w:t>
      </w:r>
      <w:r>
        <w:rPr>
          <w:sz w:val="24"/>
        </w:rPr>
        <w:t>the </w:t>
      </w:r>
      <w:r>
        <w:rPr>
          <w:spacing w:val="-3"/>
          <w:sz w:val="24"/>
        </w:rPr>
        <w:t>possibility </w:t>
      </w:r>
      <w:r>
        <w:rPr>
          <w:sz w:val="24"/>
        </w:rPr>
        <w:t>of an earlier turning point in GDP growth than that implied by the central projection in </w:t>
      </w:r>
      <w:r>
        <w:rPr>
          <w:spacing w:val="-2"/>
          <w:sz w:val="24"/>
        </w:rPr>
        <w:t>the </w:t>
      </w:r>
      <w:r>
        <w:rPr>
          <w:sz w:val="24"/>
        </w:rPr>
        <w:t>November </w:t>
      </w:r>
      <w:r>
        <w:rPr>
          <w:i/>
          <w:sz w:val="24"/>
        </w:rPr>
        <w:t>Inflation Report</w:t>
      </w:r>
      <w:r>
        <w:rPr>
          <w:sz w:val="24"/>
        </w:rPr>
        <w:t>. It was difficult to measure the size of the output gap and, in any case, its </w:t>
      </w:r>
      <w:r>
        <w:rPr>
          <w:spacing w:val="-3"/>
          <w:sz w:val="24"/>
        </w:rPr>
        <w:t>calculated sign </w:t>
      </w:r>
      <w:r>
        <w:rPr>
          <w:sz w:val="24"/>
        </w:rPr>
        <w:t>did not </w:t>
      </w:r>
      <w:r>
        <w:rPr>
          <w:spacing w:val="-3"/>
          <w:sz w:val="24"/>
        </w:rPr>
        <w:t>represent </w:t>
      </w:r>
      <w:r>
        <w:rPr>
          <w:sz w:val="24"/>
        </w:rPr>
        <w:t>a </w:t>
      </w:r>
      <w:r>
        <w:rPr>
          <w:spacing w:val="-3"/>
          <w:sz w:val="24"/>
        </w:rPr>
        <w:t>clear policy signal </w:t>
      </w:r>
      <w:r>
        <w:rPr>
          <w:sz w:val="24"/>
        </w:rPr>
        <w:t>for an </w:t>
      </w:r>
      <w:r>
        <w:rPr>
          <w:spacing w:val="-3"/>
          <w:sz w:val="24"/>
        </w:rPr>
        <w:t>open </w:t>
      </w:r>
      <w:r>
        <w:rPr>
          <w:sz w:val="24"/>
        </w:rPr>
        <w:t>and </w:t>
      </w:r>
      <w:r>
        <w:rPr>
          <w:spacing w:val="-3"/>
          <w:sz w:val="24"/>
        </w:rPr>
        <w:t>slowing economy when its </w:t>
      </w:r>
      <w:r>
        <w:rPr>
          <w:sz w:val="24"/>
        </w:rPr>
        <w:t>level was low. Moreover, there were clearly risks in both directions. The developments in Asia, in particular,</w:t>
      </w:r>
      <w:r>
        <w:rPr>
          <w:spacing w:val="-11"/>
          <w:sz w:val="24"/>
        </w:rPr>
        <w:t> </w:t>
      </w:r>
      <w:r>
        <w:rPr>
          <w:sz w:val="24"/>
        </w:rPr>
        <w:t>might</w:t>
      </w:r>
      <w:r>
        <w:rPr>
          <w:spacing w:val="-10"/>
          <w:sz w:val="24"/>
        </w:rPr>
        <w:t> </w:t>
      </w:r>
      <w:r>
        <w:rPr>
          <w:sz w:val="24"/>
        </w:rPr>
        <w:t>have</w:t>
      </w:r>
      <w:r>
        <w:rPr>
          <w:spacing w:val="-11"/>
          <w:sz w:val="24"/>
        </w:rPr>
        <w:t> </w:t>
      </w:r>
      <w:r>
        <w:rPr>
          <w:sz w:val="24"/>
        </w:rPr>
        <w:t>significantly</w:t>
      </w:r>
      <w:r>
        <w:rPr>
          <w:spacing w:val="-10"/>
          <w:sz w:val="24"/>
        </w:rPr>
        <w:t> </w:t>
      </w:r>
      <w:r>
        <w:rPr>
          <w:sz w:val="24"/>
        </w:rPr>
        <w:t>more</w:t>
      </w:r>
      <w:r>
        <w:rPr>
          <w:spacing w:val="-11"/>
          <w:sz w:val="24"/>
        </w:rPr>
        <w:t> </w:t>
      </w:r>
      <w:r>
        <w:rPr>
          <w:sz w:val="24"/>
        </w:rPr>
        <w:t>serious</w:t>
      </w:r>
      <w:r>
        <w:rPr>
          <w:spacing w:val="-10"/>
          <w:sz w:val="24"/>
        </w:rPr>
        <w:t> </w:t>
      </w:r>
      <w:r>
        <w:rPr>
          <w:sz w:val="24"/>
        </w:rPr>
        <w:t>downside</w:t>
      </w:r>
      <w:r>
        <w:rPr>
          <w:spacing w:val="-11"/>
          <w:sz w:val="24"/>
        </w:rPr>
        <w:t> </w:t>
      </w:r>
      <w:r>
        <w:rPr>
          <w:sz w:val="24"/>
        </w:rPr>
        <w:t>effects</w:t>
      </w:r>
      <w:r>
        <w:rPr>
          <w:spacing w:val="-10"/>
          <w:sz w:val="24"/>
        </w:rPr>
        <w:t> </w:t>
      </w:r>
      <w:r>
        <w:rPr>
          <w:sz w:val="24"/>
        </w:rPr>
        <w:t>than</w:t>
      </w:r>
      <w:r>
        <w:rPr>
          <w:spacing w:val="-11"/>
          <w:sz w:val="24"/>
        </w:rPr>
        <w:t> </w:t>
      </w:r>
      <w:r>
        <w:rPr>
          <w:sz w:val="24"/>
        </w:rPr>
        <w:t>those</w:t>
      </w:r>
      <w:r>
        <w:rPr>
          <w:spacing w:val="-10"/>
          <w:sz w:val="24"/>
        </w:rPr>
        <w:t> </w:t>
      </w:r>
      <w:r>
        <w:rPr>
          <w:sz w:val="24"/>
        </w:rPr>
        <w:t>projected</w:t>
      </w:r>
      <w:r>
        <w:rPr>
          <w:spacing w:val="-11"/>
          <w:sz w:val="24"/>
        </w:rPr>
        <w:t> </w:t>
      </w:r>
      <w:r>
        <w:rPr>
          <w:sz w:val="24"/>
        </w:rPr>
        <w:t>by</w:t>
      </w:r>
      <w:r>
        <w:rPr>
          <w:spacing w:val="-10"/>
          <w:sz w:val="24"/>
        </w:rPr>
        <w:t> </w:t>
      </w:r>
      <w:r>
        <w:rPr>
          <w:sz w:val="24"/>
        </w:rPr>
        <w:t>either</w:t>
      </w:r>
      <w:r>
        <w:rPr>
          <w:spacing w:val="-11"/>
          <w:sz w:val="24"/>
        </w:rPr>
        <w:t> </w:t>
      </w:r>
      <w:r>
        <w:rPr>
          <w:spacing w:val="-2"/>
          <w:sz w:val="24"/>
        </w:rPr>
        <w:t>the </w:t>
      </w:r>
      <w:r>
        <w:rPr>
          <w:sz w:val="24"/>
        </w:rPr>
        <w:t>IMF or the</w:t>
      </w:r>
      <w:r>
        <w:rPr>
          <w:spacing w:val="6"/>
          <w:sz w:val="24"/>
        </w:rPr>
        <w:t> </w:t>
      </w:r>
      <w:r>
        <w:rPr>
          <w:sz w:val="24"/>
        </w:rPr>
        <w:t>OECD.</w:t>
      </w:r>
    </w:p>
    <w:p>
      <w:pPr>
        <w:pStyle w:val="BodyText"/>
        <w:spacing w:before="8"/>
        <w:rPr>
          <w:sz w:val="36"/>
        </w:rPr>
      </w:pPr>
    </w:p>
    <w:p>
      <w:pPr>
        <w:pStyle w:val="ListParagraph"/>
        <w:numPr>
          <w:ilvl w:val="0"/>
          <w:numId w:val="1"/>
        </w:numPr>
        <w:tabs>
          <w:tab w:pos="703" w:val="left" w:leader="none"/>
        </w:tabs>
        <w:spacing w:line="372" w:lineRule="auto" w:before="0" w:after="0"/>
        <w:ind w:left="277" w:right="511" w:firstLine="0"/>
        <w:jc w:val="left"/>
        <w:rPr>
          <w:sz w:val="24"/>
        </w:rPr>
      </w:pPr>
      <w:r>
        <w:rPr>
          <w:sz w:val="24"/>
        </w:rPr>
        <w:t>The Governor invited members of the Committee to vote on the proposition that the Bank’s repo rate be left unchanged this month. On the balance of the arguments set out in paragraphs </w:t>
      </w:r>
      <w:r>
        <w:rPr>
          <w:spacing w:val="-2"/>
          <w:sz w:val="24"/>
        </w:rPr>
        <w:t>29- </w:t>
      </w:r>
      <w:r>
        <w:rPr>
          <w:sz w:val="24"/>
        </w:rPr>
        <w:t>31, a majority of the Committee (comprising the Governor, David </w:t>
      </w:r>
      <w:r>
        <w:rPr>
          <w:spacing w:val="-3"/>
          <w:sz w:val="24"/>
        </w:rPr>
        <w:t>Clementi, DeAnne</w:t>
      </w:r>
      <w:r>
        <w:rPr>
          <w:spacing w:val="-42"/>
          <w:sz w:val="24"/>
        </w:rPr>
        <w:t> </w:t>
      </w:r>
      <w:r>
        <w:rPr>
          <w:spacing w:val="-3"/>
          <w:sz w:val="24"/>
        </w:rPr>
        <w:t>Julius,</w:t>
      </w:r>
    </w:p>
    <w:p>
      <w:pPr>
        <w:pStyle w:val="BodyText"/>
        <w:spacing w:line="372" w:lineRule="auto"/>
        <w:ind w:left="277" w:right="233"/>
      </w:pPr>
      <w:r>
        <w:rPr>
          <w:spacing w:val="-4"/>
        </w:rPr>
        <w:t>Mervyn</w:t>
      </w:r>
      <w:r>
        <w:rPr>
          <w:spacing w:val="-11"/>
        </w:rPr>
        <w:t> </w:t>
      </w:r>
      <w:r>
        <w:rPr/>
        <w:t>King</w:t>
      </w:r>
      <w:r>
        <w:rPr>
          <w:spacing w:val="-9"/>
        </w:rPr>
        <w:t> </w:t>
      </w:r>
      <w:r>
        <w:rPr/>
        <w:t>and</w:t>
      </w:r>
      <w:r>
        <w:rPr>
          <w:spacing w:val="-8"/>
        </w:rPr>
        <w:t> </w:t>
      </w:r>
      <w:r>
        <w:rPr/>
        <w:t>Ian</w:t>
      </w:r>
      <w:r>
        <w:rPr>
          <w:spacing w:val="-9"/>
        </w:rPr>
        <w:t> </w:t>
      </w:r>
      <w:r>
        <w:rPr/>
        <w:t>Plenderleith)</w:t>
      </w:r>
      <w:r>
        <w:rPr>
          <w:spacing w:val="-9"/>
        </w:rPr>
        <w:t> </w:t>
      </w:r>
      <w:r>
        <w:rPr/>
        <w:t>voted</w:t>
      </w:r>
      <w:r>
        <w:rPr>
          <w:spacing w:val="-9"/>
        </w:rPr>
        <w:t> </w:t>
      </w:r>
      <w:r>
        <w:rPr/>
        <w:t>for</w:t>
      </w:r>
      <w:r>
        <w:rPr>
          <w:spacing w:val="-8"/>
        </w:rPr>
        <w:t> </w:t>
      </w:r>
      <w:r>
        <w:rPr/>
        <w:t>the</w:t>
      </w:r>
      <w:r>
        <w:rPr>
          <w:spacing w:val="-9"/>
        </w:rPr>
        <w:t> </w:t>
      </w:r>
      <w:r>
        <w:rPr/>
        <w:t>proposition,</w:t>
      </w:r>
      <w:r>
        <w:rPr>
          <w:spacing w:val="-9"/>
        </w:rPr>
        <w:t> </w:t>
      </w:r>
      <w:r>
        <w:rPr/>
        <w:t>and</w:t>
      </w:r>
      <w:r>
        <w:rPr>
          <w:spacing w:val="-9"/>
        </w:rPr>
        <w:t> </w:t>
      </w:r>
      <w:r>
        <w:rPr/>
        <w:t>a</w:t>
      </w:r>
      <w:r>
        <w:rPr>
          <w:spacing w:val="-8"/>
        </w:rPr>
        <w:t> </w:t>
      </w:r>
      <w:r>
        <w:rPr/>
        <w:t>minority</w:t>
      </w:r>
      <w:r>
        <w:rPr>
          <w:spacing w:val="-9"/>
        </w:rPr>
        <w:t> </w:t>
      </w:r>
      <w:r>
        <w:rPr/>
        <w:t>(comprising</w:t>
      </w:r>
      <w:r>
        <w:rPr>
          <w:spacing w:val="-9"/>
        </w:rPr>
        <w:t> </w:t>
      </w:r>
      <w:r>
        <w:rPr/>
        <w:t>Alan</w:t>
      </w:r>
      <w:r>
        <w:rPr>
          <w:spacing w:val="-9"/>
        </w:rPr>
        <w:t> </w:t>
      </w:r>
      <w:r>
        <w:rPr/>
        <w:t>Budd, </w:t>
      </w:r>
      <w:r>
        <w:rPr>
          <w:spacing w:val="-4"/>
        </w:rPr>
        <w:t>Willem Buiter </w:t>
      </w:r>
      <w:r>
        <w:rPr>
          <w:spacing w:val="-3"/>
        </w:rPr>
        <w:t>and </w:t>
      </w:r>
      <w:r>
        <w:rPr>
          <w:spacing w:val="-4"/>
        </w:rPr>
        <w:t>Charles </w:t>
      </w:r>
      <w:r>
        <w:rPr/>
        <w:t>Goodhart) voted against, preferring an immediate increase in interest rates. The repo rate was thus left</w:t>
      </w:r>
      <w:r>
        <w:rPr>
          <w:spacing w:val="7"/>
        </w:rPr>
        <w:t> </w:t>
      </w:r>
      <w:r>
        <w:rPr/>
        <w:t>unchanged.</w:t>
      </w:r>
    </w:p>
    <w:p>
      <w:pPr>
        <w:pStyle w:val="ListParagraph"/>
        <w:numPr>
          <w:ilvl w:val="0"/>
          <w:numId w:val="1"/>
        </w:numPr>
        <w:tabs>
          <w:tab w:pos="702" w:val="left" w:leader="none"/>
        </w:tabs>
        <w:spacing w:line="740" w:lineRule="exact" w:before="56" w:after="0"/>
        <w:ind w:left="277" w:right="4126" w:firstLine="0"/>
        <w:jc w:val="left"/>
        <w:rPr>
          <w:sz w:val="24"/>
        </w:rPr>
      </w:pPr>
      <w:r>
        <w:rPr>
          <w:sz w:val="24"/>
        </w:rPr>
        <w:t>The</w:t>
      </w:r>
      <w:r>
        <w:rPr>
          <w:spacing w:val="-11"/>
          <w:sz w:val="24"/>
        </w:rPr>
        <w:t> </w:t>
      </w:r>
      <w:r>
        <w:rPr>
          <w:sz w:val="24"/>
        </w:rPr>
        <w:t>following</w:t>
      </w:r>
      <w:r>
        <w:rPr>
          <w:spacing w:val="-10"/>
          <w:sz w:val="24"/>
        </w:rPr>
        <w:t> </w:t>
      </w:r>
      <w:r>
        <w:rPr>
          <w:sz w:val="24"/>
        </w:rPr>
        <w:t>members</w:t>
      </w:r>
      <w:r>
        <w:rPr>
          <w:spacing w:val="-11"/>
          <w:sz w:val="24"/>
        </w:rPr>
        <w:t> </w:t>
      </w:r>
      <w:r>
        <w:rPr>
          <w:sz w:val="24"/>
        </w:rPr>
        <w:t>of</w:t>
      </w:r>
      <w:r>
        <w:rPr>
          <w:spacing w:val="-10"/>
          <w:sz w:val="24"/>
        </w:rPr>
        <w:t> </w:t>
      </w:r>
      <w:r>
        <w:rPr>
          <w:sz w:val="24"/>
        </w:rPr>
        <w:t>the</w:t>
      </w:r>
      <w:r>
        <w:rPr>
          <w:spacing w:val="-11"/>
          <w:sz w:val="24"/>
        </w:rPr>
        <w:t> </w:t>
      </w:r>
      <w:r>
        <w:rPr>
          <w:sz w:val="24"/>
        </w:rPr>
        <w:t>Committee</w:t>
      </w:r>
      <w:r>
        <w:rPr>
          <w:spacing w:val="-10"/>
          <w:sz w:val="24"/>
        </w:rPr>
        <w:t> </w:t>
      </w:r>
      <w:r>
        <w:rPr>
          <w:sz w:val="24"/>
        </w:rPr>
        <w:t>were</w:t>
      </w:r>
      <w:r>
        <w:rPr>
          <w:spacing w:val="-10"/>
          <w:sz w:val="24"/>
        </w:rPr>
        <w:t> </w:t>
      </w:r>
      <w:r>
        <w:rPr>
          <w:sz w:val="24"/>
        </w:rPr>
        <w:t>present: Eddie George</w:t>
      </w:r>
      <w:r>
        <w:rPr>
          <w:spacing w:val="4"/>
          <w:sz w:val="24"/>
        </w:rPr>
        <w:t> </w:t>
      </w:r>
      <w:r>
        <w:rPr>
          <w:sz w:val="24"/>
        </w:rPr>
        <w:t>(Governor)</w:t>
      </w:r>
    </w:p>
    <w:p>
      <w:pPr>
        <w:pStyle w:val="BodyText"/>
        <w:spacing w:line="321" w:lineRule="auto"/>
        <w:ind w:left="277" w:right="6004"/>
      </w:pPr>
      <w:r>
        <w:rPr/>
        <w:t>David Clementi (Deputy Governor) Alan Budd</w:t>
      </w:r>
    </w:p>
    <w:p>
      <w:pPr>
        <w:pStyle w:val="BodyText"/>
        <w:spacing w:line="321" w:lineRule="auto"/>
        <w:ind w:left="277" w:right="7790"/>
      </w:pPr>
      <w:r>
        <w:rPr/>
        <w:t>Willem Buiter Charles Goodhart DeAnne Julius Mervyn King</w:t>
      </w:r>
    </w:p>
    <w:p>
      <w:pPr>
        <w:pStyle w:val="BodyText"/>
        <w:spacing w:line="275" w:lineRule="exact"/>
        <w:ind w:left="277"/>
      </w:pPr>
      <w:r>
        <w:rPr/>
        <w:t>Ian Plenderleith</w:t>
      </w:r>
    </w:p>
    <w:p>
      <w:pPr>
        <w:pStyle w:val="BodyText"/>
        <w:rPr>
          <w:sz w:val="26"/>
        </w:rPr>
      </w:pPr>
    </w:p>
    <w:p>
      <w:pPr>
        <w:pStyle w:val="ListParagraph"/>
        <w:numPr>
          <w:ilvl w:val="0"/>
          <w:numId w:val="1"/>
        </w:numPr>
        <w:tabs>
          <w:tab w:pos="704" w:val="left" w:leader="none"/>
        </w:tabs>
        <w:spacing w:line="240" w:lineRule="auto" w:before="161" w:after="0"/>
        <w:ind w:left="703" w:right="0" w:hanging="427"/>
        <w:jc w:val="left"/>
        <w:rPr>
          <w:sz w:val="24"/>
        </w:rPr>
      </w:pPr>
      <w:r>
        <w:rPr>
          <w:sz w:val="24"/>
        </w:rPr>
        <w:t>Terry Burns was also present as the Treasury</w:t>
      </w:r>
      <w:r>
        <w:rPr>
          <w:spacing w:val="2"/>
          <w:sz w:val="24"/>
        </w:rPr>
        <w:t> </w:t>
      </w:r>
      <w:r>
        <w:rPr>
          <w:sz w:val="24"/>
        </w:rPr>
        <w:t>representative.</w:t>
      </w:r>
    </w:p>
    <w:p>
      <w:pPr>
        <w:spacing w:after="0" w:line="240" w:lineRule="auto"/>
        <w:jc w:val="left"/>
        <w:rPr>
          <w:sz w:val="24"/>
        </w:rPr>
        <w:sectPr>
          <w:pgSz w:w="11900" w:h="16840"/>
          <w:pgMar w:top="1600" w:bottom="280" w:left="860" w:right="880"/>
        </w:sectPr>
      </w:pPr>
    </w:p>
    <w:p>
      <w:pPr>
        <w:pStyle w:val="BodyText"/>
        <w:spacing w:before="3"/>
        <w:rPr>
          <w:sz w:val="16"/>
        </w:rPr>
      </w:pPr>
    </w:p>
    <w:p>
      <w:pPr>
        <w:spacing w:line="247" w:lineRule="auto" w:before="88"/>
        <w:ind w:left="935" w:right="1747" w:firstLine="0"/>
        <w:jc w:val="left"/>
        <w:rPr>
          <w:b/>
          <w:sz w:val="26"/>
        </w:rPr>
      </w:pPr>
      <w:r>
        <w:rPr>
          <w:b/>
          <w:sz w:val="26"/>
        </w:rPr>
        <w:t>SUMMARY OF ANALYSIS PRESENTED TO THE</w:t>
      </w:r>
      <w:r>
        <w:rPr>
          <w:b/>
          <w:spacing w:val="-25"/>
          <w:sz w:val="26"/>
        </w:rPr>
        <w:t> </w:t>
      </w:r>
      <w:r>
        <w:rPr>
          <w:b/>
          <w:sz w:val="26"/>
        </w:rPr>
        <w:t>MONETARY POLICY COMMITTEE BY BANK STAFF ON 5 JANUARY</w:t>
      </w:r>
      <w:r>
        <w:rPr>
          <w:b/>
          <w:spacing w:val="-6"/>
          <w:sz w:val="26"/>
        </w:rPr>
        <w:t> </w:t>
      </w:r>
      <w:r>
        <w:rPr>
          <w:b/>
          <w:sz w:val="26"/>
        </w:rPr>
        <w:t>1998</w:t>
      </w:r>
    </w:p>
    <w:p>
      <w:pPr>
        <w:pStyle w:val="BodyText"/>
        <w:spacing w:before="7"/>
        <w:rPr>
          <w:b/>
          <w:sz w:val="36"/>
        </w:rPr>
      </w:pPr>
    </w:p>
    <w:p>
      <w:pPr>
        <w:pStyle w:val="BodyText"/>
        <w:spacing w:line="372" w:lineRule="auto"/>
        <w:ind w:left="935" w:right="1100"/>
      </w:pPr>
      <w:r>
        <w:rPr/>
        <w:t>A1 </w:t>
      </w:r>
      <w:r>
        <w:rPr>
          <w:spacing w:val="-3"/>
        </w:rPr>
        <w:t>This note summarises </w:t>
      </w:r>
      <w:r>
        <w:rPr/>
        <w:t>the </w:t>
      </w:r>
      <w:r>
        <w:rPr>
          <w:spacing w:val="-3"/>
        </w:rPr>
        <w:t>analysis presented </w:t>
      </w:r>
      <w:r>
        <w:rPr/>
        <w:t>by </w:t>
      </w:r>
      <w:r>
        <w:rPr>
          <w:spacing w:val="-3"/>
        </w:rPr>
        <w:t>Bank staff </w:t>
      </w:r>
      <w:r>
        <w:rPr/>
        <w:t>to the </w:t>
      </w:r>
      <w:r>
        <w:rPr>
          <w:spacing w:val="-3"/>
        </w:rPr>
        <w:t>Monetary Policy </w:t>
      </w:r>
      <w:r>
        <w:rPr/>
        <w:t>Committee on 5 January 1998, in advance of its meeting. At the start of </w:t>
      </w:r>
      <w:r>
        <w:rPr>
          <w:spacing w:val="-2"/>
        </w:rPr>
        <w:t>the </w:t>
      </w:r>
      <w:r>
        <w:rPr>
          <w:spacing w:val="-3"/>
        </w:rPr>
        <w:t>Committee meeting itself, members were made aware </w:t>
      </w:r>
      <w:r>
        <w:rPr/>
        <w:t>of </w:t>
      </w:r>
      <w:r>
        <w:rPr>
          <w:spacing w:val="-3"/>
        </w:rPr>
        <w:t>information that had subsequently become available, </w:t>
      </w:r>
      <w:r>
        <w:rPr/>
        <w:t>and </w:t>
      </w:r>
      <w:r>
        <w:rPr>
          <w:spacing w:val="-3"/>
        </w:rPr>
        <w:t>that information </w:t>
      </w:r>
      <w:r>
        <w:rPr/>
        <w:t>is </w:t>
      </w:r>
      <w:r>
        <w:rPr>
          <w:spacing w:val="-3"/>
        </w:rPr>
        <w:t>included </w:t>
      </w:r>
      <w:r>
        <w:rPr/>
        <w:t>in </w:t>
      </w:r>
      <w:r>
        <w:rPr>
          <w:spacing w:val="-3"/>
        </w:rPr>
        <w:t>this</w:t>
      </w:r>
      <w:r>
        <w:rPr>
          <w:spacing w:val="11"/>
        </w:rPr>
        <w:t> </w:t>
      </w:r>
      <w:r>
        <w:rPr>
          <w:spacing w:val="-3"/>
        </w:rPr>
        <w:t>Annex.</w:t>
      </w:r>
    </w:p>
    <w:p>
      <w:pPr>
        <w:pStyle w:val="BodyText"/>
        <w:spacing w:before="11"/>
        <w:rPr>
          <w:sz w:val="36"/>
        </w:rPr>
      </w:pPr>
    </w:p>
    <w:p>
      <w:pPr>
        <w:pStyle w:val="ListParagraph"/>
        <w:numPr>
          <w:ilvl w:val="1"/>
          <w:numId w:val="1"/>
        </w:numPr>
        <w:tabs>
          <w:tab w:pos="1655" w:val="left" w:leader="none"/>
          <w:tab w:pos="1656" w:val="left" w:leader="none"/>
        </w:tabs>
        <w:spacing w:line="240" w:lineRule="auto" w:before="0" w:after="0"/>
        <w:ind w:left="1655" w:right="0" w:hanging="721"/>
        <w:jc w:val="left"/>
        <w:rPr>
          <w:sz w:val="24"/>
        </w:rPr>
      </w:pPr>
      <w:r>
        <w:rPr>
          <w:sz w:val="24"/>
          <w:u w:val="single"/>
        </w:rPr>
        <w:t>Monetary conditions</w:t>
      </w:r>
    </w:p>
    <w:p>
      <w:pPr>
        <w:pStyle w:val="BodyText"/>
        <w:rPr>
          <w:sz w:val="20"/>
        </w:rPr>
      </w:pPr>
    </w:p>
    <w:p>
      <w:pPr>
        <w:pStyle w:val="BodyText"/>
        <w:spacing w:before="5"/>
        <w:rPr>
          <w:sz w:val="22"/>
        </w:rPr>
      </w:pPr>
    </w:p>
    <w:p>
      <w:pPr>
        <w:pStyle w:val="BodyText"/>
        <w:spacing w:line="372" w:lineRule="auto" w:before="90"/>
        <w:ind w:left="935" w:right="1100"/>
      </w:pPr>
      <w:r>
        <w:rPr/>
        <w:t>A2 Notes and coin rose sharply by 1% on the month in December and by almost 7% on a year earlier. But the numbers were very difficult to interpret as the seasonal adjustment would not be updated until the effects of Christmas had unwound.</w:t>
      </w:r>
    </w:p>
    <w:p>
      <w:pPr>
        <w:pStyle w:val="BodyText"/>
        <w:rPr>
          <w:sz w:val="37"/>
        </w:rPr>
      </w:pPr>
    </w:p>
    <w:p>
      <w:pPr>
        <w:pStyle w:val="BodyText"/>
        <w:spacing w:line="372" w:lineRule="auto"/>
        <w:ind w:left="935" w:right="969"/>
      </w:pPr>
      <w:r>
        <w:rPr/>
        <w:t>A3 Monthly M4 growth rose in November to 0.9% compared with 0.5% in October. This stronger outturn was partly accounted for by increased repo-market activity.</w:t>
      </w:r>
    </w:p>
    <w:p>
      <w:pPr>
        <w:pStyle w:val="BodyText"/>
        <w:spacing w:line="372" w:lineRule="auto"/>
        <w:ind w:left="935" w:right="969"/>
      </w:pPr>
      <w:r>
        <w:rPr/>
        <w:t>Three-month and six-month growth rates continued to suggest some modest deceleration compared with the first half of the year. Nevertheless, the growth rate of real broad money remained high, at just under 8%, and continued to point to robust real domestic demand growth.</w:t>
      </w:r>
    </w:p>
    <w:p>
      <w:pPr>
        <w:pStyle w:val="BodyText"/>
        <w:spacing w:before="10"/>
        <w:rPr>
          <w:sz w:val="36"/>
        </w:rPr>
      </w:pPr>
    </w:p>
    <w:p>
      <w:pPr>
        <w:pStyle w:val="BodyText"/>
        <w:spacing w:line="372" w:lineRule="auto"/>
        <w:ind w:left="935" w:right="969"/>
      </w:pPr>
      <w:r>
        <w:rPr/>
        <w:t>A4 Personal sector M4 continued to grow at an annual rate of around 8%. This had </w:t>
      </w:r>
      <w:r>
        <w:rPr>
          <w:spacing w:val="-3"/>
        </w:rPr>
        <w:t>changed little </w:t>
      </w:r>
      <w:r>
        <w:rPr/>
        <w:t>in the </w:t>
      </w:r>
      <w:r>
        <w:rPr>
          <w:spacing w:val="-3"/>
        </w:rPr>
        <w:t>past five months, though </w:t>
      </w:r>
      <w:r>
        <w:rPr/>
        <w:t>it had </w:t>
      </w:r>
      <w:r>
        <w:rPr>
          <w:spacing w:val="-3"/>
        </w:rPr>
        <w:t>weakened slightly </w:t>
      </w:r>
      <w:r>
        <w:rPr/>
        <w:t>in </w:t>
      </w:r>
      <w:r>
        <w:rPr>
          <w:spacing w:val="-3"/>
        </w:rPr>
        <w:t>November </w:t>
      </w:r>
      <w:r>
        <w:rPr/>
        <w:t>after being boosted by windfall deposits in October. More robust estimates of </w:t>
      </w:r>
      <w:r>
        <w:rPr>
          <w:spacing w:val="-2"/>
        </w:rPr>
        <w:t>the </w:t>
      </w:r>
      <w:r>
        <w:rPr/>
        <w:t>personal sector’s holdings of broad money would be available upon the release of figures for Q4 on 30 January. A breakdown of personal sector M4 between </w:t>
      </w:r>
      <w:r>
        <w:rPr>
          <w:spacing w:val="-3"/>
        </w:rPr>
        <w:t>unincorporated businesses </w:t>
      </w:r>
      <w:r>
        <w:rPr/>
        <w:t>and </w:t>
      </w:r>
      <w:r>
        <w:rPr>
          <w:spacing w:val="-3"/>
        </w:rPr>
        <w:t>individuals would </w:t>
      </w:r>
      <w:r>
        <w:rPr/>
        <w:t>be </w:t>
      </w:r>
      <w:r>
        <w:rPr>
          <w:spacing w:val="-3"/>
        </w:rPr>
        <w:t>available </w:t>
      </w:r>
      <w:r>
        <w:rPr/>
        <w:t>a </w:t>
      </w:r>
      <w:r>
        <w:rPr>
          <w:spacing w:val="-3"/>
        </w:rPr>
        <w:t>month after that; </w:t>
      </w:r>
      <w:r>
        <w:rPr/>
        <w:t>individuals’</w:t>
      </w:r>
      <w:r>
        <w:rPr>
          <w:spacing w:val="-12"/>
        </w:rPr>
        <w:t> </w:t>
      </w:r>
      <w:r>
        <w:rPr/>
        <w:t>deposits</w:t>
      </w:r>
      <w:r>
        <w:rPr>
          <w:spacing w:val="-11"/>
        </w:rPr>
        <w:t> </w:t>
      </w:r>
      <w:r>
        <w:rPr/>
        <w:t>had</w:t>
      </w:r>
      <w:r>
        <w:rPr>
          <w:spacing w:val="-11"/>
        </w:rPr>
        <w:t> </w:t>
      </w:r>
      <w:r>
        <w:rPr/>
        <w:t>grown</w:t>
      </w:r>
      <w:r>
        <w:rPr>
          <w:spacing w:val="-11"/>
        </w:rPr>
        <w:t> </w:t>
      </w:r>
      <w:r>
        <w:rPr/>
        <w:t>more</w:t>
      </w:r>
      <w:r>
        <w:rPr>
          <w:spacing w:val="-11"/>
        </w:rPr>
        <w:t> </w:t>
      </w:r>
      <w:r>
        <w:rPr/>
        <w:t>slowly</w:t>
      </w:r>
      <w:r>
        <w:rPr>
          <w:spacing w:val="-11"/>
        </w:rPr>
        <w:t> </w:t>
      </w:r>
      <w:r>
        <w:rPr/>
        <w:t>than</w:t>
      </w:r>
      <w:r>
        <w:rPr>
          <w:spacing w:val="-11"/>
        </w:rPr>
        <w:t> </w:t>
      </w:r>
      <w:r>
        <w:rPr/>
        <w:t>total</w:t>
      </w:r>
      <w:r>
        <w:rPr>
          <w:spacing w:val="-11"/>
        </w:rPr>
        <w:t> </w:t>
      </w:r>
      <w:r>
        <w:rPr/>
        <w:t>personal</w:t>
      </w:r>
      <w:r>
        <w:rPr>
          <w:spacing w:val="-11"/>
        </w:rPr>
        <w:t> </w:t>
      </w:r>
      <w:r>
        <w:rPr/>
        <w:t>sector</w:t>
      </w:r>
      <w:r>
        <w:rPr>
          <w:spacing w:val="-12"/>
        </w:rPr>
        <w:t> </w:t>
      </w:r>
      <w:r>
        <w:rPr/>
        <w:t>deposits</w:t>
      </w:r>
      <w:r>
        <w:rPr>
          <w:spacing w:val="-11"/>
        </w:rPr>
        <w:t> </w:t>
      </w:r>
      <w:r>
        <w:rPr/>
        <w:t>earlier in the</w:t>
      </w:r>
      <w:r>
        <w:rPr>
          <w:spacing w:val="-1"/>
        </w:rPr>
        <w:t> </w:t>
      </w:r>
      <w:r>
        <w:rPr>
          <w:spacing w:val="-3"/>
        </w:rPr>
        <w:t>year.</w:t>
      </w:r>
    </w:p>
    <w:p>
      <w:pPr>
        <w:pStyle w:val="BodyText"/>
        <w:spacing w:before="9"/>
        <w:rPr>
          <w:sz w:val="36"/>
        </w:rPr>
      </w:pPr>
    </w:p>
    <w:p>
      <w:pPr>
        <w:pStyle w:val="BodyText"/>
        <w:tabs>
          <w:tab w:pos="1655" w:val="left" w:leader="none"/>
        </w:tabs>
        <w:spacing w:line="372" w:lineRule="auto"/>
        <w:ind w:left="935" w:right="1140"/>
      </w:pPr>
      <w:r>
        <w:rPr/>
        <w:t>A5</w:t>
        <w:tab/>
      </w:r>
      <w:r>
        <w:rPr>
          <w:spacing w:val="-3"/>
        </w:rPr>
        <w:t>Looking </w:t>
      </w:r>
      <w:r>
        <w:rPr/>
        <w:t>at the </w:t>
      </w:r>
      <w:r>
        <w:rPr>
          <w:spacing w:val="-3"/>
        </w:rPr>
        <w:t>split </w:t>
      </w:r>
      <w:r>
        <w:rPr/>
        <w:t>of </w:t>
      </w:r>
      <w:r>
        <w:rPr>
          <w:spacing w:val="-3"/>
        </w:rPr>
        <w:t>retail </w:t>
      </w:r>
      <w:r>
        <w:rPr/>
        <w:t>M4 </w:t>
      </w:r>
      <w:r>
        <w:rPr>
          <w:spacing w:val="-3"/>
        </w:rPr>
        <w:t>deposits </w:t>
      </w:r>
      <w:r>
        <w:rPr/>
        <w:t>in </w:t>
      </w:r>
      <w:r>
        <w:rPr>
          <w:spacing w:val="-3"/>
        </w:rPr>
        <w:t>November, inflows into building </w:t>
      </w:r>
      <w:r>
        <w:rPr/>
        <w:t>society deposits had continued to be strong. As in the recent past, it was</w:t>
      </w:r>
      <w:r>
        <w:rPr>
          <w:spacing w:val="-38"/>
        </w:rPr>
        <w:t> </w:t>
      </w:r>
      <w:r>
        <w:rPr/>
        <w:t>understood that</w:t>
      </w:r>
      <w:r>
        <w:rPr>
          <w:spacing w:val="-9"/>
        </w:rPr>
        <w:t> </w:t>
      </w:r>
      <w:r>
        <w:rPr/>
        <w:t>the</w:t>
      </w:r>
      <w:r>
        <w:rPr>
          <w:spacing w:val="-8"/>
        </w:rPr>
        <w:t> </w:t>
      </w:r>
      <w:r>
        <w:rPr/>
        <w:t>inflows</w:t>
      </w:r>
      <w:r>
        <w:rPr>
          <w:spacing w:val="-8"/>
        </w:rPr>
        <w:t> </w:t>
      </w:r>
      <w:r>
        <w:rPr/>
        <w:t>were</w:t>
      </w:r>
      <w:r>
        <w:rPr>
          <w:spacing w:val="-8"/>
        </w:rPr>
        <w:t> </w:t>
      </w:r>
      <w:r>
        <w:rPr/>
        <w:t>widely</w:t>
      </w:r>
      <w:r>
        <w:rPr>
          <w:spacing w:val="-9"/>
        </w:rPr>
        <w:t> </w:t>
      </w:r>
      <w:r>
        <w:rPr/>
        <w:t>spread</w:t>
      </w:r>
      <w:r>
        <w:rPr>
          <w:spacing w:val="-8"/>
        </w:rPr>
        <w:t> </w:t>
      </w:r>
      <w:r>
        <w:rPr/>
        <w:t>across</w:t>
      </w:r>
      <w:r>
        <w:rPr>
          <w:spacing w:val="-8"/>
        </w:rPr>
        <w:t> </w:t>
      </w:r>
      <w:r>
        <w:rPr/>
        <w:t>building</w:t>
      </w:r>
      <w:r>
        <w:rPr>
          <w:spacing w:val="-8"/>
        </w:rPr>
        <w:t> </w:t>
      </w:r>
      <w:r>
        <w:rPr/>
        <w:t>societies</w:t>
      </w:r>
      <w:r>
        <w:rPr>
          <w:spacing w:val="-9"/>
        </w:rPr>
        <w:t> </w:t>
      </w:r>
      <w:r>
        <w:rPr/>
        <w:t>and</w:t>
      </w:r>
      <w:r>
        <w:rPr>
          <w:spacing w:val="-8"/>
        </w:rPr>
        <w:t> </w:t>
      </w:r>
      <w:r>
        <w:rPr/>
        <w:t>that</w:t>
      </w:r>
      <w:r>
        <w:rPr>
          <w:spacing w:val="-8"/>
        </w:rPr>
        <w:t> </w:t>
      </w:r>
      <w:r>
        <w:rPr/>
        <w:t>the</w:t>
      </w:r>
      <w:r>
        <w:rPr>
          <w:spacing w:val="-8"/>
        </w:rPr>
        <w:t> </w:t>
      </w:r>
      <w:r>
        <w:rPr/>
        <w:t>flows</w:t>
      </w:r>
      <w:r>
        <w:rPr>
          <w:spacing w:val="-9"/>
        </w:rPr>
        <w:t> </w:t>
      </w:r>
      <w:r>
        <w:rPr/>
        <w:t>were</w:t>
      </w:r>
    </w:p>
    <w:p>
      <w:pPr>
        <w:spacing w:after="0" w:line="372" w:lineRule="auto"/>
        <w:sectPr>
          <w:pgSz w:w="11900" w:h="16840"/>
          <w:pgMar w:top="1600" w:bottom="280" w:left="860" w:right="880"/>
        </w:sectPr>
      </w:pPr>
    </w:p>
    <w:p>
      <w:pPr>
        <w:pStyle w:val="BodyText"/>
        <w:spacing w:line="372" w:lineRule="auto" w:before="63"/>
        <w:ind w:left="935" w:right="969"/>
      </w:pPr>
      <w:r>
        <w:rPr/>
        <w:t>into</w:t>
      </w:r>
      <w:r>
        <w:rPr>
          <w:spacing w:val="-10"/>
        </w:rPr>
        <w:t> </w:t>
      </w:r>
      <w:r>
        <w:rPr/>
        <w:t>share,</w:t>
      </w:r>
      <w:r>
        <w:rPr>
          <w:spacing w:val="-9"/>
        </w:rPr>
        <w:t> </w:t>
      </w:r>
      <w:r>
        <w:rPr/>
        <w:t>rather</w:t>
      </w:r>
      <w:r>
        <w:rPr>
          <w:spacing w:val="-10"/>
        </w:rPr>
        <w:t> </w:t>
      </w:r>
      <w:r>
        <w:rPr/>
        <w:t>than</w:t>
      </w:r>
      <w:r>
        <w:rPr>
          <w:spacing w:val="-9"/>
        </w:rPr>
        <w:t> </w:t>
      </w:r>
      <w:r>
        <w:rPr/>
        <w:t>deposit</w:t>
      </w:r>
      <w:r>
        <w:rPr>
          <w:spacing w:val="-9"/>
        </w:rPr>
        <w:t> </w:t>
      </w:r>
      <w:r>
        <w:rPr/>
        <w:t>accounts</w:t>
      </w:r>
      <w:r>
        <w:rPr>
          <w:spacing w:val="-10"/>
        </w:rPr>
        <w:t> </w:t>
      </w:r>
      <w:r>
        <w:rPr/>
        <w:t>-</w:t>
      </w:r>
      <w:r>
        <w:rPr>
          <w:spacing w:val="-9"/>
        </w:rPr>
        <w:t> </w:t>
      </w:r>
      <w:r>
        <w:rPr/>
        <w:t>only</w:t>
      </w:r>
      <w:r>
        <w:rPr>
          <w:spacing w:val="-9"/>
        </w:rPr>
        <w:t> </w:t>
      </w:r>
      <w:r>
        <w:rPr/>
        <w:t>the</w:t>
      </w:r>
      <w:r>
        <w:rPr>
          <w:spacing w:val="-10"/>
        </w:rPr>
        <w:t> </w:t>
      </w:r>
      <w:r>
        <w:rPr/>
        <w:t>former</w:t>
      </w:r>
      <w:r>
        <w:rPr>
          <w:spacing w:val="-9"/>
        </w:rPr>
        <w:t> </w:t>
      </w:r>
      <w:r>
        <w:rPr/>
        <w:t>qualify</w:t>
      </w:r>
      <w:r>
        <w:rPr>
          <w:spacing w:val="-9"/>
        </w:rPr>
        <w:t> </w:t>
      </w:r>
      <w:r>
        <w:rPr/>
        <w:t>for</w:t>
      </w:r>
      <w:r>
        <w:rPr>
          <w:spacing w:val="-10"/>
        </w:rPr>
        <w:t> </w:t>
      </w:r>
      <w:r>
        <w:rPr/>
        <w:t>windfall</w:t>
      </w:r>
      <w:r>
        <w:rPr>
          <w:spacing w:val="-9"/>
        </w:rPr>
        <w:t> </w:t>
      </w:r>
      <w:r>
        <w:rPr/>
        <w:t>payments upon demutualisation. This lent support to the view that the strong rise in building society deposits was partly due to speculation on the possibility of further demutualisations.</w:t>
      </w:r>
    </w:p>
    <w:p>
      <w:pPr>
        <w:pStyle w:val="BodyText"/>
        <w:spacing w:before="11"/>
        <w:rPr>
          <w:sz w:val="36"/>
        </w:rPr>
      </w:pPr>
    </w:p>
    <w:p>
      <w:pPr>
        <w:pStyle w:val="BodyText"/>
        <w:tabs>
          <w:tab w:pos="1655" w:val="left" w:leader="none"/>
        </w:tabs>
        <w:spacing w:line="372" w:lineRule="auto"/>
        <w:ind w:left="935" w:right="953"/>
      </w:pPr>
      <w:r>
        <w:rPr/>
        <w:t>A6</w:t>
        <w:tab/>
        <w:t>Deposits</w:t>
      </w:r>
      <w:r>
        <w:rPr>
          <w:spacing w:val="-9"/>
        </w:rPr>
        <w:t> </w:t>
      </w:r>
      <w:r>
        <w:rPr/>
        <w:t>held</w:t>
      </w:r>
      <w:r>
        <w:rPr>
          <w:spacing w:val="-8"/>
        </w:rPr>
        <w:t> </w:t>
      </w:r>
      <w:r>
        <w:rPr/>
        <w:t>by</w:t>
      </w:r>
      <w:r>
        <w:rPr>
          <w:spacing w:val="-8"/>
        </w:rPr>
        <w:t> </w:t>
      </w:r>
      <w:r>
        <w:rPr/>
        <w:t>ICCs</w:t>
      </w:r>
      <w:r>
        <w:rPr>
          <w:spacing w:val="-8"/>
        </w:rPr>
        <w:t> </w:t>
      </w:r>
      <w:r>
        <w:rPr/>
        <w:t>fell</w:t>
      </w:r>
      <w:r>
        <w:rPr>
          <w:spacing w:val="-8"/>
        </w:rPr>
        <w:t> </w:t>
      </w:r>
      <w:r>
        <w:rPr/>
        <w:t>for</w:t>
      </w:r>
      <w:r>
        <w:rPr>
          <w:spacing w:val="-8"/>
        </w:rPr>
        <w:t> </w:t>
      </w:r>
      <w:r>
        <w:rPr/>
        <w:t>the</w:t>
      </w:r>
      <w:r>
        <w:rPr>
          <w:spacing w:val="-8"/>
        </w:rPr>
        <w:t> </w:t>
      </w:r>
      <w:r>
        <w:rPr/>
        <w:t>second</w:t>
      </w:r>
      <w:r>
        <w:rPr>
          <w:spacing w:val="-8"/>
        </w:rPr>
        <w:t> </w:t>
      </w:r>
      <w:r>
        <w:rPr/>
        <w:t>consecutive</w:t>
      </w:r>
      <w:r>
        <w:rPr>
          <w:spacing w:val="-8"/>
        </w:rPr>
        <w:t> </w:t>
      </w:r>
      <w:r>
        <w:rPr/>
        <w:t>month</w:t>
      </w:r>
      <w:r>
        <w:rPr>
          <w:spacing w:val="-8"/>
        </w:rPr>
        <w:t> </w:t>
      </w:r>
      <w:r>
        <w:rPr/>
        <w:t>in</w:t>
      </w:r>
      <w:r>
        <w:rPr>
          <w:spacing w:val="-8"/>
        </w:rPr>
        <w:t> </w:t>
      </w:r>
      <w:r>
        <w:rPr/>
        <w:t>November.</w:t>
      </w:r>
      <w:r>
        <w:rPr>
          <w:spacing w:val="-8"/>
        </w:rPr>
        <w:t> </w:t>
      </w:r>
      <w:r>
        <w:rPr>
          <w:spacing w:val="-2"/>
        </w:rPr>
        <w:t>The </w:t>
      </w:r>
      <w:r>
        <w:rPr/>
        <w:t>growth of ICCs’ deposits had slowed to an annual rate of around 6% in 1997Q3 from 11% in 1996Q3. By contrast, OFIs’ holdings of broad money increased in November after a weak October, largely on account of repo activity. Taking October and November together, the average monthly growth of OFIs’ deposits was 1.4%, somewhat lower than the average of 2.4% for the rest of 1997. Figures for the third quarter suggested that LAPFs continued to increase their deposits, albeit at a slower rate than in</w:t>
      </w:r>
      <w:r>
        <w:rPr>
          <w:spacing w:val="2"/>
        </w:rPr>
        <w:t> </w:t>
      </w:r>
      <w:r>
        <w:rPr/>
        <w:t>1996.</w:t>
      </w:r>
    </w:p>
    <w:p>
      <w:pPr>
        <w:pStyle w:val="BodyText"/>
        <w:spacing w:before="8"/>
        <w:rPr>
          <w:sz w:val="36"/>
        </w:rPr>
      </w:pPr>
    </w:p>
    <w:p>
      <w:pPr>
        <w:pStyle w:val="BodyText"/>
        <w:tabs>
          <w:tab w:pos="1655" w:val="left" w:leader="none"/>
        </w:tabs>
        <w:spacing w:line="372" w:lineRule="auto" w:before="1"/>
        <w:ind w:left="935" w:right="943"/>
      </w:pPr>
      <w:r>
        <w:rPr/>
        <w:t>A7</w:t>
        <w:tab/>
        <w:t>M4 </w:t>
      </w:r>
      <w:r>
        <w:rPr>
          <w:spacing w:val="-3"/>
        </w:rPr>
        <w:t>lending rose </w:t>
      </w:r>
      <w:r>
        <w:rPr/>
        <w:t>more strongly in November pushing the twelve-month rate up </w:t>
      </w:r>
      <w:r>
        <w:rPr>
          <w:spacing w:val="-3"/>
        </w:rPr>
        <w:t>slightly </w:t>
      </w:r>
      <w:r>
        <w:rPr/>
        <w:t>to </w:t>
      </w:r>
      <w:r>
        <w:rPr>
          <w:spacing w:val="-3"/>
        </w:rPr>
        <w:t>7.8%.  This followed </w:t>
      </w:r>
      <w:r>
        <w:rPr/>
        <w:t>a </w:t>
      </w:r>
      <w:r>
        <w:rPr>
          <w:spacing w:val="-3"/>
        </w:rPr>
        <w:t>period </w:t>
      </w:r>
      <w:r>
        <w:rPr/>
        <w:t>in </w:t>
      </w:r>
      <w:r>
        <w:rPr>
          <w:spacing w:val="-3"/>
        </w:rPr>
        <w:t>which </w:t>
      </w:r>
      <w:r>
        <w:rPr/>
        <w:t>the </w:t>
      </w:r>
      <w:r>
        <w:rPr>
          <w:spacing w:val="-3"/>
        </w:rPr>
        <w:t>annual rate fell from 9.4% in  </w:t>
      </w:r>
      <w:r>
        <w:rPr/>
        <w:t>June to 7.6% in October. The strength reflected a rebound on the month in lending </w:t>
      </w:r>
      <w:r>
        <w:rPr>
          <w:spacing w:val="-2"/>
        </w:rPr>
        <w:t>via </w:t>
      </w:r>
      <w:r>
        <w:rPr/>
        <w:t>reverse gilt repo. But taking October and November together, the average monthly growth rate was broadly in line with the average of the previous three months at around 0.6%, compared with 0.9% in the first half of 1997. Overall, it appeared that M4</w:t>
      </w:r>
      <w:r>
        <w:rPr>
          <w:spacing w:val="-6"/>
        </w:rPr>
        <w:t> </w:t>
      </w:r>
      <w:r>
        <w:rPr/>
        <w:t>lending</w:t>
      </w:r>
      <w:r>
        <w:rPr>
          <w:spacing w:val="-6"/>
        </w:rPr>
        <w:t> </w:t>
      </w:r>
      <w:r>
        <w:rPr/>
        <w:t>growth</w:t>
      </w:r>
      <w:r>
        <w:rPr>
          <w:spacing w:val="-6"/>
        </w:rPr>
        <w:t> </w:t>
      </w:r>
      <w:r>
        <w:rPr/>
        <w:t>had</w:t>
      </w:r>
      <w:r>
        <w:rPr>
          <w:spacing w:val="-5"/>
        </w:rPr>
        <w:t> </w:t>
      </w:r>
      <w:r>
        <w:rPr/>
        <w:t>been</w:t>
      </w:r>
      <w:r>
        <w:rPr>
          <w:spacing w:val="-6"/>
        </w:rPr>
        <w:t> </w:t>
      </w:r>
      <w:r>
        <w:rPr/>
        <w:t>slower</w:t>
      </w:r>
      <w:r>
        <w:rPr>
          <w:spacing w:val="-6"/>
        </w:rPr>
        <w:t> </w:t>
      </w:r>
      <w:r>
        <w:rPr/>
        <w:t>in</w:t>
      </w:r>
      <w:r>
        <w:rPr>
          <w:spacing w:val="-5"/>
        </w:rPr>
        <w:t> </w:t>
      </w:r>
      <w:r>
        <w:rPr/>
        <w:t>recent</w:t>
      </w:r>
      <w:r>
        <w:rPr>
          <w:spacing w:val="-6"/>
        </w:rPr>
        <w:t> </w:t>
      </w:r>
      <w:r>
        <w:rPr/>
        <w:t>months</w:t>
      </w:r>
      <w:r>
        <w:rPr>
          <w:spacing w:val="-6"/>
        </w:rPr>
        <w:t> </w:t>
      </w:r>
      <w:r>
        <w:rPr/>
        <w:t>than</w:t>
      </w:r>
      <w:r>
        <w:rPr>
          <w:spacing w:val="-5"/>
        </w:rPr>
        <w:t> </w:t>
      </w:r>
      <w:r>
        <w:rPr/>
        <w:t>in</w:t>
      </w:r>
      <w:r>
        <w:rPr>
          <w:spacing w:val="-6"/>
        </w:rPr>
        <w:t> </w:t>
      </w:r>
      <w:r>
        <w:rPr/>
        <w:t>the</w:t>
      </w:r>
      <w:r>
        <w:rPr>
          <w:spacing w:val="-6"/>
        </w:rPr>
        <w:t> </w:t>
      </w:r>
      <w:r>
        <w:rPr/>
        <w:t>first</w:t>
      </w:r>
      <w:r>
        <w:rPr>
          <w:spacing w:val="-5"/>
        </w:rPr>
        <w:t> </w:t>
      </w:r>
      <w:r>
        <w:rPr/>
        <w:t>half</w:t>
      </w:r>
      <w:r>
        <w:rPr>
          <w:spacing w:val="-6"/>
        </w:rPr>
        <w:t> </w:t>
      </w:r>
      <w:r>
        <w:rPr/>
        <w:t>of</w:t>
      </w:r>
      <w:r>
        <w:rPr>
          <w:spacing w:val="-6"/>
        </w:rPr>
        <w:t> </w:t>
      </w:r>
      <w:r>
        <w:rPr/>
        <w:t>1997</w:t>
      </w:r>
      <w:r>
        <w:rPr>
          <w:spacing w:val="-5"/>
        </w:rPr>
        <w:t> </w:t>
      </w:r>
      <w:r>
        <w:rPr>
          <w:spacing w:val="-2"/>
        </w:rPr>
        <w:t>and </w:t>
      </w:r>
      <w:r>
        <w:rPr/>
        <w:t>1996.</w:t>
      </w:r>
    </w:p>
    <w:p>
      <w:pPr>
        <w:pStyle w:val="BodyText"/>
        <w:spacing w:before="8"/>
        <w:rPr>
          <w:sz w:val="36"/>
        </w:rPr>
      </w:pPr>
    </w:p>
    <w:p>
      <w:pPr>
        <w:pStyle w:val="BodyText"/>
        <w:tabs>
          <w:tab w:pos="1655" w:val="left" w:leader="none"/>
        </w:tabs>
        <w:spacing w:line="372" w:lineRule="auto"/>
        <w:ind w:left="935" w:right="1442"/>
      </w:pPr>
      <w:r>
        <w:rPr/>
        <w:t>A8</w:t>
        <w:tab/>
        <w:t>The sectoral breakdown showed that the twelve month growth rate of M4 lending</w:t>
      </w:r>
      <w:r>
        <w:rPr>
          <w:spacing w:val="-4"/>
        </w:rPr>
        <w:t> </w:t>
      </w:r>
      <w:r>
        <w:rPr/>
        <w:t>to</w:t>
      </w:r>
      <w:r>
        <w:rPr>
          <w:spacing w:val="-4"/>
        </w:rPr>
        <w:t> </w:t>
      </w:r>
      <w:r>
        <w:rPr/>
        <w:t>persons</w:t>
      </w:r>
      <w:r>
        <w:rPr>
          <w:spacing w:val="-3"/>
        </w:rPr>
        <w:t> </w:t>
      </w:r>
      <w:r>
        <w:rPr/>
        <w:t>was</w:t>
      </w:r>
      <w:r>
        <w:rPr>
          <w:spacing w:val="-4"/>
        </w:rPr>
        <w:t> </w:t>
      </w:r>
      <w:r>
        <w:rPr/>
        <w:t>proceeding</w:t>
      </w:r>
      <w:r>
        <w:rPr>
          <w:spacing w:val="-4"/>
        </w:rPr>
        <w:t> </w:t>
      </w:r>
      <w:r>
        <w:rPr/>
        <w:t>at</w:t>
      </w:r>
      <w:r>
        <w:rPr>
          <w:spacing w:val="-3"/>
        </w:rPr>
        <w:t> </w:t>
      </w:r>
      <w:r>
        <w:rPr/>
        <w:t>a</w:t>
      </w:r>
      <w:r>
        <w:rPr>
          <w:spacing w:val="-4"/>
        </w:rPr>
        <w:t> </w:t>
      </w:r>
      <w:r>
        <w:rPr/>
        <w:t>similar</w:t>
      </w:r>
      <w:r>
        <w:rPr>
          <w:spacing w:val="-4"/>
        </w:rPr>
        <w:t> </w:t>
      </w:r>
      <w:r>
        <w:rPr/>
        <w:t>rate</w:t>
      </w:r>
      <w:r>
        <w:rPr>
          <w:spacing w:val="-3"/>
        </w:rPr>
        <w:t> </w:t>
      </w:r>
      <w:r>
        <w:rPr/>
        <w:t>to</w:t>
      </w:r>
      <w:r>
        <w:rPr>
          <w:spacing w:val="-4"/>
        </w:rPr>
        <w:t> </w:t>
      </w:r>
      <w:r>
        <w:rPr/>
        <w:t>the</w:t>
      </w:r>
      <w:r>
        <w:rPr>
          <w:spacing w:val="-4"/>
        </w:rPr>
        <w:t> </w:t>
      </w:r>
      <w:r>
        <w:rPr/>
        <w:t>previous</w:t>
      </w:r>
      <w:r>
        <w:rPr>
          <w:spacing w:val="-3"/>
        </w:rPr>
        <w:t> </w:t>
      </w:r>
      <w:r>
        <w:rPr/>
        <w:t>four</w:t>
      </w:r>
      <w:r>
        <w:rPr>
          <w:spacing w:val="-4"/>
        </w:rPr>
        <w:t> </w:t>
      </w:r>
      <w:r>
        <w:rPr>
          <w:spacing w:val="-2"/>
        </w:rPr>
        <w:t>years.</w:t>
      </w:r>
    </w:p>
    <w:p>
      <w:pPr>
        <w:pStyle w:val="BodyText"/>
        <w:spacing w:line="372" w:lineRule="auto"/>
        <w:ind w:left="935" w:right="1100"/>
      </w:pPr>
      <w:r>
        <w:rPr/>
        <w:t>Unsecured lending remained robust, partly reflecting a supply effect induced by increased competition in the consumer credit market. Secured lending by banks and building societies continued to grow steadily at an annual rate of 6.2%.</w:t>
      </w:r>
    </w:p>
    <w:p>
      <w:pPr>
        <w:pStyle w:val="BodyText"/>
        <w:spacing w:before="10"/>
        <w:rPr>
          <w:sz w:val="36"/>
        </w:rPr>
      </w:pPr>
    </w:p>
    <w:p>
      <w:pPr>
        <w:pStyle w:val="BodyText"/>
        <w:tabs>
          <w:tab w:pos="1655" w:val="left" w:leader="none"/>
        </w:tabs>
        <w:spacing w:line="372" w:lineRule="auto" w:before="1"/>
        <w:ind w:left="935" w:right="1284"/>
      </w:pPr>
      <w:r>
        <w:rPr/>
        <w:t>A9</w:t>
        <w:tab/>
        <w:t>The</w:t>
      </w:r>
      <w:r>
        <w:rPr>
          <w:spacing w:val="-8"/>
        </w:rPr>
        <w:t> </w:t>
      </w:r>
      <w:r>
        <w:rPr/>
        <w:t>major</w:t>
      </w:r>
      <w:r>
        <w:rPr>
          <w:spacing w:val="-7"/>
        </w:rPr>
        <w:t> </w:t>
      </w:r>
      <w:r>
        <w:rPr/>
        <w:t>contribution</w:t>
      </w:r>
      <w:r>
        <w:rPr>
          <w:spacing w:val="-8"/>
        </w:rPr>
        <w:t> </w:t>
      </w:r>
      <w:r>
        <w:rPr/>
        <w:t>to</w:t>
      </w:r>
      <w:r>
        <w:rPr>
          <w:spacing w:val="-7"/>
        </w:rPr>
        <w:t> </w:t>
      </w:r>
      <w:r>
        <w:rPr/>
        <w:t>the</w:t>
      </w:r>
      <w:r>
        <w:rPr>
          <w:spacing w:val="-8"/>
        </w:rPr>
        <w:t> </w:t>
      </w:r>
      <w:r>
        <w:rPr/>
        <w:t>slowdown</w:t>
      </w:r>
      <w:r>
        <w:rPr>
          <w:spacing w:val="-7"/>
        </w:rPr>
        <w:t> </w:t>
      </w:r>
      <w:r>
        <w:rPr/>
        <w:t>in</w:t>
      </w:r>
      <w:r>
        <w:rPr>
          <w:spacing w:val="-8"/>
        </w:rPr>
        <w:t> </w:t>
      </w:r>
      <w:r>
        <w:rPr/>
        <w:t>aggregate</w:t>
      </w:r>
      <w:r>
        <w:rPr>
          <w:spacing w:val="-8"/>
        </w:rPr>
        <w:t> </w:t>
      </w:r>
      <w:r>
        <w:rPr/>
        <w:t>M4</w:t>
      </w:r>
      <w:r>
        <w:rPr>
          <w:spacing w:val="-8"/>
        </w:rPr>
        <w:t> </w:t>
      </w:r>
      <w:r>
        <w:rPr/>
        <w:t>lending</w:t>
      </w:r>
      <w:r>
        <w:rPr>
          <w:spacing w:val="-9"/>
        </w:rPr>
        <w:t> </w:t>
      </w:r>
      <w:r>
        <w:rPr/>
        <w:t>had</w:t>
      </w:r>
      <w:r>
        <w:rPr>
          <w:spacing w:val="-8"/>
        </w:rPr>
        <w:t> </w:t>
      </w:r>
      <w:r>
        <w:rPr/>
        <w:t>come from</w:t>
      </w:r>
      <w:r>
        <w:rPr>
          <w:spacing w:val="-7"/>
        </w:rPr>
        <w:t> </w:t>
      </w:r>
      <w:r>
        <w:rPr/>
        <w:t>ICCs.</w:t>
      </w:r>
      <w:r>
        <w:rPr>
          <w:spacing w:val="-7"/>
        </w:rPr>
        <w:t> </w:t>
      </w:r>
      <w:r>
        <w:rPr/>
        <w:t>In</w:t>
      </w:r>
      <w:r>
        <w:rPr>
          <w:spacing w:val="-7"/>
        </w:rPr>
        <w:t> </w:t>
      </w:r>
      <w:r>
        <w:rPr/>
        <w:t>the</w:t>
      </w:r>
      <w:r>
        <w:rPr>
          <w:spacing w:val="-7"/>
        </w:rPr>
        <w:t> </w:t>
      </w:r>
      <w:r>
        <w:rPr/>
        <w:t>year</w:t>
      </w:r>
      <w:r>
        <w:rPr>
          <w:spacing w:val="-7"/>
        </w:rPr>
        <w:t> </w:t>
      </w:r>
      <w:r>
        <w:rPr/>
        <w:t>to</w:t>
      </w:r>
      <w:r>
        <w:rPr>
          <w:spacing w:val="-7"/>
        </w:rPr>
        <w:t> </w:t>
      </w:r>
      <w:r>
        <w:rPr/>
        <w:t>November,</w:t>
      </w:r>
      <w:r>
        <w:rPr>
          <w:spacing w:val="-7"/>
        </w:rPr>
        <w:t> </w:t>
      </w:r>
      <w:r>
        <w:rPr/>
        <w:t>ICCs’</w:t>
      </w:r>
      <w:r>
        <w:rPr>
          <w:spacing w:val="-7"/>
        </w:rPr>
        <w:t> </w:t>
      </w:r>
      <w:r>
        <w:rPr/>
        <w:t>sterling</w:t>
      </w:r>
      <w:r>
        <w:rPr>
          <w:spacing w:val="-7"/>
        </w:rPr>
        <w:t> </w:t>
      </w:r>
      <w:r>
        <w:rPr/>
        <w:t>borrowing</w:t>
      </w:r>
      <w:r>
        <w:rPr>
          <w:spacing w:val="-7"/>
        </w:rPr>
        <w:t> </w:t>
      </w:r>
      <w:r>
        <w:rPr/>
        <w:t>from</w:t>
      </w:r>
      <w:r>
        <w:rPr>
          <w:spacing w:val="-7"/>
        </w:rPr>
        <w:t> </w:t>
      </w:r>
      <w:r>
        <w:rPr/>
        <w:t>UK</w:t>
      </w:r>
      <w:r>
        <w:rPr>
          <w:spacing w:val="-7"/>
        </w:rPr>
        <w:t> </w:t>
      </w:r>
      <w:r>
        <w:rPr/>
        <w:t>banks</w:t>
      </w:r>
      <w:r>
        <w:rPr>
          <w:spacing w:val="-7"/>
        </w:rPr>
        <w:t> </w:t>
      </w:r>
      <w:r>
        <w:rPr>
          <w:spacing w:val="-2"/>
        </w:rPr>
        <w:t>and </w:t>
      </w:r>
      <w:r>
        <w:rPr/>
        <w:t>building societies rose by 2.9%, the same as in October. Growth in October </w:t>
      </w:r>
      <w:r>
        <w:rPr>
          <w:spacing w:val="-2"/>
        </w:rPr>
        <w:t>and </w:t>
      </w:r>
      <w:r>
        <w:rPr/>
        <w:t>November together was 5.8% at an annualised rate. These recent rates of</w:t>
      </w:r>
      <w:r>
        <w:rPr>
          <w:spacing w:val="-29"/>
        </w:rPr>
        <w:t> </w:t>
      </w:r>
      <w:r>
        <w:rPr/>
        <w:t>growth</w:t>
      </w:r>
    </w:p>
    <w:p>
      <w:pPr>
        <w:spacing w:after="0" w:line="372" w:lineRule="auto"/>
        <w:sectPr>
          <w:pgSz w:w="11900" w:h="16840"/>
          <w:pgMar w:top="1380" w:bottom="280" w:left="860" w:right="880"/>
        </w:sectPr>
      </w:pPr>
    </w:p>
    <w:p>
      <w:pPr>
        <w:pStyle w:val="BodyText"/>
        <w:spacing w:line="372" w:lineRule="auto" w:before="63"/>
        <w:ind w:left="935" w:right="887"/>
      </w:pPr>
      <w:r>
        <w:rPr/>
        <w:t>compared with an average annual growth of around 14% in 1996. Net sterling capital issues had also weakened in 1997. Foreign currency capital issues had increased significantly in the first three quarters of the year before weakening in October </w:t>
      </w:r>
      <w:r>
        <w:rPr>
          <w:spacing w:val="-2"/>
        </w:rPr>
        <w:t>and </w:t>
      </w:r>
      <w:r>
        <w:rPr/>
        <w:t>November. The earlier strength in foreign currency capital issues represented a small proportion of total ICCs’ external finance and appeared to be related to a few large takeovers. Evidence from the Bank’s Agents and from surveys was consistent with a </w:t>
      </w:r>
      <w:r>
        <w:rPr>
          <w:spacing w:val="-3"/>
        </w:rPr>
        <w:t>picture </w:t>
      </w:r>
      <w:r>
        <w:rPr/>
        <w:t>of </w:t>
      </w:r>
      <w:r>
        <w:rPr>
          <w:spacing w:val="-3"/>
        </w:rPr>
        <w:t>weakening credit demand. </w:t>
      </w:r>
      <w:r>
        <w:rPr/>
        <w:t>The </w:t>
      </w:r>
      <w:r>
        <w:rPr>
          <w:spacing w:val="-3"/>
        </w:rPr>
        <w:t>overall implications </w:t>
      </w:r>
      <w:r>
        <w:rPr/>
        <w:t>for </w:t>
      </w:r>
      <w:r>
        <w:rPr>
          <w:spacing w:val="-3"/>
        </w:rPr>
        <w:t>activity were difficult </w:t>
      </w:r>
      <w:r>
        <w:rPr/>
        <w:t>to assess; internal funds remained stable and had in fact risen during the third quarter, although the effects of dividend payments being brought forward to the second quarter on account of the ACT changes were unclear. Investment intentions also remained </w:t>
      </w:r>
      <w:r>
        <w:rPr>
          <w:spacing w:val="-5"/>
        </w:rPr>
        <w:t>firm.</w:t>
      </w:r>
    </w:p>
    <w:p>
      <w:pPr>
        <w:pStyle w:val="BodyText"/>
        <w:spacing w:before="7"/>
        <w:rPr>
          <w:sz w:val="36"/>
        </w:rPr>
      </w:pPr>
    </w:p>
    <w:p>
      <w:pPr>
        <w:pStyle w:val="BodyText"/>
        <w:tabs>
          <w:tab w:pos="1655" w:val="left" w:leader="none"/>
        </w:tabs>
        <w:spacing w:line="372" w:lineRule="auto"/>
        <w:ind w:left="935" w:right="924"/>
      </w:pPr>
      <w:r>
        <w:rPr/>
        <w:t>A10</w:t>
        <w:tab/>
        <w:t>M4 lending to OFIs rose strongly in November (2.1%) after a sharp fall in October (-1.2%). The November rise reflected a rebound in reverse repo activity. </w:t>
      </w:r>
      <w:r>
        <w:rPr>
          <w:spacing w:val="-5"/>
        </w:rPr>
        <w:t>The </w:t>
      </w:r>
      <w:r>
        <w:rPr/>
        <w:t>12-month growth rate of M4 lending to OFIs was 17.0% in November, compared with an average of 19.9% in the first nine months of</w:t>
      </w:r>
      <w:r>
        <w:rPr>
          <w:spacing w:val="-11"/>
        </w:rPr>
        <w:t> </w:t>
      </w:r>
      <w:r>
        <w:rPr/>
        <w:t>1997.</w:t>
      </w:r>
    </w:p>
    <w:p>
      <w:pPr>
        <w:pStyle w:val="BodyText"/>
        <w:spacing w:before="11"/>
        <w:rPr>
          <w:sz w:val="36"/>
        </w:rPr>
      </w:pPr>
    </w:p>
    <w:p>
      <w:pPr>
        <w:pStyle w:val="BodyText"/>
        <w:tabs>
          <w:tab w:pos="1549" w:val="left" w:leader="none"/>
        </w:tabs>
        <w:spacing w:line="372" w:lineRule="auto"/>
        <w:ind w:left="935" w:right="914"/>
      </w:pPr>
      <w:r>
        <w:rPr/>
        <w:t>A11</w:t>
        <w:tab/>
        <w:t>Inflation expectations derived from the gilt market had fallen for the </w:t>
      </w:r>
      <w:r>
        <w:rPr>
          <w:spacing w:val="-2"/>
        </w:rPr>
        <w:t>second </w:t>
      </w:r>
      <w:r>
        <w:rPr/>
        <w:t>consecutive month. This appeared to be due to weaker UK data as well as </w:t>
      </w:r>
      <w:r>
        <w:rPr>
          <w:spacing w:val="-2"/>
        </w:rPr>
        <w:t>global </w:t>
      </w:r>
      <w:r>
        <w:rPr/>
        <w:t>developments. Estimated short-term real rates had fallen in the early part of the month and the spread between two year and ten year real forward interest rates had</w:t>
      </w:r>
      <w:r>
        <w:rPr>
          <w:spacing w:val="-42"/>
        </w:rPr>
        <w:t> </w:t>
      </w:r>
      <w:r>
        <w:rPr/>
        <w:t>narrowed. The fall in short-term real rates might, perhaps, have been in response to the fall in inflation</w:t>
      </w:r>
      <w:r>
        <w:rPr>
          <w:spacing w:val="-1"/>
        </w:rPr>
        <w:t> </w:t>
      </w:r>
      <w:r>
        <w:rPr/>
        <w:t>expectations.</w:t>
      </w:r>
    </w:p>
    <w:p>
      <w:pPr>
        <w:pStyle w:val="BodyText"/>
        <w:spacing w:before="10"/>
        <w:rPr>
          <w:sz w:val="36"/>
        </w:rPr>
      </w:pPr>
    </w:p>
    <w:p>
      <w:pPr>
        <w:pStyle w:val="BodyText"/>
        <w:spacing w:line="372" w:lineRule="auto"/>
        <w:ind w:left="935" w:right="943"/>
      </w:pPr>
      <w:r>
        <w:rPr/>
        <w:t>A12 The most recent rise in official interest rates had now been passed through by most banks into deposit accounts and standard variable rate mortgages, but typically not by building societies. There had been little pass-through of the official rate rises since May to unsecured lending. This, and the entry of new firms, was consistent with increased competition in the consumer credit market.</w:t>
      </w:r>
    </w:p>
    <w:p>
      <w:pPr>
        <w:pStyle w:val="BodyText"/>
        <w:spacing w:before="10"/>
        <w:rPr>
          <w:sz w:val="36"/>
        </w:rPr>
      </w:pPr>
    </w:p>
    <w:p>
      <w:pPr>
        <w:pStyle w:val="BodyText"/>
        <w:spacing w:line="372" w:lineRule="auto"/>
        <w:ind w:left="935" w:right="564"/>
      </w:pPr>
      <w:r>
        <w:rPr/>
        <w:t>A13 The nominal effective exchange rate index had depreciated by 0.8% since the previous MPC, but was 2% higher than the level assumed for the purposes of the projection in the November </w:t>
      </w:r>
      <w:r>
        <w:rPr>
          <w:i/>
        </w:rPr>
        <w:t>Inflation Report</w:t>
      </w:r>
      <w:r>
        <w:rPr/>
        <w:t>. Yields had fallen in most industrial</w:t>
      </w:r>
    </w:p>
    <w:p>
      <w:pPr>
        <w:spacing w:after="0" w:line="372" w:lineRule="auto"/>
        <w:sectPr>
          <w:pgSz w:w="11900" w:h="16840"/>
          <w:pgMar w:top="1380" w:bottom="280" w:left="860" w:right="880"/>
        </w:sectPr>
      </w:pPr>
    </w:p>
    <w:p>
      <w:pPr>
        <w:pStyle w:val="BodyText"/>
        <w:spacing w:line="372" w:lineRule="auto" w:before="63"/>
        <w:ind w:left="935" w:right="957"/>
      </w:pPr>
      <w:r>
        <w:rPr/>
        <w:t>countries during the month, perhaps partly in response to developments in Asia. </w:t>
      </w:r>
      <w:r>
        <w:rPr>
          <w:spacing w:val="-2"/>
        </w:rPr>
        <w:t>But </w:t>
      </w:r>
      <w:r>
        <w:rPr/>
        <w:t>UK </w:t>
      </w:r>
      <w:r>
        <w:rPr>
          <w:spacing w:val="-3"/>
        </w:rPr>
        <w:t>yields </w:t>
      </w:r>
      <w:r>
        <w:rPr/>
        <w:t>had </w:t>
      </w:r>
      <w:r>
        <w:rPr>
          <w:spacing w:val="-3"/>
        </w:rPr>
        <w:t>fallen </w:t>
      </w:r>
      <w:r>
        <w:rPr/>
        <w:t>by </w:t>
      </w:r>
      <w:r>
        <w:rPr>
          <w:spacing w:val="-3"/>
        </w:rPr>
        <w:t>slightly more, which </w:t>
      </w:r>
      <w:r>
        <w:rPr/>
        <w:t>was </w:t>
      </w:r>
      <w:r>
        <w:rPr>
          <w:spacing w:val="-3"/>
        </w:rPr>
        <w:t>consistent with </w:t>
      </w:r>
      <w:r>
        <w:rPr/>
        <w:t>the </w:t>
      </w:r>
      <w:r>
        <w:rPr>
          <w:spacing w:val="-3"/>
        </w:rPr>
        <w:t>depreciation of </w:t>
      </w:r>
      <w:r>
        <w:rPr/>
        <w:t>sterling. However the UIP decomposition suggested that only a small part of </w:t>
      </w:r>
      <w:r>
        <w:rPr>
          <w:spacing w:val="-2"/>
        </w:rPr>
        <w:t>the </w:t>
      </w:r>
      <w:r>
        <w:rPr/>
        <w:t>recent</w:t>
      </w:r>
      <w:r>
        <w:rPr>
          <w:spacing w:val="-9"/>
        </w:rPr>
        <w:t> </w:t>
      </w:r>
      <w:r>
        <w:rPr/>
        <w:t>depreciation</w:t>
      </w:r>
      <w:r>
        <w:rPr>
          <w:spacing w:val="-9"/>
        </w:rPr>
        <w:t> </w:t>
      </w:r>
      <w:r>
        <w:rPr/>
        <w:t>was</w:t>
      </w:r>
      <w:r>
        <w:rPr>
          <w:spacing w:val="-9"/>
        </w:rPr>
        <w:t> </w:t>
      </w:r>
      <w:r>
        <w:rPr/>
        <w:t>explained</w:t>
      </w:r>
      <w:r>
        <w:rPr>
          <w:spacing w:val="-9"/>
        </w:rPr>
        <w:t> </w:t>
      </w:r>
      <w:r>
        <w:rPr/>
        <w:t>by</w:t>
      </w:r>
      <w:r>
        <w:rPr>
          <w:spacing w:val="-9"/>
        </w:rPr>
        <w:t> </w:t>
      </w:r>
      <w:r>
        <w:rPr/>
        <w:t>news</w:t>
      </w:r>
      <w:r>
        <w:rPr>
          <w:spacing w:val="-9"/>
        </w:rPr>
        <w:t> </w:t>
      </w:r>
      <w:r>
        <w:rPr/>
        <w:t>about</w:t>
      </w:r>
      <w:r>
        <w:rPr>
          <w:spacing w:val="-9"/>
        </w:rPr>
        <w:t> </w:t>
      </w:r>
      <w:r>
        <w:rPr/>
        <w:t>monetary</w:t>
      </w:r>
      <w:r>
        <w:rPr>
          <w:spacing w:val="-9"/>
        </w:rPr>
        <w:t> </w:t>
      </w:r>
      <w:r>
        <w:rPr/>
        <w:t>policy</w:t>
      </w:r>
      <w:r>
        <w:rPr>
          <w:spacing w:val="-9"/>
        </w:rPr>
        <w:t> </w:t>
      </w:r>
      <w:r>
        <w:rPr/>
        <w:t>in</w:t>
      </w:r>
      <w:r>
        <w:rPr>
          <w:spacing w:val="-8"/>
        </w:rPr>
        <w:t> </w:t>
      </w:r>
      <w:r>
        <w:rPr/>
        <w:t>the</w:t>
      </w:r>
      <w:r>
        <w:rPr>
          <w:spacing w:val="-9"/>
        </w:rPr>
        <w:t> </w:t>
      </w:r>
      <w:r>
        <w:rPr/>
        <w:t>UK</w:t>
      </w:r>
      <w:r>
        <w:rPr>
          <w:spacing w:val="-9"/>
        </w:rPr>
        <w:t> </w:t>
      </w:r>
      <w:r>
        <w:rPr/>
        <w:t>relative</w:t>
      </w:r>
      <w:r>
        <w:rPr>
          <w:spacing w:val="-9"/>
        </w:rPr>
        <w:t> </w:t>
      </w:r>
      <w:r>
        <w:rPr/>
        <w:t>to that</w:t>
      </w:r>
      <w:r>
        <w:rPr>
          <w:spacing w:val="2"/>
        </w:rPr>
        <w:t> </w:t>
      </w:r>
      <w:r>
        <w:rPr/>
        <w:t>overseas.</w:t>
      </w:r>
    </w:p>
    <w:p>
      <w:pPr>
        <w:pStyle w:val="BodyText"/>
        <w:spacing w:before="10"/>
        <w:rPr>
          <w:sz w:val="36"/>
        </w:rPr>
      </w:pPr>
    </w:p>
    <w:p>
      <w:pPr>
        <w:pStyle w:val="ListParagraph"/>
        <w:numPr>
          <w:ilvl w:val="1"/>
          <w:numId w:val="1"/>
        </w:numPr>
        <w:tabs>
          <w:tab w:pos="1655" w:val="left" w:leader="none"/>
          <w:tab w:pos="1656" w:val="left" w:leader="none"/>
        </w:tabs>
        <w:spacing w:line="240" w:lineRule="auto" w:before="0" w:after="0"/>
        <w:ind w:left="1655" w:right="0" w:hanging="721"/>
        <w:jc w:val="left"/>
        <w:rPr>
          <w:sz w:val="24"/>
        </w:rPr>
      </w:pPr>
      <w:r>
        <w:rPr>
          <w:sz w:val="24"/>
          <w:u w:val="single"/>
        </w:rPr>
        <w:t>Demand and</w:t>
      </w:r>
      <w:r>
        <w:rPr>
          <w:spacing w:val="1"/>
          <w:sz w:val="24"/>
          <w:u w:val="single"/>
        </w:rPr>
        <w:t> </w:t>
      </w:r>
      <w:r>
        <w:rPr>
          <w:sz w:val="24"/>
          <w:u w:val="single"/>
        </w:rPr>
        <w:t>Output</w:t>
      </w:r>
    </w:p>
    <w:p>
      <w:pPr>
        <w:pStyle w:val="BodyText"/>
        <w:rPr>
          <w:sz w:val="20"/>
        </w:rPr>
      </w:pPr>
    </w:p>
    <w:p>
      <w:pPr>
        <w:pStyle w:val="BodyText"/>
        <w:spacing w:before="6"/>
        <w:rPr>
          <w:sz w:val="22"/>
        </w:rPr>
      </w:pPr>
    </w:p>
    <w:p>
      <w:pPr>
        <w:pStyle w:val="BodyText"/>
        <w:spacing w:line="372" w:lineRule="auto" w:before="90"/>
        <w:ind w:left="935" w:right="1027"/>
      </w:pPr>
      <w:r>
        <w:rPr/>
        <w:t>A14 The ONS had published full national accounts data for 1997 Q3 in December. GDP growth in 1997 Q3 had been revised down to 0.8% (from 0.9%). There had been small but extensive revisions to the data back to the beginning of 1996. And the output and expenditure measures of GDP had begun to diverge.</w:t>
      </w:r>
    </w:p>
    <w:p>
      <w:pPr>
        <w:pStyle w:val="BodyText"/>
        <w:spacing w:before="11"/>
        <w:rPr>
          <w:sz w:val="36"/>
        </w:rPr>
      </w:pPr>
    </w:p>
    <w:p>
      <w:pPr>
        <w:pStyle w:val="BodyText"/>
        <w:spacing w:line="372" w:lineRule="auto"/>
        <w:ind w:left="935" w:right="887"/>
      </w:pPr>
      <w:r>
        <w:rPr/>
        <w:t>A15 Domestic demand growth had been revised up to 0.9%, reflecting </w:t>
      </w:r>
      <w:r>
        <w:rPr>
          <w:spacing w:val="-2"/>
        </w:rPr>
        <w:t>upward </w:t>
      </w:r>
      <w:r>
        <w:rPr/>
        <w:t>revisions to government consumption, investment and stockbuilding. </w:t>
      </w:r>
      <w:r>
        <w:rPr>
          <w:spacing w:val="-2"/>
        </w:rPr>
        <w:t>Strong </w:t>
      </w:r>
      <w:r>
        <w:rPr/>
        <w:t>government consumption growth was difficult to reconcile with the low PSBR numbers</w:t>
      </w:r>
      <w:r>
        <w:rPr>
          <w:spacing w:val="-8"/>
        </w:rPr>
        <w:t> </w:t>
      </w:r>
      <w:r>
        <w:rPr/>
        <w:t>and</w:t>
      </w:r>
      <w:r>
        <w:rPr>
          <w:spacing w:val="-7"/>
        </w:rPr>
        <w:t> </w:t>
      </w:r>
      <w:r>
        <w:rPr/>
        <w:t>a</w:t>
      </w:r>
      <w:r>
        <w:rPr>
          <w:spacing w:val="-8"/>
        </w:rPr>
        <w:t> </w:t>
      </w:r>
      <w:r>
        <w:rPr/>
        <w:t>small</w:t>
      </w:r>
      <w:r>
        <w:rPr>
          <w:spacing w:val="-7"/>
        </w:rPr>
        <w:t> </w:t>
      </w:r>
      <w:r>
        <w:rPr/>
        <w:t>rise</w:t>
      </w:r>
      <w:r>
        <w:rPr>
          <w:spacing w:val="-7"/>
        </w:rPr>
        <w:t> </w:t>
      </w:r>
      <w:r>
        <w:rPr/>
        <w:t>of</w:t>
      </w:r>
      <w:r>
        <w:rPr>
          <w:spacing w:val="-8"/>
        </w:rPr>
        <w:t> </w:t>
      </w:r>
      <w:r>
        <w:rPr/>
        <w:t>0.2%</w:t>
      </w:r>
      <w:r>
        <w:rPr>
          <w:spacing w:val="-7"/>
        </w:rPr>
        <w:t> </w:t>
      </w:r>
      <w:r>
        <w:rPr/>
        <w:t>in</w:t>
      </w:r>
      <w:r>
        <w:rPr>
          <w:spacing w:val="-8"/>
        </w:rPr>
        <w:t> </w:t>
      </w:r>
      <w:r>
        <w:rPr/>
        <w:t>government</w:t>
      </w:r>
      <w:r>
        <w:rPr>
          <w:spacing w:val="-7"/>
        </w:rPr>
        <w:t> </w:t>
      </w:r>
      <w:r>
        <w:rPr/>
        <w:t>and</w:t>
      </w:r>
      <w:r>
        <w:rPr>
          <w:spacing w:val="-7"/>
        </w:rPr>
        <w:t> </w:t>
      </w:r>
      <w:r>
        <w:rPr/>
        <w:t>‘other</w:t>
      </w:r>
      <w:r>
        <w:rPr>
          <w:spacing w:val="-8"/>
        </w:rPr>
        <w:t> </w:t>
      </w:r>
      <w:r>
        <w:rPr/>
        <w:t>services’</w:t>
      </w:r>
      <w:r>
        <w:rPr>
          <w:spacing w:val="-7"/>
        </w:rPr>
        <w:t> </w:t>
      </w:r>
      <w:r>
        <w:rPr/>
        <w:t>output</w:t>
      </w:r>
      <w:r>
        <w:rPr>
          <w:spacing w:val="-7"/>
        </w:rPr>
        <w:t> </w:t>
      </w:r>
      <w:r>
        <w:rPr/>
        <w:t>in</w:t>
      </w:r>
      <w:r>
        <w:rPr>
          <w:spacing w:val="-8"/>
        </w:rPr>
        <w:t> </w:t>
      </w:r>
      <w:r>
        <w:rPr/>
        <w:t>the</w:t>
      </w:r>
      <w:r>
        <w:rPr>
          <w:spacing w:val="-7"/>
        </w:rPr>
        <w:t> </w:t>
      </w:r>
      <w:r>
        <w:rPr/>
        <w:t>third quarter. Investment data had again been influenced by erratic transport factors; excluding</w:t>
      </w:r>
      <w:r>
        <w:rPr>
          <w:spacing w:val="-9"/>
        </w:rPr>
        <w:t> </w:t>
      </w:r>
      <w:r>
        <w:rPr/>
        <w:t>these,</w:t>
      </w:r>
      <w:r>
        <w:rPr>
          <w:spacing w:val="-8"/>
        </w:rPr>
        <w:t> </w:t>
      </w:r>
      <w:r>
        <w:rPr/>
        <w:t>investment</w:t>
      </w:r>
      <w:r>
        <w:rPr>
          <w:spacing w:val="-8"/>
        </w:rPr>
        <w:t> </w:t>
      </w:r>
      <w:r>
        <w:rPr/>
        <w:t>would</w:t>
      </w:r>
      <w:r>
        <w:rPr>
          <w:spacing w:val="-8"/>
        </w:rPr>
        <w:t> </w:t>
      </w:r>
      <w:r>
        <w:rPr/>
        <w:t>have</w:t>
      </w:r>
      <w:r>
        <w:rPr>
          <w:spacing w:val="-8"/>
        </w:rPr>
        <w:t> </w:t>
      </w:r>
      <w:r>
        <w:rPr/>
        <w:t>grown</w:t>
      </w:r>
      <w:r>
        <w:rPr>
          <w:spacing w:val="-9"/>
        </w:rPr>
        <w:t> </w:t>
      </w:r>
      <w:r>
        <w:rPr/>
        <w:t>by</w:t>
      </w:r>
      <w:r>
        <w:rPr>
          <w:spacing w:val="-8"/>
        </w:rPr>
        <w:t> </w:t>
      </w:r>
      <w:r>
        <w:rPr/>
        <w:t>0.7%</w:t>
      </w:r>
      <w:r>
        <w:rPr>
          <w:spacing w:val="-8"/>
        </w:rPr>
        <w:t> </w:t>
      </w:r>
      <w:r>
        <w:rPr/>
        <w:t>in</w:t>
      </w:r>
      <w:r>
        <w:rPr>
          <w:spacing w:val="-8"/>
        </w:rPr>
        <w:t> </w:t>
      </w:r>
      <w:r>
        <w:rPr/>
        <w:t>1997</w:t>
      </w:r>
      <w:r>
        <w:rPr>
          <w:spacing w:val="-8"/>
        </w:rPr>
        <w:t> </w:t>
      </w:r>
      <w:r>
        <w:rPr/>
        <w:t>Q3,</w:t>
      </w:r>
      <w:r>
        <w:rPr>
          <w:spacing w:val="-9"/>
        </w:rPr>
        <w:t> </w:t>
      </w:r>
      <w:r>
        <w:rPr/>
        <w:t>rather</w:t>
      </w:r>
      <w:r>
        <w:rPr>
          <w:spacing w:val="-8"/>
        </w:rPr>
        <w:t> </w:t>
      </w:r>
      <w:r>
        <w:rPr/>
        <w:t>than</w:t>
      </w:r>
      <w:r>
        <w:rPr>
          <w:spacing w:val="-8"/>
        </w:rPr>
        <w:t> </w:t>
      </w:r>
      <w:r>
        <w:rPr/>
        <w:t>falling by 0.5%. Surveys of investment intentions continued to show a reasonably </w:t>
      </w:r>
      <w:r>
        <w:rPr>
          <w:spacing w:val="-2"/>
        </w:rPr>
        <w:t>robust </w:t>
      </w:r>
      <w:r>
        <w:rPr/>
        <w:t>picture for both manufacturing and</w:t>
      </w:r>
      <w:r>
        <w:rPr>
          <w:spacing w:val="-5"/>
        </w:rPr>
        <w:t> </w:t>
      </w:r>
      <w:r>
        <w:rPr/>
        <w:t>services.</w:t>
      </w:r>
    </w:p>
    <w:p>
      <w:pPr>
        <w:pStyle w:val="BodyText"/>
        <w:spacing w:before="8"/>
        <w:rPr>
          <w:sz w:val="36"/>
        </w:rPr>
      </w:pPr>
    </w:p>
    <w:p>
      <w:pPr>
        <w:pStyle w:val="BodyText"/>
        <w:spacing w:line="372" w:lineRule="auto"/>
        <w:ind w:left="935" w:right="969"/>
      </w:pPr>
      <w:r>
        <w:rPr/>
        <w:t>A16 Private consumption had been revised down to 0.7% (from 1.2%). This was in part</w:t>
      </w:r>
      <w:r>
        <w:rPr>
          <w:spacing w:val="-9"/>
        </w:rPr>
        <w:t> </w:t>
      </w:r>
      <w:r>
        <w:rPr/>
        <w:t>the</w:t>
      </w:r>
      <w:r>
        <w:rPr>
          <w:spacing w:val="-9"/>
        </w:rPr>
        <w:t> </w:t>
      </w:r>
      <w:r>
        <w:rPr/>
        <w:t>result</w:t>
      </w:r>
      <w:r>
        <w:rPr>
          <w:spacing w:val="-9"/>
        </w:rPr>
        <w:t> </w:t>
      </w:r>
      <w:r>
        <w:rPr/>
        <w:t>of</w:t>
      </w:r>
      <w:r>
        <w:rPr>
          <w:spacing w:val="-9"/>
        </w:rPr>
        <w:t> </w:t>
      </w:r>
      <w:r>
        <w:rPr/>
        <w:t>a</w:t>
      </w:r>
      <w:r>
        <w:rPr>
          <w:spacing w:val="-9"/>
        </w:rPr>
        <w:t> </w:t>
      </w:r>
      <w:r>
        <w:rPr/>
        <w:t>weak</w:t>
      </w:r>
      <w:r>
        <w:rPr>
          <w:spacing w:val="-9"/>
        </w:rPr>
        <w:t> </w:t>
      </w:r>
      <w:r>
        <w:rPr/>
        <w:t>energy</w:t>
      </w:r>
      <w:r>
        <w:rPr>
          <w:spacing w:val="-9"/>
        </w:rPr>
        <w:t> </w:t>
      </w:r>
      <w:r>
        <w:rPr/>
        <w:t>consumption</w:t>
      </w:r>
      <w:r>
        <w:rPr>
          <w:spacing w:val="-9"/>
        </w:rPr>
        <w:t> </w:t>
      </w:r>
      <w:r>
        <w:rPr/>
        <w:t>estimate</w:t>
      </w:r>
      <w:r>
        <w:rPr>
          <w:spacing w:val="-8"/>
        </w:rPr>
        <w:t> </w:t>
      </w:r>
      <w:r>
        <w:rPr/>
        <w:t>which</w:t>
      </w:r>
      <w:r>
        <w:rPr>
          <w:spacing w:val="-9"/>
        </w:rPr>
        <w:t> </w:t>
      </w:r>
      <w:r>
        <w:rPr/>
        <w:t>was</w:t>
      </w:r>
      <w:r>
        <w:rPr>
          <w:spacing w:val="-9"/>
        </w:rPr>
        <w:t> </w:t>
      </w:r>
      <w:r>
        <w:rPr/>
        <w:t>difficult</w:t>
      </w:r>
      <w:r>
        <w:rPr>
          <w:spacing w:val="-9"/>
        </w:rPr>
        <w:t> </w:t>
      </w:r>
      <w:r>
        <w:rPr/>
        <w:t>to</w:t>
      </w:r>
      <w:r>
        <w:rPr>
          <w:spacing w:val="-9"/>
        </w:rPr>
        <w:t> </w:t>
      </w:r>
      <w:r>
        <w:rPr/>
        <w:t>reconcile with strong energy output growth. And it may also have reflected a temporary fall in </w:t>
      </w:r>
      <w:r>
        <w:rPr>
          <w:spacing w:val="-3"/>
        </w:rPr>
        <w:t>consumption following </w:t>
      </w:r>
      <w:r>
        <w:rPr/>
        <w:t>the </w:t>
      </w:r>
      <w:r>
        <w:rPr>
          <w:spacing w:val="-3"/>
        </w:rPr>
        <w:t>death </w:t>
      </w:r>
      <w:r>
        <w:rPr/>
        <w:t>of </w:t>
      </w:r>
      <w:r>
        <w:rPr>
          <w:spacing w:val="-3"/>
        </w:rPr>
        <w:t>Diana, Princess </w:t>
      </w:r>
      <w:r>
        <w:rPr/>
        <w:t>of </w:t>
      </w:r>
      <w:r>
        <w:rPr>
          <w:spacing w:val="-3"/>
        </w:rPr>
        <w:t>Wales, which could have </w:t>
      </w:r>
      <w:r>
        <w:rPr/>
        <w:t>depressed</w:t>
      </w:r>
      <w:r>
        <w:rPr>
          <w:spacing w:val="-9"/>
        </w:rPr>
        <w:t> </w:t>
      </w:r>
      <w:r>
        <w:rPr/>
        <w:t>consumption</w:t>
      </w:r>
      <w:r>
        <w:rPr>
          <w:spacing w:val="-8"/>
        </w:rPr>
        <w:t> </w:t>
      </w:r>
      <w:r>
        <w:rPr/>
        <w:t>by</w:t>
      </w:r>
      <w:r>
        <w:rPr>
          <w:spacing w:val="-8"/>
        </w:rPr>
        <w:t> </w:t>
      </w:r>
      <w:r>
        <w:rPr/>
        <w:t>as</w:t>
      </w:r>
      <w:r>
        <w:rPr>
          <w:spacing w:val="-8"/>
        </w:rPr>
        <w:t> </w:t>
      </w:r>
      <w:r>
        <w:rPr/>
        <w:t>much</w:t>
      </w:r>
      <w:r>
        <w:rPr>
          <w:spacing w:val="-8"/>
        </w:rPr>
        <w:t> </w:t>
      </w:r>
      <w:r>
        <w:rPr/>
        <w:t>as</w:t>
      </w:r>
      <w:r>
        <w:rPr>
          <w:spacing w:val="-8"/>
        </w:rPr>
        <w:t> </w:t>
      </w:r>
      <w:r>
        <w:rPr/>
        <w:t>0.5</w:t>
      </w:r>
      <w:r>
        <w:rPr>
          <w:spacing w:val="-8"/>
        </w:rPr>
        <w:t> </w:t>
      </w:r>
      <w:r>
        <w:rPr/>
        <w:t>percentage</w:t>
      </w:r>
      <w:r>
        <w:rPr>
          <w:spacing w:val="-8"/>
        </w:rPr>
        <w:t> </w:t>
      </w:r>
      <w:r>
        <w:rPr/>
        <w:t>points.</w:t>
      </w:r>
      <w:r>
        <w:rPr>
          <w:spacing w:val="46"/>
        </w:rPr>
        <w:t> </w:t>
      </w:r>
      <w:r>
        <w:rPr/>
        <w:t>Retail</w:t>
      </w:r>
      <w:r>
        <w:rPr>
          <w:spacing w:val="-8"/>
        </w:rPr>
        <w:t> </w:t>
      </w:r>
      <w:r>
        <w:rPr/>
        <w:t>sales</w:t>
      </w:r>
      <w:r>
        <w:rPr>
          <w:spacing w:val="-8"/>
        </w:rPr>
        <w:t> </w:t>
      </w:r>
      <w:r>
        <w:rPr/>
        <w:t>fell</w:t>
      </w:r>
      <w:r>
        <w:rPr>
          <w:spacing w:val="-8"/>
        </w:rPr>
        <w:t> </w:t>
      </w:r>
      <w:r>
        <w:rPr/>
        <w:t>by</w:t>
      </w:r>
      <w:r>
        <w:rPr>
          <w:spacing w:val="-8"/>
        </w:rPr>
        <w:t> </w:t>
      </w:r>
      <w:r>
        <w:rPr/>
        <w:t>0.4% in November. Abstracting from September’s data, the pace of retail sales growth </w:t>
      </w:r>
      <w:r>
        <w:rPr>
          <w:spacing w:val="-2"/>
        </w:rPr>
        <w:t>had </w:t>
      </w:r>
      <w:r>
        <w:rPr/>
        <w:t>moderated, but remained</w:t>
      </w:r>
      <w:r>
        <w:rPr>
          <w:spacing w:val="2"/>
        </w:rPr>
        <w:t> </w:t>
      </w:r>
      <w:r>
        <w:rPr/>
        <w:t>strong.</w:t>
      </w:r>
    </w:p>
    <w:p>
      <w:pPr>
        <w:pStyle w:val="BodyText"/>
        <w:spacing w:before="10"/>
        <w:rPr>
          <w:sz w:val="36"/>
        </w:rPr>
      </w:pPr>
    </w:p>
    <w:p>
      <w:pPr>
        <w:pStyle w:val="BodyText"/>
        <w:spacing w:line="372" w:lineRule="auto"/>
        <w:ind w:left="935" w:right="1193"/>
        <w:jc w:val="both"/>
      </w:pPr>
      <w:r>
        <w:rPr/>
        <w:t>A17 The </w:t>
      </w:r>
      <w:r>
        <w:rPr>
          <w:spacing w:val="-3"/>
        </w:rPr>
        <w:t>Halifax house price index </w:t>
      </w:r>
      <w:r>
        <w:rPr/>
        <w:t>had </w:t>
      </w:r>
      <w:r>
        <w:rPr>
          <w:spacing w:val="-3"/>
        </w:rPr>
        <w:t>fallen </w:t>
      </w:r>
      <w:r>
        <w:rPr/>
        <w:t>by </w:t>
      </w:r>
      <w:r>
        <w:rPr>
          <w:spacing w:val="-3"/>
        </w:rPr>
        <w:t>0.2% </w:t>
      </w:r>
      <w:r>
        <w:rPr/>
        <w:t>in </w:t>
      </w:r>
      <w:r>
        <w:rPr>
          <w:spacing w:val="-3"/>
        </w:rPr>
        <w:t>December, </w:t>
      </w:r>
      <w:r>
        <w:rPr/>
        <w:t>and the </w:t>
      </w:r>
      <w:r>
        <w:rPr>
          <w:spacing w:val="-3"/>
        </w:rPr>
        <w:t>annual </w:t>
      </w:r>
      <w:r>
        <w:rPr/>
        <w:t>rate</w:t>
      </w:r>
      <w:r>
        <w:rPr>
          <w:spacing w:val="-9"/>
        </w:rPr>
        <w:t> </w:t>
      </w:r>
      <w:r>
        <w:rPr/>
        <w:t>of</w:t>
      </w:r>
      <w:r>
        <w:rPr>
          <w:spacing w:val="-8"/>
        </w:rPr>
        <w:t> </w:t>
      </w:r>
      <w:r>
        <w:rPr/>
        <w:t>house</w:t>
      </w:r>
      <w:r>
        <w:rPr>
          <w:spacing w:val="-8"/>
        </w:rPr>
        <w:t> </w:t>
      </w:r>
      <w:r>
        <w:rPr/>
        <w:t>price</w:t>
      </w:r>
      <w:r>
        <w:rPr>
          <w:spacing w:val="-8"/>
        </w:rPr>
        <w:t> </w:t>
      </w:r>
      <w:r>
        <w:rPr/>
        <w:t>inflation</w:t>
      </w:r>
      <w:r>
        <w:rPr>
          <w:spacing w:val="-8"/>
        </w:rPr>
        <w:t> </w:t>
      </w:r>
      <w:r>
        <w:rPr/>
        <w:t>had</w:t>
      </w:r>
      <w:r>
        <w:rPr>
          <w:spacing w:val="-8"/>
        </w:rPr>
        <w:t> </w:t>
      </w:r>
      <w:r>
        <w:rPr/>
        <w:t>fallen</w:t>
      </w:r>
      <w:r>
        <w:rPr>
          <w:spacing w:val="-8"/>
        </w:rPr>
        <w:t> </w:t>
      </w:r>
      <w:r>
        <w:rPr/>
        <w:t>to</w:t>
      </w:r>
      <w:r>
        <w:rPr>
          <w:spacing w:val="-8"/>
        </w:rPr>
        <w:t> </w:t>
      </w:r>
      <w:r>
        <w:rPr/>
        <w:t>4.3%.</w:t>
      </w:r>
      <w:r>
        <w:rPr>
          <w:spacing w:val="45"/>
        </w:rPr>
        <w:t> </w:t>
      </w:r>
      <w:r>
        <w:rPr/>
        <w:t>The</w:t>
      </w:r>
      <w:r>
        <w:rPr>
          <w:spacing w:val="-8"/>
        </w:rPr>
        <w:t> </w:t>
      </w:r>
      <w:r>
        <w:rPr/>
        <w:t>divergence</w:t>
      </w:r>
      <w:r>
        <w:rPr>
          <w:spacing w:val="-8"/>
        </w:rPr>
        <w:t> </w:t>
      </w:r>
      <w:r>
        <w:rPr/>
        <w:t>between</w:t>
      </w:r>
      <w:r>
        <w:rPr>
          <w:spacing w:val="-8"/>
        </w:rPr>
        <w:t> </w:t>
      </w:r>
      <w:r>
        <w:rPr/>
        <w:t>the</w:t>
      </w:r>
      <w:r>
        <w:rPr>
          <w:spacing w:val="-8"/>
        </w:rPr>
        <w:t> </w:t>
      </w:r>
      <w:r>
        <w:rPr/>
        <w:t>Halifax and</w:t>
      </w:r>
      <w:r>
        <w:rPr>
          <w:spacing w:val="-8"/>
        </w:rPr>
        <w:t> </w:t>
      </w:r>
      <w:r>
        <w:rPr/>
        <w:t>Nationwide</w:t>
      </w:r>
      <w:r>
        <w:rPr>
          <w:spacing w:val="-8"/>
        </w:rPr>
        <w:t> </w:t>
      </w:r>
      <w:r>
        <w:rPr/>
        <w:t>annual</w:t>
      </w:r>
      <w:r>
        <w:rPr>
          <w:spacing w:val="-8"/>
        </w:rPr>
        <w:t> </w:t>
      </w:r>
      <w:r>
        <w:rPr/>
        <w:t>rates</w:t>
      </w:r>
      <w:r>
        <w:rPr>
          <w:spacing w:val="-8"/>
        </w:rPr>
        <w:t> </w:t>
      </w:r>
      <w:r>
        <w:rPr/>
        <w:t>of</w:t>
      </w:r>
      <w:r>
        <w:rPr>
          <w:spacing w:val="-8"/>
        </w:rPr>
        <w:t> </w:t>
      </w:r>
      <w:r>
        <w:rPr/>
        <w:t>house</w:t>
      </w:r>
      <w:r>
        <w:rPr>
          <w:spacing w:val="-8"/>
        </w:rPr>
        <w:t> </w:t>
      </w:r>
      <w:r>
        <w:rPr/>
        <w:t>price</w:t>
      </w:r>
      <w:r>
        <w:rPr>
          <w:spacing w:val="-8"/>
        </w:rPr>
        <w:t> </w:t>
      </w:r>
      <w:r>
        <w:rPr/>
        <w:t>inflation</w:t>
      </w:r>
      <w:r>
        <w:rPr>
          <w:spacing w:val="-8"/>
        </w:rPr>
        <w:t> </w:t>
      </w:r>
      <w:r>
        <w:rPr/>
        <w:t>had</w:t>
      </w:r>
      <w:r>
        <w:rPr>
          <w:spacing w:val="-8"/>
        </w:rPr>
        <w:t> </w:t>
      </w:r>
      <w:r>
        <w:rPr/>
        <w:t>increased</w:t>
      </w:r>
      <w:r>
        <w:rPr>
          <w:spacing w:val="-8"/>
        </w:rPr>
        <w:t> </w:t>
      </w:r>
      <w:r>
        <w:rPr/>
        <w:t>to</w:t>
      </w:r>
      <w:r>
        <w:rPr>
          <w:spacing w:val="-8"/>
        </w:rPr>
        <w:t> </w:t>
      </w:r>
      <w:r>
        <w:rPr/>
        <w:t>its</w:t>
      </w:r>
      <w:r>
        <w:rPr>
          <w:spacing w:val="-8"/>
        </w:rPr>
        <w:t> </w:t>
      </w:r>
      <w:r>
        <w:rPr/>
        <w:t>widest</w:t>
      </w:r>
      <w:r>
        <w:rPr>
          <w:spacing w:val="-8"/>
        </w:rPr>
        <w:t> </w:t>
      </w:r>
      <w:r>
        <w:rPr/>
        <w:t>yet:</w:t>
      </w:r>
    </w:p>
    <w:p>
      <w:pPr>
        <w:spacing w:after="0" w:line="372" w:lineRule="auto"/>
        <w:jc w:val="both"/>
        <w:sectPr>
          <w:pgSz w:w="11900" w:h="16840"/>
          <w:pgMar w:top="1380" w:bottom="280" w:left="860" w:right="880"/>
        </w:sectPr>
      </w:pPr>
    </w:p>
    <w:p>
      <w:pPr>
        <w:pStyle w:val="BodyText"/>
        <w:spacing w:line="372" w:lineRule="auto" w:before="63"/>
        <w:ind w:left="935" w:right="1106"/>
      </w:pPr>
      <w:r>
        <w:rPr/>
        <w:t>the Nationwide rate had risen 1 percentage point to 12.6% in the year to December. Housing activity had been fairly stable in 1997 across a range of measures such as lending secured on dwellings and the Royal Institute of Chartered Surveyors (RICS) survey.</w:t>
      </w:r>
    </w:p>
    <w:p>
      <w:pPr>
        <w:pStyle w:val="BodyText"/>
        <w:spacing w:before="11"/>
        <w:rPr>
          <w:sz w:val="36"/>
        </w:rPr>
      </w:pPr>
    </w:p>
    <w:p>
      <w:pPr>
        <w:pStyle w:val="BodyText"/>
        <w:spacing w:line="372" w:lineRule="auto"/>
        <w:ind w:left="935" w:right="924"/>
      </w:pPr>
      <w:r>
        <w:rPr/>
        <w:t>A18 The estimated positive contribution of net exports to GDP in the third quarter had </w:t>
      </w:r>
      <w:r>
        <w:rPr>
          <w:spacing w:val="-3"/>
        </w:rPr>
        <w:t>been revised down slightly. </w:t>
      </w:r>
      <w:r>
        <w:rPr/>
        <w:t>The </w:t>
      </w:r>
      <w:r>
        <w:rPr>
          <w:spacing w:val="-3"/>
        </w:rPr>
        <w:t>underlying picture </w:t>
      </w:r>
      <w:r>
        <w:rPr/>
        <w:t>was of a </w:t>
      </w:r>
      <w:r>
        <w:rPr>
          <w:spacing w:val="-3"/>
        </w:rPr>
        <w:t>negative impact from </w:t>
      </w:r>
      <w:r>
        <w:rPr/>
        <w:t>trade in goods and services, but this had been more than offset by a positive effect on GDP from oil and erratic items. On monthly goods data, the non-EU trade balance had been deteriorating. Trade with the EU had remained relatively robust. The OECD and IMF had both forecast a cyclical recovery in domestic demand in the three major European economies during 1998, though the negative effect of sterling’s </w:t>
      </w:r>
      <w:r>
        <w:rPr>
          <w:spacing w:val="-2"/>
        </w:rPr>
        <w:t>appreciation </w:t>
      </w:r>
      <w:r>
        <w:rPr/>
        <w:t>on the UK trade balance with the EU was yet to come</w:t>
      </w:r>
      <w:r>
        <w:rPr>
          <w:spacing w:val="3"/>
        </w:rPr>
        <w:t> </w:t>
      </w:r>
      <w:r>
        <w:rPr/>
        <w:t>through.</w:t>
      </w:r>
    </w:p>
    <w:p>
      <w:pPr>
        <w:pStyle w:val="BodyText"/>
        <w:spacing w:before="8"/>
        <w:rPr>
          <w:sz w:val="36"/>
        </w:rPr>
      </w:pPr>
    </w:p>
    <w:p>
      <w:pPr>
        <w:pStyle w:val="BodyText"/>
        <w:spacing w:line="372" w:lineRule="auto" w:before="1"/>
        <w:ind w:left="935" w:right="913"/>
      </w:pPr>
      <w:r>
        <w:rPr/>
        <w:t>A19 The OECD and IMF had both estimated that the UK output gap was around zero in 1997. Both organisations had also forecast lower growth for the UK in 1998 than the central projection in the November </w:t>
      </w:r>
      <w:r>
        <w:rPr>
          <w:i/>
        </w:rPr>
        <w:t>Inflation Report</w:t>
      </w:r>
      <w:r>
        <w:rPr/>
        <w:t>. Industrial production and manufacturing output growth had slowed recently, though their annual rates of growth had remained close to their historical averages. The latest monthly surveys from </w:t>
      </w:r>
      <w:r>
        <w:rPr>
          <w:spacing w:val="-2"/>
        </w:rPr>
        <w:t>the </w:t>
      </w:r>
      <w:r>
        <w:rPr/>
        <w:t>Chartered Institute of Purchasing and Supply (CIPS) had indicated that manufacturing and services output growth continued to rise. Growth in new manufacturing orders had </w:t>
      </w:r>
      <w:r>
        <w:rPr>
          <w:spacing w:val="-3"/>
        </w:rPr>
        <w:t>slowed down </w:t>
      </w:r>
      <w:r>
        <w:rPr/>
        <w:t>in </w:t>
      </w:r>
      <w:r>
        <w:rPr>
          <w:spacing w:val="-3"/>
        </w:rPr>
        <w:t>December </w:t>
      </w:r>
      <w:r>
        <w:rPr/>
        <w:t>but in </w:t>
      </w:r>
      <w:r>
        <w:rPr>
          <w:spacing w:val="-3"/>
        </w:rPr>
        <w:t>services </w:t>
      </w:r>
      <w:r>
        <w:rPr/>
        <w:t>the </w:t>
      </w:r>
      <w:r>
        <w:rPr>
          <w:spacing w:val="-3"/>
        </w:rPr>
        <w:t>rate </w:t>
      </w:r>
      <w:r>
        <w:rPr/>
        <w:t>of </w:t>
      </w:r>
      <w:r>
        <w:rPr>
          <w:spacing w:val="-3"/>
        </w:rPr>
        <w:t>incoming </w:t>
      </w:r>
      <w:r>
        <w:rPr/>
        <w:t>new </w:t>
      </w:r>
      <w:r>
        <w:rPr>
          <w:spacing w:val="-3"/>
        </w:rPr>
        <w:t>business had </w:t>
      </w:r>
      <w:r>
        <w:rPr/>
        <w:t>increased. The Confederation of British Industry (CBI) monthly trends survey </w:t>
      </w:r>
      <w:r>
        <w:rPr>
          <w:spacing w:val="-2"/>
        </w:rPr>
        <w:t>had </w:t>
      </w:r>
      <w:r>
        <w:rPr/>
        <w:t>suggested that manufacturers’ optimism about future output and prices remained weak.</w:t>
      </w:r>
    </w:p>
    <w:p>
      <w:pPr>
        <w:pStyle w:val="BodyText"/>
        <w:spacing w:before="6"/>
        <w:rPr>
          <w:sz w:val="36"/>
        </w:rPr>
      </w:pPr>
    </w:p>
    <w:p>
      <w:pPr>
        <w:pStyle w:val="BodyText"/>
        <w:spacing w:line="372" w:lineRule="auto" w:before="1"/>
        <w:ind w:left="935" w:right="943"/>
      </w:pPr>
      <w:r>
        <w:rPr/>
        <w:t>A20 The OECD and IMF had both estimated, as a ‘central case’, that events in Asia would lead to a reduction in EU and North American countries’ growth rates of around 1/4 to 1/2 percentage point in 1998, with a rebound in growth in 1999. But the IMF had noted that there were downside risks to their estimate, and the situation in Asia had deteriorated further since these estimates were</w:t>
      </w:r>
      <w:r>
        <w:rPr>
          <w:spacing w:val="-20"/>
        </w:rPr>
        <w:t> </w:t>
      </w:r>
      <w:r>
        <w:rPr/>
        <w:t>published.</w:t>
      </w:r>
    </w:p>
    <w:p>
      <w:pPr>
        <w:spacing w:after="0" w:line="372" w:lineRule="auto"/>
        <w:sectPr>
          <w:pgSz w:w="11900" w:h="16840"/>
          <w:pgMar w:top="1380" w:bottom="280" w:left="860" w:right="880"/>
        </w:sectPr>
      </w:pPr>
    </w:p>
    <w:p>
      <w:pPr>
        <w:pStyle w:val="ListParagraph"/>
        <w:numPr>
          <w:ilvl w:val="1"/>
          <w:numId w:val="1"/>
        </w:numPr>
        <w:tabs>
          <w:tab w:pos="1655" w:val="left" w:leader="none"/>
          <w:tab w:pos="1656" w:val="left" w:leader="none"/>
        </w:tabs>
        <w:spacing w:line="240" w:lineRule="auto" w:before="63" w:after="0"/>
        <w:ind w:left="1655" w:right="0" w:hanging="721"/>
        <w:jc w:val="left"/>
        <w:rPr>
          <w:sz w:val="24"/>
        </w:rPr>
      </w:pPr>
      <w:r>
        <w:rPr>
          <w:sz w:val="24"/>
          <w:u w:val="single"/>
        </w:rPr>
        <w:t>Labour</w:t>
      </w:r>
      <w:r>
        <w:rPr>
          <w:spacing w:val="2"/>
          <w:sz w:val="24"/>
          <w:u w:val="single"/>
        </w:rPr>
        <w:t> </w:t>
      </w:r>
      <w:r>
        <w:rPr>
          <w:sz w:val="24"/>
          <w:u w:val="single"/>
        </w:rPr>
        <w:t>Market</w:t>
      </w:r>
    </w:p>
    <w:p>
      <w:pPr>
        <w:pStyle w:val="BodyText"/>
        <w:rPr>
          <w:sz w:val="20"/>
        </w:rPr>
      </w:pPr>
    </w:p>
    <w:p>
      <w:pPr>
        <w:pStyle w:val="BodyText"/>
        <w:spacing w:before="5"/>
        <w:rPr>
          <w:sz w:val="22"/>
        </w:rPr>
      </w:pPr>
    </w:p>
    <w:p>
      <w:pPr>
        <w:pStyle w:val="BodyText"/>
        <w:spacing w:line="372" w:lineRule="auto" w:before="90"/>
        <w:ind w:left="935" w:right="940"/>
      </w:pPr>
      <w:r>
        <w:rPr/>
        <w:t>A21 There had been a significant increase of 73,000 (0.3%) in the workforce in employment numbers during 1997Q3, according to ONS data published in December. The increase was more than accounted for by employees in employment; the numbers of self-employed fell by 15,000. The largest rise was in the service sector where the number of employees increased by 69,000. The number of manufacturing employees fell by 20,000 in Q3, although monthly data indicated that the number may have risen by 5,000 in October. There had been a further significant rise in the number of employees in ‘other’ industries of 34,000 after a 47,000 rise in the second quarter.</w:t>
      </w:r>
    </w:p>
    <w:p>
      <w:pPr>
        <w:pStyle w:val="BodyText"/>
        <w:spacing w:line="372" w:lineRule="auto"/>
        <w:ind w:left="935" w:right="988"/>
      </w:pPr>
      <w:r>
        <w:rPr/>
        <w:t>This had largely been in construction, where there had been a switch out of self- employment into employee status, without any net increase in employment. This reflected revised Inland Revenue guidance on the treatment of sub-contractors, which had reduced the attractiveness of self-employment.</w:t>
      </w:r>
    </w:p>
    <w:p>
      <w:pPr>
        <w:pStyle w:val="BodyText"/>
        <w:spacing w:before="7"/>
        <w:rPr>
          <w:sz w:val="36"/>
        </w:rPr>
      </w:pPr>
    </w:p>
    <w:p>
      <w:pPr>
        <w:pStyle w:val="BodyText"/>
        <w:spacing w:line="372" w:lineRule="auto"/>
        <w:ind w:left="935" w:right="564"/>
      </w:pPr>
      <w:r>
        <w:rPr/>
        <w:t>A22 The Manpower survey of recruitment intentions into 1998 had been published towards the end of December. It was highly seasonal and so had to be adjusted before interpretation. Subject to that, it suggested that recruitment intentions, although down slightly on the quarter, remained strong; with manufacturing stronger than services.</w:t>
      </w:r>
    </w:p>
    <w:p>
      <w:pPr>
        <w:pStyle w:val="BodyText"/>
        <w:spacing w:line="372" w:lineRule="auto"/>
        <w:ind w:left="935" w:right="564"/>
      </w:pPr>
      <w:r>
        <w:rPr/>
        <w:t>On this last point it contrasted with reports from the Bank’s Agents and other surveys, which suggested a stronger employment outlook in services than manufacturing.</w:t>
      </w:r>
    </w:p>
    <w:p>
      <w:pPr>
        <w:pStyle w:val="BodyText"/>
        <w:spacing w:before="9"/>
        <w:rPr>
          <w:sz w:val="36"/>
        </w:rPr>
      </w:pPr>
    </w:p>
    <w:p>
      <w:pPr>
        <w:pStyle w:val="BodyText"/>
        <w:spacing w:line="372" w:lineRule="auto" w:before="1"/>
        <w:ind w:left="935" w:right="1051"/>
      </w:pPr>
      <w:r>
        <w:rPr/>
        <w:t>A23 The </w:t>
      </w:r>
      <w:r>
        <w:rPr>
          <w:spacing w:val="-3"/>
        </w:rPr>
        <w:t>unemployment claimant count fell </w:t>
      </w:r>
      <w:r>
        <w:rPr/>
        <w:t>by </w:t>
      </w:r>
      <w:r>
        <w:rPr>
          <w:spacing w:val="-3"/>
        </w:rPr>
        <w:t>21,000 </w:t>
      </w:r>
      <w:r>
        <w:rPr/>
        <w:t>in </w:t>
      </w:r>
      <w:r>
        <w:rPr>
          <w:spacing w:val="-3"/>
        </w:rPr>
        <w:t>November. Although the pace </w:t>
      </w:r>
      <w:r>
        <w:rPr/>
        <w:t>of </w:t>
      </w:r>
      <w:r>
        <w:rPr>
          <w:spacing w:val="-3"/>
        </w:rPr>
        <w:t>reduction </w:t>
      </w:r>
      <w:r>
        <w:rPr/>
        <w:t>in </w:t>
      </w:r>
      <w:r>
        <w:rPr>
          <w:spacing w:val="-3"/>
        </w:rPr>
        <w:t>recent months </w:t>
      </w:r>
      <w:r>
        <w:rPr/>
        <w:t>was </w:t>
      </w:r>
      <w:r>
        <w:rPr>
          <w:spacing w:val="-3"/>
        </w:rPr>
        <w:t>slower than </w:t>
      </w:r>
      <w:r>
        <w:rPr/>
        <w:t>in the </w:t>
      </w:r>
      <w:r>
        <w:rPr>
          <w:spacing w:val="-3"/>
        </w:rPr>
        <w:t>summer, </w:t>
      </w:r>
      <w:r>
        <w:rPr/>
        <w:t>the </w:t>
      </w:r>
      <w:r>
        <w:rPr>
          <w:spacing w:val="-3"/>
        </w:rPr>
        <w:t>underlying fall remained </w:t>
      </w:r>
      <w:r>
        <w:rPr/>
        <w:t>in </w:t>
      </w:r>
      <w:r>
        <w:rPr>
          <w:spacing w:val="-3"/>
        </w:rPr>
        <w:t>line with </w:t>
      </w:r>
      <w:r>
        <w:rPr/>
        <w:t>the </w:t>
      </w:r>
      <w:r>
        <w:rPr>
          <w:spacing w:val="-3"/>
        </w:rPr>
        <w:t>Bank staff’s benchmark </w:t>
      </w:r>
      <w:r>
        <w:rPr/>
        <w:t>of a </w:t>
      </w:r>
      <w:r>
        <w:rPr>
          <w:spacing w:val="-3"/>
        </w:rPr>
        <w:t>decline </w:t>
      </w:r>
      <w:r>
        <w:rPr/>
        <w:t>of </w:t>
      </w:r>
      <w:r>
        <w:rPr>
          <w:spacing w:val="-3"/>
        </w:rPr>
        <w:t>some 25,000 </w:t>
      </w:r>
      <w:r>
        <w:rPr/>
        <w:t>- </w:t>
      </w:r>
      <w:r>
        <w:rPr>
          <w:spacing w:val="-3"/>
        </w:rPr>
        <w:t>30,000 </w:t>
      </w:r>
      <w:r>
        <w:rPr/>
        <w:t>a</w:t>
      </w:r>
      <w:r>
        <w:rPr>
          <w:spacing w:val="1"/>
        </w:rPr>
        <w:t> </w:t>
      </w:r>
      <w:r>
        <w:rPr>
          <w:spacing w:val="-2"/>
        </w:rPr>
        <w:t>month.</w:t>
      </w:r>
    </w:p>
    <w:p>
      <w:pPr>
        <w:pStyle w:val="BodyText"/>
        <w:spacing w:before="10"/>
        <w:rPr>
          <w:sz w:val="36"/>
        </w:rPr>
      </w:pPr>
    </w:p>
    <w:p>
      <w:pPr>
        <w:pStyle w:val="BodyText"/>
        <w:spacing w:line="372" w:lineRule="auto" w:before="1"/>
        <w:ind w:left="935" w:right="967"/>
      </w:pPr>
      <w:r>
        <w:rPr/>
        <w:t>A24 The number of reported vacancies fell by 21,000 in November, after several months of significant increases. But 20,000 of the fall was due to the removal by the Employment Service of an overstatement in the stock. The Employment Service estimated that there remained a residual overstatement in the stock of some 20,000. The gross number of new vacancies notified to job centres, another measure of labour</w:t>
      </w:r>
    </w:p>
    <w:p>
      <w:pPr>
        <w:spacing w:after="0" w:line="372" w:lineRule="auto"/>
        <w:sectPr>
          <w:pgSz w:w="11900" w:h="16840"/>
          <w:pgMar w:top="1380" w:bottom="280" w:left="860" w:right="880"/>
        </w:sectPr>
      </w:pPr>
    </w:p>
    <w:p>
      <w:pPr>
        <w:pStyle w:val="BodyText"/>
        <w:spacing w:before="63"/>
        <w:ind w:left="935"/>
      </w:pPr>
      <w:r>
        <w:rPr/>
        <w:t>market demand, was little changed over the past six months.</w:t>
      </w:r>
    </w:p>
    <w:p>
      <w:pPr>
        <w:pStyle w:val="BodyText"/>
        <w:rPr>
          <w:sz w:val="26"/>
        </w:rPr>
      </w:pPr>
    </w:p>
    <w:p>
      <w:pPr>
        <w:pStyle w:val="BodyText"/>
        <w:spacing w:before="3"/>
      </w:pPr>
    </w:p>
    <w:p>
      <w:pPr>
        <w:pStyle w:val="BodyText"/>
        <w:spacing w:line="372" w:lineRule="auto"/>
        <w:ind w:left="935" w:right="943"/>
      </w:pPr>
      <w:r>
        <w:rPr/>
        <w:t>A25 The </w:t>
      </w:r>
      <w:r>
        <w:rPr>
          <w:spacing w:val="-3"/>
        </w:rPr>
        <w:t>dispersion </w:t>
      </w:r>
      <w:r>
        <w:rPr/>
        <w:t>of </w:t>
      </w:r>
      <w:r>
        <w:rPr>
          <w:spacing w:val="-3"/>
        </w:rPr>
        <w:t>regional unemployment rates </w:t>
      </w:r>
      <w:r>
        <w:rPr/>
        <w:t>had </w:t>
      </w:r>
      <w:r>
        <w:rPr>
          <w:spacing w:val="-3"/>
        </w:rPr>
        <w:t>fallen </w:t>
      </w:r>
      <w:r>
        <w:rPr/>
        <w:t>in the </w:t>
      </w:r>
      <w:r>
        <w:rPr>
          <w:spacing w:val="-3"/>
        </w:rPr>
        <w:t>1990s. Although </w:t>
      </w:r>
      <w:r>
        <w:rPr/>
        <w:t>the unemployment rate, on the claimant count basis, was now below the previous trough in 1990, the rates in the regions with the tightest labour markets remained above their previous lows. Had this lower dispersion affected aggregate wage inflation? There were two cases where it might. One was where national pay rates were determined in a leading region and where that region’s unemployment rate </w:t>
      </w:r>
      <w:r>
        <w:rPr>
          <w:spacing w:val="-2"/>
        </w:rPr>
        <w:t>had </w:t>
      </w:r>
      <w:r>
        <w:rPr/>
        <w:t>changed relative to the national average. The second was where the regional relationships</w:t>
      </w:r>
      <w:r>
        <w:rPr>
          <w:spacing w:val="-11"/>
        </w:rPr>
        <w:t> </w:t>
      </w:r>
      <w:r>
        <w:rPr/>
        <w:t>between</w:t>
      </w:r>
      <w:r>
        <w:rPr>
          <w:spacing w:val="-10"/>
        </w:rPr>
        <w:t> </w:t>
      </w:r>
      <w:r>
        <w:rPr/>
        <w:t>unemployment</w:t>
      </w:r>
      <w:r>
        <w:rPr>
          <w:spacing w:val="-11"/>
        </w:rPr>
        <w:t> </w:t>
      </w:r>
      <w:r>
        <w:rPr/>
        <w:t>and</w:t>
      </w:r>
      <w:r>
        <w:rPr>
          <w:spacing w:val="-10"/>
        </w:rPr>
        <w:t> </w:t>
      </w:r>
      <w:r>
        <w:rPr/>
        <w:t>wage</w:t>
      </w:r>
      <w:r>
        <w:rPr>
          <w:spacing w:val="-10"/>
        </w:rPr>
        <w:t> </w:t>
      </w:r>
      <w:r>
        <w:rPr/>
        <w:t>pressure</w:t>
      </w:r>
      <w:r>
        <w:rPr>
          <w:spacing w:val="-11"/>
        </w:rPr>
        <w:t> </w:t>
      </w:r>
      <w:r>
        <w:rPr/>
        <w:t>were</w:t>
      </w:r>
      <w:r>
        <w:rPr>
          <w:spacing w:val="-10"/>
        </w:rPr>
        <w:t> </w:t>
      </w:r>
      <w:r>
        <w:rPr/>
        <w:t>non-linear,</w:t>
      </w:r>
      <w:r>
        <w:rPr>
          <w:spacing w:val="-10"/>
        </w:rPr>
        <w:t> </w:t>
      </w:r>
      <w:r>
        <w:rPr/>
        <w:t>so</w:t>
      </w:r>
      <w:r>
        <w:rPr>
          <w:spacing w:val="-11"/>
        </w:rPr>
        <w:t> </w:t>
      </w:r>
      <w:r>
        <w:rPr/>
        <w:t>that</w:t>
      </w:r>
      <w:r>
        <w:rPr>
          <w:spacing w:val="-10"/>
        </w:rPr>
        <w:t> </w:t>
      </w:r>
      <w:r>
        <w:rPr/>
        <w:t>wage pressure</w:t>
      </w:r>
      <w:r>
        <w:rPr>
          <w:spacing w:val="-10"/>
        </w:rPr>
        <w:t> </w:t>
      </w:r>
      <w:r>
        <w:rPr/>
        <w:t>in</w:t>
      </w:r>
      <w:r>
        <w:rPr>
          <w:spacing w:val="-9"/>
        </w:rPr>
        <w:t> </w:t>
      </w:r>
      <w:r>
        <w:rPr/>
        <w:t>each</w:t>
      </w:r>
      <w:r>
        <w:rPr>
          <w:spacing w:val="-9"/>
        </w:rPr>
        <w:t> </w:t>
      </w:r>
      <w:r>
        <w:rPr/>
        <w:t>region</w:t>
      </w:r>
      <w:r>
        <w:rPr>
          <w:spacing w:val="-9"/>
        </w:rPr>
        <w:t> </w:t>
      </w:r>
      <w:r>
        <w:rPr/>
        <w:t>increased</w:t>
      </w:r>
      <w:r>
        <w:rPr>
          <w:spacing w:val="-10"/>
        </w:rPr>
        <w:t> </w:t>
      </w:r>
      <w:r>
        <w:rPr/>
        <w:t>more</w:t>
      </w:r>
      <w:r>
        <w:rPr>
          <w:spacing w:val="-9"/>
        </w:rPr>
        <w:t> </w:t>
      </w:r>
      <w:r>
        <w:rPr/>
        <w:t>than</w:t>
      </w:r>
      <w:r>
        <w:rPr>
          <w:spacing w:val="-9"/>
        </w:rPr>
        <w:t> </w:t>
      </w:r>
      <w:r>
        <w:rPr/>
        <w:t>proportionately</w:t>
      </w:r>
      <w:r>
        <w:rPr>
          <w:spacing w:val="-9"/>
        </w:rPr>
        <w:t> </w:t>
      </w:r>
      <w:r>
        <w:rPr/>
        <w:t>as</w:t>
      </w:r>
      <w:r>
        <w:rPr>
          <w:spacing w:val="-9"/>
        </w:rPr>
        <w:t> </w:t>
      </w:r>
      <w:r>
        <w:rPr/>
        <w:t>regional</w:t>
      </w:r>
      <w:r>
        <w:rPr>
          <w:spacing w:val="-10"/>
        </w:rPr>
        <w:t> </w:t>
      </w:r>
      <w:r>
        <w:rPr>
          <w:spacing w:val="-2"/>
        </w:rPr>
        <w:t>unemployment </w:t>
      </w:r>
      <w:r>
        <w:rPr/>
        <w:t>fell. In this latter case the fall in dispersion would lead to lower wage pressure for a </w:t>
      </w:r>
      <w:r>
        <w:rPr>
          <w:spacing w:val="-4"/>
        </w:rPr>
        <w:t>given level </w:t>
      </w:r>
      <w:r>
        <w:rPr/>
        <w:t>of </w:t>
      </w:r>
      <w:r>
        <w:rPr>
          <w:spacing w:val="-4"/>
        </w:rPr>
        <w:t>national</w:t>
      </w:r>
      <w:r>
        <w:rPr>
          <w:spacing w:val="4"/>
        </w:rPr>
        <w:t> </w:t>
      </w:r>
      <w:r>
        <w:rPr>
          <w:spacing w:val="-4"/>
        </w:rPr>
        <w:t>unemployment.</w:t>
      </w:r>
    </w:p>
    <w:p>
      <w:pPr>
        <w:pStyle w:val="BodyText"/>
        <w:spacing w:before="7"/>
        <w:rPr>
          <w:sz w:val="36"/>
        </w:rPr>
      </w:pPr>
    </w:p>
    <w:p>
      <w:pPr>
        <w:pStyle w:val="BodyText"/>
        <w:spacing w:line="372" w:lineRule="auto"/>
        <w:ind w:left="935" w:right="969"/>
      </w:pPr>
      <w:r>
        <w:rPr/>
        <w:t>A26 There appeared to be little empirical support for a ‘leading region’ hypothesis in the UK. There was some evidence supporting non-linear regional relationships between wages and unemployment, implying that regional dispersion mattered for aggregate wage inflation. But academic research had not found a significant role for regional dispersion in aggregate wage equations.</w:t>
      </w:r>
    </w:p>
    <w:p>
      <w:pPr>
        <w:pStyle w:val="BodyText"/>
        <w:spacing w:before="11"/>
        <w:rPr>
          <w:sz w:val="36"/>
        </w:rPr>
      </w:pPr>
    </w:p>
    <w:p>
      <w:pPr>
        <w:pStyle w:val="BodyText"/>
        <w:spacing w:line="367" w:lineRule="auto"/>
        <w:ind w:left="935" w:right="907"/>
      </w:pPr>
      <w:r>
        <w:rPr/>
        <w:t>A27</w:t>
      </w:r>
      <w:r>
        <w:rPr>
          <w:spacing w:val="58"/>
        </w:rPr>
        <w:t> </w:t>
      </w:r>
      <w:r>
        <w:rPr/>
        <w:t>Whole-economy underlying earnings growth</w:t>
      </w:r>
      <w:r>
        <w:rPr>
          <w:spacing w:val="-5"/>
        </w:rPr>
        <w:t>, </w:t>
      </w:r>
      <w:r>
        <w:rPr/>
        <w:t>according to the ONS</w:t>
      </w:r>
      <w:r>
        <w:rPr>
          <w:spacing w:val="-5"/>
        </w:rPr>
        <w:t>, </w:t>
      </w:r>
      <w:r>
        <w:rPr/>
        <w:t>remained at 4</w:t>
      </w:r>
      <w:r>
        <w:rPr>
          <w:rFonts w:ascii="Symbol" w:hAnsi="Symbol"/>
          <w:w w:val="115"/>
        </w:rPr>
        <w:t>凶</w:t>
      </w:r>
      <w:r>
        <w:rPr>
          <w:spacing w:val="4"/>
        </w:rPr>
        <w:t>% </w:t>
      </w:r>
      <w:r>
        <w:rPr/>
        <w:t>in October</w:t>
      </w:r>
      <w:r>
        <w:rPr>
          <w:spacing w:val="4"/>
        </w:rPr>
        <w:t>: </w:t>
      </w:r>
      <w:r>
        <w:rPr/>
        <w:t>4</w:t>
      </w:r>
      <w:r>
        <w:rPr>
          <w:rFonts w:ascii="Symbol" w:hAnsi="Symbol"/>
        </w:rPr>
        <w:t></w:t>
      </w:r>
      <w:r>
        <w:rPr>
          <w:spacing w:val="3"/>
        </w:rPr>
        <w:t>% </w:t>
      </w:r>
      <w:r>
        <w:rPr/>
        <w:t>in </w:t>
      </w:r>
      <w:r>
        <w:rPr>
          <w:spacing w:val="-3"/>
        </w:rPr>
        <w:t>services </w:t>
      </w:r>
      <w:r>
        <w:rPr/>
        <w:t>and </w:t>
      </w:r>
      <w:r>
        <w:rPr>
          <w:spacing w:val="-3"/>
        </w:rPr>
        <w:t>4</w:t>
      </w:r>
      <w:r>
        <w:rPr>
          <w:rFonts w:ascii="Symbol" w:hAnsi="Symbol"/>
          <w:w w:val="115"/>
        </w:rPr>
        <w:t>凶</w:t>
      </w:r>
      <w:r>
        <w:rPr>
          <w:spacing w:val="3"/>
        </w:rPr>
        <w:t>% </w:t>
      </w:r>
      <w:r>
        <w:rPr/>
        <w:t>in manufacturing</w:t>
      </w:r>
      <w:r>
        <w:rPr>
          <w:spacing w:val="9"/>
        </w:rPr>
        <w:t>. </w:t>
      </w:r>
      <w:r>
        <w:rPr/>
        <w:t>But the bonus </w:t>
      </w:r>
      <w:r>
        <w:rPr>
          <w:spacing w:val="-37"/>
        </w:rPr>
        <w:t>season </w:t>
      </w:r>
      <w:r>
        <w:rPr/>
        <w:t>was about to begin in earnest, and this could change the picture. Press coverage of a recent survey by a City recruitment firm had suggested that City bonuses could be 20%-30% higher this year than in the previous one. Calculations by Bank staff suggested that a 30% increase in City bonuses could add a quarter percentage point to whole-economy earnings growth on average between November 1997 and April 1998.</w:t>
      </w:r>
    </w:p>
    <w:p>
      <w:pPr>
        <w:pStyle w:val="BodyText"/>
        <w:spacing w:before="8"/>
        <w:rPr>
          <w:sz w:val="37"/>
        </w:rPr>
      </w:pPr>
    </w:p>
    <w:p>
      <w:pPr>
        <w:pStyle w:val="BodyText"/>
        <w:spacing w:line="372" w:lineRule="auto" w:before="1"/>
        <w:ind w:left="935" w:right="969"/>
      </w:pPr>
      <w:r>
        <w:rPr/>
        <w:t>A28 There had been some high profile wage settlements in Q4: Fire Service, 4.8%; Rover, 4.5%; and Ford 4.5%. Moreover, the level of settlements had risen in Q4. But there were relatively few settlements at that time of year, and settlements had risen in Q4 in the previous two years. More information would be available when January settlements, which accounted for a quarter of settlements on the Bank database and</w:t>
      </w:r>
    </w:p>
    <w:p>
      <w:pPr>
        <w:spacing w:after="0" w:line="372" w:lineRule="auto"/>
        <w:sectPr>
          <w:pgSz w:w="11900" w:h="16840"/>
          <w:pgMar w:top="1380" w:bottom="280" w:left="860" w:right="880"/>
        </w:sectPr>
      </w:pPr>
    </w:p>
    <w:p>
      <w:pPr>
        <w:pStyle w:val="BodyText"/>
        <w:spacing w:before="63"/>
        <w:ind w:left="935"/>
      </w:pPr>
      <w:r>
        <w:rPr/>
        <w:t>around 10% of the workforce, were agreed.</w:t>
      </w:r>
    </w:p>
    <w:p>
      <w:pPr>
        <w:pStyle w:val="BodyText"/>
        <w:rPr>
          <w:sz w:val="26"/>
        </w:rPr>
      </w:pPr>
    </w:p>
    <w:p>
      <w:pPr>
        <w:pStyle w:val="BodyText"/>
        <w:spacing w:before="3"/>
      </w:pPr>
    </w:p>
    <w:p>
      <w:pPr>
        <w:pStyle w:val="BodyText"/>
        <w:spacing w:line="372" w:lineRule="auto"/>
        <w:ind w:left="935" w:right="936"/>
      </w:pPr>
      <w:r>
        <w:rPr/>
        <w:t>A29 The Bank’s Agents reported the results of an informal survey of their contacts, which had asked about pay prospects in 1998. 49% of the sample, which </w:t>
      </w:r>
      <w:r>
        <w:rPr>
          <w:spacing w:val="-2"/>
        </w:rPr>
        <w:t>was </w:t>
      </w:r>
      <w:r>
        <w:rPr/>
        <w:t>weighted</w:t>
      </w:r>
      <w:r>
        <w:rPr>
          <w:spacing w:val="-10"/>
        </w:rPr>
        <w:t> </w:t>
      </w:r>
      <w:r>
        <w:rPr/>
        <w:t>towards</w:t>
      </w:r>
      <w:r>
        <w:rPr>
          <w:spacing w:val="-10"/>
        </w:rPr>
        <w:t> </w:t>
      </w:r>
      <w:r>
        <w:rPr/>
        <w:t>manufacturing,</w:t>
      </w:r>
      <w:r>
        <w:rPr>
          <w:spacing w:val="-9"/>
        </w:rPr>
        <w:t> </w:t>
      </w:r>
      <w:r>
        <w:rPr/>
        <w:t>expected</w:t>
      </w:r>
      <w:r>
        <w:rPr>
          <w:spacing w:val="-10"/>
        </w:rPr>
        <w:t> </w:t>
      </w:r>
      <w:r>
        <w:rPr/>
        <w:t>to</w:t>
      </w:r>
      <w:r>
        <w:rPr>
          <w:spacing w:val="-9"/>
        </w:rPr>
        <w:t> </w:t>
      </w:r>
      <w:r>
        <w:rPr/>
        <w:t>grant</w:t>
      </w:r>
      <w:r>
        <w:rPr>
          <w:spacing w:val="-10"/>
        </w:rPr>
        <w:t> </w:t>
      </w:r>
      <w:r>
        <w:rPr/>
        <w:t>a</w:t>
      </w:r>
      <w:r>
        <w:rPr>
          <w:spacing w:val="-9"/>
        </w:rPr>
        <w:t> </w:t>
      </w:r>
      <w:r>
        <w:rPr/>
        <w:t>higher</w:t>
      </w:r>
      <w:r>
        <w:rPr>
          <w:spacing w:val="-10"/>
        </w:rPr>
        <w:t> </w:t>
      </w:r>
      <w:r>
        <w:rPr/>
        <w:t>basic</w:t>
      </w:r>
      <w:r>
        <w:rPr>
          <w:spacing w:val="-9"/>
        </w:rPr>
        <w:t> </w:t>
      </w:r>
      <w:r>
        <w:rPr/>
        <w:t>pay</w:t>
      </w:r>
      <w:r>
        <w:rPr>
          <w:spacing w:val="-10"/>
        </w:rPr>
        <w:t> </w:t>
      </w:r>
      <w:r>
        <w:rPr/>
        <w:t>increase</w:t>
      </w:r>
      <w:r>
        <w:rPr>
          <w:spacing w:val="-9"/>
        </w:rPr>
        <w:t> </w:t>
      </w:r>
      <w:r>
        <w:rPr/>
        <w:t>in</w:t>
      </w:r>
      <w:r>
        <w:rPr>
          <w:spacing w:val="-10"/>
        </w:rPr>
        <w:t> </w:t>
      </w:r>
      <w:r>
        <w:rPr/>
        <w:t>1998 compared with 1997; only 9% expected a lower settlement. The estimated mean expected settlement was 3.8%. The main reason cited for increasing settlements </w:t>
      </w:r>
      <w:r>
        <w:rPr>
          <w:spacing w:val="-2"/>
        </w:rPr>
        <w:t>had </w:t>
      </w:r>
      <w:r>
        <w:rPr>
          <w:spacing w:val="-3"/>
        </w:rPr>
        <w:t>been fear </w:t>
      </w:r>
      <w:r>
        <w:rPr/>
        <w:t>of </w:t>
      </w:r>
      <w:r>
        <w:rPr>
          <w:spacing w:val="-3"/>
        </w:rPr>
        <w:t>losing staff. Certain types </w:t>
      </w:r>
      <w:r>
        <w:rPr/>
        <w:t>of </w:t>
      </w:r>
      <w:r>
        <w:rPr>
          <w:spacing w:val="-3"/>
        </w:rPr>
        <w:t>staff were singled </w:t>
      </w:r>
      <w:r>
        <w:rPr/>
        <w:t>out as </w:t>
      </w:r>
      <w:r>
        <w:rPr>
          <w:spacing w:val="-3"/>
        </w:rPr>
        <w:t>requiring higher </w:t>
      </w:r>
      <w:r>
        <w:rPr/>
        <w:t>increases than others: information technology specialists, engineers, </w:t>
      </w:r>
      <w:r>
        <w:rPr>
          <w:spacing w:val="-2"/>
        </w:rPr>
        <w:t>construction </w:t>
      </w:r>
      <w:r>
        <w:rPr/>
        <w:t>workers and hotel and catering staff. There was little evidence that other forms of </w:t>
      </w:r>
      <w:r>
        <w:rPr>
          <w:spacing w:val="-3"/>
        </w:rPr>
        <w:t>remuneration were increasing </w:t>
      </w:r>
      <w:r>
        <w:rPr/>
        <w:t>by </w:t>
      </w:r>
      <w:r>
        <w:rPr>
          <w:spacing w:val="-3"/>
        </w:rPr>
        <w:t>more than basic pay. </w:t>
      </w:r>
      <w:r>
        <w:rPr/>
        <w:t>The </w:t>
      </w:r>
      <w:r>
        <w:rPr>
          <w:spacing w:val="-3"/>
        </w:rPr>
        <w:t>modal expected increase in </w:t>
      </w:r>
      <w:r>
        <w:rPr/>
        <w:t>the pay bill per worker was in the 3% to 4% range. It had been too early to see </w:t>
      </w:r>
      <w:r>
        <w:rPr>
          <w:spacing w:val="-2"/>
        </w:rPr>
        <w:t>any </w:t>
      </w:r>
      <w:r>
        <w:rPr/>
        <w:t>effect of the phasing out of profit related pay tax allowances, as the reduction in </w:t>
      </w:r>
      <w:r>
        <w:rPr>
          <w:spacing w:val="-2"/>
        </w:rPr>
        <w:t>relief </w:t>
      </w:r>
      <w:r>
        <w:rPr/>
        <w:t>applied to profit periods beginning on 1 January</w:t>
      </w:r>
      <w:r>
        <w:rPr>
          <w:spacing w:val="-11"/>
        </w:rPr>
        <w:t> </w:t>
      </w:r>
      <w:r>
        <w:rPr/>
        <w:t>1998.</w:t>
      </w:r>
    </w:p>
    <w:p>
      <w:pPr>
        <w:pStyle w:val="BodyText"/>
        <w:spacing w:before="7"/>
        <w:rPr>
          <w:sz w:val="36"/>
        </w:rPr>
      </w:pPr>
    </w:p>
    <w:p>
      <w:pPr>
        <w:pStyle w:val="ListParagraph"/>
        <w:numPr>
          <w:ilvl w:val="1"/>
          <w:numId w:val="1"/>
        </w:numPr>
        <w:tabs>
          <w:tab w:pos="1655" w:val="left" w:leader="none"/>
          <w:tab w:pos="1656" w:val="left" w:leader="none"/>
        </w:tabs>
        <w:spacing w:line="240" w:lineRule="auto" w:before="0" w:after="0"/>
        <w:ind w:left="1655" w:right="0" w:hanging="721"/>
        <w:jc w:val="left"/>
        <w:rPr>
          <w:sz w:val="24"/>
        </w:rPr>
      </w:pPr>
      <w:r>
        <w:rPr>
          <w:spacing w:val="-2"/>
          <w:sz w:val="24"/>
          <w:u w:val="single"/>
        </w:rPr>
        <w:t>Prices</w:t>
      </w:r>
    </w:p>
    <w:p>
      <w:pPr>
        <w:pStyle w:val="BodyText"/>
        <w:rPr>
          <w:sz w:val="20"/>
        </w:rPr>
      </w:pPr>
    </w:p>
    <w:p>
      <w:pPr>
        <w:pStyle w:val="BodyText"/>
        <w:spacing w:before="5"/>
        <w:rPr>
          <w:sz w:val="22"/>
        </w:rPr>
      </w:pPr>
    </w:p>
    <w:p>
      <w:pPr>
        <w:pStyle w:val="BodyText"/>
        <w:spacing w:line="372" w:lineRule="auto" w:before="90"/>
        <w:ind w:left="935" w:right="969"/>
      </w:pPr>
      <w:r>
        <w:rPr/>
        <w:t>A30 There had been no signs of any upward price pressures from </w:t>
      </w:r>
      <w:r>
        <w:rPr>
          <w:spacing w:val="-2"/>
        </w:rPr>
        <w:t>commodities. </w:t>
      </w:r>
      <w:r>
        <w:rPr>
          <w:spacing w:val="-3"/>
        </w:rPr>
        <w:t>Provisional estimates suggested that non-oil commodity prices fell </w:t>
      </w:r>
      <w:r>
        <w:rPr/>
        <w:t>for the </w:t>
      </w:r>
      <w:r>
        <w:rPr>
          <w:spacing w:val="-3"/>
        </w:rPr>
        <w:t>fifth consecutive month </w:t>
      </w:r>
      <w:r>
        <w:rPr/>
        <w:t>in </w:t>
      </w:r>
      <w:r>
        <w:rPr>
          <w:spacing w:val="-3"/>
        </w:rPr>
        <w:t>November. </w:t>
      </w:r>
      <w:r>
        <w:rPr/>
        <w:t>Oil </w:t>
      </w:r>
      <w:r>
        <w:rPr>
          <w:spacing w:val="-3"/>
        </w:rPr>
        <w:t>prices </w:t>
      </w:r>
      <w:r>
        <w:rPr/>
        <w:t>had </w:t>
      </w:r>
      <w:r>
        <w:rPr>
          <w:spacing w:val="-3"/>
        </w:rPr>
        <w:t>fallen </w:t>
      </w:r>
      <w:r>
        <w:rPr/>
        <w:t>in </w:t>
      </w:r>
      <w:r>
        <w:rPr>
          <w:spacing w:val="-3"/>
        </w:rPr>
        <w:t>December; </w:t>
      </w:r>
      <w:r>
        <w:rPr/>
        <w:t>the </w:t>
      </w:r>
      <w:r>
        <w:rPr>
          <w:spacing w:val="-3"/>
        </w:rPr>
        <w:t>price level had </w:t>
      </w:r>
      <w:r>
        <w:rPr/>
        <w:t>been affected recently by news of the possible resumption of Iraqi oil exports.</w:t>
      </w:r>
    </w:p>
    <w:p>
      <w:pPr>
        <w:pStyle w:val="BodyText"/>
        <w:rPr>
          <w:sz w:val="37"/>
        </w:rPr>
      </w:pPr>
    </w:p>
    <w:p>
      <w:pPr>
        <w:pStyle w:val="BodyText"/>
        <w:spacing w:line="372" w:lineRule="auto"/>
        <w:ind w:left="935" w:right="914"/>
      </w:pPr>
      <w:r>
        <w:rPr/>
        <w:t>A31 </w:t>
      </w:r>
      <w:r>
        <w:rPr>
          <w:spacing w:val="-3"/>
        </w:rPr>
        <w:t>Manufacturers’ input prices </w:t>
      </w:r>
      <w:r>
        <w:rPr/>
        <w:t>had </w:t>
      </w:r>
      <w:r>
        <w:rPr>
          <w:spacing w:val="-3"/>
        </w:rPr>
        <w:t>fallen sharply </w:t>
      </w:r>
      <w:r>
        <w:rPr/>
        <w:t>in </w:t>
      </w:r>
      <w:r>
        <w:rPr>
          <w:spacing w:val="-3"/>
        </w:rPr>
        <w:t>November </w:t>
      </w:r>
      <w:r>
        <w:rPr/>
        <w:t>to a </w:t>
      </w:r>
      <w:r>
        <w:rPr>
          <w:spacing w:val="-3"/>
        </w:rPr>
        <w:t>level 8.3% lower than </w:t>
      </w:r>
      <w:r>
        <w:rPr/>
        <w:t>a </w:t>
      </w:r>
      <w:r>
        <w:rPr>
          <w:spacing w:val="-3"/>
        </w:rPr>
        <w:t>year earlier.  Imported input prices </w:t>
      </w:r>
      <w:r>
        <w:rPr/>
        <w:t>had </w:t>
      </w:r>
      <w:r>
        <w:rPr>
          <w:spacing w:val="-3"/>
        </w:rPr>
        <w:t>fallen </w:t>
      </w:r>
      <w:r>
        <w:rPr/>
        <w:t>by </w:t>
      </w:r>
      <w:r>
        <w:rPr>
          <w:spacing w:val="-3"/>
        </w:rPr>
        <w:t>much less than </w:t>
      </w:r>
      <w:r>
        <w:rPr/>
        <w:t>the </w:t>
      </w:r>
      <w:r>
        <w:rPr>
          <w:spacing w:val="-3"/>
        </w:rPr>
        <w:t>change in   </w:t>
      </w:r>
      <w:r>
        <w:rPr/>
        <w:t>the value of sterling since the start of 1996 would have implied. That could have reflected</w:t>
      </w:r>
      <w:r>
        <w:rPr>
          <w:spacing w:val="-15"/>
        </w:rPr>
        <w:t> </w:t>
      </w:r>
      <w:r>
        <w:rPr/>
        <w:t>the</w:t>
      </w:r>
      <w:r>
        <w:rPr>
          <w:spacing w:val="-14"/>
        </w:rPr>
        <w:t> </w:t>
      </w:r>
      <w:r>
        <w:rPr/>
        <w:t>predominance</w:t>
      </w:r>
      <w:r>
        <w:rPr>
          <w:spacing w:val="-14"/>
        </w:rPr>
        <w:t> </w:t>
      </w:r>
      <w:r>
        <w:rPr/>
        <w:t>of</w:t>
      </w:r>
      <w:r>
        <w:rPr>
          <w:spacing w:val="-15"/>
        </w:rPr>
        <w:t> </w:t>
      </w:r>
      <w:r>
        <w:rPr/>
        <w:t>dollar-priced</w:t>
      </w:r>
      <w:r>
        <w:rPr>
          <w:spacing w:val="-14"/>
        </w:rPr>
        <w:t> </w:t>
      </w:r>
      <w:r>
        <w:rPr/>
        <w:t>commodities,</w:t>
      </w:r>
      <w:r>
        <w:rPr>
          <w:spacing w:val="-14"/>
        </w:rPr>
        <w:t> </w:t>
      </w:r>
      <w:r>
        <w:rPr/>
        <w:t>since</w:t>
      </w:r>
      <w:r>
        <w:rPr>
          <w:spacing w:val="-15"/>
        </w:rPr>
        <w:t> </w:t>
      </w:r>
      <w:r>
        <w:rPr/>
        <w:t>sterling</w:t>
      </w:r>
      <w:r>
        <w:rPr>
          <w:spacing w:val="-14"/>
        </w:rPr>
        <w:t> </w:t>
      </w:r>
      <w:r>
        <w:rPr/>
        <w:t>has</w:t>
      </w:r>
      <w:r>
        <w:rPr>
          <w:spacing w:val="-14"/>
        </w:rPr>
        <w:t> </w:t>
      </w:r>
      <w:r>
        <w:rPr/>
        <w:t>appreciated less against the dollar than other currencies over the past two years. Output price </w:t>
      </w:r>
      <w:r>
        <w:rPr>
          <w:spacing w:val="-3"/>
        </w:rPr>
        <w:t>inflation </w:t>
      </w:r>
      <w:r>
        <w:rPr/>
        <w:t>had </w:t>
      </w:r>
      <w:r>
        <w:rPr>
          <w:spacing w:val="-3"/>
        </w:rPr>
        <w:t>remained very </w:t>
      </w:r>
      <w:r>
        <w:rPr/>
        <w:t>low in </w:t>
      </w:r>
      <w:r>
        <w:rPr>
          <w:spacing w:val="-3"/>
        </w:rPr>
        <w:t>November. Survey evidence suggested </w:t>
      </w:r>
      <w:r>
        <w:rPr/>
        <w:t>a </w:t>
      </w:r>
      <w:r>
        <w:rPr>
          <w:spacing w:val="-3"/>
        </w:rPr>
        <w:t>continued </w:t>
      </w:r>
      <w:r>
        <w:rPr/>
        <w:t>subdued outlook for output prices in the short-term: the balance of manufacturing firms expecting to increase prices over the next four months in the December </w:t>
      </w:r>
      <w:r>
        <w:rPr>
          <w:spacing w:val="-2"/>
        </w:rPr>
        <w:t>CBI </w:t>
      </w:r>
      <w:r>
        <w:rPr/>
        <w:t>survey had been -1. This was unusually low for the time for the time of the</w:t>
      </w:r>
      <w:r>
        <w:rPr>
          <w:spacing w:val="1"/>
        </w:rPr>
        <w:t> </w:t>
      </w:r>
      <w:r>
        <w:rPr/>
        <w:t>year.</w:t>
      </w:r>
    </w:p>
    <w:p>
      <w:pPr>
        <w:spacing w:after="0" w:line="372" w:lineRule="auto"/>
        <w:sectPr>
          <w:pgSz w:w="11900" w:h="16840"/>
          <w:pgMar w:top="1380" w:bottom="280" w:left="860" w:right="880"/>
        </w:sectPr>
      </w:pPr>
    </w:p>
    <w:p>
      <w:pPr>
        <w:pStyle w:val="BodyText"/>
        <w:spacing w:line="372" w:lineRule="auto" w:before="63"/>
        <w:ind w:left="935" w:right="969"/>
      </w:pPr>
      <w:r>
        <w:rPr/>
        <w:t>A32</w:t>
      </w:r>
      <w:r>
        <w:rPr>
          <w:spacing w:val="58"/>
        </w:rPr>
        <w:t> </w:t>
      </w:r>
      <w:r>
        <w:rPr/>
        <w:t>Latest calculations showed that manufacturers’ weighted costs continued to fall in November. So despite low output price inflation margins on domestic sales appeared to be still rising. In contrast, margins on export sales were estimated to be </w:t>
      </w:r>
      <w:r>
        <w:rPr>
          <w:spacing w:val="-3"/>
        </w:rPr>
        <w:t>falling sharply: export prices fell </w:t>
      </w:r>
      <w:r>
        <w:rPr/>
        <w:t>by 5% in the </w:t>
      </w:r>
      <w:r>
        <w:rPr>
          <w:spacing w:val="-3"/>
        </w:rPr>
        <w:t>twelve months </w:t>
      </w:r>
      <w:r>
        <w:rPr/>
        <w:t>to </w:t>
      </w:r>
      <w:r>
        <w:rPr>
          <w:spacing w:val="-3"/>
        </w:rPr>
        <w:t>October.</w:t>
      </w:r>
    </w:p>
    <w:p>
      <w:pPr>
        <w:pStyle w:val="BodyText"/>
        <w:spacing w:before="11"/>
        <w:rPr>
          <w:sz w:val="36"/>
        </w:rPr>
      </w:pPr>
    </w:p>
    <w:p>
      <w:pPr>
        <w:pStyle w:val="BodyText"/>
        <w:spacing w:line="372" w:lineRule="auto"/>
        <w:ind w:left="935" w:right="893"/>
      </w:pPr>
      <w:r>
        <w:rPr/>
        <w:t>A33 Although UK producer price inflation was lower than in the rest of the G7 economies except the United States, UK consumer price inflation was nevertheless </w:t>
      </w:r>
      <w:r>
        <w:rPr>
          <w:spacing w:val="-2"/>
        </w:rPr>
        <w:t>the </w:t>
      </w:r>
      <w:r>
        <w:rPr/>
        <w:t>highest in the </w:t>
      </w:r>
      <w:r>
        <w:rPr>
          <w:spacing w:val="-2"/>
        </w:rPr>
        <w:t>G7.</w:t>
      </w:r>
    </w:p>
    <w:p>
      <w:pPr>
        <w:pStyle w:val="BodyText"/>
        <w:rPr>
          <w:sz w:val="37"/>
        </w:rPr>
      </w:pPr>
    </w:p>
    <w:p>
      <w:pPr>
        <w:pStyle w:val="BodyText"/>
        <w:spacing w:line="372" w:lineRule="auto"/>
        <w:ind w:left="935" w:right="929"/>
      </w:pPr>
      <w:r>
        <w:rPr/>
        <w:t>A34 RPIX inflation had been 2.8% in November.  Outturns since the start of 1997 had </w:t>
      </w:r>
      <w:r>
        <w:rPr>
          <w:spacing w:val="-3"/>
        </w:rPr>
        <w:t>generally been higher than </w:t>
      </w:r>
      <w:r>
        <w:rPr/>
        <w:t>the </w:t>
      </w:r>
      <w:r>
        <w:rPr>
          <w:spacing w:val="-3"/>
        </w:rPr>
        <w:t>near term central projections published </w:t>
      </w:r>
      <w:r>
        <w:rPr/>
        <w:t>in </w:t>
      </w:r>
      <w:r>
        <w:rPr>
          <w:spacing w:val="-3"/>
        </w:rPr>
        <w:t>successive </w:t>
      </w:r>
      <w:r>
        <w:rPr>
          <w:i/>
        </w:rPr>
        <w:t>Inflation Reports</w:t>
      </w:r>
      <w:r>
        <w:rPr/>
        <w:t>. That partly reflected the changed timing of Budget measures. </w:t>
      </w:r>
      <w:r>
        <w:rPr>
          <w:spacing w:val="-2"/>
        </w:rPr>
        <w:t>But </w:t>
      </w:r>
      <w:r>
        <w:rPr/>
        <w:t>the higher outturns also reflected unexpectedly weak pass-through from </w:t>
      </w:r>
      <w:r>
        <w:rPr>
          <w:spacing w:val="-2"/>
        </w:rPr>
        <w:t>the </w:t>
      </w:r>
      <w:r>
        <w:rPr/>
        <w:t>appreciation of sterling since August 1996 to retail prices; for example, in the clothing and footwear sector, which was relatively import</w:t>
      </w:r>
      <w:r>
        <w:rPr>
          <w:spacing w:val="-13"/>
        </w:rPr>
        <w:t> </w:t>
      </w:r>
      <w:r>
        <w:rPr/>
        <w:t>intensive.</w:t>
      </w:r>
    </w:p>
    <w:p>
      <w:pPr>
        <w:pStyle w:val="BodyText"/>
        <w:spacing w:before="10"/>
        <w:rPr>
          <w:sz w:val="36"/>
        </w:rPr>
      </w:pPr>
    </w:p>
    <w:p>
      <w:pPr>
        <w:pStyle w:val="BodyText"/>
        <w:spacing w:line="372" w:lineRule="auto"/>
        <w:ind w:left="935" w:right="969"/>
      </w:pPr>
      <w:r>
        <w:rPr/>
        <w:t>A35 </w:t>
      </w:r>
      <w:r>
        <w:rPr>
          <w:spacing w:val="-3"/>
        </w:rPr>
        <w:t>Monthly changes </w:t>
      </w:r>
      <w:r>
        <w:rPr/>
        <w:t>in </w:t>
      </w:r>
      <w:r>
        <w:rPr>
          <w:spacing w:val="-3"/>
        </w:rPr>
        <w:t>retail prices, particularly retail goods prices, were highly </w:t>
      </w:r>
      <w:r>
        <w:rPr/>
        <w:t>seasonal. And for some components the seasonal pattern had been changing; </w:t>
      </w:r>
      <w:r>
        <w:rPr>
          <w:spacing w:val="-2"/>
        </w:rPr>
        <w:t>for </w:t>
      </w:r>
      <w:r>
        <w:rPr>
          <w:spacing w:val="-3"/>
        </w:rPr>
        <w:t>example, monthly changes </w:t>
      </w:r>
      <w:r>
        <w:rPr/>
        <w:t>in </w:t>
      </w:r>
      <w:r>
        <w:rPr>
          <w:spacing w:val="-3"/>
        </w:rPr>
        <w:t>consumer durables’ prices </w:t>
      </w:r>
      <w:r>
        <w:rPr/>
        <w:t>had </w:t>
      </w:r>
      <w:r>
        <w:rPr>
          <w:spacing w:val="-3"/>
        </w:rPr>
        <w:t>become more volatile </w:t>
      </w:r>
      <w:r>
        <w:rPr/>
        <w:t>during the past ten years. So seasonal adjustment was difficult. It would therefore be difficult</w:t>
      </w:r>
      <w:r>
        <w:rPr>
          <w:spacing w:val="-9"/>
        </w:rPr>
        <w:t> </w:t>
      </w:r>
      <w:r>
        <w:rPr/>
        <w:t>to</w:t>
      </w:r>
      <w:r>
        <w:rPr>
          <w:spacing w:val="-9"/>
        </w:rPr>
        <w:t> </w:t>
      </w:r>
      <w:r>
        <w:rPr/>
        <w:t>disentangle</w:t>
      </w:r>
      <w:r>
        <w:rPr>
          <w:spacing w:val="-9"/>
        </w:rPr>
        <w:t> </w:t>
      </w:r>
      <w:r>
        <w:rPr/>
        <w:t>the</w:t>
      </w:r>
      <w:r>
        <w:rPr>
          <w:spacing w:val="-8"/>
        </w:rPr>
        <w:t> </w:t>
      </w:r>
      <w:r>
        <w:rPr/>
        <w:t>seasonal</w:t>
      </w:r>
      <w:r>
        <w:rPr>
          <w:spacing w:val="-9"/>
        </w:rPr>
        <w:t> </w:t>
      </w:r>
      <w:r>
        <w:rPr/>
        <w:t>changes</w:t>
      </w:r>
      <w:r>
        <w:rPr>
          <w:spacing w:val="-9"/>
        </w:rPr>
        <w:t> </w:t>
      </w:r>
      <w:r>
        <w:rPr/>
        <w:t>in</w:t>
      </w:r>
      <w:r>
        <w:rPr>
          <w:spacing w:val="-9"/>
        </w:rPr>
        <w:t> </w:t>
      </w:r>
      <w:r>
        <w:rPr/>
        <w:t>the</w:t>
      </w:r>
      <w:r>
        <w:rPr>
          <w:spacing w:val="-8"/>
        </w:rPr>
        <w:t> </w:t>
      </w:r>
      <w:r>
        <w:rPr/>
        <w:t>monthly</w:t>
      </w:r>
      <w:r>
        <w:rPr>
          <w:spacing w:val="-9"/>
        </w:rPr>
        <w:t> </w:t>
      </w:r>
      <w:r>
        <w:rPr/>
        <w:t>retail</w:t>
      </w:r>
      <w:r>
        <w:rPr>
          <w:spacing w:val="-9"/>
        </w:rPr>
        <w:t> </w:t>
      </w:r>
      <w:r>
        <w:rPr/>
        <w:t>price</w:t>
      </w:r>
      <w:r>
        <w:rPr>
          <w:spacing w:val="-9"/>
        </w:rPr>
        <w:t> </w:t>
      </w:r>
      <w:r>
        <w:rPr/>
        <w:t>data</w:t>
      </w:r>
      <w:r>
        <w:rPr>
          <w:spacing w:val="-8"/>
        </w:rPr>
        <w:t> </w:t>
      </w:r>
      <w:r>
        <w:rPr/>
        <w:t>at</w:t>
      </w:r>
      <w:r>
        <w:rPr>
          <w:spacing w:val="-9"/>
        </w:rPr>
        <w:t> </w:t>
      </w:r>
      <w:r>
        <w:rPr/>
        <w:t>the</w:t>
      </w:r>
      <w:r>
        <w:rPr>
          <w:spacing w:val="-9"/>
        </w:rPr>
        <w:t> </w:t>
      </w:r>
      <w:r>
        <w:rPr/>
        <w:t>start of 1998 from any possible delayed pass-through of sterling’s</w:t>
      </w:r>
      <w:r>
        <w:rPr>
          <w:spacing w:val="-36"/>
        </w:rPr>
        <w:t> </w:t>
      </w:r>
      <w:r>
        <w:rPr/>
        <w:t>appreciation.</w:t>
      </w:r>
    </w:p>
    <w:p>
      <w:pPr>
        <w:pStyle w:val="BodyText"/>
        <w:spacing w:before="9"/>
        <w:rPr>
          <w:sz w:val="36"/>
        </w:rPr>
      </w:pPr>
    </w:p>
    <w:p>
      <w:pPr>
        <w:pStyle w:val="ListParagraph"/>
        <w:numPr>
          <w:ilvl w:val="1"/>
          <w:numId w:val="1"/>
        </w:numPr>
        <w:tabs>
          <w:tab w:pos="1655" w:val="left" w:leader="none"/>
          <w:tab w:pos="1656" w:val="left" w:leader="none"/>
        </w:tabs>
        <w:spacing w:line="240" w:lineRule="auto" w:before="1" w:after="0"/>
        <w:ind w:left="1655" w:right="0" w:hanging="721"/>
        <w:jc w:val="left"/>
        <w:rPr>
          <w:sz w:val="24"/>
        </w:rPr>
      </w:pPr>
      <w:r>
        <w:rPr>
          <w:spacing w:val="-3"/>
          <w:sz w:val="24"/>
          <w:u w:val="single"/>
        </w:rPr>
        <w:t>Financial</w:t>
      </w:r>
      <w:r>
        <w:rPr>
          <w:spacing w:val="-1"/>
          <w:sz w:val="24"/>
          <w:u w:val="single"/>
        </w:rPr>
        <w:t> </w:t>
      </w:r>
      <w:r>
        <w:rPr>
          <w:spacing w:val="-3"/>
          <w:sz w:val="24"/>
          <w:u w:val="single"/>
        </w:rPr>
        <w:t>Markets</w:t>
      </w:r>
    </w:p>
    <w:p>
      <w:pPr>
        <w:pStyle w:val="BodyText"/>
        <w:rPr>
          <w:sz w:val="20"/>
        </w:rPr>
      </w:pPr>
    </w:p>
    <w:p>
      <w:pPr>
        <w:pStyle w:val="BodyText"/>
        <w:spacing w:before="5"/>
        <w:rPr>
          <w:sz w:val="22"/>
        </w:rPr>
      </w:pPr>
    </w:p>
    <w:p>
      <w:pPr>
        <w:pStyle w:val="BodyText"/>
        <w:spacing w:line="372" w:lineRule="auto" w:before="90"/>
        <w:ind w:left="935" w:right="1107"/>
      </w:pPr>
      <w:r>
        <w:rPr/>
        <w:t>A36 Trading during December, as usual, had been thin. So care had to be taken in interpreting movements in financial market data during this month. Most major exchange rate movements had not been very large since the previous MPC meeting. The sterling effective exchange rate was 0.8% lower at the time of the January MPC meeting than at the time of the December meeting, having been 2½% lower by mid- December. The dollar effective exchange rate had risen slightly during the month despite the FOMC’s decision to leave interest rates unchanged at its mid-December</w:t>
      </w:r>
    </w:p>
    <w:p>
      <w:pPr>
        <w:spacing w:after="0" w:line="372" w:lineRule="auto"/>
        <w:sectPr>
          <w:pgSz w:w="11900" w:h="16840"/>
          <w:pgMar w:top="1380" w:bottom="280" w:left="860" w:right="880"/>
        </w:sectPr>
      </w:pPr>
    </w:p>
    <w:p>
      <w:pPr>
        <w:pStyle w:val="BodyText"/>
        <w:spacing w:before="63"/>
        <w:ind w:left="935"/>
      </w:pPr>
      <w:r>
        <w:rPr/>
        <w:t>meeting.</w:t>
      </w:r>
    </w:p>
    <w:p>
      <w:pPr>
        <w:pStyle w:val="BodyText"/>
        <w:rPr>
          <w:sz w:val="26"/>
        </w:rPr>
      </w:pPr>
    </w:p>
    <w:p>
      <w:pPr>
        <w:pStyle w:val="BodyText"/>
        <w:spacing w:before="3"/>
      </w:pPr>
    </w:p>
    <w:p>
      <w:pPr>
        <w:pStyle w:val="BodyText"/>
        <w:spacing w:line="372" w:lineRule="auto"/>
        <w:ind w:left="935" w:right="969"/>
      </w:pPr>
      <w:r>
        <w:rPr/>
        <w:t>A37 </w:t>
      </w:r>
      <w:r>
        <w:rPr>
          <w:spacing w:val="-3"/>
        </w:rPr>
        <w:t>Asian turmoil </w:t>
      </w:r>
      <w:r>
        <w:rPr/>
        <w:t>and </w:t>
      </w:r>
      <w:r>
        <w:rPr>
          <w:spacing w:val="-3"/>
        </w:rPr>
        <w:t>concerns about financial fragility </w:t>
      </w:r>
      <w:r>
        <w:rPr/>
        <w:t>had </w:t>
      </w:r>
      <w:r>
        <w:rPr>
          <w:spacing w:val="-3"/>
        </w:rPr>
        <w:t>affected exchange rates during December. </w:t>
      </w:r>
      <w:r>
        <w:rPr/>
        <w:t>The </w:t>
      </w:r>
      <w:r>
        <w:rPr>
          <w:spacing w:val="-3"/>
        </w:rPr>
        <w:t>Japanese </w:t>
      </w:r>
      <w:r>
        <w:rPr/>
        <w:t>yen had </w:t>
      </w:r>
      <w:r>
        <w:rPr>
          <w:spacing w:val="-3"/>
        </w:rPr>
        <w:t>been volatile </w:t>
      </w:r>
      <w:r>
        <w:rPr/>
        <w:t>and </w:t>
      </w:r>
      <w:r>
        <w:rPr>
          <w:spacing w:val="-3"/>
        </w:rPr>
        <w:t>during </w:t>
      </w:r>
      <w:r>
        <w:rPr/>
        <w:t>the </w:t>
      </w:r>
      <w:r>
        <w:rPr>
          <w:spacing w:val="-3"/>
        </w:rPr>
        <w:t>month had </w:t>
      </w:r>
      <w:r>
        <w:rPr/>
        <w:t>reached its lowest level against the dollar for over five years. The Korean won, too, had </w:t>
      </w:r>
      <w:r>
        <w:rPr>
          <w:spacing w:val="-3"/>
        </w:rPr>
        <w:t>been volatile </w:t>
      </w:r>
      <w:r>
        <w:rPr/>
        <w:t>in </w:t>
      </w:r>
      <w:r>
        <w:rPr>
          <w:spacing w:val="-3"/>
        </w:rPr>
        <w:t>December. Overall </w:t>
      </w:r>
      <w:r>
        <w:rPr/>
        <w:t>it had </w:t>
      </w:r>
      <w:r>
        <w:rPr>
          <w:spacing w:val="-3"/>
        </w:rPr>
        <w:t>depreciated, falling from just under 1200 </w:t>
      </w:r>
      <w:r>
        <w:rPr/>
        <w:t>won to the US dollar to around 1745 on 7</w:t>
      </w:r>
      <w:r>
        <w:rPr>
          <w:spacing w:val="15"/>
        </w:rPr>
        <w:t> </w:t>
      </w:r>
      <w:r>
        <w:rPr/>
        <w:t>January.</w:t>
      </w:r>
    </w:p>
    <w:p>
      <w:pPr>
        <w:pStyle w:val="BodyText"/>
        <w:spacing w:before="11"/>
        <w:rPr>
          <w:sz w:val="36"/>
        </w:rPr>
      </w:pPr>
    </w:p>
    <w:p>
      <w:pPr>
        <w:pStyle w:val="BodyText"/>
        <w:spacing w:line="372" w:lineRule="auto"/>
        <w:ind w:left="935" w:right="947"/>
      </w:pPr>
      <w:r>
        <w:rPr/>
        <w:t>A38 Expectations of a further official interest rate rise in the UK during the next three months seemed to have diminished. Forward interest rates derived from the gilt repo market were now flat at around 7¼%, the current level of the Bank’s repo rate.</w:t>
      </w:r>
    </w:p>
    <w:p>
      <w:pPr>
        <w:pStyle w:val="BodyText"/>
        <w:spacing w:line="372" w:lineRule="auto"/>
        <w:ind w:left="935" w:right="1087"/>
      </w:pPr>
      <w:r>
        <w:rPr/>
        <w:t>Between 3 December and 7 January, the interest rate implied by the March 1998 sterling future had fallen by more than the current three-month libor, and the former had been below the latter for most of December. Short-term interest rates implied by futures contracts further out had also fallen, both in the UK and in Germany.</w:t>
      </w:r>
    </w:p>
    <w:p>
      <w:pPr>
        <w:pStyle w:val="BodyText"/>
        <w:spacing w:before="9"/>
        <w:rPr>
          <w:sz w:val="36"/>
        </w:rPr>
      </w:pPr>
    </w:p>
    <w:p>
      <w:pPr>
        <w:pStyle w:val="BodyText"/>
        <w:spacing w:line="372" w:lineRule="auto"/>
        <w:ind w:left="935" w:right="887"/>
      </w:pPr>
      <w:r>
        <w:rPr/>
        <w:t>A39</w:t>
      </w:r>
      <w:r>
        <w:rPr>
          <w:spacing w:val="57"/>
        </w:rPr>
        <w:t> </w:t>
      </w:r>
      <w:r>
        <w:rPr/>
        <w:t>The spread between non-collateralised three-month rates (such as interbank rates or certificates of deposit) and general collateral repo rates had risen from around 20 basis points before the financial market turmoil in October to about 35 basis points in </w:t>
      </w:r>
      <w:r>
        <w:rPr>
          <w:spacing w:val="-3"/>
        </w:rPr>
        <w:t>December, </w:t>
      </w:r>
      <w:r>
        <w:rPr/>
        <w:t>but had </w:t>
      </w:r>
      <w:r>
        <w:rPr>
          <w:spacing w:val="-3"/>
        </w:rPr>
        <w:t>fallen back </w:t>
      </w:r>
      <w:r>
        <w:rPr/>
        <w:t>to </w:t>
      </w:r>
      <w:r>
        <w:rPr>
          <w:spacing w:val="-3"/>
        </w:rPr>
        <w:t>15-20 basis points early </w:t>
      </w:r>
      <w:r>
        <w:rPr/>
        <w:t>in </w:t>
      </w:r>
      <w:r>
        <w:rPr>
          <w:spacing w:val="-3"/>
        </w:rPr>
        <w:t>January.</w:t>
      </w:r>
    </w:p>
    <w:p>
      <w:pPr>
        <w:pStyle w:val="BodyText"/>
        <w:spacing w:before="11"/>
        <w:rPr>
          <w:sz w:val="36"/>
        </w:rPr>
      </w:pPr>
    </w:p>
    <w:p>
      <w:pPr>
        <w:pStyle w:val="BodyText"/>
        <w:spacing w:line="372" w:lineRule="auto"/>
        <w:ind w:left="935" w:right="887"/>
      </w:pPr>
      <w:r>
        <w:rPr/>
        <w:t>A40 Spot interest rates had fallen between 3 December and 7 January - by about 45 basis points at 3 years and about 30 basis points at 20 years. During the month as a whole,</w:t>
      </w:r>
      <w:r>
        <w:rPr>
          <w:spacing w:val="-10"/>
        </w:rPr>
        <w:t> </w:t>
      </w:r>
      <w:r>
        <w:rPr/>
        <w:t>the</w:t>
      </w:r>
      <w:r>
        <w:rPr>
          <w:spacing w:val="-9"/>
        </w:rPr>
        <w:t> </w:t>
      </w:r>
      <w:r>
        <w:rPr/>
        <w:t>fall</w:t>
      </w:r>
      <w:r>
        <w:rPr>
          <w:spacing w:val="-9"/>
        </w:rPr>
        <w:t> </w:t>
      </w:r>
      <w:r>
        <w:rPr/>
        <w:t>in</w:t>
      </w:r>
      <w:r>
        <w:rPr>
          <w:spacing w:val="-9"/>
        </w:rPr>
        <w:t> </w:t>
      </w:r>
      <w:r>
        <w:rPr/>
        <w:t>short-term</w:t>
      </w:r>
      <w:r>
        <w:rPr>
          <w:spacing w:val="-9"/>
        </w:rPr>
        <w:t> </w:t>
      </w:r>
      <w:r>
        <w:rPr/>
        <w:t>rates</w:t>
      </w:r>
      <w:r>
        <w:rPr>
          <w:spacing w:val="-10"/>
        </w:rPr>
        <w:t> </w:t>
      </w:r>
      <w:r>
        <w:rPr/>
        <w:t>had</w:t>
      </w:r>
      <w:r>
        <w:rPr>
          <w:spacing w:val="-9"/>
        </w:rPr>
        <w:t> </w:t>
      </w:r>
      <w:r>
        <w:rPr/>
        <w:t>reflected</w:t>
      </w:r>
      <w:r>
        <w:rPr>
          <w:spacing w:val="-9"/>
        </w:rPr>
        <w:t> </w:t>
      </w:r>
      <w:r>
        <w:rPr/>
        <w:t>both</w:t>
      </w:r>
      <w:r>
        <w:rPr>
          <w:spacing w:val="-9"/>
        </w:rPr>
        <w:t> </w:t>
      </w:r>
      <w:r>
        <w:rPr/>
        <w:t>lower</w:t>
      </w:r>
      <w:r>
        <w:rPr>
          <w:spacing w:val="-9"/>
        </w:rPr>
        <w:t> </w:t>
      </w:r>
      <w:r>
        <w:rPr/>
        <w:t>expected</w:t>
      </w:r>
      <w:r>
        <w:rPr>
          <w:spacing w:val="-9"/>
        </w:rPr>
        <w:t> </w:t>
      </w:r>
      <w:r>
        <w:rPr/>
        <w:t>inflation</w:t>
      </w:r>
      <w:r>
        <w:rPr>
          <w:spacing w:val="-10"/>
        </w:rPr>
        <w:t> </w:t>
      </w:r>
      <w:r>
        <w:rPr/>
        <w:t>and</w:t>
      </w:r>
      <w:r>
        <w:rPr>
          <w:spacing w:val="-9"/>
        </w:rPr>
        <w:t> </w:t>
      </w:r>
      <w:r>
        <w:rPr/>
        <w:t>lower real interest</w:t>
      </w:r>
      <w:r>
        <w:rPr>
          <w:spacing w:val="1"/>
        </w:rPr>
        <w:t> </w:t>
      </w:r>
      <w:r>
        <w:rPr/>
        <w:t>rates.</w:t>
      </w:r>
    </w:p>
    <w:p>
      <w:pPr>
        <w:pStyle w:val="BodyText"/>
        <w:spacing w:before="11"/>
        <w:rPr>
          <w:sz w:val="36"/>
        </w:rPr>
      </w:pPr>
    </w:p>
    <w:p>
      <w:pPr>
        <w:pStyle w:val="BodyText"/>
        <w:spacing w:line="372" w:lineRule="auto"/>
        <w:ind w:left="935" w:right="614"/>
      </w:pPr>
      <w:r>
        <w:rPr/>
        <w:t>A41 What information could be gained from financial markets about the likely future impact of the Far East crisis on the UK? UK equity prices were now higher than at the time of the previous MPC meeting, reflecting a continued recovery from the fall at the end of October. Movements in other major economies varied, though the 10% fall in Japanese equities stood out. There had been a large increase in implied stockmarket volatility at the end of October which had been reversed almost completely for the UK and the US, but only partially in Japan. Implied probability distributions for the FTSE</w:t>
      </w:r>
    </w:p>
    <w:p>
      <w:pPr>
        <w:spacing w:after="0" w:line="372" w:lineRule="auto"/>
        <w:sectPr>
          <w:pgSz w:w="11900" w:h="16840"/>
          <w:pgMar w:top="1380" w:bottom="280" w:left="860" w:right="880"/>
        </w:sectPr>
      </w:pPr>
    </w:p>
    <w:p>
      <w:pPr>
        <w:pStyle w:val="BodyText"/>
        <w:spacing w:line="372" w:lineRule="auto" w:before="63"/>
        <w:ind w:left="935" w:right="925"/>
      </w:pPr>
      <w:r>
        <w:rPr/>
        <w:t>100 showed that the downward skewness had reduced since the turmoil in October, but</w:t>
      </w:r>
      <w:r>
        <w:rPr>
          <w:spacing w:val="-8"/>
        </w:rPr>
        <w:t> </w:t>
      </w:r>
      <w:r>
        <w:rPr/>
        <w:t>remained</w:t>
      </w:r>
      <w:r>
        <w:rPr>
          <w:spacing w:val="-8"/>
        </w:rPr>
        <w:t> </w:t>
      </w:r>
      <w:r>
        <w:rPr/>
        <w:t>above</w:t>
      </w:r>
      <w:r>
        <w:rPr>
          <w:spacing w:val="-8"/>
        </w:rPr>
        <w:t> </w:t>
      </w:r>
      <w:r>
        <w:rPr/>
        <w:t>its</w:t>
      </w:r>
      <w:r>
        <w:rPr>
          <w:spacing w:val="-8"/>
        </w:rPr>
        <w:t> </w:t>
      </w:r>
      <w:r>
        <w:rPr/>
        <w:t>five-year</w:t>
      </w:r>
      <w:r>
        <w:rPr>
          <w:spacing w:val="-8"/>
        </w:rPr>
        <w:t> </w:t>
      </w:r>
      <w:r>
        <w:rPr/>
        <w:t>average.</w:t>
      </w:r>
      <w:r>
        <w:rPr>
          <w:spacing w:val="46"/>
        </w:rPr>
        <w:t> </w:t>
      </w:r>
      <w:r>
        <w:rPr/>
        <w:t>So</w:t>
      </w:r>
      <w:r>
        <w:rPr>
          <w:spacing w:val="-8"/>
        </w:rPr>
        <w:t> </w:t>
      </w:r>
      <w:r>
        <w:rPr/>
        <w:t>the</w:t>
      </w:r>
      <w:r>
        <w:rPr>
          <w:spacing w:val="-8"/>
        </w:rPr>
        <w:t> </w:t>
      </w:r>
      <w:r>
        <w:rPr/>
        <w:t>perceived</w:t>
      </w:r>
      <w:r>
        <w:rPr>
          <w:spacing w:val="-7"/>
        </w:rPr>
        <w:t> </w:t>
      </w:r>
      <w:r>
        <w:rPr/>
        <w:t>effect</w:t>
      </w:r>
      <w:r>
        <w:rPr>
          <w:spacing w:val="-8"/>
        </w:rPr>
        <w:t> </w:t>
      </w:r>
      <w:r>
        <w:rPr/>
        <w:t>of</w:t>
      </w:r>
      <w:r>
        <w:rPr>
          <w:spacing w:val="-8"/>
        </w:rPr>
        <w:t> </w:t>
      </w:r>
      <w:r>
        <w:rPr/>
        <w:t>the</w:t>
      </w:r>
      <w:r>
        <w:rPr>
          <w:spacing w:val="-8"/>
        </w:rPr>
        <w:t> </w:t>
      </w:r>
      <w:r>
        <w:rPr/>
        <w:t>Asian</w:t>
      </w:r>
      <w:r>
        <w:rPr>
          <w:spacing w:val="-8"/>
        </w:rPr>
        <w:t> </w:t>
      </w:r>
      <w:r>
        <w:rPr/>
        <w:t>crisis</w:t>
      </w:r>
      <w:r>
        <w:rPr>
          <w:spacing w:val="-8"/>
        </w:rPr>
        <w:t> </w:t>
      </w:r>
      <w:r>
        <w:rPr/>
        <w:t>on the UK </w:t>
      </w:r>
      <w:r>
        <w:rPr>
          <w:spacing w:val="-3"/>
        </w:rPr>
        <w:t>economy, </w:t>
      </w:r>
      <w:r>
        <w:rPr/>
        <w:t>as </w:t>
      </w:r>
      <w:r>
        <w:rPr>
          <w:spacing w:val="-3"/>
        </w:rPr>
        <w:t>judged </w:t>
      </w:r>
      <w:r>
        <w:rPr/>
        <w:t>by </w:t>
      </w:r>
      <w:r>
        <w:rPr>
          <w:spacing w:val="-3"/>
        </w:rPr>
        <w:t>equities, </w:t>
      </w:r>
      <w:r>
        <w:rPr/>
        <w:t>may </w:t>
      </w:r>
      <w:r>
        <w:rPr>
          <w:spacing w:val="-3"/>
        </w:rPr>
        <w:t>have</w:t>
      </w:r>
      <w:r>
        <w:rPr>
          <w:spacing w:val="7"/>
        </w:rPr>
        <w:t> </w:t>
      </w:r>
      <w:r>
        <w:rPr>
          <w:spacing w:val="-3"/>
        </w:rPr>
        <w:t>dissipated.</w:t>
      </w:r>
    </w:p>
    <w:p>
      <w:pPr>
        <w:pStyle w:val="BodyText"/>
        <w:rPr>
          <w:sz w:val="37"/>
        </w:rPr>
      </w:pPr>
    </w:p>
    <w:p>
      <w:pPr>
        <w:pStyle w:val="BodyText"/>
        <w:spacing w:line="372" w:lineRule="auto"/>
        <w:ind w:left="935" w:right="941"/>
      </w:pPr>
      <w:r>
        <w:rPr/>
        <w:t>An </w:t>
      </w:r>
      <w:r>
        <w:rPr>
          <w:spacing w:val="-3"/>
        </w:rPr>
        <w:t>alternative perspective </w:t>
      </w:r>
      <w:r>
        <w:rPr/>
        <w:t>on the </w:t>
      </w:r>
      <w:r>
        <w:rPr>
          <w:spacing w:val="-3"/>
        </w:rPr>
        <w:t>impact </w:t>
      </w:r>
      <w:r>
        <w:rPr/>
        <w:t>of the </w:t>
      </w:r>
      <w:r>
        <w:rPr>
          <w:spacing w:val="-3"/>
        </w:rPr>
        <w:t>Asian crisis could </w:t>
      </w:r>
      <w:r>
        <w:rPr/>
        <w:t>be </w:t>
      </w:r>
      <w:r>
        <w:rPr>
          <w:spacing w:val="-3"/>
        </w:rPr>
        <w:t>gained from an </w:t>
      </w:r>
      <w:r>
        <w:rPr/>
        <w:t>examination of credit spreads. The spread between government ten-year bonds </w:t>
      </w:r>
      <w:r>
        <w:rPr>
          <w:spacing w:val="-2"/>
        </w:rPr>
        <w:t>and </w:t>
      </w:r>
      <w:r>
        <w:rPr/>
        <w:t>private sector bonds of similar maturity had increased in October in the UK, and </w:t>
      </w:r>
      <w:r>
        <w:rPr>
          <w:spacing w:val="-2"/>
        </w:rPr>
        <w:t>had </w:t>
      </w:r>
      <w:r>
        <w:rPr/>
        <w:t>persisted. That had also happened, to a lesser extent, in the US. There were two possible</w:t>
      </w:r>
      <w:r>
        <w:rPr>
          <w:spacing w:val="-11"/>
        </w:rPr>
        <w:t> </w:t>
      </w:r>
      <w:r>
        <w:rPr/>
        <w:t>scenarios</w:t>
      </w:r>
      <w:r>
        <w:rPr>
          <w:spacing w:val="-11"/>
        </w:rPr>
        <w:t> </w:t>
      </w:r>
      <w:r>
        <w:rPr/>
        <w:t>that</w:t>
      </w:r>
      <w:r>
        <w:rPr>
          <w:spacing w:val="-11"/>
        </w:rPr>
        <w:t> </w:t>
      </w:r>
      <w:r>
        <w:rPr/>
        <w:t>could</w:t>
      </w:r>
      <w:r>
        <w:rPr>
          <w:spacing w:val="-11"/>
        </w:rPr>
        <w:t> </w:t>
      </w:r>
      <w:r>
        <w:rPr/>
        <w:t>underlie</w:t>
      </w:r>
      <w:r>
        <w:rPr>
          <w:spacing w:val="-11"/>
        </w:rPr>
        <w:t> </w:t>
      </w:r>
      <w:r>
        <w:rPr/>
        <w:t>this.</w:t>
      </w:r>
      <w:r>
        <w:rPr>
          <w:spacing w:val="41"/>
        </w:rPr>
        <w:t> </w:t>
      </w:r>
      <w:r>
        <w:rPr/>
        <w:t>First,</w:t>
      </w:r>
      <w:r>
        <w:rPr>
          <w:spacing w:val="-11"/>
        </w:rPr>
        <w:t> </w:t>
      </w:r>
      <w:r>
        <w:rPr/>
        <w:t>increased</w:t>
      </w:r>
      <w:r>
        <w:rPr>
          <w:spacing w:val="-11"/>
        </w:rPr>
        <w:t> </w:t>
      </w:r>
      <w:r>
        <w:rPr/>
        <w:t>uncertainty</w:t>
      </w:r>
      <w:r>
        <w:rPr>
          <w:spacing w:val="-11"/>
        </w:rPr>
        <w:t> </w:t>
      </w:r>
      <w:r>
        <w:rPr/>
        <w:t>over</w:t>
      </w:r>
      <w:r>
        <w:rPr>
          <w:spacing w:val="-11"/>
        </w:rPr>
        <w:t> </w:t>
      </w:r>
      <w:r>
        <w:rPr/>
        <w:t>future</w:t>
      </w:r>
      <w:r>
        <w:rPr>
          <w:spacing w:val="-11"/>
        </w:rPr>
        <w:t> </w:t>
      </w:r>
      <w:r>
        <w:rPr/>
        <w:t>firm </w:t>
      </w:r>
      <w:r>
        <w:rPr>
          <w:spacing w:val="-3"/>
        </w:rPr>
        <w:t>values could increase </w:t>
      </w:r>
      <w:r>
        <w:rPr/>
        <w:t>the </w:t>
      </w:r>
      <w:r>
        <w:rPr>
          <w:spacing w:val="-3"/>
        </w:rPr>
        <w:t>yield </w:t>
      </w:r>
      <w:r>
        <w:rPr/>
        <w:t>on </w:t>
      </w:r>
      <w:r>
        <w:rPr>
          <w:spacing w:val="-3"/>
        </w:rPr>
        <w:t>debt with </w:t>
      </w:r>
      <w:r>
        <w:rPr/>
        <w:t>an </w:t>
      </w:r>
      <w:r>
        <w:rPr>
          <w:spacing w:val="-3"/>
        </w:rPr>
        <w:t>offsetting effect </w:t>
      </w:r>
      <w:r>
        <w:rPr/>
        <w:t>on the </w:t>
      </w:r>
      <w:r>
        <w:rPr>
          <w:spacing w:val="-3"/>
        </w:rPr>
        <w:t>yield </w:t>
      </w:r>
      <w:r>
        <w:rPr/>
        <w:t>on </w:t>
      </w:r>
      <w:r>
        <w:rPr>
          <w:spacing w:val="-3"/>
        </w:rPr>
        <w:t>equity. </w:t>
      </w:r>
      <w:r>
        <w:rPr/>
        <w:t>In this case there need not be any net effect on the cost of capital, except possibly </w:t>
      </w:r>
      <w:r>
        <w:rPr>
          <w:spacing w:val="-2"/>
        </w:rPr>
        <w:t>for </w:t>
      </w:r>
      <w:r>
        <w:rPr/>
        <w:t>firms with restricted access to equity. But the fact that equity market volatility </w:t>
      </w:r>
      <w:r>
        <w:rPr>
          <w:spacing w:val="-2"/>
        </w:rPr>
        <w:t>itself </w:t>
      </w:r>
      <w:r>
        <w:rPr/>
        <w:t>had fallen back since October argued against this explanation. Second, the increase in credit spreads could reflect an increase in risk aversion on the part of investors. In this case, the increase in credit spreads since October (roughly 15 basis points) could </w:t>
      </w:r>
      <w:r>
        <w:rPr>
          <w:spacing w:val="-3"/>
        </w:rPr>
        <w:t>reflect higher risk premia which would lead </w:t>
      </w:r>
      <w:r>
        <w:rPr/>
        <w:t>to </w:t>
      </w:r>
      <w:r>
        <w:rPr>
          <w:spacing w:val="-3"/>
        </w:rPr>
        <w:t>lower investment. Such </w:t>
      </w:r>
      <w:r>
        <w:rPr/>
        <w:t>a </w:t>
      </w:r>
      <w:r>
        <w:rPr>
          <w:spacing w:val="-3"/>
        </w:rPr>
        <w:t>rise </w:t>
      </w:r>
      <w:r>
        <w:rPr/>
        <w:t>in </w:t>
      </w:r>
      <w:r>
        <w:rPr>
          <w:spacing w:val="-3"/>
        </w:rPr>
        <w:t>risk </w:t>
      </w:r>
      <w:r>
        <w:rPr/>
        <w:t>premia would also depress the equity market. Although equity prices had not fallen, the second scenario could not be ruled out since other developments might have </w:t>
      </w:r>
      <w:r>
        <w:rPr>
          <w:spacing w:val="-2"/>
        </w:rPr>
        <w:t>offset </w:t>
      </w:r>
      <w:r>
        <w:rPr/>
        <w:t>the </w:t>
      </w:r>
      <w:r>
        <w:rPr>
          <w:spacing w:val="-3"/>
        </w:rPr>
        <w:t>effect </w:t>
      </w:r>
      <w:r>
        <w:rPr/>
        <w:t>of the </w:t>
      </w:r>
      <w:r>
        <w:rPr>
          <w:spacing w:val="-3"/>
        </w:rPr>
        <w:t>rise </w:t>
      </w:r>
      <w:r>
        <w:rPr/>
        <w:t>in </w:t>
      </w:r>
      <w:r>
        <w:rPr>
          <w:spacing w:val="-3"/>
        </w:rPr>
        <w:t>risk</w:t>
      </w:r>
      <w:r>
        <w:rPr>
          <w:spacing w:val="5"/>
        </w:rPr>
        <w:t> </w:t>
      </w:r>
      <w:r>
        <w:rPr>
          <w:spacing w:val="-3"/>
        </w:rPr>
        <w:t>premia.</w:t>
      </w:r>
    </w:p>
    <w:sectPr>
      <w:pgSz w:w="11900" w:h="16840"/>
      <w:pgMar w:top="13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77" w:hanging="306"/>
        <w:jc w:val="left"/>
      </w:pPr>
      <w:rPr>
        <w:rFonts w:hint="default" w:ascii="Times New Roman" w:hAnsi="Times New Roman" w:eastAsia="Times New Roman" w:cs="Times New Roman"/>
        <w:spacing w:val="-6"/>
        <w:w w:val="100"/>
        <w:sz w:val="24"/>
        <w:szCs w:val="24"/>
      </w:rPr>
    </w:lvl>
    <w:lvl w:ilvl="1">
      <w:start w:val="1"/>
      <w:numFmt w:val="upperRoman"/>
      <w:lvlText w:val="%2"/>
      <w:lvlJc w:val="left"/>
      <w:pPr>
        <w:ind w:left="1655" w:hanging="72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04" w:hanging="720"/>
      </w:pPr>
      <w:rPr>
        <w:rFonts w:hint="default"/>
      </w:rPr>
    </w:lvl>
    <w:lvl w:ilvl="3">
      <w:start w:val="0"/>
      <w:numFmt w:val="bullet"/>
      <w:lvlText w:val="•"/>
      <w:lvlJc w:val="left"/>
      <w:pPr>
        <w:ind w:left="3548" w:hanging="720"/>
      </w:pPr>
      <w:rPr>
        <w:rFonts w:hint="default"/>
      </w:rPr>
    </w:lvl>
    <w:lvl w:ilvl="4">
      <w:start w:val="0"/>
      <w:numFmt w:val="bullet"/>
      <w:lvlText w:val="•"/>
      <w:lvlJc w:val="left"/>
      <w:pPr>
        <w:ind w:left="4493" w:hanging="720"/>
      </w:pPr>
      <w:rPr>
        <w:rFonts w:hint="default"/>
      </w:rPr>
    </w:lvl>
    <w:lvl w:ilvl="5">
      <w:start w:val="0"/>
      <w:numFmt w:val="bullet"/>
      <w:lvlText w:val="•"/>
      <w:lvlJc w:val="left"/>
      <w:pPr>
        <w:ind w:left="5437" w:hanging="720"/>
      </w:pPr>
      <w:rPr>
        <w:rFonts w:hint="default"/>
      </w:rPr>
    </w:lvl>
    <w:lvl w:ilvl="6">
      <w:start w:val="0"/>
      <w:numFmt w:val="bullet"/>
      <w:lvlText w:val="•"/>
      <w:lvlJc w:val="left"/>
      <w:pPr>
        <w:ind w:left="6382" w:hanging="720"/>
      </w:pPr>
      <w:rPr>
        <w:rFonts w:hint="default"/>
      </w:rPr>
    </w:lvl>
    <w:lvl w:ilvl="7">
      <w:start w:val="0"/>
      <w:numFmt w:val="bullet"/>
      <w:lvlText w:val="•"/>
      <w:lvlJc w:val="left"/>
      <w:pPr>
        <w:ind w:left="7326" w:hanging="720"/>
      </w:pPr>
      <w:rPr>
        <w:rFonts w:hint="default"/>
      </w:rPr>
    </w:lvl>
    <w:lvl w:ilvl="8">
      <w:start w:val="0"/>
      <w:numFmt w:val="bullet"/>
      <w:lvlText w:val="•"/>
      <w:lvlJc w:val="left"/>
      <w:pPr>
        <w:ind w:left="8271"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27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63822.PDF</dc:title>
  <dcterms:created xsi:type="dcterms:W3CDTF">2020-06-01T02:15:01Z</dcterms:created>
  <dcterms:modified xsi:type="dcterms:W3CDTF">2020-06-01T02:15:01Z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Microsoft Word </vt:lpwstr>
  </property>
  <property fmtid="{D5CDD505-2E9C-101B-9397-08002B2CF9AE}" pid="4" name="LastSaved">
    <vt:filetime>2020-06-01T00:00:00Z</vt:filetime>
  </property>
</Properties>
</file>