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4" w:lineRule="auto"/>
        <w:ind w:left="1290" w:right="1228"/>
        <w:jc w:val="center"/>
      </w:pPr>
      <w:r>
        <w:rPr>
          <w:w w:val="105"/>
        </w:rPr>
        <w:t>FOREIGN</w:t>
      </w:r>
      <w:r>
        <w:rPr>
          <w:spacing w:val="-32"/>
          <w:w w:val="105"/>
        </w:rPr>
        <w:t> </w:t>
      </w:r>
      <w:r>
        <w:rPr>
          <w:w w:val="105"/>
        </w:rPr>
        <w:t>EXCHANGE</w:t>
      </w:r>
      <w:r>
        <w:rPr>
          <w:spacing w:val="-32"/>
          <w:w w:val="105"/>
        </w:rPr>
        <w:t> </w:t>
      </w:r>
      <w:r>
        <w:rPr>
          <w:w w:val="105"/>
        </w:rPr>
        <w:t>JOINT</w:t>
      </w:r>
      <w:r>
        <w:rPr>
          <w:spacing w:val="-32"/>
          <w:w w:val="105"/>
        </w:rPr>
        <w:t> </w:t>
      </w:r>
      <w:r>
        <w:rPr>
          <w:w w:val="105"/>
        </w:rPr>
        <w:t>STANDING</w:t>
      </w:r>
      <w:r>
        <w:rPr>
          <w:spacing w:val="-33"/>
          <w:w w:val="105"/>
        </w:rPr>
        <w:t> </w:t>
      </w:r>
      <w:r>
        <w:rPr>
          <w:w w:val="105"/>
        </w:rPr>
        <w:t>COMMITTEE</w:t>
      </w:r>
      <w:r>
        <w:rPr>
          <w:spacing w:val="-32"/>
          <w:w w:val="105"/>
        </w:rPr>
        <w:t> </w:t>
      </w:r>
      <w:r>
        <w:rPr>
          <w:w w:val="105"/>
        </w:rPr>
        <w:t>– ADDITIONAL</w:t>
      </w:r>
      <w:r>
        <w:rPr>
          <w:spacing w:val="-4"/>
          <w:w w:val="105"/>
        </w:rPr>
        <w:t> </w:t>
      </w:r>
      <w:r>
        <w:rPr>
          <w:w w:val="105"/>
        </w:rPr>
        <w:t>MEETING</w:t>
      </w:r>
    </w:p>
    <w:p>
      <w:pPr>
        <w:spacing w:before="133"/>
        <w:ind w:left="1289" w:right="1229" w:firstLine="0"/>
        <w:jc w:val="center"/>
        <w:rPr>
          <w:b/>
          <w:sz w:val="22"/>
        </w:rPr>
      </w:pPr>
      <w:r>
        <w:rPr>
          <w:b/>
          <w:w w:val="105"/>
          <w:sz w:val="22"/>
        </w:rPr>
        <w:t>Wednesday 19 October 2016</w:t>
      </w:r>
    </w:p>
    <w:p>
      <w:pPr>
        <w:pStyle w:val="BodyText"/>
        <w:spacing w:before="1"/>
        <w:rPr>
          <w:b/>
          <w:sz w:val="23"/>
        </w:rPr>
      </w:pPr>
    </w:p>
    <w:p>
      <w:pPr>
        <w:spacing w:before="0"/>
        <w:ind w:left="1290" w:right="1229" w:firstLine="0"/>
        <w:jc w:val="center"/>
        <w:rPr>
          <w:sz w:val="22"/>
        </w:rPr>
      </w:pPr>
      <w:r>
        <w:rPr>
          <w:w w:val="105"/>
          <w:sz w:val="22"/>
        </w:rPr>
        <w:t>Prudential Regulation Authority, 20 Moorgate, London, EC2R 6DA</w:t>
      </w:r>
    </w:p>
    <w:p>
      <w:pPr>
        <w:spacing w:before="137"/>
        <w:ind w:left="1289" w:right="1229" w:firstLine="0"/>
        <w:jc w:val="center"/>
        <w:rPr>
          <w:b/>
          <w:sz w:val="22"/>
        </w:rPr>
      </w:pPr>
      <w:r>
        <w:rPr>
          <w:b/>
          <w:w w:val="105"/>
          <w:sz w:val="22"/>
          <w:u w:val="thick"/>
        </w:rPr>
        <w:t>MINUTES</w:t>
      </w:r>
    </w:p>
    <w:p>
      <w:pPr>
        <w:spacing w:before="8"/>
        <w:ind w:left="552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In Attendance</w:t>
      </w:r>
    </w:p>
    <w:tbl>
      <w:tblPr>
        <w:tblW w:w="0" w:type="auto"/>
        <w:jc w:val="left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6"/>
        <w:gridCol w:w="4134"/>
      </w:tblGrid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Wang Yan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Bank of China</w:t>
            </w:r>
          </w:p>
        </w:tc>
      </w:tr>
      <w:tr>
        <w:trPr>
          <w:trHeight w:val="311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Richard Gill</w:t>
            </w:r>
          </w:p>
        </w:tc>
        <w:tc>
          <w:tcPr>
            <w:tcW w:w="4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Bank of New York Mellon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Tetsuro Kono</w:t>
            </w:r>
          </w:p>
        </w:tc>
        <w:tc>
          <w:tcPr>
            <w:tcW w:w="4134" w:type="dxa"/>
          </w:tcPr>
          <w:p>
            <w:pPr>
              <w:pStyle w:val="TableParagraph"/>
              <w:spacing w:before="44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Bank of Tokyo-Mitsubishi UFJ</w:t>
            </w:r>
          </w:p>
        </w:tc>
      </w:tr>
      <w:tr>
        <w:trPr>
          <w:trHeight w:val="313" w:hRule="atLeast"/>
        </w:trPr>
        <w:tc>
          <w:tcPr>
            <w:tcW w:w="3836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James Hassett</w:t>
            </w:r>
          </w:p>
        </w:tc>
        <w:tc>
          <w:tcPr>
            <w:tcW w:w="4134" w:type="dxa"/>
          </w:tcPr>
          <w:p>
            <w:pPr>
              <w:pStyle w:val="TableParagraph"/>
              <w:spacing w:before="44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Barclays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Ronald Kent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British Bankers’ Association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Gaynor Wood </w:t>
            </w:r>
            <w:r>
              <w:rPr>
                <w:i/>
                <w:w w:val="105"/>
                <w:sz w:val="20"/>
              </w:rPr>
              <w:t>(Guest Representative)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CLS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Russell Lascala</w:t>
            </w:r>
          </w:p>
        </w:tc>
        <w:tc>
          <w:tcPr>
            <w:tcW w:w="4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Deutsche Bank</w:t>
            </w:r>
          </w:p>
        </w:tc>
      </w:tr>
      <w:tr>
        <w:trPr>
          <w:trHeight w:val="311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James Kemp</w:t>
            </w:r>
          </w:p>
        </w:tc>
        <w:tc>
          <w:tcPr>
            <w:tcW w:w="4134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FICC Markets Standards Board</w:t>
            </w:r>
          </w:p>
        </w:tc>
      </w:tr>
      <w:tr>
        <w:trPr>
          <w:trHeight w:val="313" w:hRule="atLeast"/>
        </w:trPr>
        <w:tc>
          <w:tcPr>
            <w:tcW w:w="3836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Jamie Black</w:t>
            </w:r>
          </w:p>
        </w:tc>
        <w:tc>
          <w:tcPr>
            <w:tcW w:w="4134" w:type="dxa"/>
          </w:tcPr>
          <w:p>
            <w:pPr>
              <w:pStyle w:val="TableParagraph"/>
              <w:spacing w:before="44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Financial Conduct Authority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Dan Parker </w:t>
            </w:r>
            <w:r>
              <w:rPr>
                <w:i/>
                <w:w w:val="105"/>
                <w:sz w:val="20"/>
              </w:rPr>
              <w:t>(Guest Representative)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Goldman Sachs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Richard Kim </w:t>
            </w:r>
            <w:r>
              <w:rPr>
                <w:i/>
                <w:w w:val="105"/>
                <w:sz w:val="20"/>
              </w:rPr>
              <w:t>(Alternate)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Goldman Sachs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Richard Purssell</w:t>
            </w:r>
          </w:p>
        </w:tc>
        <w:tc>
          <w:tcPr>
            <w:tcW w:w="4134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Insight Investment</w:t>
            </w:r>
          </w:p>
        </w:tc>
      </w:tr>
      <w:tr>
        <w:trPr>
          <w:trHeight w:val="311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Stephen Grady</w:t>
            </w:r>
          </w:p>
        </w:tc>
        <w:tc>
          <w:tcPr>
            <w:tcW w:w="4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Legal &amp; General Investment Management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Kurt Vom Scheidt</w:t>
            </w:r>
          </w:p>
        </w:tc>
        <w:tc>
          <w:tcPr>
            <w:tcW w:w="4134" w:type="dxa"/>
          </w:tcPr>
          <w:p>
            <w:pPr>
              <w:pStyle w:val="TableParagraph"/>
              <w:spacing w:before="44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Saxo Bank</w:t>
            </w:r>
          </w:p>
        </w:tc>
      </w:tr>
      <w:tr>
        <w:trPr>
          <w:trHeight w:val="313" w:hRule="atLeast"/>
        </w:trPr>
        <w:tc>
          <w:tcPr>
            <w:tcW w:w="3836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Frances Hinden</w:t>
            </w:r>
          </w:p>
        </w:tc>
        <w:tc>
          <w:tcPr>
            <w:tcW w:w="4134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Shell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Galina Dimitrova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The Investment Association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Neill Penney </w:t>
            </w:r>
            <w:r>
              <w:rPr>
                <w:i/>
                <w:w w:val="105"/>
                <w:sz w:val="20"/>
              </w:rPr>
              <w:t>(Alternate)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Thomson Reuters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Simon Helm (</w:t>
            </w:r>
            <w:r>
              <w:rPr>
                <w:i/>
                <w:w w:val="105"/>
                <w:sz w:val="20"/>
              </w:rPr>
              <w:t>Guest Representative)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Tullett Prebon</w:t>
            </w:r>
          </w:p>
        </w:tc>
      </w:tr>
      <w:tr>
        <w:trPr>
          <w:trHeight w:val="311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George Athanasopoulos</w:t>
            </w:r>
          </w:p>
        </w:tc>
        <w:tc>
          <w:tcPr>
            <w:tcW w:w="4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UBS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spacing w:before="44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John Newman </w:t>
            </w:r>
            <w:r>
              <w:rPr>
                <w:i/>
                <w:w w:val="105"/>
                <w:sz w:val="20"/>
              </w:rPr>
              <w:t>(Guest Representative)</w:t>
            </w:r>
          </w:p>
        </w:tc>
        <w:tc>
          <w:tcPr>
            <w:tcW w:w="4134" w:type="dxa"/>
          </w:tcPr>
          <w:p>
            <w:pPr>
              <w:pStyle w:val="TableParagraph"/>
              <w:spacing w:before="44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UBS</w:t>
            </w:r>
          </w:p>
        </w:tc>
      </w:tr>
      <w:tr>
        <w:trPr>
          <w:trHeight w:val="313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David Clark</w:t>
            </w:r>
          </w:p>
        </w:tc>
        <w:tc>
          <w:tcPr>
            <w:tcW w:w="4134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Wholesale Markets Brokers’ Association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Zar Amrolia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XTX Markets</w:t>
            </w:r>
          </w:p>
        </w:tc>
      </w:tr>
      <w:tr>
        <w:trPr>
          <w:trHeight w:val="588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Chris Allen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Barclays</w:t>
            </w:r>
          </w:p>
          <w:p>
            <w:pPr>
              <w:pStyle w:val="TableParagraph"/>
              <w:spacing w:before="46"/>
              <w:ind w:left="9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Chair Legal Sub-Committee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Chris Salmon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(Chair)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Grigoria Christodoulou</w:t>
            </w:r>
          </w:p>
        </w:tc>
        <w:tc>
          <w:tcPr>
            <w:tcW w:w="4134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(Secretariat)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Lisa Gupta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(Secretariat)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Jonathan Grant</w:t>
            </w:r>
          </w:p>
        </w:tc>
        <w:tc>
          <w:tcPr>
            <w:tcW w:w="4134" w:type="dxa"/>
          </w:tcPr>
          <w:p>
            <w:pPr>
              <w:pStyle w:val="TableParagraph"/>
              <w:spacing w:before="5"/>
              <w:ind w:left="9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(Legal)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Jonathan Keane</w:t>
            </w:r>
          </w:p>
        </w:tc>
        <w:tc>
          <w:tcPr>
            <w:tcW w:w="4134" w:type="dxa"/>
          </w:tcPr>
          <w:p>
            <w:pPr>
              <w:pStyle w:val="TableParagraph"/>
              <w:spacing w:before="5"/>
              <w:ind w:left="9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(Legal)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Jan Lasik</w:t>
            </w:r>
          </w:p>
        </w:tc>
        <w:tc>
          <w:tcPr>
            <w:tcW w:w="4134" w:type="dxa"/>
          </w:tcPr>
          <w:p>
            <w:pPr>
              <w:pStyle w:val="TableParagraph"/>
              <w:spacing w:before="5"/>
              <w:ind w:left="9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(Legal)</w:t>
            </w:r>
          </w:p>
        </w:tc>
      </w:tr>
      <w:tr>
        <w:trPr>
          <w:trHeight w:val="311" w:hRule="atLeast"/>
        </w:trPr>
        <w:tc>
          <w:tcPr>
            <w:tcW w:w="3836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Chris Cox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  <w:tr>
        <w:trPr>
          <w:trHeight w:val="313" w:hRule="atLeast"/>
        </w:trPr>
        <w:tc>
          <w:tcPr>
            <w:tcW w:w="3836" w:type="dxa"/>
          </w:tcPr>
          <w:p>
            <w:pPr>
              <w:pStyle w:val="TableParagraph"/>
              <w:spacing w:before="4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David Edmunds</w:t>
            </w:r>
          </w:p>
        </w:tc>
        <w:tc>
          <w:tcPr>
            <w:tcW w:w="4134" w:type="dxa"/>
          </w:tcPr>
          <w:p>
            <w:pPr>
              <w:pStyle w:val="TableParagraph"/>
              <w:spacing w:before="44"/>
              <w:ind w:left="9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spacing w:before="4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Yanina Gonzalez</w:t>
            </w:r>
          </w:p>
        </w:tc>
        <w:tc>
          <w:tcPr>
            <w:tcW w:w="4134" w:type="dxa"/>
          </w:tcPr>
          <w:p>
            <w:pPr>
              <w:pStyle w:val="TableParagraph"/>
              <w:spacing w:before="44"/>
              <w:ind w:left="9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James O’Connor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634" w:top="1280" w:bottom="820" w:left="1660" w:right="1720"/>
        </w:sectPr>
      </w:pPr>
    </w:p>
    <w:p>
      <w:pPr>
        <w:spacing w:before="79"/>
        <w:ind w:left="552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Apologies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6"/>
        <w:gridCol w:w="4134"/>
      </w:tblGrid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Sarah Boyce</w:t>
            </w:r>
          </w:p>
        </w:tc>
        <w:tc>
          <w:tcPr>
            <w:tcW w:w="4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Association of Corporate Treasurers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Adrian Boehler</w:t>
            </w:r>
          </w:p>
        </w:tc>
        <w:tc>
          <w:tcPr>
            <w:tcW w:w="4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BNP Paribas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James Bindler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Citigroup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David Puth</w:t>
            </w:r>
          </w:p>
        </w:tc>
        <w:tc>
          <w:tcPr>
            <w:tcW w:w="4134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CLS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Kayhan Mirza</w:t>
            </w:r>
          </w:p>
        </w:tc>
        <w:tc>
          <w:tcPr>
            <w:tcW w:w="4134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Goldman Sachs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Frederic Boillereau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HSBC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Lisa Scott-Smith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Millennium Global Investments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James Harvey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Rolls-Royce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Phil Weisberg</w:t>
            </w:r>
          </w:p>
        </w:tc>
        <w:tc>
          <w:tcPr>
            <w:tcW w:w="4134" w:type="dxa"/>
          </w:tcPr>
          <w:p>
            <w:pPr>
              <w:pStyle w:val="TableParagraph"/>
              <w:spacing w:before="44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Thomson Reuters</w:t>
            </w:r>
          </w:p>
        </w:tc>
      </w:tr>
      <w:tr>
        <w:trPr>
          <w:trHeight w:val="312" w:hRule="atLeast"/>
        </w:trPr>
        <w:tc>
          <w:tcPr>
            <w:tcW w:w="3836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James Potter</w:t>
            </w:r>
          </w:p>
        </w:tc>
        <w:tc>
          <w:tcPr>
            <w:tcW w:w="4134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Tullett Prebon</w:t>
            </w:r>
          </w:p>
        </w:tc>
      </w:tr>
      <w:tr>
        <w:trPr>
          <w:trHeight w:val="588" w:hRule="atLeast"/>
        </w:trPr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Isabelle Dennigan</w:t>
            </w:r>
          </w:p>
        </w:tc>
        <w:tc>
          <w:tcPr>
            <w:tcW w:w="4134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RBC</w:t>
            </w:r>
          </w:p>
          <w:p>
            <w:pPr>
              <w:pStyle w:val="TableParagraph"/>
              <w:spacing w:before="47"/>
              <w:ind w:left="9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Chair Operations Sub-Committee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34" w:top="1280" w:bottom="820" w:left="1660" w:right="1720"/>
        </w:sectPr>
      </w:pP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80" w:after="0"/>
        <w:ind w:left="552" w:right="0" w:hanging="438"/>
        <w:jc w:val="left"/>
        <w:rPr>
          <w:b/>
          <w:sz w:val="22"/>
        </w:rPr>
      </w:pPr>
      <w:r>
        <w:rPr>
          <w:b/>
          <w:w w:val="105"/>
          <w:sz w:val="22"/>
        </w:rPr>
        <w:t>Welcome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</w:rPr>
      </w:pPr>
    </w:p>
    <w:p>
      <w:pPr>
        <w:spacing w:line="491" w:lineRule="auto" w:before="0"/>
        <w:ind w:left="552" w:right="506" w:firstLine="0"/>
        <w:jc w:val="left"/>
        <w:rPr>
          <w:sz w:val="21"/>
        </w:rPr>
      </w:pPr>
      <w:r>
        <w:rPr>
          <w:w w:val="105"/>
          <w:sz w:val="22"/>
        </w:rPr>
        <w:t>The Chair welcomed all attendees and thanked them for their ongoing commitment and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contribution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development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FX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Global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Code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(the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‘Code’).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Chair noted</w:t>
      </w:r>
      <w:r>
        <w:rPr>
          <w:spacing w:val="-14"/>
          <w:w w:val="105"/>
          <w:sz w:val="22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additional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FXJSC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meeting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convened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focus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solely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FXJSC comments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draft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Code,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nominated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alternates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guest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representatives had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allowed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attend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Committee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member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unable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so.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94" w:lineRule="auto"/>
        <w:ind w:left="552" w:right="506" w:hanging="1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Chair</w:t>
      </w:r>
      <w:r>
        <w:rPr>
          <w:spacing w:val="-10"/>
          <w:w w:val="105"/>
        </w:rPr>
        <w:t> </w:t>
      </w:r>
      <w:r>
        <w:rPr>
          <w:w w:val="105"/>
        </w:rPr>
        <w:t>explained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minutes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w w:val="105"/>
        </w:rPr>
        <w:t>FXJSC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11"/>
          <w:w w:val="105"/>
        </w:rPr>
        <w:t> </w:t>
      </w:r>
      <w:r>
        <w:rPr>
          <w:w w:val="105"/>
        </w:rPr>
        <w:t>held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14</w:t>
      </w:r>
      <w:r>
        <w:rPr>
          <w:w w:val="105"/>
          <w:vertAlign w:val="superscript"/>
        </w:rPr>
        <w:t>th</w:t>
      </w:r>
      <w:r>
        <w:rPr>
          <w:w w:val="105"/>
          <w:vertAlign w:val="baseline"/>
        </w:rPr>
        <w:t> September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signed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FXJSC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meeting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19</w:t>
      </w:r>
      <w:r>
        <w:rPr>
          <w:w w:val="105"/>
          <w:vertAlign w:val="superscript"/>
        </w:rPr>
        <w:t>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December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would 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published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Bank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England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website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shortly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thereafter.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minutes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any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FXJSC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meetings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held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intervening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period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signed off and published at the same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</w:p>
    <w:p>
      <w:pPr>
        <w:pStyle w:val="BodyText"/>
        <w:spacing w:before="1"/>
        <w:rPr>
          <w:sz w:val="23"/>
        </w:rPr>
      </w:pPr>
    </w:p>
    <w:p>
      <w:pPr>
        <w:spacing w:line="491" w:lineRule="auto" w:before="0"/>
        <w:ind w:left="552" w:right="506" w:firstLine="0"/>
        <w:jc w:val="left"/>
        <w:rPr>
          <w:sz w:val="22"/>
        </w:rPr>
      </w:pPr>
      <w:r>
        <w:rPr>
          <w:w w:val="105"/>
          <w:sz w:val="22"/>
        </w:rPr>
        <w:t>The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Chair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informed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attendees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Marcus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Browning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(BlueCrest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Capital)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had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stepped down from the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Committee.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1" w:after="0"/>
        <w:ind w:left="552" w:right="0" w:hanging="438"/>
        <w:jc w:val="left"/>
        <w:rPr>
          <w:b/>
          <w:sz w:val="22"/>
        </w:rPr>
      </w:pPr>
      <w:r>
        <w:rPr>
          <w:b/>
          <w:w w:val="105"/>
          <w:sz w:val="22"/>
        </w:rPr>
        <w:t>FX Global</w:t>
      </w:r>
      <w:r>
        <w:rPr>
          <w:b/>
          <w:spacing w:val="-6"/>
          <w:w w:val="105"/>
          <w:sz w:val="22"/>
        </w:rPr>
        <w:t> </w:t>
      </w:r>
      <w:r>
        <w:rPr>
          <w:b/>
          <w:w w:val="105"/>
          <w:sz w:val="22"/>
        </w:rPr>
        <w:t>Code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494" w:lineRule="auto" w:before="1"/>
        <w:ind w:left="552" w:right="646"/>
      </w:pPr>
      <w:r>
        <w:rPr>
          <w:w w:val="105"/>
        </w:rPr>
        <w:t>The Chair reminded attendees that the aim of the meeting was to approve the feedback the</w:t>
      </w:r>
      <w:r>
        <w:rPr>
          <w:spacing w:val="-12"/>
          <w:w w:val="105"/>
        </w:rPr>
        <w:t> </w:t>
      </w:r>
      <w:r>
        <w:rPr>
          <w:w w:val="105"/>
        </w:rPr>
        <w:t>FXJSC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submit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BIS</w:t>
      </w:r>
      <w:r>
        <w:rPr>
          <w:spacing w:val="-13"/>
          <w:w w:val="105"/>
        </w:rPr>
        <w:t> </w:t>
      </w:r>
      <w:r>
        <w:rPr>
          <w:w w:val="105"/>
        </w:rPr>
        <w:t>FX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13"/>
          <w:w w:val="105"/>
        </w:rPr>
        <w:t> </w:t>
      </w:r>
      <w:r>
        <w:rPr>
          <w:w w:val="105"/>
        </w:rPr>
        <w:t>(FXWG)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draft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text that was circulated in early</w:t>
      </w:r>
      <w:r>
        <w:rPr>
          <w:spacing w:val="-11"/>
          <w:w w:val="105"/>
        </w:rPr>
        <w:t> </w:t>
      </w:r>
      <w:r>
        <w:rPr>
          <w:w w:val="105"/>
        </w:rPr>
        <w:t>October.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494" w:lineRule="auto" w:before="1"/>
        <w:ind w:left="552" w:right="661"/>
        <w:rPr>
          <w:i/>
        </w:rPr>
      </w:pPr>
      <w:r>
        <w:rPr>
          <w:w w:val="105"/>
        </w:rPr>
        <w:t>The Chair invited representatives from each of the four working groups to provide their group’s high level themes and points for discussion. The four working groups covered: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Whole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review</w:t>
      </w:r>
      <w:r>
        <w:rPr>
          <w:spacing w:val="-15"/>
          <w:w w:val="105"/>
        </w:rPr>
        <w:t> </w:t>
      </w:r>
      <w:r>
        <w:rPr>
          <w:i/>
          <w:w w:val="105"/>
        </w:rPr>
        <w:t>(Dan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Parker,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Goldman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Sachs);</w:t>
      </w:r>
      <w:r>
        <w:rPr>
          <w:i/>
          <w:spacing w:val="-15"/>
          <w:w w:val="105"/>
        </w:rPr>
        <w:t> </w:t>
      </w:r>
      <w:r>
        <w:rPr>
          <w:w w:val="105"/>
        </w:rPr>
        <w:t>Governance</w:t>
      </w:r>
      <w:r>
        <w:rPr>
          <w:spacing w:val="-17"/>
          <w:w w:val="105"/>
        </w:rPr>
        <w:t> </w:t>
      </w:r>
      <w:r>
        <w:rPr>
          <w:i/>
          <w:w w:val="105"/>
        </w:rPr>
        <w:t>(Frances</w:t>
      </w:r>
    </w:p>
    <w:p>
      <w:pPr>
        <w:spacing w:before="0"/>
        <w:ind w:left="552" w:right="0" w:firstLine="0"/>
        <w:jc w:val="left"/>
        <w:rPr>
          <w:sz w:val="21"/>
        </w:rPr>
      </w:pPr>
      <w:r>
        <w:rPr>
          <w:i/>
          <w:w w:val="105"/>
          <w:sz w:val="21"/>
        </w:rPr>
        <w:t>Hinden, Shell)</w:t>
      </w:r>
      <w:r>
        <w:rPr>
          <w:w w:val="105"/>
          <w:sz w:val="21"/>
        </w:rPr>
        <w:t>; Risk Management and Compliance </w:t>
      </w:r>
      <w:r>
        <w:rPr>
          <w:i/>
          <w:w w:val="105"/>
          <w:sz w:val="21"/>
        </w:rPr>
        <w:t>(John Newman, UBS) </w:t>
      </w:r>
      <w:r>
        <w:rPr>
          <w:w w:val="105"/>
          <w:sz w:val="21"/>
        </w:rPr>
        <w:t>and; Execution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552" w:right="0" w:firstLine="0"/>
        <w:jc w:val="left"/>
        <w:rPr>
          <w:sz w:val="21"/>
        </w:rPr>
      </w:pPr>
      <w:r>
        <w:rPr>
          <w:i/>
          <w:w w:val="105"/>
          <w:sz w:val="21"/>
        </w:rPr>
        <w:t>(Zar Amrolia, XTX Markets and James Hassett, Barclays)</w:t>
      </w:r>
      <w:r>
        <w:rPr>
          <w:w w:val="105"/>
          <w:sz w:val="21"/>
        </w:rPr>
        <w:t>. Attendees discussed and</w:t>
      </w:r>
    </w:p>
    <w:p>
      <w:pPr>
        <w:spacing w:after="0"/>
        <w:jc w:val="left"/>
        <w:rPr>
          <w:sz w:val="21"/>
        </w:rPr>
        <w:sectPr>
          <w:pgSz w:w="12240" w:h="15840"/>
          <w:pgMar w:header="0" w:footer="634" w:top="1280" w:bottom="820" w:left="1660" w:right="1720"/>
        </w:sectPr>
      </w:pPr>
    </w:p>
    <w:p>
      <w:pPr>
        <w:pStyle w:val="BodyText"/>
        <w:spacing w:line="494" w:lineRule="auto" w:before="78"/>
        <w:ind w:left="552" w:right="506"/>
      </w:pPr>
      <w:r>
        <w:rPr>
          <w:w w:val="105"/>
        </w:rPr>
        <w:t>agreed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broad</w:t>
      </w:r>
      <w:r>
        <w:rPr>
          <w:spacing w:val="-13"/>
          <w:w w:val="105"/>
        </w:rPr>
        <w:t> </w:t>
      </w:r>
      <w:r>
        <w:rPr>
          <w:w w:val="105"/>
        </w:rPr>
        <w:t>themes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detailed</w:t>
      </w:r>
      <w:r>
        <w:rPr>
          <w:spacing w:val="-12"/>
          <w:w w:val="105"/>
        </w:rPr>
        <w:t> </w:t>
      </w:r>
      <w:r>
        <w:rPr>
          <w:w w:val="105"/>
        </w:rPr>
        <w:t>content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FXJSC</w:t>
      </w:r>
      <w:r>
        <w:rPr>
          <w:spacing w:val="-13"/>
          <w:w w:val="105"/>
        </w:rPr>
        <w:t> </w:t>
      </w:r>
      <w:r>
        <w:rPr>
          <w:w w:val="105"/>
        </w:rPr>
        <w:t>response,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the Bank would submit to the FXWG as</w:t>
      </w:r>
      <w:r>
        <w:rPr>
          <w:spacing w:val="-19"/>
          <w:w w:val="105"/>
        </w:rPr>
        <w:t> </w:t>
      </w:r>
      <w:r>
        <w:rPr>
          <w:w w:val="105"/>
        </w:rPr>
        <w:t>requested.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94" w:lineRule="auto"/>
        <w:ind w:left="552" w:right="506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Chair</w:t>
      </w:r>
      <w:r>
        <w:rPr>
          <w:spacing w:val="-12"/>
          <w:w w:val="105"/>
        </w:rPr>
        <w:t> </w:t>
      </w:r>
      <w:r>
        <w:rPr>
          <w:w w:val="105"/>
        </w:rPr>
        <w:t>updated</w:t>
      </w:r>
      <w:r>
        <w:rPr>
          <w:spacing w:val="-12"/>
          <w:w w:val="105"/>
        </w:rPr>
        <w:t> </w:t>
      </w:r>
      <w:r>
        <w:rPr>
          <w:w w:val="105"/>
        </w:rPr>
        <w:t>attendees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upcoming</w:t>
      </w:r>
      <w:r>
        <w:rPr>
          <w:spacing w:val="-12"/>
          <w:w w:val="105"/>
        </w:rPr>
        <w:t> </w:t>
      </w:r>
      <w:r>
        <w:rPr>
          <w:w w:val="105"/>
        </w:rPr>
        <w:t>milestones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next</w:t>
      </w:r>
      <w:r>
        <w:rPr>
          <w:spacing w:val="-13"/>
          <w:w w:val="105"/>
        </w:rPr>
        <w:t> </w:t>
      </w:r>
      <w:r>
        <w:rPr>
          <w:w w:val="105"/>
        </w:rPr>
        <w:t>FXWG meeting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scheduled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place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5</w:t>
      </w:r>
      <w:r>
        <w:rPr>
          <w:spacing w:val="-10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joint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10"/>
          <w:w w:val="105"/>
        </w:rPr>
        <w:t> </w:t>
      </w:r>
      <w:r>
        <w:rPr>
          <w:w w:val="105"/>
        </w:rPr>
        <w:t>with the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Participants</w:t>
      </w:r>
      <w:r>
        <w:rPr>
          <w:spacing w:val="-12"/>
          <w:w w:val="105"/>
        </w:rPr>
        <w:t> </w:t>
      </w:r>
      <w:r>
        <w:rPr>
          <w:w w:val="105"/>
        </w:rPr>
        <w:t>Group.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-13"/>
          <w:w w:val="105"/>
        </w:rPr>
        <w:t> </w:t>
      </w:r>
      <w:r>
        <w:rPr>
          <w:w w:val="105"/>
        </w:rPr>
        <w:t>draft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scheduled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circulation in</w:t>
      </w:r>
      <w:r>
        <w:rPr>
          <w:spacing w:val="-10"/>
          <w:w w:val="105"/>
        </w:rPr>
        <w:t> </w:t>
      </w:r>
      <w:r>
        <w:rPr>
          <w:w w:val="105"/>
        </w:rPr>
        <w:t>early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meeting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FXJSC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19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 discuss and agree the FXJSC</w:t>
      </w:r>
      <w:r>
        <w:rPr>
          <w:spacing w:val="-12"/>
          <w:w w:val="105"/>
        </w:rPr>
        <w:t> </w:t>
      </w:r>
      <w:r>
        <w:rPr>
          <w:w w:val="105"/>
        </w:rPr>
        <w:t>comments.</w:t>
      </w:r>
    </w:p>
    <w:sectPr>
      <w:pgSz w:w="12240" w:h="15840"/>
      <w:pgMar w:header="0" w:footer="634" w:top="1280" w:bottom="820" w:left="16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9.639999pt;margin-top:749.283508pt;width:68.05pt;height:10.4pt;mso-position-horizontal-relative:page;mso-position-vertical-relative:page;z-index:-25200640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sz w:val="15"/>
                  </w:rPr>
                  <w:t>Markets 1025527v1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2" w:hanging="437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390" w:hanging="4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0" w:hanging="4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0" w:hanging="4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0" w:hanging="4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0" w:hanging="4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0" w:hanging="4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0" w:hanging="4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0" w:hanging="4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79"/>
      <w:ind w:left="552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"/>
      <w:ind w:left="552" w:hanging="43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43"/>
      <w:ind w:left="10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London FXJSC meeting minutes - September 2016</dc:subject>
  <dc:title>London FXJSC meeting minutes - October 2016</dc:title>
  <dcterms:created xsi:type="dcterms:W3CDTF">2020-06-01T02:01:16Z</dcterms:created>
  <dcterms:modified xsi:type="dcterms:W3CDTF">2020-06-01T02:01:16Z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2020-06-01T00:00:00Z</vt:filetime>
  </property>
</Properties>
</file>