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u6w06mt3wh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Working master</w:t>
      </w:r>
      <w:r w:rsidDel="00000000" w:rsidR="00000000" w:rsidRPr="00000000">
        <w:rPr>
          <w:rtl w:val="0"/>
        </w:rPr>
      </w:r>
    </w:p>
    <w:p w:rsidR="00000000" w:rsidDel="00000000" w:rsidP="00000000" w:rsidRDefault="00000000" w:rsidRPr="00000000" w14:paraId="00000002">
      <w:pPr>
        <w:pStyle w:val="Title"/>
        <w:spacing w:after="100" w:lineRule="auto"/>
        <w:rPr>
          <w:b w:val="1"/>
          <w:bCs w:val="1"/>
          <w:sz w:val="40"/>
          <w:szCs w:val="40"/>
        </w:rPr>
      </w:pPr>
      <w:bookmarkStart w:colFirst="0" w:colLast="0" w:name="_lpr575nq84ap" w:id="1"/>
      <w:bookmarkEnd w:id="1"/>
      <w:r w:rsidDel="00000000" w:rsidR="00000000" w:rsidRPr="00000000">
        <w:rPr>
          <w:b w:val="1"/>
          <w:bCs w:val="1"/>
          <w:sz w:val="40"/>
          <w:szCs w:val="40"/>
          <w:rtl w:val="0"/>
        </w:rPr>
        <w:t xml:space="preserve"> TOROIDAL — Working Master</w:t>
      </w:r>
    </w:p>
    <w:p w:rsidR="00000000" w:rsidDel="00000000" w:rsidP="00000000" w:rsidRDefault="00000000" w:rsidRPr="00000000" w14:paraId="00000003">
      <w:pPr>
        <w:spacing w:after="100" w:lineRule="auto"/>
        <w:rPr/>
      </w:pPr>
      <w:r w:rsidDel="00000000" w:rsidR="00000000" w:rsidRPr="00000000">
        <w:rPr>
          <w:rtl w:val="0"/>
        </w:rPr>
        <w:t xml:space="preserve">Current reference · consolidation v0.4 · Updated: </w:t>
      </w:r>
      <w:r w:rsidDel="00000000" w:rsidR="00000000" w:rsidRPr="00000000">
        <w:rPr>
          <w:rtl w:val="0"/>
        </w:rPr>
        <w:t xml:space="preserve">Sep 15, 2026</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tl w:val="0"/>
        </w:rPr>
        <w:t xml:space="preserve">Author: Anonymous · CC0 1.0 · Mathematical reference and engineering validation</w:t>
      </w:r>
    </w:p>
    <w:p w:rsidR="00000000" w:rsidDel="00000000" w:rsidP="00000000" w:rsidRDefault="00000000" w:rsidRPr="00000000" w14:paraId="00000006">
      <w:pPr>
        <w:spacing w:after="100" w:lineRule="auto"/>
        <w:rPr/>
      </w:pP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rtl w:val="0"/>
        </w:rPr>
        <w:t xml:space="preserve">Start here for the toroidal project. This tab consolidates the current definitions, later dynamics result, validation status, and next work. The Earlier geometry release tab preserves the previous document. Detailed proofs, frozen protocols, and execution receipts remain linked sources; their distinct kernels, cohorts, and evidence limits remain operative.</w:t>
      </w:r>
    </w:p>
    <w:p w:rsidR="00000000" w:rsidDel="00000000" w:rsidP="00000000" w:rsidRDefault="00000000" w:rsidRPr="00000000" w14:paraId="00000008">
      <w:pPr>
        <w:spacing w:after="100" w:lineRule="auto"/>
        <w:rPr/>
      </w:pP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rtl w:val="0"/>
        </w:rPr>
        <w:t xml:space="preserve">This consolidation replaces the need to navigate several overlapping summaries. It does not replace a source protocol with enough information to execute a run, authorize production, or treat an incomplete code listing as a reproducible package.</w:t>
      </w:r>
    </w:p>
    <w:p w:rsidR="00000000" w:rsidDel="00000000" w:rsidP="00000000" w:rsidRDefault="00000000" w:rsidRPr="00000000" w14:paraId="0000000A">
      <w:pPr>
        <w:spacing w:after="100" w:lineRule="auto"/>
        <w:rPr/>
      </w:pPr>
      <w:r w:rsidDel="00000000" w:rsidR="00000000" w:rsidRPr="00000000">
        <w:rPr>
          <w:rtl w:val="0"/>
        </w:rPr>
      </w:r>
    </w:p>
    <w:p w:rsidR="00000000" w:rsidDel="00000000" w:rsidP="00000000" w:rsidRDefault="00000000" w:rsidRPr="00000000" w14:paraId="0000000B">
      <w:pPr>
        <w:pStyle w:val="Heading1"/>
        <w:spacing w:after="100" w:lineRule="auto"/>
        <w:rPr>
          <w:b w:val="1"/>
          <w:bCs w:val="1"/>
          <w:sz w:val="28"/>
          <w:szCs w:val="28"/>
        </w:rPr>
      </w:pPr>
      <w:bookmarkStart w:colFirst="0" w:colLast="0" w:name="_4a47flj8ixvb" w:id="2"/>
      <w:bookmarkEnd w:id="2"/>
      <w:r w:rsidDel="00000000" w:rsidR="00000000" w:rsidRPr="00000000">
        <w:rPr>
          <w:b w:val="1"/>
          <w:bCs w:val="1"/>
          <w:sz w:val="28"/>
          <w:szCs w:val="28"/>
          <w:rtl w:val="0"/>
        </w:rPr>
        <w:t xml:space="preserve">1. Current position</w:t>
      </w:r>
    </w:p>
    <w:p w:rsidR="00000000" w:rsidDel="00000000" w:rsidP="00000000" w:rsidRDefault="00000000" w:rsidRPr="00000000" w14:paraId="0000000C">
      <w:pPr>
        <w:spacing w:after="100" w:lineRule="auto"/>
        <w:rPr/>
      </w:pPr>
      <w:r w:rsidDel="00000000" w:rsidR="00000000" w:rsidRPr="00000000">
        <w:rPr>
          <w:rtl w:val="0"/>
        </w:rPr>
        <w:t xml:space="preserve">The geometry contract is established on its stated domain: integer cut winding for divergence-free currents; modular cut flux for charge-six sources; mod-two membrane constraints; and a separate circular-throat kinematic model.</w:t>
      </w:r>
    </w:p>
    <w:p w:rsidR="00000000" w:rsidDel="00000000" w:rsidP="00000000" w:rsidRDefault="00000000" w:rsidRPr="00000000" w14:paraId="0000000D">
      <w:pPr>
        <w:spacing w:after="100" w:lineRule="auto"/>
        <w:rPr/>
      </w:pP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rtl w:val="0"/>
        </w:rPr>
        <w:t xml:space="preserve">The TD-COS-FH-001 companion specifies a complete ideal full-state kernel. Its sector observation has no exact finite stationary Markov order at any fixed positive integer spacing of attempted microticks. The proof also excludes an exactly time-homogeneous finite-order sector law from another initial full-state distribution.</w:t>
      </w:r>
    </w:p>
    <w:p w:rsidR="00000000" w:rsidDel="00000000" w:rsidP="00000000" w:rsidRDefault="00000000" w:rsidRPr="00000000" w14:paraId="0000000F">
      <w:pPr>
        <w:spacing w:after="100" w:lineRule="auto"/>
        <w:rPr/>
      </w:pP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rtl w:val="0"/>
        </w:rPr>
        <w:t xml:space="preserve">The separate L=3 direct-reference follow-up reports engineering-validation PASS. The original L=3 pilot remains UNRESOLVED. Physical Q1/Q2/Q3 are not established here; physical Q2 remains NOT_RUN. Recorded production NOT_AUTHORIZED status is unchanged.</w:t>
      </w:r>
    </w:p>
    <w:p w:rsidR="00000000" w:rsidDel="00000000" w:rsidP="00000000" w:rsidRDefault="00000000" w:rsidRPr="00000000" w14:paraId="00000011">
      <w:pPr>
        <w:spacing w:after="100" w:lineRule="auto"/>
        <w:rPr/>
      </w:pP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Unicode MS" w:cs="Arial Unicode MS" w:eastAsia="Arial Unicode MS" w:hAnsi="Arial Unicode MS"/>
          <w:rtl w:val="0"/>
        </w:rPr>
        <w:t xml:space="preserve">The complete all-orders source and executable verifier have been recovered. At PR #6 commit e8623fa88a6e049e17e7564222356a6675d6b29d, verify.py and verify_certificates.py both rerun successfully and reproduce their committed JSON outputs byte for byte. These check the specified arithmetic and certificates supporting the proof; they do not replay the historical sampler. The earlier native listing still ends at “assert a” and remains preserved as historical source. The accepted-event discrepancy remains −1,352.</w:t>
      </w:r>
    </w:p>
    <w:p w:rsidR="00000000" w:rsidDel="00000000" w:rsidP="00000000" w:rsidRDefault="00000000" w:rsidRPr="00000000" w14:paraId="00000013">
      <w:pPr>
        <w:spacing w:after="100" w:lineRule="auto"/>
        <w:rPr/>
      </w:pPr>
      <w:r w:rsidDel="00000000" w:rsidR="00000000" w:rsidRPr="00000000">
        <w:rPr>
          <w:rtl w:val="0"/>
        </w:rPr>
      </w:r>
    </w:p>
    <w:p w:rsidR="00000000" w:rsidDel="00000000" w:rsidP="00000000" w:rsidRDefault="00000000" w:rsidRPr="00000000" w14:paraId="00000014">
      <w:pPr>
        <w:pStyle w:val="Heading1"/>
        <w:spacing w:after="100" w:lineRule="auto"/>
        <w:rPr>
          <w:b w:val="1"/>
          <w:bCs w:val="1"/>
          <w:sz w:val="28"/>
          <w:szCs w:val="28"/>
        </w:rPr>
      </w:pPr>
      <w:bookmarkStart w:colFirst="0" w:colLast="0" w:name="_heqkbvci1k03" w:id="3"/>
      <w:bookmarkEnd w:id="3"/>
      <w:r w:rsidDel="00000000" w:rsidR="00000000" w:rsidRPr="00000000">
        <w:rPr>
          <w:b w:val="1"/>
          <w:bCs w:val="1"/>
          <w:sz w:val="28"/>
          <w:szCs w:val="28"/>
          <w:rtl w:val="0"/>
        </w:rPr>
        <w:t xml:space="preserve">2. Model, observables, and ensembles</w:t>
      </w:r>
    </w:p>
    <w:p w:rsidR="00000000" w:rsidDel="00000000" w:rsidP="00000000" w:rsidRDefault="00000000" w:rsidRPr="00000000" w14:paraId="00000015">
      <w:pPr>
        <w:spacing w:after="100" w:lineRule="auto"/>
        <w:rPr/>
      </w:pPr>
      <w:r w:rsidDel="00000000" w:rsidR="00000000" w:rsidRPr="00000000">
        <w:rPr>
          <w:rFonts w:ascii="Caudex" w:cs="Caudex" w:eastAsia="Caudex" w:hAnsi="Caudex"/>
          <w:rtl w:val="0"/>
        </w:rPr>
        <w:t xml:space="preserve">The chosen field constructor has local sign identification z ∼ −z and physical composite Φ=z². An onsite monomial zᵖz̄ʳ is invariant when p−r is divisible by six. The leading phase-dependent onsite anisotropy therefore has degree six. This symmetry classification does not derive a unique continuum theory or establish XY* criticality.</w:t>
      </w:r>
    </w:p>
    <w:p w:rsidR="00000000" w:rsidDel="00000000" w:rsidP="00000000" w:rsidRDefault="00000000" w:rsidRPr="00000000" w14:paraId="00000016">
      <w:pPr>
        <w:spacing w:after="100" w:lineRule="auto"/>
        <w:rPr/>
      </w:pPr>
      <w:r w:rsidDel="00000000" w:rsidR="00000000" w:rsidRPr="00000000">
        <w:rPr>
          <w:rtl w:val="0"/>
        </w:rPr>
      </w:r>
    </w:p>
    <w:p w:rsidR="00000000" w:rsidDel="00000000" w:rsidP="00000000" w:rsidRDefault="00000000" w:rsidRPr="00000000" w14:paraId="00000017">
      <w:pPr>
        <w:spacing w:after="100" w:lineRule="auto"/>
        <w:rPr/>
      </w:pPr>
      <w:r w:rsidDel="00000000" w:rsidR="00000000" w:rsidRPr="00000000">
        <w:rPr>
          <w:rtl w:val="0"/>
        </w:rPr>
        <w:t xml:space="preserve">Use positively oriented links on a periodic cubical lattice, integer current I, mod-two membrane M, sector q∈(ℤ/2)³, and source n. Boundary is head minus tail; physical divergence is −∂I. The consolidated constraints are div I+6n=0 and Ī+∂M+ΣαqαΓα=0 over mod two. Reference cycles Γα and cuts are fixed.</w:t>
      </w:r>
    </w:p>
    <w:p w:rsidR="00000000" w:rsidDel="00000000" w:rsidP="00000000" w:rsidRDefault="00000000" w:rsidRPr="00000000" w14:paraId="00000018">
      <w:pPr>
        <w:spacing w:after="100" w:lineRule="auto"/>
        <w:rPr/>
      </w:pPr>
      <w:r w:rsidDel="00000000" w:rsidR="00000000" w:rsidRPr="00000000">
        <w:rPr>
          <w:rtl w:val="0"/>
        </w:rPr>
      </w:r>
    </w:p>
    <w:p w:rsidR="00000000" w:rsidDel="00000000" w:rsidP="00000000" w:rsidRDefault="00000000" w:rsidRPr="00000000" w14:paraId="00000019">
      <w:pPr>
        <w:spacing w:after="100" w:lineRule="auto"/>
        <w:rPr/>
      </w:pPr>
      <w:r w:rsidDel="00000000" w:rsidR="00000000" w:rsidRPr="00000000">
        <w:rPr>
          <w:rFonts w:ascii="Arial Unicode MS" w:cs="Arial Unicode MS" w:eastAsia="Arial Unicode MS" w:hAnsi="Arial Unicode MS"/>
          <w:rtl w:val="0"/>
        </w:rPr>
        <w:t xml:space="preserve">For Fα(k)=Σx:xα=k Ix,α, zero divergence gives Wα=Fα(k)=Lα⁻¹Σℓ∥αIℓ∈ℤ, independent of the parallel cut. Preserve signed W and ΔW. If divergence is nonzero with charge-six sources, cuts agree modulo six; use a₆=[I mod 6] and q=a₆ mod 2. Store integer winding as unavailable and averaged current separately. Averaged current can be fractional or have the wrong parity.</w:t>
      </w:r>
    </w:p>
    <w:p w:rsidR="00000000" w:rsidDel="00000000" w:rsidP="00000000" w:rsidRDefault="00000000" w:rsidRPr="00000000" w14:paraId="0000001A">
      <w:pPr>
        <w:spacing w:after="100" w:lineRule="auto"/>
        <w:rPr/>
      </w:pP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rtl w:val="0"/>
        </w:rPr>
        <w:t xml:space="preserve">Let h label fixed-reference Wilson-loop signs, Zh the direct partition functions, and 𝒵q the nonnegative dual coefficients. Zh=(1/8)Σq(−1)ʰ·q𝒵q and 𝒵q=Σh(−1)ʰ·qZh. Consequently Zfull=𝒵000, whereas Z000=(1/8)Σq𝒵q. The full periodic ensemble’s forced even parity is not confinement evidence.</w:t>
      </w:r>
    </w:p>
    <w:p w:rsidR="00000000" w:rsidDel="00000000" w:rsidP="00000000" w:rsidRDefault="00000000" w:rsidRPr="00000000" w14:paraId="0000001C">
      <w:pPr>
        <w:spacing w:after="100" w:lineRule="auto"/>
        <w:rPr/>
      </w:pP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rFonts w:ascii="Arial Unicode MS" w:cs="Arial Unicode MS" w:eastAsia="Arial Unicode MS" w:hAnsi="Arial Unicode MS"/>
          <w:rtl w:val="0"/>
        </w:rPr>
        <w:t xml:space="preserve">Canonical Q2 remains the source-free, cubic, fixed-reference Z000 branch. Under the stated positivity assumptions, Zh/Z000=Ep[(−1)ʰ·q] lies in [0,1], p(0)≥p(q), and p(0)≥1/8. Finite estimates still need uncertainty analysis. Fixed-reference loops do not imply path-independent holonomy.</w:t>
      </w:r>
    </w:p>
    <w:p w:rsidR="00000000" w:rsidDel="00000000" w:rsidP="00000000" w:rsidRDefault="00000000" w:rsidRPr="00000000" w14:paraId="0000001E">
      <w:pPr>
        <w:pStyle w:val="Heading2"/>
        <w:rPr>
          <w:b w:val="1"/>
          <w:bCs w:val="1"/>
          <w:sz w:val="28"/>
          <w:szCs w:val="28"/>
        </w:rPr>
      </w:pPr>
      <w:bookmarkStart w:colFirst="0" w:colLast="0" w:name="_35rulkbwpqbf" w:id="4"/>
      <w:bookmarkEnd w:id="4"/>
      <w:r w:rsidDel="00000000" w:rsidR="00000000" w:rsidRPr="00000000">
        <w:rPr>
          <w:b w:val="1"/>
          <w:bCs w:val="1"/>
          <w:sz w:val="28"/>
          <w:szCs w:val="28"/>
          <w:rtl w:val="0"/>
        </w:rPr>
        <w:t xml:space="preserve">2.1 Toroidal topology, cuts, and winding classes</w:t>
      </w:r>
    </w:p>
    <w:p w:rsidR="00000000" w:rsidDel="00000000" w:rsidP="00000000" w:rsidRDefault="00000000" w:rsidRPr="00000000" w14:paraId="0000001F">
      <w:pPr>
        <w:spacing w:after="100" w:lineRule="auto"/>
        <w:rPr/>
      </w:pPr>
      <w:r w:rsidDel="00000000" w:rsidR="00000000" w:rsidRPr="00000000">
        <w:rPr>
          <w:rFonts w:ascii="Cardo" w:cs="Cardo" w:eastAsia="Cardo" w:hAnsi="Cardo"/>
          <w:rtl w:val="0"/>
        </w:rPr>
        <w:t xml:space="preserve">The cubic model uses Λ_L=(ℤ/Lℤ)³, L≥2, with fixed positive link orientations and fixed plaquette orientations. Its periodic cell complex has topology T³. The three reference cycles Γx, Γy, Γz generate H₁(T³;ℤ)≅ℤ³; choose oriented dual cuts Σα with intersection pairing ⟨Σα,Γβ⟩=δαβ. The circular-tube metric is specified separately in §7.</w:t>
      </w:r>
    </w:p>
    <w:p w:rsidR="00000000" w:rsidDel="00000000" w:rsidP="00000000" w:rsidRDefault="00000000" w:rsidRPr="00000000" w14:paraId="00000020">
      <w:pPr>
        <w:spacing w:after="100" w:lineRule="auto"/>
        <w:rPr/>
      </w:pPr>
      <w:r w:rsidDel="00000000" w:rsidR="00000000" w:rsidRPr="00000000">
        <w:rPr>
          <w:rFonts w:ascii="Cardo" w:cs="Cardo" w:eastAsia="Cardo" w:hAnsi="Cardo"/>
          <w:rtl w:val="0"/>
        </w:rPr>
        <w:t xml:space="preserve">For a divergence-free integer current, discrete flux balance across a slab makes the flux through homologous cuts equal. Thus [I] is represented by the signed triple W=(Wx,Wy,Wz), with Wα=⟨Σα,I⟩=L⁻¹Σℓ∥αIℓ. Reducing the membrane constraint modulo two gives q=W mod 2. The sector q retains parity while losing orientation and every even winding increment; the explicit same-sector representatives W=q+2k, k∈ℤ³, are given in §4.1.</w:t>
      </w:r>
    </w:p>
    <w:p w:rsidR="00000000" w:rsidDel="00000000" w:rsidP="00000000" w:rsidRDefault="00000000" w:rsidRPr="00000000" w14:paraId="00000021">
      <w:pPr>
        <w:spacing w:after="100" w:lineRule="auto"/>
        <w:rPr/>
      </w:pPr>
      <w:r w:rsidDel="00000000" w:rsidR="00000000" w:rsidRPr="00000000">
        <w:rPr>
          <w:rFonts w:ascii="Caudex" w:cs="Caudex" w:eastAsia="Caudex" w:hAnsi="Caudex"/>
          <w:rtl w:val="0"/>
        </w:rPr>
        <w:t xml:space="preserve">With charge-six sources, I mod 6 is still a cycle. Its class a₆=[I mod 6] lies in H₁(T³;ℤ₆)≅ℤ₆³, with a₆,α=⟨Σα,I mod 6⟩ and q=a₆ mod 2. Shifting a cut changes its integer flux by a multiple of six. At zero source, a₆=W mod 6. In Zfull the forced q=0 permits a₆,α∈{0,2,4}; it does not force the entire modulo-six class to vanish. This algebraic label alone establishes neither a closed reduced dynamics nor a physical phase.</w:t>
      </w:r>
    </w:p>
    <w:p w:rsidR="00000000" w:rsidDel="00000000" w:rsidP="00000000" w:rsidRDefault="00000000" w:rsidRPr="00000000" w14:paraId="00000022">
      <w:pPr>
        <w:spacing w:after="100" w:lineRule="auto"/>
        <w:rPr/>
      </w:pPr>
      <w:r w:rsidDel="00000000" w:rsidR="00000000" w:rsidRPr="00000000">
        <w:rPr>
          <w:rFonts w:ascii="Arial Unicode MS" w:cs="Arial Unicode MS" w:eastAsia="Arial Unicode MS" w:hAnsi="Arial Unicode MS"/>
          <w:rtl w:val="0"/>
        </w:rPr>
        <w:t xml:space="preserve">For direct gauge links σℓ∈{±1}, write H(Γ)=∏ℓ∈Γσℓ and Bp=∏ℓ∈∂pσℓ. If two reference loops bound a plaquette strip A, H(Γ′)H(Γ)=∏p∈A Bp. Reference-loop signs therefore depend on the declared paths when plaquette flux is present. Path-independent holonomy requires the additional flatness or transport assumptions stated in the model.</w:t>
      </w:r>
    </w:p>
    <w:p w:rsidR="00000000" w:rsidDel="00000000" w:rsidP="00000000" w:rsidRDefault="00000000" w:rsidRPr="00000000" w14:paraId="00000023">
      <w:pPr>
        <w:spacing w:after="100" w:lineRule="auto"/>
        <w:rPr/>
      </w:pPr>
      <w:r w:rsidDel="00000000" w:rsidR="00000000" w:rsidRPr="00000000">
        <w:rPr>
          <w:rtl w:val="0"/>
        </w:rPr>
      </w:r>
    </w:p>
    <w:p w:rsidR="00000000" w:rsidDel="00000000" w:rsidP="00000000" w:rsidRDefault="00000000" w:rsidRPr="00000000" w14:paraId="00000024">
      <w:pPr>
        <w:pStyle w:val="Heading1"/>
        <w:spacing w:after="100" w:lineRule="auto"/>
        <w:rPr>
          <w:b w:val="1"/>
          <w:bCs w:val="1"/>
          <w:sz w:val="28"/>
          <w:szCs w:val="28"/>
        </w:rPr>
      </w:pPr>
      <w:bookmarkStart w:colFirst="0" w:colLast="0" w:name="_rjagchuap2q8" w:id="5"/>
      <w:bookmarkEnd w:id="5"/>
      <w:r w:rsidDel="00000000" w:rsidR="00000000" w:rsidRPr="00000000">
        <w:rPr>
          <w:b w:val="1"/>
          <w:bCs w:val="1"/>
          <w:sz w:val="28"/>
          <w:szCs w:val="28"/>
          <w:rtl w:val="0"/>
        </w:rPr>
        <w:t xml:space="preserve">3. Declared dynamics and exact sector memory</w:t>
      </w:r>
    </w:p>
    <w:p w:rsidR="00000000" w:rsidDel="00000000" w:rsidP="00000000" w:rsidRDefault="00000000" w:rsidRPr="00000000" w14:paraId="00000025">
      <w:pPr>
        <w:spacing w:after="100" w:lineRule="auto"/>
        <w:rPr/>
      </w:pPr>
      <w:r w:rsidDel="00000000" w:rsidR="00000000" w:rsidRPr="00000000">
        <w:rPr>
          <w:rFonts w:ascii="Caudex" w:cs="Caudex" w:eastAsia="Caudex" w:hAnsi="Caudex"/>
          <w:rtl w:val="0"/>
        </w:rPr>
        <w:t xml:space="preserve">TD-COS-FH-001 uses X=(I,M,q), unbounded integer currents, J=1, t=1/2, h₆=0, and target weight proportional to tᴺᴹ∏ℓℐ|Iℓ|(1), subject to the constraints. ℐn is the modified Bessel function.</w:t>
      </w:r>
    </w:p>
    <w:p w:rsidR="00000000" w:rsidDel="00000000" w:rsidP="00000000" w:rsidRDefault="00000000" w:rsidRPr="00000000" w14:paraId="00000026">
      <w:pPr>
        <w:spacing w:after="100" w:lineRule="auto"/>
        <w:rPr/>
      </w:pPr>
      <w:r w:rsidDel="00000000" w:rsidR="00000000" w:rsidRPr="00000000">
        <w:rPr>
          <w:rtl w:val="0"/>
        </w:rPr>
      </w:r>
    </w:p>
    <w:p w:rsidR="00000000" w:rsidDel="00000000" w:rsidP="00000000" w:rsidRDefault="00000000" w:rsidRPr="00000000" w14:paraId="00000027">
      <w:pPr>
        <w:spacing w:after="100" w:lineRule="auto"/>
        <w:rPr/>
      </w:pPr>
      <w:r w:rsidDel="00000000" w:rsidR="00000000" w:rsidRPr="00000000">
        <w:rPr>
          <w:rtl w:val="0"/>
        </w:rPr>
        <w:t xml:space="preserve">At volume V, each attempted microtick chooses among identity, cube, coupled plaquette, even plaquette, closed sheet, even reference cycle, and unit sector cycle, with respective weights (V,V,3V,3V,1,3,3) divided by B=8V+7. Metropolis acceptance uses the exact target-weight ratio and symmetric descriptor proposals. Identity moves and rejections advance the clock. A sweep is Kᴮ, a fixed number of random-mixture attempts, not one deterministic pass through the families.</w:t>
      </w:r>
    </w:p>
    <w:p w:rsidR="00000000" w:rsidDel="00000000" w:rsidP="00000000" w:rsidRDefault="00000000" w:rsidRPr="00000000" w14:paraId="00000028">
      <w:pPr>
        <w:spacing w:after="100" w:lineRule="auto"/>
        <w:rPr/>
      </w:pPr>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rtl w:val="0"/>
        </w:rPr>
        <w:t xml:space="preserve">On the positive unbounded domain, the specified kernel is reversible, irreducible, aperiodic, and has a normalized positive invariant law. These analytical properties do not establish implementation conformance, a mixing-time bound, or adequacy of the recorded warmup.</w:t>
      </w:r>
    </w:p>
    <w:p w:rsidR="00000000" w:rsidDel="00000000" w:rsidP="00000000" w:rsidRDefault="00000000" w:rsidRPr="00000000" w14:paraId="0000002A">
      <w:pPr>
        <w:spacing w:after="100" w:lineRule="auto"/>
        <w:rPr/>
      </w:pP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rFonts w:ascii="Caudex" w:cs="Caudex" w:eastAsia="Caudex" w:hAnsi="Caudex"/>
          <w:rtl w:val="0"/>
        </w:rPr>
        <w:t xml:space="preserve">For every fixed cubic L≥2 and fixed integer d≥1, the stationary observation Yn=q(Xdn) is not Markov of any finite order. Finite order would force A²u=cAu, where R=Kᵈ, u=1q=000, D multiplies by u, and A=DRD. Valid states with current 2N on every positive edge contradict that identity through a nonzero Bessel-tail correction to the return law. The source supplies the analytical argument for all orders; six finite arithmetic cases are supplementary checks.</w:t>
      </w:r>
    </w:p>
    <w:p w:rsidR="00000000" w:rsidDel="00000000" w:rsidP="00000000" w:rsidRDefault="00000000" w:rsidRPr="00000000" w14:paraId="0000002C">
      <w:pPr>
        <w:spacing w:after="100" w:lineRule="auto"/>
        <w:rPr/>
      </w:pPr>
      <w:r w:rsidDel="00000000" w:rsidR="00000000" w:rsidRPr="00000000">
        <w:rPr>
          <w:rtl w:val="0"/>
        </w:rPr>
      </w:r>
    </w:p>
    <w:p w:rsidR="00000000" w:rsidDel="00000000" w:rsidP="00000000" w:rsidRDefault="00000000" w:rsidRPr="00000000" w14:paraId="0000002D">
      <w:pPr>
        <w:spacing w:after="100" w:lineRule="auto"/>
        <w:rPr/>
      </w:pPr>
      <w:r w:rsidDel="00000000" w:rsidR="00000000" w:rsidRPr="00000000">
        <w:rPr>
          <w:rtl w:val="0"/>
        </w:rPr>
        <w:t xml:space="preserve">The theorem applies to the ideal cosine kernel and attempted-microtick spacings, including prescribed sweeps. It does not cover finite-current truncations, accepted-move clocks, adaptive schedules, or every possible augmented statistic. The earlier (q,W) one-step insufficiency is a separate result; no all-orders theorem for (q,W) is asserted.</w:t>
      </w:r>
    </w:p>
    <w:p w:rsidR="00000000" w:rsidDel="00000000" w:rsidP="00000000" w:rsidRDefault="00000000" w:rsidRPr="00000000" w14:paraId="0000002E">
      <w:pPr>
        <w:spacing w:after="100" w:lineRule="auto"/>
        <w:rPr/>
      </w:pPr>
      <w:r w:rsidDel="00000000" w:rsidR="00000000" w:rsidRPr="00000000">
        <w:rPr>
          <w:rtl w:val="0"/>
        </w:rPr>
      </w:r>
    </w:p>
    <w:p w:rsidR="00000000" w:rsidDel="00000000" w:rsidP="00000000" w:rsidRDefault="00000000" w:rsidRPr="00000000" w14:paraId="0000002F">
      <w:pPr>
        <w:spacing w:after="100" w:lineRule="auto"/>
        <w:rPr/>
      </w:pPr>
      <w:r w:rsidDel="00000000" w:rsidR="00000000" w:rsidRPr="00000000">
        <w:rPr>
          <w:rtl w:val="0"/>
        </w:rPr>
        <w:t xml:space="preserve">The exact full state remains Markov. Given an initial law, the causal posterior νn(x)=Pr(Xdn=x | Y0,…,Yn) is a sufficient belief state, updated by prediction with Kᵈ and conditioning on the next sector. This may require an unbounded representation. Finite practical compression needs its own approximation guarantee.</w:t>
      </w:r>
    </w:p>
    <w:p w:rsidR="00000000" w:rsidDel="00000000" w:rsidP="00000000" w:rsidRDefault="00000000" w:rsidRPr="00000000" w14:paraId="00000030">
      <w:pPr>
        <w:spacing w:after="100" w:lineRule="auto"/>
        <w:rPr/>
      </w:pPr>
      <w:r w:rsidDel="00000000" w:rsidR="00000000" w:rsidRPr="00000000">
        <w:rPr>
          <w:rtl w:val="0"/>
        </w:rPr>
      </w:r>
    </w:p>
    <w:p w:rsidR="00000000" w:rsidDel="00000000" w:rsidP="00000000" w:rsidRDefault="00000000" w:rsidRPr="00000000" w14:paraId="00000031">
      <w:pPr>
        <w:pStyle w:val="Heading1"/>
        <w:spacing w:after="100" w:lineRule="auto"/>
        <w:rPr>
          <w:b w:val="1"/>
          <w:bCs w:val="1"/>
          <w:sz w:val="28"/>
          <w:szCs w:val="28"/>
        </w:rPr>
      </w:pPr>
      <w:bookmarkStart w:colFirst="0" w:colLast="0" w:name="_skgmbk3863a7" w:id="6"/>
      <w:bookmarkEnd w:id="6"/>
      <w:r w:rsidDel="00000000" w:rsidR="00000000" w:rsidRPr="00000000">
        <w:rPr>
          <w:b w:val="1"/>
          <w:bCs w:val="1"/>
          <w:sz w:val="28"/>
          <w:szCs w:val="28"/>
          <w:rtl w:val="0"/>
        </w:rPr>
        <w:t xml:space="preserve">4. Geometry of discarded information</w:t>
      </w:r>
    </w:p>
    <w:p w:rsidR="00000000" w:rsidDel="00000000" w:rsidP="00000000" w:rsidRDefault="00000000" w:rsidRPr="00000000" w14:paraId="00000032">
      <w:pPr>
        <w:spacing w:after="100" w:lineRule="auto"/>
        <w:rPr/>
      </w:pPr>
      <w:r w:rsidDel="00000000" w:rsidR="00000000" w:rsidRPr="00000000">
        <w:rPr>
          <w:rFonts w:ascii="Arial Unicode MS" w:cs="Arial Unicode MS" w:eastAsia="Arial Unicode MS" w:hAnsi="Arial Unicode MS"/>
          <w:rtl w:val="0"/>
        </w:rPr>
        <w:t xml:space="preserve">Fix a domain D, projection π:D→Q, and witness W:D→Y. Use attained labels Q=π(D). The non-descent locus is NW(π)={q: there exist x,y in π⁻¹(q) with W(x)≠W(y)}. The sector space SW=im(π,W) records the witness values actually carried by each fiber.</w:t>
      </w:r>
    </w:p>
    <w:p w:rsidR="00000000" w:rsidDel="00000000" w:rsidP="00000000" w:rsidRDefault="00000000" w:rsidRPr="00000000" w14:paraId="00000033">
      <w:pPr>
        <w:spacing w:after="100" w:lineRule="auto"/>
        <w:rPr/>
      </w:pPr>
      <w:r w:rsidDel="00000000" w:rsidR="00000000" w:rsidRPr="00000000">
        <w:rPr>
          <w:rtl w:val="0"/>
        </w:rPr>
      </w:r>
    </w:p>
    <w:p w:rsidR="00000000" w:rsidDel="00000000" w:rsidP="00000000" w:rsidRDefault="00000000" w:rsidRPr="00000000" w14:paraId="00000034">
      <w:pPr>
        <w:spacing w:after="100" w:lineRule="auto"/>
        <w:rPr/>
      </w:pPr>
      <w:r w:rsidDel="00000000" w:rsidR="00000000" w:rsidRPr="00000000">
        <w:rPr>
          <w:rFonts w:ascii="Arial Unicode MS" w:cs="Arial Unicode MS" w:eastAsia="Arial Unicode MS" w:hAnsi="Arial Unicode MS"/>
          <w:rtl w:val="0"/>
        </w:rPr>
        <w:t xml:space="preserve">The refinement x↦(π(x),W(x)) is the coarsest exact refinement retaining both values. It is a formal witness repair, not automatically an available causal measurement or a minimal mechanistic state. A static recovered witness need not close its own future dynamics.</w:t>
      </w:r>
    </w:p>
    <w:p w:rsidR="00000000" w:rsidDel="00000000" w:rsidP="00000000" w:rsidRDefault="00000000" w:rsidRPr="00000000" w14:paraId="00000035">
      <w:pPr>
        <w:spacing w:after="100" w:lineRule="auto"/>
        <w:rPr/>
      </w:pPr>
      <w:r w:rsidDel="00000000" w:rsidR="00000000" w:rsidRPr="00000000">
        <w:rPr>
          <w:rtl w:val="0"/>
        </w:rPr>
      </w:r>
    </w:p>
    <w:p w:rsidR="00000000" w:rsidDel="00000000" w:rsidP="00000000" w:rsidRDefault="00000000" w:rsidRPr="00000000" w14:paraId="00000036">
      <w:pPr>
        <w:spacing w:after="100" w:lineRule="auto"/>
        <w:rPr/>
      </w:pPr>
      <w:r w:rsidDel="00000000" w:rsidR="00000000" w:rsidRPr="00000000">
        <w:rPr>
          <w:rtl w:val="0"/>
        </w:rPr>
        <w:t xml:space="preserve">For prediction, choose W(x) to be the entire next-observation law, not one sampled successor. Equal retained labels must give equal next-label laws for universal one-step closure. With time-dependent updates, test equality within each time slice and across times separately; adding a clock only repairs the latter kind of failure.</w:t>
      </w:r>
    </w:p>
    <w:p w:rsidR="00000000" w:rsidDel="00000000" w:rsidP="00000000" w:rsidRDefault="00000000" w:rsidRPr="00000000" w14:paraId="00000037">
      <w:pPr>
        <w:spacing w:after="100" w:lineRule="auto"/>
        <w:rPr/>
      </w:pPr>
      <w:r w:rsidDel="00000000" w:rsidR="00000000" w:rsidRPr="00000000">
        <w:rPr>
          <w:rtl w:val="0"/>
        </w:rPr>
      </w:r>
    </w:p>
    <w:p w:rsidR="00000000" w:rsidDel="00000000" w:rsidP="00000000" w:rsidRDefault="00000000" w:rsidRPr="00000000" w14:paraId="00000038">
      <w:pPr>
        <w:spacing w:after="100" w:lineRule="auto"/>
        <w:rPr/>
      </w:pPr>
      <w:r w:rsidDel="00000000" w:rsidR="00000000" w:rsidRPr="00000000">
        <w:rPr>
          <w:rtl w:val="0"/>
        </w:rPr>
        <w:t xml:space="preserve">For a fixed output B and clock, let δh(z) be the supremum total-variation distance between full joint output-path laws Law(B(X₁),…,B(Xh)) from full states sharing retained record z. This path-law diameter is nondecreasing with horizon because marginalization cannot increase total variation; terminal-only laws Law(B(Xh)) need not have this monotonicity. Refining the retained record cannot increase its corresponding fiber diameter. Any single law used for every state in a fiber has worst-case error at least half that diameter. An exhibited pair supplies a lower bound, not a uniform upper bound.</w:t>
      </w:r>
    </w:p>
    <w:p w:rsidR="00000000" w:rsidDel="00000000" w:rsidP="00000000" w:rsidRDefault="00000000" w:rsidRPr="00000000" w14:paraId="00000039">
      <w:pPr>
        <w:spacing w:after="100" w:lineRule="auto"/>
        <w:rPr/>
      </w:pPr>
      <w:r w:rsidDel="00000000" w:rsidR="00000000" w:rsidRPr="00000000">
        <w:rPr>
          <w:rtl w:val="0"/>
        </w:rPr>
      </w:r>
    </w:p>
    <w:p w:rsidR="00000000" w:rsidDel="00000000" w:rsidP="00000000" w:rsidRDefault="00000000" w:rsidRPr="00000000" w14:paraId="0000003A">
      <w:pPr>
        <w:spacing w:after="100" w:lineRule="auto"/>
        <w:rPr/>
      </w:pPr>
      <w:r w:rsidDel="00000000" w:rsidR="00000000" w:rsidRPr="00000000">
        <w:rPr>
          <w:rtl w:val="0"/>
        </w:rPr>
        <w:t xml:space="preserve">Before an empirical comparison, freeze the domain, witness, projection, same-fiber rule, metric, tolerance, uncertainty treatment, and coverage. A pair whose distance lower bound exceeds tolerance certifies non-descent at that observed fiber. No detected pair is not a global descent proof.</w:t>
      </w:r>
    </w:p>
    <w:p w:rsidR="00000000" w:rsidDel="00000000" w:rsidP="00000000" w:rsidRDefault="00000000" w:rsidRPr="00000000" w14:paraId="0000003B">
      <w:pPr>
        <w:spacing w:after="100" w:lineRule="auto"/>
        <w:rPr/>
      </w:pPr>
      <w:r w:rsidDel="00000000" w:rsidR="00000000" w:rsidRPr="00000000">
        <w:rPr>
          <w:rtl w:val="0"/>
        </w:rPr>
      </w:r>
    </w:p>
    <w:p w:rsidR="00000000" w:rsidDel="00000000" w:rsidP="00000000" w:rsidRDefault="00000000" w:rsidRPr="00000000" w14:paraId="0000003C">
      <w:pPr>
        <w:spacing w:after="100" w:lineRule="auto"/>
        <w:rPr/>
      </w:pPr>
      <w:r w:rsidDel="00000000" w:rsidR="00000000" w:rsidRPr="00000000">
        <w:rPr>
          <w:rtl w:val="0"/>
        </w:rPr>
        <w:t xml:space="preserve">The bare non-descent definition permits arbitrary shape. Smoothness, connectedness, boundaries, and holonomy require additional hypotheses and observations. For the finite q-space, continuous boundaries require a separately defined parameter or refined base. Declare a path-lifting rule or connection before transport calculations. Chemistry freeze, unobserved global shape, connectivity, and holonomy remain unchanged/unresolved.</w:t>
      </w:r>
    </w:p>
    <w:p w:rsidR="00000000" w:rsidDel="00000000" w:rsidP="00000000" w:rsidRDefault="00000000" w:rsidRPr="00000000" w14:paraId="0000003D">
      <w:pPr>
        <w:spacing w:after="100" w:lineRule="auto"/>
        <w:rPr/>
      </w:pPr>
      <w:r w:rsidDel="00000000" w:rsidR="00000000" w:rsidRPr="00000000">
        <w:rPr>
          <w:rtl w:val="0"/>
        </w:rPr>
      </w:r>
    </w:p>
    <w:p w:rsidR="00000000" w:rsidDel="00000000" w:rsidP="00000000" w:rsidRDefault="00000000" w:rsidRPr="00000000" w14:paraId="0000003E">
      <w:pPr>
        <w:pStyle w:val="Heading2"/>
        <w:rPr>
          <w:b w:val="1"/>
          <w:bCs w:val="1"/>
          <w:sz w:val="28"/>
          <w:szCs w:val="28"/>
        </w:rPr>
      </w:pPr>
      <w:bookmarkStart w:colFirst="0" w:colLast="0" w:name="_wm751lv25buw" w:id="7"/>
      <w:bookmarkEnd w:id="7"/>
      <w:r w:rsidDel="00000000" w:rsidR="00000000" w:rsidRPr="00000000">
        <w:rPr>
          <w:b w:val="1"/>
          <w:bCs w:val="1"/>
          <w:sz w:val="28"/>
          <w:szCs w:val="28"/>
          <w:rtl w:val="0"/>
        </w:rPr>
        <w:t xml:space="preserve">4.1 Typed sectors: static loss and predictive memory</w:t>
      </w:r>
    </w:p>
    <w:p w:rsidR="00000000" w:rsidDel="00000000" w:rsidP="00000000" w:rsidRDefault="00000000" w:rsidRPr="00000000" w14:paraId="0000003F">
      <w:pPr>
        <w:spacing w:after="120" w:lineRule="auto"/>
        <w:rPr/>
      </w:pPr>
      <w:r w:rsidDel="00000000" w:rsidR="00000000" w:rsidRPr="00000000">
        <w:rPr>
          <w:rtl w:val="0"/>
        </w:rPr>
        <w:t xml:space="preserve">This integrates the supplied Toroidal Sectors Defect v0.1 with corrections to its use of Typed Defects v0.2.</w:t>
      </w:r>
    </w:p>
    <w:p w:rsidR="00000000" w:rsidDel="00000000" w:rsidP="00000000" w:rsidRDefault="00000000" w:rsidRPr="00000000" w14:paraId="00000040">
      <w:pPr>
        <w:spacing w:after="120" w:lineRule="auto"/>
        <w:rPr/>
      </w:pPr>
      <w:r w:rsidDel="00000000" w:rsidR="00000000" w:rsidRPr="00000000">
        <w:rPr>
          <w:rFonts w:ascii="Arial Unicode MS" w:cs="Arial Unicode MS" w:eastAsia="Arial Unicode MS" w:hAnsi="Arial Unicode MS"/>
          <w:rtl w:val="0"/>
        </w:rPr>
        <w:t xml:space="preserve">On the zero-source unbounded-current domain, write π_q(X)=q and W(X) for signed cut winding. Then π_q=parity∘W, so N_q(W)=∅. Conversely N_W(π_q) is all eight attained sectors: I=Σα(qα+2kα)Γα, M=0 satisfies the constraints for every k∈ℤ³, and gives W=q+2k. Equivalently, add 2Γα to any valid representative; divergence and mod-two constraints remain unchanged while signed winding changes by two. This proves static loss of W from q without using the memory theorem.</w:t>
      </w:r>
    </w:p>
    <w:p w:rsidR="00000000" w:rsidDel="00000000" w:rsidP="00000000" w:rsidRDefault="00000000" w:rsidRPr="00000000" w14:paraId="00000041">
      <w:pPr>
        <w:spacing w:after="120" w:lineRule="auto"/>
        <w:rPr/>
      </w:pPr>
      <w:r w:rsidDel="00000000" w:rsidR="00000000" w:rsidRPr="00000000">
        <w:rPr>
          <w:rFonts w:ascii="Arial Unicode MS" w:cs="Arial Unicode MS" w:eastAsia="Arial Unicode MS" w:hAnsi="Arial Unicode MS"/>
          <w:rtl w:val="0"/>
        </w:rPr>
        <w:t xml:space="preserve">Membranes are another distinct witness. Adding a nonzero cube boundary to M preserves ∂M and q but changes M. This is a discrete same-sector collision. Calling it differential Kind IV would additionally require the smooth-fiber assumptions from New geometry §16. Restricting a domain is D4; switching to the L=3 rotor/gauge kernel is a change of kernel, not an application of D4 alone. Moving from zero-source to sourced states changes domains and replaces integer winding by modular cut flux.</w:t>
      </w:r>
    </w:p>
    <w:p w:rsidR="00000000" w:rsidDel="00000000" w:rsidP="00000000" w:rsidRDefault="00000000" w:rsidRPr="00000000" w14:paraId="00000042">
      <w:pPr>
        <w:pStyle w:val="Heading3"/>
        <w:spacing w:after="120" w:lineRule="auto"/>
        <w:rPr>
          <w:b w:val="1"/>
          <w:bCs w:val="1"/>
          <w:sz w:val="24"/>
          <w:szCs w:val="24"/>
        </w:rPr>
      </w:pPr>
      <w:bookmarkStart w:colFirst="0" w:colLast="0" w:name="_vwhwqjsy5qhj" w:id="8"/>
      <w:bookmarkEnd w:id="8"/>
      <w:r w:rsidDel="00000000" w:rsidR="00000000" w:rsidRPr="00000000">
        <w:rPr>
          <w:b w:val="1"/>
          <w:bCs w:val="1"/>
          <w:sz w:val="24"/>
          <w:szCs w:val="24"/>
          <w:rtl w:val="0"/>
        </w:rPr>
        <w:t xml:space="preserve">4.2 The correct history-level reading</w:t>
      </w:r>
    </w:p>
    <w:p w:rsidR="00000000" w:rsidDel="00000000" w:rsidP="00000000" w:rsidRDefault="00000000" w:rsidRPr="00000000" w14:paraId="00000043">
      <w:pPr>
        <w:spacing w:after="120" w:lineRule="auto"/>
        <w:rPr/>
      </w:pPr>
      <w:r w:rsidDel="00000000" w:rsidR="00000000" w:rsidRPr="00000000">
        <w:rPr>
          <w:rtl w:val="0"/>
        </w:rPr>
        <w:t xml:space="preserve">For Y_n=q(X_dn), fix the full-state initial law and R=K^d. Let H_n=(Y₀,…,Y_n), let s_m(H_n) be its last m symbols, and let G_n(H_n)=Law(Y_(n+1) | H_n) on positive-probability histories. Finite order m requires G_n to factor through s_m at all applicable n, with a common reduced transition rule when time homogeneity is asserted. For stationary infinite pasts, the corresponding condition is equality almost surely of the conditional law given the entire past and that given the last m symbols.</w:t>
      </w:r>
    </w:p>
    <w:p w:rsidR="00000000" w:rsidDel="00000000" w:rsidP="00000000" w:rsidRDefault="00000000" w:rsidRPr="00000000" w14:paraId="00000044">
      <w:pPr>
        <w:spacing w:after="120" w:lineRule="auto"/>
        <w:rPr/>
      </w:pPr>
      <w:r w:rsidDel="00000000" w:rsidR="00000000" w:rsidRPr="00000000">
        <w:rPr>
          <w:rtl w:val="0"/>
        </w:rPr>
        <w:t xml:space="preserve">Comparing hidden states with the same finite history tests a stronger, different condition. Failure of strong lumpability alone does not establish infinite Markov order for an initialized observed process. Use the existing TD-COS-FH-001 all-orders proof for the latter conclusion; the supplied increment's hidden-state-history locus is not by itself an equivalent restatement.</w:t>
      </w:r>
    </w:p>
    <w:p w:rsidR="00000000" w:rsidDel="00000000" w:rsidP="00000000" w:rsidRDefault="00000000" w:rsidRPr="00000000" w14:paraId="00000045">
      <w:pPr>
        <w:pStyle w:val="Heading3"/>
        <w:spacing w:after="120" w:lineRule="auto"/>
        <w:rPr>
          <w:b w:val="1"/>
          <w:bCs w:val="1"/>
          <w:sz w:val="24"/>
          <w:szCs w:val="24"/>
        </w:rPr>
      </w:pPr>
      <w:bookmarkStart w:colFirst="0" w:colLast="0" w:name="_6vhsjwtcphbl" w:id="9"/>
      <w:bookmarkEnd w:id="9"/>
      <w:r w:rsidDel="00000000" w:rsidR="00000000" w:rsidRPr="00000000">
        <w:rPr>
          <w:b w:val="1"/>
          <w:bCs w:val="1"/>
          <w:sz w:val="24"/>
          <w:szCs w:val="24"/>
          <w:rtl w:val="0"/>
        </w:rPr>
        <w:t xml:space="preserve">4.3 Causal filter: sufficient, not automatically coarsest</w:t>
      </w:r>
    </w:p>
    <w:p w:rsidR="00000000" w:rsidDel="00000000" w:rsidP="00000000" w:rsidRDefault="00000000" w:rsidRPr="00000000" w14:paraId="00000046">
      <w:pPr>
        <w:spacing w:after="120" w:lineRule="auto"/>
        <w:rPr/>
      </w:pPr>
      <w:r w:rsidDel="00000000" w:rsidR="00000000" w:rsidRPr="00000000">
        <w:rPr>
          <w:rtl w:val="0"/>
        </w:rPr>
        <w:t xml:space="preserve">With a specified initial law, predict ν⁻_(n+1)(x′)=Σx ν_n(x)R(x,x′). After observing y, set ν_(n+1)(x′)=1_{q(x′)=y}ν⁻_(n+1)(x′)/Σz:q(z)=y ν⁻_(n+1)(z), whenever the denominator is positive. This causal filter determines future sector laws without reading future observations.</w:t>
      </w:r>
    </w:p>
    <w:p w:rsidR="00000000" w:rsidDel="00000000" w:rsidP="00000000" w:rsidRDefault="00000000" w:rsidRPr="00000000" w14:paraId="00000047">
      <w:pPr>
        <w:spacing w:after="120" w:lineRule="auto"/>
        <w:rPr/>
      </w:pPr>
      <w:r w:rsidDel="00000000" w:rsidR="00000000" w:rsidRPr="00000000">
        <w:rPr>
          <w:rtl w:val="0"/>
        </w:rPr>
        <w:t xml:space="preserve">The map from a posterior to its future-sector law need not be injective. Therefore ν_n is a sufficient belief state, not automatically S_W or the coarsest predictive refinement. The coarsest history refinement retaining a declared current label and predictive law is their attained pair. Finite compression must be tested for its own exact or approximate loss.</w:t>
      </w:r>
    </w:p>
    <w:p w:rsidR="00000000" w:rsidDel="00000000" w:rsidP="00000000" w:rsidRDefault="00000000" w:rsidRPr="00000000" w14:paraId="00000048">
      <w:pPr>
        <w:spacing w:after="120" w:lineRule="auto"/>
        <w:rPr/>
      </w:pPr>
      <w:r w:rsidDel="00000000" w:rsidR="00000000" w:rsidRPr="00000000">
        <w:rPr>
          <w:rtl w:val="0"/>
        </w:rPr>
        <w:t xml:space="preserve">A finite compression can create a fiber collision, or only a bounded approximation error; neither is automatically a Kind V representability gap. Kind V requires an identified object outside a specified representation image.</w:t>
      </w:r>
    </w:p>
    <w:p w:rsidR="00000000" w:rsidDel="00000000" w:rsidP="00000000" w:rsidRDefault="00000000" w:rsidRPr="00000000" w14:paraId="00000049">
      <w:pPr>
        <w:pStyle w:val="Heading3"/>
        <w:spacing w:after="120" w:lineRule="auto"/>
        <w:rPr>
          <w:b w:val="1"/>
          <w:bCs w:val="1"/>
          <w:sz w:val="24"/>
          <w:szCs w:val="24"/>
        </w:rPr>
      </w:pPr>
      <w:bookmarkStart w:colFirst="0" w:colLast="0" w:name="_jyzlbuax99uz" w:id="10"/>
      <w:bookmarkEnd w:id="10"/>
      <w:r w:rsidDel="00000000" w:rsidR="00000000" w:rsidRPr="00000000">
        <w:rPr>
          <w:b w:val="1"/>
          <w:bCs w:val="1"/>
          <w:sz w:val="24"/>
          <w:szCs w:val="24"/>
          <w:rtl w:val="0"/>
        </w:rPr>
        <w:t xml:space="preserve">4.4 Discrete topology and status</w:t>
      </w:r>
    </w:p>
    <w:p w:rsidR="00000000" w:rsidDel="00000000" w:rsidP="00000000" w:rsidRDefault="00000000" w:rsidRPr="00000000" w14:paraId="0000004A">
      <w:pPr>
        <w:spacing w:after="120" w:lineRule="auto"/>
        <w:rPr/>
      </w:pPr>
      <w:r w:rsidDel="00000000" w:rsidR="00000000" w:rsidRPr="00000000">
        <w:rPr>
          <w:rtl w:val="0"/>
        </w:rPr>
        <w:t xml:space="preserve">Every subset of Q=(ℤ/2)³ is clopen and has empty topological boundary in its discrete topology. Smooth transport requires extra structure; discrete graph transport or gauge holonomy requires its own definitions and is not excluded merely because the labels are discrete.</w:t>
      </w:r>
    </w:p>
    <w:p w:rsidR="00000000" w:rsidDel="00000000" w:rsidP="00000000" w:rsidRDefault="00000000" w:rsidRPr="00000000" w14:paraId="0000004B">
      <w:pPr>
        <w:spacing w:after="120" w:lineRule="auto"/>
        <w:rPr/>
      </w:pPr>
      <w:r w:rsidDel="00000000" w:rsidR="00000000" w:rsidRPr="00000000">
        <w:rPr>
          <w:rFonts w:ascii="Arial Unicode MS" w:cs="Arial Unicode MS" w:eastAsia="Arial Unicode MS" w:hAnsi="Arial Unicode MS"/>
          <w:rtl w:val="0"/>
        </w:rPr>
        <w:t xml:space="preserve">These corrections change the integration language, not TD-COS-FH-001, the separate (q,W) one-step result, or source evidence. L=3 engineering PASS, original-pilot UNRESOLVED, physical Q2 NOT_RUN, and the historical −1,352 accepted-event discrepancy remain as recorded. No new replay or physical run is claimed.</w:t>
      </w:r>
    </w:p>
    <w:p w:rsidR="00000000" w:rsidDel="00000000" w:rsidP="00000000" w:rsidRDefault="00000000" w:rsidRPr="00000000" w14:paraId="0000004C">
      <w:pPr>
        <w:rPr/>
      </w:pPr>
      <w:r w:rsidDel="00000000" w:rsidR="00000000" w:rsidRPr="00000000">
        <w:rPr>
          <w:rtl w:val="0"/>
        </w:rPr>
        <w:t xml:space="preserve">Corrected calculus, §16: </w:t>
      </w:r>
      <w:hyperlink r:id="rId6">
        <w:r w:rsidDel="00000000" w:rsidR="00000000" w:rsidRPr="00000000">
          <w:rPr>
            <w:color w:val="0000ee"/>
            <w:u w:val="single"/>
            <w:rtl w:val="0"/>
          </w:rPr>
          <w:t xml:space="preserve">New geometry </w:t>
        </w:r>
      </w:hyperlink>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tl w:val="0"/>
        </w:rPr>
      </w:r>
    </w:p>
    <w:p w:rsidR="00000000" w:rsidDel="00000000" w:rsidP="00000000" w:rsidRDefault="00000000" w:rsidRPr="00000000" w14:paraId="0000004E">
      <w:pPr>
        <w:pStyle w:val="Heading3"/>
        <w:spacing w:after="120" w:lineRule="auto"/>
        <w:rPr>
          <w:b w:val="1"/>
          <w:bCs w:val="1"/>
          <w:sz w:val="24"/>
          <w:szCs w:val="24"/>
        </w:rPr>
      </w:pPr>
      <w:bookmarkStart w:colFirst="0" w:colLast="0" w:name="_1c06ywm1xssr" w:id="11"/>
      <w:bookmarkEnd w:id="11"/>
      <w:r w:rsidDel="00000000" w:rsidR="00000000" w:rsidRPr="00000000">
        <w:rPr>
          <w:b w:val="1"/>
          <w:bCs w:val="1"/>
          <w:sz w:val="24"/>
          <w:szCs w:val="24"/>
          <w:rtl w:val="0"/>
        </w:rPr>
        <w:t xml:space="preserve">4.5 Spectral imports require a declared model</w:t>
      </w:r>
    </w:p>
    <w:p w:rsidR="00000000" w:rsidDel="00000000" w:rsidP="00000000" w:rsidRDefault="00000000" w:rsidRPr="00000000" w14:paraId="0000004F">
      <w:pPr>
        <w:spacing w:after="120" w:lineRule="auto"/>
        <w:rPr/>
      </w:pPr>
      <w:r w:rsidDel="00000000" w:rsidR="00000000" w:rsidRPr="00000000">
        <w:rPr>
          <w:rtl w:val="0"/>
        </w:rPr>
        <w:t xml:space="preserve">The corrected v2.2 increment defines spectral family VI on operator or path domains and proves two exact examples there. A toroidal application would need an explicit state-to-operator or state-to-path assignment, its analytical conventions, and a witness tested against a declared observation. Naming eta or a boundary operator alone supplies no non-descent certificate.</w:t>
      </w:r>
    </w:p>
    <w:p w:rsidR="00000000" w:rsidDel="00000000" w:rsidP="00000000" w:rsidRDefault="00000000" w:rsidRPr="00000000" w14:paraId="00000050">
      <w:pPr>
        <w:spacing w:after="120" w:lineRule="auto"/>
        <w:rPr/>
      </w:pPr>
      <w:r w:rsidDel="00000000" w:rsidR="00000000" w:rsidRPr="00000000">
        <w:rPr>
          <w:rtl w:val="0"/>
        </w:rPr>
        <w:t xml:space="preserve">No such identification with K, signed winding, or the membrane witness is established here. A continuum limit is not assumed. The discrete membrane collision in §4.1 retains its corrected status, and the TD-COS-FH-001 all-orders proof keeps its separate history-level argument.</w:t>
      </w:r>
    </w:p>
    <w:p w:rsidR="00000000" w:rsidDel="00000000" w:rsidP="00000000" w:rsidRDefault="00000000" w:rsidRPr="00000000" w14:paraId="00000051">
      <w:pPr>
        <w:spacing w:after="120" w:lineRule="auto"/>
        <w:rPr/>
      </w:pPr>
      <w:r w:rsidDel="00000000" w:rsidR="00000000" w:rsidRPr="00000000">
        <w:rPr>
          <w:rtl w:val="0"/>
        </w:rPr>
        <w:t xml:space="preserve">Spectral examples and foreign-import table: </w:t>
      </w:r>
      <w:hyperlink r:id="rId7">
        <w:r w:rsidDel="00000000" w:rsidR="00000000" w:rsidRPr="00000000">
          <w:rPr>
            <w:color w:val="0000ee"/>
            <w:u w:val="single"/>
            <w:rtl w:val="0"/>
          </w:rPr>
          <w:t xml:space="preserve">GEOMETRY — Upgrade v2.2grok</w:t>
        </w:r>
      </w:hyperlink>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tl w:val="0"/>
        </w:rPr>
      </w:r>
    </w:p>
    <w:p w:rsidR="00000000" w:rsidDel="00000000" w:rsidP="00000000" w:rsidRDefault="00000000" w:rsidRPr="00000000" w14:paraId="00000054">
      <w:pPr>
        <w:pStyle w:val="Heading2"/>
        <w:spacing w:before="240" w:lineRule="auto"/>
        <w:rPr>
          <w:b w:val="1"/>
          <w:bCs w:val="1"/>
          <w:sz w:val="28"/>
          <w:szCs w:val="28"/>
        </w:rPr>
      </w:pPr>
      <w:bookmarkStart w:colFirst="0" w:colLast="0" w:name="_5jykjr14y4l5" w:id="12"/>
      <w:bookmarkEnd w:id="12"/>
      <w:r w:rsidDel="00000000" w:rsidR="00000000" w:rsidRPr="00000000">
        <w:rPr>
          <w:b w:val="1"/>
          <w:bCs w:val="1"/>
          <w:sz w:val="28"/>
          <w:szCs w:val="28"/>
          <w:rtl w:val="0"/>
        </w:rPr>
        <w:t xml:space="preserve">4.6 Quantitative geometry: model assumptions and global checks</w:t>
      </w:r>
    </w:p>
    <w:p w:rsidR="00000000" w:rsidDel="00000000" w:rsidP="00000000" w:rsidRDefault="00000000" w:rsidRPr="00000000" w14:paraId="00000055">
      <w:pPr>
        <w:spacing w:after="120" w:lineRule="auto"/>
        <w:rPr/>
      </w:pP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tl w:val="0"/>
        </w:rPr>
        <w:t xml:space="preserve">The gear audit supplies comparators for the distinction between exact recovery and stability. A unique contact minimum can vary as a cube root of tilt, so its recovery can be exact while its derivative is unbounded. Transferring a stability conclusion to the toroidal model requires a toroidal metric, a specified observable and an actual bound for that model; a Euclidean contact Hessian supplies none of these by itself.</w:t>
      </w:r>
    </w:p>
    <w:p w:rsidR="00000000" w:rsidDel="00000000" w:rsidP="00000000" w:rsidRDefault="00000000" w:rsidRPr="00000000" w14:paraId="00000057">
      <w:pPr>
        <w:spacing w:after="120" w:lineRule="auto"/>
        <w:rPr/>
      </w:pP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Arial Unicode MS" w:cs="Arial Unicode MS" w:eastAsia="Arial Unicode MS" w:hAnsi="Arial Unicode MS"/>
          <w:rtl w:val="0"/>
        </w:rPr>
        <w:t xml:space="preserve">The continuous-profile example also separates local checks from global validity. For an L-Lipschitz violation on a compact metric domain sampled by an h-net, sup v≤max v_i+Lh. The ideal toroidal state space has unbounded integer currents. A finite box or finite sample is not automatically an h-net of that whole state space; extension beyond a truncation needs a tail argument or an analytical proof. The recovered all-orders proof retains its analytical scope, while finite verifier assertions retain their named computational scope.</w:t>
      </w:r>
    </w:p>
    <w:p w:rsidR="00000000" w:rsidDel="00000000" w:rsidP="00000000" w:rsidRDefault="00000000" w:rsidRPr="00000000" w14:paraId="00000059">
      <w:pPr>
        <w:spacing w:after="120" w:lineRule="auto"/>
        <w:rPr/>
      </w:pP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Arial Unicode MS" w:cs="Arial Unicode MS" w:eastAsia="Arial Unicode MS" w:hAnsi="Arial Unicode MS"/>
          <w:rtl w:val="0"/>
        </w:rPr>
        <w:t xml:space="preserve">Changing clock or retaining only a path image can lose timing information. Attempted microticks, rejected attempts and accepted events remain distinct in TD-COS-FH-001. The gear calculations supply no sampler replay, mixing-time bound, physical Q2 run or change to the −1,352 historical accepted-event discrepancy.</w:t>
      </w:r>
    </w:p>
    <w:p w:rsidR="00000000" w:rsidDel="00000000" w:rsidP="00000000" w:rsidRDefault="00000000" w:rsidRPr="00000000" w14:paraId="0000005B">
      <w:pPr>
        <w:spacing w:after="120" w:lineRule="auto"/>
        <w:rPr/>
      </w:pP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tl w:val="0"/>
        </w:rPr>
        <w:t xml:space="preserve">Worked gear geometry: </w:t>
      </w:r>
      <w:hyperlink r:id="rId8">
        <w:r w:rsidDel="00000000" w:rsidR="00000000" w:rsidRPr="00000000">
          <w:rPr>
            <w:color w:val="0000ee"/>
            <w:u w:val="single"/>
            <w:rtl w:val="0"/>
          </w:rPr>
          <w:t xml:space="preserve"># Gear mathematics — geometry checked</w:t>
        </w:r>
      </w:hyperlink>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tl w:val="0"/>
        </w:rPr>
      </w:r>
    </w:p>
    <w:p w:rsidR="00000000" w:rsidDel="00000000" w:rsidP="00000000" w:rsidRDefault="00000000" w:rsidRPr="00000000" w14:paraId="0000005E">
      <w:pPr>
        <w:pStyle w:val="Heading1"/>
        <w:spacing w:after="100" w:lineRule="auto"/>
        <w:rPr>
          <w:b w:val="1"/>
          <w:bCs w:val="1"/>
          <w:sz w:val="28"/>
          <w:szCs w:val="28"/>
        </w:rPr>
      </w:pPr>
      <w:bookmarkStart w:colFirst="0" w:colLast="0" w:name="_85vtok7qy8ge" w:id="13"/>
      <w:bookmarkEnd w:id="13"/>
      <w:r w:rsidDel="00000000" w:rsidR="00000000" w:rsidRPr="00000000">
        <w:rPr>
          <w:b w:val="1"/>
          <w:bCs w:val="1"/>
          <w:sz w:val="28"/>
          <w:szCs w:val="28"/>
          <w:rtl w:val="0"/>
        </w:rPr>
        <w:t xml:space="preserve">5. Smooth-phase algebra: corrected interface</w:t>
      </w:r>
    </w:p>
    <w:p w:rsidR="00000000" w:rsidDel="00000000" w:rsidP="00000000" w:rsidRDefault="00000000" w:rsidRPr="00000000" w14:paraId="0000005F">
      <w:pPr>
        <w:spacing w:after="100" w:lineRule="auto"/>
        <w:rPr/>
      </w:pPr>
      <w:r w:rsidDel="00000000" w:rsidR="00000000" w:rsidRPr="00000000">
        <w:rPr>
          <w:rtl w:val="0"/>
        </w:rPr>
        <w:t xml:space="preserve">The smooth phase model remains a separate mathematical object. Use Bh=C∞(𝕋;ℂ) and Dh=(2πi h′)⁻¹∂x for an orientation-preserving smooth circle coordinate h with h′&gt;0.</w:t>
      </w:r>
    </w:p>
    <w:p w:rsidR="00000000" w:rsidDel="00000000" w:rsidP="00000000" w:rsidRDefault="00000000" w:rsidRPr="00000000" w14:paraId="00000060">
      <w:pPr>
        <w:spacing w:after="100" w:lineRule="auto"/>
        <w:rPr/>
      </w:pPr>
      <w:r w:rsidDel="00000000" w:rsidR="00000000" w:rsidRPr="00000000">
        <w:rPr>
          <w:rtl w:val="0"/>
        </w:rPr>
      </w:r>
    </w:p>
    <w:p w:rsidR="00000000" w:rsidDel="00000000" w:rsidP="00000000" w:rsidRDefault="00000000" w:rsidRPr="00000000" w14:paraId="00000061">
      <w:pPr>
        <w:spacing w:after="100" w:lineRule="auto"/>
        <w:rPr/>
      </w:pPr>
      <w:r w:rsidDel="00000000" w:rsidR="00000000" w:rsidRPr="00000000">
        <w:rPr>
          <w:rFonts w:ascii="Arial Unicode MS" w:cs="Arial Unicode MS" w:eastAsia="Arial Unicode MS" w:hAnsi="Arial Unicode MS"/>
          <w:rtl w:val="0"/>
        </w:rPr>
        <w:t xml:space="preserve">The products f∘g=fDhg and f◁g=gDhf are opposite Novikov products. Their associators are −fgDh²u and guDh²f. The bracket is [f,g]D=fDhg−gDhf; the opposite product reverses its commutator sign.</w:t>
      </w:r>
    </w:p>
    <w:p w:rsidR="00000000" w:rsidDel="00000000" w:rsidP="00000000" w:rsidRDefault="00000000" w:rsidRPr="00000000" w14:paraId="00000062">
      <w:pPr>
        <w:spacing w:after="100" w:lineRule="auto"/>
        <w:rPr/>
      </w:pPr>
      <w:r w:rsidDel="00000000" w:rsidR="00000000" w:rsidRPr="00000000">
        <w:rPr>
          <w:rtl w:val="0"/>
        </w:rPr>
      </w:r>
    </w:p>
    <w:p w:rsidR="00000000" w:rsidDel="00000000" w:rsidP="00000000" w:rsidRDefault="00000000" w:rsidRPr="00000000" w14:paraId="00000063">
      <w:pPr>
        <w:spacing w:after="100" w:lineRule="auto"/>
        <w:rPr/>
      </w:pPr>
      <w:r w:rsidDel="00000000" w:rsidR="00000000" w:rsidRPr="00000000">
        <w:rPr>
          <w:rFonts w:ascii="Arial Unicode MS" w:cs="Arial Unicode MS" w:eastAsia="Arial Unicode MS" w:hAnsi="Arial Unicode MS"/>
          <w:rtl w:val="0"/>
        </w:rPr>
        <w:t xml:space="preserve">Phase inclusions of degrees k=13 and 39 satisfy DhJk=kJkD. Their intrinsic normalized derivatives are Dh/k. Finite-fiber averaging is not a product homomorphism: E(e1)=E(e−1)=0 but E(e1∘e−1)=−1.</w:t>
      </w:r>
    </w:p>
    <w:p w:rsidR="00000000" w:rsidDel="00000000" w:rsidP="00000000" w:rsidRDefault="00000000" w:rsidRPr="00000000" w14:paraId="00000064">
      <w:pPr>
        <w:spacing w:after="100" w:lineRule="auto"/>
        <w:rPr/>
      </w:pPr>
      <w:r w:rsidDel="00000000" w:rsidR="00000000" w:rsidRPr="00000000">
        <w:rPr>
          <w:rtl w:val="0"/>
        </w:rPr>
      </w:r>
    </w:p>
    <w:p w:rsidR="00000000" w:rsidDel="00000000" w:rsidP="00000000" w:rsidRDefault="00000000" w:rsidRPr="00000000" w14:paraId="00000065">
      <w:pPr>
        <w:spacing w:after="100" w:lineRule="auto"/>
        <w:rPr/>
      </w:pPr>
      <w:r w:rsidDel="00000000" w:rsidR="00000000" w:rsidRPr="00000000">
        <w:rPr>
          <w:rFonts w:ascii="Arial Unicode MS" w:cs="Arial Unicode MS" w:eastAsia="Arial Unicode MS" w:hAnsi="Arial Unicode MS"/>
          <w:rtl w:val="0"/>
        </w:rPr>
        <w:t xml:space="preserve">The identity (fg)∘u=f(g∘u) holds even in an associative noncommutative algebra for this recipe. The actual rotation-algebra Novikov defect is (ℓ⁻¹−1)UV² when UV=ℓVU; its trace can vanish while its squared trace norm is positive.</w:t>
      </w:r>
    </w:p>
    <w:p w:rsidR="00000000" w:rsidDel="00000000" w:rsidP="00000000" w:rsidRDefault="00000000" w:rsidRPr="00000000" w14:paraId="00000066">
      <w:pPr>
        <w:spacing w:after="100" w:lineRule="auto"/>
        <w:rPr/>
      </w:pPr>
      <w:r w:rsidDel="00000000" w:rsidR="00000000" w:rsidRPr="00000000">
        <w:rPr>
          <w:rtl w:val="0"/>
        </w:rPr>
      </w:r>
    </w:p>
    <w:p w:rsidR="00000000" w:rsidDel="00000000" w:rsidP="00000000" w:rsidRDefault="00000000" w:rsidRPr="00000000" w14:paraId="00000067">
      <w:pPr>
        <w:spacing w:after="100" w:lineRule="auto"/>
        <w:rPr/>
      </w:pPr>
      <w:r w:rsidDel="00000000" w:rsidR="00000000" w:rsidRPr="00000000">
        <w:rPr>
          <w:rFonts w:ascii="Arial Unicode MS" w:cs="Arial Unicode MS" w:eastAsia="Arial Unicode MS" w:hAnsi="Arial Unicode MS"/>
          <w:rtl w:val="0"/>
        </w:rPr>
        <w:t xml:space="preserve">The recovered GD embedding uses Bh[t,t⁻¹], d=t⁻¹Dh, {A,B}=AtDhB−DhA Bt, and ι(f)=tf. It preserves the two GD operations; it does not turn the original pointwise Wronskian bracket into a Poisson bracket.</w:t>
      </w:r>
    </w:p>
    <w:p w:rsidR="00000000" w:rsidDel="00000000" w:rsidP="00000000" w:rsidRDefault="00000000" w:rsidRPr="00000000" w14:paraId="00000068">
      <w:pPr>
        <w:spacing w:after="100" w:lineRule="auto"/>
        <w:rPr/>
      </w:pPr>
      <w:r w:rsidDel="00000000" w:rsidR="00000000" w:rsidRPr="00000000">
        <w:rPr>
          <w:rtl w:val="0"/>
        </w:rPr>
      </w:r>
    </w:p>
    <w:p w:rsidR="00000000" w:rsidDel="00000000" w:rsidP="00000000" w:rsidRDefault="00000000" w:rsidRPr="00000000" w14:paraId="00000069">
      <w:pPr>
        <w:spacing w:after="100" w:lineRule="auto"/>
        <w:rPr/>
      </w:pPr>
      <w:r w:rsidDel="00000000" w:rsidR="00000000" w:rsidRPr="00000000">
        <w:rPr>
          <w:rtl w:val="0"/>
        </w:rPr>
        <w:t xml:space="preserve">The §35 audit reports 36,237 exact assertions, including expected nonzero defects, in an independent implementation. This consolidation has not rerun that verifier. These are smooth-phase algebra results, with no inferred physical Hamiltonian, central charge, or Q2 verdict.</w:t>
      </w:r>
    </w:p>
    <w:p w:rsidR="00000000" w:rsidDel="00000000" w:rsidP="00000000" w:rsidRDefault="00000000" w:rsidRPr="00000000" w14:paraId="0000006A">
      <w:pPr>
        <w:spacing w:after="100" w:lineRule="auto"/>
        <w:rPr/>
      </w:pPr>
      <w:r w:rsidDel="00000000" w:rsidR="00000000" w:rsidRPr="00000000">
        <w:rPr>
          <w:rtl w:val="0"/>
        </w:rPr>
      </w:r>
    </w:p>
    <w:p w:rsidR="00000000" w:rsidDel="00000000" w:rsidP="00000000" w:rsidRDefault="00000000" w:rsidRPr="00000000" w14:paraId="0000006B">
      <w:pPr>
        <w:pStyle w:val="Heading1"/>
        <w:spacing w:after="100" w:lineRule="auto"/>
        <w:rPr>
          <w:b w:val="1"/>
          <w:bCs w:val="1"/>
          <w:sz w:val="28"/>
          <w:szCs w:val="28"/>
        </w:rPr>
      </w:pPr>
      <w:bookmarkStart w:colFirst="0" w:colLast="0" w:name="_nzoqr0s1m0pg" w:id="14"/>
      <w:bookmarkEnd w:id="14"/>
      <w:r w:rsidDel="00000000" w:rsidR="00000000" w:rsidRPr="00000000">
        <w:rPr>
          <w:b w:val="1"/>
          <w:bCs w:val="1"/>
          <w:sz w:val="28"/>
          <w:szCs w:val="28"/>
          <w:rtl w:val="0"/>
        </w:rPr>
        <w:t xml:space="preserve">6. Validation, signed winding, and decisions</w:t>
      </w:r>
    </w:p>
    <w:p w:rsidR="00000000" w:rsidDel="00000000" w:rsidP="00000000" w:rsidRDefault="00000000" w:rsidRPr="00000000" w14:paraId="0000006C">
      <w:pPr>
        <w:spacing w:after="100" w:lineRule="auto"/>
        <w:rPr/>
      </w:pPr>
      <w:r w:rsidDel="00000000" w:rsidR="00000000" w:rsidRPr="00000000">
        <w:rPr>
          <w:rtl w:val="0"/>
        </w:rPr>
        <w:t xml:space="preserve">The separate L=3 direct-reference follow-up used eight fresh seeds 196000–196007, 2,000 warmup plus 40,000 retained sweeps per chain, for 320,000 retained states. It reports replay matching all retained states and 336 state/RNG checkpoints. This direct rotor/gauge sampler has its own sweep; it is not the attempted-microtick kernel used in the memory theorem.</w:t>
      </w:r>
    </w:p>
    <w:p w:rsidR="00000000" w:rsidDel="00000000" w:rsidP="00000000" w:rsidRDefault="00000000" w:rsidRPr="00000000" w14:paraId="0000006D">
      <w:pPr>
        <w:spacing w:after="100" w:lineRule="auto"/>
        <w:rPr/>
      </w:pPr>
      <w:r w:rsidDel="00000000" w:rsidR="00000000" w:rsidRPr="00000000">
        <w:rPr>
          <w:rtl w:val="0"/>
        </w:rPr>
      </w:r>
    </w:p>
    <w:p w:rsidR="00000000" w:rsidDel="00000000" w:rsidP="00000000" w:rsidRDefault="00000000" w:rsidRPr="00000000" w14:paraId="0000006E">
      <w:pPr>
        <w:spacing w:after="100" w:lineRule="auto"/>
        <w:rPr/>
      </w:pPr>
      <w:r w:rsidDel="00000000" w:rsidR="00000000" w:rsidRPr="00000000">
        <w:rPr>
          <w:rtl w:val="0"/>
        </w:rPr>
        <w:t xml:space="preserve">With encoding h=hx+2hy+4hz, follow-up counts are [307471,3858,4054,217,3798,265,233,104]. Every bin meets the original raw-count minimum 100. All eight approximate engineering comparison screens pass against the preserved 32,000 dual samples. The original pilot’s minimum 33 remains UNRESOLVED; cohorts are not pooled.</w:t>
      </w:r>
    </w:p>
    <w:p w:rsidR="00000000" w:rsidDel="00000000" w:rsidP="00000000" w:rsidRDefault="00000000" w:rsidRPr="00000000" w14:paraId="0000006F">
      <w:pPr>
        <w:spacing w:after="100" w:lineRule="auto"/>
        <w:rPr/>
      </w:pPr>
      <w:r w:rsidDel="00000000" w:rsidR="00000000" w:rsidRPr="00000000">
        <w:rPr>
          <w:rtl w:val="0"/>
        </w:rPr>
      </w:r>
    </w:p>
    <w:p w:rsidR="00000000" w:rsidDel="00000000" w:rsidP="00000000" w:rsidRDefault="00000000" w:rsidRPr="00000000" w14:paraId="00000070">
      <w:pPr>
        <w:spacing w:after="100" w:lineRule="auto"/>
        <w:rPr/>
      </w:pPr>
      <w:r w:rsidDel="00000000" w:rsidR="00000000" w:rsidRPr="00000000">
        <w:rPr>
          <w:rFonts w:ascii="Arial Unicode MS" w:cs="Arial Unicode MS" w:eastAsia="Arial Unicode MS" w:hAnsi="Arial Unicode MS"/>
          <w:rtl w:val="0"/>
        </w:rPr>
        <w:t xml:space="preserve">The direct-to-dual reference is p̂(q)=Σh(−1)ʰ·qHh/(8H000). The frozen screen is |dual−reference|+5 SEcombined≤0.04 for every sector, with the source’s chain-based uncertainty procedure. Raw count is not effective sample size; these screens are not an exact simultaneous-confidence theorem or proof of production mixing.</w:t>
      </w:r>
    </w:p>
    <w:p w:rsidR="00000000" w:rsidDel="00000000" w:rsidP="00000000" w:rsidRDefault="00000000" w:rsidRPr="00000000" w14:paraId="00000071">
      <w:pPr>
        <w:spacing w:after="100" w:lineRule="auto"/>
        <w:rPr/>
      </w:pPr>
      <w:r w:rsidDel="00000000" w:rsidR="00000000" w:rsidRPr="00000000">
        <w:rPr>
          <w:rtl w:val="0"/>
        </w:rPr>
      </w:r>
    </w:p>
    <w:p w:rsidR="00000000" w:rsidDel="00000000" w:rsidP="00000000" w:rsidRDefault="00000000" w:rsidRPr="00000000" w14:paraId="00000072">
      <w:pPr>
        <w:spacing w:after="100" w:lineRule="auto"/>
        <w:rPr/>
      </w:pPr>
      <w:r w:rsidDel="00000000" w:rsidR="00000000" w:rsidRPr="00000000">
        <w:rPr>
          <w:rtl w:val="0"/>
        </w:rPr>
        <w:t xml:space="preserve">In this review, the count sum, minimum, eight Fourier-reference probabilities, and six exact character-return/convolution cases were independently checked. The long simulation runs and complete §35 verifier were not rerun.</w:t>
      </w:r>
    </w:p>
    <w:p w:rsidR="00000000" w:rsidDel="00000000" w:rsidP="00000000" w:rsidRDefault="00000000" w:rsidRPr="00000000" w14:paraId="00000073">
      <w:pPr>
        <w:spacing w:after="100" w:lineRule="auto"/>
        <w:rPr/>
      </w:pPr>
      <w:r w:rsidDel="00000000" w:rsidR="00000000" w:rsidRPr="00000000">
        <w:rPr>
          <w:rtl w:val="0"/>
        </w:rPr>
      </w:r>
    </w:p>
    <w:p w:rsidR="00000000" w:rsidDel="00000000" w:rsidP="00000000" w:rsidRDefault="00000000" w:rsidRPr="00000000" w14:paraId="00000074">
      <w:pPr>
        <w:spacing w:after="100" w:lineRule="auto"/>
        <w:rPr/>
      </w:pPr>
      <w:r w:rsidDel="00000000" w:rsidR="00000000" w:rsidRPr="00000000">
        <w:rPr>
          <w:rtl w:val="0"/>
        </w:rPr>
        <w:t xml:space="preserve">SW1 retains signed integer winding only on its divergence-free domain. Under a current-reversal-invariant target, Sodd,α=E[qα sgn Wα]=0, and fodd±=(fodd±Sodd)/2. This supplemental check cannot replace a frozen primary score. Physical SW1 remains NOT_RUN in the attached release.</w:t>
      </w:r>
    </w:p>
    <w:p w:rsidR="00000000" w:rsidDel="00000000" w:rsidP="00000000" w:rsidRDefault="00000000" w:rsidRPr="00000000" w14:paraId="00000075">
      <w:pPr>
        <w:spacing w:after="100" w:lineRule="auto"/>
        <w:rPr/>
      </w:pPr>
      <w:r w:rsidDel="00000000" w:rsidR="00000000" w:rsidRPr="00000000">
        <w:rPr>
          <w:rtl w:val="0"/>
        </w:rPr>
      </w:r>
    </w:p>
    <w:p w:rsidR="00000000" w:rsidDel="00000000" w:rsidP="00000000" w:rsidRDefault="00000000" w:rsidRPr="00000000" w14:paraId="00000076">
      <w:pPr>
        <w:spacing w:after="100" w:lineRule="auto"/>
        <w:rPr/>
      </w:pPr>
      <w:r w:rsidDel="00000000" w:rsidR="00000000" w:rsidRPr="00000000">
        <w:rPr>
          <w:rFonts w:ascii="Arial Unicode MS" w:cs="Arial Unicode MS" w:eastAsia="Arial Unicode MS" w:hAnsi="Arial Unicode MS"/>
          <w:rtl w:val="0"/>
        </w:rPr>
        <w:t xml:space="preserve">Keep fit validity, scale admissibility, accessibility, observed coverage, stationarity, and mixing separate. The heuristic Lmax≥4ξUCB applies only to an admitted finite-radius branch. Missing or discordant fits remain unresolved. A long-range preference makes the finite-radius rule inapplicable and requires a separate frozen scientific verdict path.</w:t>
      </w:r>
    </w:p>
    <w:p w:rsidR="00000000" w:rsidDel="00000000" w:rsidP="00000000" w:rsidRDefault="00000000" w:rsidRPr="00000000" w14:paraId="00000077">
      <w:pPr>
        <w:spacing w:after="100" w:lineRule="auto"/>
        <w:rPr/>
      </w:pPr>
      <w:r w:rsidDel="00000000" w:rsidR="00000000" w:rsidRPr="00000000">
        <w:rPr>
          <w:rtl w:val="0"/>
        </w:rPr>
      </w:r>
    </w:p>
    <w:p w:rsidR="00000000" w:rsidDel="00000000" w:rsidP="00000000" w:rsidRDefault="00000000" w:rsidRPr="00000000" w14:paraId="00000078">
      <w:pPr>
        <w:spacing w:after="100" w:lineRule="auto"/>
        <w:rPr/>
      </w:pPr>
      <w:r w:rsidDel="00000000" w:rsidR="00000000" w:rsidRPr="00000000">
        <w:rPr>
          <w:rFonts w:ascii="Arial Unicode MS" w:cs="Arial Unicode MS" w:eastAsia="Arial Unicode MS" w:hAnsi="Arial Unicode MS"/>
          <w:rtl w:val="0"/>
        </w:rPr>
        <w:t xml:space="preserve">For a conditional claim A⇒B, failed validity prevents an admissible verdict; unresolved required inputs leave the joint claim unresolved. A failed antecedent rejects that realization. All antecedents satisfied with B failing falsifies that specified conditional prediction for that realization. Software checks cannot supply missing physical antecedents.</w:t>
      </w:r>
    </w:p>
    <w:p w:rsidR="00000000" w:rsidDel="00000000" w:rsidP="00000000" w:rsidRDefault="00000000" w:rsidRPr="00000000" w14:paraId="00000079">
      <w:pPr>
        <w:spacing w:after="100" w:lineRule="auto"/>
        <w:rPr/>
      </w:pPr>
      <w:r w:rsidDel="00000000" w:rsidR="00000000" w:rsidRPr="00000000">
        <w:rPr>
          <w:rtl w:val="0"/>
        </w:rPr>
      </w:r>
    </w:p>
    <w:p w:rsidR="00000000" w:rsidDel="00000000" w:rsidP="00000000" w:rsidRDefault="00000000" w:rsidRPr="00000000" w14:paraId="0000007A">
      <w:pPr>
        <w:pStyle w:val="Heading1"/>
        <w:spacing w:after="100" w:lineRule="auto"/>
        <w:rPr>
          <w:b w:val="1"/>
          <w:bCs w:val="1"/>
          <w:sz w:val="28"/>
          <w:szCs w:val="28"/>
        </w:rPr>
      </w:pPr>
      <w:bookmarkStart w:colFirst="0" w:colLast="0" w:name="_ycs6vd9jtsdd" w:id="15"/>
      <w:bookmarkEnd w:id="15"/>
      <w:r w:rsidDel="00000000" w:rsidR="00000000" w:rsidRPr="00000000">
        <w:rPr>
          <w:b w:val="1"/>
          <w:bCs w:val="1"/>
          <w:sz w:val="28"/>
          <w:szCs w:val="28"/>
          <w:rtl w:val="0"/>
        </w:rPr>
        <w:t xml:space="preserve">7. Throat and two-clock comparators</w:t>
      </w:r>
    </w:p>
    <w:p w:rsidR="00000000" w:rsidDel="00000000" w:rsidP="00000000" w:rsidRDefault="00000000" w:rsidRPr="00000000" w14:paraId="0000007B">
      <w:pPr>
        <w:pStyle w:val="Heading2"/>
        <w:rPr>
          <w:b w:val="1"/>
          <w:bCs w:val="1"/>
          <w:sz w:val="28"/>
          <w:szCs w:val="28"/>
        </w:rPr>
      </w:pPr>
      <w:bookmarkStart w:colFirst="0" w:colLast="0" w:name="_cm04ycd867it" w:id="16"/>
      <w:bookmarkEnd w:id="16"/>
      <w:r w:rsidDel="00000000" w:rsidR="00000000" w:rsidRPr="00000000">
        <w:rPr>
          <w:b w:val="1"/>
          <w:bCs w:val="1"/>
          <w:sz w:val="28"/>
          <w:szCs w:val="28"/>
          <w:rtl w:val="0"/>
        </w:rPr>
        <w:t xml:space="preserve">7.1 Circular-tube geometry and conservation</w:t>
      </w:r>
    </w:p>
    <w:p w:rsidR="00000000" w:rsidDel="00000000" w:rsidP="00000000" w:rsidRDefault="00000000" w:rsidRPr="00000000" w14:paraId="0000007C">
      <w:pPr>
        <w:spacing w:after="100" w:lineRule="auto"/>
        <w:rPr/>
      </w:pPr>
      <w:r w:rsidDel="00000000" w:rsidR="00000000" w:rsidRPr="00000000">
        <w:rPr>
          <w:rFonts w:ascii="Arial Unicode MS" w:cs="Arial Unicode MS" w:eastAsia="Arial Unicode MS" w:hAnsi="Arial Unicode MS"/>
          <w:rtl w:val="0"/>
        </w:rPr>
        <w:t xml:space="preserve">The circular throat is a continuum kinematic comparator with centerline radius A and metric h²ds²+dr²+r²dϑ², h=1−(r/A)cosϑ&gt;0. Physical components vs=U(s), vr=−rU′(s)/(2h), vϑ=0 are divergence-free. Require positive U, circle-periodic U, and tube radii below A.</w:t>
      </w:r>
    </w:p>
    <w:p w:rsidR="00000000" w:rsidDel="00000000" w:rsidP="00000000" w:rsidRDefault="00000000" w:rsidRPr="00000000" w14:paraId="0000007D">
      <w:pPr>
        <w:spacing w:after="100" w:lineRule="auto"/>
        <w:rPr/>
      </w:pPr>
      <w:r w:rsidDel="00000000" w:rsidR="00000000" w:rsidRPr="00000000">
        <w:rPr>
          <w:rtl w:val="0"/>
        </w:rPr>
      </w:r>
    </w:p>
    <w:p w:rsidR="00000000" w:rsidDel="00000000" w:rsidP="00000000" w:rsidRDefault="00000000" w:rsidRPr="00000000" w14:paraId="0000007E">
      <w:pPr>
        <w:spacing w:after="100" w:lineRule="auto"/>
        <w:rPr/>
      </w:pPr>
      <w:r w:rsidDel="00000000" w:rsidR="00000000" w:rsidRPr="00000000">
        <w:rPr>
          <w:rFonts w:ascii="Arial Unicode MS" w:cs="Arial Unicode MS" w:eastAsia="Arial Unicode MS" w:hAnsi="Arial Unicode MS"/>
          <w:rtl w:val="0"/>
        </w:rPr>
        <w:t xml:space="preserve">The material boundary Rmat=R0√(U0/U) carries constant flow πR0²U0 with no relative side flux. A fixed-radius control tube has Qc=πRc²U and outward side flux Qc(a)−Qc(b). These are different boundaries. No gauge-force law, physical real-time flow, or empirical throat validation follows.</w:t>
      </w:r>
    </w:p>
    <w:p w:rsidR="00000000" w:rsidDel="00000000" w:rsidP="00000000" w:rsidRDefault="00000000" w:rsidRPr="00000000" w14:paraId="0000007F">
      <w:pPr>
        <w:spacing w:after="100" w:lineRule="auto"/>
        <w:rPr/>
      </w:pPr>
      <w:r w:rsidDel="00000000" w:rsidR="00000000" w:rsidRPr="00000000">
        <w:rPr>
          <w:rFonts w:ascii="Arial Unicode MS" w:cs="Arial Unicode MS" w:eastAsia="Arial Unicode MS" w:hAnsi="Arial Unicode MS"/>
          <w:rtl w:val="0"/>
        </w:rPr>
        <w:t xml:space="preserve">The metric and physical components give ∇·v=(rh)⁻¹[∂s(rvs)+∂r(rhvr)+∂ϑ(hvϑ)]=(rU′−rU′)/(rh)=0. Along a streamline, ds/dt=U/h and dr/ds=−rU′/(2U), which yields the material radius Rmat stated above. The factor h is essential in the radial velocity and in converting physical longitudinal speed to ds/dt.</w:t>
      </w:r>
    </w:p>
    <w:p w:rsidR="00000000" w:rsidDel="00000000" w:rsidP="00000000" w:rsidRDefault="00000000" w:rsidRPr="00000000" w14:paraId="00000080">
      <w:pPr>
        <w:spacing w:after="100" w:lineRule="auto"/>
        <w:rPr/>
      </w:pPr>
      <w:r w:rsidDel="00000000" w:rsidR="00000000" w:rsidRPr="00000000">
        <w:rPr>
          <w:rFonts w:ascii="Arial Unicode MS" w:cs="Arial Unicode MS" w:eastAsia="Arial Unicode MS" w:hAnsi="Arial Unicode MS"/>
          <w:rtl w:val="0"/>
        </w:rPr>
        <w:t xml:space="preserve">For U(s)=U₀[1+ε cos((s−s₀)/A)], 0≤ε&lt;1, require R₀/√(1−ε)&lt;A and Rc&lt;A. On a fixed wall the side-area element is hRc dϑ ds, so its h cancels the radial-velocity denominator and the side-flux identity holds exactly. These formulas apply to the declared planar circular centerline.</w:t>
      </w:r>
    </w:p>
    <w:p w:rsidR="00000000" w:rsidDel="00000000" w:rsidP="00000000" w:rsidRDefault="00000000" w:rsidRPr="00000000" w14:paraId="00000081">
      <w:pPr>
        <w:spacing w:after="100" w:lineRule="auto"/>
        <w:rPr/>
      </w:pPr>
      <w:r w:rsidDel="00000000" w:rsidR="00000000" w:rsidRPr="00000000">
        <w:rPr>
          <w:rFonts w:ascii="Arial Unicode MS" w:cs="Arial Unicode MS" w:eastAsia="Arial Unicode MS" w:hAnsi="Arial Unicode MS"/>
          <w:rtl w:val="0"/>
        </w:rPr>
        <w:t xml:space="preserve">The spatial flux record cF(a,b)=Qc(b)−Qc(a) obeys cF(a,c)=cF(a,b)+cF(b,c), with cF(0,2πA)=0 over a full periodic loop. Local increments may be nonzero; material through-flux increments vanish. An empirical conservation test must measure side flux independently of the sectional difference being tested.</w:t>
      </w:r>
    </w:p>
    <w:p w:rsidR="00000000" w:rsidDel="00000000" w:rsidP="00000000" w:rsidRDefault="00000000" w:rsidRPr="00000000" w14:paraId="00000082">
      <w:pPr>
        <w:spacing w:after="100" w:lineRule="auto"/>
        <w:rPr/>
      </w:pPr>
      <w:r w:rsidDel="00000000" w:rsidR="00000000" w:rsidRPr="00000000">
        <w:rPr>
          <w:rtl w:val="0"/>
        </w:rPr>
      </w:r>
    </w:p>
    <w:p w:rsidR="00000000" w:rsidDel="00000000" w:rsidP="00000000" w:rsidRDefault="00000000" w:rsidRPr="00000000" w14:paraId="00000083">
      <w:pPr>
        <w:pStyle w:val="Heading2"/>
        <w:rPr>
          <w:b w:val="1"/>
          <w:bCs w:val="1"/>
          <w:sz w:val="28"/>
          <w:szCs w:val="28"/>
        </w:rPr>
      </w:pPr>
      <w:bookmarkStart w:colFirst="0" w:colLast="0" w:name="_6gzy3a1cstgz" w:id="17"/>
      <w:bookmarkEnd w:id="17"/>
      <w:r w:rsidDel="00000000" w:rsidR="00000000" w:rsidRPr="00000000">
        <w:rPr>
          <w:b w:val="1"/>
          <w:bCs w:val="1"/>
          <w:sz w:val="28"/>
          <w:szCs w:val="28"/>
          <w:rtl w:val="0"/>
        </w:rPr>
        <w:t xml:space="preserve">7.2 Two-clock comparator</w:t>
      </w:r>
    </w:p>
    <w:p w:rsidR="00000000" w:rsidDel="00000000" w:rsidP="00000000" w:rsidRDefault="00000000" w:rsidRPr="00000000" w14:paraId="00000084">
      <w:pPr>
        <w:spacing w:after="100" w:lineRule="auto"/>
        <w:rPr/>
      </w:pPr>
      <w:r w:rsidDel="00000000" w:rsidR="00000000" w:rsidRPr="00000000">
        <w:rPr>
          <w:rtl w:val="0"/>
        </w:rPr>
      </w:r>
    </w:p>
    <w:p w:rsidR="00000000" w:rsidDel="00000000" w:rsidP="00000000" w:rsidRDefault="00000000" w:rsidRPr="00000000" w14:paraId="00000085">
      <w:pPr>
        <w:spacing w:after="100" w:lineRule="auto"/>
        <w:rPr/>
      </w:pPr>
      <w:r w:rsidDel="00000000" w:rsidR="00000000" w:rsidRPr="00000000">
        <w:rPr>
          <w:rFonts w:ascii="Arial Unicode MS" w:cs="Arial Unicode MS" w:eastAsia="Arial Unicode MS" w:hAnsi="Arial Unicode MS"/>
          <w:rtl w:val="0"/>
        </w:rPr>
        <w:t xml:space="preserve">For the separate rotating-lattice comparator, use m sites and relative phase xₙ=frac(m[θₙ−g(tₙ)]). Its nearest-site distance is ||xₙ||/m. At regular spacing Δt without resets, xₙ₊₁=frac(xₙ+β), β=m(α+Δt/Tg) mod 1. Retaining distance alone generally loses predictive state.</w:t>
      </w:r>
    </w:p>
    <w:p w:rsidR="00000000" w:rsidDel="00000000" w:rsidP="00000000" w:rsidRDefault="00000000" w:rsidRPr="00000000" w14:paraId="00000086">
      <w:pPr>
        <w:spacing w:after="100" w:lineRule="auto"/>
        <w:rPr/>
      </w:pPr>
      <w:r w:rsidDel="00000000" w:rsidR="00000000" w:rsidRPr="00000000">
        <w:rPr>
          <w:rtl w:val="0"/>
        </w:rPr>
      </w:r>
    </w:p>
    <w:p w:rsidR="00000000" w:rsidDel="00000000" w:rsidP="00000000" w:rsidRDefault="00000000" w:rsidRPr="00000000" w14:paraId="00000087">
      <w:pPr>
        <w:spacing w:after="100" w:lineRule="auto"/>
        <w:rPr/>
      </w:pPr>
      <w:r w:rsidDel="00000000" w:rsidR="00000000" w:rsidRPr="00000000">
        <w:rPr>
          <w:rtl w:val="0"/>
        </w:rPr>
        <w:t xml:space="preserve">The two-clock specification remains prospective and NOT_RUN, with timing/reset, eligibility, outcome, holdout, and multiplicity inputs unresolved. Historical rotating-lattice nulls remain unchanged. Exact phase arithmetic, spatial cocycles, stochastic sector dynamics, and observed physical behavior remain separate typed relations.</w:t>
      </w:r>
    </w:p>
    <w:p w:rsidR="00000000" w:rsidDel="00000000" w:rsidP="00000000" w:rsidRDefault="00000000" w:rsidRPr="00000000" w14:paraId="00000088">
      <w:pPr>
        <w:spacing w:after="100" w:lineRule="auto"/>
        <w:rPr/>
      </w:pPr>
      <w:r w:rsidDel="00000000" w:rsidR="00000000" w:rsidRPr="00000000">
        <w:rPr>
          <w:rtl w:val="0"/>
        </w:rPr>
      </w:r>
    </w:p>
    <w:p w:rsidR="00000000" w:rsidDel="00000000" w:rsidP="00000000" w:rsidRDefault="00000000" w:rsidRPr="00000000" w14:paraId="00000089">
      <w:pPr>
        <w:pStyle w:val="Heading1"/>
        <w:spacing w:after="100" w:lineRule="auto"/>
        <w:rPr>
          <w:b w:val="1"/>
          <w:bCs w:val="1"/>
          <w:sz w:val="28"/>
          <w:szCs w:val="28"/>
        </w:rPr>
      </w:pPr>
      <w:bookmarkStart w:colFirst="0" w:colLast="0" w:name="_8gh4wb2e2o11" w:id="18"/>
      <w:bookmarkEnd w:id="18"/>
      <w:r w:rsidDel="00000000" w:rsidR="00000000" w:rsidRPr="00000000">
        <w:rPr>
          <w:b w:val="1"/>
          <w:bCs w:val="1"/>
          <w:sz w:val="28"/>
          <w:szCs w:val="28"/>
          <w:rtl w:val="0"/>
        </w:rPr>
        <w:t xml:space="preserve">8. Next work and maintenance</w:t>
      </w:r>
    </w:p>
    <w:p w:rsidR="00000000" w:rsidDel="00000000" w:rsidP="00000000" w:rsidRDefault="00000000" w:rsidRPr="00000000" w14:paraId="0000008A">
      <w:pPr>
        <w:spacing w:after="100" w:lineRule="auto"/>
        <w:rPr/>
      </w:pPr>
      <w:r w:rsidDel="00000000" w:rsidR="00000000" w:rsidRPr="00000000">
        <w:rPr>
          <w:rFonts w:ascii="Arial Unicode MS" w:cs="Arial Unicode MS" w:eastAsia="Arial Unicode MS" w:hAnsi="Arial Unicode MS"/>
          <w:rtl w:val="0"/>
        </w:rPr>
        <w:t xml:space="preserve">The complete versioned all-orders verifier is recovered and rerun; use the immutable PR #6 source in MailanPatternMonkey-ai/Gettin-Started, corpus/mathematics/TD-COS-FH-001, at commit e8623fa88a6e049e17e7564222356a6675d6b29d. Sampler/event/checkpoint authority needed for the historical replay remains missing. Preserve the 1,107,368 versus 1,108,720 accepted-event counts and the separate −1,352 discrepancy. A new replay target cannot retrospectively resolve that historical discrepancy. Fresh receipts and source identities are in Geometry_Four_Day_Audit_2026-09-14 and its verification package.</w:t>
      </w:r>
    </w:p>
    <w:p w:rsidR="00000000" w:rsidDel="00000000" w:rsidP="00000000" w:rsidRDefault="00000000" w:rsidRPr="00000000" w14:paraId="0000008B">
      <w:pPr>
        <w:spacing w:after="100" w:lineRule="auto"/>
        <w:rPr/>
      </w:pPr>
      <w:r w:rsidDel="00000000" w:rsidR="00000000" w:rsidRPr="00000000">
        <w:rPr>
          <w:rtl w:val="0"/>
        </w:rPr>
        <w:t xml:space="preserve">Source reconciliation: the explicit torus and circular-tube geometry in §§2.1 and 7.1 is restored from TOROIDAL_MASTER_v0.2. The repository copies of earlier working masters preserve prior snapshots; the current dynamics and corrected typed-defect statements in §§3–4 remain the governing consolidation. The complete proof, executable arithmetic verifier, and recovery receipt are linked to immutable repository versions in §9.1. Their recovery does not supply the missing original companion sampler or resolve the historical accepted-event mismatch.</w:t>
      </w:r>
    </w:p>
    <w:p w:rsidR="00000000" w:rsidDel="00000000" w:rsidP="00000000" w:rsidRDefault="00000000" w:rsidRPr="00000000" w14:paraId="0000008C">
      <w:pPr>
        <w:spacing w:after="100" w:lineRule="auto"/>
        <w:rPr/>
      </w:pPr>
      <w:r w:rsidDel="00000000" w:rsidR="00000000" w:rsidRPr="00000000">
        <w:rPr>
          <w:rtl w:val="0"/>
        </w:rPr>
      </w:r>
    </w:p>
    <w:p w:rsidR="00000000" w:rsidDel="00000000" w:rsidP="00000000" w:rsidRDefault="00000000" w:rsidRPr="00000000" w14:paraId="0000008D">
      <w:pPr>
        <w:spacing w:after="100" w:lineRule="auto"/>
        <w:rPr/>
      </w:pPr>
      <w:r w:rsidDel="00000000" w:rsidR="00000000" w:rsidRPr="00000000">
        <w:rPr>
          <w:rtl w:val="0"/>
        </w:rPr>
        <w:t xml:space="preserve">Then evaluate candidate retained coordinates for a declared output, horizon, clock, and error criterion. Use full-state or causal-filter evidence, preserve uncertainty and coverage, and distinguish exact obstruction from useful approximate prediction.</w:t>
      </w:r>
    </w:p>
    <w:p w:rsidR="00000000" w:rsidDel="00000000" w:rsidP="00000000" w:rsidRDefault="00000000" w:rsidRPr="00000000" w14:paraId="0000008E">
      <w:pPr>
        <w:spacing w:after="100" w:lineRule="auto"/>
        <w:rPr/>
      </w:pPr>
      <w:r w:rsidDel="00000000" w:rsidR="00000000" w:rsidRPr="00000000">
        <w:rPr>
          <w:rtl w:val="0"/>
        </w:rPr>
      </w:r>
    </w:p>
    <w:p w:rsidR="00000000" w:rsidDel="00000000" w:rsidP="00000000" w:rsidRDefault="00000000" w:rsidRPr="00000000" w14:paraId="0000008F">
      <w:pPr>
        <w:spacing w:after="100" w:lineRule="auto"/>
        <w:rPr/>
      </w:pPr>
      <w:r w:rsidDel="00000000" w:rsidR="00000000" w:rsidRPr="00000000">
        <w:rPr>
          <w:rtl w:val="0"/>
        </w:rPr>
        <w:t xml:space="preserve">Keep this document as the active toroidal reference. Update its relevant section when work changes. Create separate records only for a new proof, frozen protocol, dataset, or execution receipt with its own identity; place those behind the source links. The older release tab is reference history, not a competing current summary.</w:t>
      </w:r>
    </w:p>
    <w:p w:rsidR="00000000" w:rsidDel="00000000" w:rsidP="00000000" w:rsidRDefault="00000000" w:rsidRPr="00000000" w14:paraId="00000090">
      <w:pPr>
        <w:spacing w:after="100" w:lineRule="auto"/>
        <w:rPr/>
      </w:pPr>
      <w:r w:rsidDel="00000000" w:rsidR="00000000" w:rsidRPr="00000000">
        <w:rPr>
          <w:rtl w:val="0"/>
        </w:rPr>
      </w:r>
    </w:p>
    <w:p w:rsidR="00000000" w:rsidDel="00000000" w:rsidP="00000000" w:rsidRDefault="00000000" w:rsidRPr="00000000" w14:paraId="00000091">
      <w:pPr>
        <w:pStyle w:val="Heading1"/>
        <w:spacing w:after="100" w:lineRule="auto"/>
        <w:rPr>
          <w:b w:val="1"/>
          <w:bCs w:val="1"/>
          <w:sz w:val="28"/>
          <w:szCs w:val="28"/>
        </w:rPr>
      </w:pPr>
      <w:bookmarkStart w:colFirst="0" w:colLast="0" w:name="_jeh6h66erl31" w:id="19"/>
      <w:bookmarkEnd w:id="19"/>
      <w:r w:rsidDel="00000000" w:rsidR="00000000" w:rsidRPr="00000000">
        <w:rPr>
          <w:b w:val="1"/>
          <w:bCs w:val="1"/>
          <w:sz w:val="28"/>
          <w:szCs w:val="28"/>
          <w:rtl w:val="0"/>
        </w:rPr>
        <w:t xml:space="preserve">9. Source documents</w:t>
      </w:r>
    </w:p>
    <w:p w:rsidR="00000000" w:rsidDel="00000000" w:rsidP="00000000" w:rsidRDefault="00000000" w:rsidRPr="00000000" w14:paraId="00000092">
      <w:pPr>
        <w:spacing w:after="100" w:lineRule="auto"/>
        <w:rPr/>
      </w:pPr>
      <w:r w:rsidDel="00000000" w:rsidR="00000000" w:rsidRPr="00000000">
        <w:rPr>
          <w:rtl w:val="0"/>
        </w:rPr>
        <w:t xml:space="preserve">Declared cosine kernel and numerical policy: </w:t>
      </w:r>
      <w:hyperlink r:id="rId9">
        <w:r w:rsidDel="00000000" w:rsidR="00000000" w:rsidRPr="00000000">
          <w:rPr>
            <w:color w:val="0000ee"/>
            <w:u w:val="single"/>
            <w:rtl w:val="0"/>
          </w:rPr>
          <w:t xml:space="preserve"># Toroidal Dynamics v0</w:t>
        </w:r>
      </w:hyperlink>
      <w:r w:rsidDel="00000000" w:rsidR="00000000" w:rsidRPr="00000000">
        <w:rPr>
          <w:rtl w:val="0"/>
        </w:rPr>
      </w:r>
    </w:p>
    <w:p w:rsidR="00000000" w:rsidDel="00000000" w:rsidP="00000000" w:rsidRDefault="00000000" w:rsidRPr="00000000" w14:paraId="00000093">
      <w:pPr>
        <w:spacing w:after="100" w:lineRule="auto"/>
        <w:rPr/>
      </w:pPr>
      <w:r w:rsidDel="00000000" w:rsidR="00000000" w:rsidRPr="00000000">
        <w:rPr>
          <w:rtl w:val="0"/>
        </w:rPr>
        <w:t xml:space="preserve">Historical native proof copy (verifier listing truncated): </w:t>
      </w:r>
      <w:hyperlink r:id="rId10">
        <w:r w:rsidDel="00000000" w:rsidR="00000000" w:rsidRPr="00000000">
          <w:rPr>
            <w:color w:val="0000ee"/>
            <w:u w:val="single"/>
            <w:rtl w:val="0"/>
          </w:rPr>
          <w:t xml:space="preserve"># TD-COS-FH-001- the sector process has no finite Markov order</w:t>
        </w:r>
      </w:hyperlink>
      <w:r w:rsidDel="00000000" w:rsidR="00000000" w:rsidRPr="00000000">
        <w:rPr>
          <w:rtl w:val="0"/>
        </w:rPr>
      </w:r>
    </w:p>
    <w:p w:rsidR="00000000" w:rsidDel="00000000" w:rsidP="00000000" w:rsidRDefault="00000000" w:rsidRPr="00000000" w14:paraId="00000094">
      <w:pPr>
        <w:spacing w:after="100" w:lineRule="auto"/>
        <w:rPr/>
      </w:pPr>
      <w:r w:rsidDel="00000000" w:rsidR="00000000" w:rsidRPr="00000000">
        <w:rPr>
          <w:rtl w:val="0"/>
        </w:rPr>
        <w:t xml:space="preserve">L=3 direct-reference follow-up and its screens: </w:t>
      </w:r>
      <w:hyperlink r:id="rId11">
        <w:r w:rsidDel="00000000" w:rsidR="00000000" w:rsidRPr="00000000">
          <w:rPr>
            <w:color w:val="0000ee"/>
            <w:u w:val="single"/>
            <w:rtl w:val="0"/>
          </w:rPr>
          <w:t xml:space="preserve"># Tiny-system validation — L=3 direct-reference follow-up v0</w:t>
        </w:r>
      </w:hyperlink>
      <w:r w:rsidDel="00000000" w:rsidR="00000000" w:rsidRPr="00000000">
        <w:rPr>
          <w:rtl w:val="0"/>
        </w:rPr>
      </w:r>
    </w:p>
    <w:p w:rsidR="00000000" w:rsidDel="00000000" w:rsidP="00000000" w:rsidRDefault="00000000" w:rsidRPr="00000000" w14:paraId="00000095">
      <w:pPr>
        <w:spacing w:after="100" w:lineRule="auto"/>
        <w:rPr/>
      </w:pPr>
      <w:r w:rsidDel="00000000" w:rsidR="00000000" w:rsidRPr="00000000">
        <w:rPr>
          <w:rtl w:val="0"/>
        </w:rPr>
        <w:t xml:space="preserve">Original L=3 pilot and extension: </w:t>
      </w:r>
      <w:hyperlink r:id="rId12">
        <w:r w:rsidDel="00000000" w:rsidR="00000000" w:rsidRPr="00000000">
          <w:rPr>
            <w:color w:val="0000ee"/>
            <w:u w:val="single"/>
            <w:rtl w:val="0"/>
          </w:rPr>
          <w:t xml:space="preserve"># Tiny-system validation — L=3 extension and pilot v0</w:t>
        </w:r>
      </w:hyperlink>
      <w:r w:rsidDel="00000000" w:rsidR="00000000" w:rsidRPr="00000000">
        <w:rPr>
          <w:rtl w:val="0"/>
        </w:rPr>
      </w:r>
    </w:p>
    <w:p w:rsidR="00000000" w:rsidDel="00000000" w:rsidP="00000000" w:rsidRDefault="00000000" w:rsidRPr="00000000" w14:paraId="00000096">
      <w:pPr>
        <w:spacing w:after="100" w:lineRule="auto"/>
        <w:rPr/>
      </w:pPr>
      <w:r w:rsidDel="00000000" w:rsidR="00000000" w:rsidRPr="00000000">
        <w:rPr>
          <w:rtl w:val="0"/>
        </w:rPr>
        <w:t xml:space="preserve">Historical mismatch investigation: </w:t>
      </w:r>
      <w:hyperlink r:id="rId13">
        <w:r w:rsidDel="00000000" w:rsidR="00000000" w:rsidRPr="00000000">
          <w:rPr>
            <w:color w:val="0000ee"/>
            <w:u w:val="single"/>
            <w:rtl w:val="0"/>
          </w:rPr>
          <w:t xml:space="preserve"># TD-COS-FH-001 — deterministic mismatch investigation v0</w:t>
        </w:r>
      </w:hyperlink>
      <w:r w:rsidDel="00000000" w:rsidR="00000000" w:rsidRPr="00000000">
        <w:rPr>
          <w:rtl w:val="0"/>
        </w:rPr>
      </w:r>
    </w:p>
    <w:p w:rsidR="00000000" w:rsidDel="00000000" w:rsidP="00000000" w:rsidRDefault="00000000" w:rsidRPr="00000000" w14:paraId="00000097">
      <w:pPr>
        <w:spacing w:after="100" w:lineRule="auto"/>
        <w:rPr/>
      </w:pPr>
      <w:r w:rsidDel="00000000" w:rsidR="00000000" w:rsidRPr="00000000">
        <w:rPr>
          <w:rtl w:val="0"/>
        </w:rPr>
        <w:t xml:space="preserve">Prospective replacement amendment: </w:t>
      </w:r>
      <w:hyperlink r:id="rId14">
        <w:r w:rsidDel="00000000" w:rsidR="00000000" w:rsidRPr="00000000">
          <w:rPr>
            <w:color w:val="0000ee"/>
            <w:u w:val="single"/>
            <w:rtl w:val="0"/>
          </w:rPr>
          <w:t xml:space="preserve">Prospective replacement amendment</w:t>
        </w:r>
      </w:hyperlink>
      <w:r w:rsidDel="00000000" w:rsidR="00000000" w:rsidRPr="00000000">
        <w:rPr>
          <w:rtl w:val="0"/>
        </w:rPr>
      </w:r>
    </w:p>
    <w:p w:rsidR="00000000" w:rsidDel="00000000" w:rsidP="00000000" w:rsidRDefault="00000000" w:rsidRPr="00000000" w14:paraId="00000098">
      <w:pPr>
        <w:spacing w:after="100" w:lineRule="auto"/>
        <w:rPr/>
      </w:pPr>
      <w:r w:rsidDel="00000000" w:rsidR="00000000" w:rsidRPr="00000000">
        <w:rPr>
          <w:rtl w:val="0"/>
        </w:rPr>
        <w:t xml:space="preserve">Recovered §35 definitions and algebra audit: </w:t>
      </w:r>
      <w:hyperlink r:id="rId15">
        <w:r w:rsidDel="00000000" w:rsidR="00000000" w:rsidRPr="00000000">
          <w:rPr>
            <w:color w:val="0000ee"/>
            <w:u w:val="single"/>
            <w:rtl w:val="0"/>
          </w:rPr>
          <w:t xml:space="preserve"># Toroidal note versus recovered §35</w:t>
        </w:r>
      </w:hyperlink>
      <w:r w:rsidDel="00000000" w:rsidR="00000000" w:rsidRPr="00000000">
        <w:rPr>
          <w:rtl w:val="0"/>
        </w:rPr>
      </w:r>
    </w:p>
    <w:p w:rsidR="00000000" w:rsidDel="00000000" w:rsidP="00000000" w:rsidRDefault="00000000" w:rsidRPr="00000000" w14:paraId="00000099">
      <w:pPr>
        <w:spacing w:after="100" w:lineRule="auto"/>
        <w:rPr/>
      </w:pPr>
      <w:r w:rsidDel="00000000" w:rsidR="00000000" w:rsidRPr="00000000">
        <w:rPr>
          <w:rtl w:val="0"/>
        </w:rPr>
        <w:t xml:space="preserve">Non-descent geometry and empirical rules: </w:t>
      </w:r>
      <w:hyperlink r:id="rId16">
        <w:r w:rsidDel="00000000" w:rsidR="00000000" w:rsidRPr="00000000">
          <w:rPr>
            <w:color w:val="0000ee"/>
            <w:u w:val="single"/>
            <w:rtl w:val="0"/>
          </w:rPr>
          <w:t xml:space="preserve">New geometry </w:t>
        </w:r>
      </w:hyperlink>
      <w:r w:rsidDel="00000000" w:rsidR="00000000" w:rsidRPr="00000000">
        <w:rPr>
          <w:rtl w:val="0"/>
        </w:rPr>
      </w:r>
    </w:p>
    <w:p w:rsidR="00000000" w:rsidDel="00000000" w:rsidP="00000000" w:rsidRDefault="00000000" w:rsidRPr="00000000" w14:paraId="0000009A">
      <w:pPr>
        <w:spacing w:after="100" w:lineRule="auto"/>
        <w:rPr/>
      </w:pPr>
      <w:r w:rsidDel="00000000" w:rsidR="00000000" w:rsidRPr="00000000">
        <w:rPr>
          <w:rtl w:val="0"/>
        </w:rPr>
        <w:t xml:space="preserve">Finite-horizon predictive loss and phase baseline: </w:t>
      </w:r>
      <w:hyperlink r:id="rId17">
        <w:r w:rsidDel="00000000" w:rsidR="00000000" w:rsidRPr="00000000">
          <w:rPr>
            <w:color w:val="0000ee"/>
            <w:u w:val="single"/>
            <w:rtl w:val="0"/>
          </w:rPr>
          <w:t xml:space="preserve"># Geometry Maximization v2</w:t>
        </w:r>
      </w:hyperlink>
      <w:r w:rsidDel="00000000" w:rsidR="00000000" w:rsidRPr="00000000">
        <w:rPr>
          <w:rtl w:val="0"/>
        </w:rPr>
      </w:r>
    </w:p>
    <w:p w:rsidR="00000000" w:rsidDel="00000000" w:rsidP="00000000" w:rsidRDefault="00000000" w:rsidRPr="00000000" w14:paraId="0000009B">
      <w:pPr>
        <w:spacing w:after="100" w:lineRule="auto"/>
        <w:rPr/>
      </w:pPr>
      <w:r w:rsidDel="00000000" w:rsidR="00000000" w:rsidRPr="00000000">
        <w:rPr>
          <w:rtl w:val="0"/>
        </w:rPr>
        <w:t xml:space="preserve">Hidden Quotient witness and residual corrections: </w:t>
      </w:r>
      <w:hyperlink r:id="rId18">
        <w:r w:rsidDel="00000000" w:rsidR="00000000" w:rsidRPr="00000000">
          <w:rPr>
            <w:color w:val="0000ee"/>
            <w:u w:val="single"/>
            <w:rtl w:val="0"/>
          </w:rPr>
          <w:t xml:space="preserve"># THE HIDDEN QUOTIENT — CORE, WITNESS, AND STRIKE</w:t>
        </w:r>
      </w:hyperlink>
      <w:r w:rsidDel="00000000" w:rsidR="00000000" w:rsidRPr="00000000">
        <w:rPr>
          <w:rtl w:val="0"/>
        </w:rPr>
      </w:r>
    </w:p>
    <w:p w:rsidR="00000000" w:rsidDel="00000000" w:rsidP="00000000" w:rsidRDefault="00000000" w:rsidRPr="00000000" w14:paraId="0000009C">
      <w:pPr>
        <w:spacing w:after="100" w:lineRule="auto"/>
        <w:rPr/>
      </w:pPr>
      <w:r w:rsidDel="00000000" w:rsidR="00000000" w:rsidRPr="00000000">
        <w:rPr>
          <w:rtl w:val="0"/>
        </w:rPr>
        <w:t xml:space="preserve">Field definitions and lineage: </w:t>
      </w:r>
      <w:hyperlink r:id="rId19">
        <w:r w:rsidDel="00000000" w:rsidR="00000000" w:rsidRPr="00000000">
          <w:rPr>
            <w:color w:val="0000ee"/>
            <w:u w:val="single"/>
            <w:rtl w:val="0"/>
          </w:rPr>
          <w:t xml:space="preserve"># Field Theory Update v0</w:t>
        </w:r>
      </w:hyperlink>
      <w:r w:rsidDel="00000000" w:rsidR="00000000" w:rsidRPr="00000000">
        <w:rPr>
          <w:rtl w:val="0"/>
        </w:rPr>
      </w:r>
    </w:p>
    <w:p w:rsidR="00000000" w:rsidDel="00000000" w:rsidP="00000000" w:rsidRDefault="00000000" w:rsidRPr="00000000" w14:paraId="0000009D">
      <w:pPr>
        <w:spacing w:after="100" w:lineRule="auto"/>
        <w:rPr/>
      </w:pPr>
      <w:r w:rsidDel="00000000" w:rsidR="00000000" w:rsidRPr="00000000">
        <w:rPr>
          <w:rtl w:val="0"/>
        </w:rPr>
        <w:t xml:space="preserve">Protocol reference and execution boundaries: </w:t>
      </w:r>
      <w:hyperlink r:id="rId20">
        <w:r w:rsidDel="00000000" w:rsidR="00000000" w:rsidRPr="00000000">
          <w:rPr>
            <w:color w:val="0000ee"/>
            <w:u w:val="single"/>
            <w:rtl w:val="0"/>
          </w:rPr>
          <w:t xml:space="preserve"># Simulation Protocol v0.5</w:t>
        </w:r>
      </w:hyperlink>
      <w:r w:rsidDel="00000000" w:rsidR="00000000" w:rsidRPr="00000000">
        <w:rPr>
          <w:rtl w:val="0"/>
        </w:rPr>
      </w:r>
    </w:p>
    <w:p w:rsidR="00000000" w:rsidDel="00000000" w:rsidP="00000000" w:rsidRDefault="00000000" w:rsidRPr="00000000" w14:paraId="0000009E">
      <w:pPr>
        <w:spacing w:after="100" w:lineRule="auto"/>
        <w:rPr>
          <w:u w:val="single"/>
        </w:rPr>
      </w:pPr>
      <w:r w:rsidDel="00000000" w:rsidR="00000000" w:rsidRPr="00000000">
        <w:rPr>
          <w:rtl w:val="0"/>
        </w:rPr>
        <w:t xml:space="preserve">Full source archive: </w:t>
      </w:r>
      <w:hyperlink r:id="rId21">
        <w:r w:rsidDel="00000000" w:rsidR="00000000" w:rsidRPr="00000000">
          <w:rPr>
            <w:color w:val="1155cc"/>
            <w:u w:val="single"/>
            <w:rtl w:val="0"/>
          </w:rPr>
          <w:t xml:space="preserve">https://drive.google.com/drive/folders/17P1St3hK26XlWkgSijHamP5bmeyO_weg</w:t>
        </w:r>
      </w:hyperlink>
      <w:r w:rsidDel="00000000" w:rsidR="00000000" w:rsidRPr="00000000">
        <w:rPr>
          <w:rtl w:val="0"/>
        </w:rPr>
      </w:r>
    </w:p>
    <w:p w:rsidR="00000000" w:rsidDel="00000000" w:rsidP="00000000" w:rsidRDefault="00000000" w:rsidRPr="00000000" w14:paraId="0000009F">
      <w:pPr>
        <w:spacing w:after="100" w:lineRule="auto"/>
        <w:rPr>
          <w:u w:val="single"/>
        </w:rPr>
      </w:pPr>
      <w:r w:rsidDel="00000000" w:rsidR="00000000" w:rsidRPr="00000000">
        <w:rPr>
          <w:rtl w:val="0"/>
        </w:rPr>
        <w:t xml:space="preserve">Earlier TOROIDAL MASTER v0.2, with detailed derivations: </w:t>
      </w:r>
      <w:hyperlink r:id="rId22">
        <w:r w:rsidDel="00000000" w:rsidR="00000000" w:rsidRPr="00000000">
          <w:rPr>
            <w:color w:val="1155cc"/>
            <w:u w:val="single"/>
            <w:rtl w:val="0"/>
          </w:rPr>
          <w:t xml:space="preserve">https://drive.google.com/file/d/1103tr4UUEIbyLYUxfE1zaCyn_E6MyAxW/view</w:t>
        </w:r>
      </w:hyperlink>
      <w:r w:rsidDel="00000000" w:rsidR="00000000" w:rsidRPr="00000000">
        <w:rPr>
          <w:rtl w:val="0"/>
        </w:rPr>
      </w:r>
    </w:p>
    <w:p w:rsidR="00000000" w:rsidDel="00000000" w:rsidP="00000000" w:rsidRDefault="00000000" w:rsidRPr="00000000" w14:paraId="000000A0">
      <w:pPr>
        <w:pStyle w:val="Heading2"/>
        <w:rPr>
          <w:b w:val="1"/>
          <w:bCs w:val="1"/>
          <w:sz w:val="28"/>
          <w:szCs w:val="28"/>
        </w:rPr>
      </w:pPr>
      <w:bookmarkStart w:colFirst="0" w:colLast="0" w:name="_794zgiehk5bq" w:id="20"/>
      <w:bookmarkEnd w:id="20"/>
      <w:r w:rsidDel="00000000" w:rsidR="00000000" w:rsidRPr="00000000">
        <w:rPr>
          <w:b w:val="1"/>
          <w:bCs w:val="1"/>
          <w:sz w:val="28"/>
          <w:szCs w:val="28"/>
          <w:rtl w:val="0"/>
        </w:rPr>
        <w:t xml:space="preserve">9.1 Recovered files and geometry cross-references</w:t>
      </w:r>
    </w:p>
    <w:p w:rsidR="00000000" w:rsidDel="00000000" w:rsidP="00000000" w:rsidRDefault="00000000" w:rsidRPr="00000000" w14:paraId="000000A1">
      <w:pPr>
        <w:spacing w:after="100" w:lineRule="auto"/>
        <w:rPr/>
      </w:pPr>
      <w:r w:rsidDel="00000000" w:rsidR="00000000" w:rsidRPr="00000000">
        <w:rPr>
          <w:rtl w:val="0"/>
        </w:rPr>
        <w:t xml:space="preserve">Full earlier derivations, including torus geometry and circular tubes: </w:t>
      </w:r>
      <w:hyperlink r:id="rId23">
        <w:r w:rsidDel="00000000" w:rsidR="00000000" w:rsidRPr="00000000">
          <w:rPr>
            <w:rtl w:val="0"/>
          </w:rPr>
          <w:t xml:space="preserve">TOROIDAL_MASTER_v0.2.md</w:t>
        </w:r>
      </w:hyperlink>
      <w:r w:rsidDel="00000000" w:rsidR="00000000" w:rsidRPr="00000000">
        <w:rPr>
          <w:rtl w:val="0"/>
        </w:rPr>
      </w:r>
    </w:p>
    <w:p w:rsidR="00000000" w:rsidDel="00000000" w:rsidP="00000000" w:rsidRDefault="00000000" w:rsidRPr="00000000" w14:paraId="000000A2">
      <w:pPr>
        <w:spacing w:after="100" w:lineRule="auto"/>
        <w:rPr/>
      </w:pPr>
      <w:r w:rsidDel="00000000" w:rsidR="00000000" w:rsidRPr="00000000">
        <w:rPr>
          <w:rtl w:val="0"/>
        </w:rPr>
        <w:t xml:space="preserve">Complete all-orders sector-memory proof: </w:t>
      </w:r>
      <w:hyperlink r:id="rId24">
        <w:r w:rsidDel="00000000" w:rsidR="00000000" w:rsidRPr="00000000">
          <w:rPr>
            <w:rtl w:val="0"/>
          </w:rPr>
          <w:t xml:space="preserve">TD-COS-FH-001_No_Finite_Markov_Order.md</w:t>
        </w:r>
      </w:hyperlink>
      <w:r w:rsidDel="00000000" w:rsidR="00000000" w:rsidRPr="00000000">
        <w:rPr>
          <w:rtl w:val="0"/>
        </w:rPr>
      </w:r>
    </w:p>
    <w:p w:rsidR="00000000" w:rsidDel="00000000" w:rsidP="00000000" w:rsidRDefault="00000000" w:rsidRPr="00000000" w14:paraId="000000A3">
      <w:pPr>
        <w:spacing w:after="100" w:lineRule="auto"/>
        <w:rPr/>
      </w:pPr>
      <w:r w:rsidDel="00000000" w:rsidR="00000000" w:rsidRPr="00000000">
        <w:rPr>
          <w:rtl w:val="0"/>
        </w:rPr>
        <w:t xml:space="preserve">Recovered arithmetic verifier: </w:t>
      </w:r>
      <w:hyperlink r:id="rId25">
        <w:r w:rsidDel="00000000" w:rsidR="00000000" w:rsidRPr="00000000">
          <w:rPr>
            <w:rtl w:val="0"/>
          </w:rPr>
          <w:t xml:space="preserve">verify.py</w:t>
        </w:r>
      </w:hyperlink>
      <w:r w:rsidDel="00000000" w:rsidR="00000000" w:rsidRPr="00000000">
        <w:rPr>
          <w:rtl w:val="0"/>
        </w:rPr>
      </w:r>
    </w:p>
    <w:p w:rsidR="00000000" w:rsidDel="00000000" w:rsidP="00000000" w:rsidRDefault="00000000" w:rsidRPr="00000000" w14:paraId="000000A4">
      <w:pPr>
        <w:spacing w:after="100" w:lineRule="auto"/>
        <w:rPr/>
      </w:pPr>
      <w:r w:rsidDel="00000000" w:rsidR="00000000" w:rsidRPr="00000000">
        <w:rPr>
          <w:rtl w:val="0"/>
        </w:rPr>
        <w:t xml:space="preserve">Recovery receipt and remaining historical replay gaps: </w:t>
      </w:r>
      <w:hyperlink r:id="rId26">
        <w:r w:rsidDel="00000000" w:rsidR="00000000" w:rsidRPr="00000000">
          <w:rPr>
            <w:rtl w:val="0"/>
          </w:rPr>
          <w:t xml:space="preserve">Repository recovery README</w:t>
        </w:r>
      </w:hyperlink>
      <w:r w:rsidDel="00000000" w:rsidR="00000000" w:rsidRPr="00000000">
        <w:rPr>
          <w:rtl w:val="0"/>
        </w:rPr>
      </w:r>
    </w:p>
    <w:p w:rsidR="00000000" w:rsidDel="00000000" w:rsidP="00000000" w:rsidRDefault="00000000" w:rsidRPr="00000000" w14:paraId="000000A5">
      <w:pPr>
        <w:spacing w:after="100" w:lineRule="auto"/>
        <w:rPr/>
      </w:pPr>
      <w:r w:rsidDel="00000000" w:rsidR="00000000" w:rsidRPr="00000000">
        <w:rPr>
          <w:rtl w:val="0"/>
        </w:rPr>
        <w:t xml:space="preserve">Full repository snapshot: </w:t>
      </w:r>
      <w:hyperlink r:id="rId27">
        <w:r w:rsidDel="00000000" w:rsidR="00000000" w:rsidRPr="00000000">
          <w:rPr>
            <w:rtl w:val="0"/>
          </w:rPr>
          <w:t xml:space="preserve">Toroidal_scrotal_posturing at 010c392</w:t>
        </w:r>
      </w:hyperlink>
      <w:r w:rsidDel="00000000" w:rsidR="00000000" w:rsidRPr="00000000">
        <w:rPr>
          <w:rtl w:val="0"/>
        </w:rPr>
      </w:r>
    </w:p>
    <w:p w:rsidR="00000000" w:rsidDel="00000000" w:rsidP="00000000" w:rsidRDefault="00000000" w:rsidRPr="00000000" w14:paraId="000000A6">
      <w:pPr>
        <w:spacing w:after="100" w:lineRule="auto"/>
        <w:rPr/>
      </w:pPr>
      <w:r w:rsidDel="00000000" w:rsidR="00000000" w:rsidRPr="00000000">
        <w:rPr>
          <w:rtl w:val="0"/>
        </w:rPr>
        <w:t xml:space="preserve">Earlier defect-calculus text snapshot: </w:t>
      </w:r>
      <w:hyperlink r:id="rId28">
        <w:r w:rsidDel="00000000" w:rsidR="00000000" w:rsidRPr="00000000">
          <w:rPr>
            <w:rtl w:val="0"/>
          </w:rPr>
          <w:t xml:space="preserve">Math_n_shiz at 49c35ce</w:t>
        </w:r>
      </w:hyperlink>
      <w:r w:rsidDel="00000000" w:rsidR="00000000" w:rsidRPr="00000000">
        <w:rPr>
          <w:rtl w:val="0"/>
        </w:rPr>
      </w:r>
    </w:p>
    <w:p w:rsidR="00000000" w:rsidDel="00000000" w:rsidP="00000000" w:rsidRDefault="00000000" w:rsidRPr="00000000" w14:paraId="000000A7">
      <w:pPr>
        <w:spacing w:after="100" w:lineRule="auto"/>
        <w:rPr/>
      </w:pPr>
      <w:r w:rsidDel="00000000" w:rsidR="00000000" w:rsidRPr="00000000">
        <w:rPr>
          <w:rtl w:val="0"/>
        </w:rPr>
        <w:t xml:space="preserve">Current corrected defect calculus: </w:t>
      </w:r>
      <w:hyperlink r:id="rId29">
        <w:r w:rsidDel="00000000" w:rsidR="00000000" w:rsidRPr="00000000">
          <w:rPr>
            <w:color w:val="0000ee"/>
            <w:u w:val="single"/>
            <w:rtl w:val="0"/>
          </w:rPr>
          <w:t xml:space="preserve">Defect calculus applied to toroidal sectorsv2.6</w:t>
        </w:r>
      </w:hyperlink>
      <w:r w:rsidDel="00000000" w:rsidR="00000000" w:rsidRPr="00000000">
        <w:rPr>
          <w:rtl w:val="0"/>
        </w:rPr>
      </w:r>
    </w:p>
    <w:p w:rsidR="00000000" w:rsidDel="00000000" w:rsidP="00000000" w:rsidRDefault="00000000" w:rsidRPr="00000000" w14:paraId="000000A8">
      <w:pPr>
        <w:spacing w:after="100" w:lineRule="auto"/>
        <w:rPr/>
      </w:pPr>
      <w:r w:rsidDel="00000000" w:rsidR="00000000" w:rsidRPr="00000000">
        <w:rPr>
          <w:rtl w:val="0"/>
        </w:rPr>
        <w:t xml:space="preserve">Integrated geometry master: </w:t>
      </w:r>
      <w:hyperlink r:id="rId30">
        <w:r w:rsidDel="00000000" w:rsidR="00000000" w:rsidRPr="00000000">
          <w:rPr>
            <w:color w:val="0000ee"/>
            <w:u w:val="single"/>
            <w:rtl w:val="0"/>
          </w:rPr>
          <w:t xml:space="preserve">GEOMETRY — Working Master v2.6</w:t>
        </w:r>
      </w:hyperlink>
      <w:r w:rsidDel="00000000" w:rsidR="00000000" w:rsidRPr="00000000">
        <w:rPr>
          <w:rtl w:val="0"/>
        </w:rPr>
      </w:r>
    </w:p>
    <w:p w:rsidR="00000000" w:rsidDel="00000000" w:rsidP="00000000" w:rsidRDefault="00000000" w:rsidRPr="00000000" w14:paraId="000000A9">
      <w:pPr>
        <w:rPr/>
        <w:sectPr>
          <w:footerReference r:id="rId3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2" w:type="default"/>
          <w:type w:val="nextPage"/>
          <w:pgSz w:h="15840" w:w="12240" w:orient="portrait"/>
          <w:pgMar w:bottom="1440" w:top="1440" w:left="1440" w:right="1440" w:header="720" w:footer="720"/>
          <w:pgNumType w:start="1"/>
        </w:sectPr>
      </w:pPr>
      <w:bookmarkStart w:colFirst="0" w:colLast="0" w:name="_hyfl93p9p6s3"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Earlier geometry release</w:t>
      </w:r>
      <w:r w:rsidDel="00000000" w:rsidR="00000000" w:rsidRPr="00000000">
        <w:rPr>
          <w:rtl w:val="0"/>
        </w:rPr>
      </w:r>
    </w:p>
    <w:p w:rsidR="00000000" w:rsidDel="00000000" w:rsidP="00000000" w:rsidRDefault="00000000" w:rsidRPr="00000000" w14:paraId="000000AB">
      <w:pPr>
        <w:pStyle w:val="Heading1"/>
        <w:rPr/>
      </w:pPr>
      <w:bookmarkStart w:colFirst="0" w:colLast="0" w:name="_wfqen4c9esjq" w:id="22"/>
      <w:bookmarkEnd w:id="22"/>
      <w:r w:rsidDel="00000000" w:rsidR="00000000" w:rsidRPr="00000000">
        <w:rPr>
          <w:rtl w:val="0"/>
        </w:rPr>
        <w:t xml:space="preserve">Current integration: declared dynamics, memory, and validation</w:t>
      </w:r>
    </w:p>
    <w:p w:rsidR="00000000" w:rsidDel="00000000" w:rsidP="00000000" w:rsidRDefault="00000000" w:rsidRPr="00000000" w14:paraId="000000AC">
      <w:pPr>
        <w:rPr/>
      </w:pPr>
      <w:r w:rsidDel="00000000" w:rsidR="00000000" w:rsidRPr="00000000">
        <w:rPr>
          <w:rtl w:val="0"/>
        </w:rPr>
        <w:t xml:space="preserve">Updated: </w:t>
      </w:r>
      <w:r w:rsidDel="00000000" w:rsidR="00000000" w:rsidRPr="00000000">
        <w:rPr>
          <w:rtl w:val="0"/>
        </w:rPr>
        <w:t xml:space="preserve">Sep 8, 2026</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This update records the later TD-COS-FH-001 companions alongside the v1.0 static geometry. The source-free integer winding, charge-six modular cut flux, membrane constraints, and curved-throat kinematics below keep their stated domains. The dynamics result in this update uses its separate zero-source kernel.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rPr/>
      </w:pPr>
      <w:bookmarkStart w:colFirst="0" w:colLast="0" w:name="_vadl39iu0tsf" w:id="23"/>
      <w:bookmarkEnd w:id="23"/>
      <w:r w:rsidDel="00000000" w:rsidR="00000000" w:rsidRPr="00000000">
        <w:rPr>
          <w:rtl w:val="0"/>
        </w:rPr>
        <w:t xml:space="preserve">The sampler is now specified in a companion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Toroidal Dynamics v0.1 declares X=(I,M,q), the constrained unbounded-current state space, the target weight proportional to ∏ℓ I|Iℓ|(1) · t^|M| at t=1/2, and the proposal/acceptance schedule with B=8L³+7. Here I_n(1) denotes the modified Bessel function. Identity proposals and rejected proposals both advance attempted microticks. This supplies a mathematical dynamics specification; it does not by itself reproduce an executable run.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bookmarkStart w:colFirst="0" w:colLast="0" w:name="_7kwbxky4pbdi" w:id="24"/>
      <w:bookmarkEnd w:id="24"/>
      <w:r w:rsidDel="00000000" w:rsidR="00000000" w:rsidRPr="00000000">
        <w:rPr>
          <w:rtl w:val="0"/>
        </w:rPr>
        <w:t xml:space="preserve">Static sector validity does not give predictive closure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For that TD-COS-FH-001 kernel at J=1, t=1/2, h6=0, fixed reference Z000, and cubic L≥2, the observed process q(Xdn) has no exact finite Markov order at any fixed positive integer attempted-microtick spacing d. The written proof applies to unbounded integer currents. It shows that a finite sector history cannot replace the full predictive state exactly, even though each sector value is a valid topological observation.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theorem is a law-level statement, separate from the finite geometric fixtures in §2. It does not certify a finite-current implementation, accepted-move clock, adaptive schedule, physical confinement, or production mixing. Finite-dimensional hidden-state representations are not all ruled out. A posterior over the declared full state supplies a formal belief-state route; a practical compression needs a measured or bounded approximation error.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q23gjlv4r8q8" w:id="25"/>
      <w:bookmarkEnd w:id="25"/>
      <w:r w:rsidDel="00000000" w:rsidR="00000000" w:rsidRPr="00000000">
        <w:rPr>
          <w:rtl w:val="0"/>
        </w:rPr>
        <w:t xml:space="preserve">L=3 follow-up: reported PASS, with the original pilot kept separate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direct-reference follow-up reports eight fresh direct chains, seeds 196000–196007, each with 2,000 warmup sweeps and 40,000 retained sweeps: 320,000 retained states total. Its reported minimum holonomy count is 104, meeting the threshold 100, and all eight Fourier-sector comparison screens pass against the preserved dual reference. The cohort was fixed before that follow-up ran, but its local time seal is not an external preregistration anchor.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With direct-holonomy encoding hx+2hy+4hz, the counts are [307471, 3858, 4054, 217, 3798, 265, 233, 104], which sum to 320,000. The original pilot's undercovered result remains UNRESOLVED; its minimum count 33 is not retroactively changed and the cohorts are not pooled. Physical Q2 remains NOT_RUN. Count coverage does not estimate effective sample size or establish production mixing.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2xrhetaa94sy" w:id="26"/>
      <w:bookmarkEnd w:id="26"/>
      <w:r w:rsidDel="00000000" w:rsidR="00000000" w:rsidRPr="00000000">
        <w:rPr>
          <w:rtl w:val="0"/>
        </w:rPr>
        <w:t xml:space="preserve">Reproduction work still open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The deterministic investigation retains an accepted-event mismatch: 1,107,368 versus 1,108,720, a difference of −1,352. A matching short prefix does not resolve the full-run discrepancy. The all-orders Doc also ends mid-verifier at “assert a”; its complete executable needs recovery. Do not alter the mathematical kernel simply to force agreement with an unexplained count.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present review independently checked the count/Fourier arithmetic and six exact finite-group character-return cases. It did not replay the reported 320,000-state runs or validate production behavior. The next reproducibility step is to recover the versioned executable and event trace, reconcile the mismatch under the fixed attempted-microtick schedule, and report any changed scientific status in its own frozen protocol.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pPr>
      <w:bookmarkStart w:colFirst="0" w:colLast="0" w:name="_tvopex50neso" w:id="27"/>
      <w:bookmarkEnd w:id="27"/>
      <w:r w:rsidDel="00000000" w:rsidR="00000000" w:rsidRPr="00000000">
        <w:rPr>
          <w:rtl w:val="0"/>
        </w:rPr>
        <w:t xml:space="preserve">Linked sources</w:t>
      </w:r>
    </w:p>
    <w:p w:rsidR="00000000" w:rsidDel="00000000" w:rsidP="00000000" w:rsidRDefault="00000000" w:rsidRPr="00000000" w14:paraId="000000C7">
      <w:pPr>
        <w:rPr/>
      </w:pPr>
      <w:r w:rsidDel="00000000" w:rsidR="00000000" w:rsidRPr="00000000">
        <w:rPr>
          <w:rtl w:val="0"/>
        </w:rPr>
        <w:t xml:space="preserve">Toroidal Dynamics v0.1 specification: </w:t>
      </w:r>
      <w:hyperlink r:id="rId33">
        <w:r w:rsidDel="00000000" w:rsidR="00000000" w:rsidRPr="00000000">
          <w:rPr>
            <w:color w:val="0000ee"/>
            <w:u w:val="single"/>
            <w:rtl w:val="0"/>
          </w:rPr>
          <w:t xml:space="preserve"># Toroidal Dynamics v0</w:t>
        </w:r>
      </w:hyperlink>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No finite Markov order proof: </w:t>
      </w:r>
      <w:hyperlink r:id="rId34">
        <w:r w:rsidDel="00000000" w:rsidR="00000000" w:rsidRPr="00000000">
          <w:rPr>
            <w:color w:val="0000ee"/>
            <w:u w:val="single"/>
            <w:rtl w:val="0"/>
          </w:rPr>
          <w:t xml:space="preserve"># TD-COS-FH-001- the sector process has no finite Markov order</w:t>
        </w:r>
      </w:hyperlink>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L=3 direct-reference follow-up: </w:t>
      </w:r>
      <w:hyperlink r:id="rId35">
        <w:r w:rsidDel="00000000" w:rsidR="00000000" w:rsidRPr="00000000">
          <w:rPr>
            <w:color w:val="0000ee"/>
            <w:u w:val="single"/>
            <w:rtl w:val="0"/>
          </w:rPr>
          <w:t xml:space="preserve"># Tiny-system validation — L=3 direct-reference follow-up v0</w:t>
        </w:r>
      </w:hyperlink>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Accepted-event mismatch investigation: </w:t>
      </w:r>
      <w:hyperlink r:id="rId36">
        <w:r w:rsidDel="00000000" w:rsidR="00000000" w:rsidRPr="00000000">
          <w:rPr>
            <w:color w:val="0000ee"/>
            <w:u w:val="single"/>
            <w:rtl w:val="0"/>
          </w:rPr>
          <w:t xml:space="preserve"># TD-COS-FH-001 — deterministic mismatch investigation v0</w:t>
        </w:r>
      </w:hyperlink>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bookmarkStart w:colFirst="0" w:colLast="0" w:name="_y3ken4y9umlv" w:id="28"/>
      <w:bookmarkEnd w:id="28"/>
      <w:r w:rsidDel="00000000" w:rsidR="00000000" w:rsidRPr="00000000">
        <w:rPr>
          <w:rtl w:val="0"/>
        </w:rPr>
        <w:t xml:space="preserve">Document body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Toroidal Geometry v1.0</w:t>
      </w:r>
    </w:p>
    <w:p w:rsidR="00000000" w:rsidDel="00000000" w:rsidP="00000000" w:rsidRDefault="00000000" w:rsidRPr="00000000" w14:paraId="000000CF">
      <w:pPr>
        <w:rPr/>
      </w:pPr>
      <w:r w:rsidDel="00000000" w:rsidR="00000000" w:rsidRPr="00000000">
        <w:rPr>
          <w:rtl w:val="0"/>
        </w:rPr>
        <w:t xml:space="preserve">CC0_ NO RIGHTS RESERVED</w:t>
      </w:r>
    </w:p>
    <w:p w:rsidR="00000000" w:rsidDel="00000000" w:rsidP="00000000" w:rsidRDefault="00000000" w:rsidRPr="00000000" w14:paraId="000000D0">
      <w:pPr>
        <w:rPr/>
      </w:pPr>
      <w:r w:rsidDel="00000000" w:rsidR="00000000" w:rsidRPr="00000000">
        <w:rPr>
          <w:rtl w:val="0"/>
        </w:rPr>
        <w:t xml:space="preserve">**A coherent successor to the toroidal packet, grounded in Geometry Maximization v2.0**  </w:t>
      </w:r>
    </w:p>
    <w:p w:rsidR="00000000" w:rsidDel="00000000" w:rsidP="00000000" w:rsidRDefault="00000000" w:rsidRPr="00000000" w14:paraId="000000D1">
      <w:pPr>
        <w:rPr/>
      </w:pPr>
      <w:r w:rsidDel="00000000" w:rsidR="00000000" w:rsidRPr="00000000">
        <w:rPr>
          <w:rtl w:val="0"/>
        </w:rPr>
        <w:t xml:space="preserve">6 September 2026 · Mathematical reference release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geometry now has an executable consistency check. A supplied integer current, mod-two membrane and sector label can be checked on a rectangular three-torus. The throat construction now includes the metric and velocity correction required by actual curvature. The field, protocol, appendices and evidence records use these same definitions.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1. The decisive correction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signed flux through a cut is</w:t>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t xml:space="preserve">F_\alpha(k)=\sum_{x:x_\alpha=k}I_{x,\alpha}.</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t xml:space="preserve">If the integer current is divergence-free, every parallel cut gives the same integer winding. On a rectangular torus,</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t xml:space="preserve">W_\alpha=F_\alpha(k)=\frac{1}{L_\alpha}\sum_{\ell\parallel\alpha}I_\ell.</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With charge-six sources, cuts instead agree modulo six. The correct sector is the parity of that modular cut flux. The volume average can be fractional, or an integer with the wrong parity. The included examples exhibit both failures and accept the underlying sourced states as geometrically valid.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validator therefore reports `integer_winding: null` when integer divergence is nonzero. It still reports the actual cuts, modular flux, parity and volume average under separate names. At zero divergence, signed winding is retained even when it is negative or changes by an even integer.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2. What is runnable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Component | Implemented result | Scope |</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t xml:space="preserve">| Integer cubical chains | Boundary, divergence, cut flux and state constraints | Exact finite arithmetic |</w:t>
      </w:r>
    </w:p>
    <w:p w:rsidR="00000000" w:rsidDel="00000000" w:rsidP="00000000" w:rsidRDefault="00000000" w:rsidRPr="00000000" w14:paraId="000000E8">
      <w:pPr>
        <w:rPr/>
      </w:pPr>
      <w:r w:rsidDel="00000000" w:rsidR="00000000" w:rsidRPr="00000000">
        <w:rPr>
          <w:rtl w:val="0"/>
        </w:rPr>
        <w:t xml:space="preserve">| Rectangular topology | Boundary ranks and Betti numbers over mod two | Three tested shapes; reusable bounded validator |</w:t>
      </w:r>
    </w:p>
    <w:p w:rsidR="00000000" w:rsidDel="00000000" w:rsidP="00000000" w:rsidRDefault="00000000" w:rsidRPr="00000000" w14:paraId="000000E9">
      <w:pPr>
        <w:rPr/>
      </w:pPr>
      <w:r w:rsidDel="00000000" w:rsidR="00000000" w:rsidRPr="00000000">
        <w:rPr>
          <w:rtl w:val="0"/>
        </w:rPr>
        <w:t xml:space="preserve">| Operator records | Cube, plaquette, sheet, even-cycle, signed sector and rejected updates | Constructed outcomes with a complete eleven-event ledger |</w:t>
      </w:r>
    </w:p>
    <w:p w:rsidR="00000000" w:rsidDel="00000000" w:rsidP="00000000" w:rsidRDefault="00000000" w:rsidRPr="00000000" w14:paraId="000000EA">
      <w:pPr>
        <w:rPr/>
      </w:pPr>
      <w:r w:rsidDel="00000000" w:rsidR="00000000" w:rsidRPr="00000000">
        <w:rPr>
          <w:rtl w:val="0"/>
        </w:rPr>
        <w:t xml:space="preserve">| Modular currents | Cut classes for moduli 2, 3, 4, 6 and 8 | General geometry; the gauge-state contract requires even modulus |</w:t>
      </w:r>
    </w:p>
    <w:p w:rsidR="00000000" w:rsidDel="00000000" w:rsidP="00000000" w:rsidRDefault="00000000" w:rsidRPr="00000000" w14:paraId="000000EB">
      <w:pPr>
        <w:rPr/>
      </w:pPr>
      <w:r w:rsidDel="00000000" w:rsidR="00000000" w:rsidRPr="00000000">
        <w:rPr>
          <w:rtl w:val="0"/>
        </w:rPr>
        <w:t xml:space="preserve">| Accessibility and closure | Exact finite graph/kernel counterexamples | Named finite fixtures |</w:t>
      </w:r>
    </w:p>
    <w:p w:rsidR="00000000" w:rsidDel="00000000" w:rsidP="00000000" w:rsidRDefault="00000000" w:rsidRPr="00000000" w14:paraId="000000EC">
      <w:pPr>
        <w:rPr/>
      </w:pPr>
      <w:r w:rsidDel="00000000" w:rsidR="00000000" w:rsidRPr="00000000">
        <w:rPr>
          <w:rtl w:val="0"/>
        </w:rPr>
        <w:t xml:space="preserve">| Character transform | Exact positive coefficient example and inverse | Algebraic fixture; no microscopic partition sum enumeration |</w:t>
      </w:r>
    </w:p>
    <w:p w:rsidR="00000000" w:rsidDel="00000000" w:rsidP="00000000" w:rsidRDefault="00000000" w:rsidRPr="00000000" w14:paraId="000000ED">
      <w:pPr>
        <w:rPr/>
      </w:pPr>
      <w:r w:rsidDel="00000000" w:rsidR="00000000" w:rsidRPr="00000000">
        <w:rPr>
          <w:rtl w:val="0"/>
        </w:rPr>
        <w:t xml:space="preserve">| Curved throat | Metric, corrected velocity, flux and tangency checks | Circular continuum kinematics |</w:t>
      </w:r>
    </w:p>
    <w:p w:rsidR="00000000" w:rsidDel="00000000" w:rsidP="00000000" w:rsidRDefault="00000000" w:rsidRPr="00000000" w14:paraId="000000EE">
      <w:pPr>
        <w:rPr/>
      </w:pPr>
      <w:r w:rsidDel="00000000" w:rsidR="00000000" w:rsidRPr="00000000">
        <w:rPr>
          <w:rtl w:val="0"/>
        </w:rPr>
        <w:t xml:space="preserve">| Reporting rules | Scale and conditional-verdict tables | Decision logic, without fitted data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Measured outcomes are in [the verification receipt](VERIFICATION_RESULTS.json). The suite checks the boundary-square identity over every cell of three shapes, rejects inconsistent states, checks all 64 diagonal-routing rectangles with sides 2 through 9, and distinguishes weak stationary closure from universal closure. Numerical throat checks include an independent Cartesian divergence calculation and integration over the curved side surface.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3. The curved-throat result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Let the centerline be a circle of radius \(A\), with arclength \(s\), cross-sectional radius \(r\), angle \(\vartheta\), and</w:t>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t xml:space="preserve">h=1-\frac rA\cos\vartheta&gt;0.</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t xml:space="preserve">The metric is \(h^2ds^2+dr^2+r^2d\vartheta^2\). Physical velocity components</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v_s=U(s),\qquad v_r=-\frac{rU'(s)}{2h},\qquad v_\vartheta=0</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are exactly divergence-free. The straight-tube radial velocity lacks the factor \(1/h\) and is generally not divergence-free in this geometry.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material tube \(R_{\rm mat}=R_0\sqrt{U_0/U}\) has constant through-flow and no relative side flux. A fixed-radius control tube has \(Q_c=\pi R_c^2U\) and outward side flux \(Q_c(a)-Q_c(b)\) over \([a,b]\). Its flux increments add along the circle and sum to zero over a full turn. Those facts coexist because the two boundaries are different. [Full derivation and limits](05_TTSC_1_v0.4_Curved_Throat.md).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![Curved-throat material and fixed-radius profiles](figures/curved_throat.png)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4. The geometry extensions that are justified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Rectangular tori need axis-specific lengths and otherwise retain the same chain and cut arguments. For sources divisible by \(m\), currents define mod-\(m\) cut classes; reduction to parity is a general group map only when \(m\) is even. With multiple allowed source charges, their positive greatest common divisor gives the universally conserved modular class. Divisibility by one gives no nontrivial modular label.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On a rectangular diagonal-routing chart of periods \(M,N\), the reachable subgroup has index \(\gcd(2,M,N)\). There are two sheets precisely when both periods are even. The expression \((x+y)\bmod2\) is not a globally defined torus label when either period is odd.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curved model treats a circular centerline with a regular tubular neighborhood. Arbitrary centerline curvature, torsion, non-orientable spaces and dynamical force balance require additional derivations and are outside this release.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5. Evidence carried forward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phase-screen mathematics and explorer remain in the intact v2.0 baseline. The 22-call and separate 40-call rotating-lattice records retain their reported failed primary gates. The later arriving-lag lead remains prospective. Unified Return closure remains unresolved; the Pell empirical bridge remains unestablished. These are preserved source assessments, not newly recomputed experiments.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No toroidal production sampler, acceptance law, equilibrium evidence, Q1/Q2/Q3 result, external provenance anchor, or empirical throat validation is supplied here. The constructed ledger makes the state conventions reviewable; it cannot establish stationarity or mixing. The concrete next empirical task is to specify and validate a full sampler and its schedule, then run the frozen field protocol.</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Use [the protocol](02_Simulation_Protocol_v0.6_Consolidated.md) for execution details and [the manifest](15_Integration_Manifest_v0.3.md) for the complete migration map.</w:t>
      </w:r>
    </w:p>
    <w:p w:rsidR="00000000" w:rsidDel="00000000" w:rsidP="00000000" w:rsidRDefault="00000000" w:rsidRPr="00000000" w14:paraId="00000111">
      <w:pPr>
        <w:rPr/>
      </w:pPr>
      <w:r w:rsidDel="00000000" w:rsidR="00000000" w:rsidRPr="00000000">
        <w:rPr>
          <w:rtl w:val="0"/>
        </w:rPr>
      </w:r>
    </w:p>
    <w:sectPr>
      <w:footerReference r:id="rId3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jc w:val="center"/>
      <w:rPr>
        <w:color w:val="666666"/>
        <w:sz w:val="18"/>
        <w:szCs w:val="18"/>
      </w:rPr>
    </w:pPr>
    <w:r w:rsidDel="00000000" w:rsidR="00000000" w:rsidRPr="00000000">
      <w:rPr>
        <w:color w:val="666666"/>
        <w:sz w:val="18"/>
        <w:szCs w:val="18"/>
        <w:rtl w:val="0"/>
      </w:rPr>
      <w:t xml:space="preserve">Ronswanson — CC0</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sz w:val="18"/>
        <w:szCs w:val="18"/>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yCrt_jZopMgm7HI8kHr_Q0ljMaWLqGRD-lbMGXkyXSY/edit" TargetMode="External"/><Relationship Id="rId22" Type="http://schemas.openxmlformats.org/officeDocument/2006/relationships/hyperlink" Target="https://drive.google.com/file/d/1103tr4UUEIbyLYUxfE1zaCyn_E6MyAxW/view" TargetMode="External"/><Relationship Id="rId21" Type="http://schemas.openxmlformats.org/officeDocument/2006/relationships/hyperlink" Target="https://drive.google.com/drive/folders/17P1St3hK26XlWkgSijHamP5bmeyO_weg" TargetMode="External"/><Relationship Id="rId24" Type="http://schemas.openxmlformats.org/officeDocument/2006/relationships/hyperlink" Target="https://github.com/aureoncorner-dotcom/Toroidal_scrotal_posturing/blob/010c39278019aaa1189da2fbaa9487528d4d102e/TD-COS-FH-001_No_Finite_Markov_Order.md" TargetMode="External"/><Relationship Id="rId23" Type="http://schemas.openxmlformats.org/officeDocument/2006/relationships/hyperlink" Target="https://github.com/aureoncorner-dotcom/Toroidal_scrotal_posturing/blob/010c39278019aaa1189da2fbaa9487528d4d102e/TOROIDAL_MASTER_v0.2.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jDBi4zR7W4fkJ_1F_gKU-RQPfkBgiBllXF5Pw1onP1Q/edit" TargetMode="External"/><Relationship Id="rId26" Type="http://schemas.openxmlformats.org/officeDocument/2006/relationships/hyperlink" Target="https://github.com/aureoncorner-dotcom/Toroidal_scrotal_posturing/blob/010c39278019aaa1189da2fbaa9487528d4d102e/README.md" TargetMode="External"/><Relationship Id="rId25" Type="http://schemas.openxmlformats.org/officeDocument/2006/relationships/hyperlink" Target="https://github.com/aureoncorner-dotcom/Toroidal_scrotal_posturing/blob/010c39278019aaa1189da2fbaa9487528d4d102e/verify.py" TargetMode="External"/><Relationship Id="rId28" Type="http://schemas.openxmlformats.org/officeDocument/2006/relationships/hyperlink" Target="https://github.com/aureoncorner-dotcom/Math_n_shiz/blob/49c35ceb3dafaaa5fd333640859d2b54e3972702/Defect%20calculus%20applied%20to%20toroidal%20sectorsv2.6.txt" TargetMode="External"/><Relationship Id="rId27" Type="http://schemas.openxmlformats.org/officeDocument/2006/relationships/hyperlink" Target="https://github.com/aureoncorner-dotcom/Toroidal_scrotal_posturing/tree/010c39278019aaa1189da2fbaa9487528d4d102e" TargetMode="External"/><Relationship Id="rId5" Type="http://schemas.openxmlformats.org/officeDocument/2006/relationships/styles" Target="styles.xml"/><Relationship Id="rId6" Type="http://schemas.openxmlformats.org/officeDocument/2006/relationships/hyperlink" Target="https://docs.google.com/document/d/1DVgC8ia4Z1suHmLbcrDbvw1ETuSjkTm25_5DH8OOQNI/edit" TargetMode="External"/><Relationship Id="rId29" Type="http://schemas.openxmlformats.org/officeDocument/2006/relationships/hyperlink" Target="https://docs.google.com/document/d/1y-rZPKFU1fjIatOJirT4O9RZTedYDARCgVmJSzlpim0/edit" TargetMode="External"/><Relationship Id="rId7" Type="http://schemas.openxmlformats.org/officeDocument/2006/relationships/hyperlink" Target="https://docs.google.com/document/d/1bhllDANiLCIVGuTb_cFqi3UZ3rgkS-yd-I6iCHdEdx4/edit" TargetMode="External"/><Relationship Id="rId8" Type="http://schemas.openxmlformats.org/officeDocument/2006/relationships/hyperlink" Target="https://docs.google.com/document/d/1A2dGTW1cYhKV3nOs6at9GhjNX4ZWAoNp74013Gq2a4U/edit" TargetMode="External"/><Relationship Id="rId31" Type="http://schemas.openxmlformats.org/officeDocument/2006/relationships/footer" Target="footer1.xml"/><Relationship Id="rId30" Type="http://schemas.openxmlformats.org/officeDocument/2006/relationships/hyperlink" Target="https://docs.google.com/document/d/1S-mqz0aK_vCnmZiRVDPAr7rzTBgfoVuDDEyXEgHmkAk/edit" TargetMode="External"/><Relationship Id="rId11" Type="http://schemas.openxmlformats.org/officeDocument/2006/relationships/hyperlink" Target="https://docs.google.com/document/d/1YNIuAhjiY9szcA9Q5uvMm0N-b88KEQ15jjzFRLvdanY/edit" TargetMode="External"/><Relationship Id="rId33" Type="http://schemas.openxmlformats.org/officeDocument/2006/relationships/hyperlink" Target="https://docs.google.com/document/d/1jDBi4zR7W4fkJ_1F_gKU-RQPfkBgiBllXF5Pw1onP1Q/edit" TargetMode="External"/><Relationship Id="rId10" Type="http://schemas.openxmlformats.org/officeDocument/2006/relationships/hyperlink" Target="https://docs.google.com/document/d/1ON-nOrXUCCixHFm4WYIbihKtY47wQ2p0ylgR4r4opiY/edit" TargetMode="External"/><Relationship Id="rId32" Type="http://schemas.openxmlformats.org/officeDocument/2006/relationships/footer" Target="footer2.xml"/><Relationship Id="rId13" Type="http://schemas.openxmlformats.org/officeDocument/2006/relationships/hyperlink" Target="https://docs.google.com/document/d/1G88zvSUXi78R6uCMJYBEZpOmFpIiyP8OAK8_gtd9Hxw/edit" TargetMode="External"/><Relationship Id="rId35" Type="http://schemas.openxmlformats.org/officeDocument/2006/relationships/hyperlink" Target="https://docs.google.com/document/d/1YNIuAhjiY9szcA9Q5uvMm0N-b88KEQ15jjzFRLvdanY/edit" TargetMode="External"/><Relationship Id="rId12" Type="http://schemas.openxmlformats.org/officeDocument/2006/relationships/hyperlink" Target="https://docs.google.com/document/d/1ZfHYapZKoC3u96rZeOgc7UiBsCvZf-oHpITmTEz9nEk/edit" TargetMode="External"/><Relationship Id="rId34" Type="http://schemas.openxmlformats.org/officeDocument/2006/relationships/hyperlink" Target="https://docs.google.com/document/d/1ON-nOrXUCCixHFm4WYIbihKtY47wQ2p0ylgR4r4opiY/edit" TargetMode="External"/><Relationship Id="rId15" Type="http://schemas.openxmlformats.org/officeDocument/2006/relationships/hyperlink" Target="https://docs.google.com/document/d/11nZWX9optKPLn9PX90cNktrj84iyafFNi3Pj1LDFZEk/edit" TargetMode="External"/><Relationship Id="rId37" Type="http://schemas.openxmlformats.org/officeDocument/2006/relationships/footer" Target="footer3.xml"/><Relationship Id="rId14" Type="http://schemas.openxmlformats.org/officeDocument/2006/relationships/hyperlink" Target="https://docs.google.com/document/d/1gXUSaFvix1R_7-sqtkO5m8VqZqxGnDbl2JiLXas8KF4/edit" TargetMode="External"/><Relationship Id="rId36" Type="http://schemas.openxmlformats.org/officeDocument/2006/relationships/hyperlink" Target="https://docs.google.com/document/d/1G88zvSUXi78R6uCMJYBEZpOmFpIiyP8OAK8_gtd9Hxw/edit" TargetMode="External"/><Relationship Id="rId17" Type="http://schemas.openxmlformats.org/officeDocument/2006/relationships/hyperlink" Target="https://docs.google.com/document/d/1Cn00U9Cj37QRrK2Xg3bX1417xYKstkFzednitR9xjog/edit" TargetMode="External"/><Relationship Id="rId16" Type="http://schemas.openxmlformats.org/officeDocument/2006/relationships/hyperlink" Target="https://docs.google.com/document/d/1DVgC8ia4Z1suHmLbcrDbvw1ETuSjkTm25_5DH8OOQNI/edit" TargetMode="External"/><Relationship Id="rId19" Type="http://schemas.openxmlformats.org/officeDocument/2006/relationships/hyperlink" Target="https://docs.google.com/document/d/1gGxdHa0Sg9EIKtIJTnI3u0M8emQXwI6rMuZoH82E-TM/edit" TargetMode="External"/><Relationship Id="rId18" Type="http://schemas.openxmlformats.org/officeDocument/2006/relationships/hyperlink" Target="https://docs.google.com/document/d/1WhRhyVqrz7lZXPawJfjs8GBnnCis3oMCFYk6fnvFH7k/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