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Appendix A - Minimum Measurement &amp; Selection Record</w:t>
      </w:r>
    </w:p>
    <w:p>
      <w:pPr>
        <w:pStyle w:val="Subtitle"/>
      </w:pPr>
      <w:r>
        <w:t>Controlled decision gate for the provisional envelope and speaking length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1F1"/>
          </w:tcPr>
          <w:p>
            <w:r>
              <w:rPr>
                <w:b/>
                <w:color w:val="9B1C1C"/>
              </w:rPr>
              <w:t xml:space="preserve">DISPOSITION: HOLD.  </w:t>
            </w:r>
            <w:r>
              <w:t>This appendix defines evidence sufficient to decide whether the 42 x 16 in envelope and 32 in speaking length may be retained. It does not presume that any unresolved item passes.</w:t>
            </w:r>
          </w:p>
        </w:tc>
      </w:tr>
    </w:tbl>
    <w:p>
      <w:pPr>
        <w:spacing w:after="20"/>
      </w:pPr>
    </w:p>
    <w:p>
      <w:pPr>
        <w:pStyle w:val="Heading1"/>
      </w:pPr>
      <w:r>
        <w:t>A1. Purpose and scope</w:t>
      </w:r>
    </w:p>
    <w:p>
      <w:r>
        <w:t>Rev A §11 permits retention only after the actual vessel and selected strings clear the stated limits. Section §4 adds room, tuner, spine, restraint, top-plate, center-of-gravity, target-pitch, and SPL facts that must be recorded before their dependent actions. The smallest defensible record therefore separates selection, cutting, tensioning, and commissioning instead of treating them as one approval.</w:t>
      </w:r>
    </w:p>
    <w:p>
      <w:pPr>
        <w:pStyle w:val="Heading1"/>
      </w:pPr>
      <w:r>
        <w:t>A2. Decision hierarchy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2100"/>
        <w:gridCol w:w="3400"/>
        <w:gridCol w:w="2760"/>
      </w:tblGrid>
      <w:tr>
        <w:trPr>
          <w:tblHeader w:val="true"/>
        </w:trPr>
        <w:tc>
          <w:tcPr>
            <w:tcW w:type="dxa" w:w="1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6"/>
              </w:rPr>
              <w:t>Gate</w:t>
            </w:r>
          </w:p>
        </w:tc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6"/>
              </w:rPr>
              <w:t>Question answered</w:t>
            </w:r>
          </w:p>
        </w:tc>
        <w:tc>
          <w:tcPr>
            <w:tcW w:type="dxa" w:w="3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6"/>
              </w:rPr>
              <w:t>Minimum evidence</w:t>
            </w:r>
          </w:p>
        </w:tc>
        <w:tc>
          <w:tcPr>
            <w:tcW w:type="dxa" w:w="2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6"/>
              </w:rPr>
              <w:t>Effect of failure or unknown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G0 - Record complete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Are the selected physical items and measurement methods identifiable?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Date, measurer, item IDs, units, method/source, actual values, status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HOLD; no inference from nominal dimensions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G1 - Envelope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Can the 42 in height and 16 in base coexist with room, vessel, plate, access, and clearances?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Room envelope; vessel geometry/condition/mass; plate geometry; layout clearances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Resize around vessel; repeat affected geometry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G2 - 32 in scale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Can five selected strings operate at target pitches within the Rev A cap and tuner/load-path ratings?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Per-string identity, pitch, exact-scale tension, source; tuner and load-path ratings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Change string/pitch/scale; recalculate all five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G3 - Cutting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Are G1 and the dimensional portions of G2 fully passed?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Signed worksheet with no applicable fail/unknown; cut plan revision identified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No cutting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G4 - Tensioning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Is the built load path restrained, guarded, rated, inspected, and ready for staged loading?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Known ratings; dry-fit; restraint; guards; T0 checks; staged plan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No tensioning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G5 - Playing/tests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Have static proof, tip test, and SPL control passed?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T1/T2 results; numeric SPL ceiling and meter setup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No playing, sweep, or powered excitation</w:t>
            </w:r>
          </w:p>
        </w:tc>
      </w:tr>
    </w:tbl>
    <w:p>
      <w:pPr>
        <w:pStyle w:val="Heading1"/>
      </w:pPr>
      <w:r>
        <w:t>A3. Governing retain criteria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800"/>
        <w:gridCol w:w="26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7"/>
              </w:rPr>
              <w:t>Candidate feature</w:t>
            </w:r>
          </w:p>
        </w:tc>
        <w:tc>
          <w:tcPr>
            <w:tcW w:type="dxa" w:w="4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7"/>
              </w:rPr>
              <w:t>Pass only when documented</w:t>
            </w:r>
          </w:p>
        </w:tc>
        <w:tc>
          <w:tcPr>
            <w:tcW w:type="dxa" w:w="2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7"/>
              </w:rPr>
              <w:t>Not sufficient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42 x 16 in envelope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Clear room height and declared walking/service clearance fit; vessel max OD &lt;=14 in and clear ID &gt;=12 in; intended string/hardware clearance &gt;=1 in; plate 14-18 in and safely mountable; independent vessel restraint fits.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“Looks like it fits,” nominal vessel size, or room dimensions without access clearance.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32 in speaking length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Five equal speaking lengths can be laid out within 1/16 in; spacing is 1.5-2.25 in; string-to-spine clearance &gt;=1.5 in; each exact selected string at exact pitch and 32 in scale is &lt;=20 lbf; sum &lt;=100 lbf; safe tuning range and source are recorded.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Gauge alone, approximate pitch, a generic calculator without string construction/unit weight, or a total that hides one over-limit string.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Selected tuner/load path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Each tuner rating meets its string tension; spine, anchors, fasteners, base connection, and head block have known allowable ratings not below applied demand; anchor safety factor is at least 4x.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Hardware appearance, seller category (“bass tuner”), or ungraded fasteners.</w:t>
            </w:r>
          </w:p>
        </w:tc>
      </w:tr>
    </w:tbl>
    <w:p>
      <w:pPr>
        <w:pStyle w:val="Heading1"/>
      </w:pPr>
      <w:r>
        <w:t>A4. Required record fields</w:t>
      </w:r>
    </w:p>
    <w:p>
      <w:r>
        <w:t>Use the companion worksheet. A valid entry contains all six elements: item identity; measured/calculated value; unit; method or authoritative source; acceptance limit; and pass/fail/unknown result. Photographs and source sheets should carry the same record ID.</w:t>
      </w:r>
    </w:p>
    <w:p>
      <w:pPr>
        <w:pStyle w:val="Heading1"/>
      </w:pPr>
      <w:r>
        <w:t>A5. Items that do not decide the cut envelope but cannot be erased</w:t>
      </w:r>
    </w:p>
    <w:p>
      <w:r>
        <w:t>Restraint, estimated assembly mass/center of gravity, and permitted SPL are downstream controls. They may remain HOLD while G1/G2 are evaluated, but they must not be misrepresented as passed. Tensioning requires a structural stud, restraint hardware rated at least 200 lbf and at least four times its calculated design demand, complete load-path ratings, guards, dry-fit inspection, and staged loading. Playing requires the actual 10-degree tip/restraint test and static proof. Acoustic testing requires a numeric SPL ceiling, weighting/time response, meter, and operator measurement position.</w:t>
      </w:r>
    </w:p>
    <w:p>
      <w:pPr>
        <w:pStyle w:val="Heading1"/>
      </w:pPr>
      <w:r>
        <w:t>A6. Decision rule and change control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6460"/>
      </w:tblGrid>
      <w:tr>
        <w:trPr>
          <w:tblHeader w:val="true"/>
        </w:trPr>
        <w:tc>
          <w:tcPr>
            <w:tcW w:type="dxa" w:w="2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8"/>
              </w:rPr>
              <w:t>Recorded outcome</w:t>
            </w:r>
          </w:p>
        </w:tc>
        <w:tc>
          <w:tcPr>
            <w:tcW w:type="dxa" w:w="6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8"/>
              </w:rPr>
              <w:t>Permitted disposition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Every G1 criterion passes; every G2 criterion passes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42 x 16 in and 32 in may be retained for the identified selections. Cutting may be marked eligible only after the cut plan matches those selections.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G1 passes; G2 fails/unknown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Envelope may be retained provisionally; no anchor-bar cutting or tensioning until string/scale selection is recalculated and passed.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G1 fails/unknown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Keep HOLD. Resize around the actual vessel/room and repeat all affected clearances before cutting.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Any rating is unknown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No tensioning. A completed dimensional record does not substitute for a rating.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Any selected component, pitch, scale, or room location changes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Void affected rows; issue a new record revision; recalculate before continuing.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1F1"/>
          </w:tcPr>
          <w:p>
            <w:r>
              <w:rPr>
                <w:b/>
                <w:color w:val="9B1C1C"/>
              </w:rPr>
              <w:t xml:space="preserve">NO AUTOMATIC CLEARANCE.  </w:t>
            </w:r>
            <w:r>
              <w:t>Completing the form produces a decision record, not permission. Only actual documented passes unlock the corresponding next gate; all other states remain HOLD.</w:t>
            </w:r>
          </w:p>
        </w:tc>
      </w:tr>
    </w:tbl>
    <w:p>
      <w:pPr>
        <w:spacing w:after="20"/>
      </w:pPr>
    </w:p>
    <w:p>
      <w:pPr>
        <w:pStyle w:val="Heading1"/>
      </w:pPr>
      <w:r>
        <w:t>A7. Record retention</w:t>
      </w:r>
    </w:p>
    <w:p>
      <w:r>
        <w:t>Retain the signed worksheet, photographs, raw measurements, manufacturer specifications, calculator output, cut-plan revision, and later T0-T2/SPL logs under one record ID. Preserve failed and superseded records; do not overwrite them.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t>Rev A hold-gate record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6666"/>
        <w:sz w:val="17"/>
      </w:rPr>
      <w:t>Five-String Acoustic Resonator | Rev A Appendix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5D7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5D7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2E5D7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/>
      <w:i/>
      <w:iCs/>
      <w:color w:val="66666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