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Five-String Acoustic Resonator — Rev A</w:t>
      </w:r>
    </w:p>
    <w:p>
      <w:pPr>
        <w:jc w:val="center"/>
      </w:pPr>
      <w:r>
        <w:rPr>
          <w:b/>
          <w:color w:val="9A5A25"/>
        </w:rPr>
        <w:t>Build-ready first-pass schematic • acoustic/passive baseline • 13 August 2026</w:t>
      </w:r>
    </w:p>
    <w:p>
      <w:pPr>
        <w:jc w:val="center"/>
      </w:pPr>
      <w:r>
        <w:rPr>
          <w:i/>
        </w:rPr>
        <w:t>Design status: PROVISIONAL until the measurement gates in §4 are completed.</w:t>
      </w:r>
    </w:p>
    <w:tbl>
      <w:tblPr>
        <w:tblW w:type="auto" w:w="0"/>
        <w:jc w:val="center"/>
        <w:tblLayout w:type="fixed"/>
        <w:tblLook w:firstColumn="1" w:firstRow="1" w:lastColumn="0" w:lastRow="0" w:noHBand="0" w:noVBand="1" w:val="04A0"/>
      </w:tblPr>
      <w:tblGrid>
        <w:gridCol w:w="3168"/>
        <w:gridCol w:w="4176"/>
        <w:gridCol w:w="3168"/>
      </w:tblGrid>
      <w:tr>
        <w:tc>
          <w:tcPr>
            <w:tcW w:type="dxa" w:w="3456"/>
            <w:vAlign w:val="center"/>
            <w:tcMar>
              <w:top w:w="100" w:type="dxa"/>
              <w:start w:w="120" w:type="dxa"/>
              <w:bottom w:w="100" w:type="dxa"/>
              <w:end w:w="120" w:type="dxa"/>
            </w:tcMar>
            <w:shd w:fill="9A5A25"/>
          </w:tcPr>
          <w:p>
            <w:r/>
            <w:r>
              <w:rPr>
                <w:rFonts w:ascii="Arial" w:hAnsi="Arial"/>
                <w:b/>
                <w:color w:val="FFFFFF"/>
                <w:sz w:val="17"/>
              </w:rPr>
              <w:t>Build intent</w:t>
            </w:r>
          </w:p>
        </w:tc>
        <w:tc>
          <w:tcPr>
            <w:tcW w:type="dxa" w:w="3456"/>
            <w:vAlign w:val="center"/>
            <w:tcMar>
              <w:top w:w="100" w:type="dxa"/>
              <w:start w:w="120" w:type="dxa"/>
              <w:bottom w:w="100" w:type="dxa"/>
              <w:end w:w="120" w:type="dxa"/>
            </w:tcMar>
            <w:shd w:fill="9A5A25"/>
          </w:tcPr>
          <w:p>
            <w:r/>
            <w:r>
              <w:rPr>
                <w:rFonts w:ascii="Arial" w:hAnsi="Arial"/>
                <w:b/>
                <w:color w:val="FFFFFF"/>
                <w:sz w:val="17"/>
              </w:rPr>
              <w:t>Hard boundary</w:t>
            </w:r>
          </w:p>
        </w:tc>
        <w:tc>
          <w:tcPr>
            <w:tcW w:type="dxa" w:w="3456"/>
            <w:vAlign w:val="center"/>
            <w:tcMar>
              <w:top w:w="100" w:type="dxa"/>
              <w:start w:w="120" w:type="dxa"/>
              <w:bottom w:w="100" w:type="dxa"/>
              <w:end w:w="120" w:type="dxa"/>
            </w:tcMar>
            <w:shd w:fill="9A5A25"/>
          </w:tcPr>
          <w:p>
            <w:r/>
            <w:r>
              <w:rPr>
                <w:rFonts w:ascii="Arial" w:hAnsi="Arial"/>
                <w:b/>
                <w:color w:val="FFFFFF"/>
                <w:sz w:val="17"/>
              </w:rPr>
              <w:t>First-pass criterion</w:t>
            </w:r>
          </w:p>
        </w:tc>
      </w:tr>
      <w:tr>
        <w:tc>
          <w:tcPr>
            <w:tcW w:type="dxa" w:w="3168"/>
            <w:vAlign w:val="center"/>
            <w:tcMar>
              <w:top w:w="100" w:type="dxa"/>
              <w:start w:w="120" w:type="dxa"/>
              <w:bottom w:w="100" w:type="dxa"/>
              <w:end w:w="120" w:type="dxa"/>
            </w:tcMar>
            <w:shd w:fill="F2EEE7"/>
          </w:tcPr>
          <w:p>
            <w:r/>
            <w:r>
              <w:rPr>
                <w:rFonts w:ascii="Arial" w:hAnsi="Arial"/>
                <w:b w:val="0"/>
                <w:sz w:val="17"/>
              </w:rPr>
              <w:t>Upright five-string resonator using a vessel as an acoustic enclosure and a central hardwood load path.</w:t>
            </w:r>
          </w:p>
        </w:tc>
        <w:tc>
          <w:tcPr>
            <w:tcW w:type="dxa" w:w="4176"/>
            <w:vAlign w:val="center"/>
            <w:tcMar>
              <w:top w:w="100" w:type="dxa"/>
              <w:start w:w="120" w:type="dxa"/>
              <w:bottom w:w="100" w:type="dxa"/>
              <w:end w:w="120" w:type="dxa"/>
            </w:tcMar>
            <w:shd w:fill="F2EEE7"/>
          </w:tcPr>
          <w:p>
            <w:r/>
            <w:r>
              <w:rPr>
                <w:rFonts w:ascii="Arial" w:hAnsi="Arial"/>
                <w:b w:val="0"/>
                <w:sz w:val="17"/>
              </w:rPr>
              <w:t>No high voltage, energized helix, “Tesla coil,” exposed mains, smoke, salt, or mechanism inferred from mythology.</w:t>
            </w:r>
          </w:p>
        </w:tc>
        <w:tc>
          <w:tcPr>
            <w:tcW w:type="dxa" w:w="3168"/>
            <w:vAlign w:val="center"/>
            <w:tcMar>
              <w:top w:w="100" w:type="dxa"/>
              <w:start w:w="120" w:type="dxa"/>
              <w:bottom w:w="100" w:type="dxa"/>
              <w:end w:w="120" w:type="dxa"/>
            </w:tcMar>
            <w:shd w:fill="F2EEE7"/>
          </w:tcPr>
          <w:p>
            <w:r/>
            <w:r>
              <w:rPr>
                <w:rFonts w:ascii="Arial" w:hAnsi="Arial"/>
                <w:b w:val="0"/>
                <w:sz w:val="17"/>
              </w:rPr>
              <w:t>Stable, serviceable, audibly resonant, and measurable before any powered excitation is added.</w:t>
            </w:r>
          </w:p>
        </w:tc>
      </w:tr>
    </w:tbl>
    <w:p>
      <w:pPr>
        <w:pStyle w:val="Heading1"/>
      </w:pPr>
      <w:r>
        <w:t>1. Labeled geometry</w:t>
      </w:r>
    </w:p>
    <w:p>
      <w:pPr>
        <w:jc w:val="center"/>
      </w:pPr>
      <w:r>
        <w:drawing>
          <wp:inline xmlns:a="http://schemas.openxmlformats.org/drawingml/2006/main" xmlns:pic="http://schemas.openxmlformats.org/drawingml/2006/picture">
            <wp:extent cx="6400800" cy="3784064"/>
            <wp:docPr id="1" name="Picture 1"/>
            <wp:cNvGraphicFramePr>
              <a:graphicFrameLocks noChangeAspect="1"/>
            </wp:cNvGraphicFramePr>
            <a:graphic>
              <a:graphicData uri="http://schemas.openxmlformats.org/drawingml/2006/picture">
                <pic:pic>
                  <pic:nvPicPr>
                    <pic:cNvPr id="0" name="resonator_schematic.png"/>
                    <pic:cNvPicPr/>
                  </pic:nvPicPr>
                  <pic:blipFill>
                    <a:blip r:embed="rId9"/>
                    <a:stretch>
                      <a:fillRect/>
                    </a:stretch>
                  </pic:blipFill>
                  <pic:spPr>
                    <a:xfrm>
                      <a:off x="0" y="0"/>
                      <a:ext cx="6400800" cy="3784064"/>
                    </a:xfrm>
                    <a:prstGeom prst="rect"/>
                  </pic:spPr>
                </pic:pic>
              </a:graphicData>
            </a:graphic>
          </wp:inline>
        </w:drawing>
      </w:r>
    </w:p>
    <w:p>
      <w:r>
        <w:rPr>
          <w:b/>
        </w:rPr>
        <w:t xml:space="preserve">Geometry rule. </w:t>
      </w:r>
      <w:r>
        <w:t>Strings occupy one serviceable plane in front of the spine. The vessel is an enclosure and guard, not a primary structural member. All string tension closes through the upper anchor, hardwood spine, lower anchor, and base frame.</w:t>
      </w:r>
    </w:p>
    <w:p>
      <w:pPr>
        <w:pStyle w:val="Heading1"/>
      </w:pPr>
      <w:r>
        <w:t>2. Provisional dimensions and acceptance limits</w:t>
      </w:r>
    </w:p>
    <w:tbl>
      <w:tblPr>
        <w:tblW w:type="auto" w:w="0"/>
        <w:jc w:val="center"/>
        <w:tblLayout w:type="fixed"/>
        <w:tblLook w:firstColumn="1" w:firstRow="1" w:lastColumn="0" w:lastRow="0" w:noHBand="0" w:noVBand="1" w:val="04A0"/>
      </w:tblPr>
      <w:tblGrid>
        <w:gridCol w:w="2376"/>
        <w:gridCol w:w="2520"/>
        <w:gridCol w:w="2088"/>
        <w:gridCol w:w="3528"/>
      </w:tblGrid>
      <w:tr>
        <w:trPr>
          <w:tblHeader w:val="true"/>
        </w:trPr>
        <w:tc>
          <w:tcPr>
            <w:tcW w:type="dxa" w:w="2592"/>
            <w:vAlign w:val="center"/>
            <w:tcMar>
              <w:top w:w="100" w:type="dxa"/>
              <w:start w:w="120" w:type="dxa"/>
              <w:bottom w:w="100" w:type="dxa"/>
              <w:end w:w="120" w:type="dxa"/>
            </w:tcMar>
            <w:shd w:fill="25313B"/>
          </w:tcPr>
          <w:p>
            <w:r/>
            <w:r>
              <w:rPr>
                <w:rFonts w:ascii="Arial" w:hAnsi="Arial"/>
                <w:b/>
                <w:color w:val="FFFFFF"/>
                <w:sz w:val="17"/>
              </w:rPr>
              <w:t>Feature</w:t>
            </w:r>
          </w:p>
        </w:tc>
        <w:tc>
          <w:tcPr>
            <w:tcW w:type="dxa" w:w="2592"/>
            <w:vAlign w:val="center"/>
            <w:tcMar>
              <w:top w:w="100" w:type="dxa"/>
              <w:start w:w="120" w:type="dxa"/>
              <w:bottom w:w="100" w:type="dxa"/>
              <w:end w:w="120" w:type="dxa"/>
            </w:tcMar>
            <w:shd w:fill="25313B"/>
          </w:tcPr>
          <w:p>
            <w:r/>
            <w:r>
              <w:rPr>
                <w:rFonts w:ascii="Arial" w:hAnsi="Arial"/>
                <w:b/>
                <w:color w:val="FFFFFF"/>
                <w:sz w:val="17"/>
              </w:rPr>
              <w:t>Rev A nominal</w:t>
            </w:r>
          </w:p>
        </w:tc>
        <w:tc>
          <w:tcPr>
            <w:tcW w:type="dxa" w:w="2592"/>
            <w:vAlign w:val="center"/>
            <w:tcMar>
              <w:top w:w="100" w:type="dxa"/>
              <w:start w:w="120" w:type="dxa"/>
              <w:bottom w:w="100" w:type="dxa"/>
              <w:end w:w="120" w:type="dxa"/>
            </w:tcMar>
            <w:shd w:fill="25313B"/>
          </w:tcPr>
          <w:p>
            <w:r/>
            <w:r>
              <w:rPr>
                <w:rFonts w:ascii="Arial" w:hAnsi="Arial"/>
                <w:b/>
                <w:color w:val="FFFFFF"/>
                <w:sz w:val="17"/>
              </w:rPr>
              <w:t>Allowed / gate</w:t>
            </w:r>
          </w:p>
        </w:tc>
        <w:tc>
          <w:tcPr>
            <w:tcW w:type="dxa" w:w="2592"/>
            <w:vAlign w:val="center"/>
            <w:tcMar>
              <w:top w:w="100" w:type="dxa"/>
              <w:start w:w="120" w:type="dxa"/>
              <w:bottom w:w="100" w:type="dxa"/>
              <w:end w:w="120" w:type="dxa"/>
            </w:tcMar>
            <w:shd w:fill="25313B"/>
          </w:tcPr>
          <w:p>
            <w:r/>
            <w:r>
              <w:rPr>
                <w:rFonts w:ascii="Arial" w:hAnsi="Arial"/>
                <w:b/>
                <w:color w:val="FFFFFF"/>
                <w:sz w:val="17"/>
              </w:rPr>
              <w:t>Design note</w:t>
            </w:r>
          </w:p>
        </w:tc>
      </w:tr>
      <w:tr>
        <w:tc>
          <w:tcPr>
            <w:tcW w:type="dxa" w:w="2376"/>
            <w:vAlign w:val="center"/>
            <w:tcMar>
              <w:top w:w="100" w:type="dxa"/>
              <w:start w:w="120" w:type="dxa"/>
              <w:bottom w:w="100" w:type="dxa"/>
              <w:end w:w="120" w:type="dxa"/>
            </w:tcMar>
            <w:shd w:fill="F7F5F1"/>
          </w:tcPr>
          <w:p>
            <w:r/>
            <w:r>
              <w:rPr>
                <w:rFonts w:ascii="Arial" w:hAnsi="Arial"/>
                <w:b w:val="0"/>
                <w:sz w:val="16"/>
              </w:rPr>
              <w:t>Overall height</w:t>
            </w:r>
          </w:p>
        </w:tc>
        <w:tc>
          <w:tcPr>
            <w:tcW w:type="dxa" w:w="2520"/>
            <w:vAlign w:val="center"/>
            <w:tcMar>
              <w:top w:w="100" w:type="dxa"/>
              <w:start w:w="120" w:type="dxa"/>
              <w:bottom w:w="100" w:type="dxa"/>
              <w:end w:w="120" w:type="dxa"/>
            </w:tcMar>
            <w:shd w:fill="F7F5F1"/>
          </w:tcPr>
          <w:p>
            <w:r/>
            <w:r>
              <w:rPr>
                <w:rFonts w:ascii="Arial" w:hAnsi="Arial"/>
                <w:b w:val="0"/>
                <w:sz w:val="16"/>
              </w:rPr>
              <w:t>42 in (1067 mm)</w:t>
            </w:r>
          </w:p>
        </w:tc>
        <w:tc>
          <w:tcPr>
            <w:tcW w:type="dxa" w:w="2088"/>
            <w:vAlign w:val="center"/>
            <w:tcMar>
              <w:top w:w="100" w:type="dxa"/>
              <w:start w:w="120" w:type="dxa"/>
              <w:bottom w:w="100" w:type="dxa"/>
              <w:end w:w="120" w:type="dxa"/>
            </w:tcMar>
            <w:shd w:fill="F7F5F1"/>
          </w:tcPr>
          <w:p>
            <w:r/>
            <w:r>
              <w:rPr>
                <w:rFonts w:ascii="Arial" w:hAnsi="Arial"/>
                <w:b w:val="0"/>
                <w:sz w:val="16"/>
              </w:rPr>
              <w:t>36–48 in</w:t>
            </w:r>
          </w:p>
        </w:tc>
        <w:tc>
          <w:tcPr>
            <w:tcW w:type="dxa" w:w="3528"/>
            <w:vAlign w:val="center"/>
            <w:tcMar>
              <w:top w:w="100" w:type="dxa"/>
              <w:start w:w="120" w:type="dxa"/>
              <w:bottom w:w="100" w:type="dxa"/>
              <w:end w:w="120" w:type="dxa"/>
            </w:tcMar>
            <w:shd w:fill="F7F5F1"/>
          </w:tcPr>
          <w:p>
            <w:r/>
            <w:r>
              <w:rPr>
                <w:rFonts w:ascii="Arial" w:hAnsi="Arial"/>
                <w:b w:val="0"/>
                <w:sz w:val="16"/>
              </w:rPr>
              <w:t>Must fit room and remain tip-stable</w:t>
            </w:r>
          </w:p>
        </w:tc>
      </w:tr>
      <w:tr>
        <w:tc>
          <w:tcPr>
            <w:tcW w:type="dxa" w:w="2376"/>
            <w:vAlign w:val="center"/>
            <w:tcMar>
              <w:top w:w="100" w:type="dxa"/>
              <w:start w:w="120" w:type="dxa"/>
              <w:bottom w:w="100" w:type="dxa"/>
              <w:end w:w="120" w:type="dxa"/>
            </w:tcMar>
            <w:shd w:fill="FFFFFF"/>
          </w:tcPr>
          <w:p>
            <w:r/>
            <w:r>
              <w:rPr>
                <w:rFonts w:ascii="Arial" w:hAnsi="Arial"/>
                <w:b w:val="0"/>
                <w:sz w:val="16"/>
              </w:rPr>
              <w:t>Base outside diameter</w:t>
            </w:r>
          </w:p>
        </w:tc>
        <w:tc>
          <w:tcPr>
            <w:tcW w:type="dxa" w:w="2520"/>
            <w:vAlign w:val="center"/>
            <w:tcMar>
              <w:top w:w="100" w:type="dxa"/>
              <w:start w:w="120" w:type="dxa"/>
              <w:bottom w:w="100" w:type="dxa"/>
              <w:end w:w="120" w:type="dxa"/>
            </w:tcMar>
            <w:shd w:fill="FFFFFF"/>
          </w:tcPr>
          <w:p>
            <w:r/>
            <w:r>
              <w:rPr>
                <w:rFonts w:ascii="Arial" w:hAnsi="Arial"/>
                <w:b w:val="0"/>
                <w:sz w:val="16"/>
              </w:rPr>
              <w:t>16 in (406 mm)</w:t>
            </w:r>
          </w:p>
        </w:tc>
        <w:tc>
          <w:tcPr>
            <w:tcW w:type="dxa" w:w="2088"/>
            <w:vAlign w:val="center"/>
            <w:tcMar>
              <w:top w:w="100" w:type="dxa"/>
              <w:start w:w="120" w:type="dxa"/>
              <w:bottom w:w="100" w:type="dxa"/>
              <w:end w:w="120" w:type="dxa"/>
            </w:tcMar>
            <w:shd w:fill="FFFFFF"/>
          </w:tcPr>
          <w:p>
            <w:r/>
            <w:r>
              <w:rPr>
                <w:rFonts w:ascii="Arial" w:hAnsi="Arial"/>
                <w:b w:val="0"/>
                <w:sz w:val="16"/>
              </w:rPr>
              <w:t>≥ 14 in</w:t>
            </w:r>
          </w:p>
        </w:tc>
        <w:tc>
          <w:tcPr>
            <w:tcW w:type="dxa" w:w="3528"/>
            <w:vAlign w:val="center"/>
            <w:tcMar>
              <w:top w:w="100" w:type="dxa"/>
              <w:start w:w="120" w:type="dxa"/>
              <w:bottom w:w="100" w:type="dxa"/>
              <w:end w:w="120" w:type="dxa"/>
            </w:tcMar>
            <w:shd w:fill="FFFFFF"/>
          </w:tcPr>
          <w:p>
            <w:r/>
            <w:r>
              <w:rPr>
                <w:rFonts w:ascii="Arial" w:hAnsi="Arial"/>
                <w:b w:val="0"/>
                <w:sz w:val="16"/>
              </w:rPr>
              <w:t>Wider if total center of gravity is high</w:t>
            </w:r>
          </w:p>
        </w:tc>
      </w:tr>
      <w:tr>
        <w:tc>
          <w:tcPr>
            <w:tcW w:type="dxa" w:w="2376"/>
            <w:vAlign w:val="center"/>
            <w:tcMar>
              <w:top w:w="100" w:type="dxa"/>
              <w:start w:w="120" w:type="dxa"/>
              <w:bottom w:w="100" w:type="dxa"/>
              <w:end w:w="120" w:type="dxa"/>
            </w:tcMar>
            <w:shd w:fill="F7F5F1"/>
          </w:tcPr>
          <w:p>
            <w:r/>
            <w:r>
              <w:rPr>
                <w:rFonts w:ascii="Arial" w:hAnsi="Arial"/>
                <w:b w:val="0"/>
                <w:sz w:val="16"/>
              </w:rPr>
              <w:t>Vessel maximum OD / clear ID</w:t>
            </w:r>
          </w:p>
        </w:tc>
        <w:tc>
          <w:tcPr>
            <w:tcW w:type="dxa" w:w="2520"/>
            <w:vAlign w:val="center"/>
            <w:tcMar>
              <w:top w:w="100" w:type="dxa"/>
              <w:start w:w="120" w:type="dxa"/>
              <w:bottom w:w="100" w:type="dxa"/>
              <w:end w:w="120" w:type="dxa"/>
            </w:tcMar>
            <w:shd w:fill="F7F5F1"/>
          </w:tcPr>
          <w:p>
            <w:r/>
            <w:r>
              <w:rPr>
                <w:rFonts w:ascii="Arial" w:hAnsi="Arial"/>
                <w:b w:val="0"/>
                <w:sz w:val="16"/>
              </w:rPr>
              <w:t>14 / ≥ 12 in</w:t>
            </w:r>
          </w:p>
        </w:tc>
        <w:tc>
          <w:tcPr>
            <w:tcW w:type="dxa" w:w="2088"/>
            <w:vAlign w:val="center"/>
            <w:tcMar>
              <w:top w:w="100" w:type="dxa"/>
              <w:start w:w="120" w:type="dxa"/>
              <w:bottom w:w="100" w:type="dxa"/>
              <w:end w:w="120" w:type="dxa"/>
            </w:tcMar>
            <w:shd w:fill="F7F5F1"/>
          </w:tcPr>
          <w:p>
            <w:r/>
            <w:r>
              <w:rPr>
                <w:rFonts w:ascii="Arial" w:hAnsi="Arial"/>
                <w:b w:val="0"/>
                <w:sz w:val="16"/>
              </w:rPr>
              <w:t>Measure actual</w:t>
            </w:r>
          </w:p>
        </w:tc>
        <w:tc>
          <w:tcPr>
            <w:tcW w:type="dxa" w:w="3528"/>
            <w:vAlign w:val="center"/>
            <w:tcMar>
              <w:top w:w="100" w:type="dxa"/>
              <w:start w:w="120" w:type="dxa"/>
              <w:bottom w:w="100" w:type="dxa"/>
              <w:end w:w="120" w:type="dxa"/>
            </w:tcMar>
            <w:shd w:fill="F7F5F1"/>
          </w:tcPr>
          <w:p>
            <w:r/>
            <w:r>
              <w:rPr>
                <w:rFonts w:ascii="Arial" w:hAnsi="Arial"/>
                <w:b w:val="0"/>
                <w:sz w:val="16"/>
              </w:rPr>
              <w:t>≥ 1 in clearance to moving strings/hardware</w:t>
            </w:r>
          </w:p>
        </w:tc>
      </w:tr>
      <w:tr>
        <w:tc>
          <w:tcPr>
            <w:tcW w:type="dxa" w:w="2376"/>
            <w:vAlign w:val="center"/>
            <w:tcMar>
              <w:top w:w="100" w:type="dxa"/>
              <w:start w:w="120" w:type="dxa"/>
              <w:bottom w:w="100" w:type="dxa"/>
              <w:end w:w="120" w:type="dxa"/>
            </w:tcMar>
            <w:shd w:fill="FFFFFF"/>
          </w:tcPr>
          <w:p>
            <w:r/>
            <w:r>
              <w:rPr>
                <w:rFonts w:ascii="Arial" w:hAnsi="Arial"/>
                <w:b w:val="0"/>
                <w:sz w:val="16"/>
              </w:rPr>
              <w:t>Top plate diameter</w:t>
            </w:r>
          </w:p>
        </w:tc>
        <w:tc>
          <w:tcPr>
            <w:tcW w:type="dxa" w:w="2520"/>
            <w:vAlign w:val="center"/>
            <w:tcMar>
              <w:top w:w="100" w:type="dxa"/>
              <w:start w:w="120" w:type="dxa"/>
              <w:bottom w:w="100" w:type="dxa"/>
              <w:end w:w="120" w:type="dxa"/>
            </w:tcMar>
            <w:shd w:fill="FFFFFF"/>
          </w:tcPr>
          <w:p>
            <w:r/>
            <w:r>
              <w:rPr>
                <w:rFonts w:ascii="Arial" w:hAnsi="Arial"/>
                <w:b w:val="0"/>
                <w:sz w:val="16"/>
              </w:rPr>
              <w:t>16 in</w:t>
            </w:r>
          </w:p>
        </w:tc>
        <w:tc>
          <w:tcPr>
            <w:tcW w:type="dxa" w:w="2088"/>
            <w:vAlign w:val="center"/>
            <w:tcMar>
              <w:top w:w="100" w:type="dxa"/>
              <w:start w:w="120" w:type="dxa"/>
              <w:bottom w:w="100" w:type="dxa"/>
              <w:end w:w="120" w:type="dxa"/>
            </w:tcMar>
            <w:shd w:fill="FFFFFF"/>
          </w:tcPr>
          <w:p>
            <w:r/>
            <w:r>
              <w:rPr>
                <w:rFonts w:ascii="Arial" w:hAnsi="Arial"/>
                <w:b w:val="0"/>
                <w:sz w:val="16"/>
              </w:rPr>
              <w:t>14–18 in</w:t>
            </w:r>
          </w:p>
        </w:tc>
        <w:tc>
          <w:tcPr>
            <w:tcW w:type="dxa" w:w="3528"/>
            <w:vAlign w:val="center"/>
            <w:tcMar>
              <w:top w:w="100" w:type="dxa"/>
              <w:start w:w="120" w:type="dxa"/>
              <w:bottom w:w="100" w:type="dxa"/>
              <w:end w:w="120" w:type="dxa"/>
            </w:tcMar>
            <w:shd w:fill="FFFFFF"/>
          </w:tcPr>
          <w:p>
            <w:r/>
            <w:r>
              <w:rPr>
                <w:rFonts w:ascii="Arial" w:hAnsi="Arial"/>
                <w:b w:val="0"/>
                <w:sz w:val="16"/>
              </w:rPr>
              <w:t>Thin metal or 1/4–3/8 in plywood; removable</w:t>
            </w:r>
          </w:p>
        </w:tc>
      </w:tr>
      <w:tr>
        <w:tc>
          <w:tcPr>
            <w:tcW w:type="dxa" w:w="2376"/>
            <w:vAlign w:val="center"/>
            <w:tcMar>
              <w:top w:w="100" w:type="dxa"/>
              <w:start w:w="120" w:type="dxa"/>
              <w:bottom w:w="100" w:type="dxa"/>
              <w:end w:w="120" w:type="dxa"/>
            </w:tcMar>
            <w:shd w:fill="F7F5F1"/>
          </w:tcPr>
          <w:p>
            <w:r/>
            <w:r>
              <w:rPr>
                <w:rFonts w:ascii="Arial" w:hAnsi="Arial"/>
                <w:b w:val="0"/>
                <w:sz w:val="16"/>
              </w:rPr>
              <w:t>Spine</w:t>
            </w:r>
          </w:p>
        </w:tc>
        <w:tc>
          <w:tcPr>
            <w:tcW w:type="dxa" w:w="2520"/>
            <w:vAlign w:val="center"/>
            <w:tcMar>
              <w:top w:w="100" w:type="dxa"/>
              <w:start w:w="120" w:type="dxa"/>
              <w:bottom w:w="100" w:type="dxa"/>
              <w:end w:w="120" w:type="dxa"/>
            </w:tcMar>
            <w:shd w:fill="F7F5F1"/>
          </w:tcPr>
          <w:p>
            <w:r/>
            <w:r>
              <w:rPr>
                <w:rFonts w:ascii="Arial" w:hAnsi="Arial"/>
                <w:b w:val="0"/>
                <w:sz w:val="16"/>
              </w:rPr>
              <w:t>2 × 3 in hardwood, 40 in long</w:t>
            </w:r>
          </w:p>
        </w:tc>
        <w:tc>
          <w:tcPr>
            <w:tcW w:type="dxa" w:w="2088"/>
            <w:vAlign w:val="center"/>
            <w:tcMar>
              <w:top w:w="100" w:type="dxa"/>
              <w:start w:w="120" w:type="dxa"/>
              <w:bottom w:w="100" w:type="dxa"/>
              <w:end w:w="120" w:type="dxa"/>
            </w:tcMar>
            <w:shd w:fill="F7F5F1"/>
          </w:tcPr>
          <w:p>
            <w:r/>
            <w:r>
              <w:rPr>
                <w:rFonts w:ascii="Arial" w:hAnsi="Arial"/>
                <w:b w:val="0"/>
                <w:sz w:val="16"/>
              </w:rPr>
              <w:t>Engineer to load</w:t>
            </w:r>
          </w:p>
        </w:tc>
        <w:tc>
          <w:tcPr>
            <w:tcW w:type="dxa" w:w="3528"/>
            <w:vAlign w:val="center"/>
            <w:tcMar>
              <w:top w:w="100" w:type="dxa"/>
              <w:start w:w="120" w:type="dxa"/>
              <w:bottom w:w="100" w:type="dxa"/>
              <w:end w:w="120" w:type="dxa"/>
            </w:tcMar>
            <w:shd w:fill="F7F5F1"/>
          </w:tcPr>
          <w:p>
            <w:r/>
            <w:r>
              <w:rPr>
                <w:rFonts w:ascii="Arial" w:hAnsi="Arial"/>
                <w:b w:val="0"/>
                <w:sz w:val="16"/>
              </w:rPr>
              <w:t>Straight grain; no cracks/large knots</w:t>
            </w:r>
          </w:p>
        </w:tc>
      </w:tr>
      <w:tr>
        <w:tc>
          <w:tcPr>
            <w:tcW w:type="dxa" w:w="2376"/>
            <w:vAlign w:val="center"/>
            <w:tcMar>
              <w:top w:w="100" w:type="dxa"/>
              <w:start w:w="120" w:type="dxa"/>
              <w:bottom w:w="100" w:type="dxa"/>
              <w:end w:w="120" w:type="dxa"/>
            </w:tcMar>
            <w:shd w:fill="FFFFFF"/>
          </w:tcPr>
          <w:p>
            <w:r/>
            <w:r>
              <w:rPr>
                <w:rFonts w:ascii="Arial" w:hAnsi="Arial"/>
                <w:b w:val="0"/>
                <w:sz w:val="16"/>
              </w:rPr>
              <w:t>Speaking string length L</w:t>
            </w:r>
          </w:p>
        </w:tc>
        <w:tc>
          <w:tcPr>
            <w:tcW w:type="dxa" w:w="2520"/>
            <w:vAlign w:val="center"/>
            <w:tcMar>
              <w:top w:w="100" w:type="dxa"/>
              <w:start w:w="120" w:type="dxa"/>
              <w:bottom w:w="100" w:type="dxa"/>
              <w:end w:w="120" w:type="dxa"/>
            </w:tcMar>
            <w:shd w:fill="FFFFFF"/>
          </w:tcPr>
          <w:p>
            <w:r/>
            <w:r>
              <w:rPr>
                <w:rFonts w:ascii="Arial" w:hAnsi="Arial"/>
                <w:b w:val="0"/>
                <w:sz w:val="16"/>
              </w:rPr>
              <w:t>32 in (813 mm)</w:t>
            </w:r>
          </w:p>
        </w:tc>
        <w:tc>
          <w:tcPr>
            <w:tcW w:type="dxa" w:w="2088"/>
            <w:vAlign w:val="center"/>
            <w:tcMar>
              <w:top w:w="100" w:type="dxa"/>
              <w:start w:w="120" w:type="dxa"/>
              <w:bottom w:w="100" w:type="dxa"/>
              <w:end w:w="120" w:type="dxa"/>
            </w:tcMar>
            <w:shd w:fill="FFFFFF"/>
          </w:tcPr>
          <w:p>
            <w:r/>
            <w:r>
              <w:rPr>
                <w:rFonts w:ascii="Arial" w:hAnsi="Arial"/>
                <w:b w:val="0"/>
                <w:sz w:val="16"/>
              </w:rPr>
              <w:t>28–36 in</w:t>
            </w:r>
          </w:p>
        </w:tc>
        <w:tc>
          <w:tcPr>
            <w:tcW w:type="dxa" w:w="3528"/>
            <w:vAlign w:val="center"/>
            <w:tcMar>
              <w:top w:w="100" w:type="dxa"/>
              <w:start w:w="120" w:type="dxa"/>
              <w:bottom w:w="100" w:type="dxa"/>
              <w:end w:w="120" w:type="dxa"/>
            </w:tcMar>
            <w:shd w:fill="FFFFFF"/>
          </w:tcPr>
          <w:p>
            <w:r/>
            <w:r>
              <w:rPr>
                <w:rFonts w:ascii="Arial" w:hAnsi="Arial"/>
                <w:b w:val="0"/>
                <w:sz w:val="16"/>
              </w:rPr>
              <w:t>All five equal within 1/16 in unless intentionally scaled</w:t>
            </w:r>
          </w:p>
        </w:tc>
      </w:tr>
      <w:tr>
        <w:tc>
          <w:tcPr>
            <w:tcW w:type="dxa" w:w="2376"/>
            <w:vAlign w:val="center"/>
            <w:tcMar>
              <w:top w:w="100" w:type="dxa"/>
              <w:start w:w="120" w:type="dxa"/>
              <w:bottom w:w="100" w:type="dxa"/>
              <w:end w:w="120" w:type="dxa"/>
            </w:tcMar>
            <w:shd w:fill="F7F5F1"/>
          </w:tcPr>
          <w:p>
            <w:r/>
            <w:r>
              <w:rPr>
                <w:rFonts w:ascii="Arial" w:hAnsi="Arial"/>
                <w:b w:val="0"/>
                <w:sz w:val="16"/>
              </w:rPr>
              <w:t>String spacing</w:t>
            </w:r>
          </w:p>
        </w:tc>
        <w:tc>
          <w:tcPr>
            <w:tcW w:type="dxa" w:w="2520"/>
            <w:vAlign w:val="center"/>
            <w:tcMar>
              <w:top w:w="100" w:type="dxa"/>
              <w:start w:w="120" w:type="dxa"/>
              <w:bottom w:w="100" w:type="dxa"/>
              <w:end w:w="120" w:type="dxa"/>
            </w:tcMar>
            <w:shd w:fill="F7F5F1"/>
          </w:tcPr>
          <w:p>
            <w:r/>
            <w:r>
              <w:rPr>
                <w:rFonts w:ascii="Arial" w:hAnsi="Arial"/>
                <w:b w:val="0"/>
                <w:sz w:val="16"/>
              </w:rPr>
              <w:t>2 in centers</w:t>
            </w:r>
          </w:p>
        </w:tc>
        <w:tc>
          <w:tcPr>
            <w:tcW w:type="dxa" w:w="2088"/>
            <w:vAlign w:val="center"/>
            <w:tcMar>
              <w:top w:w="100" w:type="dxa"/>
              <w:start w:w="120" w:type="dxa"/>
              <w:bottom w:w="100" w:type="dxa"/>
              <w:end w:w="120" w:type="dxa"/>
            </w:tcMar>
            <w:shd w:fill="F7F5F1"/>
          </w:tcPr>
          <w:p>
            <w:r/>
            <w:r>
              <w:rPr>
                <w:rFonts w:ascii="Arial" w:hAnsi="Arial"/>
                <w:b w:val="0"/>
                <w:sz w:val="16"/>
              </w:rPr>
              <w:t>1.5–2.25 in</w:t>
            </w:r>
          </w:p>
        </w:tc>
        <w:tc>
          <w:tcPr>
            <w:tcW w:type="dxa" w:w="3528"/>
            <w:vAlign w:val="center"/>
            <w:tcMar>
              <w:top w:w="100" w:type="dxa"/>
              <w:start w:w="120" w:type="dxa"/>
              <w:bottom w:w="100" w:type="dxa"/>
              <w:end w:w="120" w:type="dxa"/>
            </w:tcMar>
            <w:shd w:fill="F7F5F1"/>
          </w:tcPr>
          <w:p>
            <w:r/>
            <w:r>
              <w:rPr>
                <w:rFonts w:ascii="Arial" w:hAnsi="Arial"/>
                <w:b w:val="0"/>
                <w:sz w:val="16"/>
              </w:rPr>
              <w:t>Enough access for plucking and damping</w:t>
            </w:r>
          </w:p>
        </w:tc>
      </w:tr>
      <w:tr>
        <w:tc>
          <w:tcPr>
            <w:tcW w:type="dxa" w:w="2376"/>
            <w:vAlign w:val="center"/>
            <w:tcMar>
              <w:top w:w="100" w:type="dxa"/>
              <w:start w:w="120" w:type="dxa"/>
              <w:bottom w:w="100" w:type="dxa"/>
              <w:end w:w="120" w:type="dxa"/>
            </w:tcMar>
            <w:shd w:fill="FFFFFF"/>
          </w:tcPr>
          <w:p>
            <w:r/>
            <w:r>
              <w:rPr>
                <w:rFonts w:ascii="Arial" w:hAnsi="Arial"/>
                <w:b w:val="0"/>
                <w:sz w:val="16"/>
              </w:rPr>
              <w:t>String-to-spine clearance</w:t>
            </w:r>
          </w:p>
        </w:tc>
        <w:tc>
          <w:tcPr>
            <w:tcW w:type="dxa" w:w="2520"/>
            <w:vAlign w:val="center"/>
            <w:tcMar>
              <w:top w:w="100" w:type="dxa"/>
              <w:start w:w="120" w:type="dxa"/>
              <w:bottom w:w="100" w:type="dxa"/>
              <w:end w:w="120" w:type="dxa"/>
            </w:tcMar>
            <w:shd w:fill="FFFFFF"/>
          </w:tcPr>
          <w:p>
            <w:r/>
            <w:r>
              <w:rPr>
                <w:rFonts w:ascii="Arial" w:hAnsi="Arial"/>
                <w:b w:val="0"/>
                <w:sz w:val="16"/>
              </w:rPr>
              <w:t>2–3 in</w:t>
            </w:r>
          </w:p>
        </w:tc>
        <w:tc>
          <w:tcPr>
            <w:tcW w:type="dxa" w:w="2088"/>
            <w:vAlign w:val="center"/>
            <w:tcMar>
              <w:top w:w="100" w:type="dxa"/>
              <w:start w:w="120" w:type="dxa"/>
              <w:bottom w:w="100" w:type="dxa"/>
              <w:end w:w="120" w:type="dxa"/>
            </w:tcMar>
            <w:shd w:fill="FFFFFF"/>
          </w:tcPr>
          <w:p>
            <w:r/>
            <w:r>
              <w:rPr>
                <w:rFonts w:ascii="Arial" w:hAnsi="Arial"/>
                <w:b w:val="0"/>
                <w:sz w:val="16"/>
              </w:rPr>
              <w:t>≥ 1.5 in</w:t>
            </w:r>
          </w:p>
        </w:tc>
        <w:tc>
          <w:tcPr>
            <w:tcW w:type="dxa" w:w="3528"/>
            <w:vAlign w:val="center"/>
            <w:tcMar>
              <w:top w:w="100" w:type="dxa"/>
              <w:start w:w="120" w:type="dxa"/>
              <w:bottom w:w="100" w:type="dxa"/>
              <w:end w:w="120" w:type="dxa"/>
            </w:tcMar>
            <w:shd w:fill="FFFFFF"/>
          </w:tcPr>
          <w:p>
            <w:r/>
            <w:r>
              <w:rPr>
                <w:rFonts w:ascii="Arial" w:hAnsi="Arial"/>
                <w:b w:val="0"/>
                <w:sz w:val="16"/>
              </w:rPr>
              <w:t>No contact at full excursion</w:t>
            </w:r>
          </w:p>
        </w:tc>
      </w:tr>
      <w:tr>
        <w:tc>
          <w:tcPr>
            <w:tcW w:type="dxa" w:w="2376"/>
            <w:vAlign w:val="center"/>
            <w:tcMar>
              <w:top w:w="100" w:type="dxa"/>
              <w:start w:w="120" w:type="dxa"/>
              <w:bottom w:w="100" w:type="dxa"/>
              <w:end w:w="120" w:type="dxa"/>
            </w:tcMar>
            <w:shd w:fill="F7F5F1"/>
          </w:tcPr>
          <w:p>
            <w:r/>
            <w:r>
              <w:rPr>
                <w:rFonts w:ascii="Arial" w:hAnsi="Arial"/>
                <w:b w:val="0"/>
                <w:sz w:val="16"/>
              </w:rPr>
              <w:t>Top acoustic gap</w:t>
            </w:r>
          </w:p>
        </w:tc>
        <w:tc>
          <w:tcPr>
            <w:tcW w:type="dxa" w:w="2520"/>
            <w:vAlign w:val="center"/>
            <w:tcMar>
              <w:top w:w="100" w:type="dxa"/>
              <w:start w:w="120" w:type="dxa"/>
              <w:bottom w:w="100" w:type="dxa"/>
              <w:end w:w="120" w:type="dxa"/>
            </w:tcMar>
            <w:shd w:fill="F7F5F1"/>
          </w:tcPr>
          <w:p>
            <w:r/>
            <w:r>
              <w:rPr>
                <w:rFonts w:ascii="Arial" w:hAnsi="Arial"/>
                <w:b w:val="0"/>
                <w:sz w:val="16"/>
              </w:rPr>
              <w:t>1.5 in</w:t>
            </w:r>
          </w:p>
        </w:tc>
        <w:tc>
          <w:tcPr>
            <w:tcW w:type="dxa" w:w="2088"/>
            <w:vAlign w:val="center"/>
            <w:tcMar>
              <w:top w:w="100" w:type="dxa"/>
              <w:start w:w="120" w:type="dxa"/>
              <w:bottom w:w="100" w:type="dxa"/>
              <w:end w:w="120" w:type="dxa"/>
            </w:tcMar>
            <w:shd w:fill="F7F5F1"/>
          </w:tcPr>
          <w:p>
            <w:r/>
            <w:r>
              <w:rPr>
                <w:rFonts w:ascii="Arial" w:hAnsi="Arial"/>
                <w:b w:val="0"/>
                <w:sz w:val="16"/>
              </w:rPr>
              <w:t>1–2 in</w:t>
            </w:r>
          </w:p>
        </w:tc>
        <w:tc>
          <w:tcPr>
            <w:tcW w:type="dxa" w:w="3528"/>
            <w:vAlign w:val="center"/>
            <w:tcMar>
              <w:top w:w="100" w:type="dxa"/>
              <w:start w:w="120" w:type="dxa"/>
              <w:bottom w:w="100" w:type="dxa"/>
              <w:end w:w="120" w:type="dxa"/>
            </w:tcMar>
            <w:shd w:fill="F7F5F1"/>
          </w:tcPr>
          <w:p>
            <w:r/>
            <w:r>
              <w:rPr>
                <w:rFonts w:ascii="Arial" w:hAnsi="Arial"/>
                <w:b w:val="0"/>
                <w:sz w:val="16"/>
              </w:rPr>
              <w:t>Open annulus; no pinching of airflow</w:t>
            </w:r>
          </w:p>
        </w:tc>
      </w:tr>
      <w:tr>
        <w:tc>
          <w:tcPr>
            <w:tcW w:type="dxa" w:w="2376"/>
            <w:vAlign w:val="center"/>
            <w:tcMar>
              <w:top w:w="100" w:type="dxa"/>
              <w:start w:w="120" w:type="dxa"/>
              <w:bottom w:w="100" w:type="dxa"/>
              <w:end w:w="120" w:type="dxa"/>
            </w:tcMar>
            <w:shd w:fill="FFFFFF"/>
          </w:tcPr>
          <w:p>
            <w:r/>
            <w:r>
              <w:rPr>
                <w:rFonts w:ascii="Arial" w:hAnsi="Arial"/>
                <w:b w:val="0"/>
                <w:sz w:val="16"/>
              </w:rPr>
              <w:t>Foot pattern</w:t>
            </w:r>
          </w:p>
        </w:tc>
        <w:tc>
          <w:tcPr>
            <w:tcW w:type="dxa" w:w="2520"/>
            <w:vAlign w:val="center"/>
            <w:tcMar>
              <w:top w:w="100" w:type="dxa"/>
              <w:start w:w="120" w:type="dxa"/>
              <w:bottom w:w="100" w:type="dxa"/>
              <w:end w:w="120" w:type="dxa"/>
            </w:tcMar>
            <w:shd w:fill="FFFFFF"/>
          </w:tcPr>
          <w:p>
            <w:r/>
            <w:r>
              <w:rPr>
                <w:rFonts w:ascii="Arial" w:hAnsi="Arial"/>
                <w:b w:val="0"/>
                <w:sz w:val="16"/>
              </w:rPr>
              <w:t>4 feet on 13–14 in circle</w:t>
            </w:r>
          </w:p>
        </w:tc>
        <w:tc>
          <w:tcPr>
            <w:tcW w:type="dxa" w:w="2088"/>
            <w:vAlign w:val="center"/>
            <w:tcMar>
              <w:top w:w="100" w:type="dxa"/>
              <w:start w:w="120" w:type="dxa"/>
              <w:bottom w:w="100" w:type="dxa"/>
              <w:end w:w="120" w:type="dxa"/>
            </w:tcMar>
            <w:shd w:fill="FFFFFF"/>
          </w:tcPr>
          <w:p>
            <w:r/>
            <w:r>
              <w:rPr>
                <w:rFonts w:ascii="Arial" w:hAnsi="Arial"/>
                <w:b w:val="0"/>
                <w:sz w:val="16"/>
              </w:rPr>
              <w:t>As base permits</w:t>
            </w:r>
          </w:p>
        </w:tc>
        <w:tc>
          <w:tcPr>
            <w:tcW w:type="dxa" w:w="3528"/>
            <w:vAlign w:val="center"/>
            <w:tcMar>
              <w:top w:w="100" w:type="dxa"/>
              <w:start w:w="120" w:type="dxa"/>
              <w:bottom w:w="100" w:type="dxa"/>
              <w:end w:w="120" w:type="dxa"/>
            </w:tcMar>
            <w:shd w:fill="FFFFFF"/>
          </w:tcPr>
          <w:p>
            <w:r/>
            <w:r>
              <w:rPr>
                <w:rFonts w:ascii="Arial" w:hAnsi="Arial"/>
                <w:b w:val="0"/>
                <w:sz w:val="16"/>
              </w:rPr>
              <w:t>All feet loaded; no rocking</w:t>
            </w:r>
          </w:p>
        </w:tc>
      </w:tr>
      <w:tr>
        <w:tc>
          <w:tcPr>
            <w:tcW w:type="dxa" w:w="2376"/>
            <w:vAlign w:val="center"/>
            <w:tcMar>
              <w:top w:w="100" w:type="dxa"/>
              <w:start w:w="120" w:type="dxa"/>
              <w:bottom w:w="100" w:type="dxa"/>
              <w:end w:w="120" w:type="dxa"/>
            </w:tcMar>
            <w:shd w:fill="F7F5F1"/>
          </w:tcPr>
          <w:p>
            <w:r/>
            <w:r>
              <w:rPr>
                <w:rFonts w:ascii="Arial" w:hAnsi="Arial"/>
                <w:b w:val="0"/>
                <w:sz w:val="16"/>
              </w:rPr>
              <w:t>Initial tension limit</w:t>
            </w:r>
          </w:p>
        </w:tc>
        <w:tc>
          <w:tcPr>
            <w:tcW w:type="dxa" w:w="2520"/>
            <w:vAlign w:val="center"/>
            <w:tcMar>
              <w:top w:w="100" w:type="dxa"/>
              <w:start w:w="120" w:type="dxa"/>
              <w:bottom w:w="100" w:type="dxa"/>
              <w:end w:w="120" w:type="dxa"/>
            </w:tcMar>
            <w:shd w:fill="F7F5F1"/>
          </w:tcPr>
          <w:p>
            <w:r/>
            <w:r>
              <w:rPr>
                <w:rFonts w:ascii="Arial" w:hAnsi="Arial"/>
                <w:b w:val="0"/>
                <w:sz w:val="16"/>
              </w:rPr>
              <w:t>≤ 20 lbf/string; ≤ 100 lbf total</w:t>
            </w:r>
          </w:p>
        </w:tc>
        <w:tc>
          <w:tcPr>
            <w:tcW w:type="dxa" w:w="2088"/>
            <w:vAlign w:val="center"/>
            <w:tcMar>
              <w:top w:w="100" w:type="dxa"/>
              <w:start w:w="120" w:type="dxa"/>
              <w:bottom w:w="100" w:type="dxa"/>
              <w:end w:w="120" w:type="dxa"/>
            </w:tcMar>
            <w:shd w:fill="F7F5F1"/>
          </w:tcPr>
          <w:p>
            <w:r/>
            <w:r>
              <w:rPr>
                <w:rFonts w:ascii="Arial" w:hAnsi="Arial"/>
                <w:b w:val="0"/>
                <w:sz w:val="16"/>
              </w:rPr>
              <w:t>Mandatory Rev A cap</w:t>
            </w:r>
          </w:p>
        </w:tc>
        <w:tc>
          <w:tcPr>
            <w:tcW w:type="dxa" w:w="3528"/>
            <w:vAlign w:val="center"/>
            <w:tcMar>
              <w:top w:w="100" w:type="dxa"/>
              <w:start w:w="120" w:type="dxa"/>
              <w:bottom w:w="100" w:type="dxa"/>
              <w:end w:w="120" w:type="dxa"/>
            </w:tcMar>
            <w:shd w:fill="F7F5F1"/>
          </w:tcPr>
          <w:p>
            <w:r/>
            <w:r>
              <w:rPr>
                <w:rFonts w:ascii="Arial" w:hAnsi="Arial"/>
                <w:b w:val="0"/>
                <w:sz w:val="16"/>
              </w:rPr>
              <w:t>Verify with string maker/tension calculator</w:t>
            </w:r>
          </w:p>
        </w:tc>
      </w:tr>
    </w:tbl>
    <w:p>
      <w:pPr>
        <w:pStyle w:val="Heading1"/>
      </w:pPr>
      <w:r>
        <w:t>3. Parts list</w:t>
      </w:r>
    </w:p>
    <w:tbl>
      <w:tblPr>
        <w:tblW w:type="auto" w:w="0"/>
        <w:jc w:val="center"/>
        <w:tblLayout w:type="fixed"/>
        <w:tblLook w:firstColumn="1" w:firstRow="1" w:lastColumn="0" w:lastRow="0" w:noHBand="0" w:noVBand="1" w:val="04A0"/>
      </w:tblPr>
      <w:tblGrid>
        <w:gridCol w:w="648"/>
        <w:gridCol w:w="1800"/>
        <w:gridCol w:w="648"/>
        <w:gridCol w:w="3528"/>
        <w:gridCol w:w="3960"/>
      </w:tblGrid>
      <w:tr>
        <w:trPr>
          <w:tblHeader w:val="true"/>
        </w:trPr>
        <w:tc>
          <w:tcPr>
            <w:tcW w:type="dxa" w:w="2074"/>
            <w:vAlign w:val="center"/>
            <w:tcMar>
              <w:top w:w="100" w:type="dxa"/>
              <w:start w:w="120" w:type="dxa"/>
              <w:bottom w:w="100" w:type="dxa"/>
              <w:end w:w="120" w:type="dxa"/>
            </w:tcMar>
            <w:shd w:fill="25313B"/>
          </w:tcPr>
          <w:p>
            <w:r/>
            <w:r>
              <w:rPr>
                <w:rFonts w:ascii="Arial" w:hAnsi="Arial"/>
                <w:b/>
                <w:color w:val="FFFFFF"/>
                <w:sz w:val="15"/>
              </w:rPr>
              <w:t>ID</w:t>
            </w:r>
          </w:p>
        </w:tc>
        <w:tc>
          <w:tcPr>
            <w:tcW w:type="dxa" w:w="2074"/>
            <w:vAlign w:val="center"/>
            <w:tcMar>
              <w:top w:w="100" w:type="dxa"/>
              <w:start w:w="120" w:type="dxa"/>
              <w:bottom w:w="100" w:type="dxa"/>
              <w:end w:w="120" w:type="dxa"/>
            </w:tcMar>
            <w:shd w:fill="25313B"/>
          </w:tcPr>
          <w:p>
            <w:r/>
            <w:r>
              <w:rPr>
                <w:rFonts w:ascii="Arial" w:hAnsi="Arial"/>
                <w:b/>
                <w:color w:val="FFFFFF"/>
                <w:sz w:val="15"/>
              </w:rPr>
              <w:t>Part</w:t>
            </w:r>
          </w:p>
        </w:tc>
        <w:tc>
          <w:tcPr>
            <w:tcW w:type="dxa" w:w="2074"/>
            <w:vAlign w:val="center"/>
            <w:tcMar>
              <w:top w:w="100" w:type="dxa"/>
              <w:start w:w="120" w:type="dxa"/>
              <w:bottom w:w="100" w:type="dxa"/>
              <w:end w:w="120" w:type="dxa"/>
            </w:tcMar>
            <w:shd w:fill="25313B"/>
          </w:tcPr>
          <w:p>
            <w:r/>
            <w:r>
              <w:rPr>
                <w:rFonts w:ascii="Arial" w:hAnsi="Arial"/>
                <w:b/>
                <w:color w:val="FFFFFF"/>
                <w:sz w:val="15"/>
              </w:rPr>
              <w:t>Qty</w:t>
            </w:r>
          </w:p>
        </w:tc>
        <w:tc>
          <w:tcPr>
            <w:tcW w:type="dxa" w:w="2074"/>
            <w:vAlign w:val="center"/>
            <w:tcMar>
              <w:top w:w="100" w:type="dxa"/>
              <w:start w:w="120" w:type="dxa"/>
              <w:bottom w:w="100" w:type="dxa"/>
              <w:end w:w="120" w:type="dxa"/>
            </w:tcMar>
            <w:shd w:fill="25313B"/>
          </w:tcPr>
          <w:p>
            <w:r/>
            <w:r>
              <w:rPr>
                <w:rFonts w:ascii="Arial" w:hAnsi="Arial"/>
                <w:b/>
                <w:color w:val="FFFFFF"/>
                <w:sz w:val="15"/>
              </w:rPr>
              <w:t>Specification</w:t>
            </w:r>
          </w:p>
        </w:tc>
        <w:tc>
          <w:tcPr>
            <w:tcW w:type="dxa" w:w="2074"/>
            <w:vAlign w:val="center"/>
            <w:tcMar>
              <w:top w:w="100" w:type="dxa"/>
              <w:start w:w="120" w:type="dxa"/>
              <w:bottom w:w="100" w:type="dxa"/>
              <w:end w:w="120" w:type="dxa"/>
            </w:tcMar>
            <w:shd w:fill="25313B"/>
          </w:tcPr>
          <w:p>
            <w:r/>
            <w:r>
              <w:rPr>
                <w:rFonts w:ascii="Arial" w:hAnsi="Arial"/>
                <w:b/>
                <w:color w:val="FFFFFF"/>
                <w:sz w:val="15"/>
              </w:rPr>
              <w:t>Safety / assembly note</w:t>
            </w:r>
          </w:p>
        </w:tc>
      </w:tr>
      <w:tr>
        <w:tc>
          <w:tcPr>
            <w:tcW w:type="dxa" w:w="648"/>
            <w:vAlign w:val="center"/>
            <w:tcMar>
              <w:top w:w="100" w:type="dxa"/>
              <w:start w:w="120" w:type="dxa"/>
              <w:bottom w:w="100" w:type="dxa"/>
              <w:end w:w="120" w:type="dxa"/>
            </w:tcMar>
            <w:shd w:fill="F7F5F1"/>
          </w:tcPr>
          <w:p>
            <w:r/>
            <w:r>
              <w:rPr>
                <w:rFonts w:ascii="Arial" w:hAnsi="Arial"/>
                <w:b w:val="0"/>
                <w:sz w:val="15"/>
              </w:rPr>
              <w:t>P1</w:t>
            </w:r>
          </w:p>
        </w:tc>
        <w:tc>
          <w:tcPr>
            <w:tcW w:type="dxa" w:w="1800"/>
            <w:vAlign w:val="center"/>
            <w:tcMar>
              <w:top w:w="100" w:type="dxa"/>
              <w:start w:w="120" w:type="dxa"/>
              <w:bottom w:w="100" w:type="dxa"/>
              <w:end w:w="120" w:type="dxa"/>
            </w:tcMar>
            <w:shd w:fill="F7F5F1"/>
          </w:tcPr>
          <w:p>
            <w:r/>
            <w:r>
              <w:rPr>
                <w:rFonts w:ascii="Arial" w:hAnsi="Arial"/>
                <w:b w:val="0"/>
                <w:sz w:val="15"/>
              </w:rPr>
              <w:t>Base frame</w:t>
            </w:r>
          </w:p>
        </w:tc>
        <w:tc>
          <w:tcPr>
            <w:tcW w:type="dxa" w:w="648"/>
            <w:vAlign w:val="center"/>
            <w:tcMar>
              <w:top w:w="100" w:type="dxa"/>
              <w:start w:w="120" w:type="dxa"/>
              <w:bottom w:w="100" w:type="dxa"/>
              <w:end w:w="120" w:type="dxa"/>
            </w:tcMar>
            <w:shd w:fill="F7F5F1"/>
          </w:tcPr>
          <w:p>
            <w:r/>
            <w:r>
              <w:rPr>
                <w:rFonts w:ascii="Arial" w:hAnsi="Arial"/>
                <w:b w:val="0"/>
                <w:sz w:val="15"/>
              </w:rPr>
              <w:t>1</w:t>
            </w:r>
          </w:p>
        </w:tc>
        <w:tc>
          <w:tcPr>
            <w:tcW w:type="dxa" w:w="3528"/>
            <w:vAlign w:val="center"/>
            <w:tcMar>
              <w:top w:w="100" w:type="dxa"/>
              <w:start w:w="120" w:type="dxa"/>
              <w:bottom w:w="100" w:type="dxa"/>
              <w:end w:w="120" w:type="dxa"/>
            </w:tcMar>
            <w:shd w:fill="F7F5F1"/>
          </w:tcPr>
          <w:p>
            <w:r/>
            <w:r>
              <w:rPr>
                <w:rFonts w:ascii="Arial" w:hAnsi="Arial"/>
                <w:b w:val="0"/>
                <w:sz w:val="15"/>
              </w:rPr>
              <w:t>3/4 in Baltic-birch plywood, laminated to 1.5 in total, 16 in OD</w:t>
            </w:r>
          </w:p>
        </w:tc>
        <w:tc>
          <w:tcPr>
            <w:tcW w:type="dxa" w:w="3960"/>
            <w:vAlign w:val="center"/>
            <w:tcMar>
              <w:top w:w="100" w:type="dxa"/>
              <w:start w:w="120" w:type="dxa"/>
              <w:bottom w:w="100" w:type="dxa"/>
              <w:end w:w="120" w:type="dxa"/>
            </w:tcMar>
            <w:shd w:fill="F7F5F1"/>
          </w:tcPr>
          <w:p>
            <w:r/>
            <w:r>
              <w:rPr>
                <w:rFonts w:ascii="Arial" w:hAnsi="Arial"/>
                <w:b w:val="0"/>
                <w:sz w:val="15"/>
              </w:rPr>
              <w:t>No cracked, warped, or particle-board base</w:t>
            </w:r>
          </w:p>
        </w:tc>
      </w:tr>
      <w:tr>
        <w:tc>
          <w:tcPr>
            <w:tcW w:type="dxa" w:w="648"/>
            <w:vAlign w:val="center"/>
            <w:tcMar>
              <w:top w:w="100" w:type="dxa"/>
              <w:start w:w="120" w:type="dxa"/>
              <w:bottom w:w="100" w:type="dxa"/>
              <w:end w:w="120" w:type="dxa"/>
            </w:tcMar>
            <w:shd w:fill="FFFFFF"/>
          </w:tcPr>
          <w:p>
            <w:r/>
            <w:r>
              <w:rPr>
                <w:rFonts w:ascii="Arial" w:hAnsi="Arial"/>
                <w:b w:val="0"/>
                <w:sz w:val="15"/>
              </w:rPr>
              <w:t>P2</w:t>
            </w:r>
          </w:p>
        </w:tc>
        <w:tc>
          <w:tcPr>
            <w:tcW w:type="dxa" w:w="1800"/>
            <w:vAlign w:val="center"/>
            <w:tcMar>
              <w:top w:w="100" w:type="dxa"/>
              <w:start w:w="120" w:type="dxa"/>
              <w:bottom w:w="100" w:type="dxa"/>
              <w:end w:w="120" w:type="dxa"/>
            </w:tcMar>
            <w:shd w:fill="FFFFFF"/>
          </w:tcPr>
          <w:p>
            <w:r/>
            <w:r>
              <w:rPr>
                <w:rFonts w:ascii="Arial" w:hAnsi="Arial"/>
                <w:b w:val="0"/>
                <w:sz w:val="15"/>
              </w:rPr>
              <w:t>Central spine</w:t>
            </w:r>
          </w:p>
        </w:tc>
        <w:tc>
          <w:tcPr>
            <w:tcW w:type="dxa" w:w="648"/>
            <w:vAlign w:val="center"/>
            <w:tcMar>
              <w:top w:w="100" w:type="dxa"/>
              <w:start w:w="120" w:type="dxa"/>
              <w:bottom w:w="100" w:type="dxa"/>
              <w:end w:w="120" w:type="dxa"/>
            </w:tcMar>
            <w:shd w:fill="FFFFFF"/>
          </w:tcPr>
          <w:p>
            <w:r/>
            <w:r>
              <w:rPr>
                <w:rFonts w:ascii="Arial" w:hAnsi="Arial"/>
                <w:b w:val="0"/>
                <w:sz w:val="15"/>
              </w:rPr>
              <w:t>1</w:t>
            </w:r>
          </w:p>
        </w:tc>
        <w:tc>
          <w:tcPr>
            <w:tcW w:type="dxa" w:w="3528"/>
            <w:vAlign w:val="center"/>
            <w:tcMar>
              <w:top w:w="100" w:type="dxa"/>
              <w:start w:w="120" w:type="dxa"/>
              <w:bottom w:w="100" w:type="dxa"/>
              <w:end w:w="120" w:type="dxa"/>
            </w:tcMar>
            <w:shd w:fill="FFFFFF"/>
          </w:tcPr>
          <w:p>
            <w:r/>
            <w:r>
              <w:rPr>
                <w:rFonts w:ascii="Arial" w:hAnsi="Arial"/>
                <w:b w:val="0"/>
                <w:sz w:val="15"/>
              </w:rPr>
              <w:t>Hard maple/ash, nominal 2 × 3 × 40 in</w:t>
            </w:r>
          </w:p>
        </w:tc>
        <w:tc>
          <w:tcPr>
            <w:tcW w:type="dxa" w:w="3960"/>
            <w:vAlign w:val="center"/>
            <w:tcMar>
              <w:top w:w="100" w:type="dxa"/>
              <w:start w:w="120" w:type="dxa"/>
              <w:bottom w:w="100" w:type="dxa"/>
              <w:end w:w="120" w:type="dxa"/>
            </w:tcMar>
            <w:shd w:fill="FFFFFF"/>
          </w:tcPr>
          <w:p>
            <w:r/>
            <w:r>
              <w:rPr>
                <w:rFonts w:ascii="Arial" w:hAnsi="Arial"/>
                <w:b w:val="0"/>
                <w:sz w:val="15"/>
              </w:rPr>
              <w:t>Primary load path</w:t>
            </w:r>
          </w:p>
        </w:tc>
      </w:tr>
      <w:tr>
        <w:tc>
          <w:tcPr>
            <w:tcW w:type="dxa" w:w="648"/>
            <w:vAlign w:val="center"/>
            <w:tcMar>
              <w:top w:w="100" w:type="dxa"/>
              <w:start w:w="120" w:type="dxa"/>
              <w:bottom w:w="100" w:type="dxa"/>
              <w:end w:w="120" w:type="dxa"/>
            </w:tcMar>
            <w:shd w:fill="F7F5F1"/>
          </w:tcPr>
          <w:p>
            <w:r/>
            <w:r>
              <w:rPr>
                <w:rFonts w:ascii="Arial" w:hAnsi="Arial"/>
                <w:b w:val="0"/>
                <w:sz w:val="15"/>
              </w:rPr>
              <w:t>P3</w:t>
            </w:r>
          </w:p>
        </w:tc>
        <w:tc>
          <w:tcPr>
            <w:tcW w:type="dxa" w:w="1800"/>
            <w:vAlign w:val="center"/>
            <w:tcMar>
              <w:top w:w="100" w:type="dxa"/>
              <w:start w:w="120" w:type="dxa"/>
              <w:bottom w:w="100" w:type="dxa"/>
              <w:end w:w="120" w:type="dxa"/>
            </w:tcMar>
            <w:shd w:fill="F7F5F1"/>
          </w:tcPr>
          <w:p>
            <w:r/>
            <w:r>
              <w:rPr>
                <w:rFonts w:ascii="Arial" w:hAnsi="Arial"/>
                <w:b w:val="0"/>
                <w:sz w:val="15"/>
              </w:rPr>
              <w:t>Upper/lower anchor bars</w:t>
            </w:r>
          </w:p>
        </w:tc>
        <w:tc>
          <w:tcPr>
            <w:tcW w:type="dxa" w:w="648"/>
            <w:vAlign w:val="center"/>
            <w:tcMar>
              <w:top w:w="100" w:type="dxa"/>
              <w:start w:w="120" w:type="dxa"/>
              <w:bottom w:w="100" w:type="dxa"/>
              <w:end w:w="120" w:type="dxa"/>
            </w:tcMar>
            <w:shd w:fill="F7F5F1"/>
          </w:tcPr>
          <w:p>
            <w:r/>
            <w:r>
              <w:rPr>
                <w:rFonts w:ascii="Arial" w:hAnsi="Arial"/>
                <w:b w:val="0"/>
                <w:sz w:val="15"/>
              </w:rPr>
              <w:t>2</w:t>
            </w:r>
          </w:p>
        </w:tc>
        <w:tc>
          <w:tcPr>
            <w:tcW w:type="dxa" w:w="3528"/>
            <w:vAlign w:val="center"/>
            <w:tcMar>
              <w:top w:w="100" w:type="dxa"/>
              <w:start w:w="120" w:type="dxa"/>
              <w:bottom w:w="100" w:type="dxa"/>
              <w:end w:w="120" w:type="dxa"/>
            </w:tcMar>
            <w:shd w:fill="F7F5F1"/>
          </w:tcPr>
          <w:p>
            <w:r/>
            <w:r>
              <w:rPr>
                <w:rFonts w:ascii="Arial" w:hAnsi="Arial"/>
                <w:b w:val="0"/>
                <w:sz w:val="15"/>
              </w:rPr>
              <w:t>1/4 in steel bar or 3/8 in aluminum, 8 × 2 in</w:t>
            </w:r>
          </w:p>
        </w:tc>
        <w:tc>
          <w:tcPr>
            <w:tcW w:type="dxa" w:w="3960"/>
            <w:vAlign w:val="center"/>
            <w:tcMar>
              <w:top w:w="100" w:type="dxa"/>
              <w:start w:w="120" w:type="dxa"/>
              <w:bottom w:w="100" w:type="dxa"/>
              <w:end w:w="120" w:type="dxa"/>
            </w:tcMar>
            <w:shd w:fill="F7F5F1"/>
          </w:tcPr>
          <w:p>
            <w:r/>
            <w:r>
              <w:rPr>
                <w:rFonts w:ascii="Arial" w:hAnsi="Arial"/>
                <w:b w:val="0"/>
                <w:sz w:val="15"/>
              </w:rPr>
              <w:t>Deburr; five holes at 2 in centers</w:t>
            </w:r>
          </w:p>
        </w:tc>
      </w:tr>
      <w:tr>
        <w:tc>
          <w:tcPr>
            <w:tcW w:type="dxa" w:w="648"/>
            <w:vAlign w:val="center"/>
            <w:tcMar>
              <w:top w:w="100" w:type="dxa"/>
              <w:start w:w="120" w:type="dxa"/>
              <w:bottom w:w="100" w:type="dxa"/>
              <w:end w:w="120" w:type="dxa"/>
            </w:tcMar>
            <w:shd w:fill="FFFFFF"/>
          </w:tcPr>
          <w:p>
            <w:r/>
            <w:r>
              <w:rPr>
                <w:rFonts w:ascii="Arial" w:hAnsi="Arial"/>
                <w:b w:val="0"/>
                <w:sz w:val="15"/>
              </w:rPr>
              <w:t>P4</w:t>
            </w:r>
          </w:p>
        </w:tc>
        <w:tc>
          <w:tcPr>
            <w:tcW w:type="dxa" w:w="1800"/>
            <w:vAlign w:val="center"/>
            <w:tcMar>
              <w:top w:w="100" w:type="dxa"/>
              <w:start w:w="120" w:type="dxa"/>
              <w:bottom w:w="100" w:type="dxa"/>
              <w:end w:w="120" w:type="dxa"/>
            </w:tcMar>
            <w:shd w:fill="FFFFFF"/>
          </w:tcPr>
          <w:p>
            <w:r/>
            <w:r>
              <w:rPr>
                <w:rFonts w:ascii="Arial" w:hAnsi="Arial"/>
                <w:b w:val="0"/>
                <w:sz w:val="15"/>
              </w:rPr>
              <w:t>Tuning machines</w:t>
            </w:r>
          </w:p>
        </w:tc>
        <w:tc>
          <w:tcPr>
            <w:tcW w:type="dxa" w:w="648"/>
            <w:vAlign w:val="center"/>
            <w:tcMar>
              <w:top w:w="100" w:type="dxa"/>
              <w:start w:w="120" w:type="dxa"/>
              <w:bottom w:w="100" w:type="dxa"/>
              <w:end w:w="120" w:type="dxa"/>
            </w:tcMar>
            <w:shd w:fill="FFFFFF"/>
          </w:tcPr>
          <w:p>
            <w:r/>
            <w:r>
              <w:rPr>
                <w:rFonts w:ascii="Arial" w:hAnsi="Arial"/>
                <w:b w:val="0"/>
                <w:sz w:val="15"/>
              </w:rPr>
              <w:t>5</w:t>
            </w:r>
          </w:p>
        </w:tc>
        <w:tc>
          <w:tcPr>
            <w:tcW w:type="dxa" w:w="3528"/>
            <w:vAlign w:val="center"/>
            <w:tcMar>
              <w:top w:w="100" w:type="dxa"/>
              <w:start w:w="120" w:type="dxa"/>
              <w:bottom w:w="100" w:type="dxa"/>
              <w:end w:w="120" w:type="dxa"/>
            </w:tcMar>
            <w:shd w:fill="FFFFFF"/>
          </w:tcPr>
          <w:p>
            <w:r/>
            <w:r>
              <w:rPr>
                <w:rFonts w:ascii="Arial" w:hAnsi="Arial"/>
                <w:b w:val="0"/>
                <w:sz w:val="15"/>
              </w:rPr>
              <w:t>Enclosed bass or zither pins rated for chosen strings</w:t>
            </w:r>
          </w:p>
        </w:tc>
        <w:tc>
          <w:tcPr>
            <w:tcW w:type="dxa" w:w="3960"/>
            <w:vAlign w:val="center"/>
            <w:tcMar>
              <w:top w:w="100" w:type="dxa"/>
              <w:start w:w="120" w:type="dxa"/>
              <w:bottom w:w="100" w:type="dxa"/>
              <w:end w:w="120" w:type="dxa"/>
            </w:tcMar>
            <w:shd w:fill="FFFFFF"/>
          </w:tcPr>
          <w:p>
            <w:r/>
            <w:r>
              <w:rPr>
                <w:rFonts w:ascii="Arial" w:hAnsi="Arial"/>
                <w:b w:val="0"/>
                <w:sz w:val="15"/>
              </w:rPr>
              <w:t>Mount to separate head block if needed</w:t>
            </w:r>
          </w:p>
        </w:tc>
      </w:tr>
      <w:tr>
        <w:tc>
          <w:tcPr>
            <w:tcW w:type="dxa" w:w="648"/>
            <w:vAlign w:val="center"/>
            <w:tcMar>
              <w:top w:w="100" w:type="dxa"/>
              <w:start w:w="120" w:type="dxa"/>
              <w:bottom w:w="100" w:type="dxa"/>
              <w:end w:w="120" w:type="dxa"/>
            </w:tcMar>
            <w:shd w:fill="F7F5F1"/>
          </w:tcPr>
          <w:p>
            <w:r/>
            <w:r>
              <w:rPr>
                <w:rFonts w:ascii="Arial" w:hAnsi="Arial"/>
                <w:b w:val="0"/>
                <w:sz w:val="15"/>
              </w:rPr>
              <w:t>P5</w:t>
            </w:r>
          </w:p>
        </w:tc>
        <w:tc>
          <w:tcPr>
            <w:tcW w:type="dxa" w:w="1800"/>
            <w:vAlign w:val="center"/>
            <w:tcMar>
              <w:top w:w="100" w:type="dxa"/>
              <w:start w:w="120" w:type="dxa"/>
              <w:bottom w:w="100" w:type="dxa"/>
              <w:end w:w="120" w:type="dxa"/>
            </w:tcMar>
            <w:shd w:fill="F7F5F1"/>
          </w:tcPr>
          <w:p>
            <w:r/>
            <w:r>
              <w:rPr>
                <w:rFonts w:ascii="Arial" w:hAnsi="Arial"/>
                <w:b w:val="0"/>
                <w:sz w:val="15"/>
              </w:rPr>
              <w:t>Strings</w:t>
            </w:r>
          </w:p>
        </w:tc>
        <w:tc>
          <w:tcPr>
            <w:tcW w:type="dxa" w:w="648"/>
            <w:vAlign w:val="center"/>
            <w:tcMar>
              <w:top w:w="100" w:type="dxa"/>
              <w:start w:w="120" w:type="dxa"/>
              <w:bottom w:w="100" w:type="dxa"/>
              <w:end w:w="120" w:type="dxa"/>
            </w:tcMar>
            <w:shd w:fill="F7F5F1"/>
          </w:tcPr>
          <w:p>
            <w:r/>
            <w:r>
              <w:rPr>
                <w:rFonts w:ascii="Arial" w:hAnsi="Arial"/>
                <w:b w:val="0"/>
                <w:sz w:val="15"/>
              </w:rPr>
              <w:t>5</w:t>
            </w:r>
          </w:p>
        </w:tc>
        <w:tc>
          <w:tcPr>
            <w:tcW w:type="dxa" w:w="3528"/>
            <w:vAlign w:val="center"/>
            <w:tcMar>
              <w:top w:w="100" w:type="dxa"/>
              <w:start w:w="120" w:type="dxa"/>
              <w:bottom w:w="100" w:type="dxa"/>
              <w:end w:w="120" w:type="dxa"/>
            </w:tcMar>
            <w:shd w:fill="F7F5F1"/>
          </w:tcPr>
          <w:p>
            <w:r/>
            <w:r>
              <w:rPr>
                <w:rFonts w:ascii="Arial" w:hAnsi="Arial"/>
                <w:b w:val="0"/>
                <w:sz w:val="15"/>
              </w:rPr>
              <w:t>Low-tension acoustic strings selected by calculated tension</w:t>
            </w:r>
          </w:p>
        </w:tc>
        <w:tc>
          <w:tcPr>
            <w:tcW w:type="dxa" w:w="3960"/>
            <w:vAlign w:val="center"/>
            <w:tcMar>
              <w:top w:w="100" w:type="dxa"/>
              <w:start w:w="120" w:type="dxa"/>
              <w:bottom w:w="100" w:type="dxa"/>
              <w:end w:w="120" w:type="dxa"/>
            </w:tcMar>
            <w:shd w:fill="F7F5F1"/>
          </w:tcPr>
          <w:p>
            <w:r/>
            <w:r>
              <w:rPr>
                <w:rFonts w:ascii="Arial" w:hAnsi="Arial"/>
                <w:b w:val="0"/>
                <w:sz w:val="15"/>
              </w:rPr>
              <w:t>Start ≤20 lbf each; install eye protection</w:t>
            </w:r>
          </w:p>
        </w:tc>
      </w:tr>
      <w:tr>
        <w:tc>
          <w:tcPr>
            <w:tcW w:type="dxa" w:w="648"/>
            <w:vAlign w:val="center"/>
            <w:tcMar>
              <w:top w:w="100" w:type="dxa"/>
              <w:start w:w="120" w:type="dxa"/>
              <w:bottom w:w="100" w:type="dxa"/>
              <w:end w:w="120" w:type="dxa"/>
            </w:tcMar>
            <w:shd w:fill="FFFFFF"/>
          </w:tcPr>
          <w:p>
            <w:r/>
            <w:r>
              <w:rPr>
                <w:rFonts w:ascii="Arial" w:hAnsi="Arial"/>
                <w:b w:val="0"/>
                <w:sz w:val="15"/>
              </w:rPr>
              <w:t>P6</w:t>
            </w:r>
          </w:p>
        </w:tc>
        <w:tc>
          <w:tcPr>
            <w:tcW w:type="dxa" w:w="1800"/>
            <w:vAlign w:val="center"/>
            <w:tcMar>
              <w:top w:w="100" w:type="dxa"/>
              <w:start w:w="120" w:type="dxa"/>
              <w:bottom w:w="100" w:type="dxa"/>
              <w:end w:w="120" w:type="dxa"/>
            </w:tcMar>
            <w:shd w:fill="FFFFFF"/>
          </w:tcPr>
          <w:p>
            <w:r/>
            <w:r>
              <w:rPr>
                <w:rFonts w:ascii="Arial" w:hAnsi="Arial"/>
                <w:b w:val="0"/>
                <w:sz w:val="15"/>
              </w:rPr>
              <w:t>Bridge / nut strips</w:t>
            </w:r>
          </w:p>
        </w:tc>
        <w:tc>
          <w:tcPr>
            <w:tcW w:type="dxa" w:w="648"/>
            <w:vAlign w:val="center"/>
            <w:tcMar>
              <w:top w:w="100" w:type="dxa"/>
              <w:start w:w="120" w:type="dxa"/>
              <w:bottom w:w="100" w:type="dxa"/>
              <w:end w:w="120" w:type="dxa"/>
            </w:tcMar>
            <w:shd w:fill="FFFFFF"/>
          </w:tcPr>
          <w:p>
            <w:r/>
            <w:r>
              <w:rPr>
                <w:rFonts w:ascii="Arial" w:hAnsi="Arial"/>
                <w:b w:val="0"/>
                <w:sz w:val="15"/>
              </w:rPr>
              <w:t>2</w:t>
            </w:r>
          </w:p>
        </w:tc>
        <w:tc>
          <w:tcPr>
            <w:tcW w:type="dxa" w:w="3528"/>
            <w:vAlign w:val="center"/>
            <w:tcMar>
              <w:top w:w="100" w:type="dxa"/>
              <w:start w:w="120" w:type="dxa"/>
              <w:bottom w:w="100" w:type="dxa"/>
              <w:end w:w="120" w:type="dxa"/>
            </w:tcMar>
            <w:shd w:fill="FFFFFF"/>
          </w:tcPr>
          <w:p>
            <w:r/>
            <w:r>
              <w:rPr>
                <w:rFonts w:ascii="Arial" w:hAnsi="Arial"/>
                <w:b w:val="0"/>
                <w:sz w:val="15"/>
              </w:rPr>
              <w:t>Hardwood, bone, or acetal; replaceable</w:t>
            </w:r>
          </w:p>
        </w:tc>
        <w:tc>
          <w:tcPr>
            <w:tcW w:type="dxa" w:w="3960"/>
            <w:vAlign w:val="center"/>
            <w:tcMar>
              <w:top w:w="100" w:type="dxa"/>
              <w:start w:w="120" w:type="dxa"/>
              <w:bottom w:w="100" w:type="dxa"/>
              <w:end w:w="120" w:type="dxa"/>
            </w:tcMar>
            <w:shd w:fill="FFFFFF"/>
          </w:tcPr>
          <w:p>
            <w:r/>
            <w:r>
              <w:rPr>
                <w:rFonts w:ascii="Arial" w:hAnsi="Arial"/>
                <w:b w:val="0"/>
                <w:sz w:val="15"/>
              </w:rPr>
              <w:t>Rounded bearing edges</w:t>
            </w:r>
          </w:p>
        </w:tc>
      </w:tr>
      <w:tr>
        <w:tc>
          <w:tcPr>
            <w:tcW w:type="dxa" w:w="648"/>
            <w:vAlign w:val="center"/>
            <w:tcMar>
              <w:top w:w="100" w:type="dxa"/>
              <w:start w:w="120" w:type="dxa"/>
              <w:bottom w:w="100" w:type="dxa"/>
              <w:end w:w="120" w:type="dxa"/>
            </w:tcMar>
            <w:shd w:fill="F7F5F1"/>
          </w:tcPr>
          <w:p>
            <w:r/>
            <w:r>
              <w:rPr>
                <w:rFonts w:ascii="Arial" w:hAnsi="Arial"/>
                <w:b w:val="0"/>
                <w:sz w:val="15"/>
              </w:rPr>
              <w:t>P7</w:t>
            </w:r>
          </w:p>
        </w:tc>
        <w:tc>
          <w:tcPr>
            <w:tcW w:type="dxa" w:w="1800"/>
            <w:vAlign w:val="center"/>
            <w:tcMar>
              <w:top w:w="100" w:type="dxa"/>
              <w:start w:w="120" w:type="dxa"/>
              <w:bottom w:w="100" w:type="dxa"/>
              <w:end w:w="120" w:type="dxa"/>
            </w:tcMar>
            <w:shd w:fill="F7F5F1"/>
          </w:tcPr>
          <w:p>
            <w:r/>
            <w:r>
              <w:rPr>
                <w:rFonts w:ascii="Arial" w:hAnsi="Arial"/>
                <w:b w:val="0"/>
                <w:sz w:val="15"/>
              </w:rPr>
              <w:t>Vessel shell</w:t>
            </w:r>
          </w:p>
        </w:tc>
        <w:tc>
          <w:tcPr>
            <w:tcW w:type="dxa" w:w="648"/>
            <w:vAlign w:val="center"/>
            <w:tcMar>
              <w:top w:w="100" w:type="dxa"/>
              <w:start w:w="120" w:type="dxa"/>
              <w:bottom w:w="100" w:type="dxa"/>
              <w:end w:w="120" w:type="dxa"/>
            </w:tcMar>
            <w:shd w:fill="F7F5F1"/>
          </w:tcPr>
          <w:p>
            <w:r/>
            <w:r>
              <w:rPr>
                <w:rFonts w:ascii="Arial" w:hAnsi="Arial"/>
                <w:b w:val="0"/>
                <w:sz w:val="15"/>
              </w:rPr>
              <w:t>1</w:t>
            </w:r>
          </w:p>
        </w:tc>
        <w:tc>
          <w:tcPr>
            <w:tcW w:type="dxa" w:w="3528"/>
            <w:vAlign w:val="center"/>
            <w:tcMar>
              <w:top w:w="100" w:type="dxa"/>
              <w:start w:w="120" w:type="dxa"/>
              <w:bottom w:w="100" w:type="dxa"/>
              <w:end w:w="120" w:type="dxa"/>
            </w:tcMar>
            <w:shd w:fill="F7F5F1"/>
          </w:tcPr>
          <w:p>
            <w:r/>
            <w:r>
              <w:rPr>
                <w:rFonts w:ascii="Arial" w:hAnsi="Arial"/>
                <w:b w:val="0"/>
                <w:sz w:val="15"/>
              </w:rPr>
              <w:t>Glass/acrylic/wood vessel, ≥12 in clear ID</w:t>
            </w:r>
          </w:p>
        </w:tc>
        <w:tc>
          <w:tcPr>
            <w:tcW w:type="dxa" w:w="3960"/>
            <w:vAlign w:val="center"/>
            <w:tcMar>
              <w:top w:w="100" w:type="dxa"/>
              <w:start w:w="120" w:type="dxa"/>
              <w:bottom w:w="100" w:type="dxa"/>
              <w:end w:w="120" w:type="dxa"/>
            </w:tcMar>
            <w:shd w:fill="F7F5F1"/>
          </w:tcPr>
          <w:p>
            <w:r/>
            <w:r>
              <w:rPr>
                <w:rFonts w:ascii="Arial" w:hAnsi="Arial"/>
                <w:b w:val="0"/>
                <w:sz w:val="15"/>
              </w:rPr>
              <w:t>Not load bearing; restrained with padded clamps</w:t>
            </w:r>
          </w:p>
        </w:tc>
      </w:tr>
      <w:tr>
        <w:tc>
          <w:tcPr>
            <w:tcW w:type="dxa" w:w="648"/>
            <w:vAlign w:val="center"/>
            <w:tcMar>
              <w:top w:w="100" w:type="dxa"/>
              <w:start w:w="120" w:type="dxa"/>
              <w:bottom w:w="100" w:type="dxa"/>
              <w:end w:w="120" w:type="dxa"/>
            </w:tcMar>
            <w:shd w:fill="FFFFFF"/>
          </w:tcPr>
          <w:p>
            <w:r/>
            <w:r>
              <w:rPr>
                <w:rFonts w:ascii="Arial" w:hAnsi="Arial"/>
                <w:b w:val="0"/>
                <w:sz w:val="15"/>
              </w:rPr>
              <w:t>P8</w:t>
            </w:r>
          </w:p>
        </w:tc>
        <w:tc>
          <w:tcPr>
            <w:tcW w:type="dxa" w:w="1800"/>
            <w:vAlign w:val="center"/>
            <w:tcMar>
              <w:top w:w="100" w:type="dxa"/>
              <w:start w:w="120" w:type="dxa"/>
              <w:bottom w:w="100" w:type="dxa"/>
              <w:end w:w="120" w:type="dxa"/>
            </w:tcMar>
            <w:shd w:fill="FFFFFF"/>
          </w:tcPr>
          <w:p>
            <w:r/>
            <w:r>
              <w:rPr>
                <w:rFonts w:ascii="Arial" w:hAnsi="Arial"/>
                <w:b w:val="0"/>
                <w:sz w:val="15"/>
              </w:rPr>
              <w:t>Top plate</w:t>
            </w:r>
          </w:p>
        </w:tc>
        <w:tc>
          <w:tcPr>
            <w:tcW w:type="dxa" w:w="648"/>
            <w:vAlign w:val="center"/>
            <w:tcMar>
              <w:top w:w="100" w:type="dxa"/>
              <w:start w:w="120" w:type="dxa"/>
              <w:bottom w:w="100" w:type="dxa"/>
              <w:end w:w="120" w:type="dxa"/>
            </w:tcMar>
            <w:shd w:fill="FFFFFF"/>
          </w:tcPr>
          <w:p>
            <w:r/>
            <w:r>
              <w:rPr>
                <w:rFonts w:ascii="Arial" w:hAnsi="Arial"/>
                <w:b w:val="0"/>
                <w:sz w:val="15"/>
              </w:rPr>
              <w:t>1</w:t>
            </w:r>
          </w:p>
        </w:tc>
        <w:tc>
          <w:tcPr>
            <w:tcW w:type="dxa" w:w="3528"/>
            <w:vAlign w:val="center"/>
            <w:tcMar>
              <w:top w:w="100" w:type="dxa"/>
              <w:start w:w="120" w:type="dxa"/>
              <w:bottom w:w="100" w:type="dxa"/>
              <w:end w:w="120" w:type="dxa"/>
            </w:tcMar>
            <w:shd w:fill="FFFFFF"/>
          </w:tcPr>
          <w:p>
            <w:r/>
            <w:r>
              <w:rPr>
                <w:rFonts w:ascii="Arial" w:hAnsi="Arial"/>
                <w:b w:val="0"/>
                <w:sz w:val="15"/>
              </w:rPr>
              <w:t>Thin cymbal-like metal plate or 1/4–3/8 in plywood, 14–18 in</w:t>
            </w:r>
          </w:p>
        </w:tc>
        <w:tc>
          <w:tcPr>
            <w:tcW w:type="dxa" w:w="3960"/>
            <w:vAlign w:val="center"/>
            <w:tcMar>
              <w:top w:w="100" w:type="dxa"/>
              <w:start w:w="120" w:type="dxa"/>
              <w:bottom w:w="100" w:type="dxa"/>
              <w:end w:w="120" w:type="dxa"/>
            </w:tcMar>
            <w:shd w:fill="FFFFFF"/>
          </w:tcPr>
          <w:p>
            <w:r/>
            <w:r>
              <w:rPr>
                <w:rFonts w:ascii="Arial" w:hAnsi="Arial"/>
                <w:b w:val="0"/>
                <w:sz w:val="15"/>
              </w:rPr>
              <w:t>Insulated from shell; removable</w:t>
            </w:r>
          </w:p>
        </w:tc>
      </w:tr>
      <w:tr>
        <w:tc>
          <w:tcPr>
            <w:tcW w:type="dxa" w:w="648"/>
            <w:vAlign w:val="center"/>
            <w:tcMar>
              <w:top w:w="100" w:type="dxa"/>
              <w:start w:w="120" w:type="dxa"/>
              <w:bottom w:w="100" w:type="dxa"/>
              <w:end w:w="120" w:type="dxa"/>
            </w:tcMar>
            <w:shd w:fill="F7F5F1"/>
          </w:tcPr>
          <w:p>
            <w:r/>
            <w:r>
              <w:rPr>
                <w:rFonts w:ascii="Arial" w:hAnsi="Arial"/>
                <w:b w:val="0"/>
                <w:sz w:val="15"/>
              </w:rPr>
              <w:t>P9</w:t>
            </w:r>
          </w:p>
        </w:tc>
        <w:tc>
          <w:tcPr>
            <w:tcW w:type="dxa" w:w="1800"/>
            <w:vAlign w:val="center"/>
            <w:tcMar>
              <w:top w:w="100" w:type="dxa"/>
              <w:start w:w="120" w:type="dxa"/>
              <w:bottom w:w="100" w:type="dxa"/>
              <w:end w:w="120" w:type="dxa"/>
            </w:tcMar>
            <w:shd w:fill="F7F5F1"/>
          </w:tcPr>
          <w:p>
            <w:r/>
            <w:r>
              <w:rPr>
                <w:rFonts w:ascii="Arial" w:hAnsi="Arial"/>
                <w:b w:val="0"/>
                <w:sz w:val="15"/>
              </w:rPr>
              <w:t>Base feet</w:t>
            </w:r>
          </w:p>
        </w:tc>
        <w:tc>
          <w:tcPr>
            <w:tcW w:type="dxa" w:w="648"/>
            <w:vAlign w:val="center"/>
            <w:tcMar>
              <w:top w:w="100" w:type="dxa"/>
              <w:start w:w="120" w:type="dxa"/>
              <w:bottom w:w="100" w:type="dxa"/>
              <w:end w:w="120" w:type="dxa"/>
            </w:tcMar>
            <w:shd w:fill="F7F5F1"/>
          </w:tcPr>
          <w:p>
            <w:r/>
            <w:r>
              <w:rPr>
                <w:rFonts w:ascii="Arial" w:hAnsi="Arial"/>
                <w:b w:val="0"/>
                <w:sz w:val="15"/>
              </w:rPr>
              <w:t>4</w:t>
            </w:r>
          </w:p>
        </w:tc>
        <w:tc>
          <w:tcPr>
            <w:tcW w:type="dxa" w:w="3528"/>
            <w:vAlign w:val="center"/>
            <w:tcMar>
              <w:top w:w="100" w:type="dxa"/>
              <w:start w:w="120" w:type="dxa"/>
              <w:bottom w:w="100" w:type="dxa"/>
              <w:end w:w="120" w:type="dxa"/>
            </w:tcMar>
            <w:shd w:fill="F7F5F1"/>
          </w:tcPr>
          <w:p>
            <w:r/>
            <w:r>
              <w:rPr>
                <w:rFonts w:ascii="Arial" w:hAnsi="Arial"/>
                <w:b w:val="0"/>
                <w:sz w:val="15"/>
              </w:rPr>
              <w:t>Neoprene/Sorbothane feet, 1–1.5 in OD, through-bolted</w:t>
            </w:r>
          </w:p>
        </w:tc>
        <w:tc>
          <w:tcPr>
            <w:tcW w:type="dxa" w:w="3960"/>
            <w:vAlign w:val="center"/>
            <w:tcMar>
              <w:top w:w="100" w:type="dxa"/>
              <w:start w:w="120" w:type="dxa"/>
              <w:bottom w:w="100" w:type="dxa"/>
              <w:end w:w="120" w:type="dxa"/>
            </w:tcMar>
            <w:shd w:fill="F7F5F1"/>
          </w:tcPr>
          <w:p>
            <w:r/>
            <w:r>
              <w:rPr>
                <w:rFonts w:ascii="Arial" w:hAnsi="Arial"/>
                <w:b w:val="0"/>
                <w:sz w:val="15"/>
              </w:rPr>
              <w:t>Non-slip; equal height</w:t>
            </w:r>
          </w:p>
        </w:tc>
      </w:tr>
      <w:tr>
        <w:tc>
          <w:tcPr>
            <w:tcW w:type="dxa" w:w="648"/>
            <w:vAlign w:val="center"/>
            <w:tcMar>
              <w:top w:w="100" w:type="dxa"/>
              <w:start w:w="120" w:type="dxa"/>
              <w:bottom w:w="100" w:type="dxa"/>
              <w:end w:w="120" w:type="dxa"/>
            </w:tcMar>
            <w:shd w:fill="FFFFFF"/>
          </w:tcPr>
          <w:p>
            <w:r/>
            <w:r>
              <w:rPr>
                <w:rFonts w:ascii="Arial" w:hAnsi="Arial"/>
                <w:b w:val="0"/>
                <w:sz w:val="15"/>
              </w:rPr>
              <w:t>P10</w:t>
            </w:r>
          </w:p>
        </w:tc>
        <w:tc>
          <w:tcPr>
            <w:tcW w:type="dxa" w:w="1800"/>
            <w:vAlign w:val="center"/>
            <w:tcMar>
              <w:top w:w="100" w:type="dxa"/>
              <w:start w:w="120" w:type="dxa"/>
              <w:bottom w:w="100" w:type="dxa"/>
              <w:end w:w="120" w:type="dxa"/>
            </w:tcMar>
            <w:shd w:fill="FFFFFF"/>
          </w:tcPr>
          <w:p>
            <w:r/>
            <w:r>
              <w:rPr>
                <w:rFonts w:ascii="Arial" w:hAnsi="Arial"/>
                <w:b w:val="0"/>
                <w:sz w:val="15"/>
              </w:rPr>
              <w:t>Vessel clamps</w:t>
            </w:r>
          </w:p>
        </w:tc>
        <w:tc>
          <w:tcPr>
            <w:tcW w:type="dxa" w:w="648"/>
            <w:vAlign w:val="center"/>
            <w:tcMar>
              <w:top w:w="100" w:type="dxa"/>
              <w:start w:w="120" w:type="dxa"/>
              <w:bottom w:w="100" w:type="dxa"/>
              <w:end w:w="120" w:type="dxa"/>
            </w:tcMar>
            <w:shd w:fill="FFFFFF"/>
          </w:tcPr>
          <w:p>
            <w:r/>
            <w:r>
              <w:rPr>
                <w:rFonts w:ascii="Arial" w:hAnsi="Arial"/>
                <w:b w:val="0"/>
                <w:sz w:val="15"/>
              </w:rPr>
              <w:t>3–4</w:t>
            </w:r>
          </w:p>
        </w:tc>
        <w:tc>
          <w:tcPr>
            <w:tcW w:type="dxa" w:w="3528"/>
            <w:vAlign w:val="center"/>
            <w:tcMar>
              <w:top w:w="100" w:type="dxa"/>
              <w:start w:w="120" w:type="dxa"/>
              <w:bottom w:w="100" w:type="dxa"/>
              <w:end w:w="120" w:type="dxa"/>
            </w:tcMar>
            <w:shd w:fill="FFFFFF"/>
          </w:tcPr>
          <w:p>
            <w:r/>
            <w:r>
              <w:rPr>
                <w:rFonts w:ascii="Arial" w:hAnsi="Arial"/>
                <w:b w:val="0"/>
                <w:sz w:val="15"/>
              </w:rPr>
              <w:t>Padded stainless straps or wooden cleats</w:t>
            </w:r>
          </w:p>
        </w:tc>
        <w:tc>
          <w:tcPr>
            <w:tcW w:type="dxa" w:w="3960"/>
            <w:vAlign w:val="center"/>
            <w:tcMar>
              <w:top w:w="100" w:type="dxa"/>
              <w:start w:w="120" w:type="dxa"/>
              <w:bottom w:w="100" w:type="dxa"/>
              <w:end w:w="120" w:type="dxa"/>
            </w:tcMar>
            <w:shd w:fill="FFFFFF"/>
          </w:tcPr>
          <w:p>
            <w:r/>
            <w:r>
              <w:rPr>
                <w:rFonts w:ascii="Arial" w:hAnsi="Arial"/>
                <w:b w:val="0"/>
                <w:sz w:val="15"/>
              </w:rPr>
              <w:t>No point loading on glass</w:t>
            </w:r>
          </w:p>
        </w:tc>
      </w:tr>
      <w:tr>
        <w:tc>
          <w:tcPr>
            <w:tcW w:type="dxa" w:w="648"/>
            <w:vAlign w:val="center"/>
            <w:tcMar>
              <w:top w:w="100" w:type="dxa"/>
              <w:start w:w="120" w:type="dxa"/>
              <w:bottom w:w="100" w:type="dxa"/>
              <w:end w:w="120" w:type="dxa"/>
            </w:tcMar>
            <w:shd w:fill="F7F5F1"/>
          </w:tcPr>
          <w:p>
            <w:r/>
            <w:r>
              <w:rPr>
                <w:rFonts w:ascii="Arial" w:hAnsi="Arial"/>
                <w:b w:val="0"/>
                <w:sz w:val="15"/>
              </w:rPr>
              <w:t>P11</w:t>
            </w:r>
          </w:p>
        </w:tc>
        <w:tc>
          <w:tcPr>
            <w:tcW w:type="dxa" w:w="1800"/>
            <w:vAlign w:val="center"/>
            <w:tcMar>
              <w:top w:w="100" w:type="dxa"/>
              <w:start w:w="120" w:type="dxa"/>
              <w:bottom w:w="100" w:type="dxa"/>
              <w:end w:w="120" w:type="dxa"/>
            </w:tcMar>
            <w:shd w:fill="F7F5F1"/>
          </w:tcPr>
          <w:p>
            <w:r/>
            <w:r>
              <w:rPr>
                <w:rFonts w:ascii="Arial" w:hAnsi="Arial"/>
                <w:b w:val="0"/>
                <w:sz w:val="15"/>
              </w:rPr>
              <w:t>Anti-tip restraint</w:t>
            </w:r>
          </w:p>
        </w:tc>
        <w:tc>
          <w:tcPr>
            <w:tcW w:type="dxa" w:w="648"/>
            <w:vAlign w:val="center"/>
            <w:tcMar>
              <w:top w:w="100" w:type="dxa"/>
              <w:start w:w="120" w:type="dxa"/>
              <w:bottom w:w="100" w:type="dxa"/>
              <w:end w:w="120" w:type="dxa"/>
            </w:tcMar>
            <w:shd w:fill="F7F5F1"/>
          </w:tcPr>
          <w:p>
            <w:r/>
            <w:r>
              <w:rPr>
                <w:rFonts w:ascii="Arial" w:hAnsi="Arial"/>
                <w:b w:val="0"/>
                <w:sz w:val="15"/>
              </w:rPr>
              <w:t>1</w:t>
            </w:r>
          </w:p>
        </w:tc>
        <w:tc>
          <w:tcPr>
            <w:tcW w:type="dxa" w:w="3528"/>
            <w:vAlign w:val="center"/>
            <w:tcMar>
              <w:top w:w="100" w:type="dxa"/>
              <w:start w:w="120" w:type="dxa"/>
              <w:bottom w:w="100" w:type="dxa"/>
              <w:end w:w="120" w:type="dxa"/>
            </w:tcMar>
            <w:shd w:fill="F7F5F1"/>
          </w:tcPr>
          <w:p>
            <w:r/>
            <w:r>
              <w:rPr>
                <w:rFonts w:ascii="Arial" w:hAnsi="Arial"/>
                <w:b w:val="0"/>
                <w:sz w:val="15"/>
              </w:rPr>
              <w:t>Furniture strap/cable rated ≥200 lbf</w:t>
            </w:r>
          </w:p>
        </w:tc>
        <w:tc>
          <w:tcPr>
            <w:tcW w:type="dxa" w:w="3960"/>
            <w:vAlign w:val="center"/>
            <w:tcMar>
              <w:top w:w="100" w:type="dxa"/>
              <w:start w:w="120" w:type="dxa"/>
              <w:bottom w:w="100" w:type="dxa"/>
              <w:end w:w="120" w:type="dxa"/>
            </w:tcMar>
            <w:shd w:fill="F7F5F1"/>
          </w:tcPr>
          <w:p>
            <w:r/>
            <w:r>
              <w:rPr>
                <w:rFonts w:ascii="Arial" w:hAnsi="Arial"/>
                <w:b w:val="0"/>
                <w:sz w:val="15"/>
              </w:rPr>
              <w:t>Attach to wall stud, not drywall alone</w:t>
            </w:r>
          </w:p>
        </w:tc>
      </w:tr>
      <w:tr>
        <w:tc>
          <w:tcPr>
            <w:tcW w:type="dxa" w:w="648"/>
            <w:vAlign w:val="center"/>
            <w:tcMar>
              <w:top w:w="100" w:type="dxa"/>
              <w:start w:w="120" w:type="dxa"/>
              <w:bottom w:w="100" w:type="dxa"/>
              <w:end w:w="120" w:type="dxa"/>
            </w:tcMar>
            <w:shd w:fill="FFFFFF"/>
          </w:tcPr>
          <w:p>
            <w:r/>
            <w:r>
              <w:rPr>
                <w:rFonts w:ascii="Arial" w:hAnsi="Arial"/>
                <w:b w:val="0"/>
                <w:sz w:val="15"/>
              </w:rPr>
              <w:t>P12</w:t>
            </w:r>
          </w:p>
        </w:tc>
        <w:tc>
          <w:tcPr>
            <w:tcW w:type="dxa" w:w="1800"/>
            <w:vAlign w:val="center"/>
            <w:tcMar>
              <w:top w:w="100" w:type="dxa"/>
              <w:start w:w="120" w:type="dxa"/>
              <w:bottom w:w="100" w:type="dxa"/>
              <w:end w:w="120" w:type="dxa"/>
            </w:tcMar>
            <w:shd w:fill="FFFFFF"/>
          </w:tcPr>
          <w:p>
            <w:r/>
            <w:r>
              <w:rPr>
                <w:rFonts w:ascii="Arial" w:hAnsi="Arial"/>
                <w:b w:val="0"/>
                <w:sz w:val="15"/>
              </w:rPr>
              <w:t>Guards/covers</w:t>
            </w:r>
          </w:p>
        </w:tc>
        <w:tc>
          <w:tcPr>
            <w:tcW w:type="dxa" w:w="648"/>
            <w:vAlign w:val="center"/>
            <w:tcMar>
              <w:top w:w="100" w:type="dxa"/>
              <w:start w:w="120" w:type="dxa"/>
              <w:bottom w:w="100" w:type="dxa"/>
              <w:end w:w="120" w:type="dxa"/>
            </w:tcMar>
            <w:shd w:fill="FFFFFF"/>
          </w:tcPr>
          <w:p>
            <w:r/>
            <w:r>
              <w:rPr>
                <w:rFonts w:ascii="Arial" w:hAnsi="Arial"/>
                <w:b w:val="0"/>
                <w:sz w:val="15"/>
              </w:rPr>
              <w:t>As needed</w:t>
            </w:r>
          </w:p>
        </w:tc>
        <w:tc>
          <w:tcPr>
            <w:tcW w:type="dxa" w:w="3528"/>
            <w:vAlign w:val="center"/>
            <w:tcMar>
              <w:top w:w="100" w:type="dxa"/>
              <w:start w:w="120" w:type="dxa"/>
              <w:bottom w:w="100" w:type="dxa"/>
              <w:end w:w="120" w:type="dxa"/>
            </w:tcMar>
            <w:shd w:fill="FFFFFF"/>
          </w:tcPr>
          <w:p>
            <w:r/>
            <w:r>
              <w:rPr>
                <w:rFonts w:ascii="Arial" w:hAnsi="Arial"/>
                <w:b w:val="0"/>
                <w:sz w:val="15"/>
              </w:rPr>
              <w:t>Polycarbonate shields over anchors/tuners</w:t>
            </w:r>
          </w:p>
        </w:tc>
        <w:tc>
          <w:tcPr>
            <w:tcW w:type="dxa" w:w="3960"/>
            <w:vAlign w:val="center"/>
            <w:tcMar>
              <w:top w:w="100" w:type="dxa"/>
              <w:start w:w="120" w:type="dxa"/>
              <w:bottom w:w="100" w:type="dxa"/>
              <w:end w:w="120" w:type="dxa"/>
            </w:tcMar>
            <w:shd w:fill="FFFFFF"/>
          </w:tcPr>
          <w:p>
            <w:r/>
            <w:r>
              <w:rPr>
                <w:rFonts w:ascii="Arial" w:hAnsi="Arial"/>
                <w:b w:val="0"/>
                <w:sz w:val="15"/>
              </w:rPr>
              <w:t>Contain a broken string end</w:t>
            </w:r>
          </w:p>
        </w:tc>
      </w:tr>
      <w:tr>
        <w:tc>
          <w:tcPr>
            <w:tcW w:type="dxa" w:w="648"/>
            <w:vAlign w:val="center"/>
            <w:tcMar>
              <w:top w:w="100" w:type="dxa"/>
              <w:start w:w="120" w:type="dxa"/>
              <w:bottom w:w="100" w:type="dxa"/>
              <w:end w:w="120" w:type="dxa"/>
            </w:tcMar>
            <w:shd w:fill="F7F5F1"/>
          </w:tcPr>
          <w:p>
            <w:r/>
            <w:r>
              <w:rPr>
                <w:rFonts w:ascii="Arial" w:hAnsi="Arial"/>
                <w:b w:val="0"/>
                <w:sz w:val="15"/>
              </w:rPr>
              <w:t>P13</w:t>
            </w:r>
          </w:p>
        </w:tc>
        <w:tc>
          <w:tcPr>
            <w:tcW w:type="dxa" w:w="1800"/>
            <w:vAlign w:val="center"/>
            <w:tcMar>
              <w:top w:w="100" w:type="dxa"/>
              <w:start w:w="120" w:type="dxa"/>
              <w:bottom w:w="100" w:type="dxa"/>
              <w:end w:w="120" w:type="dxa"/>
            </w:tcMar>
            <w:shd w:fill="F7F5F1"/>
          </w:tcPr>
          <w:p>
            <w:r/>
            <w:r>
              <w:rPr>
                <w:rFonts w:ascii="Arial" w:hAnsi="Arial"/>
                <w:b w:val="0"/>
                <w:sz w:val="15"/>
              </w:rPr>
              <w:t>Fasteners</w:t>
            </w:r>
          </w:p>
        </w:tc>
        <w:tc>
          <w:tcPr>
            <w:tcW w:type="dxa" w:w="648"/>
            <w:vAlign w:val="center"/>
            <w:tcMar>
              <w:top w:w="100" w:type="dxa"/>
              <w:start w:w="120" w:type="dxa"/>
              <w:bottom w:w="100" w:type="dxa"/>
              <w:end w:w="120" w:type="dxa"/>
            </w:tcMar>
            <w:shd w:fill="F7F5F1"/>
          </w:tcPr>
          <w:p>
            <w:r/>
            <w:r>
              <w:rPr>
                <w:rFonts w:ascii="Arial" w:hAnsi="Arial"/>
                <w:b w:val="0"/>
                <w:sz w:val="15"/>
              </w:rPr>
              <w:t>Set</w:t>
            </w:r>
          </w:p>
        </w:tc>
        <w:tc>
          <w:tcPr>
            <w:tcW w:type="dxa" w:w="3528"/>
            <w:vAlign w:val="center"/>
            <w:tcMar>
              <w:top w:w="100" w:type="dxa"/>
              <w:start w:w="120" w:type="dxa"/>
              <w:bottom w:w="100" w:type="dxa"/>
              <w:end w:w="120" w:type="dxa"/>
            </w:tcMar>
            <w:shd w:fill="F7F5F1"/>
          </w:tcPr>
          <w:p>
            <w:r/>
            <w:r>
              <w:rPr>
                <w:rFonts w:ascii="Arial" w:hAnsi="Arial"/>
                <w:b w:val="0"/>
                <w:sz w:val="15"/>
              </w:rPr>
              <w:t>Grade-marked machine bolts, washers, nyloc nuts</w:t>
            </w:r>
          </w:p>
        </w:tc>
        <w:tc>
          <w:tcPr>
            <w:tcW w:type="dxa" w:w="3960"/>
            <w:vAlign w:val="center"/>
            <w:tcMar>
              <w:top w:w="100" w:type="dxa"/>
              <w:start w:w="120" w:type="dxa"/>
              <w:bottom w:w="100" w:type="dxa"/>
              <w:end w:w="120" w:type="dxa"/>
            </w:tcMar>
            <w:shd w:fill="F7F5F1"/>
          </w:tcPr>
          <w:p>
            <w:r/>
            <w:r>
              <w:rPr>
                <w:rFonts w:ascii="Arial" w:hAnsi="Arial"/>
                <w:b w:val="0"/>
                <w:sz w:val="15"/>
              </w:rPr>
              <w:t>No wood screws in primary tension path</w:t>
            </w:r>
          </w:p>
        </w:tc>
      </w:tr>
      <w:tr>
        <w:tc>
          <w:tcPr>
            <w:tcW w:type="dxa" w:w="648"/>
            <w:vAlign w:val="center"/>
            <w:tcMar>
              <w:top w:w="100" w:type="dxa"/>
              <w:start w:w="120" w:type="dxa"/>
              <w:bottom w:w="100" w:type="dxa"/>
              <w:end w:w="120" w:type="dxa"/>
            </w:tcMar>
            <w:shd w:fill="FFFFFF"/>
          </w:tcPr>
          <w:p>
            <w:r/>
            <w:r>
              <w:rPr>
                <w:rFonts w:ascii="Arial" w:hAnsi="Arial"/>
                <w:b w:val="0"/>
                <w:sz w:val="15"/>
              </w:rPr>
              <w:t>P14</w:t>
            </w:r>
          </w:p>
        </w:tc>
        <w:tc>
          <w:tcPr>
            <w:tcW w:type="dxa" w:w="1800"/>
            <w:vAlign w:val="center"/>
            <w:tcMar>
              <w:top w:w="100" w:type="dxa"/>
              <w:start w:w="120" w:type="dxa"/>
              <w:bottom w:w="100" w:type="dxa"/>
              <w:end w:w="120" w:type="dxa"/>
            </w:tcMar>
            <w:shd w:fill="FFFFFF"/>
          </w:tcPr>
          <w:p>
            <w:r/>
            <w:r>
              <w:rPr>
                <w:rFonts w:ascii="Arial" w:hAnsi="Arial"/>
                <w:b w:val="0"/>
                <w:sz w:val="15"/>
              </w:rPr>
              <w:t>Optional pickup</w:t>
            </w:r>
          </w:p>
        </w:tc>
        <w:tc>
          <w:tcPr>
            <w:tcW w:type="dxa" w:w="648"/>
            <w:vAlign w:val="center"/>
            <w:tcMar>
              <w:top w:w="100" w:type="dxa"/>
              <w:start w:w="120" w:type="dxa"/>
              <w:bottom w:w="100" w:type="dxa"/>
              <w:end w:w="120" w:type="dxa"/>
            </w:tcMar>
            <w:shd w:fill="FFFFFF"/>
          </w:tcPr>
          <w:p>
            <w:r/>
            <w:r>
              <w:rPr>
                <w:rFonts w:ascii="Arial" w:hAnsi="Arial"/>
                <w:b w:val="0"/>
                <w:sz w:val="15"/>
              </w:rPr>
              <w:t>1</w:t>
            </w:r>
          </w:p>
        </w:tc>
        <w:tc>
          <w:tcPr>
            <w:tcW w:type="dxa" w:w="3528"/>
            <w:vAlign w:val="center"/>
            <w:tcMar>
              <w:top w:w="100" w:type="dxa"/>
              <w:start w:w="120" w:type="dxa"/>
              <w:bottom w:w="100" w:type="dxa"/>
              <w:end w:w="120" w:type="dxa"/>
            </w:tcMar>
            <w:shd w:fill="FFFFFF"/>
          </w:tcPr>
          <w:p>
            <w:r/>
            <w:r>
              <w:rPr>
                <w:rFonts w:ascii="Arial" w:hAnsi="Arial"/>
                <w:b w:val="0"/>
                <w:sz w:val="15"/>
              </w:rPr>
              <w:t>Passive piezo/contact microphone</w:t>
            </w:r>
          </w:p>
        </w:tc>
        <w:tc>
          <w:tcPr>
            <w:tcW w:type="dxa" w:w="3960"/>
            <w:vAlign w:val="center"/>
            <w:tcMar>
              <w:top w:w="100" w:type="dxa"/>
              <w:start w:w="120" w:type="dxa"/>
              <w:bottom w:w="100" w:type="dxa"/>
              <w:end w:w="120" w:type="dxa"/>
            </w:tcMar>
            <w:shd w:fill="FFFFFF"/>
          </w:tcPr>
          <w:p>
            <w:r/>
            <w:r>
              <w:rPr>
                <w:rFonts w:ascii="Arial" w:hAnsi="Arial"/>
                <w:b w:val="0"/>
                <w:sz w:val="15"/>
              </w:rPr>
              <w:t>Electrically isolated; removable</w:t>
            </w:r>
          </w:p>
        </w:tc>
      </w:tr>
      <w:tr>
        <w:tc>
          <w:tcPr>
            <w:tcW w:type="dxa" w:w="648"/>
            <w:vAlign w:val="center"/>
            <w:tcMar>
              <w:top w:w="100" w:type="dxa"/>
              <w:start w:w="120" w:type="dxa"/>
              <w:bottom w:w="100" w:type="dxa"/>
              <w:end w:w="120" w:type="dxa"/>
            </w:tcMar>
            <w:shd w:fill="F7F5F1"/>
          </w:tcPr>
          <w:p>
            <w:r/>
            <w:r>
              <w:rPr>
                <w:rFonts w:ascii="Arial" w:hAnsi="Arial"/>
                <w:b w:val="0"/>
                <w:sz w:val="15"/>
              </w:rPr>
              <w:t>P15</w:t>
            </w:r>
          </w:p>
        </w:tc>
        <w:tc>
          <w:tcPr>
            <w:tcW w:type="dxa" w:w="1800"/>
            <w:vAlign w:val="center"/>
            <w:tcMar>
              <w:top w:w="100" w:type="dxa"/>
              <w:start w:w="120" w:type="dxa"/>
              <w:bottom w:w="100" w:type="dxa"/>
              <w:end w:w="120" w:type="dxa"/>
            </w:tcMar>
            <w:shd w:fill="F7F5F1"/>
          </w:tcPr>
          <w:p>
            <w:r/>
            <w:r>
              <w:rPr>
                <w:rFonts w:ascii="Arial" w:hAnsi="Arial"/>
                <w:b w:val="0"/>
                <w:sz w:val="15"/>
              </w:rPr>
              <w:t>Optional exciter — Phase 2 only</w:t>
            </w:r>
          </w:p>
        </w:tc>
        <w:tc>
          <w:tcPr>
            <w:tcW w:type="dxa" w:w="648"/>
            <w:vAlign w:val="center"/>
            <w:tcMar>
              <w:top w:w="100" w:type="dxa"/>
              <w:start w:w="120" w:type="dxa"/>
              <w:bottom w:w="100" w:type="dxa"/>
              <w:end w:w="120" w:type="dxa"/>
            </w:tcMar>
            <w:shd w:fill="F7F5F1"/>
          </w:tcPr>
          <w:p>
            <w:r/>
            <w:r>
              <w:rPr>
                <w:rFonts w:ascii="Arial" w:hAnsi="Arial"/>
                <w:b w:val="0"/>
                <w:sz w:val="15"/>
              </w:rPr>
              <w:t>1</w:t>
            </w:r>
          </w:p>
        </w:tc>
        <w:tc>
          <w:tcPr>
            <w:tcW w:type="dxa" w:w="3528"/>
            <w:vAlign w:val="center"/>
            <w:tcMar>
              <w:top w:w="100" w:type="dxa"/>
              <w:start w:w="120" w:type="dxa"/>
              <w:bottom w:w="100" w:type="dxa"/>
              <w:end w:w="120" w:type="dxa"/>
            </w:tcMar>
            <w:shd w:fill="F7F5F1"/>
          </w:tcPr>
          <w:p>
            <w:r/>
            <w:r>
              <w:rPr>
                <w:rFonts w:ascii="Arial" w:hAnsi="Arial"/>
                <w:b w:val="0"/>
                <w:sz w:val="15"/>
              </w:rPr>
              <w:t>12–24 VDC, ≤30 W tactile exciter + fused isolated supply</w:t>
            </w:r>
          </w:p>
        </w:tc>
        <w:tc>
          <w:tcPr>
            <w:tcW w:type="dxa" w:w="3960"/>
            <w:vAlign w:val="center"/>
            <w:tcMar>
              <w:top w:w="100" w:type="dxa"/>
              <w:start w:w="120" w:type="dxa"/>
              <w:bottom w:w="100" w:type="dxa"/>
              <w:end w:w="120" w:type="dxa"/>
            </w:tcMar>
            <w:shd w:fill="F7F5F1"/>
          </w:tcPr>
          <w:p>
            <w:r/>
            <w:r>
              <w:rPr>
                <w:rFonts w:ascii="Arial" w:hAnsi="Arial"/>
                <w:b w:val="0"/>
                <w:sz w:val="15"/>
              </w:rPr>
              <w:t>Not installed until acoustic baseline passes</w:t>
            </w:r>
          </w:p>
        </w:tc>
      </w:tr>
    </w:tbl>
    <w:p>
      <w:pPr>
        <w:pStyle w:val="Heading1"/>
      </w:pPr>
      <w:r>
        <w:t>4. Dimensions still required before cutting or tensioning</w:t>
      </w:r>
    </w:p>
    <w:p>
      <w:pPr>
        <w:pStyle w:val="ListBullet"/>
      </w:pPr>
      <w:r>
        <w:t>Room clear height and the exact footprint available, including walking clearance.</w:t>
      </w:r>
    </w:p>
    <w:p>
      <w:pPr>
        <w:pStyle w:val="ListBullet"/>
      </w:pPr>
      <w:r>
        <w:t>Vessel: total height, maximum outside diameter, mouth inside/outside diameter, wall thickness, base shape, material, mass, and any chips or cracks.</w:t>
      </w:r>
    </w:p>
    <w:p>
      <w:pPr>
        <w:pStyle w:val="ListBullet"/>
      </w:pPr>
      <w:r>
        <w:t>Chosen top plate/cymbal: diameter, mass, center-hole diameter, edge condition, and mounting hardware.</w:t>
      </w:r>
    </w:p>
    <w:p>
      <w:pPr>
        <w:pStyle w:val="ListBullet"/>
      </w:pPr>
      <w:r>
        <w:t>Chosen string set: material, gauge/core type, unit weight or manufacturer tension at proposed pitch and 32 in scale, plus safe tuning range.</w:t>
      </w:r>
    </w:p>
    <w:p>
      <w:pPr>
        <w:pStyle w:val="ListBullet"/>
      </w:pPr>
      <w:r>
        <w:t>Tuner footprint, post diameter, mounting thickness, and required access for winding.</w:t>
      </w:r>
    </w:p>
    <w:p>
      <w:pPr>
        <w:pStyle w:val="ListBullet"/>
      </w:pPr>
      <w:r>
        <w:t>Spine stock actual dimensions, species, grain direction, straightness, and defects.</w:t>
      </w:r>
    </w:p>
    <w:p>
      <w:pPr>
        <w:pStyle w:val="ListBullet"/>
      </w:pPr>
      <w:r>
        <w:t>Finished assembly mass and estimated center-of-gravity height; perform the 10° tip test before playing.</w:t>
      </w:r>
    </w:p>
    <w:p>
      <w:pPr>
        <w:pStyle w:val="ListBullet"/>
      </w:pPr>
      <w:r>
        <w:t>Wall-stud location for anti-tip restraint; electrical outlet and cable route if Phase 2 is attempted.</w:t>
      </w:r>
    </w:p>
    <w:p>
      <w:pPr>
        <w:pStyle w:val="ListBullet"/>
      </w:pPr>
      <w:r>
        <w:t>Target pitches and permitted sound-pressure level at the operator position.</w:t>
      </w:r>
    </w:p>
    <w:p>
      <w:r>
        <w:rPr>
          <w:b/>
        </w:rPr>
        <w:t xml:space="preserve">Tension gate: </w:t>
      </w:r>
      <w:r>
        <w:t>For each string, calculate or obtain manufacturer tension at the exact scale and target pitch. Sum all five. Do not exceed the lowest rating of the string, tuner, anchor, spine, fastener, or base connection; apply at least a 4× safety factor to anchors and restraint hardware. If ratings are unknown, do not tension.</w:t>
      </w:r>
    </w:p>
    <w:p>
      <w:pPr>
        <w:pStyle w:val="Heading1"/>
      </w:pPr>
      <w:r>
        <w:t>5. Safe mounting and assembly</w:t>
      </w:r>
    </w:p>
    <w:p>
      <w:r>
        <w:t>1. Dry-fit the base, spine, upper head block, and lower anchor without the vessel. Through-bolt the spine into a cross-braced base; use large washers or steel backing plates.</w:t>
      </w:r>
    </w:p>
    <w:p>
      <w:r>
        <w:t>2. Fit four isolation feet and confirm all four carry load. Add the rear anti-tip strap to a structural wall stud, leaving only enough slack for isolation movement.</w:t>
      </w:r>
    </w:p>
    <w:p>
      <w:r>
        <w:t>3. Mount the vessel independently with three or four padded restraints. Maintain a continuous 1 in minimum clearance from all string and anchor hardware. Never clamp glass at a single point or drill tempered glass.</w:t>
      </w:r>
    </w:p>
    <w:p>
      <w:r>
        <w:t>4. Install rounded nut/bridge strips and guarded anchor bars. Orient cut string ends inward and cover them with polycarbonate or a fastened guard.</w:t>
      </w:r>
    </w:p>
    <w:p>
      <w:r>
        <w:t>5. Install strings one at a time at hand-snug tension. Stand out of the string plane, wear eye protection, and increase in small equal increments while watching base lift, spine bow, fastener movement, and vessel clearance.</w:t>
      </w:r>
    </w:p>
    <w:p>
      <w:r>
        <w:t>6. At ≤25%, 50%, 75%, and 100% of the Rev A tension cap, stop and inspect. Abort on cracking, creaking, permanent deflection, rocking, loosening, or contact with the vessel.</w:t>
      </w:r>
    </w:p>
    <w:p>
      <w:r>
        <w:t>7. Fit the top plate on an insulated, captive mount only after the string frame is stable. The top must not be able to lift free during vibration.</w:t>
      </w:r>
    </w:p>
    <w:p>
      <w:pPr>
        <w:pStyle w:val="Heading1"/>
      </w:pPr>
      <w:r>
        <w:t>6. Airflow and electrical constraints</w:t>
      </w:r>
    </w:p>
    <w:tbl>
      <w:tblPr>
        <w:tblW w:type="auto" w:w="0"/>
        <w:jc w:val="center"/>
        <w:tblLayout w:type="fixed"/>
        <w:tblLook w:firstColumn="1" w:firstRow="1" w:lastColumn="0" w:lastRow="0" w:noHBand="0" w:noVBand="1" w:val="04A0"/>
      </w:tblPr>
      <w:tblGrid>
        <w:gridCol w:w="1800"/>
        <w:gridCol w:w="3672"/>
        <w:gridCol w:w="5112"/>
      </w:tblGrid>
      <w:tr>
        <w:tc>
          <w:tcPr>
            <w:tcW w:type="dxa" w:w="3456"/>
            <w:vAlign w:val="center"/>
            <w:tcMar>
              <w:top w:w="100" w:type="dxa"/>
              <w:start w:w="120" w:type="dxa"/>
              <w:bottom w:w="100" w:type="dxa"/>
              <w:end w:w="120" w:type="dxa"/>
            </w:tcMar>
            <w:shd w:fill="9A5A25"/>
          </w:tcPr>
          <w:p>
            <w:r/>
            <w:r>
              <w:rPr>
                <w:rFonts w:ascii="Arial" w:hAnsi="Arial"/>
                <w:b/>
                <w:color w:val="FFFFFF"/>
                <w:sz w:val="17"/>
              </w:rPr>
              <w:t>Domain</w:t>
            </w:r>
          </w:p>
        </w:tc>
        <w:tc>
          <w:tcPr>
            <w:tcW w:type="dxa" w:w="3456"/>
            <w:vAlign w:val="center"/>
            <w:tcMar>
              <w:top w:w="100" w:type="dxa"/>
              <w:start w:w="120" w:type="dxa"/>
              <w:bottom w:w="100" w:type="dxa"/>
              <w:end w:w="120" w:type="dxa"/>
            </w:tcMar>
            <w:shd w:fill="9A5A25"/>
          </w:tcPr>
          <w:p>
            <w:r/>
            <w:r>
              <w:rPr>
                <w:rFonts w:ascii="Arial" w:hAnsi="Arial"/>
                <w:b/>
                <w:color w:val="FFFFFF"/>
                <w:sz w:val="17"/>
              </w:rPr>
              <w:t>Allowed in Rev A</w:t>
            </w:r>
          </w:p>
        </w:tc>
        <w:tc>
          <w:tcPr>
            <w:tcW w:type="dxa" w:w="3456"/>
            <w:vAlign w:val="center"/>
            <w:tcMar>
              <w:top w:w="100" w:type="dxa"/>
              <w:start w:w="120" w:type="dxa"/>
              <w:bottom w:w="100" w:type="dxa"/>
              <w:end w:w="120" w:type="dxa"/>
            </w:tcMar>
            <w:shd w:fill="9A5A25"/>
          </w:tcPr>
          <w:p>
            <w:r/>
            <w:r>
              <w:rPr>
                <w:rFonts w:ascii="Arial" w:hAnsi="Arial"/>
                <w:b/>
                <w:color w:val="FFFFFF"/>
                <w:sz w:val="17"/>
              </w:rPr>
              <w:t>Constraint / exclusion</w:t>
            </w:r>
          </w:p>
        </w:tc>
      </w:tr>
      <w:tr>
        <w:tc>
          <w:tcPr>
            <w:tcW w:type="dxa" w:w="1800"/>
            <w:vAlign w:val="center"/>
            <w:tcMar>
              <w:top w:w="100" w:type="dxa"/>
              <w:start w:w="120" w:type="dxa"/>
              <w:bottom w:w="100" w:type="dxa"/>
              <w:end w:w="120" w:type="dxa"/>
            </w:tcMar>
            <w:shd w:fill="F7F5F1"/>
          </w:tcPr>
          <w:p>
            <w:r/>
            <w:r>
              <w:rPr>
                <w:rFonts w:ascii="Arial" w:hAnsi="Arial"/>
                <w:b w:val="0"/>
                <w:sz w:val="16"/>
              </w:rPr>
              <w:t>Airflow</w:t>
            </w:r>
          </w:p>
        </w:tc>
        <w:tc>
          <w:tcPr>
            <w:tcW w:type="dxa" w:w="3672"/>
            <w:vAlign w:val="center"/>
            <w:tcMar>
              <w:top w:w="100" w:type="dxa"/>
              <w:start w:w="120" w:type="dxa"/>
              <w:bottom w:w="100" w:type="dxa"/>
              <w:end w:w="120" w:type="dxa"/>
            </w:tcMar>
            <w:shd w:fill="F7F5F1"/>
          </w:tcPr>
          <w:p>
            <w:r/>
            <w:r>
              <w:rPr>
                <w:rFonts w:ascii="Arial" w:hAnsi="Arial"/>
                <w:b w:val="0"/>
                <w:sz w:val="16"/>
              </w:rPr>
              <w:t>Natural convection; one guarded external fan for mapping only</w:t>
            </w:r>
          </w:p>
        </w:tc>
        <w:tc>
          <w:tcPr>
            <w:tcW w:type="dxa" w:w="5112"/>
            <w:vAlign w:val="center"/>
            <w:tcMar>
              <w:top w:w="100" w:type="dxa"/>
              <w:start w:w="120" w:type="dxa"/>
              <w:bottom w:w="100" w:type="dxa"/>
              <w:end w:w="120" w:type="dxa"/>
            </w:tcMar>
            <w:shd w:fill="F7F5F1"/>
          </w:tcPr>
          <w:p>
            <w:r/>
            <w:r>
              <w:rPr>
                <w:rFonts w:ascii="Arial" w:hAnsi="Arial"/>
                <w:b w:val="0"/>
                <w:sz w:val="16"/>
              </w:rPr>
              <w:t>Fan stays outside vessel, ≥12 in from strings and loose fibers. No airflow through electronics; no fan-induced string contact.</w:t>
            </w:r>
          </w:p>
        </w:tc>
      </w:tr>
      <w:tr>
        <w:tc>
          <w:tcPr>
            <w:tcW w:type="dxa" w:w="1800"/>
            <w:vAlign w:val="center"/>
            <w:tcMar>
              <w:top w:w="100" w:type="dxa"/>
              <w:start w:w="120" w:type="dxa"/>
              <w:bottom w:w="100" w:type="dxa"/>
              <w:end w:w="120" w:type="dxa"/>
            </w:tcMar>
            <w:shd w:fill="FFFFFF"/>
          </w:tcPr>
          <w:p>
            <w:r/>
            <w:r>
              <w:rPr>
                <w:rFonts w:ascii="Arial" w:hAnsi="Arial"/>
                <w:b w:val="0"/>
                <w:sz w:val="16"/>
              </w:rPr>
              <w:t>Flow visualization</w:t>
            </w:r>
          </w:p>
        </w:tc>
        <w:tc>
          <w:tcPr>
            <w:tcW w:type="dxa" w:w="3672"/>
            <w:vAlign w:val="center"/>
            <w:tcMar>
              <w:top w:w="100" w:type="dxa"/>
              <w:start w:w="120" w:type="dxa"/>
              <w:bottom w:w="100" w:type="dxa"/>
              <w:end w:w="120" w:type="dxa"/>
            </w:tcMar>
            <w:shd w:fill="FFFFFF"/>
          </w:tcPr>
          <w:p>
            <w:r/>
            <w:r>
              <w:rPr>
                <w:rFonts w:ascii="Arial" w:hAnsi="Arial"/>
                <w:b w:val="0"/>
                <w:sz w:val="16"/>
              </w:rPr>
              <w:t>Short yarn tufts or lightweight tissue streamers</w:t>
            </w:r>
          </w:p>
        </w:tc>
        <w:tc>
          <w:tcPr>
            <w:tcW w:type="dxa" w:w="5112"/>
            <w:vAlign w:val="center"/>
            <w:tcMar>
              <w:top w:w="100" w:type="dxa"/>
              <w:start w:w="120" w:type="dxa"/>
              <w:bottom w:w="100" w:type="dxa"/>
              <w:end w:w="120" w:type="dxa"/>
            </w:tcMar>
            <w:shd w:fill="FFFFFF"/>
          </w:tcPr>
          <w:p>
            <w:r/>
            <w:r>
              <w:rPr>
                <w:rFonts w:ascii="Arial" w:hAnsi="Arial"/>
                <w:b w:val="0"/>
                <w:sz w:val="16"/>
              </w:rPr>
              <w:t>No smoke, incense, combustion, powders, salt mist, aerosols, or material that can enter lungs/electronics.</w:t>
            </w:r>
          </w:p>
        </w:tc>
      </w:tr>
      <w:tr>
        <w:tc>
          <w:tcPr>
            <w:tcW w:type="dxa" w:w="1800"/>
            <w:vAlign w:val="center"/>
            <w:tcMar>
              <w:top w:w="100" w:type="dxa"/>
              <w:start w:w="120" w:type="dxa"/>
              <w:bottom w:w="100" w:type="dxa"/>
              <w:end w:w="120" w:type="dxa"/>
            </w:tcMar>
            <w:shd w:fill="F7F5F1"/>
          </w:tcPr>
          <w:p>
            <w:r/>
            <w:r>
              <w:rPr>
                <w:rFonts w:ascii="Arial" w:hAnsi="Arial"/>
                <w:b w:val="0"/>
                <w:sz w:val="16"/>
              </w:rPr>
              <w:t>Copper helix</w:t>
            </w:r>
          </w:p>
        </w:tc>
        <w:tc>
          <w:tcPr>
            <w:tcW w:type="dxa" w:w="3672"/>
            <w:vAlign w:val="center"/>
            <w:tcMar>
              <w:top w:w="100" w:type="dxa"/>
              <w:start w:w="120" w:type="dxa"/>
              <w:bottom w:w="100" w:type="dxa"/>
              <w:end w:w="120" w:type="dxa"/>
            </w:tcMar>
            <w:shd w:fill="F7F5F1"/>
          </w:tcPr>
          <w:p>
            <w:r/>
            <w:r>
              <w:rPr>
                <w:rFonts w:ascii="Arial" w:hAnsi="Arial"/>
                <w:b w:val="0"/>
                <w:sz w:val="16"/>
              </w:rPr>
              <w:t>Decorative, mechanically secured, electrically floating</w:t>
            </w:r>
          </w:p>
        </w:tc>
        <w:tc>
          <w:tcPr>
            <w:tcW w:type="dxa" w:w="5112"/>
            <w:vAlign w:val="center"/>
            <w:tcMar>
              <w:top w:w="100" w:type="dxa"/>
              <w:start w:w="120" w:type="dxa"/>
              <w:bottom w:w="100" w:type="dxa"/>
              <w:end w:w="120" w:type="dxa"/>
            </w:tcMar>
            <w:shd w:fill="F7F5F1"/>
          </w:tcPr>
          <w:p>
            <w:r/>
            <w:r>
              <w:rPr>
                <w:rFonts w:ascii="Arial" w:hAnsi="Arial"/>
                <w:b w:val="0"/>
                <w:sz w:val="16"/>
              </w:rPr>
              <w:t>Not required for acoustic operation. It must not touch strings, tuners, pickup wiring, top plate, or electrical ground.</w:t>
            </w:r>
          </w:p>
        </w:tc>
      </w:tr>
      <w:tr>
        <w:tc>
          <w:tcPr>
            <w:tcW w:type="dxa" w:w="1800"/>
            <w:vAlign w:val="center"/>
            <w:tcMar>
              <w:top w:w="100" w:type="dxa"/>
              <w:start w:w="120" w:type="dxa"/>
              <w:bottom w:w="100" w:type="dxa"/>
              <w:end w:w="120" w:type="dxa"/>
            </w:tcMar>
            <w:shd w:fill="FFFFFF"/>
          </w:tcPr>
          <w:p>
            <w:r/>
            <w:r>
              <w:rPr>
                <w:rFonts w:ascii="Arial" w:hAnsi="Arial"/>
                <w:b w:val="0"/>
                <w:sz w:val="16"/>
              </w:rPr>
              <w:t>Acoustic sensing</w:t>
            </w:r>
          </w:p>
        </w:tc>
        <w:tc>
          <w:tcPr>
            <w:tcW w:type="dxa" w:w="3672"/>
            <w:vAlign w:val="center"/>
            <w:tcMar>
              <w:top w:w="100" w:type="dxa"/>
              <w:start w:w="120" w:type="dxa"/>
              <w:bottom w:w="100" w:type="dxa"/>
              <w:end w:w="120" w:type="dxa"/>
            </w:tcMar>
            <w:shd w:fill="FFFFFF"/>
          </w:tcPr>
          <w:p>
            <w:r/>
            <w:r>
              <w:rPr>
                <w:rFonts w:ascii="Arial" w:hAnsi="Arial"/>
                <w:b w:val="0"/>
                <w:sz w:val="16"/>
              </w:rPr>
              <w:t>Passive contact mic/piezo into battery recorder</w:t>
            </w:r>
          </w:p>
        </w:tc>
        <w:tc>
          <w:tcPr>
            <w:tcW w:type="dxa" w:w="5112"/>
            <w:vAlign w:val="center"/>
            <w:tcMar>
              <w:top w:w="100" w:type="dxa"/>
              <w:start w:w="120" w:type="dxa"/>
              <w:bottom w:w="100" w:type="dxa"/>
              <w:end w:w="120" w:type="dxa"/>
            </w:tcMar>
            <w:shd w:fill="FFFFFF"/>
          </w:tcPr>
          <w:p>
            <w:r/>
            <w:r>
              <w:rPr>
                <w:rFonts w:ascii="Arial" w:hAnsi="Arial"/>
                <w:b w:val="0"/>
                <w:sz w:val="16"/>
              </w:rPr>
              <w:t>Secure cable strain relief; avoid trip loops.</w:t>
            </w:r>
          </w:p>
        </w:tc>
      </w:tr>
      <w:tr>
        <w:tc>
          <w:tcPr>
            <w:tcW w:type="dxa" w:w="1800"/>
            <w:vAlign w:val="center"/>
            <w:tcMar>
              <w:top w:w="100" w:type="dxa"/>
              <w:start w:w="120" w:type="dxa"/>
              <w:bottom w:w="100" w:type="dxa"/>
              <w:end w:w="120" w:type="dxa"/>
            </w:tcMar>
            <w:shd w:fill="F7F5F1"/>
          </w:tcPr>
          <w:p>
            <w:r/>
            <w:r>
              <w:rPr>
                <w:rFonts w:ascii="Arial" w:hAnsi="Arial"/>
                <w:b w:val="0"/>
                <w:sz w:val="16"/>
              </w:rPr>
              <w:t>Powered excitation</w:t>
            </w:r>
          </w:p>
        </w:tc>
        <w:tc>
          <w:tcPr>
            <w:tcW w:type="dxa" w:w="3672"/>
            <w:vAlign w:val="center"/>
            <w:tcMar>
              <w:top w:w="100" w:type="dxa"/>
              <w:start w:w="120" w:type="dxa"/>
              <w:bottom w:w="100" w:type="dxa"/>
              <w:end w:w="120" w:type="dxa"/>
            </w:tcMar>
            <w:shd w:fill="F7F5F1"/>
          </w:tcPr>
          <w:p>
            <w:r/>
            <w:r>
              <w:rPr>
                <w:rFonts w:ascii="Arial" w:hAnsi="Arial"/>
                <w:b w:val="0"/>
                <w:sz w:val="16"/>
              </w:rPr>
              <w:t>Excluded from baseline; Phase 2 may use 12–24 VDC, ≤30 W</w:t>
            </w:r>
          </w:p>
        </w:tc>
        <w:tc>
          <w:tcPr>
            <w:tcW w:type="dxa" w:w="5112"/>
            <w:vAlign w:val="center"/>
            <w:tcMar>
              <w:top w:w="100" w:type="dxa"/>
              <w:start w:w="120" w:type="dxa"/>
              <w:bottom w:w="100" w:type="dxa"/>
              <w:end w:w="120" w:type="dxa"/>
            </w:tcMar>
            <w:shd w:fill="F7F5F1"/>
          </w:tcPr>
          <w:p>
            <w:r/>
            <w:r>
              <w:rPr>
                <w:rFonts w:ascii="Arial" w:hAnsi="Arial"/>
                <w:b w:val="0"/>
                <w:sz w:val="16"/>
              </w:rPr>
              <w:t>Isolated listed supply outside vessel, fused at source, guarded connector, no exposed conductors, no mains inside assembly, and never &gt;48 VDC.</w:t>
            </w:r>
          </w:p>
        </w:tc>
      </w:tr>
      <w:tr>
        <w:tc>
          <w:tcPr>
            <w:tcW w:type="dxa" w:w="1800"/>
            <w:vAlign w:val="center"/>
            <w:tcMar>
              <w:top w:w="100" w:type="dxa"/>
              <w:start w:w="120" w:type="dxa"/>
              <w:bottom w:w="100" w:type="dxa"/>
              <w:end w:w="120" w:type="dxa"/>
            </w:tcMar>
            <w:shd w:fill="FFFFFF"/>
          </w:tcPr>
          <w:p>
            <w:r/>
            <w:r>
              <w:rPr>
                <w:rFonts w:ascii="Arial" w:hAnsi="Arial"/>
                <w:b w:val="0"/>
                <w:sz w:val="16"/>
              </w:rPr>
              <w:t>Subwoofer/structure</w:t>
            </w:r>
          </w:p>
        </w:tc>
        <w:tc>
          <w:tcPr>
            <w:tcW w:type="dxa" w:w="3672"/>
            <w:vAlign w:val="center"/>
            <w:tcMar>
              <w:top w:w="100" w:type="dxa"/>
              <w:start w:w="120" w:type="dxa"/>
              <w:bottom w:w="100" w:type="dxa"/>
              <w:end w:w="120" w:type="dxa"/>
            </w:tcMar>
            <w:shd w:fill="FFFFFF"/>
          </w:tcPr>
          <w:p>
            <w:r/>
            <w:r>
              <w:rPr>
                <w:rFonts w:ascii="Arial" w:hAnsi="Arial"/>
                <w:b w:val="0"/>
                <w:sz w:val="16"/>
              </w:rPr>
              <w:t>External airborne excitation at modest level</w:t>
            </w:r>
          </w:p>
        </w:tc>
        <w:tc>
          <w:tcPr>
            <w:tcW w:type="dxa" w:w="5112"/>
            <w:vAlign w:val="center"/>
            <w:tcMar>
              <w:top w:w="100" w:type="dxa"/>
              <w:start w:w="120" w:type="dxa"/>
              <w:bottom w:w="100" w:type="dxa"/>
              <w:end w:w="120" w:type="dxa"/>
            </w:tcMar>
            <w:shd w:fill="FFFFFF"/>
          </w:tcPr>
          <w:p>
            <w:r/>
            <w:r>
              <w:rPr>
                <w:rFonts w:ascii="Arial" w:hAnsi="Arial"/>
                <w:b w:val="0"/>
                <w:sz w:val="16"/>
              </w:rPr>
              <w:t>No bolting or hard-coupling to house joists in Rev A. Keep loose objects clear and monitor floor/wall vibration.</w:t>
            </w:r>
          </w:p>
        </w:tc>
      </w:tr>
      <w:tr>
        <w:tc>
          <w:tcPr>
            <w:tcW w:type="dxa" w:w="1800"/>
            <w:vAlign w:val="center"/>
            <w:tcMar>
              <w:top w:w="100" w:type="dxa"/>
              <w:start w:w="120" w:type="dxa"/>
              <w:bottom w:w="100" w:type="dxa"/>
              <w:end w:w="120" w:type="dxa"/>
            </w:tcMar>
            <w:shd w:fill="F7F5F1"/>
          </w:tcPr>
          <w:p>
            <w:r/>
            <w:r>
              <w:rPr>
                <w:rFonts w:ascii="Arial" w:hAnsi="Arial"/>
                <w:b w:val="0"/>
                <w:sz w:val="16"/>
              </w:rPr>
              <w:t>Sound exposure</w:t>
            </w:r>
          </w:p>
        </w:tc>
        <w:tc>
          <w:tcPr>
            <w:tcW w:type="dxa" w:w="3672"/>
            <w:vAlign w:val="center"/>
            <w:tcMar>
              <w:top w:w="100" w:type="dxa"/>
              <w:start w:w="120" w:type="dxa"/>
              <w:bottom w:w="100" w:type="dxa"/>
              <w:end w:w="120" w:type="dxa"/>
            </w:tcMar>
            <w:shd w:fill="F7F5F1"/>
          </w:tcPr>
          <w:p>
            <w:r/>
            <w:r>
              <w:rPr>
                <w:rFonts w:ascii="Arial" w:hAnsi="Arial"/>
                <w:b w:val="0"/>
                <w:sz w:val="16"/>
              </w:rPr>
              <w:t>Start quiet; increase only as needed</w:t>
            </w:r>
          </w:p>
        </w:tc>
        <w:tc>
          <w:tcPr>
            <w:tcW w:type="dxa" w:w="5112"/>
            <w:vAlign w:val="center"/>
            <w:tcMar>
              <w:top w:w="100" w:type="dxa"/>
              <w:start w:w="120" w:type="dxa"/>
              <w:bottom w:w="100" w:type="dxa"/>
              <w:end w:w="120" w:type="dxa"/>
            </w:tcMar>
            <w:shd w:fill="F7F5F1"/>
          </w:tcPr>
          <w:p>
            <w:r/>
            <w:r>
              <w:rPr>
                <w:rFonts w:ascii="Arial" w:hAnsi="Arial"/>
                <w:b w:val="0"/>
                <w:sz w:val="16"/>
              </w:rPr>
              <w:t>Use hearing protection and measured SPL; stop for pain, pressure, dizziness, or rattling building components.</w:t>
            </w:r>
          </w:p>
        </w:tc>
      </w:tr>
    </w:tbl>
    <w:p>
      <w:pPr>
        <w:pStyle w:val="Heading1"/>
      </w:pPr>
      <w:r>
        <w:t>7. Commissioning and test sequence</w:t>
      </w:r>
    </w:p>
    <w:tbl>
      <w:tblPr>
        <w:tblW w:type="auto" w:w="0"/>
        <w:jc w:val="center"/>
        <w:tblLayout w:type="fixed"/>
        <w:tblLook w:firstColumn="1" w:firstRow="1" w:lastColumn="0" w:lastRow="0" w:noHBand="0" w:noVBand="1" w:val="04A0"/>
      </w:tblPr>
      <w:tblGrid>
        <w:gridCol w:w="1800"/>
        <w:gridCol w:w="5256"/>
        <w:gridCol w:w="3528"/>
      </w:tblGrid>
      <w:tr>
        <w:trPr>
          <w:tblHeader w:val="true"/>
        </w:trPr>
        <w:tc>
          <w:tcPr>
            <w:tcW w:type="dxa" w:w="3456"/>
            <w:vAlign w:val="center"/>
            <w:tcMar>
              <w:top w:w="100" w:type="dxa"/>
              <w:start w:w="120" w:type="dxa"/>
              <w:bottom w:w="100" w:type="dxa"/>
              <w:end w:w="120" w:type="dxa"/>
            </w:tcMar>
            <w:shd w:fill="25313B"/>
          </w:tcPr>
          <w:p>
            <w:r/>
            <w:r>
              <w:rPr>
                <w:rFonts w:ascii="Arial" w:hAnsi="Arial"/>
                <w:b/>
                <w:color w:val="FFFFFF"/>
                <w:sz w:val="17"/>
              </w:rPr>
              <w:t>Test</w:t>
            </w:r>
          </w:p>
        </w:tc>
        <w:tc>
          <w:tcPr>
            <w:tcW w:type="dxa" w:w="3456"/>
            <w:vAlign w:val="center"/>
            <w:tcMar>
              <w:top w:w="100" w:type="dxa"/>
              <w:start w:w="120" w:type="dxa"/>
              <w:bottom w:w="100" w:type="dxa"/>
              <w:end w:w="120" w:type="dxa"/>
            </w:tcMar>
            <w:shd w:fill="25313B"/>
          </w:tcPr>
          <w:p>
            <w:r/>
            <w:r>
              <w:rPr>
                <w:rFonts w:ascii="Arial" w:hAnsi="Arial"/>
                <w:b/>
                <w:color w:val="FFFFFF"/>
                <w:sz w:val="17"/>
              </w:rPr>
              <w:t>Method</w:t>
            </w:r>
          </w:p>
        </w:tc>
        <w:tc>
          <w:tcPr>
            <w:tcW w:type="dxa" w:w="3456"/>
            <w:vAlign w:val="center"/>
            <w:tcMar>
              <w:top w:w="100" w:type="dxa"/>
              <w:start w:w="120" w:type="dxa"/>
              <w:bottom w:w="100" w:type="dxa"/>
              <w:end w:w="120" w:type="dxa"/>
            </w:tcMar>
            <w:shd w:fill="25313B"/>
          </w:tcPr>
          <w:p>
            <w:r/>
            <w:r>
              <w:rPr>
                <w:rFonts w:ascii="Arial" w:hAnsi="Arial"/>
                <w:b/>
                <w:color w:val="FFFFFF"/>
                <w:sz w:val="17"/>
              </w:rPr>
              <w:t>Pass / abort criterion</w:t>
            </w:r>
          </w:p>
        </w:tc>
      </w:tr>
      <w:tr>
        <w:tc>
          <w:tcPr>
            <w:tcW w:type="dxa" w:w="1800"/>
            <w:vAlign w:val="center"/>
            <w:tcMar>
              <w:top w:w="100" w:type="dxa"/>
              <w:start w:w="120" w:type="dxa"/>
              <w:bottom w:w="100" w:type="dxa"/>
              <w:end w:w="120" w:type="dxa"/>
            </w:tcMar>
            <w:shd w:fill="F7F5F1"/>
          </w:tcPr>
          <w:p>
            <w:r/>
            <w:r>
              <w:rPr>
                <w:rFonts w:ascii="Arial" w:hAnsi="Arial"/>
                <w:b w:val="0"/>
                <w:sz w:val="16"/>
              </w:rPr>
              <w:t>T0 — Inspection</w:t>
            </w:r>
          </w:p>
        </w:tc>
        <w:tc>
          <w:tcPr>
            <w:tcW w:type="dxa" w:w="5256"/>
            <w:vAlign w:val="center"/>
            <w:tcMar>
              <w:top w:w="100" w:type="dxa"/>
              <w:start w:w="120" w:type="dxa"/>
              <w:bottom w:w="100" w:type="dxa"/>
              <w:end w:w="120" w:type="dxa"/>
            </w:tcMar>
            <w:shd w:fill="F7F5F1"/>
          </w:tcPr>
          <w:p>
            <w:r/>
            <w:r>
              <w:rPr>
                <w:rFonts w:ascii="Arial" w:hAnsi="Arial"/>
                <w:b w:val="0"/>
                <w:sz w:val="16"/>
              </w:rPr>
              <w:t>Photograph joints; torque-mark nuts; confirm vessel clearance and guards.</w:t>
            </w:r>
          </w:p>
        </w:tc>
        <w:tc>
          <w:tcPr>
            <w:tcW w:type="dxa" w:w="3528"/>
            <w:vAlign w:val="center"/>
            <w:tcMar>
              <w:top w:w="100" w:type="dxa"/>
              <w:start w:w="120" w:type="dxa"/>
              <w:bottom w:w="100" w:type="dxa"/>
              <w:end w:w="120" w:type="dxa"/>
            </w:tcMar>
            <w:shd w:fill="F7F5F1"/>
          </w:tcPr>
          <w:p>
            <w:r/>
            <w:r>
              <w:rPr>
                <w:rFonts w:ascii="Arial" w:hAnsi="Arial"/>
                <w:b w:val="0"/>
                <w:sz w:val="16"/>
              </w:rPr>
              <w:t>No cracks, rocking, loose hardware, sharp edges, or unguarded string ends.</w:t>
            </w:r>
          </w:p>
        </w:tc>
      </w:tr>
      <w:tr>
        <w:tc>
          <w:tcPr>
            <w:tcW w:type="dxa" w:w="1800"/>
            <w:vAlign w:val="center"/>
            <w:tcMar>
              <w:top w:w="100" w:type="dxa"/>
              <w:start w:w="120" w:type="dxa"/>
              <w:bottom w:w="100" w:type="dxa"/>
              <w:end w:w="120" w:type="dxa"/>
            </w:tcMar>
            <w:shd w:fill="FFFFFF"/>
          </w:tcPr>
          <w:p>
            <w:r/>
            <w:r>
              <w:rPr>
                <w:rFonts w:ascii="Arial" w:hAnsi="Arial"/>
                <w:b w:val="0"/>
                <w:sz w:val="16"/>
              </w:rPr>
              <w:t>T1 — Static proof</w:t>
            </w:r>
          </w:p>
        </w:tc>
        <w:tc>
          <w:tcPr>
            <w:tcW w:type="dxa" w:w="5256"/>
            <w:vAlign w:val="center"/>
            <w:tcMar>
              <w:top w:w="100" w:type="dxa"/>
              <w:start w:w="120" w:type="dxa"/>
              <w:bottom w:w="100" w:type="dxa"/>
              <w:end w:w="120" w:type="dxa"/>
            </w:tcMar>
            <w:shd w:fill="FFFFFF"/>
          </w:tcPr>
          <w:p>
            <w:r/>
            <w:r>
              <w:rPr>
                <w:rFonts w:ascii="Arial" w:hAnsi="Arial"/>
                <w:b w:val="0"/>
                <w:sz w:val="16"/>
              </w:rPr>
              <w:t>At the Rev A total tension cap, leave for 30 min; measure spine bow and base lift before/after.</w:t>
            </w:r>
          </w:p>
        </w:tc>
        <w:tc>
          <w:tcPr>
            <w:tcW w:type="dxa" w:w="3528"/>
            <w:vAlign w:val="center"/>
            <w:tcMar>
              <w:top w:w="100" w:type="dxa"/>
              <w:start w:w="120" w:type="dxa"/>
              <w:bottom w:w="100" w:type="dxa"/>
              <w:end w:w="120" w:type="dxa"/>
            </w:tcMar>
            <w:shd w:fill="FFFFFF"/>
          </w:tcPr>
          <w:p>
            <w:r/>
            <w:r>
              <w:rPr>
                <w:rFonts w:ascii="Arial" w:hAnsi="Arial"/>
                <w:b w:val="0"/>
                <w:sz w:val="16"/>
              </w:rPr>
              <w:t>No progressive movement; residual deflection ≤1 mm after unloading. Any audible crack/creak = fail.</w:t>
            </w:r>
          </w:p>
        </w:tc>
      </w:tr>
      <w:tr>
        <w:tc>
          <w:tcPr>
            <w:tcW w:type="dxa" w:w="1800"/>
            <w:vAlign w:val="center"/>
            <w:tcMar>
              <w:top w:w="100" w:type="dxa"/>
              <w:start w:w="120" w:type="dxa"/>
              <w:bottom w:w="100" w:type="dxa"/>
              <w:end w:w="120" w:type="dxa"/>
            </w:tcMar>
            <w:shd w:fill="F7F5F1"/>
          </w:tcPr>
          <w:p>
            <w:r/>
            <w:r>
              <w:rPr>
                <w:rFonts w:ascii="Arial" w:hAnsi="Arial"/>
                <w:b w:val="0"/>
                <w:sz w:val="16"/>
              </w:rPr>
              <w:t>T2 — Tip/restraint</w:t>
            </w:r>
          </w:p>
        </w:tc>
        <w:tc>
          <w:tcPr>
            <w:tcW w:type="dxa" w:w="5256"/>
            <w:vAlign w:val="center"/>
            <w:tcMar>
              <w:top w:w="100" w:type="dxa"/>
              <w:start w:w="120" w:type="dxa"/>
              <w:bottom w:w="100" w:type="dxa"/>
              <w:end w:w="120" w:type="dxa"/>
            </w:tcMar>
            <w:shd w:fill="F7F5F1"/>
          </w:tcPr>
          <w:p>
            <w:r/>
            <w:r>
              <w:rPr>
                <w:rFonts w:ascii="Arial" w:hAnsi="Arial"/>
                <w:b w:val="0"/>
                <w:sz w:val="16"/>
              </w:rPr>
              <w:t>With strings damped, tilt or shim base to 10° in the least-stable direction; verify restraint.</w:t>
            </w:r>
          </w:p>
        </w:tc>
        <w:tc>
          <w:tcPr>
            <w:tcW w:type="dxa" w:w="3528"/>
            <w:vAlign w:val="center"/>
            <w:tcMar>
              <w:top w:w="100" w:type="dxa"/>
              <w:start w:w="120" w:type="dxa"/>
              <w:bottom w:w="100" w:type="dxa"/>
              <w:end w:w="120" w:type="dxa"/>
            </w:tcMar>
            <w:shd w:fill="F7F5F1"/>
          </w:tcPr>
          <w:p>
            <w:r/>
            <w:r>
              <w:rPr>
                <w:rFonts w:ascii="Arial" w:hAnsi="Arial"/>
                <w:b w:val="0"/>
                <w:sz w:val="16"/>
              </w:rPr>
              <w:t>Assembly does not overturn; feet remain controlled; strap/anchor undamaged.</w:t>
            </w:r>
          </w:p>
        </w:tc>
      </w:tr>
      <w:tr>
        <w:tc>
          <w:tcPr>
            <w:tcW w:type="dxa" w:w="1800"/>
            <w:vAlign w:val="center"/>
            <w:tcMar>
              <w:top w:w="100" w:type="dxa"/>
              <w:start w:w="120" w:type="dxa"/>
              <w:bottom w:w="100" w:type="dxa"/>
              <w:end w:w="120" w:type="dxa"/>
            </w:tcMar>
            <w:shd w:fill="FFFFFF"/>
          </w:tcPr>
          <w:p>
            <w:r/>
            <w:r>
              <w:rPr>
                <w:rFonts w:ascii="Arial" w:hAnsi="Arial"/>
                <w:b w:val="0"/>
                <w:sz w:val="16"/>
              </w:rPr>
              <w:t>T3 — Tap map</w:t>
            </w:r>
          </w:p>
        </w:tc>
        <w:tc>
          <w:tcPr>
            <w:tcW w:type="dxa" w:w="5256"/>
            <w:vAlign w:val="center"/>
            <w:tcMar>
              <w:top w:w="100" w:type="dxa"/>
              <w:start w:w="120" w:type="dxa"/>
              <w:bottom w:w="100" w:type="dxa"/>
              <w:end w:w="120" w:type="dxa"/>
            </w:tcMar>
            <w:shd w:fill="FFFFFF"/>
          </w:tcPr>
          <w:p>
            <w:r/>
            <w:r>
              <w:rPr>
                <w:rFonts w:ascii="Arial" w:hAnsi="Arial"/>
                <w:b w:val="0"/>
                <w:sz w:val="16"/>
              </w:rPr>
              <w:t>Strings damped, tap base, vessel, spine, and top separately; record phone spectrum and decay.</w:t>
            </w:r>
          </w:p>
        </w:tc>
        <w:tc>
          <w:tcPr>
            <w:tcW w:type="dxa" w:w="3528"/>
            <w:vAlign w:val="center"/>
            <w:tcMar>
              <w:top w:w="100" w:type="dxa"/>
              <w:start w:w="120" w:type="dxa"/>
              <w:bottom w:w="100" w:type="dxa"/>
              <w:end w:w="120" w:type="dxa"/>
            </w:tcMar>
            <w:shd w:fill="FFFFFF"/>
          </w:tcPr>
          <w:p>
            <w:r/>
            <w:r>
              <w:rPr>
                <w:rFonts w:ascii="Arial" w:hAnsi="Arial"/>
                <w:b w:val="0"/>
                <w:sz w:val="16"/>
              </w:rPr>
              <w:t>Repeatable peaks; no buzz caused by loose hardware.</w:t>
            </w:r>
          </w:p>
        </w:tc>
      </w:tr>
      <w:tr>
        <w:tc>
          <w:tcPr>
            <w:tcW w:type="dxa" w:w="1800"/>
            <w:vAlign w:val="center"/>
            <w:tcMar>
              <w:top w:w="100" w:type="dxa"/>
              <w:start w:w="120" w:type="dxa"/>
              <w:bottom w:w="100" w:type="dxa"/>
              <w:end w:w="120" w:type="dxa"/>
            </w:tcMar>
            <w:shd w:fill="F7F5F1"/>
          </w:tcPr>
          <w:p>
            <w:r/>
            <w:r>
              <w:rPr>
                <w:rFonts w:ascii="Arial" w:hAnsi="Arial"/>
                <w:b w:val="0"/>
                <w:sz w:val="16"/>
              </w:rPr>
              <w:t>T4 — Individual strings</w:t>
            </w:r>
          </w:p>
        </w:tc>
        <w:tc>
          <w:tcPr>
            <w:tcW w:type="dxa" w:w="5256"/>
            <w:vAlign w:val="center"/>
            <w:tcMar>
              <w:top w:w="100" w:type="dxa"/>
              <w:start w:w="120" w:type="dxa"/>
              <w:bottom w:w="100" w:type="dxa"/>
              <w:end w:w="120" w:type="dxa"/>
            </w:tcMar>
            <w:shd w:fill="F7F5F1"/>
          </w:tcPr>
          <w:p>
            <w:r/>
            <w:r>
              <w:rPr>
                <w:rFonts w:ascii="Arial" w:hAnsi="Arial"/>
                <w:b w:val="0"/>
                <w:sz w:val="16"/>
              </w:rPr>
              <w:t>Pluck one string at a time, low amplitude; record fundamental, harmonics, and 10 dB decay time.</w:t>
            </w:r>
          </w:p>
        </w:tc>
        <w:tc>
          <w:tcPr>
            <w:tcW w:type="dxa" w:w="3528"/>
            <w:vAlign w:val="center"/>
            <w:tcMar>
              <w:top w:w="100" w:type="dxa"/>
              <w:start w:w="120" w:type="dxa"/>
              <w:bottom w:w="100" w:type="dxa"/>
              <w:end w:w="120" w:type="dxa"/>
            </w:tcMar>
            <w:shd w:fill="F7F5F1"/>
          </w:tcPr>
          <w:p>
            <w:r/>
            <w:r>
              <w:rPr>
                <w:rFonts w:ascii="Arial" w:hAnsi="Arial"/>
                <w:b w:val="0"/>
                <w:sz w:val="16"/>
              </w:rPr>
              <w:t>Clear tone, no vessel strike, anchor slip, or growing detune.</w:t>
            </w:r>
          </w:p>
        </w:tc>
      </w:tr>
      <w:tr>
        <w:tc>
          <w:tcPr>
            <w:tcW w:type="dxa" w:w="1800"/>
            <w:vAlign w:val="center"/>
            <w:tcMar>
              <w:top w:w="100" w:type="dxa"/>
              <w:start w:w="120" w:type="dxa"/>
              <w:bottom w:w="100" w:type="dxa"/>
              <w:end w:w="120" w:type="dxa"/>
            </w:tcMar>
            <w:shd w:fill="FFFFFF"/>
          </w:tcPr>
          <w:p>
            <w:r/>
            <w:r>
              <w:rPr>
                <w:rFonts w:ascii="Arial" w:hAnsi="Arial"/>
                <w:b w:val="0"/>
                <w:sz w:val="16"/>
              </w:rPr>
              <w:t>T5 — Coupling matrix</w:t>
            </w:r>
          </w:p>
        </w:tc>
        <w:tc>
          <w:tcPr>
            <w:tcW w:type="dxa" w:w="5256"/>
            <w:vAlign w:val="center"/>
            <w:tcMar>
              <w:top w:w="100" w:type="dxa"/>
              <w:start w:w="120" w:type="dxa"/>
              <w:bottom w:w="100" w:type="dxa"/>
              <w:end w:w="120" w:type="dxa"/>
            </w:tcMar>
            <w:shd w:fill="FFFFFF"/>
          </w:tcPr>
          <w:p>
            <w:r/>
            <w:r>
              <w:rPr>
                <w:rFonts w:ascii="Arial" w:hAnsi="Arial"/>
                <w:b w:val="0"/>
                <w:sz w:val="16"/>
              </w:rPr>
              <w:t>For each string, measure response at spine, vessel, top plate, and base with contact mic.</w:t>
            </w:r>
          </w:p>
        </w:tc>
        <w:tc>
          <w:tcPr>
            <w:tcW w:type="dxa" w:w="3528"/>
            <w:vAlign w:val="center"/>
            <w:tcMar>
              <w:top w:w="100" w:type="dxa"/>
              <w:start w:w="120" w:type="dxa"/>
              <w:bottom w:w="100" w:type="dxa"/>
              <w:end w:w="120" w:type="dxa"/>
            </w:tcMar>
            <w:shd w:fill="FFFFFF"/>
          </w:tcPr>
          <w:p>
            <w:r/>
            <w:r>
              <w:rPr>
                <w:rFonts w:ascii="Arial" w:hAnsi="Arial"/>
                <w:b w:val="0"/>
                <w:sz w:val="16"/>
              </w:rPr>
              <w:t>Record amplitude ratios; do not interpret analogy as cause.</w:t>
            </w:r>
          </w:p>
        </w:tc>
      </w:tr>
      <w:tr>
        <w:tc>
          <w:tcPr>
            <w:tcW w:type="dxa" w:w="1800"/>
            <w:vAlign w:val="center"/>
            <w:tcMar>
              <w:top w:w="100" w:type="dxa"/>
              <w:start w:w="120" w:type="dxa"/>
              <w:bottom w:w="100" w:type="dxa"/>
              <w:end w:w="120" w:type="dxa"/>
            </w:tcMar>
            <w:shd w:fill="F7F5F1"/>
          </w:tcPr>
          <w:p>
            <w:r/>
            <w:r>
              <w:rPr>
                <w:rFonts w:ascii="Arial" w:hAnsi="Arial"/>
                <w:b w:val="0"/>
                <w:sz w:val="16"/>
              </w:rPr>
              <w:t>T6 — Airflow map</w:t>
            </w:r>
          </w:p>
        </w:tc>
        <w:tc>
          <w:tcPr>
            <w:tcW w:type="dxa" w:w="5256"/>
            <w:vAlign w:val="center"/>
            <w:tcMar>
              <w:top w:w="100" w:type="dxa"/>
              <w:start w:w="120" w:type="dxa"/>
              <w:bottom w:w="100" w:type="dxa"/>
              <w:end w:w="120" w:type="dxa"/>
            </w:tcMar>
            <w:shd w:fill="F7F5F1"/>
          </w:tcPr>
          <w:p>
            <w:r/>
            <w:r>
              <w:rPr>
                <w:rFonts w:ascii="Arial" w:hAnsi="Arial"/>
                <w:b w:val="0"/>
                <w:sz w:val="16"/>
              </w:rPr>
              <w:t>Use yarn tufts around top gap with no powered exciter; video from fixed angle. Then repeat with one guarded external fan.</w:t>
            </w:r>
          </w:p>
        </w:tc>
        <w:tc>
          <w:tcPr>
            <w:tcW w:type="dxa" w:w="3528"/>
            <w:vAlign w:val="center"/>
            <w:tcMar>
              <w:top w:w="100" w:type="dxa"/>
              <w:start w:w="120" w:type="dxa"/>
              <w:bottom w:w="100" w:type="dxa"/>
              <w:end w:w="120" w:type="dxa"/>
            </w:tcMar>
            <w:shd w:fill="F7F5F1"/>
          </w:tcPr>
          <w:p>
            <w:r/>
            <w:r>
              <w:rPr>
                <w:rFonts w:ascii="Arial" w:hAnsi="Arial"/>
                <w:b w:val="0"/>
                <w:sz w:val="16"/>
              </w:rPr>
              <w:t>Tufts remain clear of strings/hardware; no debris ingestion or unstable vibration.</w:t>
            </w:r>
          </w:p>
        </w:tc>
      </w:tr>
      <w:tr>
        <w:tc>
          <w:tcPr>
            <w:tcW w:type="dxa" w:w="1800"/>
            <w:vAlign w:val="center"/>
            <w:tcMar>
              <w:top w:w="100" w:type="dxa"/>
              <w:start w:w="120" w:type="dxa"/>
              <w:bottom w:w="100" w:type="dxa"/>
              <w:end w:w="120" w:type="dxa"/>
            </w:tcMar>
            <w:shd w:fill="FFFFFF"/>
          </w:tcPr>
          <w:p>
            <w:r/>
            <w:r>
              <w:rPr>
                <w:rFonts w:ascii="Arial" w:hAnsi="Arial"/>
                <w:b w:val="0"/>
                <w:sz w:val="16"/>
              </w:rPr>
              <w:t>T7 — Room sweep</w:t>
            </w:r>
          </w:p>
        </w:tc>
        <w:tc>
          <w:tcPr>
            <w:tcW w:type="dxa" w:w="5256"/>
            <w:vAlign w:val="center"/>
            <w:tcMar>
              <w:top w:w="100" w:type="dxa"/>
              <w:start w:w="120" w:type="dxa"/>
              <w:bottom w:w="100" w:type="dxa"/>
              <w:end w:w="120" w:type="dxa"/>
            </w:tcMar>
            <w:shd w:fill="FFFFFF"/>
          </w:tcPr>
          <w:p>
            <w:r/>
            <w:r>
              <w:rPr>
                <w:rFonts w:ascii="Arial" w:hAnsi="Arial"/>
                <w:b w:val="0"/>
                <w:sz w:val="16"/>
              </w:rPr>
              <w:t>Place an external speaker/subwoofer ≥3 ft away; sweep 20–200 Hz slowly at low SPL, strings initially damped.</w:t>
            </w:r>
          </w:p>
        </w:tc>
        <w:tc>
          <w:tcPr>
            <w:tcW w:type="dxa" w:w="3528"/>
            <w:vAlign w:val="center"/>
            <w:tcMar>
              <w:top w:w="100" w:type="dxa"/>
              <w:start w:w="120" w:type="dxa"/>
              <w:bottom w:w="100" w:type="dxa"/>
              <w:end w:w="120" w:type="dxa"/>
            </w:tcMar>
            <w:shd w:fill="FFFFFF"/>
          </w:tcPr>
          <w:p>
            <w:r/>
            <w:r>
              <w:rPr>
                <w:rFonts w:ascii="Arial" w:hAnsi="Arial"/>
                <w:b w:val="0"/>
                <w:sz w:val="16"/>
              </w:rPr>
              <w:t>Stop on structural rattles, visible motion, pain/pressure, or SPL limit. Log resonances, not “field” claims.</w:t>
            </w:r>
          </w:p>
        </w:tc>
      </w:tr>
      <w:tr>
        <w:tc>
          <w:tcPr>
            <w:tcW w:type="dxa" w:w="1800"/>
            <w:vAlign w:val="center"/>
            <w:tcMar>
              <w:top w:w="100" w:type="dxa"/>
              <w:start w:w="120" w:type="dxa"/>
              <w:bottom w:w="100" w:type="dxa"/>
              <w:end w:w="120" w:type="dxa"/>
            </w:tcMar>
            <w:shd w:fill="F7F5F1"/>
          </w:tcPr>
          <w:p>
            <w:r/>
            <w:r>
              <w:rPr>
                <w:rFonts w:ascii="Arial" w:hAnsi="Arial"/>
                <w:b w:val="0"/>
                <w:sz w:val="16"/>
              </w:rPr>
              <w:t>T8 — Optional Phase 2</w:t>
            </w:r>
          </w:p>
        </w:tc>
        <w:tc>
          <w:tcPr>
            <w:tcW w:type="dxa" w:w="5256"/>
            <w:vAlign w:val="center"/>
            <w:tcMar>
              <w:top w:w="100" w:type="dxa"/>
              <w:start w:w="120" w:type="dxa"/>
              <w:bottom w:w="100" w:type="dxa"/>
              <w:end w:w="120" w:type="dxa"/>
            </w:tcMar>
            <w:shd w:fill="F7F5F1"/>
          </w:tcPr>
          <w:p>
            <w:r/>
            <w:r>
              <w:rPr>
                <w:rFonts w:ascii="Arial" w:hAnsi="Arial"/>
                <w:b w:val="0"/>
                <w:sz w:val="16"/>
              </w:rPr>
              <w:t>Only after T0–T7 pass: attach ≤30 W low-voltage exciter to base, fuse it, repeat T3–T7 at minimum drive.</w:t>
            </w:r>
          </w:p>
        </w:tc>
        <w:tc>
          <w:tcPr>
            <w:tcW w:type="dxa" w:w="3528"/>
            <w:vAlign w:val="center"/>
            <w:tcMar>
              <w:top w:w="100" w:type="dxa"/>
              <w:start w:w="120" w:type="dxa"/>
              <w:bottom w:w="100" w:type="dxa"/>
              <w:end w:w="120" w:type="dxa"/>
            </w:tcMar>
            <w:shd w:fill="F7F5F1"/>
          </w:tcPr>
          <w:p>
            <w:r/>
            <w:r>
              <w:rPr>
                <w:rFonts w:ascii="Arial" w:hAnsi="Arial"/>
                <w:b w:val="0"/>
                <w:sz w:val="16"/>
              </w:rPr>
              <w:t>No temperature rise &gt;10°C at exciter mount after 10 min; no loosening or new contact.</w:t>
            </w:r>
          </w:p>
        </w:tc>
      </w:tr>
    </w:tbl>
    <w:p>
      <w:pPr>
        <w:pStyle w:val="Heading1"/>
      </w:pPr>
      <w:r>
        <w:t>8. Evidence log template</w:t>
      </w:r>
    </w:p>
    <w:p>
      <w:r>
        <w:t>For every run record: date/time • configuration revision • string gauges/pitches/tensions • sensor/phone position • excitation source and level • room doors/windows/fans • peak frequencies • decay times • visible motion • temperature • anomalies • stop reason. Change one variable per run.</w:t>
      </w:r>
    </w:p>
    <w:p>
      <w:pPr>
        <w:pStyle w:val="Heading1"/>
      </w:pPr>
      <w:r>
        <w:t>9. Mechanical comparison with separate mythic analogy</w:t>
      </w:r>
    </w:p>
    <w:p>
      <w:r>
        <w:rPr>
          <w:b/>
        </w:rPr>
        <w:t xml:space="preserve">Interpretation boundary. </w:t>
      </w:r>
      <w:r>
        <w:t>The analogy column is cultural/design language only. It supplies no evidence of acoustic, electrical, structural, physiological, or environmental mechanism.</w:t>
      </w:r>
    </w:p>
    <w:tbl>
      <w:tblPr>
        <w:tblW w:type="auto" w:w="0"/>
        <w:jc w:val="center"/>
        <w:tblLayout w:type="fixed"/>
        <w:tblLook w:firstColumn="1" w:firstRow="1" w:lastColumn="0" w:lastRow="0" w:noHBand="0" w:noVBand="1" w:val="04A0"/>
      </w:tblPr>
      <w:tblGrid>
        <w:gridCol w:w="2880"/>
        <w:gridCol w:w="2376"/>
        <w:gridCol w:w="5328"/>
      </w:tblGrid>
      <w:tr>
        <w:trPr>
          <w:tblHeader w:val="true"/>
        </w:trPr>
        <w:tc>
          <w:tcPr>
            <w:tcW w:type="dxa" w:w="3456"/>
            <w:vAlign w:val="center"/>
            <w:tcMar>
              <w:top w:w="100" w:type="dxa"/>
              <w:start w:w="120" w:type="dxa"/>
              <w:bottom w:w="100" w:type="dxa"/>
              <w:end w:w="120" w:type="dxa"/>
            </w:tcMar>
            <w:shd w:fill="9A5A25"/>
          </w:tcPr>
          <w:p>
            <w:r/>
            <w:r>
              <w:rPr>
                <w:rFonts w:ascii="Arial" w:hAnsi="Arial"/>
                <w:b/>
                <w:color w:val="FFFFFF"/>
                <w:sz w:val="17"/>
              </w:rPr>
              <w:t>Physical feature</w:t>
            </w:r>
          </w:p>
        </w:tc>
        <w:tc>
          <w:tcPr>
            <w:tcW w:type="dxa" w:w="3456"/>
            <w:vAlign w:val="center"/>
            <w:tcMar>
              <w:top w:w="100" w:type="dxa"/>
              <w:start w:w="120" w:type="dxa"/>
              <w:bottom w:w="100" w:type="dxa"/>
              <w:end w:w="120" w:type="dxa"/>
            </w:tcMar>
            <w:shd w:fill="9A5A25"/>
          </w:tcPr>
          <w:p>
            <w:r/>
            <w:r>
              <w:rPr>
                <w:rFonts w:ascii="Arial" w:hAnsi="Arial"/>
                <w:b/>
                <w:color w:val="FFFFFF"/>
                <w:sz w:val="17"/>
              </w:rPr>
              <w:t>Mythic analogy only</w:t>
            </w:r>
          </w:p>
        </w:tc>
        <w:tc>
          <w:tcPr>
            <w:tcW w:type="dxa" w:w="3456"/>
            <w:vAlign w:val="center"/>
            <w:tcMar>
              <w:top w:w="100" w:type="dxa"/>
              <w:start w:w="120" w:type="dxa"/>
              <w:bottom w:w="100" w:type="dxa"/>
              <w:end w:w="120" w:type="dxa"/>
            </w:tcMar>
            <w:shd w:fill="9A5A25"/>
          </w:tcPr>
          <w:p>
            <w:r/>
            <w:r>
              <w:rPr>
                <w:rFonts w:ascii="Arial" w:hAnsi="Arial"/>
                <w:b/>
                <w:color w:val="FFFFFF"/>
                <w:sz w:val="17"/>
              </w:rPr>
              <w:t>Engineering interpretation / boundary</w:t>
            </w:r>
          </w:p>
        </w:tc>
      </w:tr>
      <w:tr>
        <w:tc>
          <w:tcPr>
            <w:tcW w:type="dxa" w:w="2880"/>
            <w:vAlign w:val="center"/>
            <w:tcMar>
              <w:top w:w="100" w:type="dxa"/>
              <w:start w:w="120" w:type="dxa"/>
              <w:bottom w:w="100" w:type="dxa"/>
              <w:end w:w="120" w:type="dxa"/>
            </w:tcMar>
            <w:shd w:fill="F7F5F1"/>
          </w:tcPr>
          <w:p>
            <w:r/>
            <w:r>
              <w:rPr>
                <w:rFonts w:ascii="Arial" w:hAnsi="Arial"/>
                <w:b w:val="0"/>
                <w:sz w:val="16"/>
              </w:rPr>
              <w:t>Long central spine + resonating enclosure</w:t>
            </w:r>
          </w:p>
        </w:tc>
        <w:tc>
          <w:tcPr>
            <w:tcW w:type="dxa" w:w="2376"/>
            <w:vAlign w:val="center"/>
            <w:tcMar>
              <w:top w:w="100" w:type="dxa"/>
              <w:start w:w="120" w:type="dxa"/>
              <w:bottom w:w="100" w:type="dxa"/>
              <w:end w:w="120" w:type="dxa"/>
            </w:tcMar>
            <w:shd w:fill="F7F5F1"/>
          </w:tcPr>
          <w:p>
            <w:r/>
            <w:r>
              <w:rPr>
                <w:rFonts w:ascii="Arial" w:hAnsi="Arial"/>
                <w:b w:val="0"/>
                <w:sz w:val="16"/>
              </w:rPr>
              <w:t>Veena / vina</w:t>
            </w:r>
          </w:p>
        </w:tc>
        <w:tc>
          <w:tcPr>
            <w:tcW w:type="dxa" w:w="5328"/>
            <w:vAlign w:val="center"/>
            <w:tcMar>
              <w:top w:w="100" w:type="dxa"/>
              <w:start w:w="120" w:type="dxa"/>
              <w:bottom w:w="100" w:type="dxa"/>
              <w:end w:w="120" w:type="dxa"/>
            </w:tcMar>
            <w:shd w:fill="F7F5F1"/>
          </w:tcPr>
          <w:p>
            <w:r/>
            <w:r>
              <w:rPr>
                <w:rFonts w:ascii="Arial" w:hAnsi="Arial"/>
                <w:b w:val="0"/>
                <w:sz w:val="16"/>
              </w:rPr>
              <w:t>Useful visual family: long neck and resonant body; actual mechanism is ordinary string and enclosure vibration.</w:t>
            </w:r>
          </w:p>
        </w:tc>
      </w:tr>
      <w:tr>
        <w:tc>
          <w:tcPr>
            <w:tcW w:type="dxa" w:w="2880"/>
            <w:vAlign w:val="center"/>
            <w:tcMar>
              <w:top w:w="100" w:type="dxa"/>
              <w:start w:w="120" w:type="dxa"/>
              <w:bottom w:w="100" w:type="dxa"/>
              <w:end w:w="120" w:type="dxa"/>
            </w:tcMar>
            <w:shd w:fill="FFFFFF"/>
          </w:tcPr>
          <w:p>
            <w:r/>
            <w:r>
              <w:rPr>
                <w:rFonts w:ascii="Arial" w:hAnsi="Arial"/>
                <w:b w:val="0"/>
                <w:sz w:val="16"/>
              </w:rPr>
              <w:t>Five vertical strings</w:t>
            </w:r>
          </w:p>
        </w:tc>
        <w:tc>
          <w:tcPr>
            <w:tcW w:type="dxa" w:w="2376"/>
            <w:vAlign w:val="center"/>
            <w:tcMar>
              <w:top w:w="100" w:type="dxa"/>
              <w:start w:w="120" w:type="dxa"/>
              <w:bottom w:w="100" w:type="dxa"/>
              <w:end w:w="120" w:type="dxa"/>
            </w:tcMar>
            <w:shd w:fill="FFFFFF"/>
          </w:tcPr>
          <w:p>
            <w:r/>
            <w:r>
              <w:rPr>
                <w:rFonts w:ascii="Arial" w:hAnsi="Arial"/>
                <w:b w:val="0"/>
                <w:sz w:val="16"/>
              </w:rPr>
              <w:t>Lyre / harp</w:t>
            </w:r>
          </w:p>
        </w:tc>
        <w:tc>
          <w:tcPr>
            <w:tcW w:type="dxa" w:w="5328"/>
            <w:vAlign w:val="center"/>
            <w:tcMar>
              <w:top w:w="100" w:type="dxa"/>
              <w:start w:w="120" w:type="dxa"/>
              <w:bottom w:w="100" w:type="dxa"/>
              <w:end w:w="120" w:type="dxa"/>
            </w:tcMar>
            <w:shd w:fill="FFFFFF"/>
          </w:tcPr>
          <w:p>
            <w:r/>
            <w:r>
              <w:rPr>
                <w:rFonts w:ascii="Arial" w:hAnsi="Arial"/>
                <w:b w:val="0"/>
                <w:sz w:val="16"/>
              </w:rPr>
              <w:t>Useful layout family: individually tuned strings; actual behavior depends on length, tension, mass per length, anchors, and damping.</w:t>
            </w:r>
          </w:p>
        </w:tc>
      </w:tr>
      <w:tr>
        <w:tc>
          <w:tcPr>
            <w:tcW w:type="dxa" w:w="2880"/>
            <w:vAlign w:val="center"/>
            <w:tcMar>
              <w:top w:w="100" w:type="dxa"/>
              <w:start w:w="120" w:type="dxa"/>
              <w:bottom w:w="100" w:type="dxa"/>
              <w:end w:w="120" w:type="dxa"/>
            </w:tcMar>
            <w:shd w:fill="F7F5F1"/>
          </w:tcPr>
          <w:p>
            <w:r/>
            <w:r>
              <w:rPr>
                <w:rFonts w:ascii="Arial" w:hAnsi="Arial"/>
                <w:b w:val="0"/>
                <w:sz w:val="16"/>
              </w:rPr>
              <w:t>Ordered spacing and removable top</w:t>
            </w:r>
          </w:p>
        </w:tc>
        <w:tc>
          <w:tcPr>
            <w:tcW w:type="dxa" w:w="2376"/>
            <w:vAlign w:val="center"/>
            <w:tcMar>
              <w:top w:w="100" w:type="dxa"/>
              <w:start w:w="120" w:type="dxa"/>
              <w:bottom w:w="100" w:type="dxa"/>
              <w:end w:w="120" w:type="dxa"/>
            </w:tcMar>
            <w:shd w:fill="F7F5F1"/>
          </w:tcPr>
          <w:p>
            <w:r/>
            <w:r>
              <w:rPr>
                <w:rFonts w:ascii="Arial" w:hAnsi="Arial"/>
                <w:b w:val="0"/>
                <w:sz w:val="16"/>
              </w:rPr>
              <w:t>Apollo’s lyre</w:t>
            </w:r>
          </w:p>
        </w:tc>
        <w:tc>
          <w:tcPr>
            <w:tcW w:type="dxa" w:w="5328"/>
            <w:vAlign w:val="center"/>
            <w:tcMar>
              <w:top w:w="100" w:type="dxa"/>
              <w:start w:w="120" w:type="dxa"/>
              <w:bottom w:w="100" w:type="dxa"/>
              <w:end w:w="120" w:type="dxa"/>
            </w:tcMar>
            <w:shd w:fill="F7F5F1"/>
          </w:tcPr>
          <w:p>
            <w:r/>
            <w:r>
              <w:rPr>
                <w:rFonts w:ascii="Arial" w:hAnsi="Arial"/>
                <w:b w:val="0"/>
                <w:sz w:val="16"/>
              </w:rPr>
              <w:t>Proportion/order analogy only; no solar, healing, or field claim.</w:t>
            </w:r>
          </w:p>
        </w:tc>
      </w:tr>
      <w:tr>
        <w:tc>
          <w:tcPr>
            <w:tcW w:type="dxa" w:w="2880"/>
            <w:vAlign w:val="center"/>
            <w:tcMar>
              <w:top w:w="100" w:type="dxa"/>
              <w:start w:w="120" w:type="dxa"/>
              <w:bottom w:w="100" w:type="dxa"/>
              <w:end w:w="120" w:type="dxa"/>
            </w:tcMar>
            <w:shd w:fill="FFFFFF"/>
          </w:tcPr>
          <w:p>
            <w:r/>
            <w:r>
              <w:rPr>
                <w:rFonts w:ascii="Arial" w:hAnsi="Arial"/>
                <w:b w:val="0"/>
                <w:sz w:val="16"/>
              </w:rPr>
              <w:t>Environmental listening / room sweep</w:t>
            </w:r>
          </w:p>
        </w:tc>
        <w:tc>
          <w:tcPr>
            <w:tcW w:type="dxa" w:w="2376"/>
            <w:vAlign w:val="center"/>
            <w:tcMar>
              <w:top w:w="100" w:type="dxa"/>
              <w:start w:w="120" w:type="dxa"/>
              <w:bottom w:w="100" w:type="dxa"/>
              <w:end w:w="120" w:type="dxa"/>
            </w:tcMar>
            <w:shd w:fill="FFFFFF"/>
          </w:tcPr>
          <w:p>
            <w:r/>
            <w:r>
              <w:rPr>
                <w:rFonts w:ascii="Arial" w:hAnsi="Arial"/>
                <w:b w:val="0"/>
                <w:sz w:val="16"/>
              </w:rPr>
              <w:t>Dagda’s harp; Orpheus’s lyre</w:t>
            </w:r>
          </w:p>
        </w:tc>
        <w:tc>
          <w:tcPr>
            <w:tcW w:type="dxa" w:w="5328"/>
            <w:vAlign w:val="center"/>
            <w:tcMar>
              <w:top w:w="100" w:type="dxa"/>
              <w:start w:w="120" w:type="dxa"/>
              <w:bottom w:w="100" w:type="dxa"/>
              <w:end w:w="120" w:type="dxa"/>
            </w:tcMar>
            <w:shd w:fill="FFFFFF"/>
          </w:tcPr>
          <w:p>
            <w:r/>
            <w:r>
              <w:rPr>
                <w:rFonts w:ascii="Arial" w:hAnsi="Arial"/>
                <w:b w:val="0"/>
                <w:sz w:val="16"/>
              </w:rPr>
              <w:t>Narrative analogy for music affecting a setting; measured room modes and structural coupling are the only testable subjects here.</w:t>
            </w:r>
          </w:p>
        </w:tc>
      </w:tr>
      <w:tr>
        <w:tc>
          <w:tcPr>
            <w:tcW w:type="dxa" w:w="2880"/>
            <w:vAlign w:val="center"/>
            <w:tcMar>
              <w:top w:w="100" w:type="dxa"/>
              <w:start w:w="120" w:type="dxa"/>
              <w:bottom w:w="100" w:type="dxa"/>
              <w:end w:w="120" w:type="dxa"/>
            </w:tcMar>
            <w:shd w:fill="F7F5F1"/>
          </w:tcPr>
          <w:p>
            <w:r/>
            <w:r>
              <w:rPr>
                <w:rFonts w:ascii="Arial" w:hAnsi="Arial"/>
                <w:b w:val="0"/>
                <w:sz w:val="16"/>
              </w:rPr>
              <w:t>Open top gap and airflow mapping</w:t>
            </w:r>
          </w:p>
        </w:tc>
        <w:tc>
          <w:tcPr>
            <w:tcW w:type="dxa" w:w="2376"/>
            <w:vAlign w:val="center"/>
            <w:tcMar>
              <w:top w:w="100" w:type="dxa"/>
              <w:start w:w="120" w:type="dxa"/>
              <w:bottom w:w="100" w:type="dxa"/>
              <w:end w:w="120" w:type="dxa"/>
            </w:tcMar>
            <w:shd w:fill="F7F5F1"/>
          </w:tcPr>
          <w:p>
            <w:r/>
            <w:r>
              <w:rPr>
                <w:rFonts w:ascii="Arial" w:hAnsi="Arial"/>
                <w:b w:val="0"/>
                <w:sz w:val="16"/>
              </w:rPr>
              <w:t>Gandharvas / Aeolian-harp family</w:t>
            </w:r>
          </w:p>
        </w:tc>
        <w:tc>
          <w:tcPr>
            <w:tcW w:type="dxa" w:w="5328"/>
            <w:vAlign w:val="center"/>
            <w:tcMar>
              <w:top w:w="100" w:type="dxa"/>
              <w:start w:w="120" w:type="dxa"/>
              <w:bottom w:w="100" w:type="dxa"/>
              <w:end w:w="120" w:type="dxa"/>
            </w:tcMar>
            <w:shd w:fill="F7F5F1"/>
          </w:tcPr>
          <w:p>
            <w:r/>
            <w:r>
              <w:rPr>
                <w:rFonts w:ascii="Arial" w:hAnsi="Arial"/>
                <w:b w:val="0"/>
                <w:sz w:val="16"/>
              </w:rPr>
              <w:t>Wind/breath analogy only; airflow is visualized with tufts and measured as ordinary fluid motion.</w:t>
            </w:r>
          </w:p>
        </w:tc>
      </w:tr>
      <w:tr>
        <w:tc>
          <w:tcPr>
            <w:tcW w:type="dxa" w:w="2880"/>
            <w:vAlign w:val="center"/>
            <w:tcMar>
              <w:top w:w="100" w:type="dxa"/>
              <w:start w:w="120" w:type="dxa"/>
              <w:bottom w:w="100" w:type="dxa"/>
              <w:end w:w="120" w:type="dxa"/>
            </w:tcMar>
            <w:shd w:fill="FFFFFF"/>
          </w:tcPr>
          <w:p>
            <w:r/>
            <w:r>
              <w:rPr>
                <w:rFonts w:ascii="Arial" w:hAnsi="Arial"/>
                <w:b w:val="0"/>
                <w:sz w:val="16"/>
              </w:rPr>
              <w:t>Optional unenergized copper ornament</w:t>
            </w:r>
          </w:p>
        </w:tc>
        <w:tc>
          <w:tcPr>
            <w:tcW w:type="dxa" w:w="2376"/>
            <w:vAlign w:val="center"/>
            <w:tcMar>
              <w:top w:w="100" w:type="dxa"/>
              <w:start w:w="120" w:type="dxa"/>
              <w:bottom w:w="100" w:type="dxa"/>
              <w:end w:w="120" w:type="dxa"/>
            </w:tcMar>
            <w:shd w:fill="FFFFFF"/>
          </w:tcPr>
          <w:p>
            <w:r/>
            <w:r>
              <w:rPr>
                <w:rFonts w:ascii="Arial" w:hAnsi="Arial"/>
                <w:b w:val="0"/>
                <w:sz w:val="16"/>
              </w:rPr>
              <w:t>Hermes/caduceus imagery</w:t>
            </w:r>
          </w:p>
        </w:tc>
        <w:tc>
          <w:tcPr>
            <w:tcW w:type="dxa" w:w="5328"/>
            <w:vAlign w:val="center"/>
            <w:tcMar>
              <w:top w:w="100" w:type="dxa"/>
              <w:start w:w="120" w:type="dxa"/>
              <w:bottom w:w="100" w:type="dxa"/>
              <w:end w:w="120" w:type="dxa"/>
            </w:tcMar>
            <w:shd w:fill="FFFFFF"/>
          </w:tcPr>
          <w:p>
            <w:r/>
            <w:r>
              <w:rPr>
                <w:rFonts w:ascii="Arial" w:hAnsi="Arial"/>
                <w:b w:val="0"/>
                <w:sz w:val="16"/>
              </w:rPr>
              <w:t>Decorative staff/serpent analogy only. No coil, antenna, charge-focusing, or electromagnetic-mechanism claim.</w:t>
            </w:r>
          </w:p>
        </w:tc>
      </w:tr>
    </w:tbl>
    <w:p>
      <w:pPr>
        <w:pStyle w:val="Heading1"/>
      </w:pPr>
      <w:r>
        <w:t>10. Rev A exclusions and change-control gate</w:t>
      </w:r>
    </w:p>
    <w:p>
      <w:pPr>
        <w:pStyle w:val="ListBullet"/>
      </w:pPr>
      <w:r>
        <w:t>No Tesla coil, primary/secondary HV winding, capacitive terminal, corona, exposed energized metal, or predicted electromagnetic “field pattern.”</w:t>
      </w:r>
    </w:p>
    <w:p>
      <w:pPr>
        <w:pStyle w:val="ListBullet"/>
      </w:pPr>
      <w:r>
        <w:t>No claim that a cymbal “focuses charge,” that a helix improves field stability, or that mythology identifies a mechanism.</w:t>
      </w:r>
    </w:p>
    <w:p>
      <w:pPr>
        <w:pStyle w:val="ListBullet"/>
      </w:pPr>
      <w:r>
        <w:t>No structural attachment to joists, walls, or building framing except a slack anti-tip safety restraint to a wall stud.</w:t>
      </w:r>
    </w:p>
    <w:p>
      <w:pPr>
        <w:pStyle w:val="ListBullet"/>
      </w:pPr>
      <w:r>
        <w:t>No smoke, flame, incense, salt, conductive liquids, dust, or aerosol near the assembly.</w:t>
      </w:r>
    </w:p>
    <w:p>
      <w:pPr>
        <w:pStyle w:val="ListBullet"/>
      </w:pPr>
      <w:r>
        <w:t>Only one change per revision. A powered exciter, different string family, hard structural coupling, or energized conductive element requires a new risk review—not a silent Rev A modification.</w:t>
      </w:r>
    </w:p>
    <w:p>
      <w:pPr>
        <w:pStyle w:val="Heading1"/>
      </w:pPr>
      <w:r>
        <w:t>11. First build decision</w:t>
      </w:r>
    </w:p>
    <w:p>
      <w:r>
        <w:rPr>
          <w:b/>
        </w:rPr>
        <w:t xml:space="preserve">Recommended cut plan after measurements: </w:t>
      </w:r>
      <w:r>
        <w:t>retain the 42 × 16 in envelope and 32 in speaking length if the actual vessel supplies ≥12 in clear ID and the selected five strings remain at or below 20 lbf each. Otherwise resize the frame around the vessel and recalculate every string tension before cutting anchor bars.</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Five-String Acoustic Resonator • Rev A • acoustic/passive prototype • mythology separated from mechanism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26313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9A5A2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2631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Five-String Acoustic Resonator — Rev A</dc:title>
  <dc:subject>Build-ready first-pass schematic with safety and test plan</dc:subject>
  <dc:creator>OpenAI Codex, prepared from user-supplied Gmail thread and images</dc:creator>
  <cp:keywords/>
  <dc:description>generated by python-docx</dc:description>
  <cp:lastModifiedBy/>
  <cp:revision>1</cp:revision>
  <dcterms:created xsi:type="dcterms:W3CDTF">2013-12-23T23:15:00Z</dcterms:created>
  <dcterms:modified xsi:type="dcterms:W3CDTF">2013-12-23T23:15:00Z</dcterms:modified>
  <cp:category/>
</cp:coreProperties>
</file>