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14318AA4"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195929">
          <w:t xml:space="preserve">1 </w:t>
        </w:r>
        <w:r w:rsidR="00544C39">
          <w:t>2</w:t>
        </w:r>
        <w:r w:rsidR="005D0487">
          <w:t>2</w:t>
        </w:r>
        <w:r w:rsidR="00195929">
          <w:t xml:space="preserve"> 00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5D0487">
        <w:t>unit prices</w:t>
      </w:r>
      <w:r w:rsidR="005E6601">
        <w:fldChar w:fldCharType="end"/>
      </w:r>
      <w:bookmarkEnd w:id="1"/>
    </w:p>
    <w:p w14:paraId="6B05EB98" w14:textId="77777777" w:rsidR="005D0487" w:rsidRPr="000F6515" w:rsidRDefault="005D0487" w:rsidP="005D0487">
      <w:pPr>
        <w:pStyle w:val="Level1"/>
        <w:numPr>
          <w:ilvl w:val="0"/>
          <w:numId w:val="17"/>
        </w:numPr>
        <w:spacing w:after="240"/>
      </w:pPr>
      <w:r w:rsidRPr="000F6515">
        <w:t>General</w:t>
      </w:r>
    </w:p>
    <w:p w14:paraId="5D2C1DBA" w14:textId="77777777" w:rsidR="005D0487" w:rsidRDefault="005D0487" w:rsidP="005D0487">
      <w:pPr>
        <w:pStyle w:val="Level2"/>
        <w:numPr>
          <w:ilvl w:val="1"/>
          <w:numId w:val="17"/>
        </w:numPr>
        <w:rPr>
          <w:bCs/>
        </w:rPr>
      </w:pPr>
      <w:r>
        <w:rPr>
          <w:bCs/>
        </w:rPr>
        <w:t>general requirements</w:t>
      </w:r>
    </w:p>
    <w:p w14:paraId="007D5DFD" w14:textId="77777777" w:rsidR="005D0487" w:rsidRPr="006C4635" w:rsidRDefault="005D0487" w:rsidP="005D0487">
      <w:pPr>
        <w:pStyle w:val="Level3"/>
        <w:keepNext w:val="0"/>
        <w:widowControl/>
        <w:numPr>
          <w:ilvl w:val="2"/>
          <w:numId w:val="17"/>
        </w:numPr>
        <w:ind w:left="1440"/>
      </w:pPr>
      <w:r>
        <w:t xml:space="preserve">Prices included in the Contract shall be complete for the applicable work, and shall </w:t>
      </w:r>
      <w:r w:rsidRPr="006C4635">
        <w:t>constitute the full consideration, payment, compensation, and remuneration to the Contractor for all such work.  For greater certainty, but without limitation to the foregoing, such prices shall constitute full and complete consideration, payment, compensation, and remuneration to the Contractor for the following (subject to adjustment only as specified in the Contract Documents):</w:t>
      </w:r>
    </w:p>
    <w:p w14:paraId="648B5839" w14:textId="77777777" w:rsidR="005D0487" w:rsidRPr="006C4635" w:rsidRDefault="005D0487" w:rsidP="005D0487">
      <w:pPr>
        <w:pStyle w:val="Level3"/>
        <w:keepNext w:val="0"/>
        <w:widowControl/>
        <w:numPr>
          <w:ilvl w:val="2"/>
          <w:numId w:val="17"/>
        </w:numPr>
        <w:ind w:left="1440"/>
      </w:pPr>
      <w:r w:rsidRPr="006C4635">
        <w:t>Expenditures for wages and for salaries of workmen, engineers, superintendents, draftsmen, foremen, timekeepers, accountants, expediters, clerks, watchmen and such other personnel as may be approved, employed directly under the Contractor and while engaged on the applicable work at the site and expenditures for travelling and board allowances of such employees when required by location of the applicable work or when covered by trade agreements and when approved; provided, however, that nothing shall be included for wages or salary of the Contractor if an individual, or of any member of the Contractor's firm if the Contractor is a firm or the salary of any officer of the Corporation if the Contractor is a corporation, unless otherwise agreed to in writing;</w:t>
      </w:r>
    </w:p>
    <w:p w14:paraId="50C46E14" w14:textId="77777777" w:rsidR="005D0487" w:rsidRPr="006C4635" w:rsidRDefault="005D0487" w:rsidP="005D0487">
      <w:pPr>
        <w:pStyle w:val="Level3"/>
        <w:keepNext w:val="0"/>
        <w:widowControl/>
        <w:numPr>
          <w:ilvl w:val="2"/>
          <w:numId w:val="17"/>
        </w:numPr>
        <w:ind w:left="1440"/>
      </w:pPr>
      <w:r w:rsidRPr="006C4635">
        <w:t>Expenditures for material used in or required in connection with the construction of the applicable work including material tests and mix designed required by the laws or ordinances of any authority having jurisdiction and not included under Subparagraph .9.</w:t>
      </w:r>
    </w:p>
    <w:p w14:paraId="1ABFE5BC" w14:textId="77777777" w:rsidR="005D0487" w:rsidRPr="006C4635" w:rsidRDefault="005D0487" w:rsidP="005D0487">
      <w:pPr>
        <w:pStyle w:val="Level3"/>
        <w:keepNext w:val="0"/>
        <w:widowControl/>
        <w:numPr>
          <w:ilvl w:val="2"/>
          <w:numId w:val="17"/>
        </w:numPr>
        <w:ind w:left="1440"/>
      </w:pPr>
      <w:r w:rsidRPr="006C4635">
        <w:t>Expenditures for preparation, inspection, delivery, installation and removal of materials, plant, tools, and supplies.</w:t>
      </w:r>
    </w:p>
    <w:p w14:paraId="4EDD296C" w14:textId="77777777" w:rsidR="005D0487" w:rsidRPr="006C4635" w:rsidRDefault="005D0487" w:rsidP="005D0487">
      <w:pPr>
        <w:pStyle w:val="Level3"/>
        <w:keepNext w:val="0"/>
        <w:widowControl/>
        <w:numPr>
          <w:ilvl w:val="2"/>
          <w:numId w:val="17"/>
        </w:numPr>
        <w:ind w:left="1440"/>
      </w:pPr>
      <w:r w:rsidRPr="006C4635">
        <w:t>Temporary facilities as required for the applicable work.</w:t>
      </w:r>
    </w:p>
    <w:p w14:paraId="158B030E" w14:textId="77777777" w:rsidR="005D0487" w:rsidRPr="006C4635" w:rsidRDefault="005D0487" w:rsidP="005D0487">
      <w:pPr>
        <w:pStyle w:val="Level3"/>
        <w:keepNext w:val="0"/>
        <w:widowControl/>
        <w:numPr>
          <w:ilvl w:val="2"/>
          <w:numId w:val="17"/>
        </w:numPr>
        <w:ind w:left="1440"/>
      </w:pPr>
      <w:r w:rsidRPr="006C4635">
        <w:t>Travelling expenses properly incurred by the Contractor in connection with the inspection and supervision of the applicable work or in connection with the inspection of materials prepared or in course of preparation for the applicable work and in expediting their delivery.</w:t>
      </w:r>
    </w:p>
    <w:p w14:paraId="1100FC5E" w14:textId="77777777" w:rsidR="005D0487" w:rsidRPr="006C4635" w:rsidRDefault="005D0487" w:rsidP="005D0487">
      <w:pPr>
        <w:pStyle w:val="Level3"/>
        <w:keepNext w:val="0"/>
        <w:widowControl/>
        <w:numPr>
          <w:ilvl w:val="2"/>
          <w:numId w:val="17"/>
        </w:numPr>
        <w:ind w:left="1440"/>
      </w:pPr>
      <w:r w:rsidRPr="006C4635">
        <w:t>Rentals of all equipment whether rented from the Contractor or others, in accordance with approved rental agreements including any approved applicable insurance premiums thereon and expenditures for transportation to and from the site of such equipment, costs of loading and unloading, cost of installation, dismantling and removal thereof and repairs or replacements during its use on the applicable work, exclusive of any repairs which may be necessary because of defects in the equipment when brought to the work or appearing within thirty (30) days thereafter.</w:t>
      </w:r>
    </w:p>
    <w:p w14:paraId="6DDE522D" w14:textId="1BA49600" w:rsidR="005D0487" w:rsidRPr="006C4635" w:rsidRDefault="005D0487" w:rsidP="005D0487">
      <w:pPr>
        <w:pStyle w:val="Level3"/>
        <w:keepNext w:val="0"/>
        <w:widowControl/>
        <w:numPr>
          <w:ilvl w:val="2"/>
          <w:numId w:val="17"/>
        </w:numPr>
        <w:ind w:left="1440"/>
      </w:pPr>
      <w:r w:rsidRPr="006C4635">
        <w:t xml:space="preserve">The cost of all expendable materials, supplies, light, power, heat, </w:t>
      </w:r>
      <w:r w:rsidR="002D32B5" w:rsidRPr="006C4635">
        <w:t>water,</w:t>
      </w:r>
      <w:r w:rsidRPr="006C4635">
        <w:t xml:space="preserve"> and tools (other than tools customarily provided by tradesmen) less the salvage value thereof at the completion of the applicable work.</w:t>
      </w:r>
    </w:p>
    <w:p w14:paraId="050372C0" w14:textId="77777777" w:rsidR="005D0487" w:rsidRPr="006C4635" w:rsidRDefault="005D0487" w:rsidP="005D0487">
      <w:pPr>
        <w:pStyle w:val="Level3"/>
        <w:keepNext w:val="0"/>
        <w:widowControl/>
        <w:numPr>
          <w:ilvl w:val="2"/>
          <w:numId w:val="17"/>
        </w:numPr>
        <w:ind w:left="1440"/>
      </w:pPr>
      <w:r w:rsidRPr="006C4635">
        <w:t>Assessments under the Workplace Safety Insurance Act, the Unemployment Insurance Act, Canada Pension Act, statutes pay or any similar statutes; or payments on account usual vacations made by the contractor to his employees engaged on the applicable work at the site to the extent to which such assessments or payments for vacations with pay relate to the work covered by the specified price; and all sales taxes or other taxes where applicable.</w:t>
      </w:r>
    </w:p>
    <w:p w14:paraId="7055E087" w14:textId="77777777" w:rsidR="005D0487" w:rsidRPr="006C4635" w:rsidRDefault="005D0487" w:rsidP="005D0487">
      <w:pPr>
        <w:pStyle w:val="Level3"/>
        <w:keepNext w:val="0"/>
        <w:widowControl/>
        <w:numPr>
          <w:ilvl w:val="2"/>
          <w:numId w:val="17"/>
        </w:numPr>
        <w:ind w:left="1440"/>
      </w:pPr>
      <w:r w:rsidRPr="006C4635">
        <w:t>The amounts of all Subcontracts related to the specified price.</w:t>
      </w:r>
    </w:p>
    <w:p w14:paraId="29937E66" w14:textId="77777777" w:rsidR="005D0487" w:rsidRPr="006C4635" w:rsidRDefault="005D0487" w:rsidP="005D0487">
      <w:pPr>
        <w:pStyle w:val="Level3"/>
        <w:keepNext w:val="0"/>
        <w:widowControl/>
        <w:numPr>
          <w:ilvl w:val="2"/>
          <w:numId w:val="17"/>
        </w:numPr>
        <w:ind w:left="1440"/>
      </w:pPr>
      <w:r w:rsidRPr="006C4635">
        <w:t>Premiums on all insurance policies and bonds called for under this Contract as related to the specified price.</w:t>
      </w:r>
    </w:p>
    <w:p w14:paraId="1A64E380" w14:textId="77777777" w:rsidR="005D0487" w:rsidRPr="006C4635" w:rsidRDefault="005D0487" w:rsidP="005D0487">
      <w:pPr>
        <w:pStyle w:val="Level3"/>
        <w:keepNext w:val="0"/>
        <w:widowControl/>
        <w:numPr>
          <w:ilvl w:val="2"/>
          <w:numId w:val="17"/>
        </w:numPr>
        <w:ind w:left="1440"/>
      </w:pPr>
      <w:r w:rsidRPr="006C4635">
        <w:t>Royalties for the use of any patented invention on the applicable work.</w:t>
      </w:r>
    </w:p>
    <w:p w14:paraId="2B78742D" w14:textId="77777777" w:rsidR="005D0487" w:rsidRPr="006C4635" w:rsidRDefault="005D0487" w:rsidP="005D0487">
      <w:pPr>
        <w:pStyle w:val="Level3"/>
        <w:keepNext w:val="0"/>
        <w:widowControl/>
        <w:numPr>
          <w:ilvl w:val="2"/>
          <w:numId w:val="17"/>
        </w:numPr>
        <w:ind w:left="1440"/>
      </w:pPr>
      <w:r w:rsidRPr="006C4635">
        <w:lastRenderedPageBreak/>
        <w:t>Fees for licenses and permits in connection with the applicable work.</w:t>
      </w:r>
    </w:p>
    <w:p w14:paraId="470DB18C" w14:textId="77777777" w:rsidR="005D0487" w:rsidRPr="006C4635" w:rsidRDefault="005D0487" w:rsidP="005D0487">
      <w:pPr>
        <w:pStyle w:val="Level3"/>
        <w:keepNext w:val="0"/>
        <w:widowControl/>
        <w:numPr>
          <w:ilvl w:val="2"/>
          <w:numId w:val="17"/>
        </w:numPr>
        <w:ind w:left="1440"/>
      </w:pPr>
      <w:r w:rsidRPr="006C4635">
        <w:t xml:space="preserve">Duties and taxes imposed on the applicable work; and </w:t>
      </w:r>
    </w:p>
    <w:p w14:paraId="73612179" w14:textId="77777777" w:rsidR="005D0487" w:rsidRPr="006C4635" w:rsidRDefault="005D0487" w:rsidP="005D0487">
      <w:pPr>
        <w:pStyle w:val="Level3"/>
        <w:keepNext w:val="0"/>
        <w:widowControl/>
        <w:numPr>
          <w:ilvl w:val="2"/>
          <w:numId w:val="17"/>
        </w:numPr>
        <w:ind w:left="1440"/>
      </w:pPr>
      <w:r w:rsidRPr="006C4635">
        <w:t>Such other expenditures in connection with the applicable work as may be approved; alw</w:t>
      </w:r>
      <w:r>
        <w:t>ays provided that except with the consent of the Owner, the above items of cost shall be at rates comparable with those prevailing in the locality of the work.</w:t>
      </w:r>
    </w:p>
    <w:p w14:paraId="704E0216" w14:textId="77777777" w:rsidR="005D0487" w:rsidRPr="00583E44" w:rsidRDefault="005D0487" w:rsidP="005D0487">
      <w:pPr>
        <w:pStyle w:val="Level2"/>
        <w:numPr>
          <w:ilvl w:val="1"/>
          <w:numId w:val="17"/>
        </w:numPr>
        <w:rPr>
          <w:bCs/>
        </w:rPr>
      </w:pPr>
      <w:r>
        <w:t>related documents</w:t>
      </w:r>
    </w:p>
    <w:p w14:paraId="7BB2EBD1" w14:textId="77777777" w:rsidR="005D0487" w:rsidRDefault="005D0487" w:rsidP="005D0487">
      <w:pPr>
        <w:pStyle w:val="Level3"/>
        <w:keepNext w:val="0"/>
        <w:widowControl/>
        <w:numPr>
          <w:ilvl w:val="2"/>
          <w:numId w:val="17"/>
        </w:numPr>
        <w:ind w:left="1440"/>
      </w:pPr>
      <w:r w:rsidRPr="009C72FF">
        <w:t>Comply with Division 1 requirements and documents referred to therein.</w:t>
      </w:r>
    </w:p>
    <w:p w14:paraId="1A0DAB70" w14:textId="77777777" w:rsidR="005D0487" w:rsidRDefault="005D0487" w:rsidP="005D0487">
      <w:pPr>
        <w:pStyle w:val="Level2"/>
        <w:numPr>
          <w:ilvl w:val="1"/>
          <w:numId w:val="17"/>
        </w:numPr>
      </w:pPr>
      <w:r>
        <w:t>prices</w:t>
      </w:r>
    </w:p>
    <w:p w14:paraId="19769A91" w14:textId="77777777" w:rsidR="005D0487" w:rsidRDefault="005D0487" w:rsidP="005D0487">
      <w:pPr>
        <w:pStyle w:val="Level3"/>
        <w:keepNext w:val="0"/>
        <w:widowControl/>
        <w:numPr>
          <w:ilvl w:val="2"/>
          <w:numId w:val="17"/>
        </w:numPr>
        <w:ind w:left="1440"/>
      </w:pPr>
      <w:r>
        <w:t>Itemized Price:</w:t>
      </w:r>
    </w:p>
    <w:p w14:paraId="76146CF6" w14:textId="77777777" w:rsidR="005D0487" w:rsidRDefault="005D0487" w:rsidP="005D0487">
      <w:pPr>
        <w:pStyle w:val="Level4"/>
        <w:numPr>
          <w:ilvl w:val="3"/>
          <w:numId w:val="17"/>
        </w:numPr>
        <w:ind w:left="2160"/>
      </w:pPr>
      <w:r>
        <w:t>The itemized price shall be included in the Contract Price.</w:t>
      </w:r>
    </w:p>
    <w:p w14:paraId="08A513BB" w14:textId="77777777" w:rsidR="005D0487" w:rsidRDefault="005D0487" w:rsidP="005D0487">
      <w:pPr>
        <w:pStyle w:val="Level4"/>
        <w:numPr>
          <w:ilvl w:val="3"/>
          <w:numId w:val="17"/>
        </w:numPr>
        <w:ind w:left="2160"/>
      </w:pPr>
      <w:r>
        <w:t>The itemized price shall include all labour, materials, products, equipment, services, and respective overhead, profit, taxes (excluding HST), disbursements and related charges required to provide this item.  This itemized price is only for the Owner’s information.</w:t>
      </w:r>
    </w:p>
    <w:p w14:paraId="3FF291E0" w14:textId="77777777" w:rsidR="005D0487" w:rsidRDefault="005D0487" w:rsidP="005D0487">
      <w:pPr>
        <w:pStyle w:val="Level3"/>
        <w:keepNext w:val="0"/>
        <w:widowControl/>
        <w:numPr>
          <w:ilvl w:val="2"/>
          <w:numId w:val="17"/>
        </w:numPr>
        <w:ind w:left="1440"/>
      </w:pPr>
      <w:r w:rsidRPr="00762CCA">
        <w:t>Separate</w:t>
      </w:r>
      <w:r>
        <w:t>/Alternate Prices:</w:t>
      </w:r>
    </w:p>
    <w:p w14:paraId="57D306E8" w14:textId="77777777" w:rsidR="005D0487" w:rsidRDefault="005D0487" w:rsidP="005D0487">
      <w:pPr>
        <w:pStyle w:val="Level4"/>
        <w:numPr>
          <w:ilvl w:val="3"/>
          <w:numId w:val="17"/>
        </w:numPr>
        <w:ind w:left="2160"/>
      </w:pPr>
      <w:r>
        <w:t>Refer to bid documents and forms.</w:t>
      </w:r>
    </w:p>
    <w:p w14:paraId="55BCC587" w14:textId="77777777" w:rsidR="005D0487" w:rsidRDefault="005D0487" w:rsidP="005D0487">
      <w:pPr>
        <w:pStyle w:val="Level1"/>
        <w:numPr>
          <w:ilvl w:val="0"/>
          <w:numId w:val="17"/>
        </w:numPr>
        <w:spacing w:after="240"/>
        <w:rPr>
          <w:b w:val="0"/>
          <w:bCs w:val="0"/>
        </w:rPr>
      </w:pPr>
      <w:r>
        <w:t>Products</w:t>
      </w:r>
    </w:p>
    <w:p w14:paraId="45F29E50" w14:textId="77777777" w:rsidR="005D0487" w:rsidRPr="00F22A02" w:rsidRDefault="005D0487" w:rsidP="005D0487">
      <w:pPr>
        <w:pStyle w:val="NotUsed"/>
        <w:rPr>
          <w:bCs/>
        </w:rPr>
      </w:pPr>
      <w:r w:rsidRPr="00F22A02">
        <w:t xml:space="preserve">Not </w:t>
      </w:r>
      <w:r>
        <w:t>Used</w:t>
      </w:r>
    </w:p>
    <w:p w14:paraId="07B04DD7" w14:textId="77777777" w:rsidR="005D0487" w:rsidRPr="00FF6A24" w:rsidRDefault="005D0487" w:rsidP="005D0487">
      <w:pPr>
        <w:pStyle w:val="Level1"/>
        <w:numPr>
          <w:ilvl w:val="0"/>
          <w:numId w:val="17"/>
        </w:numPr>
        <w:spacing w:after="240"/>
        <w:rPr>
          <w:b w:val="0"/>
          <w:bCs w:val="0"/>
        </w:rPr>
      </w:pPr>
      <w:r w:rsidRPr="00FF6A24">
        <w:t>Execution</w:t>
      </w:r>
    </w:p>
    <w:p w14:paraId="11A6DE5E" w14:textId="77777777" w:rsidR="005D0487" w:rsidRPr="00F22A02" w:rsidRDefault="005D0487" w:rsidP="005D0487">
      <w:pPr>
        <w:pStyle w:val="NotUsed"/>
        <w:rPr>
          <w:bCs/>
        </w:rPr>
      </w:pPr>
      <w:r w:rsidRPr="00F22A02">
        <w:t xml:space="preserve">Not </w:t>
      </w:r>
      <w:r>
        <w:t>Used</w:t>
      </w:r>
    </w:p>
    <w:p w14:paraId="11A136F4" w14:textId="49AD6489" w:rsidR="00376054" w:rsidRPr="00AD7137" w:rsidRDefault="005D0487" w:rsidP="005D0487">
      <w:pPr>
        <w:pStyle w:val="SectionTitleEnd"/>
        <w:jc w:val="both"/>
      </w:pPr>
      <w:r w:rsidRPr="00823C44">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1EEEC24F" w:rsidR="00A35E13" w:rsidRPr="00C35ABF" w:rsidRDefault="001D69A2" w:rsidP="009035C7">
    <w:pPr>
      <w:pStyle w:val="Footer"/>
      <w:pBdr>
        <w:top w:val="single" w:sz="4" w:space="1" w:color="auto"/>
      </w:pBdr>
      <w:rPr>
        <w:noProof/>
        <w:szCs w:val="22"/>
      </w:rPr>
    </w:pPr>
    <w:r w:rsidRPr="003049E5">
      <w:rPr>
        <w:caps/>
        <w:szCs w:val="22"/>
      </w:rPr>
      <w:fldChar w:fldCharType="begin" w:fldLock="1"/>
    </w:r>
    <w:r w:rsidRPr="003049E5">
      <w:rPr>
        <w:caps/>
        <w:szCs w:val="22"/>
      </w:rPr>
      <w:instrText xml:space="preserve"> REF  SectionName  \* MERGEFORMAT </w:instrText>
    </w:r>
    <w:r w:rsidRPr="003049E5">
      <w:rPr>
        <w:caps/>
        <w:szCs w:val="22"/>
      </w:rPr>
      <w:fldChar w:fldCharType="separate"/>
    </w:r>
    <w:r w:rsidR="005D0487" w:rsidRPr="005D0487">
      <w:rPr>
        <w:caps/>
      </w:rPr>
      <w:t>unit prices</w:t>
    </w:r>
    <w:r w:rsidRPr="003049E5">
      <w:rPr>
        <w:caps/>
        <w:szCs w:val="22"/>
      </w:rPr>
      <w:fldChar w:fldCharType="end"/>
    </w:r>
    <w:r w:rsidR="008308B1" w:rsidRPr="001D69A2">
      <w:rPr>
        <w:caps/>
        <w:szCs w:val="22"/>
      </w:rPr>
      <w:tab/>
    </w:r>
    <w:r w:rsidR="008B62CB">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D0487" w:rsidRPr="005D0487">
      <w:rPr>
        <w:caps/>
      </w:rPr>
      <w:t>01 22 00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F35DB" w14:textId="77777777" w:rsidR="00D672A0" w:rsidRDefault="00D672A0" w:rsidP="00D672A0">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14A1E5BB" w:rsidR="00DA1B3D" w:rsidRPr="00C35ABF" w:rsidRDefault="00D672A0" w:rsidP="00D672A0">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4"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85227903">
    <w:abstractNumId w:val="13"/>
  </w:num>
  <w:num w:numId="4" w16cid:durableId="1647784719">
    <w:abstractNumId w:val="12"/>
  </w:num>
  <w:num w:numId="5" w16cid:durableId="2131236639">
    <w:abstractNumId w:val="10"/>
  </w:num>
  <w:num w:numId="6" w16cid:durableId="777529505">
    <w:abstractNumId w:val="3"/>
  </w:num>
  <w:num w:numId="7" w16cid:durableId="1475179223">
    <w:abstractNumId w:val="9"/>
  </w:num>
  <w:num w:numId="8" w16cid:durableId="2050913713">
    <w:abstractNumId w:val="4"/>
  </w:num>
  <w:num w:numId="9" w16cid:durableId="1190025104">
    <w:abstractNumId w:val="6"/>
  </w:num>
  <w:num w:numId="10" w16cid:durableId="1904636429">
    <w:abstractNumId w:val="14"/>
  </w:num>
  <w:num w:numId="11" w16cid:durableId="1205481019">
    <w:abstractNumId w:val="7"/>
  </w:num>
  <w:num w:numId="12" w16cid:durableId="1080444592">
    <w:abstractNumId w:val="13"/>
    <w:lvlOverride w:ilvl="0">
      <w:startOverride w:val="1"/>
    </w:lvlOverride>
  </w:num>
  <w:num w:numId="13" w16cid:durableId="407312488">
    <w:abstractNumId w:val="15"/>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5"/>
  </w:num>
  <w:num w:numId="15" w16cid:durableId="70272053">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5"/>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3686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972"/>
    <w:rsid w:val="00082D10"/>
    <w:rsid w:val="0008333A"/>
    <w:rsid w:val="00083F70"/>
    <w:rsid w:val="00084D3F"/>
    <w:rsid w:val="00085441"/>
    <w:rsid w:val="00085446"/>
    <w:rsid w:val="000864B4"/>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3486"/>
    <w:rsid w:val="00143911"/>
    <w:rsid w:val="00143A64"/>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4075"/>
    <w:rsid w:val="00204747"/>
    <w:rsid w:val="0020563A"/>
    <w:rsid w:val="0020614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F66"/>
    <w:rsid w:val="00250264"/>
    <w:rsid w:val="00250276"/>
    <w:rsid w:val="002503EB"/>
    <w:rsid w:val="0025143C"/>
    <w:rsid w:val="00251A5C"/>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1E32"/>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0E0"/>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2B5"/>
    <w:rsid w:val="002D3802"/>
    <w:rsid w:val="002D3C81"/>
    <w:rsid w:val="002D451A"/>
    <w:rsid w:val="002D4A40"/>
    <w:rsid w:val="002D4F9C"/>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2DF"/>
    <w:rsid w:val="003A44F9"/>
    <w:rsid w:val="003A4D0E"/>
    <w:rsid w:val="003A4ED6"/>
    <w:rsid w:val="003A5009"/>
    <w:rsid w:val="003A56CB"/>
    <w:rsid w:val="003A5C5E"/>
    <w:rsid w:val="003A5E77"/>
    <w:rsid w:val="003A6523"/>
    <w:rsid w:val="003A697F"/>
    <w:rsid w:val="003A6A7C"/>
    <w:rsid w:val="003A6B19"/>
    <w:rsid w:val="003A7BC8"/>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A06"/>
    <w:rsid w:val="003F7519"/>
    <w:rsid w:val="003F77AF"/>
    <w:rsid w:val="003F7CC7"/>
    <w:rsid w:val="0040003F"/>
    <w:rsid w:val="00400AEC"/>
    <w:rsid w:val="00400C22"/>
    <w:rsid w:val="00400D91"/>
    <w:rsid w:val="004011E4"/>
    <w:rsid w:val="00402A9C"/>
    <w:rsid w:val="00402AC2"/>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394D"/>
    <w:rsid w:val="00483B2E"/>
    <w:rsid w:val="00483C2C"/>
    <w:rsid w:val="004848CC"/>
    <w:rsid w:val="00484C28"/>
    <w:rsid w:val="00485969"/>
    <w:rsid w:val="0048614E"/>
    <w:rsid w:val="0048669E"/>
    <w:rsid w:val="004869E9"/>
    <w:rsid w:val="00486CDC"/>
    <w:rsid w:val="00487718"/>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C0099"/>
    <w:rsid w:val="004C0316"/>
    <w:rsid w:val="004C0828"/>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D5"/>
    <w:rsid w:val="005F02E3"/>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11F"/>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A18"/>
    <w:rsid w:val="006E7E1E"/>
    <w:rsid w:val="006F0484"/>
    <w:rsid w:val="006F0647"/>
    <w:rsid w:val="006F075B"/>
    <w:rsid w:val="006F1B58"/>
    <w:rsid w:val="006F1C4D"/>
    <w:rsid w:val="006F1E6F"/>
    <w:rsid w:val="006F1EA5"/>
    <w:rsid w:val="006F26B2"/>
    <w:rsid w:val="006F3414"/>
    <w:rsid w:val="006F36F5"/>
    <w:rsid w:val="006F3983"/>
    <w:rsid w:val="006F3B5F"/>
    <w:rsid w:val="006F408A"/>
    <w:rsid w:val="006F470A"/>
    <w:rsid w:val="006F4B1F"/>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C4"/>
    <w:rsid w:val="007A134E"/>
    <w:rsid w:val="007A166D"/>
    <w:rsid w:val="007A1C2F"/>
    <w:rsid w:val="007A2911"/>
    <w:rsid w:val="007A35FD"/>
    <w:rsid w:val="007A413D"/>
    <w:rsid w:val="007A42BE"/>
    <w:rsid w:val="007A45AB"/>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C0F94"/>
    <w:rsid w:val="007C1FB9"/>
    <w:rsid w:val="007C3A3C"/>
    <w:rsid w:val="007C426D"/>
    <w:rsid w:val="007C5C75"/>
    <w:rsid w:val="007C62BD"/>
    <w:rsid w:val="007C62E4"/>
    <w:rsid w:val="007C6571"/>
    <w:rsid w:val="007D00A3"/>
    <w:rsid w:val="007D0B8B"/>
    <w:rsid w:val="007D0E8D"/>
    <w:rsid w:val="007D1314"/>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168"/>
    <w:rsid w:val="007E56A6"/>
    <w:rsid w:val="007E5E29"/>
    <w:rsid w:val="007E6C49"/>
    <w:rsid w:val="007E6E52"/>
    <w:rsid w:val="007F1031"/>
    <w:rsid w:val="007F15D4"/>
    <w:rsid w:val="007F21AA"/>
    <w:rsid w:val="007F22B7"/>
    <w:rsid w:val="007F2AC7"/>
    <w:rsid w:val="007F3371"/>
    <w:rsid w:val="007F3422"/>
    <w:rsid w:val="007F40CD"/>
    <w:rsid w:val="007F474F"/>
    <w:rsid w:val="007F499A"/>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20081"/>
    <w:rsid w:val="00820486"/>
    <w:rsid w:val="00820543"/>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0CF"/>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6987"/>
    <w:rsid w:val="008C6AC0"/>
    <w:rsid w:val="008C7082"/>
    <w:rsid w:val="008C7316"/>
    <w:rsid w:val="008C79C0"/>
    <w:rsid w:val="008D0ADD"/>
    <w:rsid w:val="008D1481"/>
    <w:rsid w:val="008D1643"/>
    <w:rsid w:val="008D199A"/>
    <w:rsid w:val="008D21A3"/>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6DC2"/>
    <w:rsid w:val="009971E5"/>
    <w:rsid w:val="00997554"/>
    <w:rsid w:val="00997B67"/>
    <w:rsid w:val="009A015D"/>
    <w:rsid w:val="009A0BF0"/>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29F"/>
    <w:rsid w:val="009C2366"/>
    <w:rsid w:val="009C23D9"/>
    <w:rsid w:val="009C24BB"/>
    <w:rsid w:val="009C2972"/>
    <w:rsid w:val="009C2989"/>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980"/>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32C9"/>
    <w:rsid w:val="00A03836"/>
    <w:rsid w:val="00A044CD"/>
    <w:rsid w:val="00A04EF2"/>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CDD"/>
    <w:rsid w:val="00A14E3F"/>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DA1"/>
    <w:rsid w:val="00A73545"/>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911"/>
    <w:rsid w:val="00A90980"/>
    <w:rsid w:val="00A909E2"/>
    <w:rsid w:val="00A912E8"/>
    <w:rsid w:val="00A913E1"/>
    <w:rsid w:val="00A91A3C"/>
    <w:rsid w:val="00A91C2A"/>
    <w:rsid w:val="00A931FC"/>
    <w:rsid w:val="00A93702"/>
    <w:rsid w:val="00A93CDF"/>
    <w:rsid w:val="00A942B3"/>
    <w:rsid w:val="00A94458"/>
    <w:rsid w:val="00A95999"/>
    <w:rsid w:val="00A961D6"/>
    <w:rsid w:val="00A964F5"/>
    <w:rsid w:val="00A96920"/>
    <w:rsid w:val="00A96AD3"/>
    <w:rsid w:val="00A96C09"/>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B90"/>
    <w:rsid w:val="00AC749F"/>
    <w:rsid w:val="00AC77A9"/>
    <w:rsid w:val="00AC7C53"/>
    <w:rsid w:val="00AC7C5C"/>
    <w:rsid w:val="00AD0946"/>
    <w:rsid w:val="00AD1486"/>
    <w:rsid w:val="00AD2618"/>
    <w:rsid w:val="00AD2C38"/>
    <w:rsid w:val="00AD2DB7"/>
    <w:rsid w:val="00AD48AD"/>
    <w:rsid w:val="00AD4BE4"/>
    <w:rsid w:val="00AD4CEE"/>
    <w:rsid w:val="00AD4EFC"/>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8A7"/>
    <w:rsid w:val="00B43F47"/>
    <w:rsid w:val="00B441E0"/>
    <w:rsid w:val="00B448E6"/>
    <w:rsid w:val="00B44DC0"/>
    <w:rsid w:val="00B455DE"/>
    <w:rsid w:val="00B45885"/>
    <w:rsid w:val="00B466C0"/>
    <w:rsid w:val="00B46992"/>
    <w:rsid w:val="00B475ED"/>
    <w:rsid w:val="00B47B9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418"/>
    <w:rsid w:val="00B74FF2"/>
    <w:rsid w:val="00B7511A"/>
    <w:rsid w:val="00B75F88"/>
    <w:rsid w:val="00B75FDE"/>
    <w:rsid w:val="00B767D4"/>
    <w:rsid w:val="00B770E6"/>
    <w:rsid w:val="00B772FD"/>
    <w:rsid w:val="00B774B0"/>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0"/>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238D"/>
    <w:rsid w:val="00E22858"/>
    <w:rsid w:val="00E22863"/>
    <w:rsid w:val="00E22AC0"/>
    <w:rsid w:val="00E237DE"/>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DDA"/>
    <w:rsid w:val="00E954BE"/>
    <w:rsid w:val="00E95E6B"/>
    <w:rsid w:val="00E962F5"/>
    <w:rsid w:val="00E963AB"/>
    <w:rsid w:val="00E9683E"/>
    <w:rsid w:val="00E97571"/>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C03"/>
    <w:rsid w:val="00F6748D"/>
    <w:rsid w:val="00F674B8"/>
    <w:rsid w:val="00F67650"/>
    <w:rsid w:val="00F67ED5"/>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2409"/>
    <w:rsid w:val="00FA259A"/>
    <w:rsid w:val="00FA2725"/>
    <w:rsid w:val="00FA2BA8"/>
    <w:rsid w:val="00FA36DF"/>
    <w:rsid w:val="00FA3931"/>
    <w:rsid w:val="00FA3DE9"/>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7B"/>
    <w:rsid w:val="00FD3149"/>
    <w:rsid w:val="00FD36A6"/>
    <w:rsid w:val="00FD3774"/>
    <w:rsid w:val="00FD3BEE"/>
    <w:rsid w:val="00FD42F8"/>
    <w:rsid w:val="00FD4EE1"/>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686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uiPriority w:val="9"/>
    <w:rsid w:val="00033D26"/>
    <w:pPr>
      <w:keepNext/>
      <w:numPr>
        <w:numId w:val="14"/>
      </w:numPr>
      <w:spacing w:before="480"/>
      <w:ind w:left="1440" w:hanging="1440"/>
      <w:outlineLvl w:val="0"/>
    </w:pPr>
    <w:rPr>
      <w:b/>
    </w:rPr>
  </w:style>
  <w:style w:type="paragraph" w:styleId="Heading2">
    <w:name w:val="heading 2"/>
    <w:basedOn w:val="Normal"/>
    <w:next w:val="Heading3"/>
    <w:link w:val="Heading2Char"/>
    <w:uiPriority w:val="9"/>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uiPriority w:val="9"/>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uiPriority w:val="9"/>
    <w:rsid w:val="00033D26"/>
    <w:pPr>
      <w:numPr>
        <w:ilvl w:val="3"/>
        <w:numId w:val="14"/>
      </w:numPr>
      <w:tabs>
        <w:tab w:val="num" w:pos="2160"/>
      </w:tabs>
      <w:spacing w:before="60"/>
      <w:ind w:left="2160" w:hanging="720"/>
      <w:outlineLvl w:val="3"/>
    </w:pPr>
  </w:style>
  <w:style w:type="paragraph" w:styleId="Heading5">
    <w:name w:val="heading 5"/>
    <w:basedOn w:val="Normal"/>
    <w:link w:val="Heading5Char"/>
    <w:uiPriority w:val="9"/>
    <w:rsid w:val="00033D26"/>
    <w:pPr>
      <w:numPr>
        <w:ilvl w:val="4"/>
        <w:numId w:val="14"/>
      </w:numPr>
      <w:tabs>
        <w:tab w:val="num" w:pos="2880"/>
      </w:tabs>
      <w:spacing w:before="60"/>
      <w:ind w:left="2880" w:hanging="720"/>
      <w:outlineLvl w:val="4"/>
    </w:pPr>
  </w:style>
  <w:style w:type="paragraph" w:styleId="Heading6">
    <w:name w:val="heading 6"/>
    <w:basedOn w:val="Normal"/>
    <w:link w:val="Heading6Char"/>
    <w:uiPriority w:val="9"/>
    <w:rsid w:val="00033D26"/>
    <w:pPr>
      <w:numPr>
        <w:ilvl w:val="5"/>
        <w:numId w:val="14"/>
      </w:numPr>
      <w:tabs>
        <w:tab w:val="num" w:pos="3600"/>
      </w:tabs>
      <w:spacing w:before="60"/>
      <w:ind w:left="3600" w:hanging="720"/>
      <w:outlineLvl w:val="5"/>
    </w:pPr>
  </w:style>
  <w:style w:type="paragraph" w:styleId="Heading7">
    <w:name w:val="heading 7"/>
    <w:basedOn w:val="Normal"/>
    <w:link w:val="Heading7Char"/>
    <w:uiPriority w:val="9"/>
    <w:rsid w:val="00033D26"/>
    <w:pPr>
      <w:numPr>
        <w:ilvl w:val="6"/>
        <w:numId w:val="14"/>
      </w:numPr>
      <w:tabs>
        <w:tab w:val="num" w:pos="4320"/>
      </w:tabs>
      <w:spacing w:before="60"/>
      <w:ind w:left="4320" w:hanging="720"/>
      <w:outlineLvl w:val="6"/>
    </w:pPr>
  </w:style>
  <w:style w:type="paragraph" w:styleId="Heading8">
    <w:name w:val="heading 8"/>
    <w:basedOn w:val="Normal"/>
    <w:link w:val="Heading8Char"/>
    <w:uiPriority w:val="9"/>
    <w:rsid w:val="00033D26"/>
    <w:pPr>
      <w:numPr>
        <w:ilvl w:val="7"/>
        <w:numId w:val="14"/>
      </w:numPr>
      <w:tabs>
        <w:tab w:val="num" w:pos="5040"/>
      </w:tabs>
      <w:spacing w:before="60"/>
      <w:ind w:left="5040" w:hanging="720"/>
      <w:outlineLvl w:val="7"/>
    </w:pPr>
  </w:style>
  <w:style w:type="paragraph" w:styleId="Heading9">
    <w:name w:val="heading 9"/>
    <w:basedOn w:val="Normal"/>
    <w:link w:val="Heading9Char"/>
    <w:uiPriority w:val="9"/>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uiPriority w:val="99"/>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uiPriority w:val="99"/>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uiPriority w:val="99"/>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692</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9</cp:revision>
  <cp:lastPrinted>2009-11-16T15:15:00Z</cp:lastPrinted>
  <dcterms:created xsi:type="dcterms:W3CDTF">2024-08-07T17:42:00Z</dcterms:created>
  <dcterms:modified xsi:type="dcterms:W3CDTF">2024-08-12T18:32:00Z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