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654341CD"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F52241">
        <w:fldChar w:fldCharType="begin" w:fldLock="1"/>
      </w:r>
      <w:r w:rsidR="00F52241">
        <w:instrText xml:space="preserve"> DOCPROPERTY  SectionNumber  \* MERGEFORMAT </w:instrText>
      </w:r>
      <w:r w:rsidR="00F52241">
        <w:fldChar w:fldCharType="separate"/>
      </w:r>
      <w:r w:rsidR="000B6117">
        <w:t>0</w:t>
      </w:r>
      <w:r w:rsidR="00195929">
        <w:t xml:space="preserve">1 </w:t>
      </w:r>
      <w:r w:rsidR="00544C39">
        <w:t>2</w:t>
      </w:r>
      <w:r w:rsidR="009708E9">
        <w:t>6</w:t>
      </w:r>
      <w:r w:rsidR="00BE4CAD">
        <w:t xml:space="preserve"> 13</w:t>
      </w:r>
      <w:r w:rsidR="00F52241">
        <w:fldChar w:fldCharType="end"/>
      </w:r>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9708E9">
        <w:t xml:space="preserve">request </w:t>
      </w:r>
      <w:r w:rsidR="00082434">
        <w:t>for interpretation</w:t>
      </w:r>
      <w:r w:rsidR="005E6601">
        <w:fldChar w:fldCharType="end"/>
      </w:r>
      <w:bookmarkEnd w:id="1"/>
    </w:p>
    <w:p w14:paraId="322571FE" w14:textId="77777777" w:rsidR="009708E9" w:rsidRPr="000F6515" w:rsidRDefault="009708E9" w:rsidP="009708E9">
      <w:pPr>
        <w:pStyle w:val="Level1"/>
        <w:numPr>
          <w:ilvl w:val="0"/>
          <w:numId w:val="17"/>
        </w:numPr>
      </w:pPr>
      <w:r w:rsidRPr="000F6515">
        <w:t>General</w:t>
      </w:r>
    </w:p>
    <w:p w14:paraId="6192E50E" w14:textId="77777777" w:rsidR="009708E9" w:rsidRPr="00BA48C0" w:rsidRDefault="009708E9" w:rsidP="009708E9">
      <w:pPr>
        <w:pStyle w:val="Level2"/>
        <w:numPr>
          <w:ilvl w:val="1"/>
          <w:numId w:val="17"/>
        </w:numPr>
        <w:rPr>
          <w:bCs/>
        </w:rPr>
      </w:pPr>
      <w:r>
        <w:t>REQUEST FOR INTERPRETATION - RFI</w:t>
      </w:r>
    </w:p>
    <w:p w14:paraId="5B6A2460" w14:textId="77777777" w:rsidR="009708E9" w:rsidRPr="00DE5D00" w:rsidRDefault="009708E9" w:rsidP="009708E9">
      <w:pPr>
        <w:pStyle w:val="Level3"/>
        <w:keepNext w:val="0"/>
        <w:widowControl/>
        <w:numPr>
          <w:ilvl w:val="2"/>
          <w:numId w:val="17"/>
        </w:numPr>
        <w:ind w:left="1440"/>
      </w:pPr>
      <w:r w:rsidRPr="004F21D1">
        <w:rPr>
          <w:lang w:eastAsia="en-CA"/>
        </w:rPr>
        <w:t xml:space="preserve">A request for interpretation (RFI) is a formal process used during the </w:t>
      </w:r>
      <w:r w:rsidRPr="004F21D1">
        <w:rPr>
          <w:iCs/>
          <w:lang w:eastAsia="en-CA"/>
        </w:rPr>
        <w:t xml:space="preserve">Work </w:t>
      </w:r>
      <w:r w:rsidRPr="004F21D1">
        <w:rPr>
          <w:lang w:eastAsia="en-CA"/>
        </w:rPr>
        <w:t xml:space="preserve">to obtain an interpretation of the </w:t>
      </w:r>
      <w:r w:rsidRPr="004F21D1">
        <w:rPr>
          <w:iCs/>
          <w:lang w:eastAsia="en-CA"/>
        </w:rPr>
        <w:t>Contract Documents</w:t>
      </w:r>
      <w:r w:rsidRPr="004F21D1">
        <w:rPr>
          <w:lang w:eastAsia="en-CA"/>
        </w:rPr>
        <w:t>.</w:t>
      </w:r>
    </w:p>
    <w:p w14:paraId="12024BFF" w14:textId="77777777" w:rsidR="009708E9" w:rsidRPr="00DE5D00" w:rsidRDefault="009708E9" w:rsidP="009708E9">
      <w:pPr>
        <w:pStyle w:val="Level3"/>
        <w:keepNext w:val="0"/>
        <w:widowControl/>
        <w:numPr>
          <w:ilvl w:val="2"/>
          <w:numId w:val="17"/>
        </w:numPr>
        <w:ind w:left="1440"/>
      </w:pPr>
      <w:r w:rsidRPr="004F21D1">
        <w:rPr>
          <w:lang w:eastAsia="en-CA"/>
        </w:rPr>
        <w:t>Submittal procedures:</w:t>
      </w:r>
    </w:p>
    <w:p w14:paraId="7D2A364C" w14:textId="77777777" w:rsidR="009708E9" w:rsidRPr="00DE5D00" w:rsidRDefault="009708E9" w:rsidP="009708E9">
      <w:pPr>
        <w:pStyle w:val="Level4"/>
        <w:numPr>
          <w:ilvl w:val="3"/>
          <w:numId w:val="17"/>
        </w:numPr>
        <w:ind w:left="2160"/>
      </w:pPr>
      <w:r w:rsidRPr="004F21D1">
        <w:rPr>
          <w:lang w:eastAsia="en-CA"/>
        </w:rPr>
        <w:t>RFI form:</w:t>
      </w:r>
    </w:p>
    <w:p w14:paraId="5771F872" w14:textId="77777777" w:rsidR="009708E9" w:rsidRPr="00DE5D00" w:rsidRDefault="009708E9" w:rsidP="009708E9">
      <w:pPr>
        <w:pStyle w:val="Level5"/>
        <w:numPr>
          <w:ilvl w:val="4"/>
          <w:numId w:val="17"/>
        </w:numPr>
        <w:ind w:left="2880"/>
      </w:pPr>
      <w:r w:rsidRPr="004F21D1">
        <w:rPr>
          <w:lang w:eastAsia="en-CA"/>
        </w:rPr>
        <w:t xml:space="preserve">Submit RFI on “Request for Interpretation” form, appended to this section. The </w:t>
      </w:r>
      <w:r w:rsidRPr="004F21D1">
        <w:rPr>
          <w:iCs/>
          <w:lang w:eastAsia="en-CA"/>
        </w:rPr>
        <w:t xml:space="preserve">Consultant </w:t>
      </w:r>
      <w:r w:rsidRPr="004F21D1">
        <w:rPr>
          <w:lang w:eastAsia="en-CA"/>
        </w:rPr>
        <w:t>shall not respond to an RFI except as submitted on this form.</w:t>
      </w:r>
    </w:p>
    <w:p w14:paraId="4A550A8D" w14:textId="77777777" w:rsidR="009708E9" w:rsidRPr="00DE5D00" w:rsidRDefault="009708E9" w:rsidP="009708E9">
      <w:pPr>
        <w:pStyle w:val="Level5"/>
        <w:numPr>
          <w:ilvl w:val="4"/>
          <w:numId w:val="17"/>
        </w:numPr>
        <w:ind w:left="2880"/>
      </w:pPr>
      <w:r w:rsidRPr="004F21D1">
        <w:rPr>
          <w:lang w:eastAsia="en-CA"/>
        </w:rPr>
        <w:t>Where RFI form does not provide sufficient space for complete information to be provided thereon, attach additional sheets as required.</w:t>
      </w:r>
    </w:p>
    <w:p w14:paraId="3B829498" w14:textId="77777777" w:rsidR="009708E9" w:rsidRPr="00DE5D00" w:rsidRDefault="009708E9" w:rsidP="009708E9">
      <w:pPr>
        <w:pStyle w:val="Level5"/>
        <w:numPr>
          <w:ilvl w:val="4"/>
          <w:numId w:val="17"/>
        </w:numPr>
        <w:ind w:left="2880"/>
      </w:pPr>
      <w:r w:rsidRPr="004F21D1">
        <w:rPr>
          <w:lang w:eastAsia="en-CA"/>
        </w:rPr>
        <w:t>Submit with RFI form necessary supporting documentation.</w:t>
      </w:r>
    </w:p>
    <w:p w14:paraId="1B8B6F1A" w14:textId="77777777" w:rsidR="009708E9" w:rsidRPr="00DE5D00" w:rsidRDefault="009708E9" w:rsidP="009708E9">
      <w:pPr>
        <w:pStyle w:val="Level4"/>
        <w:numPr>
          <w:ilvl w:val="3"/>
          <w:numId w:val="17"/>
        </w:numPr>
        <w:ind w:left="2160"/>
      </w:pPr>
      <w:r w:rsidRPr="004F21D1">
        <w:rPr>
          <w:lang w:eastAsia="en-CA"/>
        </w:rPr>
        <w:t>RFI log:</w:t>
      </w:r>
    </w:p>
    <w:p w14:paraId="4F31F0CA" w14:textId="77777777" w:rsidR="009708E9" w:rsidRPr="00DE5D00" w:rsidRDefault="009708E9" w:rsidP="009708E9">
      <w:pPr>
        <w:pStyle w:val="Level5"/>
        <w:numPr>
          <w:ilvl w:val="4"/>
          <w:numId w:val="17"/>
        </w:numPr>
        <w:ind w:left="2880"/>
      </w:pPr>
      <w:r w:rsidRPr="004F21D1">
        <w:rPr>
          <w:lang w:eastAsia="en-CA"/>
        </w:rPr>
        <w:t xml:space="preserve">Maintain log of RFIs sent to and responses received from the </w:t>
      </w:r>
      <w:r w:rsidRPr="004F21D1">
        <w:rPr>
          <w:iCs/>
          <w:lang w:eastAsia="en-CA"/>
        </w:rPr>
        <w:t xml:space="preserve">Consultant, </w:t>
      </w:r>
      <w:r w:rsidRPr="004F21D1">
        <w:rPr>
          <w:lang w:eastAsia="en-CA"/>
        </w:rPr>
        <w:t>complete with corresponding dates.</w:t>
      </w:r>
    </w:p>
    <w:p w14:paraId="49EF6600" w14:textId="77777777" w:rsidR="009708E9" w:rsidRPr="00DE5D00" w:rsidRDefault="009708E9" w:rsidP="009708E9">
      <w:pPr>
        <w:pStyle w:val="Level5"/>
        <w:numPr>
          <w:ilvl w:val="4"/>
          <w:numId w:val="17"/>
        </w:numPr>
        <w:ind w:left="2880"/>
      </w:pPr>
      <w:r w:rsidRPr="004F21D1">
        <w:rPr>
          <w:lang w:eastAsia="en-CA"/>
        </w:rPr>
        <w:t>Submit updated log of RFIs with each progress draw submittal.</w:t>
      </w:r>
    </w:p>
    <w:p w14:paraId="0028E811" w14:textId="77777777" w:rsidR="009708E9" w:rsidRPr="00DE5D00" w:rsidRDefault="009708E9" w:rsidP="009708E9">
      <w:pPr>
        <w:pStyle w:val="Level4"/>
        <w:numPr>
          <w:ilvl w:val="3"/>
          <w:numId w:val="17"/>
        </w:numPr>
        <w:ind w:left="2160"/>
      </w:pPr>
      <w:r w:rsidRPr="004F21D1">
        <w:rPr>
          <w:lang w:eastAsia="en-CA"/>
        </w:rPr>
        <w:t xml:space="preserve">Submit RFIs sufficiently in advance of affected parts of the </w:t>
      </w:r>
      <w:r w:rsidRPr="004F21D1">
        <w:rPr>
          <w:iCs/>
          <w:lang w:eastAsia="en-CA"/>
        </w:rPr>
        <w:t xml:space="preserve">Work </w:t>
      </w:r>
      <w:r w:rsidRPr="004F21D1">
        <w:rPr>
          <w:lang w:eastAsia="en-CA"/>
        </w:rPr>
        <w:t xml:space="preserve">so as not to cause delay in the performance of the </w:t>
      </w:r>
      <w:r w:rsidRPr="004F21D1">
        <w:rPr>
          <w:iCs/>
          <w:lang w:eastAsia="en-CA"/>
        </w:rPr>
        <w:t>Work</w:t>
      </w:r>
      <w:r w:rsidRPr="004F21D1">
        <w:rPr>
          <w:lang w:eastAsia="en-CA"/>
        </w:rPr>
        <w:t xml:space="preserve">. Costs resulting from failure to do this will not be paid by the </w:t>
      </w:r>
      <w:r w:rsidRPr="004F21D1">
        <w:rPr>
          <w:iCs/>
          <w:lang w:eastAsia="en-CA"/>
        </w:rPr>
        <w:t>Owner</w:t>
      </w:r>
      <w:r w:rsidRPr="004F21D1">
        <w:rPr>
          <w:lang w:eastAsia="en-CA"/>
        </w:rPr>
        <w:t>.</w:t>
      </w:r>
    </w:p>
    <w:p w14:paraId="3C5B9464" w14:textId="77777777" w:rsidR="009708E9" w:rsidRPr="00DE5D00" w:rsidRDefault="009708E9" w:rsidP="009708E9">
      <w:pPr>
        <w:pStyle w:val="Level4"/>
        <w:numPr>
          <w:ilvl w:val="3"/>
          <w:numId w:val="17"/>
        </w:numPr>
        <w:ind w:left="2160"/>
      </w:pPr>
      <w:r w:rsidRPr="004F21D1">
        <w:rPr>
          <w:lang w:eastAsia="en-CA"/>
        </w:rPr>
        <w:t xml:space="preserve">RFIs shall be submitted only to the </w:t>
      </w:r>
      <w:r w:rsidRPr="004F21D1">
        <w:rPr>
          <w:iCs/>
          <w:lang w:eastAsia="en-CA"/>
        </w:rPr>
        <w:t>Consultant</w:t>
      </w:r>
      <w:r w:rsidRPr="004F21D1">
        <w:rPr>
          <w:lang w:eastAsia="en-CA"/>
        </w:rPr>
        <w:t>.</w:t>
      </w:r>
    </w:p>
    <w:p w14:paraId="20588D5C" w14:textId="77777777" w:rsidR="009708E9" w:rsidRPr="00DE5D00" w:rsidRDefault="009708E9" w:rsidP="009708E9">
      <w:pPr>
        <w:pStyle w:val="Level4"/>
        <w:numPr>
          <w:ilvl w:val="3"/>
          <w:numId w:val="17"/>
        </w:numPr>
        <w:ind w:left="2160"/>
      </w:pPr>
      <w:r w:rsidRPr="004F21D1">
        <w:rPr>
          <w:lang w:eastAsia="en-CA"/>
        </w:rPr>
        <w:t xml:space="preserve">RFIs shall be submitted only by </w:t>
      </w:r>
      <w:r w:rsidRPr="004F21D1">
        <w:rPr>
          <w:iCs/>
          <w:lang w:eastAsia="en-CA"/>
        </w:rPr>
        <w:t>Contractor</w:t>
      </w:r>
      <w:r w:rsidRPr="004F21D1">
        <w:rPr>
          <w:lang w:eastAsia="en-CA"/>
        </w:rPr>
        <w:t xml:space="preserve">. RFIs submitted by </w:t>
      </w:r>
      <w:r w:rsidRPr="004F21D1">
        <w:rPr>
          <w:iCs/>
          <w:lang w:eastAsia="en-CA"/>
        </w:rPr>
        <w:t xml:space="preserve">Subcontractors </w:t>
      </w:r>
      <w:r w:rsidRPr="004F21D1">
        <w:rPr>
          <w:lang w:eastAsia="en-CA"/>
        </w:rPr>
        <w:t xml:space="preserve">or </w:t>
      </w:r>
      <w:r w:rsidRPr="004F21D1">
        <w:rPr>
          <w:iCs/>
          <w:lang w:eastAsia="en-CA"/>
        </w:rPr>
        <w:t xml:space="preserve">Suppliers </w:t>
      </w:r>
      <w:r w:rsidRPr="004F21D1">
        <w:rPr>
          <w:lang w:eastAsia="en-CA"/>
        </w:rPr>
        <w:t>shall not be accepted.</w:t>
      </w:r>
    </w:p>
    <w:p w14:paraId="0033B9CC" w14:textId="77777777" w:rsidR="009708E9" w:rsidRPr="00DE5D00" w:rsidRDefault="009708E9" w:rsidP="009708E9">
      <w:pPr>
        <w:pStyle w:val="Level4"/>
        <w:numPr>
          <w:ilvl w:val="3"/>
          <w:numId w:val="17"/>
        </w:numPr>
        <w:ind w:left="2160"/>
      </w:pPr>
      <w:r w:rsidRPr="004F21D1">
        <w:rPr>
          <w:lang w:eastAsia="en-CA"/>
        </w:rPr>
        <w:t>Number RFIs consecutively in one sequence in order submitted.</w:t>
      </w:r>
    </w:p>
    <w:p w14:paraId="5B6B8380" w14:textId="77777777" w:rsidR="009708E9" w:rsidRPr="00DE5D00" w:rsidRDefault="009708E9" w:rsidP="009708E9">
      <w:pPr>
        <w:pStyle w:val="Level4"/>
        <w:numPr>
          <w:ilvl w:val="3"/>
          <w:numId w:val="17"/>
        </w:numPr>
        <w:ind w:left="2160"/>
      </w:pPr>
      <w:r w:rsidRPr="004F21D1">
        <w:rPr>
          <w:lang w:eastAsia="en-CA"/>
        </w:rPr>
        <w:t>Submit one distinct RFI per RFI form.</w:t>
      </w:r>
    </w:p>
    <w:p w14:paraId="46A0AEC7" w14:textId="77777777" w:rsidR="009708E9" w:rsidRPr="00DE5D00" w:rsidRDefault="009708E9" w:rsidP="009708E9">
      <w:pPr>
        <w:pStyle w:val="Level4"/>
        <w:numPr>
          <w:ilvl w:val="3"/>
          <w:numId w:val="17"/>
        </w:numPr>
        <w:ind w:left="2160"/>
      </w:pPr>
      <w:r w:rsidRPr="004F21D1">
        <w:rPr>
          <w:iCs/>
          <w:lang w:eastAsia="en-CA"/>
        </w:rPr>
        <w:t xml:space="preserve">Consultant </w:t>
      </w:r>
      <w:r w:rsidRPr="004F21D1">
        <w:rPr>
          <w:lang w:eastAsia="en-CA"/>
        </w:rPr>
        <w:t xml:space="preserve">shall review RFIs from the </w:t>
      </w:r>
      <w:r w:rsidRPr="004F21D1">
        <w:rPr>
          <w:iCs/>
          <w:lang w:eastAsia="en-CA"/>
        </w:rPr>
        <w:t xml:space="preserve">Contractor </w:t>
      </w:r>
      <w:r w:rsidRPr="004F21D1">
        <w:rPr>
          <w:lang w:eastAsia="en-CA"/>
        </w:rPr>
        <w:t>submitted in accordance with this section, with the following understandings:</w:t>
      </w:r>
    </w:p>
    <w:p w14:paraId="1D5DD206" w14:textId="77777777" w:rsidR="009708E9" w:rsidRPr="00DE5D00" w:rsidRDefault="009708E9" w:rsidP="009708E9">
      <w:pPr>
        <w:pStyle w:val="Level5"/>
        <w:numPr>
          <w:ilvl w:val="4"/>
          <w:numId w:val="17"/>
        </w:numPr>
        <w:ind w:left="2880"/>
      </w:pPr>
      <w:r w:rsidRPr="004F21D1">
        <w:rPr>
          <w:iCs/>
          <w:lang w:eastAsia="en-CA"/>
        </w:rPr>
        <w:t xml:space="preserve">Consultant’s </w:t>
      </w:r>
      <w:r w:rsidRPr="004F21D1">
        <w:rPr>
          <w:lang w:eastAsia="en-CA"/>
        </w:rPr>
        <w:t xml:space="preserve">response shall not be considered as a </w:t>
      </w:r>
      <w:r w:rsidRPr="004F21D1">
        <w:rPr>
          <w:iCs/>
          <w:lang w:eastAsia="en-CA"/>
        </w:rPr>
        <w:t xml:space="preserve">Change Order </w:t>
      </w:r>
      <w:r w:rsidRPr="004F21D1">
        <w:rPr>
          <w:lang w:eastAsia="en-CA"/>
        </w:rPr>
        <w:t xml:space="preserve">or </w:t>
      </w:r>
      <w:r w:rsidRPr="004F21D1">
        <w:rPr>
          <w:iCs/>
          <w:lang w:eastAsia="en-CA"/>
        </w:rPr>
        <w:t>Change Directive</w:t>
      </w:r>
      <w:r w:rsidRPr="004F21D1">
        <w:rPr>
          <w:lang w:eastAsia="en-CA"/>
        </w:rPr>
        <w:t xml:space="preserve">, nor does it authorize changes in the </w:t>
      </w:r>
      <w:r w:rsidRPr="004F21D1">
        <w:rPr>
          <w:iCs/>
          <w:lang w:eastAsia="en-CA"/>
        </w:rPr>
        <w:t xml:space="preserve">Contract Price </w:t>
      </w:r>
      <w:r w:rsidRPr="004F21D1">
        <w:rPr>
          <w:lang w:eastAsia="en-CA"/>
        </w:rPr>
        <w:t xml:space="preserve">or </w:t>
      </w:r>
      <w:r w:rsidRPr="004F21D1">
        <w:rPr>
          <w:iCs/>
          <w:lang w:eastAsia="en-CA"/>
        </w:rPr>
        <w:t xml:space="preserve">Contract Time </w:t>
      </w:r>
      <w:r w:rsidRPr="004F21D1">
        <w:rPr>
          <w:lang w:eastAsia="en-CA"/>
        </w:rPr>
        <w:t xml:space="preserve">or changes in the </w:t>
      </w:r>
      <w:r w:rsidRPr="004F21D1">
        <w:rPr>
          <w:iCs/>
          <w:lang w:eastAsia="en-CA"/>
        </w:rPr>
        <w:t>Work</w:t>
      </w:r>
      <w:r w:rsidRPr="004F21D1">
        <w:rPr>
          <w:lang w:eastAsia="en-CA"/>
        </w:rPr>
        <w:t>.</w:t>
      </w:r>
    </w:p>
    <w:p w14:paraId="334EFFD4" w14:textId="77777777" w:rsidR="009708E9" w:rsidRPr="00DE5D00" w:rsidRDefault="009708E9" w:rsidP="009708E9">
      <w:pPr>
        <w:pStyle w:val="Level5"/>
        <w:numPr>
          <w:ilvl w:val="4"/>
          <w:numId w:val="17"/>
        </w:numPr>
        <w:ind w:left="2880"/>
      </w:pPr>
      <w:r w:rsidRPr="004F21D1">
        <w:rPr>
          <w:lang w:eastAsia="en-CA"/>
        </w:rPr>
        <w:t xml:space="preserve">Only the </w:t>
      </w:r>
      <w:r w:rsidRPr="004F21D1">
        <w:rPr>
          <w:iCs/>
          <w:lang w:eastAsia="en-CA"/>
        </w:rPr>
        <w:t xml:space="preserve">Consultant </w:t>
      </w:r>
      <w:r w:rsidRPr="004F21D1">
        <w:rPr>
          <w:lang w:eastAsia="en-CA"/>
        </w:rPr>
        <w:t xml:space="preserve">shall respond to RFIs. Responses to RFIs received from entities other than the </w:t>
      </w:r>
      <w:r w:rsidRPr="004F21D1">
        <w:rPr>
          <w:iCs/>
          <w:lang w:eastAsia="en-CA"/>
        </w:rPr>
        <w:t xml:space="preserve">Consultant </w:t>
      </w:r>
      <w:r w:rsidRPr="004F21D1">
        <w:rPr>
          <w:lang w:eastAsia="en-CA"/>
        </w:rPr>
        <w:t>shall not be considered.</w:t>
      </w:r>
    </w:p>
    <w:p w14:paraId="78B94513" w14:textId="77777777" w:rsidR="009708E9" w:rsidRPr="00DE5D00" w:rsidRDefault="009708E9" w:rsidP="009708E9">
      <w:pPr>
        <w:pStyle w:val="Level4"/>
        <w:numPr>
          <w:ilvl w:val="3"/>
          <w:numId w:val="17"/>
        </w:numPr>
        <w:ind w:left="2160"/>
      </w:pPr>
      <w:r w:rsidRPr="004F21D1">
        <w:rPr>
          <w:lang w:eastAsia="en-CA"/>
        </w:rPr>
        <w:t xml:space="preserve">Allow </w:t>
      </w:r>
      <w:r>
        <w:rPr>
          <w:lang w:eastAsia="en-CA"/>
        </w:rPr>
        <w:t>ten (</w:t>
      </w:r>
      <w:r w:rsidRPr="004F21D1">
        <w:rPr>
          <w:lang w:eastAsia="en-CA"/>
        </w:rPr>
        <w:t>10</w:t>
      </w:r>
      <w:r>
        <w:rPr>
          <w:lang w:eastAsia="en-CA"/>
        </w:rPr>
        <w:t>)</w:t>
      </w:r>
      <w:r w:rsidRPr="004F21D1">
        <w:rPr>
          <w:lang w:eastAsia="en-CA"/>
        </w:rPr>
        <w:t xml:space="preserve"> </w:t>
      </w:r>
      <w:r w:rsidRPr="004F21D1">
        <w:rPr>
          <w:iCs/>
          <w:lang w:eastAsia="en-CA"/>
        </w:rPr>
        <w:t xml:space="preserve">Working Days </w:t>
      </w:r>
      <w:r w:rsidRPr="004F21D1">
        <w:rPr>
          <w:lang w:eastAsia="en-CA"/>
        </w:rPr>
        <w:t xml:space="preserve">for review of each RFI by the </w:t>
      </w:r>
      <w:r w:rsidRPr="004F21D1">
        <w:rPr>
          <w:iCs/>
          <w:lang w:eastAsia="en-CA"/>
        </w:rPr>
        <w:t>Consultant</w:t>
      </w:r>
      <w:r w:rsidRPr="004F21D1">
        <w:rPr>
          <w:lang w:eastAsia="en-CA"/>
        </w:rPr>
        <w:t>.</w:t>
      </w:r>
    </w:p>
    <w:p w14:paraId="769BDAAB" w14:textId="77777777" w:rsidR="009708E9" w:rsidRPr="00DE5D00" w:rsidRDefault="009708E9" w:rsidP="009708E9">
      <w:pPr>
        <w:pStyle w:val="Level5"/>
        <w:numPr>
          <w:ilvl w:val="4"/>
          <w:numId w:val="17"/>
        </w:numPr>
        <w:ind w:left="2880"/>
      </w:pPr>
      <w:r w:rsidRPr="004F21D1">
        <w:rPr>
          <w:iCs/>
          <w:lang w:eastAsia="en-CA"/>
        </w:rPr>
        <w:t xml:space="preserve">Consultant’s </w:t>
      </w:r>
      <w:r w:rsidRPr="004F21D1">
        <w:rPr>
          <w:lang w:eastAsia="en-CA"/>
        </w:rPr>
        <w:t xml:space="preserve">review of RFI commences on date of receipt by the </w:t>
      </w:r>
      <w:r w:rsidRPr="004F21D1">
        <w:rPr>
          <w:iCs/>
          <w:lang w:eastAsia="en-CA"/>
        </w:rPr>
        <w:t xml:space="preserve">Consultant </w:t>
      </w:r>
      <w:r w:rsidRPr="004F21D1">
        <w:rPr>
          <w:lang w:eastAsia="en-CA"/>
        </w:rPr>
        <w:t xml:space="preserve">of RFI submittal and extends to date RFI returned by </w:t>
      </w:r>
      <w:r w:rsidRPr="004F21D1">
        <w:rPr>
          <w:iCs/>
          <w:lang w:eastAsia="en-CA"/>
        </w:rPr>
        <w:t>Consultant</w:t>
      </w:r>
      <w:r w:rsidRPr="004F21D1">
        <w:rPr>
          <w:lang w:eastAsia="en-CA"/>
        </w:rPr>
        <w:t>.</w:t>
      </w:r>
    </w:p>
    <w:p w14:paraId="5420BA32" w14:textId="77777777" w:rsidR="009708E9" w:rsidRPr="00DE5D00" w:rsidRDefault="009708E9" w:rsidP="009708E9">
      <w:pPr>
        <w:pStyle w:val="Level5"/>
        <w:numPr>
          <w:ilvl w:val="4"/>
          <w:numId w:val="17"/>
        </w:numPr>
        <w:ind w:left="2880"/>
      </w:pPr>
      <w:r w:rsidRPr="004F21D1">
        <w:rPr>
          <w:lang w:eastAsia="en-CA"/>
        </w:rPr>
        <w:t xml:space="preserve">When the RFI submittal is received by </w:t>
      </w:r>
      <w:r w:rsidRPr="004F21D1">
        <w:rPr>
          <w:iCs/>
          <w:lang w:eastAsia="en-CA"/>
        </w:rPr>
        <w:t xml:space="preserve">Consultant </w:t>
      </w:r>
      <w:r w:rsidRPr="004F21D1">
        <w:rPr>
          <w:lang w:eastAsia="en-CA"/>
        </w:rPr>
        <w:t xml:space="preserve">before noon, review period commences that day; when RFI submittal is received by </w:t>
      </w:r>
      <w:r w:rsidRPr="004F21D1">
        <w:rPr>
          <w:iCs/>
          <w:lang w:eastAsia="en-CA"/>
        </w:rPr>
        <w:t xml:space="preserve">Consultant </w:t>
      </w:r>
      <w:r w:rsidRPr="004F21D1">
        <w:rPr>
          <w:lang w:eastAsia="en-CA"/>
        </w:rPr>
        <w:t>after noon, review period begins on the next</w:t>
      </w:r>
      <w:r>
        <w:rPr>
          <w:lang w:eastAsia="en-CA"/>
        </w:rPr>
        <w:t xml:space="preserve"> </w:t>
      </w:r>
      <w:r w:rsidRPr="004F21D1">
        <w:rPr>
          <w:iCs/>
          <w:lang w:eastAsia="en-CA"/>
        </w:rPr>
        <w:t>Working Day</w:t>
      </w:r>
      <w:r w:rsidRPr="004F21D1">
        <w:rPr>
          <w:lang w:eastAsia="en-CA"/>
        </w:rPr>
        <w:t>.</w:t>
      </w:r>
    </w:p>
    <w:p w14:paraId="0693F58C" w14:textId="77777777" w:rsidR="009708E9" w:rsidRDefault="009708E9" w:rsidP="009708E9">
      <w:pPr>
        <w:pStyle w:val="Level4"/>
        <w:numPr>
          <w:ilvl w:val="3"/>
          <w:numId w:val="17"/>
        </w:numPr>
        <w:ind w:left="2160"/>
      </w:pPr>
      <w:r w:rsidRPr="004F21D1">
        <w:rPr>
          <w:iCs/>
          <w:lang w:eastAsia="en-CA"/>
        </w:rPr>
        <w:t xml:space="preserve">Contractor </w:t>
      </w:r>
      <w:r w:rsidRPr="004F21D1">
        <w:rPr>
          <w:lang w:eastAsia="en-CA"/>
        </w:rPr>
        <w:t xml:space="preserve">shall satisfy itself that an RFI is warranted by undertaking a thorough review of the </w:t>
      </w:r>
      <w:r w:rsidRPr="004F21D1">
        <w:rPr>
          <w:iCs/>
          <w:lang w:eastAsia="en-CA"/>
        </w:rPr>
        <w:t xml:space="preserve">Contract Documents </w:t>
      </w:r>
      <w:r w:rsidRPr="004F21D1">
        <w:rPr>
          <w:lang w:eastAsia="en-CA"/>
        </w:rPr>
        <w:t xml:space="preserve">to determine that the claim, dispute, or other matters in question relating to the performance of the </w:t>
      </w:r>
      <w:r w:rsidRPr="004F21D1">
        <w:rPr>
          <w:iCs/>
          <w:lang w:eastAsia="en-CA"/>
        </w:rPr>
        <w:t xml:space="preserve">Work </w:t>
      </w:r>
      <w:r w:rsidRPr="004F21D1">
        <w:rPr>
          <w:lang w:eastAsia="en-CA"/>
        </w:rPr>
        <w:t xml:space="preserve">or the interpretation of </w:t>
      </w:r>
      <w:r w:rsidRPr="004F21D1">
        <w:rPr>
          <w:lang w:eastAsia="en-CA"/>
        </w:rPr>
        <w:lastRenderedPageBreak/>
        <w:t xml:space="preserve">the </w:t>
      </w:r>
      <w:r w:rsidRPr="004F21D1">
        <w:rPr>
          <w:iCs/>
          <w:lang w:eastAsia="en-CA"/>
        </w:rPr>
        <w:t xml:space="preserve">Contract Documents </w:t>
      </w:r>
      <w:r w:rsidRPr="004F21D1">
        <w:rPr>
          <w:lang w:eastAsia="en-CA"/>
        </w:rPr>
        <w:t xml:space="preserve">cannot be resolved by direct reference to the </w:t>
      </w:r>
      <w:r w:rsidRPr="004F21D1">
        <w:rPr>
          <w:iCs/>
          <w:lang w:eastAsia="en-CA"/>
        </w:rPr>
        <w:t>Contract Documents</w:t>
      </w:r>
      <w:r w:rsidRPr="004F21D1">
        <w:rPr>
          <w:lang w:eastAsia="en-CA"/>
        </w:rPr>
        <w:t xml:space="preserve">. </w:t>
      </w:r>
    </w:p>
    <w:p w14:paraId="753FA61E" w14:textId="77777777" w:rsidR="009708E9" w:rsidRPr="00BA48C0" w:rsidRDefault="009708E9" w:rsidP="009708E9">
      <w:pPr>
        <w:pStyle w:val="Level4"/>
        <w:numPr>
          <w:ilvl w:val="3"/>
          <w:numId w:val="17"/>
        </w:numPr>
        <w:ind w:left="2160"/>
      </w:pPr>
      <w:r w:rsidRPr="004F21D1">
        <w:rPr>
          <w:iCs/>
          <w:lang w:eastAsia="en-CA"/>
        </w:rPr>
        <w:t xml:space="preserve">Contractor </w:t>
      </w:r>
      <w:r w:rsidRPr="004F21D1">
        <w:rPr>
          <w:lang w:eastAsia="en-CA"/>
        </w:rPr>
        <w:t xml:space="preserve">shall describe in detail this review on the RFI form as part of the RFI submission. RFI submittals that lack such detailed review description, or where the detail provided is, in the opinion of the </w:t>
      </w:r>
      <w:r w:rsidRPr="004F21D1">
        <w:rPr>
          <w:iCs/>
          <w:lang w:eastAsia="en-CA"/>
        </w:rPr>
        <w:t xml:space="preserve">Consultant, </w:t>
      </w:r>
      <w:r w:rsidRPr="004F21D1">
        <w:rPr>
          <w:lang w:eastAsia="en-CA"/>
        </w:rPr>
        <w:t xml:space="preserve">insufficient, shall not be reviewed by the </w:t>
      </w:r>
      <w:r w:rsidRPr="004F21D1">
        <w:rPr>
          <w:iCs/>
          <w:lang w:eastAsia="en-CA"/>
        </w:rPr>
        <w:t xml:space="preserve">Consultant </w:t>
      </w:r>
      <w:r w:rsidRPr="004F21D1">
        <w:rPr>
          <w:lang w:eastAsia="en-CA"/>
        </w:rPr>
        <w:t>and shall be rejected.</w:t>
      </w:r>
    </w:p>
    <w:p w14:paraId="25D4B7D3" w14:textId="77777777" w:rsidR="009708E9" w:rsidRDefault="009708E9" w:rsidP="009708E9">
      <w:pPr>
        <w:pStyle w:val="Level1"/>
        <w:numPr>
          <w:ilvl w:val="0"/>
          <w:numId w:val="17"/>
        </w:numPr>
        <w:rPr>
          <w:b w:val="0"/>
          <w:bCs w:val="0"/>
        </w:rPr>
      </w:pPr>
      <w:r>
        <w:t>Products</w:t>
      </w:r>
    </w:p>
    <w:p w14:paraId="6C9CD4EB" w14:textId="77777777" w:rsidR="009708E9" w:rsidRPr="00F22A02" w:rsidRDefault="009708E9" w:rsidP="009708E9">
      <w:pPr>
        <w:pStyle w:val="NotUsed"/>
        <w:rPr>
          <w:bCs/>
        </w:rPr>
      </w:pPr>
      <w:r>
        <w:t>Not Used</w:t>
      </w:r>
    </w:p>
    <w:p w14:paraId="57A12F36" w14:textId="77777777" w:rsidR="009708E9" w:rsidRPr="00B13E7B" w:rsidRDefault="009708E9" w:rsidP="009708E9">
      <w:pPr>
        <w:pStyle w:val="Level1"/>
        <w:numPr>
          <w:ilvl w:val="0"/>
          <w:numId w:val="17"/>
        </w:numPr>
        <w:rPr>
          <w:b w:val="0"/>
          <w:bCs w:val="0"/>
        </w:rPr>
      </w:pPr>
      <w:r w:rsidRPr="00FF6A24">
        <w:t>Execution</w:t>
      </w:r>
    </w:p>
    <w:p w14:paraId="5D9CFD90" w14:textId="77777777" w:rsidR="009708E9" w:rsidRPr="00B13E7B" w:rsidRDefault="009708E9" w:rsidP="009708E9">
      <w:pPr>
        <w:pStyle w:val="NotUsed"/>
        <w:rPr>
          <w:bCs/>
        </w:rPr>
      </w:pPr>
      <w:r w:rsidRPr="00B13E7B">
        <w:t>Not Used</w:t>
      </w:r>
    </w:p>
    <w:p w14:paraId="11A136F4" w14:textId="6AB85A12" w:rsidR="00376054" w:rsidRPr="00AD7137" w:rsidRDefault="009708E9" w:rsidP="009708E9">
      <w:pPr>
        <w:pStyle w:val="SectionTitleEnd"/>
        <w:jc w:val="both"/>
      </w:pPr>
      <w:r w:rsidRPr="00897DE8">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86761C" w14:textId="77777777" w:rsidR="0010362F" w:rsidRDefault="0010362F">
      <w:r>
        <w:separator/>
      </w:r>
    </w:p>
  </w:endnote>
  <w:endnote w:type="continuationSeparator" w:id="0">
    <w:p w14:paraId="70343D47" w14:textId="77777777" w:rsidR="0010362F" w:rsidRDefault="00103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185CA455" w:rsidR="00A35E13" w:rsidRPr="00C35ABF" w:rsidRDefault="001D69A2" w:rsidP="009035C7">
    <w:pPr>
      <w:pStyle w:val="Footer"/>
      <w:pBdr>
        <w:top w:val="single" w:sz="4" w:space="1" w:color="auto"/>
      </w:pBdr>
      <w:rPr>
        <w:noProof/>
        <w:szCs w:val="22"/>
      </w:rPr>
    </w:pPr>
    <w:r w:rsidRPr="00B06CFA">
      <w:rPr>
        <w:caps/>
        <w:szCs w:val="22"/>
      </w:rPr>
      <w:fldChar w:fldCharType="begin" w:fldLock="1"/>
    </w:r>
    <w:r w:rsidRPr="00B06CFA">
      <w:rPr>
        <w:caps/>
        <w:szCs w:val="22"/>
      </w:rPr>
      <w:instrText xml:space="preserve"> REF  SectionName  \* MERGEFORMAT </w:instrText>
    </w:r>
    <w:r w:rsidRPr="00B06CFA">
      <w:rPr>
        <w:caps/>
        <w:szCs w:val="22"/>
      </w:rPr>
      <w:fldChar w:fldCharType="separate"/>
    </w:r>
    <w:r w:rsidR="00082434" w:rsidRPr="00082434">
      <w:rPr>
        <w:caps/>
      </w:rPr>
      <w:t>request for interpretation</w:t>
    </w:r>
    <w:r w:rsidRPr="00B06CFA">
      <w:rPr>
        <w:caps/>
        <w:szCs w:val="22"/>
      </w:rPr>
      <w:fldChar w:fldCharType="end"/>
    </w:r>
    <w:r w:rsidR="008308B1" w:rsidRPr="001D69A2">
      <w:rPr>
        <w:caps/>
        <w:szCs w:val="22"/>
      </w:rPr>
      <w:tab/>
    </w:r>
    <w:r w:rsidR="008B62CB">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082434" w:rsidRPr="00082434">
      <w:rPr>
        <w:caps/>
      </w:rPr>
      <w:t>01 26 13</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57A158" w14:textId="77777777" w:rsidR="0010362F" w:rsidRDefault="0010362F">
      <w:r>
        <w:separator/>
      </w:r>
    </w:p>
  </w:footnote>
  <w:footnote w:type="continuationSeparator" w:id="0">
    <w:p w14:paraId="245085F7" w14:textId="77777777" w:rsidR="0010362F" w:rsidRDefault="001036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21595" w14:textId="77777777" w:rsidR="00FF0576" w:rsidRDefault="00FF0576" w:rsidP="00FF0576">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6702C42D" w:rsidR="00DA1B3D" w:rsidRPr="00C35ABF" w:rsidRDefault="00FF0576" w:rsidP="00FF0576">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FFFFFFFF"/>
    <w:lvl w:ilvl="0">
      <w:start w:val="1"/>
      <w:numFmt w:val="bullet"/>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6"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8"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9"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2"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4"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5" w15:restartNumberingAfterBreak="0">
    <w:nsid w:val="7FBE69B3"/>
    <w:multiLevelType w:val="multilevel"/>
    <w:tmpl w:val="FFFFFFFF"/>
    <w:numStyleLink w:val="Levels"/>
  </w:abstractNum>
  <w:num w:numId="1" w16cid:durableId="1939292283">
    <w:abstractNumId w:val="11"/>
  </w:num>
  <w:num w:numId="2" w16cid:durableId="37973014">
    <w:abstractNumId w:val="1"/>
  </w:num>
  <w:num w:numId="3" w16cid:durableId="85227903">
    <w:abstractNumId w:val="13"/>
  </w:num>
  <w:num w:numId="4" w16cid:durableId="1647784719">
    <w:abstractNumId w:val="12"/>
  </w:num>
  <w:num w:numId="5" w16cid:durableId="2131236639">
    <w:abstractNumId w:val="10"/>
  </w:num>
  <w:num w:numId="6" w16cid:durableId="777529505">
    <w:abstractNumId w:val="3"/>
  </w:num>
  <w:num w:numId="7" w16cid:durableId="1475179223">
    <w:abstractNumId w:val="9"/>
  </w:num>
  <w:num w:numId="8" w16cid:durableId="2050913713">
    <w:abstractNumId w:val="4"/>
  </w:num>
  <w:num w:numId="9" w16cid:durableId="1190025104">
    <w:abstractNumId w:val="6"/>
  </w:num>
  <w:num w:numId="10" w16cid:durableId="1904636429">
    <w:abstractNumId w:val="14"/>
  </w:num>
  <w:num w:numId="11" w16cid:durableId="1205481019">
    <w:abstractNumId w:val="7"/>
  </w:num>
  <w:num w:numId="12" w16cid:durableId="1080444592">
    <w:abstractNumId w:val="13"/>
    <w:lvlOverride w:ilvl="0">
      <w:startOverride w:val="1"/>
    </w:lvlOverride>
  </w:num>
  <w:num w:numId="13" w16cid:durableId="407312488">
    <w:abstractNumId w:val="15"/>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5"/>
  </w:num>
  <w:num w:numId="15" w16cid:durableId="70272053">
    <w:abstractNumId w:val="15"/>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5"/>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4C5"/>
    <w:rsid w:val="0000704C"/>
    <w:rsid w:val="00007501"/>
    <w:rsid w:val="00007F81"/>
    <w:rsid w:val="00011076"/>
    <w:rsid w:val="00011781"/>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2F3"/>
    <w:rsid w:val="00031984"/>
    <w:rsid w:val="00031EB2"/>
    <w:rsid w:val="00032B74"/>
    <w:rsid w:val="00033AE2"/>
    <w:rsid w:val="00033D26"/>
    <w:rsid w:val="000354CB"/>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3440"/>
    <w:rsid w:val="0006492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A0291"/>
    <w:rsid w:val="000A04E6"/>
    <w:rsid w:val="000A0B30"/>
    <w:rsid w:val="000A1894"/>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62F"/>
    <w:rsid w:val="001038A3"/>
    <w:rsid w:val="001039F5"/>
    <w:rsid w:val="00103CF2"/>
    <w:rsid w:val="001041C7"/>
    <w:rsid w:val="001042AD"/>
    <w:rsid w:val="00104317"/>
    <w:rsid w:val="001056E9"/>
    <w:rsid w:val="0010788A"/>
    <w:rsid w:val="001118C3"/>
    <w:rsid w:val="00111D10"/>
    <w:rsid w:val="00112EF3"/>
    <w:rsid w:val="00115CC7"/>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3486"/>
    <w:rsid w:val="00143911"/>
    <w:rsid w:val="00143A64"/>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318A"/>
    <w:rsid w:val="00173372"/>
    <w:rsid w:val="0017351A"/>
    <w:rsid w:val="00173A04"/>
    <w:rsid w:val="00173EAA"/>
    <w:rsid w:val="00174138"/>
    <w:rsid w:val="00174427"/>
    <w:rsid w:val="00175082"/>
    <w:rsid w:val="00175575"/>
    <w:rsid w:val="001765B4"/>
    <w:rsid w:val="001766F1"/>
    <w:rsid w:val="00176D33"/>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55C8"/>
    <w:rsid w:val="001B5810"/>
    <w:rsid w:val="001B5F50"/>
    <w:rsid w:val="001B62C8"/>
    <w:rsid w:val="001B78F4"/>
    <w:rsid w:val="001C0166"/>
    <w:rsid w:val="001C112B"/>
    <w:rsid w:val="001C13A4"/>
    <w:rsid w:val="001C1CF7"/>
    <w:rsid w:val="001C2223"/>
    <w:rsid w:val="001C319A"/>
    <w:rsid w:val="001C3C61"/>
    <w:rsid w:val="001C3CDA"/>
    <w:rsid w:val="001C3D30"/>
    <w:rsid w:val="001C4F67"/>
    <w:rsid w:val="001C6DF0"/>
    <w:rsid w:val="001C71E3"/>
    <w:rsid w:val="001C74C4"/>
    <w:rsid w:val="001C76D7"/>
    <w:rsid w:val="001C7C89"/>
    <w:rsid w:val="001D089E"/>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755"/>
    <w:rsid w:val="001F79DB"/>
    <w:rsid w:val="00200F32"/>
    <w:rsid w:val="00201643"/>
    <w:rsid w:val="002016DB"/>
    <w:rsid w:val="002019B8"/>
    <w:rsid w:val="00201F9F"/>
    <w:rsid w:val="00202985"/>
    <w:rsid w:val="002034F8"/>
    <w:rsid w:val="002037A8"/>
    <w:rsid w:val="002038F0"/>
    <w:rsid w:val="00204075"/>
    <w:rsid w:val="00204747"/>
    <w:rsid w:val="0020563A"/>
    <w:rsid w:val="0020614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676"/>
    <w:rsid w:val="00244F35"/>
    <w:rsid w:val="0024515C"/>
    <w:rsid w:val="0024590B"/>
    <w:rsid w:val="00246590"/>
    <w:rsid w:val="00247F66"/>
    <w:rsid w:val="00250264"/>
    <w:rsid w:val="00250276"/>
    <w:rsid w:val="002503EB"/>
    <w:rsid w:val="0025143C"/>
    <w:rsid w:val="00251A5C"/>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FF2"/>
    <w:rsid w:val="0029588F"/>
    <w:rsid w:val="00295B72"/>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FDF"/>
    <w:rsid w:val="0038007B"/>
    <w:rsid w:val="003803E3"/>
    <w:rsid w:val="00380C09"/>
    <w:rsid w:val="003822AE"/>
    <w:rsid w:val="003827E0"/>
    <w:rsid w:val="00382C7C"/>
    <w:rsid w:val="00383A04"/>
    <w:rsid w:val="00384021"/>
    <w:rsid w:val="00384958"/>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75F"/>
    <w:rsid w:val="00397D58"/>
    <w:rsid w:val="003A0E6D"/>
    <w:rsid w:val="003A1896"/>
    <w:rsid w:val="003A2131"/>
    <w:rsid w:val="003A32DF"/>
    <w:rsid w:val="003A44F9"/>
    <w:rsid w:val="003A4D0E"/>
    <w:rsid w:val="003A4ED6"/>
    <w:rsid w:val="003A5009"/>
    <w:rsid w:val="003A56CB"/>
    <w:rsid w:val="003A5C5E"/>
    <w:rsid w:val="003A5E77"/>
    <w:rsid w:val="003A6523"/>
    <w:rsid w:val="003A697F"/>
    <w:rsid w:val="003A6A7C"/>
    <w:rsid w:val="003A6B19"/>
    <w:rsid w:val="003A7BC8"/>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A06"/>
    <w:rsid w:val="003F7519"/>
    <w:rsid w:val="003F77AF"/>
    <w:rsid w:val="003F7CC7"/>
    <w:rsid w:val="0040003F"/>
    <w:rsid w:val="00400AEC"/>
    <w:rsid w:val="00400C22"/>
    <w:rsid w:val="00400D91"/>
    <w:rsid w:val="004011E4"/>
    <w:rsid w:val="00402A9C"/>
    <w:rsid w:val="00402AC2"/>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41FB"/>
    <w:rsid w:val="00434CEF"/>
    <w:rsid w:val="00435012"/>
    <w:rsid w:val="004354EF"/>
    <w:rsid w:val="0043552F"/>
    <w:rsid w:val="0043604A"/>
    <w:rsid w:val="00437330"/>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C0099"/>
    <w:rsid w:val="004C0316"/>
    <w:rsid w:val="004C0828"/>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55C2"/>
    <w:rsid w:val="004D566F"/>
    <w:rsid w:val="004D70A2"/>
    <w:rsid w:val="004D7563"/>
    <w:rsid w:val="004D7936"/>
    <w:rsid w:val="004D7D60"/>
    <w:rsid w:val="004E0019"/>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990"/>
    <w:rsid w:val="00523D63"/>
    <w:rsid w:val="0052468A"/>
    <w:rsid w:val="00525BB3"/>
    <w:rsid w:val="005261E2"/>
    <w:rsid w:val="005269CA"/>
    <w:rsid w:val="0052741C"/>
    <w:rsid w:val="00527E76"/>
    <w:rsid w:val="00530A5B"/>
    <w:rsid w:val="00530CA0"/>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6D68"/>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3F3F"/>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AB5"/>
    <w:rsid w:val="00591BA9"/>
    <w:rsid w:val="00591DEB"/>
    <w:rsid w:val="0059207B"/>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D5"/>
    <w:rsid w:val="005F02E3"/>
    <w:rsid w:val="005F076C"/>
    <w:rsid w:val="005F1D18"/>
    <w:rsid w:val="005F1D9E"/>
    <w:rsid w:val="005F21A8"/>
    <w:rsid w:val="005F320A"/>
    <w:rsid w:val="005F356B"/>
    <w:rsid w:val="005F3A5F"/>
    <w:rsid w:val="005F4620"/>
    <w:rsid w:val="005F4CDA"/>
    <w:rsid w:val="005F554C"/>
    <w:rsid w:val="005F5806"/>
    <w:rsid w:val="005F5E9F"/>
    <w:rsid w:val="005F63A7"/>
    <w:rsid w:val="005F67E7"/>
    <w:rsid w:val="005F70E3"/>
    <w:rsid w:val="005F7143"/>
    <w:rsid w:val="005F72F7"/>
    <w:rsid w:val="005F77BB"/>
    <w:rsid w:val="005F7EC5"/>
    <w:rsid w:val="0060006B"/>
    <w:rsid w:val="00600408"/>
    <w:rsid w:val="00600D5B"/>
    <w:rsid w:val="00600DAC"/>
    <w:rsid w:val="006018F5"/>
    <w:rsid w:val="00601A1F"/>
    <w:rsid w:val="00603885"/>
    <w:rsid w:val="00603C63"/>
    <w:rsid w:val="0060479F"/>
    <w:rsid w:val="006052B9"/>
    <w:rsid w:val="00605BF8"/>
    <w:rsid w:val="0060694F"/>
    <w:rsid w:val="00607526"/>
    <w:rsid w:val="00607560"/>
    <w:rsid w:val="00607D72"/>
    <w:rsid w:val="006106E8"/>
    <w:rsid w:val="006112E6"/>
    <w:rsid w:val="00611776"/>
    <w:rsid w:val="00612385"/>
    <w:rsid w:val="006125C3"/>
    <w:rsid w:val="00612BDE"/>
    <w:rsid w:val="0061351E"/>
    <w:rsid w:val="00614608"/>
    <w:rsid w:val="00615C2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C39"/>
    <w:rsid w:val="00641F79"/>
    <w:rsid w:val="00641F90"/>
    <w:rsid w:val="006420EF"/>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34C6"/>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9EF"/>
    <w:rsid w:val="00714C14"/>
    <w:rsid w:val="00714E10"/>
    <w:rsid w:val="0071543E"/>
    <w:rsid w:val="007178DB"/>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6405"/>
    <w:rsid w:val="0076669D"/>
    <w:rsid w:val="00766B1C"/>
    <w:rsid w:val="007673EB"/>
    <w:rsid w:val="00767DED"/>
    <w:rsid w:val="00770798"/>
    <w:rsid w:val="00770DA1"/>
    <w:rsid w:val="00770DE7"/>
    <w:rsid w:val="007715FE"/>
    <w:rsid w:val="007719B5"/>
    <w:rsid w:val="00771A70"/>
    <w:rsid w:val="00771CFB"/>
    <w:rsid w:val="00772AAD"/>
    <w:rsid w:val="00772F60"/>
    <w:rsid w:val="007732C0"/>
    <w:rsid w:val="007735DC"/>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13E0"/>
    <w:rsid w:val="00791AFC"/>
    <w:rsid w:val="00792043"/>
    <w:rsid w:val="0079255A"/>
    <w:rsid w:val="00794478"/>
    <w:rsid w:val="00794772"/>
    <w:rsid w:val="007947DD"/>
    <w:rsid w:val="00795711"/>
    <w:rsid w:val="007957A6"/>
    <w:rsid w:val="00795966"/>
    <w:rsid w:val="007A02B8"/>
    <w:rsid w:val="007A0938"/>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C0F94"/>
    <w:rsid w:val="007C1FB9"/>
    <w:rsid w:val="007C3A3C"/>
    <w:rsid w:val="007C426D"/>
    <w:rsid w:val="007C5C75"/>
    <w:rsid w:val="007C62BD"/>
    <w:rsid w:val="007C62E4"/>
    <w:rsid w:val="007C6571"/>
    <w:rsid w:val="007D00A3"/>
    <w:rsid w:val="007D0B8B"/>
    <w:rsid w:val="007D0E8D"/>
    <w:rsid w:val="007D1314"/>
    <w:rsid w:val="007D30FF"/>
    <w:rsid w:val="007D39F6"/>
    <w:rsid w:val="007D3BD1"/>
    <w:rsid w:val="007D48A7"/>
    <w:rsid w:val="007D4E28"/>
    <w:rsid w:val="007D580E"/>
    <w:rsid w:val="007D66D8"/>
    <w:rsid w:val="007D6CA1"/>
    <w:rsid w:val="007D7CD1"/>
    <w:rsid w:val="007E08E2"/>
    <w:rsid w:val="007E0C95"/>
    <w:rsid w:val="007E1B9F"/>
    <w:rsid w:val="007E200B"/>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40CD"/>
    <w:rsid w:val="007F474F"/>
    <w:rsid w:val="007F499A"/>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5836"/>
    <w:rsid w:val="00815A38"/>
    <w:rsid w:val="00815B8A"/>
    <w:rsid w:val="0081626B"/>
    <w:rsid w:val="00820081"/>
    <w:rsid w:val="00820486"/>
    <w:rsid w:val="00820543"/>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58E"/>
    <w:rsid w:val="008625D6"/>
    <w:rsid w:val="008626AB"/>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856"/>
    <w:rsid w:val="00892B1F"/>
    <w:rsid w:val="0089321F"/>
    <w:rsid w:val="008933FB"/>
    <w:rsid w:val="008937DB"/>
    <w:rsid w:val="00893C8F"/>
    <w:rsid w:val="00893E19"/>
    <w:rsid w:val="008941F8"/>
    <w:rsid w:val="00894E87"/>
    <w:rsid w:val="008951C7"/>
    <w:rsid w:val="00895705"/>
    <w:rsid w:val="00895F76"/>
    <w:rsid w:val="0089668E"/>
    <w:rsid w:val="00897155"/>
    <w:rsid w:val="00897606"/>
    <w:rsid w:val="0089769C"/>
    <w:rsid w:val="008976A3"/>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6987"/>
    <w:rsid w:val="008C6AC0"/>
    <w:rsid w:val="008C7082"/>
    <w:rsid w:val="008C7316"/>
    <w:rsid w:val="008C79C0"/>
    <w:rsid w:val="008D0ADD"/>
    <w:rsid w:val="008D1481"/>
    <w:rsid w:val="008D1643"/>
    <w:rsid w:val="008D199A"/>
    <w:rsid w:val="008D21A3"/>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37D"/>
    <w:rsid w:val="0091279F"/>
    <w:rsid w:val="00912960"/>
    <w:rsid w:val="009136A8"/>
    <w:rsid w:val="0091388D"/>
    <w:rsid w:val="00914020"/>
    <w:rsid w:val="00914716"/>
    <w:rsid w:val="00914F10"/>
    <w:rsid w:val="00915749"/>
    <w:rsid w:val="00915874"/>
    <w:rsid w:val="00915A06"/>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C34"/>
    <w:rsid w:val="00945C66"/>
    <w:rsid w:val="00947186"/>
    <w:rsid w:val="00947296"/>
    <w:rsid w:val="0095044B"/>
    <w:rsid w:val="00950A8F"/>
    <w:rsid w:val="00950C77"/>
    <w:rsid w:val="00951843"/>
    <w:rsid w:val="00951B91"/>
    <w:rsid w:val="00952B33"/>
    <w:rsid w:val="00953246"/>
    <w:rsid w:val="00953D84"/>
    <w:rsid w:val="00954231"/>
    <w:rsid w:val="00954B25"/>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229F"/>
    <w:rsid w:val="009C2366"/>
    <w:rsid w:val="009C23D9"/>
    <w:rsid w:val="009C24BB"/>
    <w:rsid w:val="009C2972"/>
    <w:rsid w:val="009C2989"/>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CDD"/>
    <w:rsid w:val="00A14E3F"/>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DA1"/>
    <w:rsid w:val="00A73545"/>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61A8"/>
    <w:rsid w:val="00A8751D"/>
    <w:rsid w:val="00A87CD1"/>
    <w:rsid w:val="00A87E67"/>
    <w:rsid w:val="00A90720"/>
    <w:rsid w:val="00A90911"/>
    <w:rsid w:val="00A90980"/>
    <w:rsid w:val="00A909E2"/>
    <w:rsid w:val="00A912E8"/>
    <w:rsid w:val="00A913E1"/>
    <w:rsid w:val="00A91A3C"/>
    <w:rsid w:val="00A91C2A"/>
    <w:rsid w:val="00A931FC"/>
    <w:rsid w:val="00A93702"/>
    <w:rsid w:val="00A93CDF"/>
    <w:rsid w:val="00A942B3"/>
    <w:rsid w:val="00A94458"/>
    <w:rsid w:val="00A95999"/>
    <w:rsid w:val="00A961D6"/>
    <w:rsid w:val="00A964F5"/>
    <w:rsid w:val="00A96920"/>
    <w:rsid w:val="00A96AD3"/>
    <w:rsid w:val="00A96C09"/>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B90"/>
    <w:rsid w:val="00AC749F"/>
    <w:rsid w:val="00AC77A9"/>
    <w:rsid w:val="00AC7C53"/>
    <w:rsid w:val="00AC7C5C"/>
    <w:rsid w:val="00AD0946"/>
    <w:rsid w:val="00AD1486"/>
    <w:rsid w:val="00AD2618"/>
    <w:rsid w:val="00AD2C38"/>
    <w:rsid w:val="00AD2DB7"/>
    <w:rsid w:val="00AD48AD"/>
    <w:rsid w:val="00AD4BE4"/>
    <w:rsid w:val="00AD4CEE"/>
    <w:rsid w:val="00AD4EFC"/>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77ED"/>
    <w:rsid w:val="00B30113"/>
    <w:rsid w:val="00B3036A"/>
    <w:rsid w:val="00B305B6"/>
    <w:rsid w:val="00B30A9A"/>
    <w:rsid w:val="00B311AE"/>
    <w:rsid w:val="00B3139C"/>
    <w:rsid w:val="00B316EF"/>
    <w:rsid w:val="00B31975"/>
    <w:rsid w:val="00B31EE4"/>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8A7"/>
    <w:rsid w:val="00B43F47"/>
    <w:rsid w:val="00B441E0"/>
    <w:rsid w:val="00B448E6"/>
    <w:rsid w:val="00B44DC0"/>
    <w:rsid w:val="00B455DE"/>
    <w:rsid w:val="00B45885"/>
    <w:rsid w:val="00B466C0"/>
    <w:rsid w:val="00B46992"/>
    <w:rsid w:val="00B475ED"/>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418"/>
    <w:rsid w:val="00B74FF2"/>
    <w:rsid w:val="00B7511A"/>
    <w:rsid w:val="00B75F88"/>
    <w:rsid w:val="00B75FDE"/>
    <w:rsid w:val="00B767D4"/>
    <w:rsid w:val="00B770E6"/>
    <w:rsid w:val="00B772FD"/>
    <w:rsid w:val="00B774B0"/>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AF7"/>
    <w:rsid w:val="00BA6C11"/>
    <w:rsid w:val="00BA6FDB"/>
    <w:rsid w:val="00BA773B"/>
    <w:rsid w:val="00BB040F"/>
    <w:rsid w:val="00BB0C97"/>
    <w:rsid w:val="00BB0CD2"/>
    <w:rsid w:val="00BB1269"/>
    <w:rsid w:val="00BB2B53"/>
    <w:rsid w:val="00BB2E0D"/>
    <w:rsid w:val="00BB3B11"/>
    <w:rsid w:val="00BB4240"/>
    <w:rsid w:val="00BB4311"/>
    <w:rsid w:val="00BB450B"/>
    <w:rsid w:val="00BB5EDE"/>
    <w:rsid w:val="00BB7838"/>
    <w:rsid w:val="00BC1014"/>
    <w:rsid w:val="00BC177E"/>
    <w:rsid w:val="00BC2553"/>
    <w:rsid w:val="00BC2773"/>
    <w:rsid w:val="00BC2CE0"/>
    <w:rsid w:val="00BC2D1B"/>
    <w:rsid w:val="00BC2FD4"/>
    <w:rsid w:val="00BC32CE"/>
    <w:rsid w:val="00BC3AF2"/>
    <w:rsid w:val="00BC3FA3"/>
    <w:rsid w:val="00BC4822"/>
    <w:rsid w:val="00BC48DB"/>
    <w:rsid w:val="00BC6A2C"/>
    <w:rsid w:val="00BC725E"/>
    <w:rsid w:val="00BC73D0"/>
    <w:rsid w:val="00BC7E50"/>
    <w:rsid w:val="00BC7E56"/>
    <w:rsid w:val="00BD0083"/>
    <w:rsid w:val="00BD0626"/>
    <w:rsid w:val="00BD0D02"/>
    <w:rsid w:val="00BD11F0"/>
    <w:rsid w:val="00BD1344"/>
    <w:rsid w:val="00BD1500"/>
    <w:rsid w:val="00BD1AA2"/>
    <w:rsid w:val="00BD1AEC"/>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801CA"/>
    <w:rsid w:val="00C8024C"/>
    <w:rsid w:val="00C80946"/>
    <w:rsid w:val="00C809A2"/>
    <w:rsid w:val="00C80BAE"/>
    <w:rsid w:val="00C80E18"/>
    <w:rsid w:val="00C81101"/>
    <w:rsid w:val="00C811E9"/>
    <w:rsid w:val="00C81D3C"/>
    <w:rsid w:val="00C83221"/>
    <w:rsid w:val="00C83619"/>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91F"/>
    <w:rsid w:val="00CB6B30"/>
    <w:rsid w:val="00CB6C3D"/>
    <w:rsid w:val="00CB6CEC"/>
    <w:rsid w:val="00CB7DB8"/>
    <w:rsid w:val="00CC012E"/>
    <w:rsid w:val="00CC1129"/>
    <w:rsid w:val="00CC1568"/>
    <w:rsid w:val="00CC2264"/>
    <w:rsid w:val="00CC31F8"/>
    <w:rsid w:val="00CC33BB"/>
    <w:rsid w:val="00CC3492"/>
    <w:rsid w:val="00CC4667"/>
    <w:rsid w:val="00CC5718"/>
    <w:rsid w:val="00CC58F2"/>
    <w:rsid w:val="00CC5BB2"/>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605A"/>
    <w:rsid w:val="00CD60F8"/>
    <w:rsid w:val="00CD711A"/>
    <w:rsid w:val="00CD7ED1"/>
    <w:rsid w:val="00CE0135"/>
    <w:rsid w:val="00CE0498"/>
    <w:rsid w:val="00CE198F"/>
    <w:rsid w:val="00CE25CC"/>
    <w:rsid w:val="00CE2E5C"/>
    <w:rsid w:val="00CE2E93"/>
    <w:rsid w:val="00CE31CB"/>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B80"/>
    <w:rsid w:val="00D04C85"/>
    <w:rsid w:val="00D053B0"/>
    <w:rsid w:val="00D05479"/>
    <w:rsid w:val="00D05595"/>
    <w:rsid w:val="00D0630B"/>
    <w:rsid w:val="00D06E41"/>
    <w:rsid w:val="00D0753C"/>
    <w:rsid w:val="00D07A94"/>
    <w:rsid w:val="00D07C61"/>
    <w:rsid w:val="00D07E28"/>
    <w:rsid w:val="00D1079D"/>
    <w:rsid w:val="00D10A75"/>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3003"/>
    <w:rsid w:val="00D5409E"/>
    <w:rsid w:val="00D540DA"/>
    <w:rsid w:val="00D546FE"/>
    <w:rsid w:val="00D55823"/>
    <w:rsid w:val="00D55AA2"/>
    <w:rsid w:val="00D560EB"/>
    <w:rsid w:val="00D56358"/>
    <w:rsid w:val="00D56868"/>
    <w:rsid w:val="00D56CC5"/>
    <w:rsid w:val="00D57570"/>
    <w:rsid w:val="00D575A9"/>
    <w:rsid w:val="00D5794B"/>
    <w:rsid w:val="00D57984"/>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B3D"/>
    <w:rsid w:val="00DA1C58"/>
    <w:rsid w:val="00DA25D2"/>
    <w:rsid w:val="00DA2CAE"/>
    <w:rsid w:val="00DA2F04"/>
    <w:rsid w:val="00DA33C4"/>
    <w:rsid w:val="00DA34F8"/>
    <w:rsid w:val="00DA397C"/>
    <w:rsid w:val="00DA3BB1"/>
    <w:rsid w:val="00DA40EE"/>
    <w:rsid w:val="00DA42D2"/>
    <w:rsid w:val="00DA486C"/>
    <w:rsid w:val="00DA5E61"/>
    <w:rsid w:val="00DA6835"/>
    <w:rsid w:val="00DA6A20"/>
    <w:rsid w:val="00DA6BE4"/>
    <w:rsid w:val="00DA760E"/>
    <w:rsid w:val="00DA77FD"/>
    <w:rsid w:val="00DB01DA"/>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238D"/>
    <w:rsid w:val="00E22858"/>
    <w:rsid w:val="00E22863"/>
    <w:rsid w:val="00E22AC0"/>
    <w:rsid w:val="00E237DE"/>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1CD0"/>
    <w:rsid w:val="00E425A7"/>
    <w:rsid w:val="00E4552C"/>
    <w:rsid w:val="00E45894"/>
    <w:rsid w:val="00E45B0E"/>
    <w:rsid w:val="00E45D83"/>
    <w:rsid w:val="00E46061"/>
    <w:rsid w:val="00E46831"/>
    <w:rsid w:val="00E46E94"/>
    <w:rsid w:val="00E4712E"/>
    <w:rsid w:val="00E47141"/>
    <w:rsid w:val="00E47AEC"/>
    <w:rsid w:val="00E5038C"/>
    <w:rsid w:val="00E50C59"/>
    <w:rsid w:val="00E51391"/>
    <w:rsid w:val="00E51998"/>
    <w:rsid w:val="00E51E6D"/>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F2D"/>
    <w:rsid w:val="00E8128A"/>
    <w:rsid w:val="00E8298F"/>
    <w:rsid w:val="00E830FE"/>
    <w:rsid w:val="00E83FA2"/>
    <w:rsid w:val="00E8484E"/>
    <w:rsid w:val="00E84A2D"/>
    <w:rsid w:val="00E84B90"/>
    <w:rsid w:val="00E85497"/>
    <w:rsid w:val="00E857E6"/>
    <w:rsid w:val="00E85CF5"/>
    <w:rsid w:val="00E8678E"/>
    <w:rsid w:val="00E86FAC"/>
    <w:rsid w:val="00E87287"/>
    <w:rsid w:val="00E87C3E"/>
    <w:rsid w:val="00E911DC"/>
    <w:rsid w:val="00E915C8"/>
    <w:rsid w:val="00E91726"/>
    <w:rsid w:val="00E917D7"/>
    <w:rsid w:val="00E91BE4"/>
    <w:rsid w:val="00E92179"/>
    <w:rsid w:val="00E92B45"/>
    <w:rsid w:val="00E92CB7"/>
    <w:rsid w:val="00E93170"/>
    <w:rsid w:val="00E93474"/>
    <w:rsid w:val="00E93ECB"/>
    <w:rsid w:val="00E94348"/>
    <w:rsid w:val="00E94DDA"/>
    <w:rsid w:val="00E954BE"/>
    <w:rsid w:val="00E95E6B"/>
    <w:rsid w:val="00E962F5"/>
    <w:rsid w:val="00E963AB"/>
    <w:rsid w:val="00E9683E"/>
    <w:rsid w:val="00E97571"/>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435"/>
    <w:rsid w:val="00EE54E6"/>
    <w:rsid w:val="00EE566C"/>
    <w:rsid w:val="00EE5B92"/>
    <w:rsid w:val="00EE60F0"/>
    <w:rsid w:val="00EE60FC"/>
    <w:rsid w:val="00EF02C0"/>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B91"/>
    <w:rsid w:val="00F32FC5"/>
    <w:rsid w:val="00F33242"/>
    <w:rsid w:val="00F336B9"/>
    <w:rsid w:val="00F33948"/>
    <w:rsid w:val="00F339A1"/>
    <w:rsid w:val="00F33B9C"/>
    <w:rsid w:val="00F33FFE"/>
    <w:rsid w:val="00F3404E"/>
    <w:rsid w:val="00F34714"/>
    <w:rsid w:val="00F34804"/>
    <w:rsid w:val="00F3514C"/>
    <w:rsid w:val="00F35491"/>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50E3C"/>
    <w:rsid w:val="00F51365"/>
    <w:rsid w:val="00F51507"/>
    <w:rsid w:val="00F52241"/>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C03"/>
    <w:rsid w:val="00F6748D"/>
    <w:rsid w:val="00F674B8"/>
    <w:rsid w:val="00F67650"/>
    <w:rsid w:val="00F67ED5"/>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7B"/>
    <w:rsid w:val="00FD3149"/>
    <w:rsid w:val="00FD36A6"/>
    <w:rsid w:val="00FD3774"/>
    <w:rsid w:val="00FD3BEE"/>
    <w:rsid w:val="00FD42F8"/>
    <w:rsid w:val="00FD4EE1"/>
    <w:rsid w:val="00FD54EE"/>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576"/>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uiPriority w:val="9"/>
    <w:rsid w:val="00033D26"/>
    <w:pPr>
      <w:keepNext/>
      <w:numPr>
        <w:numId w:val="14"/>
      </w:numPr>
      <w:spacing w:before="480"/>
      <w:ind w:left="1440" w:hanging="1440"/>
      <w:outlineLvl w:val="0"/>
    </w:pPr>
    <w:rPr>
      <w:b/>
    </w:rPr>
  </w:style>
  <w:style w:type="paragraph" w:styleId="Heading2">
    <w:name w:val="heading 2"/>
    <w:basedOn w:val="Normal"/>
    <w:next w:val="Heading3"/>
    <w:link w:val="Heading2Char"/>
    <w:uiPriority w:val="9"/>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uiPriority w:val="9"/>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uiPriority w:val="9"/>
    <w:rsid w:val="00033D26"/>
    <w:pPr>
      <w:numPr>
        <w:ilvl w:val="3"/>
        <w:numId w:val="14"/>
      </w:numPr>
      <w:tabs>
        <w:tab w:val="num" w:pos="2160"/>
      </w:tabs>
      <w:spacing w:before="60"/>
      <w:ind w:left="2160" w:hanging="720"/>
      <w:outlineLvl w:val="3"/>
    </w:pPr>
  </w:style>
  <w:style w:type="paragraph" w:styleId="Heading5">
    <w:name w:val="heading 5"/>
    <w:basedOn w:val="Normal"/>
    <w:link w:val="Heading5Char"/>
    <w:uiPriority w:val="9"/>
    <w:rsid w:val="00033D26"/>
    <w:pPr>
      <w:numPr>
        <w:ilvl w:val="4"/>
        <w:numId w:val="14"/>
      </w:numPr>
      <w:tabs>
        <w:tab w:val="num" w:pos="2880"/>
      </w:tabs>
      <w:spacing w:before="60"/>
      <w:ind w:left="2880" w:hanging="720"/>
      <w:outlineLvl w:val="4"/>
    </w:pPr>
  </w:style>
  <w:style w:type="paragraph" w:styleId="Heading6">
    <w:name w:val="heading 6"/>
    <w:basedOn w:val="Normal"/>
    <w:link w:val="Heading6Char"/>
    <w:uiPriority w:val="9"/>
    <w:rsid w:val="00033D26"/>
    <w:pPr>
      <w:numPr>
        <w:ilvl w:val="5"/>
        <w:numId w:val="14"/>
      </w:numPr>
      <w:tabs>
        <w:tab w:val="num" w:pos="3600"/>
      </w:tabs>
      <w:spacing w:before="60"/>
      <w:ind w:left="3600" w:hanging="720"/>
      <w:outlineLvl w:val="5"/>
    </w:pPr>
  </w:style>
  <w:style w:type="paragraph" w:styleId="Heading7">
    <w:name w:val="heading 7"/>
    <w:basedOn w:val="Normal"/>
    <w:link w:val="Heading7Char"/>
    <w:uiPriority w:val="9"/>
    <w:rsid w:val="00033D26"/>
    <w:pPr>
      <w:numPr>
        <w:ilvl w:val="6"/>
        <w:numId w:val="14"/>
      </w:numPr>
      <w:tabs>
        <w:tab w:val="num" w:pos="4320"/>
      </w:tabs>
      <w:spacing w:before="60"/>
      <w:ind w:left="4320" w:hanging="720"/>
      <w:outlineLvl w:val="6"/>
    </w:pPr>
  </w:style>
  <w:style w:type="paragraph" w:styleId="Heading8">
    <w:name w:val="heading 8"/>
    <w:basedOn w:val="Normal"/>
    <w:link w:val="Heading8Char"/>
    <w:uiPriority w:val="9"/>
    <w:rsid w:val="00033D26"/>
    <w:pPr>
      <w:numPr>
        <w:ilvl w:val="7"/>
        <w:numId w:val="14"/>
      </w:numPr>
      <w:tabs>
        <w:tab w:val="num" w:pos="5040"/>
      </w:tabs>
      <w:spacing w:before="60"/>
      <w:ind w:left="5040" w:hanging="720"/>
      <w:outlineLvl w:val="7"/>
    </w:pPr>
  </w:style>
  <w:style w:type="paragraph" w:styleId="Heading9">
    <w:name w:val="heading 9"/>
    <w:basedOn w:val="Normal"/>
    <w:link w:val="Heading9Char"/>
    <w:uiPriority w:val="9"/>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uiPriority w:val="99"/>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uiPriority w:val="99"/>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semiHidden/>
    <w:rsid w:val="00033D26"/>
    <w:rPr>
      <w:sz w:val="16"/>
    </w:rPr>
  </w:style>
  <w:style w:type="paragraph" w:styleId="CommentText">
    <w:name w:val="annotation text"/>
    <w:basedOn w:val="Normal"/>
    <w:link w:val="CommentTextChar"/>
    <w:uiPriority w:val="99"/>
    <w:semiHidden/>
    <w:rsid w:val="00033D26"/>
    <w:rPr>
      <w:sz w:val="20"/>
    </w:rPr>
  </w:style>
  <w:style w:type="character" w:customStyle="1" w:styleId="CommentTextChar">
    <w:name w:val="Comment Text Char"/>
    <w:basedOn w:val="DefaultParagraphFont"/>
    <w:link w:val="CommentText"/>
    <w:uiPriority w:val="99"/>
    <w:semiHidden/>
    <w:rPr>
      <w:lang w:eastAsia="en-US"/>
    </w:rPr>
  </w:style>
  <w:style w:type="table" w:styleId="TableGrid">
    <w:name w:val="Table Grid"/>
    <w:basedOn w:val="TableNormal"/>
    <w:uiPriority w:val="39"/>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E07708"/>
    <w:pPr>
      <w:keepNext/>
      <w:widowControl w:val="0"/>
      <w:numPr>
        <w:numId w:val="13"/>
      </w:numPr>
      <w:spacing w:before="240"/>
      <w:outlineLvl w:val="0"/>
    </w:pPr>
    <w:rPr>
      <w:rFonts w:ascii="Arial Bold" w:hAnsi="Arial Bold"/>
      <w:b/>
      <w:bCs/>
      <w:caps/>
      <w:szCs w:val="22"/>
      <w:lang w:eastAsia="en-US"/>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E07708"/>
    <w:rPr>
      <w:rFonts w:ascii="Arial Bold" w:hAnsi="Arial Bold"/>
      <w:b/>
      <w:bCs/>
      <w:caps/>
      <w:szCs w:val="22"/>
      <w:lang w:eastAsia="en-US"/>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uiPriority w:val="99"/>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469</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9</cp:revision>
  <cp:lastPrinted>2009-11-16T15:15:00Z</cp:lastPrinted>
  <dcterms:created xsi:type="dcterms:W3CDTF">2024-08-07T17:48:00Z</dcterms:created>
  <dcterms:modified xsi:type="dcterms:W3CDTF">2024-08-12T18:33:00Z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