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3035DACF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FB19BA">
        <w:fldChar w:fldCharType="begin" w:fldLock="1"/>
      </w:r>
      <w:r w:rsidR="00FB19BA">
        <w:instrText xml:space="preserve"> DOCPROPERTY  SectionNumber  \* MERGEFORMAT </w:instrText>
      </w:r>
      <w:r w:rsidR="00FB19BA">
        <w:fldChar w:fldCharType="separate"/>
      </w:r>
      <w:r w:rsidR="000B6117">
        <w:t>0</w:t>
      </w:r>
      <w:r w:rsidR="00C14A42">
        <w:t xml:space="preserve">7 </w:t>
      </w:r>
      <w:r w:rsidR="00011D4B">
        <w:t>2</w:t>
      </w:r>
      <w:r w:rsidR="00E07B8A">
        <w:t>5 00</w:t>
      </w:r>
      <w:r w:rsidR="00FB19BA">
        <w:fldChar w:fldCharType="end"/>
      </w:r>
      <w:bookmarkEnd w:id="0"/>
      <w:r>
        <w:t xml:space="preserve"> – </w:t>
      </w:r>
      <w:bookmarkStart w:id="1" w:name="SectionName"/>
      <w:r w:rsidR="005E6601">
        <w:fldChar w:fldCharType="begin" w:fldLock="1"/>
      </w:r>
      <w:r w:rsidR="005E6601">
        <w:instrText xml:space="preserve"> DOCPROPERTY  "Section Name"  \* MERGEFORMAT </w:instrText>
      </w:r>
      <w:r w:rsidR="005E6601">
        <w:fldChar w:fldCharType="separate"/>
      </w:r>
      <w:r w:rsidR="00E07B8A">
        <w:t>w</w:t>
      </w:r>
      <w:r w:rsidR="00A60F9F">
        <w:t>eather barriers</w:t>
      </w:r>
      <w:r w:rsidR="005E6601">
        <w:fldChar w:fldCharType="end"/>
      </w:r>
      <w:bookmarkEnd w:id="1"/>
    </w:p>
    <w:p w14:paraId="5FE6C86E" w14:textId="77777777" w:rsidR="00E07B8A" w:rsidRPr="000F6515" w:rsidRDefault="00E07B8A" w:rsidP="00E07B8A">
      <w:pPr>
        <w:pStyle w:val="Level1"/>
        <w:numPr>
          <w:ilvl w:val="0"/>
          <w:numId w:val="29"/>
        </w:numPr>
      </w:pPr>
      <w:r w:rsidRPr="000F6515">
        <w:t>General</w:t>
      </w:r>
    </w:p>
    <w:p w14:paraId="33A40A64" w14:textId="77777777" w:rsidR="00E07B8A" w:rsidRPr="00893FDD" w:rsidRDefault="00E07B8A" w:rsidP="00E07B8A">
      <w:pPr>
        <w:pStyle w:val="Level2"/>
        <w:numPr>
          <w:ilvl w:val="1"/>
          <w:numId w:val="29"/>
        </w:numPr>
        <w:rPr>
          <w:bCs/>
        </w:rPr>
      </w:pPr>
      <w:r w:rsidRPr="00893FDD">
        <w:t>SUMMARY</w:t>
      </w:r>
    </w:p>
    <w:p w14:paraId="372F5D6B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This Section includes requirements for supply and installation of weather barriers and accessories, installed behind open-joint cladding.</w:t>
      </w:r>
    </w:p>
    <w:p w14:paraId="2F1FA977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A67F3C">
        <w:t>Related</w:t>
      </w:r>
      <w:r>
        <w:t xml:space="preserve"> Requirements:</w:t>
      </w:r>
    </w:p>
    <w:p w14:paraId="6CB4FAAB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04 20 00</w:t>
      </w:r>
      <w:r>
        <w:t xml:space="preserve"> – Unit </w:t>
      </w:r>
      <w:r w:rsidRPr="00A67F3C">
        <w:t>Masonry</w:t>
      </w:r>
      <w:r>
        <w:t>.</w:t>
      </w:r>
    </w:p>
    <w:p w14:paraId="7601540D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06 10 00</w:t>
      </w:r>
      <w:r>
        <w:t xml:space="preserve"> – </w:t>
      </w:r>
      <w:r w:rsidRPr="00A67F3C">
        <w:t>Rough</w:t>
      </w:r>
      <w:r>
        <w:t xml:space="preserve"> </w:t>
      </w:r>
      <w:r w:rsidRPr="00A67F3C">
        <w:t>Carpentry</w:t>
      </w:r>
      <w:r>
        <w:t>.</w:t>
      </w:r>
    </w:p>
    <w:p w14:paraId="2C026026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07 27 13</w:t>
      </w:r>
      <w:r>
        <w:t xml:space="preserve"> – Modified Bituminous Sheet</w:t>
      </w:r>
      <w:r w:rsidRPr="00A67F3C">
        <w:t xml:space="preserve"> Air Barrier</w:t>
      </w:r>
      <w:r>
        <w:t>.</w:t>
      </w:r>
    </w:p>
    <w:p w14:paraId="722F5B28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07 27 39</w:t>
      </w:r>
      <w:r>
        <w:t xml:space="preserve"> – </w:t>
      </w:r>
      <w:r w:rsidRPr="00A67F3C">
        <w:t>Vapour Permeable Air Barrier Membrane</w:t>
      </w:r>
      <w:r>
        <w:t>.</w:t>
      </w:r>
    </w:p>
    <w:p w14:paraId="1DC90711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08 41 13</w:t>
      </w:r>
      <w:r>
        <w:t xml:space="preserve"> – </w:t>
      </w:r>
      <w:r w:rsidRPr="00A67F3C">
        <w:t>Aluminum Framed Entrances and Storefronts</w:t>
      </w:r>
      <w:r>
        <w:t>.</w:t>
      </w:r>
    </w:p>
    <w:p w14:paraId="4420E2A1" w14:textId="77777777" w:rsidR="00E07B8A" w:rsidRPr="00A67F3C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08 44 13</w:t>
      </w:r>
      <w:r>
        <w:t xml:space="preserve"> – </w:t>
      </w:r>
      <w:r w:rsidRPr="00A67F3C">
        <w:t>Glazed</w:t>
      </w:r>
      <w:r>
        <w:t xml:space="preserve"> </w:t>
      </w:r>
      <w:r w:rsidRPr="00A67F3C">
        <w:t>Aluminum Curtain Wall</w:t>
      </w:r>
      <w:r>
        <w:t>.</w:t>
      </w:r>
    </w:p>
    <w:p w14:paraId="3CA310F5" w14:textId="77777777" w:rsidR="00E07B8A" w:rsidRPr="009A214B" w:rsidRDefault="00E07B8A" w:rsidP="00E07B8A">
      <w:pPr>
        <w:pStyle w:val="Level4"/>
        <w:numPr>
          <w:ilvl w:val="3"/>
          <w:numId w:val="29"/>
        </w:numPr>
        <w:ind w:left="2160"/>
      </w:pPr>
      <w:r w:rsidRPr="00A67F3C">
        <w:t>Section 09 2</w:t>
      </w:r>
      <w:r>
        <w:t>9 00 – Gypsum Board.</w:t>
      </w:r>
    </w:p>
    <w:p w14:paraId="56CE5202" w14:textId="77777777" w:rsidR="00E07B8A" w:rsidRDefault="00E07B8A" w:rsidP="00E07B8A">
      <w:pPr>
        <w:pStyle w:val="Level2"/>
        <w:numPr>
          <w:ilvl w:val="1"/>
          <w:numId w:val="29"/>
        </w:numPr>
        <w:rPr>
          <w:bCs/>
        </w:rPr>
      </w:pPr>
      <w:r>
        <w:rPr>
          <w:bCs/>
        </w:rPr>
        <w:t>reference standards</w:t>
      </w:r>
    </w:p>
    <w:p w14:paraId="442CE9B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American Society for Testing of Materials (ASTM):</w:t>
      </w:r>
    </w:p>
    <w:p w14:paraId="0A10281F" w14:textId="77777777" w:rsidR="00E07B8A" w:rsidRPr="00270479" w:rsidRDefault="00E07B8A" w:rsidP="00E07B8A">
      <w:pPr>
        <w:pStyle w:val="Level4"/>
        <w:numPr>
          <w:ilvl w:val="3"/>
          <w:numId w:val="29"/>
        </w:numPr>
        <w:ind w:left="2160"/>
      </w:pPr>
      <w:r w:rsidRPr="00270479">
        <w:t>ASTM D 882-2010, Standard Test Method for Tensile Properties of Thin Plastic Sheeting.</w:t>
      </w:r>
    </w:p>
    <w:p w14:paraId="28DFD7AC" w14:textId="77777777" w:rsidR="00E07B8A" w:rsidRPr="00270479" w:rsidRDefault="00E07B8A" w:rsidP="00E07B8A">
      <w:pPr>
        <w:pStyle w:val="Level4"/>
        <w:numPr>
          <w:ilvl w:val="3"/>
          <w:numId w:val="29"/>
        </w:numPr>
        <w:ind w:left="2160"/>
      </w:pPr>
      <w:r w:rsidRPr="00270479">
        <w:t>ASTM E 96/ 96M-2010, Standard Test Methods for Water Vapor Transmission of Materials.</w:t>
      </w:r>
    </w:p>
    <w:p w14:paraId="2E61B3FB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270479">
        <w:t>ASTM E</w:t>
      </w:r>
      <w:r>
        <w:t xml:space="preserve"> 2178-2003, Standard Test Method for Air Permeance of Building Materials.</w:t>
      </w:r>
    </w:p>
    <w:p w14:paraId="75427D7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Air Barrier Association of America (ABAA):</w:t>
      </w:r>
    </w:p>
    <w:p w14:paraId="12D55EC3" w14:textId="77777777" w:rsidR="00E07B8A" w:rsidRPr="00270479" w:rsidRDefault="00E07B8A" w:rsidP="00E07B8A">
      <w:pPr>
        <w:pStyle w:val="Level4"/>
        <w:numPr>
          <w:ilvl w:val="3"/>
          <w:numId w:val="29"/>
        </w:numPr>
        <w:ind w:left="2160"/>
      </w:pPr>
      <w:r w:rsidRPr="00270479">
        <w:t>ABAA 2011, Installer's Certification Program.</w:t>
      </w:r>
    </w:p>
    <w:p w14:paraId="1EA1086D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270479">
        <w:t>ABAA</w:t>
      </w:r>
      <w:r>
        <w:t xml:space="preserve"> 2012, Water-resistive Barrier Installation Guideline.</w:t>
      </w:r>
    </w:p>
    <w:p w14:paraId="22CD102C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Underwriters Laboratories of Canada:</w:t>
      </w:r>
    </w:p>
    <w:p w14:paraId="2FF221E8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7F5939">
        <w:t>CAN/ULC-S102 - Standard Method of Test for Surface Burning Characteristics of Building Materials and Assemblies</w:t>
      </w:r>
      <w:r>
        <w:t>.</w:t>
      </w:r>
    </w:p>
    <w:p w14:paraId="770B846A" w14:textId="77777777" w:rsidR="00E07B8A" w:rsidRPr="00827422" w:rsidRDefault="00E07B8A" w:rsidP="00E07B8A">
      <w:pPr>
        <w:pStyle w:val="Level2"/>
        <w:numPr>
          <w:ilvl w:val="1"/>
          <w:numId w:val="29"/>
        </w:numPr>
        <w:rPr>
          <w:bCs/>
        </w:rPr>
      </w:pPr>
      <w:r w:rsidRPr="00827422">
        <w:rPr>
          <w:bCs/>
        </w:rPr>
        <w:t>administrative requirements</w:t>
      </w:r>
    </w:p>
    <w:p w14:paraId="0FE3CD1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Co-ordination: Co-ordinate work of this Section with work of other trades for proper time and sequence to avoid construction delays.</w:t>
      </w:r>
    </w:p>
    <w:p w14:paraId="3140E66B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Pre-installation Meeting: Convene pre-installation meeting after Award of Contract and one week prior to commencing work of this Section to verify project requirements, substrate conditions and coordination with other building sub-trades, and to review manufacturer's written installation instructions.</w:t>
      </w:r>
    </w:p>
    <w:p w14:paraId="21D46DA4" w14:textId="77777777" w:rsidR="00E07B8A" w:rsidRPr="008C4B41" w:rsidRDefault="00E07B8A" w:rsidP="00E07B8A">
      <w:pPr>
        <w:pStyle w:val="Level4"/>
        <w:numPr>
          <w:ilvl w:val="3"/>
          <w:numId w:val="29"/>
        </w:numPr>
        <w:ind w:left="2160"/>
      </w:pPr>
      <w:r w:rsidRPr="008C4B41">
        <w:t>Comply with Section 01 31 19</w:t>
      </w:r>
      <w:r>
        <w:t xml:space="preserve"> – Project Meetings,</w:t>
      </w:r>
      <w:r w:rsidRPr="008C4B41">
        <w:t xml:space="preserve"> and co-ordinate with other similar pre installation meetings.</w:t>
      </w:r>
    </w:p>
    <w:p w14:paraId="6D7EED17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8C4B41">
        <w:t>Notify attendees two (2) weeks prior to meeting and ensure meeting attendees</w:t>
      </w:r>
      <w:r>
        <w:t xml:space="preserve"> include as minimum:</w:t>
      </w:r>
    </w:p>
    <w:p w14:paraId="395A7441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Owner.</w:t>
      </w:r>
    </w:p>
    <w:p w14:paraId="5E2AC6D7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lastRenderedPageBreak/>
        <w:t>Consultant.</w:t>
      </w:r>
    </w:p>
    <w:p w14:paraId="2A1B0F28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Water-resistive barrier installer.</w:t>
      </w:r>
    </w:p>
    <w:p w14:paraId="6B213E55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Manufacturer's Technical Representative.</w:t>
      </w:r>
    </w:p>
    <w:p w14:paraId="756123AF" w14:textId="77777777" w:rsidR="00E07B8A" w:rsidRPr="00691EBD" w:rsidRDefault="00E07B8A" w:rsidP="00E07B8A">
      <w:pPr>
        <w:pStyle w:val="Level4"/>
        <w:numPr>
          <w:ilvl w:val="3"/>
          <w:numId w:val="29"/>
        </w:numPr>
        <w:ind w:left="2160"/>
      </w:pPr>
      <w:r w:rsidRPr="00691EBD">
        <w:t>Ensure meeting agenda includes review of methods and procedures related to water-resistive barrier installation including co-ordination with related work.</w:t>
      </w:r>
    </w:p>
    <w:p w14:paraId="2AA2E47D" w14:textId="77777777" w:rsidR="00E07B8A" w:rsidRPr="00DA5CE4" w:rsidRDefault="00E07B8A" w:rsidP="00E07B8A">
      <w:pPr>
        <w:pStyle w:val="Level4"/>
        <w:numPr>
          <w:ilvl w:val="3"/>
          <w:numId w:val="29"/>
        </w:numPr>
        <w:ind w:left="2160"/>
      </w:pPr>
      <w:r w:rsidRPr="00691EBD">
        <w:t>R</w:t>
      </w:r>
      <w:r>
        <w:t>ecord meeting proceedings including corrective measures and other actions required to ensure successful completion of work and distribute to each attendee within one (1) week of meeting.</w:t>
      </w:r>
    </w:p>
    <w:p w14:paraId="46246940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t>SUBMITTALS</w:t>
      </w:r>
    </w:p>
    <w:p w14:paraId="7DE68DEB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051CE5">
        <w:t>Provide</w:t>
      </w:r>
      <w:r>
        <w:t xml:space="preserve"> required information in accordance with Section 01 33 00 – Submittal Procedures.</w:t>
      </w:r>
    </w:p>
    <w:p w14:paraId="10DF7021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Action Submittals:</w:t>
      </w:r>
    </w:p>
    <w:p w14:paraId="66DD49EC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Product Data: Submit product data including manufacturer's literature for water-</w:t>
      </w:r>
      <w:r w:rsidRPr="00763041">
        <w:t>resistive</w:t>
      </w:r>
      <w:r>
        <w:t xml:space="preserve"> barrier membrane and accessories, indicating compliance with specified requirements and material characteristics.</w:t>
      </w:r>
    </w:p>
    <w:p w14:paraId="5269DBD1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list on water-resistive barrier manufacturer's letterhead of materials, components, and accessories to be incorporated into Work.</w:t>
      </w:r>
    </w:p>
    <w:p w14:paraId="4222CF25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MSDS report.</w:t>
      </w:r>
    </w:p>
    <w:p w14:paraId="4C719FB3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Include product names, types, and series numbers.</w:t>
      </w:r>
    </w:p>
    <w:p w14:paraId="3E086706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Include contact information for manufacturer and their representative for this Project.</w:t>
      </w:r>
    </w:p>
    <w:p w14:paraId="63653894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763041">
        <w:t>Samples</w:t>
      </w:r>
      <w:r>
        <w:t>:</w:t>
      </w:r>
    </w:p>
    <w:p w14:paraId="3D387915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duplicate 305 mm x 305 mm (12" x 12") sample of membrane.</w:t>
      </w:r>
    </w:p>
    <w:p w14:paraId="3A89E303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duplicate 305 mm (12") long samples of seam tape and each type of flashing materials.</w:t>
      </w:r>
    </w:p>
    <w:p w14:paraId="56D6AF6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763041">
        <w:t>Test</w:t>
      </w:r>
      <w:r>
        <w:t xml:space="preserve"> Reports:</w:t>
      </w:r>
    </w:p>
    <w:p w14:paraId="0513B692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test reports showing compliance with specified performance characteristics and physical properties including air permeance, water vapour permeance and structural performance.</w:t>
      </w:r>
    </w:p>
    <w:p w14:paraId="604FC2B3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ICC-ESR documentation demonstrating compliance with ICC-AC 38 Acceptance Criteria for Water-Resistive Barriers.</w:t>
      </w:r>
    </w:p>
    <w:p w14:paraId="6EED27B0" w14:textId="77777777" w:rsidR="00E07B8A" w:rsidRPr="00B86714" w:rsidRDefault="00E07B8A" w:rsidP="00E07B8A">
      <w:pPr>
        <w:pStyle w:val="Level4"/>
        <w:numPr>
          <w:ilvl w:val="3"/>
          <w:numId w:val="29"/>
        </w:numPr>
        <w:ind w:left="2160"/>
      </w:pPr>
      <w:r w:rsidRPr="00B86714">
        <w:t>Field Reports: Submit manufacturer's field reports within three (3) days of each manufacturer representative's site visit and inspection.</w:t>
      </w:r>
    </w:p>
    <w:p w14:paraId="1B1882E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B86714">
        <w:t>In</w:t>
      </w:r>
      <w:r>
        <w:t>staller Qualifications:</w:t>
      </w:r>
    </w:p>
    <w:p w14:paraId="1662840E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Submit verification of manufacturer's approval of installer, or letter verifying installer's experience with work similar to work of this Section.</w:t>
      </w:r>
    </w:p>
    <w:p w14:paraId="5C70C009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Closeout Submittals:</w:t>
      </w:r>
    </w:p>
    <w:p w14:paraId="6C8406E3" w14:textId="77777777" w:rsidR="00E07B8A" w:rsidRPr="00B86714" w:rsidRDefault="00E07B8A" w:rsidP="00E07B8A">
      <w:pPr>
        <w:pStyle w:val="Level4"/>
        <w:numPr>
          <w:ilvl w:val="3"/>
          <w:numId w:val="29"/>
        </w:numPr>
        <w:ind w:left="2160"/>
      </w:pPr>
      <w:r w:rsidRPr="00B86714">
        <w:t xml:space="preserve">Operation and Maintenance Data: Supply maintenance data for water-resistive barrier materials for incorporation into manual specified in Section 01 78 </w:t>
      </w:r>
      <w:r>
        <w:t>36 - Warranties</w:t>
      </w:r>
      <w:r w:rsidRPr="00B86714">
        <w:t>.</w:t>
      </w:r>
    </w:p>
    <w:p w14:paraId="200928B4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B86714">
        <w:t>Record</w:t>
      </w:r>
      <w:r>
        <w:t xml:space="preserve"> Documentation:</w:t>
      </w:r>
    </w:p>
    <w:p w14:paraId="1A6B4D25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List materials used in water-resistive barrier work.</w:t>
      </w:r>
    </w:p>
    <w:p w14:paraId="217B506C" w14:textId="77777777" w:rsidR="00E07B8A" w:rsidRPr="00DA5CE4" w:rsidRDefault="00E07B8A" w:rsidP="00E07B8A">
      <w:pPr>
        <w:pStyle w:val="Level5"/>
        <w:numPr>
          <w:ilvl w:val="4"/>
          <w:numId w:val="29"/>
        </w:numPr>
        <w:ind w:left="2880"/>
      </w:pPr>
      <w:r>
        <w:t>Warranty: Submit warranty documents specified.</w:t>
      </w:r>
    </w:p>
    <w:p w14:paraId="12C8F9C2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lastRenderedPageBreak/>
        <w:t>QUALITY ASSURANCE</w:t>
      </w:r>
    </w:p>
    <w:p w14:paraId="432235A2" w14:textId="77777777" w:rsidR="00E07B8A" w:rsidRPr="00DA5CE4" w:rsidRDefault="00E07B8A" w:rsidP="00E07B8A">
      <w:pPr>
        <w:pStyle w:val="SpecNotes"/>
      </w:pPr>
      <w:r w:rsidRPr="00DA5CE4">
        <w:t>Retain "Installer Qualifications" Paragraph below if applicable. For warranty purposes, manufacturer may qualify an installer. Coordinate paragraph with qualifications manufacturer requires of Installer.</w:t>
      </w:r>
    </w:p>
    <w:p w14:paraId="12705D7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Installer Quality Assurance: Manufacturer's approval of installer, or minimum two (2) years' experience with work similar to work of this Section.</w:t>
      </w:r>
    </w:p>
    <w:p w14:paraId="7BBF9C3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Ensure all </w:t>
      </w:r>
      <w:r w:rsidRPr="002F3F72">
        <w:t>accessories</w:t>
      </w:r>
      <w:r>
        <w:t xml:space="preserve"> such as seam tape, flashing membranes, fasteners and sealants come from same source as water-resistive barrier membrane.</w:t>
      </w:r>
    </w:p>
    <w:p w14:paraId="00D8C3F9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Mock-up: Construct full size 3048mm x 3048mm (10' x 10') mock-up of wall showing water-resistive barrier using proposed procedures, materials and quality of work where directed by Consultant and in accordance with Section 01 45 00 – Quality Control.</w:t>
      </w:r>
    </w:p>
    <w:p w14:paraId="16E2E0C8" w14:textId="77777777" w:rsidR="00E07B8A" w:rsidRPr="002F3F72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Include examples of window frame, door frame, interior corner, exterior </w:t>
      </w:r>
      <w:r w:rsidRPr="002F3F72">
        <w:t>corner and common protrusions or penetrations of barrier membrane.</w:t>
      </w:r>
    </w:p>
    <w:p w14:paraId="18D60A6A" w14:textId="77777777" w:rsidR="00E07B8A" w:rsidRPr="002F3F72" w:rsidRDefault="00E07B8A" w:rsidP="00E07B8A">
      <w:pPr>
        <w:pStyle w:val="Level4"/>
        <w:numPr>
          <w:ilvl w:val="3"/>
          <w:numId w:val="29"/>
        </w:numPr>
        <w:ind w:left="2160"/>
      </w:pPr>
      <w:r w:rsidRPr="002F3F72">
        <w:t>Purpose: To judge quality of work and material installation.</w:t>
      </w:r>
    </w:p>
    <w:p w14:paraId="665A347F" w14:textId="77777777" w:rsidR="00E07B8A" w:rsidRPr="002F3F72" w:rsidRDefault="00E07B8A" w:rsidP="00E07B8A">
      <w:pPr>
        <w:pStyle w:val="Level4"/>
        <w:numPr>
          <w:ilvl w:val="3"/>
          <w:numId w:val="29"/>
        </w:numPr>
        <w:ind w:left="2160"/>
      </w:pPr>
      <w:r w:rsidRPr="002F3F72">
        <w:t>Allow Consultant twenty-four (24) hours minimum prior to inspection of mock-up.</w:t>
      </w:r>
    </w:p>
    <w:p w14:paraId="2D9CE63C" w14:textId="77777777" w:rsidR="00E07B8A" w:rsidRPr="002F3F72" w:rsidRDefault="00E07B8A" w:rsidP="00E07B8A">
      <w:pPr>
        <w:pStyle w:val="Level4"/>
        <w:numPr>
          <w:ilvl w:val="3"/>
          <w:numId w:val="29"/>
        </w:numPr>
        <w:ind w:left="2160"/>
      </w:pPr>
      <w:r w:rsidRPr="002F3F72">
        <w:t>Do not proceed with work prior to receipt of written acceptance of mock-up by Consultant.</w:t>
      </w:r>
    </w:p>
    <w:p w14:paraId="773951C7" w14:textId="77777777" w:rsidR="00E07B8A" w:rsidRPr="002F3F72" w:rsidRDefault="00E07B8A" w:rsidP="00E07B8A">
      <w:pPr>
        <w:pStyle w:val="Level4"/>
        <w:numPr>
          <w:ilvl w:val="3"/>
          <w:numId w:val="29"/>
        </w:numPr>
        <w:ind w:left="2160"/>
      </w:pPr>
      <w:r w:rsidRPr="002F3F72">
        <w:t>When accepted, mock-up will demonstrate minimum standard of quality required for work of this Section.</w:t>
      </w:r>
    </w:p>
    <w:p w14:paraId="6D033228" w14:textId="77777777" w:rsidR="00E07B8A" w:rsidRPr="00DA5CE4" w:rsidRDefault="00E07B8A" w:rsidP="00E07B8A">
      <w:pPr>
        <w:pStyle w:val="Level4"/>
        <w:numPr>
          <w:ilvl w:val="3"/>
          <w:numId w:val="29"/>
        </w:numPr>
        <w:ind w:left="2160"/>
      </w:pPr>
      <w:r w:rsidRPr="002F3F72">
        <w:t>Approved</w:t>
      </w:r>
      <w:r>
        <w:t xml:space="preserve"> mock-up will remain part of finished work.</w:t>
      </w:r>
    </w:p>
    <w:p w14:paraId="2EA813E8" w14:textId="77777777" w:rsidR="00E07B8A" w:rsidRDefault="00E07B8A" w:rsidP="00E07B8A">
      <w:pPr>
        <w:pStyle w:val="Level2"/>
        <w:numPr>
          <w:ilvl w:val="1"/>
          <w:numId w:val="29"/>
        </w:numPr>
      </w:pPr>
      <w:r>
        <w:t>environmental conditions</w:t>
      </w:r>
    </w:p>
    <w:p w14:paraId="01106A00" w14:textId="77777777" w:rsidR="00E07B8A" w:rsidRPr="00763383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763383">
        <w:t>Weather barrier shall be applied to surfaces that are either wet, oily, frosted, dirty or contaminated in any way.</w:t>
      </w:r>
    </w:p>
    <w:p w14:paraId="6DBF36BF" w14:textId="77777777" w:rsidR="00E07B8A" w:rsidRPr="00936290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763383">
        <w:t>Ambient Conditions: Apply air and vapour membrane to substrate surfaces that are within manufacturer's installation temperature threshold range accounting for wind cooling</w:t>
      </w:r>
      <w:r>
        <w:t xml:space="preserve"> and apparent temperature when actual temperature is approaching manufacturer's minimum temperature threshold.</w:t>
      </w:r>
    </w:p>
    <w:p w14:paraId="5BA438CB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t>DELIVERY, STORAGE, HANDLING</w:t>
      </w:r>
      <w:r>
        <w:t xml:space="preserve"> and protection</w:t>
      </w:r>
    </w:p>
    <w:p w14:paraId="4623AF6B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682222">
        <w:t>Delivery</w:t>
      </w:r>
      <w:r>
        <w:t xml:space="preserve"> and Acceptance Requirements: </w:t>
      </w:r>
    </w:p>
    <w:p w14:paraId="620D7662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Deliver material in accordance with Section 01 61 00 – Common Product Requirements.</w:t>
      </w:r>
    </w:p>
    <w:p w14:paraId="398377A0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Deliver materials and components in manufacture's original packaging with identification labels intact and in sizes to suit project.</w:t>
      </w:r>
    </w:p>
    <w:p w14:paraId="03910FCB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0055A0">
        <w:t>Storage</w:t>
      </w:r>
      <w:r>
        <w:t xml:space="preserve"> and Handling Requirements: Store materials off ground and protected from exposure to harmful weather conditions and at temperature conditions recommended by manufacturer.</w:t>
      </w:r>
    </w:p>
    <w:p w14:paraId="6F1789FA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Ensure materials are protected from sunlight and UV radiation. </w:t>
      </w:r>
    </w:p>
    <w:p w14:paraId="7515349A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0055A0">
        <w:t>Packaging</w:t>
      </w:r>
      <w:r>
        <w:t xml:space="preserve"> Waste Management: </w:t>
      </w:r>
    </w:p>
    <w:p w14:paraId="498FF0A8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Separate and recycle waste packaging materials in accordance with Section 01 74 19 – Construction Waste Management and Disposal.</w:t>
      </w:r>
    </w:p>
    <w:p w14:paraId="3210287C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Remove waste packaging materials from site and dispose of packaging materials at appropriate recycling facilities. </w:t>
      </w:r>
    </w:p>
    <w:p w14:paraId="30EDF384" w14:textId="77777777" w:rsidR="00E07B8A" w:rsidRPr="00DA5CE4" w:rsidRDefault="00E07B8A" w:rsidP="00E07B8A">
      <w:pPr>
        <w:pStyle w:val="Level4"/>
        <w:numPr>
          <w:ilvl w:val="3"/>
          <w:numId w:val="29"/>
        </w:numPr>
        <w:ind w:left="2160"/>
      </w:pPr>
      <w:r>
        <w:t>Collect and separate for disposal paper and plastic material in appropriate on-site storage containers for recycling in accordance with Waste Management Plan.</w:t>
      </w:r>
    </w:p>
    <w:p w14:paraId="33A3D9F5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lastRenderedPageBreak/>
        <w:t>WARRANTY</w:t>
      </w:r>
    </w:p>
    <w:p w14:paraId="2FED5F07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Manufacturer's Warranty: Submit, for Owner's acceptance, manufacturer's </w:t>
      </w:r>
      <w:r w:rsidRPr="00E06C87">
        <w:t>standard</w:t>
      </w:r>
      <w:r>
        <w:t xml:space="preserve"> warranty document executed by authorized company official. Manufacturer's warranty is in addition to and not intended to limit other rights Owner may have under Contract Conditions.</w:t>
      </w:r>
    </w:p>
    <w:p w14:paraId="40634CE9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Ten (10) years limited material warranty.</w:t>
      </w:r>
    </w:p>
    <w:p w14:paraId="3C8A576B" w14:textId="77777777" w:rsidR="00E07B8A" w:rsidRPr="00893FDD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Installer's Warranty: Submit installers warranty stating that weather barrier and accessories are installed in accordance with manufacturer's recommendations and that membrane, transitions and through-wall flashing membranes, primers, mastics, adhesives, and sealants are sourced from one manufacturer.</w:t>
      </w:r>
    </w:p>
    <w:p w14:paraId="2248765F" w14:textId="77777777" w:rsidR="00E07B8A" w:rsidRDefault="00E07B8A" w:rsidP="00E07B8A">
      <w:pPr>
        <w:pStyle w:val="Level1"/>
        <w:keepLines/>
        <w:numPr>
          <w:ilvl w:val="0"/>
          <w:numId w:val="29"/>
        </w:numPr>
      </w:pPr>
      <w:r w:rsidRPr="00C20C3A">
        <w:t>Products</w:t>
      </w:r>
    </w:p>
    <w:p w14:paraId="50F1CD76" w14:textId="77777777" w:rsidR="00E07B8A" w:rsidRDefault="00E07B8A" w:rsidP="00E07B8A">
      <w:pPr>
        <w:pStyle w:val="Level2"/>
        <w:keepLines/>
        <w:numPr>
          <w:ilvl w:val="1"/>
          <w:numId w:val="29"/>
        </w:numPr>
      </w:pPr>
      <w:r>
        <w:t>manufacturers</w:t>
      </w:r>
    </w:p>
    <w:p w14:paraId="6764157C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Basis-of-Design products are named in this Section; form the basis-of-design materials for the project; additional manufacturers offering similar products may be incorporated into the work of this Section provided they meet the performance requirements established by the named products and provided they submit requests a minimum of five (5) days in advance of Bid Closing.</w:t>
      </w:r>
    </w:p>
    <w:p w14:paraId="05992C4A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Subject to compliance with requirements, manufacturers offering products that may be incorporated into the Work include, but are not limited to, the following:</w:t>
      </w:r>
    </w:p>
    <w:p w14:paraId="6044B81F" w14:textId="77777777" w:rsidR="00E07B8A" w:rsidRPr="00DA5CE4" w:rsidRDefault="00E07B8A" w:rsidP="00E07B8A">
      <w:pPr>
        <w:pStyle w:val="Level4"/>
        <w:numPr>
          <w:ilvl w:val="3"/>
          <w:numId w:val="29"/>
        </w:numPr>
        <w:ind w:left="2160"/>
      </w:pPr>
      <w:proofErr w:type="spellStart"/>
      <w:r w:rsidRPr="004F5D3D">
        <w:t>Dörken</w:t>
      </w:r>
      <w:proofErr w:type="spellEnd"/>
      <w:r>
        <w:t xml:space="preserve"> Systems Inc.</w:t>
      </w:r>
    </w:p>
    <w:p w14:paraId="475861AA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>
        <w:t>materials</w:t>
      </w:r>
    </w:p>
    <w:p w14:paraId="24A79FE2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Vapor permeable water-resistive barrier with highly tear-resistant thermo-bonded non-woven polyester substrate, and waterproof acrylic highly UV resistant coating.</w:t>
      </w:r>
    </w:p>
    <w:p w14:paraId="4DAD74DF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Include factory applied self-adhesive strip at longitudinal edges of barrier </w:t>
      </w:r>
      <w:r w:rsidRPr="00511207">
        <w:t>membrane</w:t>
      </w:r>
      <w:r>
        <w:t>.</w:t>
      </w:r>
    </w:p>
    <w:p w14:paraId="12696BB3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Design Criteria:</w:t>
      </w:r>
    </w:p>
    <w:p w14:paraId="71557FF3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Water Vapor Permeance: To ASTM E 96 (Procedure A), 204 perms minimum.</w:t>
      </w:r>
    </w:p>
    <w:p w14:paraId="781A89E1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Water Impact Penetration Resistance: To AATCC 42, no water passing.</w:t>
      </w:r>
    </w:p>
    <w:p w14:paraId="2D287FA4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Air Permeance: To ASTM E 2178, 0.9 L/ (s x m2) @ 75 Pa.</w:t>
      </w:r>
    </w:p>
    <w:p w14:paraId="05B576A5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Tear Resistance: To ASTM D 1922, 1916 g minimum.</w:t>
      </w:r>
    </w:p>
    <w:p w14:paraId="1D955709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Dry Tensile Strength: To ASTM D 882, MD 47.4 lb/in2, CD 28.7 lb/in2 minimum.</w:t>
      </w:r>
    </w:p>
    <w:p w14:paraId="0538A580" w14:textId="77777777" w:rsidR="00E07B8A" w:rsidRPr="00511207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Elongation at Break: To ASTM D 882, MD 40 %, CD 45 % minimum.</w:t>
      </w:r>
    </w:p>
    <w:p w14:paraId="6931DFF0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511207">
        <w:t>Fire</w:t>
      </w:r>
      <w:r>
        <w:t xml:space="preserve"> Rating Characteristics to CAN/ULC-S102:</w:t>
      </w:r>
    </w:p>
    <w:p w14:paraId="3968DC1F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Flame Spread: 10 </w:t>
      </w:r>
      <w:proofErr w:type="gramStart"/>
      <w:r>
        <w:t>maximum</w:t>
      </w:r>
      <w:proofErr w:type="gramEnd"/>
      <w:r>
        <w:t>.</w:t>
      </w:r>
    </w:p>
    <w:p w14:paraId="06D15440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Smoke Developed: 145 </w:t>
      </w:r>
      <w:proofErr w:type="gramStart"/>
      <w:r>
        <w:t>maximum</w:t>
      </w:r>
      <w:proofErr w:type="gramEnd"/>
      <w:r>
        <w:t>.</w:t>
      </w:r>
    </w:p>
    <w:p w14:paraId="2799DD90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Water-resistive Barrier for Walls: Vapor permeable water-resistive barrier with tear-resistant thermo-bonded, non-woven polyester substrate and waterproof acrylic polymeric coating stabilized against oxidation and UV degradation and factory applied adhesive edge strips.</w:t>
      </w:r>
    </w:p>
    <w:p w14:paraId="54D5ADA2" w14:textId="77777777" w:rsidR="00E07B8A" w:rsidRPr="00FA3038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t>Service Life Expectancy: Twenty-five (25) years.</w:t>
      </w:r>
    </w:p>
    <w:p w14:paraId="24731544" w14:textId="77777777" w:rsidR="00E07B8A" w:rsidRPr="00FA3038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t>Weight: 5.5 lb/100 ft2, 270 g/m2, 44 lb/roll nominal.</w:t>
      </w:r>
    </w:p>
    <w:p w14:paraId="6E039D61" w14:textId="77777777" w:rsidR="00E07B8A" w:rsidRPr="00FA3038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t>Colour: Black.</w:t>
      </w:r>
    </w:p>
    <w:p w14:paraId="1BB97D9D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lastRenderedPageBreak/>
        <w:t>Basis</w:t>
      </w:r>
      <w:r>
        <w:t xml:space="preserve"> of Design Materials: </w:t>
      </w:r>
      <w:proofErr w:type="spellStart"/>
      <w:r>
        <w:t>Dörken</w:t>
      </w:r>
      <w:proofErr w:type="spellEnd"/>
      <w:r>
        <w:t xml:space="preserve"> Systems Inc., DELTA-FASSADE S.</w:t>
      </w:r>
    </w:p>
    <w:p w14:paraId="3614AEC0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Accessories:</w:t>
      </w:r>
    </w:p>
    <w:p w14:paraId="5280D6DD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Seam tape: In accordance with water-resistive barrier manufacturer's written recommendations.</w:t>
      </w:r>
    </w:p>
    <w:p w14:paraId="33BFB154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Basis of Design Materials: </w:t>
      </w:r>
      <w:proofErr w:type="spellStart"/>
      <w:r>
        <w:t>Dörken</w:t>
      </w:r>
      <w:proofErr w:type="spellEnd"/>
      <w:r>
        <w:t xml:space="preserve"> Systems Inc., DELTA-FASSADE TAPE</w:t>
      </w:r>
    </w:p>
    <w:p w14:paraId="5C02C393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t>Flashings</w:t>
      </w:r>
      <w:r>
        <w:t>: Self-adhering, water-resistive flashing membrane in accordance with water-resistive barrier manufacturer's written recommendations.</w:t>
      </w:r>
    </w:p>
    <w:p w14:paraId="7115B2FE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Basis of Design Materials: </w:t>
      </w:r>
      <w:proofErr w:type="spellStart"/>
      <w:r>
        <w:t>Dörken</w:t>
      </w:r>
      <w:proofErr w:type="spellEnd"/>
      <w:r>
        <w:t xml:space="preserve"> Systems Inc., DELTA-FASSADE FLASHING</w:t>
      </w:r>
    </w:p>
    <w:p w14:paraId="6880BD3F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FA3038">
        <w:t>Fasteners</w:t>
      </w:r>
      <w:r>
        <w:t>: Water and vapour resistant fasteners in accordance with water- resistive barrier manufacturer's written recommendations.</w:t>
      </w:r>
    </w:p>
    <w:p w14:paraId="2DE90735" w14:textId="77777777" w:rsidR="00E07B8A" w:rsidRPr="00884277" w:rsidRDefault="00E07B8A" w:rsidP="00E07B8A">
      <w:pPr>
        <w:pStyle w:val="SpecNotes"/>
      </w:pPr>
      <w:r>
        <w:t>SPEC</w:t>
      </w:r>
      <w:r w:rsidRPr="00884277">
        <w:t xml:space="preserve"> NOTE: For steel frame construction, use the following paragraph:</w:t>
      </w:r>
    </w:p>
    <w:p w14:paraId="5FC6569E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41 mm (1-5/8") corrosion-resistant screw with 50 mm (2") minimum diameter plastic caps, unless otherwise recommended by the manufacturer.</w:t>
      </w:r>
    </w:p>
    <w:p w14:paraId="56F5C77C" w14:textId="77777777" w:rsidR="00E07B8A" w:rsidRPr="000802D2" w:rsidRDefault="00E07B8A" w:rsidP="00E07B8A">
      <w:pPr>
        <w:pStyle w:val="SpecNotes"/>
      </w:pPr>
      <w:r w:rsidRPr="000802D2">
        <w:t>DÖRKEN SYSTEMS INC. GUIDE NOTE: For wood frame construction, use the following paragraph:</w:t>
      </w:r>
    </w:p>
    <w:p w14:paraId="2DF2C2F4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#4 nails with 25 mm (1") minimum diameter plastic caps.</w:t>
      </w:r>
    </w:p>
    <w:p w14:paraId="552DDB7D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Sealants and Adhesives: Elastomeric sealant and adhesive in accordance with </w:t>
      </w:r>
      <w:r w:rsidRPr="000802D2">
        <w:t>water</w:t>
      </w:r>
      <w:r>
        <w:t>-resistive barrier manufacturer's written recommendations, and Section 07 92 00 – Joint Sealants.</w:t>
      </w:r>
    </w:p>
    <w:p w14:paraId="5B4A23E0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Ensure sealants are UV resistant and compatible with adjacent materials.</w:t>
      </w:r>
    </w:p>
    <w:p w14:paraId="464F1D92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Basis of Design Materials: </w:t>
      </w:r>
      <w:proofErr w:type="spellStart"/>
      <w:r>
        <w:t>Dörken</w:t>
      </w:r>
      <w:proofErr w:type="spellEnd"/>
      <w:r>
        <w:t xml:space="preserve"> Systems Inc., DELTA-THAN.</w:t>
      </w:r>
    </w:p>
    <w:p w14:paraId="642E31AB" w14:textId="77777777" w:rsidR="00E07B8A" w:rsidRPr="00C476EA" w:rsidRDefault="00E07B8A" w:rsidP="00E07B8A">
      <w:pPr>
        <w:pStyle w:val="Level4"/>
        <w:numPr>
          <w:ilvl w:val="3"/>
          <w:numId w:val="29"/>
        </w:numPr>
        <w:ind w:left="2160"/>
      </w:pPr>
      <w:r w:rsidRPr="00C476EA">
        <w:t>Primers: In accordance with flashing manufacturer's written recommendations.</w:t>
      </w:r>
    </w:p>
    <w:p w14:paraId="5B345FD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C476EA">
        <w:t>Flexible Membrane Through-wall Flashing: Self-adhering, butyl-rubber based</w:t>
      </w:r>
      <w:r>
        <w:t xml:space="preserve"> flashing membrane.</w:t>
      </w:r>
    </w:p>
    <w:p w14:paraId="034D721B" w14:textId="77777777" w:rsidR="00E07B8A" w:rsidRPr="0033066E" w:rsidRDefault="00E07B8A" w:rsidP="00E07B8A">
      <w:pPr>
        <w:pStyle w:val="Level5"/>
        <w:numPr>
          <w:ilvl w:val="4"/>
          <w:numId w:val="29"/>
        </w:numPr>
        <w:ind w:left="2880"/>
      </w:pPr>
      <w:r>
        <w:t xml:space="preserve">Basis of Design Materials: </w:t>
      </w:r>
      <w:proofErr w:type="spellStart"/>
      <w:r>
        <w:t>Dörken</w:t>
      </w:r>
      <w:proofErr w:type="spellEnd"/>
      <w:r>
        <w:t xml:space="preserve"> Systems Inc., DELTA-TW FLASHING.</w:t>
      </w:r>
    </w:p>
    <w:p w14:paraId="4D1F35B9" w14:textId="77777777" w:rsidR="00E07B8A" w:rsidRPr="0002113A" w:rsidRDefault="00E07B8A" w:rsidP="00E07B8A">
      <w:pPr>
        <w:pStyle w:val="Level1"/>
        <w:numPr>
          <w:ilvl w:val="0"/>
          <w:numId w:val="29"/>
        </w:numPr>
        <w:tabs>
          <w:tab w:val="left" w:pos="-1440"/>
        </w:tabs>
      </w:pPr>
      <w:r w:rsidRPr="0002113A">
        <w:t>Execution</w:t>
      </w:r>
    </w:p>
    <w:p w14:paraId="415CD1BA" w14:textId="77777777" w:rsidR="00E07B8A" w:rsidRPr="00893FDD" w:rsidRDefault="00E07B8A" w:rsidP="00E07B8A">
      <w:pPr>
        <w:pStyle w:val="Level2"/>
        <w:numPr>
          <w:ilvl w:val="1"/>
          <w:numId w:val="29"/>
        </w:numPr>
        <w:rPr>
          <w:bCs/>
        </w:rPr>
      </w:pPr>
      <w:r w:rsidRPr="00893FDD">
        <w:t>EXAMINATION</w:t>
      </w:r>
    </w:p>
    <w:p w14:paraId="20E69D0C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941E77">
        <w:t>Verification</w:t>
      </w:r>
      <w:r>
        <w:t xml:space="preserve"> of Conditions: Verify that conditions of substrate previously installed under other Sections or Contracts are acceptable for water-resistive barrier installation in accordance with manufacturer's written recommendations.</w:t>
      </w:r>
    </w:p>
    <w:p w14:paraId="4A238BFB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Visually inspect substrate in presence of Consultant.</w:t>
      </w:r>
    </w:p>
    <w:p w14:paraId="50BE05FB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Inform Consultant of unacceptable conditions immediately upon discovery.</w:t>
      </w:r>
    </w:p>
    <w:p w14:paraId="24F85A4F" w14:textId="77777777" w:rsidR="00E07B8A" w:rsidRPr="00DA5CE4" w:rsidRDefault="00E07B8A" w:rsidP="00E07B8A">
      <w:pPr>
        <w:pStyle w:val="Level4"/>
        <w:numPr>
          <w:ilvl w:val="3"/>
          <w:numId w:val="29"/>
        </w:numPr>
        <w:ind w:left="2160"/>
      </w:pPr>
      <w:r>
        <w:t>Proceed with installation only after unacceptable conditions have been remedied and after receipt of written approval to proceed from Consultant.</w:t>
      </w:r>
    </w:p>
    <w:p w14:paraId="66AD404B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t>PREPARATION</w:t>
      </w:r>
    </w:p>
    <w:p w14:paraId="1F8874E9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Prepare surfaces in accordance with manufacturer's written requirements for type of substrate; free from voids, spalled areas, loose </w:t>
      </w:r>
      <w:proofErr w:type="gramStart"/>
      <w:r>
        <w:t>aggregates</w:t>
      </w:r>
      <w:proofErr w:type="gramEnd"/>
      <w:r>
        <w:t xml:space="preserve"> or sharp points; clean surfaces to remove contaminants that could affect bond such as grease or wax, dust, dirt and debris.</w:t>
      </w:r>
    </w:p>
    <w:p w14:paraId="50F9C531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lastRenderedPageBreak/>
        <w:t>Ensure step flashings and kick-out flashings are installed before beginning installation of water-resistive barrier membrane.</w:t>
      </w:r>
    </w:p>
    <w:p w14:paraId="190ECBA2" w14:textId="77777777" w:rsidR="00E07B8A" w:rsidRPr="00DA5CE4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Ensure protrusions that may penetrate water-resistive barrier membrane are removed before beginning installation.</w:t>
      </w:r>
    </w:p>
    <w:p w14:paraId="67A6CFBB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t>INSTALLATION</w:t>
      </w:r>
    </w:p>
    <w:p w14:paraId="057C1686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Install water-resistive barrier before installation of windows and doors in accordance with manufacturer's written recommendations.</w:t>
      </w:r>
    </w:p>
    <w:p w14:paraId="0478C124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Do installation in accordance with ABAA written recommendations for installation of water-resistive barriers. </w:t>
      </w:r>
    </w:p>
    <w:p w14:paraId="279626D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Unroll water-resistive barrier with printed side out, wrapping entire building, including rough openings for windows, doors and other protrusions or penetrations.</w:t>
      </w:r>
    </w:p>
    <w:p w14:paraId="465DF39B" w14:textId="77777777" w:rsidR="00E07B8A" w:rsidRPr="006D12DC" w:rsidRDefault="00E07B8A" w:rsidP="00E07B8A">
      <w:pPr>
        <w:pStyle w:val="Level4"/>
        <w:numPr>
          <w:ilvl w:val="3"/>
          <w:numId w:val="29"/>
        </w:numPr>
        <w:ind w:left="2160"/>
      </w:pPr>
      <w:r w:rsidRPr="006D12DC">
        <w:t>Install water-resistive barrier plumb and level to exterior face of sheathing, or directly to framing members in accordance with manufacturer written recommendations.</w:t>
      </w:r>
    </w:p>
    <w:p w14:paraId="1D575CCC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6D12DC">
        <w:t>Ensure</w:t>
      </w:r>
      <w:r>
        <w:t xml:space="preserve"> water-resistive barrier is installed with textured side facing substrate.</w:t>
      </w:r>
    </w:p>
    <w:p w14:paraId="3B8FCFA2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Start installation of water-resistive barrier at building corner, leaving 150 mm to 305 mm (6" to 12") of membrane extended beyond corner.</w:t>
      </w:r>
    </w:p>
    <w:p w14:paraId="171D454F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Install horizontally starting at bottom of wall.</w:t>
      </w:r>
    </w:p>
    <w:p w14:paraId="58F897CD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Overlap water-resistive barrier membrane as follows:</w:t>
      </w:r>
    </w:p>
    <w:p w14:paraId="53E484D7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Exterior Corners: 305 mm (12") minimum.</w:t>
      </w:r>
    </w:p>
    <w:p w14:paraId="00C8FF21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Vertical and horizontal seems: 150 mm (6") minimum.</w:t>
      </w:r>
    </w:p>
    <w:p w14:paraId="39F0525B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Other seams, joints or at protrusions and penetrations: 150 mm (6") minimum.</w:t>
      </w:r>
    </w:p>
    <w:p w14:paraId="53943DD5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Sill Plate Interface: Extend lower edge of water-resistive barrier over sill plate interface 75 mm to 150 mm (3"to 6").</w:t>
      </w:r>
    </w:p>
    <w:p w14:paraId="7914F25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6D12DC">
        <w:t>Secure</w:t>
      </w:r>
      <w:r>
        <w:t xml:space="preserve"> to substrate with elastomeric sealant in accordance with water-resistive barrier manufacturer's written recommendation.</w:t>
      </w:r>
    </w:p>
    <w:p w14:paraId="33A1C4E7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>Attachment of Water-resistive Barrier Membrane to Substrate:</w:t>
      </w:r>
    </w:p>
    <w:p w14:paraId="600BAEE7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 xml:space="preserve">Attach water-resistive barrier to steel studs through exterior sheathing with </w:t>
      </w:r>
      <w:r w:rsidRPr="006D12DC">
        <w:t>mechanical</w:t>
      </w:r>
      <w:r>
        <w:t xml:space="preserve"> fasteners, and elastomeric adhesive in accordance with manufacturer's written recommendations.</w:t>
      </w:r>
    </w:p>
    <w:p w14:paraId="3B41BDB8" w14:textId="77777777" w:rsidR="00E07B8A" w:rsidRPr="00BB07EC" w:rsidRDefault="00E07B8A" w:rsidP="00E07B8A">
      <w:pPr>
        <w:pStyle w:val="SpecNotes"/>
      </w:pPr>
      <w:r>
        <w:t>SPEC</w:t>
      </w:r>
      <w:r w:rsidRPr="00BB07EC">
        <w:t xml:space="preserve"> NOTE: Retain the following four paragraphs if mechanical fasteners are to be used.</w:t>
      </w:r>
    </w:p>
    <w:p w14:paraId="6418019A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Secure using fasteners and custom caps spaced 157 mm (18") maximum vertically on center along stud line and 610 mm (24") maximum on center, horizontally.</w:t>
      </w:r>
    </w:p>
    <w:p w14:paraId="08024EE9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Ensure fasteners penetrate securely through metal studs 19 mm (3/4") minimum.</w:t>
      </w:r>
    </w:p>
    <w:p w14:paraId="5B99EB94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Install fasteners 150 mm (6") from sill and frame of window and door openings.</w:t>
      </w:r>
    </w:p>
    <w:p w14:paraId="3AEF69AD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Ensure fasteners are installed 229 mm (9") minimum from window or door head.</w:t>
      </w:r>
    </w:p>
    <w:p w14:paraId="0DB5F4AE" w14:textId="77777777" w:rsidR="00E07B8A" w:rsidRPr="00753774" w:rsidRDefault="00E07B8A" w:rsidP="00E07B8A">
      <w:pPr>
        <w:pStyle w:val="SpecNotes"/>
      </w:pPr>
      <w:r>
        <w:lastRenderedPageBreak/>
        <w:t>SPEC</w:t>
      </w:r>
      <w:r w:rsidRPr="00753774">
        <w:t xml:space="preserve"> NOTE: For wood frame construction, use the following paragraph.</w:t>
      </w:r>
    </w:p>
    <w:p w14:paraId="18788118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Attach water-resistive barrier to wood stud framing through exterior sheathing with mechanical fasteners, and/or elastomeric adhesive in accordance with manufacturer's written recommendations. </w:t>
      </w:r>
    </w:p>
    <w:p w14:paraId="61FD2CF0" w14:textId="77777777" w:rsidR="00E07B8A" w:rsidRPr="00753774" w:rsidRDefault="00E07B8A" w:rsidP="00E07B8A">
      <w:pPr>
        <w:pStyle w:val="Level4"/>
        <w:numPr>
          <w:ilvl w:val="3"/>
          <w:numId w:val="29"/>
        </w:numPr>
        <w:ind w:left="2160"/>
      </w:pPr>
      <w:r w:rsidRPr="00753774">
        <w:t>Secure using fasteners and custom caps spaced 457 mm (18") maximum vertically on center along stud line and 610 mm (24") maximum on center, horizontally.</w:t>
      </w:r>
    </w:p>
    <w:p w14:paraId="48B1EE5F" w14:textId="77777777" w:rsidR="00E07B8A" w:rsidRPr="00753774" w:rsidRDefault="00E07B8A" w:rsidP="00E07B8A">
      <w:pPr>
        <w:pStyle w:val="Level4"/>
        <w:numPr>
          <w:ilvl w:val="3"/>
          <w:numId w:val="29"/>
        </w:numPr>
        <w:ind w:left="2160"/>
      </w:pPr>
      <w:r w:rsidRPr="00753774">
        <w:t>Ensure fasteners penetrate wood studs 19 mm (3/4") inch minimum.</w:t>
      </w:r>
    </w:p>
    <w:p w14:paraId="6D127DAA" w14:textId="77777777" w:rsidR="00E07B8A" w:rsidRPr="00753774" w:rsidRDefault="00E07B8A" w:rsidP="00E07B8A">
      <w:pPr>
        <w:pStyle w:val="Level4"/>
        <w:numPr>
          <w:ilvl w:val="3"/>
          <w:numId w:val="29"/>
        </w:numPr>
        <w:ind w:left="2160"/>
      </w:pPr>
      <w:r w:rsidRPr="00753774">
        <w:t>Install fasteners 150 mm (6") from sill and frame of window and door openings.</w:t>
      </w:r>
    </w:p>
    <w:p w14:paraId="796BC3B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 w:rsidRPr="00753774">
        <w:t>Ensure</w:t>
      </w:r>
      <w:r>
        <w:t xml:space="preserve"> fasteners are installed 229 mm (9") minimum from window or door head.</w:t>
      </w:r>
    </w:p>
    <w:p w14:paraId="36401F1E" w14:textId="77777777" w:rsidR="00E07B8A" w:rsidRDefault="00E07B8A" w:rsidP="00E07B8A">
      <w:pPr>
        <w:pStyle w:val="Level2"/>
        <w:numPr>
          <w:ilvl w:val="1"/>
          <w:numId w:val="29"/>
        </w:numPr>
      </w:pPr>
      <w:r>
        <w:t>site quality control</w:t>
      </w:r>
    </w:p>
    <w:p w14:paraId="54F6A16E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Field </w:t>
      </w:r>
      <w:r w:rsidRPr="00D13FC7">
        <w:t>Inspection</w:t>
      </w:r>
      <w:r>
        <w:t>: Coordinate field inspection in accordance with Section 01 45 00 – Quality Control.</w:t>
      </w:r>
    </w:p>
    <w:p w14:paraId="149BE982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D13FC7">
        <w:t>Manufacturer's</w:t>
      </w:r>
      <w:r>
        <w:t xml:space="preserve"> Services:</w:t>
      </w:r>
    </w:p>
    <w:p w14:paraId="3C59CCF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Coordinate manufacturer's services with Section 01 45 00 – Quality Control.</w:t>
      </w:r>
    </w:p>
    <w:p w14:paraId="5C18BDB3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Manufacturer review work involved in handling, installation, protection, and cleaning of water-resistive barrier and components, and submit written reports in acceptable format to verify compliance of Work with Contract conditions.</w:t>
      </w:r>
    </w:p>
    <w:p w14:paraId="3C326F0B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Manufacturer's Field Services: Provide manufacturer's field services consisting of product use recommendations and periodic site visits for product installation review in accordance with manufacturer's instructions.</w:t>
      </w:r>
    </w:p>
    <w:p w14:paraId="75DACBDD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Report any inconsistencies from manufacturer's recommendations immediately to Consultant.</w:t>
      </w:r>
    </w:p>
    <w:p w14:paraId="65CBD970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Schedule site visits to review work at stages listed:</w:t>
      </w:r>
    </w:p>
    <w:p w14:paraId="58619D24" w14:textId="77777777" w:rsidR="00E07B8A" w:rsidRDefault="00E07B8A" w:rsidP="00E07B8A">
      <w:pPr>
        <w:pStyle w:val="Level5"/>
        <w:numPr>
          <w:ilvl w:val="4"/>
          <w:numId w:val="29"/>
        </w:numPr>
        <w:ind w:left="2880"/>
      </w:pPr>
      <w:r>
        <w:t>As required by consultant.</w:t>
      </w:r>
    </w:p>
    <w:p w14:paraId="33D646CB" w14:textId="77777777" w:rsidR="00E07B8A" w:rsidRPr="00DA5CE4" w:rsidRDefault="00E07B8A" w:rsidP="00E07B8A">
      <w:pPr>
        <w:pStyle w:val="Level5"/>
        <w:numPr>
          <w:ilvl w:val="4"/>
          <w:numId w:val="29"/>
        </w:numPr>
        <w:ind w:left="2880"/>
      </w:pPr>
      <w:r>
        <w:t>Obtain reports within three (3) days of review and submit immediately to Consultant.</w:t>
      </w:r>
    </w:p>
    <w:p w14:paraId="3E66B5FC" w14:textId="77777777" w:rsidR="00E07B8A" w:rsidRPr="00DA5CE4" w:rsidRDefault="00E07B8A" w:rsidP="00E07B8A">
      <w:pPr>
        <w:pStyle w:val="Level2"/>
        <w:numPr>
          <w:ilvl w:val="1"/>
          <w:numId w:val="29"/>
        </w:numPr>
      </w:pPr>
      <w:r w:rsidRPr="00DA5CE4">
        <w:t>CLEANING AND PROTECTION</w:t>
      </w:r>
    </w:p>
    <w:p w14:paraId="05604F08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5563F8">
        <w:t>Progress</w:t>
      </w:r>
      <w:r>
        <w:t xml:space="preserve"> Cleaning: Perform cleanup as work progresses in accordance with Section 01 77 19 – Closeout Requirements.</w:t>
      </w:r>
    </w:p>
    <w:p w14:paraId="5AC4882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Leave work area clean end of each day.</w:t>
      </w:r>
    </w:p>
    <w:p w14:paraId="40A7F405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Final Cleaning: </w:t>
      </w:r>
      <w:r w:rsidRPr="00D34BEA">
        <w:t>Upon</w:t>
      </w:r>
      <w:r>
        <w:t xml:space="preserve"> completion, remove surplus materials, rubbish, tools, and equipment in accordance with Section 01 77 19 – Closeout Requirements.</w:t>
      </w:r>
    </w:p>
    <w:p w14:paraId="064931F8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>
        <w:t xml:space="preserve">Waste </w:t>
      </w:r>
      <w:r w:rsidRPr="00CC1418">
        <w:t>Management</w:t>
      </w:r>
      <w:r>
        <w:t>:</w:t>
      </w:r>
    </w:p>
    <w:p w14:paraId="410EBBE1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Coordinate recycling of waste materials with 01 74 19 – Construction Waste Management and Disposal.</w:t>
      </w:r>
    </w:p>
    <w:p w14:paraId="6D4A76D6" w14:textId="77777777" w:rsidR="00E07B8A" w:rsidRDefault="00E07B8A" w:rsidP="00E07B8A">
      <w:pPr>
        <w:pStyle w:val="Level4"/>
        <w:numPr>
          <w:ilvl w:val="3"/>
          <w:numId w:val="29"/>
        </w:numPr>
        <w:ind w:left="2160"/>
      </w:pPr>
      <w:r>
        <w:t>Collect recyclable waste and dispose of or recycle field generated construction waste created during construction or final cleaning related to work of this Section.</w:t>
      </w:r>
    </w:p>
    <w:p w14:paraId="5CBDD040" w14:textId="77777777" w:rsidR="00E07B8A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F136F2">
        <w:t>Remove</w:t>
      </w:r>
      <w:r>
        <w:t xml:space="preserve"> recycling containers and bins from site and dispose of materials at appropriate facility.</w:t>
      </w:r>
    </w:p>
    <w:p w14:paraId="78EAFF4A" w14:textId="77777777" w:rsidR="00E07B8A" w:rsidRPr="00F136F2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F136F2">
        <w:t>Protect installed products and components from damage during construction.</w:t>
      </w:r>
    </w:p>
    <w:p w14:paraId="6A50A421" w14:textId="77777777" w:rsidR="00E07B8A" w:rsidRPr="00DA5CE4" w:rsidRDefault="00E07B8A" w:rsidP="00E07B8A">
      <w:pPr>
        <w:pStyle w:val="Level3"/>
        <w:keepNext w:val="0"/>
        <w:widowControl/>
        <w:numPr>
          <w:ilvl w:val="2"/>
          <w:numId w:val="29"/>
        </w:numPr>
        <w:ind w:left="1440"/>
      </w:pPr>
      <w:r w:rsidRPr="00F136F2">
        <w:t>Re</w:t>
      </w:r>
      <w:r>
        <w:t>pair damage to adjacent materials caused by water-resistive barrier installation.</w:t>
      </w:r>
    </w:p>
    <w:p w14:paraId="11A136F4" w14:textId="32B575B5" w:rsidR="00376054" w:rsidRPr="00AD7137" w:rsidRDefault="00E07B8A" w:rsidP="00E07B8A">
      <w:pPr>
        <w:pStyle w:val="SectionTitleEnd"/>
      </w:pPr>
      <w:r w:rsidRPr="00887E1B">
        <w:lastRenderedPageBreak/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292BDE60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BE0810">
      <w:rPr>
        <w:caps/>
        <w:szCs w:val="22"/>
      </w:rPr>
      <w:fldChar w:fldCharType="begin" w:fldLock="1"/>
    </w:r>
    <w:r w:rsidRPr="00BE0810">
      <w:rPr>
        <w:caps/>
        <w:szCs w:val="22"/>
      </w:rPr>
      <w:instrText xml:space="preserve"> REF  SectionName  \* MERGEFORMAT </w:instrText>
    </w:r>
    <w:r w:rsidRPr="00BE0810">
      <w:rPr>
        <w:caps/>
        <w:szCs w:val="22"/>
      </w:rPr>
      <w:fldChar w:fldCharType="separate"/>
    </w:r>
    <w:r w:rsidR="00A60F9F" w:rsidRPr="00A60F9F">
      <w:rPr>
        <w:caps/>
      </w:rPr>
      <w:t>weather barriers</w:t>
    </w:r>
    <w:r w:rsidRPr="00BE0810">
      <w:rPr>
        <w:caps/>
        <w:szCs w:val="22"/>
      </w:rPr>
      <w:fldChar w:fldCharType="end"/>
    </w:r>
    <w:r w:rsidR="00244521">
      <w:rPr>
        <w:caps/>
        <w:szCs w:val="22"/>
      </w:rPr>
      <w:tab/>
    </w:r>
    <w:r w:rsidR="00A60F9F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A60F9F" w:rsidRPr="00A60F9F">
      <w:rPr>
        <w:caps/>
      </w:rPr>
      <w:t>07 25 00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13966" w14:textId="77777777" w:rsidR="001B4B8B" w:rsidRDefault="001B4B8B" w:rsidP="001B4B8B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55C40992" w:rsidR="00DA1B3D" w:rsidRPr="00C35ABF" w:rsidRDefault="001B4B8B" w:rsidP="001B4B8B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3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5" w15:restartNumberingAfterBreak="0">
    <w:nsid w:val="109C5799"/>
    <w:multiLevelType w:val="multilevel"/>
    <w:tmpl w:val="69CC22A0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9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0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3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5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74216028"/>
    <w:multiLevelType w:val="hybridMultilevel"/>
    <w:tmpl w:val="6FFA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2"/>
  </w:num>
  <w:num w:numId="2" w16cid:durableId="37973014">
    <w:abstractNumId w:val="1"/>
  </w:num>
  <w:num w:numId="3" w16cid:durableId="85227903">
    <w:abstractNumId w:val="14"/>
  </w:num>
  <w:num w:numId="4" w16cid:durableId="1647784719">
    <w:abstractNumId w:val="13"/>
  </w:num>
  <w:num w:numId="5" w16cid:durableId="2131236639">
    <w:abstractNumId w:val="11"/>
  </w:num>
  <w:num w:numId="6" w16cid:durableId="777529505">
    <w:abstractNumId w:val="3"/>
  </w:num>
  <w:num w:numId="7" w16cid:durableId="1475179223">
    <w:abstractNumId w:val="10"/>
  </w:num>
  <w:num w:numId="8" w16cid:durableId="2050913713">
    <w:abstractNumId w:val="4"/>
  </w:num>
  <w:num w:numId="9" w16cid:durableId="1190025104">
    <w:abstractNumId w:val="7"/>
  </w:num>
  <w:num w:numId="10" w16cid:durableId="1904636429">
    <w:abstractNumId w:val="15"/>
  </w:num>
  <w:num w:numId="11" w16cid:durableId="1205481019">
    <w:abstractNumId w:val="8"/>
  </w:num>
  <w:num w:numId="12" w16cid:durableId="1080444592">
    <w:abstractNumId w:val="14"/>
    <w:lvlOverride w:ilvl="0">
      <w:startOverride w:val="1"/>
    </w:lvlOverride>
  </w:num>
  <w:num w:numId="13" w16cid:durableId="407312488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6"/>
  </w:num>
  <w:num w:numId="15" w16cid:durableId="70272053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2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 w:numId="17" w16cid:durableId="1679454962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8" w16cid:durableId="1942906432">
    <w:abstractNumId w:val="0"/>
  </w:num>
  <w:num w:numId="19" w16cid:durableId="559362962">
    <w:abstractNumId w:val="17"/>
  </w:num>
  <w:num w:numId="20" w16cid:durableId="455100945">
    <w:abstractNumId w:val="16"/>
  </w:num>
  <w:num w:numId="21" w16cid:durableId="1465929366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36324462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810"/>
          </w:tabs>
          <w:ind w:left="81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942609477">
    <w:abstractNumId w:val="5"/>
  </w:num>
  <w:num w:numId="24" w16cid:durableId="1074087413">
    <w:abstractNumId w:val="2"/>
  </w:num>
  <w:num w:numId="25" w16cid:durableId="1573347076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bCs w:val="0"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6" w16cid:durableId="1660232143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7" w16cid:durableId="891230775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8" w16cid:durableId="1259874377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9" w16cid:durableId="1656492981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B74"/>
    <w:rsid w:val="00033AE2"/>
    <w:rsid w:val="00033D26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5233"/>
    <w:rsid w:val="000461FA"/>
    <w:rsid w:val="00046630"/>
    <w:rsid w:val="00046C9A"/>
    <w:rsid w:val="00047138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4F2D"/>
    <w:rsid w:val="00185775"/>
    <w:rsid w:val="00186235"/>
    <w:rsid w:val="00186ACC"/>
    <w:rsid w:val="00187616"/>
    <w:rsid w:val="00187CCD"/>
    <w:rsid w:val="00187E84"/>
    <w:rsid w:val="00187F45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22AE"/>
    <w:rsid w:val="003827E0"/>
    <w:rsid w:val="00382C7C"/>
    <w:rsid w:val="00383A04"/>
    <w:rsid w:val="00383FBE"/>
    <w:rsid w:val="00384021"/>
    <w:rsid w:val="00384958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5A46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C39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8B9"/>
    <w:rsid w:val="00591AB5"/>
    <w:rsid w:val="00591BA9"/>
    <w:rsid w:val="00591DEB"/>
    <w:rsid w:val="0059207B"/>
    <w:rsid w:val="00592B24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351E"/>
    <w:rsid w:val="00614608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576F9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106"/>
    <w:rsid w:val="007149EF"/>
    <w:rsid w:val="00714C14"/>
    <w:rsid w:val="00714E10"/>
    <w:rsid w:val="0071543E"/>
    <w:rsid w:val="007178DB"/>
    <w:rsid w:val="00717B23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3A95"/>
    <w:rsid w:val="00774FC2"/>
    <w:rsid w:val="00775133"/>
    <w:rsid w:val="007753E3"/>
    <w:rsid w:val="00775FCD"/>
    <w:rsid w:val="00777174"/>
    <w:rsid w:val="00777666"/>
    <w:rsid w:val="00777807"/>
    <w:rsid w:val="00777D2B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0AE7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BE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B7F3A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B85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601AF"/>
    <w:rsid w:val="0086026C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4E20"/>
    <w:rsid w:val="009559FB"/>
    <w:rsid w:val="009567F1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08E9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2D4F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46F8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44CD"/>
    <w:rsid w:val="00A04EF2"/>
    <w:rsid w:val="00A05871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4BE9"/>
    <w:rsid w:val="00A861A8"/>
    <w:rsid w:val="00A8751D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8CB"/>
    <w:rsid w:val="00AC6B90"/>
    <w:rsid w:val="00AC749F"/>
    <w:rsid w:val="00AC77A9"/>
    <w:rsid w:val="00AC7C53"/>
    <w:rsid w:val="00AC7C5C"/>
    <w:rsid w:val="00AD0946"/>
    <w:rsid w:val="00AD1486"/>
    <w:rsid w:val="00AD2544"/>
    <w:rsid w:val="00AD2618"/>
    <w:rsid w:val="00AD2C38"/>
    <w:rsid w:val="00AD2DB7"/>
    <w:rsid w:val="00AD48AD"/>
    <w:rsid w:val="00AD4BE4"/>
    <w:rsid w:val="00AD4CEE"/>
    <w:rsid w:val="00AD4EFC"/>
    <w:rsid w:val="00AD5834"/>
    <w:rsid w:val="00AD5C6B"/>
    <w:rsid w:val="00AD665E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06CFA"/>
    <w:rsid w:val="00B11193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207"/>
    <w:rsid w:val="00BA6AF7"/>
    <w:rsid w:val="00BA6C11"/>
    <w:rsid w:val="00BA6FDB"/>
    <w:rsid w:val="00BA773B"/>
    <w:rsid w:val="00BA7A19"/>
    <w:rsid w:val="00BA7DB3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C36"/>
    <w:rsid w:val="00C02F20"/>
    <w:rsid w:val="00C03274"/>
    <w:rsid w:val="00C03A56"/>
    <w:rsid w:val="00C03E33"/>
    <w:rsid w:val="00C045CE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F8E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5CCB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5A6E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2A2"/>
    <w:rsid w:val="00D673D3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C6C"/>
    <w:rsid w:val="00EE4D0C"/>
    <w:rsid w:val="00EE4FDC"/>
    <w:rsid w:val="00EE52E2"/>
    <w:rsid w:val="00EE5435"/>
    <w:rsid w:val="00EE54E6"/>
    <w:rsid w:val="00EE566C"/>
    <w:rsid w:val="00EE5B92"/>
    <w:rsid w:val="00EE60F0"/>
    <w:rsid w:val="00EE60FC"/>
    <w:rsid w:val="00EF02C0"/>
    <w:rsid w:val="00EF04D6"/>
    <w:rsid w:val="00EF0D34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9BA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789"/>
    <w:rsid w:val="00FD6ED6"/>
    <w:rsid w:val="00FD7273"/>
    <w:rsid w:val="00FE007C"/>
    <w:rsid w:val="00FE0BD2"/>
    <w:rsid w:val="00FE0C36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qFormat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27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18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rsid w:val="00A02DB2"/>
  </w:style>
  <w:style w:type="paragraph" w:customStyle="1" w:styleId="PR2lc">
    <w:name w:val="PR2lc"/>
    <w:basedOn w:val="PR2"/>
    <w:next w:val="PR2"/>
    <w:rsid w:val="00A02DB2"/>
  </w:style>
  <w:style w:type="paragraph" w:customStyle="1" w:styleId="PR3lc">
    <w:name w:val="PR3lc"/>
    <w:basedOn w:val="PR3"/>
    <w:next w:val="PR3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semiHidden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2256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2024-08-08T21:28:00Z</dcterms:created>
  <dcterms:modified xsi:type="dcterms:W3CDTF">2024-08-12T19:11:00Z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