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21776EF" w:rsid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62D14">
          <w:t>27 51 19</w:t>
        </w:r>
      </w:fldSimple>
      <w:bookmarkEnd w:id="0"/>
      <w:r w:rsidR="00C00931">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281F9A">
        <w:t>s</w:t>
      </w:r>
      <w:r w:rsidR="00A62D14">
        <w:t>ounds masking systems</w:t>
      </w:r>
      <w:r w:rsidR="005E6601" w:rsidRPr="002D3777">
        <w:fldChar w:fldCharType="end"/>
      </w:r>
      <w:bookmarkEnd w:id="1"/>
    </w:p>
    <w:p w14:paraId="5F7D39E1" w14:textId="77777777" w:rsidR="009A2738" w:rsidRPr="008D4BF8" w:rsidRDefault="009A2738" w:rsidP="009A2738">
      <w:pPr>
        <w:pStyle w:val="Level1"/>
      </w:pPr>
      <w:r w:rsidRPr="008D4BF8">
        <w:t>General</w:t>
      </w:r>
    </w:p>
    <w:p w14:paraId="62225915" w14:textId="77777777" w:rsidR="009A2738" w:rsidRDefault="009A2738" w:rsidP="009A2738">
      <w:pPr>
        <w:pStyle w:val="Level2"/>
        <w:numPr>
          <w:ilvl w:val="1"/>
          <w:numId w:val="10"/>
        </w:numPr>
      </w:pPr>
      <w:r>
        <w:t>summary</w:t>
      </w:r>
    </w:p>
    <w:p w14:paraId="5AC06D7E" w14:textId="77777777" w:rsidR="009A2738" w:rsidRDefault="009A2738" w:rsidP="009A2738">
      <w:pPr>
        <w:pStyle w:val="Level3"/>
        <w:keepNext w:val="0"/>
        <w:widowControl/>
        <w:numPr>
          <w:ilvl w:val="2"/>
          <w:numId w:val="10"/>
        </w:numPr>
        <w:tabs>
          <w:tab w:val="clear" w:pos="2160"/>
          <w:tab w:val="num" w:pos="1440"/>
        </w:tabs>
        <w:ind w:left="1440"/>
      </w:pPr>
      <w:r>
        <w:t>This Section includes the supply and installation of the following:</w:t>
      </w:r>
    </w:p>
    <w:p w14:paraId="23356613" w14:textId="5C70D687" w:rsidR="009A2738" w:rsidRPr="008D4BF8" w:rsidRDefault="009A2738" w:rsidP="009A2738">
      <w:pPr>
        <w:pStyle w:val="Level4"/>
        <w:numPr>
          <w:ilvl w:val="3"/>
          <w:numId w:val="10"/>
        </w:numPr>
        <w:tabs>
          <w:tab w:val="clear" w:pos="2880"/>
          <w:tab w:val="num" w:pos="2160"/>
        </w:tabs>
        <w:ind w:left="2160"/>
      </w:pPr>
      <w:r w:rsidRPr="008D4BF8">
        <w:t>Sound masking systems.</w:t>
      </w:r>
    </w:p>
    <w:p w14:paraId="52999E93" w14:textId="77777777" w:rsidR="009A2738" w:rsidRPr="008D4BF8" w:rsidRDefault="009A2738" w:rsidP="009A2738">
      <w:pPr>
        <w:pStyle w:val="Level2"/>
        <w:numPr>
          <w:ilvl w:val="1"/>
          <w:numId w:val="10"/>
        </w:numPr>
      </w:pPr>
      <w:r w:rsidRPr="008D4BF8">
        <w:t>REFERENCE</w:t>
      </w:r>
      <w:r>
        <w:t xml:space="preserve"> </w:t>
      </w:r>
      <w:r w:rsidRPr="008D4BF8">
        <w:t>S</w:t>
      </w:r>
      <w:r>
        <w:t>tandards</w:t>
      </w:r>
    </w:p>
    <w:p w14:paraId="6A6545AA"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ASTM E1374-06</w:t>
      </w:r>
      <w:r>
        <w:t xml:space="preserve">, </w:t>
      </w:r>
      <w:r w:rsidRPr="008D4BF8">
        <w:t>Standard Guide for Open Office Acoustics and Applicable ASTM Standards</w:t>
      </w:r>
    </w:p>
    <w:p w14:paraId="4A2E89E9"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ASTM E1573-09</w:t>
      </w:r>
      <w:r>
        <w:t xml:space="preserve">, </w:t>
      </w:r>
      <w:r w:rsidRPr="008D4BF8">
        <w:t>Standard Test Method for Evaluating Masking Sound in Open Office Using A-Weighted and One-Third Octave Band Sound Pressure Levels</w:t>
      </w:r>
    </w:p>
    <w:p w14:paraId="766D92D9"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ASTM E1130-08</w:t>
      </w:r>
      <w:r>
        <w:t xml:space="preserve">, </w:t>
      </w:r>
      <w:r w:rsidRPr="008D4BF8">
        <w:t>Standard Test Method for Objective Measurement of Speech Privacy in Open Offices Using Articulation Index</w:t>
      </w:r>
    </w:p>
    <w:p w14:paraId="64A77B8D" w14:textId="77777777" w:rsidR="009A2738" w:rsidRPr="008D4BF8" w:rsidRDefault="009A2738" w:rsidP="009A2738">
      <w:pPr>
        <w:pStyle w:val="Level2"/>
        <w:numPr>
          <w:ilvl w:val="1"/>
          <w:numId w:val="10"/>
        </w:numPr>
      </w:pPr>
      <w:r w:rsidRPr="008D4BF8">
        <w:t xml:space="preserve">PERFORMANCE REQUIREMENTS </w:t>
      </w:r>
    </w:p>
    <w:p w14:paraId="083BBFA5"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Sound Masking Signal Generation</w:t>
      </w:r>
    </w:p>
    <w:p w14:paraId="7733D43C" w14:textId="77777777" w:rsidR="009A2738" w:rsidRPr="008D4BF8" w:rsidRDefault="009A2738" w:rsidP="009A2738">
      <w:pPr>
        <w:pStyle w:val="Level4"/>
        <w:numPr>
          <w:ilvl w:val="3"/>
          <w:numId w:val="10"/>
        </w:numPr>
        <w:tabs>
          <w:tab w:val="clear" w:pos="2880"/>
          <w:tab w:val="num" w:pos="2160"/>
        </w:tabs>
        <w:ind w:left="2160"/>
      </w:pPr>
      <w:r w:rsidRPr="008D4BF8">
        <w:t>The masking sound generation shall be random and exhibit no noticeable pattern.  Pseudo-random generation cycles shall exceed 24 hours.</w:t>
      </w:r>
    </w:p>
    <w:p w14:paraId="1A6203F3" w14:textId="77777777" w:rsidR="009A2738" w:rsidRPr="008D4BF8" w:rsidRDefault="009A2738" w:rsidP="009A2738">
      <w:pPr>
        <w:pStyle w:val="Level4"/>
        <w:numPr>
          <w:ilvl w:val="3"/>
          <w:numId w:val="10"/>
        </w:numPr>
        <w:tabs>
          <w:tab w:val="clear" w:pos="2880"/>
          <w:tab w:val="num" w:pos="2160"/>
        </w:tabs>
        <w:ind w:left="2160"/>
      </w:pPr>
      <w:r w:rsidRPr="008D4BF8">
        <w:t>An independent generator shall be provided for each sound masking zone (as defined in Section 1.4.B.1).</w:t>
      </w:r>
    </w:p>
    <w:p w14:paraId="3D3E4863"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Sound Masking System Control</w:t>
      </w:r>
      <w:r>
        <w:t>:</w:t>
      </w:r>
    </w:p>
    <w:p w14:paraId="196BBFE8" w14:textId="77777777" w:rsidR="009A2738" w:rsidRPr="008D4BF8" w:rsidRDefault="009A2738" w:rsidP="009A2738">
      <w:pPr>
        <w:pStyle w:val="Level4"/>
        <w:numPr>
          <w:ilvl w:val="3"/>
          <w:numId w:val="10"/>
        </w:numPr>
        <w:tabs>
          <w:tab w:val="clear" w:pos="2880"/>
          <w:tab w:val="num" w:pos="2160"/>
        </w:tabs>
        <w:ind w:left="2160"/>
      </w:pPr>
      <w:r w:rsidRPr="008D4BF8">
        <w:t xml:space="preserve">The system shall be arranged into groups of speakers (zones) based on common installation and localized acoustical conditions.  </w:t>
      </w:r>
    </w:p>
    <w:p w14:paraId="55ADD4C3" w14:textId="77777777" w:rsidR="009A2738" w:rsidRDefault="009A2738" w:rsidP="009A2738">
      <w:pPr>
        <w:pStyle w:val="Level5"/>
        <w:numPr>
          <w:ilvl w:val="4"/>
          <w:numId w:val="10"/>
        </w:numPr>
        <w:tabs>
          <w:tab w:val="clear" w:pos="3600"/>
          <w:tab w:val="num" w:pos="2880"/>
        </w:tabs>
        <w:ind w:left="2880"/>
      </w:pPr>
      <w:r w:rsidRPr="008D4BF8">
        <w:t>Zones shall conform, at a minimum, to those shown on the system design drawing included in Appendix A of this specification.</w:t>
      </w:r>
    </w:p>
    <w:p w14:paraId="08C82080" w14:textId="77777777" w:rsidR="009A2738" w:rsidRPr="008D4BF8" w:rsidRDefault="009A2738" w:rsidP="009A2738">
      <w:pPr>
        <w:pStyle w:val="Level5"/>
        <w:numPr>
          <w:ilvl w:val="4"/>
          <w:numId w:val="10"/>
        </w:numPr>
        <w:tabs>
          <w:tab w:val="clear" w:pos="3600"/>
          <w:tab w:val="num" w:pos="2880"/>
        </w:tabs>
        <w:ind w:left="2880"/>
      </w:pPr>
      <w:r w:rsidRPr="008D4BF8">
        <w:t>In closed spaces, zones shall be designed such that they only cover spaces of similar size and use.  For example, a single zone shall not extend over both private offices and meeting rooms.   iv. Each zone shall be individually adjustable for fine tuning of the system.</w:t>
      </w:r>
    </w:p>
    <w:p w14:paraId="009371F2"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Sound masking controls in each zone shall include:</w:t>
      </w:r>
    </w:p>
    <w:p w14:paraId="3387012B" w14:textId="77777777" w:rsidR="009A2738" w:rsidRPr="008D4BF8" w:rsidRDefault="009A2738" w:rsidP="009A2738">
      <w:pPr>
        <w:pStyle w:val="Level4"/>
        <w:numPr>
          <w:ilvl w:val="3"/>
          <w:numId w:val="10"/>
        </w:numPr>
        <w:tabs>
          <w:tab w:val="clear" w:pos="2880"/>
          <w:tab w:val="num" w:pos="2160"/>
        </w:tabs>
        <w:ind w:left="2160"/>
      </w:pPr>
      <w:r w:rsidRPr="008D4BF8">
        <w:t>A third-octave band equalizer with a minimum of 21 bands ranging from at least 100Hz to 10kHz.</w:t>
      </w:r>
    </w:p>
    <w:p w14:paraId="5D44A790" w14:textId="77777777" w:rsidR="009A2738" w:rsidRPr="008D4BF8" w:rsidRDefault="009A2738" w:rsidP="009A2738">
      <w:pPr>
        <w:pStyle w:val="Level4"/>
        <w:numPr>
          <w:ilvl w:val="3"/>
          <w:numId w:val="10"/>
        </w:numPr>
        <w:tabs>
          <w:tab w:val="clear" w:pos="2880"/>
          <w:tab w:val="num" w:pos="2160"/>
        </w:tabs>
        <w:ind w:left="2160"/>
      </w:pPr>
      <w:r w:rsidRPr="008D4BF8">
        <w:t>A volume control adjustable in 0.5dB(A) increments over a range of 35dB(A) to 85dB(A) at a distance of 1m (3.3ft) from the speaker on axis.</w:t>
      </w:r>
    </w:p>
    <w:p w14:paraId="2DDD1598" w14:textId="77777777" w:rsidR="009A2738" w:rsidRPr="008D4BF8" w:rsidRDefault="009A2738" w:rsidP="009A2738">
      <w:pPr>
        <w:pStyle w:val="Level3"/>
        <w:keepLines/>
        <w:widowControl/>
        <w:numPr>
          <w:ilvl w:val="2"/>
          <w:numId w:val="10"/>
        </w:numPr>
        <w:tabs>
          <w:tab w:val="clear" w:pos="2160"/>
          <w:tab w:val="num" w:pos="1440"/>
        </w:tabs>
        <w:ind w:left="1440"/>
      </w:pPr>
      <w:r w:rsidRPr="008D4BF8">
        <w:t>Each zone shall be adjustable from:</w:t>
      </w:r>
    </w:p>
    <w:p w14:paraId="159234F3" w14:textId="77777777" w:rsidR="009A2738" w:rsidRDefault="009A2738" w:rsidP="009A2738">
      <w:pPr>
        <w:pStyle w:val="Level4"/>
        <w:keepNext/>
        <w:keepLines/>
        <w:numPr>
          <w:ilvl w:val="3"/>
          <w:numId w:val="10"/>
        </w:numPr>
        <w:tabs>
          <w:tab w:val="clear" w:pos="2880"/>
          <w:tab w:val="num" w:pos="2160"/>
        </w:tabs>
        <w:ind w:left="2160"/>
      </w:pPr>
      <w:r w:rsidRPr="008D4BF8">
        <w:t>A masking system-branded or third-party hardware control panel on each floor</w:t>
      </w:r>
      <w:r>
        <w:t>.</w:t>
      </w:r>
    </w:p>
    <w:p w14:paraId="250601C1" w14:textId="77777777" w:rsidR="009A2738" w:rsidRPr="008D4BF8" w:rsidRDefault="009A2738" w:rsidP="009A2738">
      <w:pPr>
        <w:pStyle w:val="Level4"/>
        <w:keepNext/>
        <w:keepLines/>
        <w:numPr>
          <w:ilvl w:val="3"/>
          <w:numId w:val="10"/>
        </w:numPr>
        <w:tabs>
          <w:tab w:val="clear" w:pos="2880"/>
          <w:tab w:val="num" w:pos="2160"/>
        </w:tabs>
        <w:ind w:left="2160"/>
      </w:pPr>
      <w:r w:rsidRPr="008D4BF8">
        <w:t>A software control application</w:t>
      </w:r>
      <w:r>
        <w:t>.</w:t>
      </w:r>
    </w:p>
    <w:p w14:paraId="727E1AC8"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Measured Performance Requirements</w:t>
      </w:r>
      <w:r>
        <w:t>:</w:t>
      </w:r>
    </w:p>
    <w:p w14:paraId="6AD66A68" w14:textId="77777777" w:rsidR="009A2738" w:rsidRPr="008D4BF8" w:rsidRDefault="009A2738" w:rsidP="009A2738">
      <w:pPr>
        <w:pStyle w:val="Level4"/>
        <w:numPr>
          <w:ilvl w:val="3"/>
          <w:numId w:val="10"/>
        </w:numPr>
        <w:tabs>
          <w:tab w:val="clear" w:pos="2880"/>
          <w:tab w:val="num" w:pos="2160"/>
        </w:tabs>
        <w:ind w:left="2160"/>
      </w:pPr>
      <w:r w:rsidRPr="008D4BF8">
        <w:t>Measure and document sound masking performance as per Section 3.9.</w:t>
      </w:r>
    </w:p>
    <w:p w14:paraId="3EBD0C72" w14:textId="77777777" w:rsidR="009A2738" w:rsidRPr="008D4BF8" w:rsidRDefault="009A2738" w:rsidP="009A2738">
      <w:pPr>
        <w:pStyle w:val="Level4"/>
        <w:numPr>
          <w:ilvl w:val="3"/>
          <w:numId w:val="10"/>
        </w:numPr>
        <w:tabs>
          <w:tab w:val="clear" w:pos="2880"/>
          <w:tab w:val="num" w:pos="2160"/>
        </w:tabs>
        <w:ind w:left="2160"/>
      </w:pPr>
      <w:r w:rsidRPr="008D4BF8">
        <w:t>With the exception of those areas identified in 1.4.C.1.</w:t>
      </w:r>
      <w:r>
        <w:t xml:space="preserve">a </w:t>
      </w:r>
      <w:r w:rsidRPr="008D4BF8">
        <w:t>and other exemptions requested by the client, all areas shall conform to the masking sound levels defined in Section 1.4.C.3 and the associated sound spectrum defined in Section 1.4.C.5.</w:t>
      </w:r>
    </w:p>
    <w:p w14:paraId="75934435" w14:textId="77777777" w:rsidR="009A2738" w:rsidRPr="008D4BF8" w:rsidRDefault="009A2738" w:rsidP="009A2738">
      <w:pPr>
        <w:pStyle w:val="Level5"/>
        <w:numPr>
          <w:ilvl w:val="4"/>
          <w:numId w:val="10"/>
        </w:numPr>
        <w:tabs>
          <w:tab w:val="clear" w:pos="3600"/>
          <w:tab w:val="num" w:pos="2880"/>
        </w:tabs>
        <w:ind w:left="2880"/>
      </w:pPr>
      <w:r w:rsidRPr="008D4BF8">
        <w:lastRenderedPageBreak/>
        <w:t>The masking sound level shall be:</w:t>
      </w:r>
    </w:p>
    <w:p w14:paraId="2DAC9A71" w14:textId="77777777" w:rsidR="009A2738" w:rsidRPr="008D4BF8" w:rsidRDefault="009A2738" w:rsidP="009A2738">
      <w:pPr>
        <w:pStyle w:val="Level6"/>
        <w:numPr>
          <w:ilvl w:val="5"/>
          <w:numId w:val="10"/>
        </w:numPr>
        <w:tabs>
          <w:tab w:val="clear" w:pos="4320"/>
          <w:tab w:val="num" w:pos="3600"/>
        </w:tabs>
        <w:autoSpaceDE/>
        <w:autoSpaceDN/>
        <w:adjustRightInd/>
        <w:ind w:left="3600"/>
        <w:outlineLvl w:val="5"/>
      </w:pPr>
      <w:r w:rsidRPr="008D4BF8">
        <w:t xml:space="preserve">Open offices – 47 dBA </w:t>
      </w:r>
    </w:p>
    <w:p w14:paraId="51ADBE30" w14:textId="77777777" w:rsidR="009A2738" w:rsidRPr="008D4BF8" w:rsidRDefault="009A2738" w:rsidP="009A2738">
      <w:pPr>
        <w:pStyle w:val="Level6"/>
        <w:numPr>
          <w:ilvl w:val="5"/>
          <w:numId w:val="10"/>
        </w:numPr>
        <w:tabs>
          <w:tab w:val="clear" w:pos="4320"/>
          <w:tab w:val="num" w:pos="3600"/>
        </w:tabs>
        <w:autoSpaceDE/>
        <w:autoSpaceDN/>
        <w:adjustRightInd/>
        <w:ind w:left="3600"/>
        <w:outlineLvl w:val="5"/>
      </w:pPr>
      <w:r w:rsidRPr="008D4BF8">
        <w:t>Private offices – 42 dBA</w:t>
      </w:r>
    </w:p>
    <w:p w14:paraId="116608D0" w14:textId="77777777" w:rsidR="009A2738" w:rsidRPr="008D4BF8" w:rsidRDefault="009A2738" w:rsidP="009A2738">
      <w:pPr>
        <w:pStyle w:val="Level6"/>
        <w:numPr>
          <w:ilvl w:val="5"/>
          <w:numId w:val="10"/>
        </w:numPr>
        <w:tabs>
          <w:tab w:val="clear" w:pos="4320"/>
          <w:tab w:val="num" w:pos="3600"/>
        </w:tabs>
        <w:autoSpaceDE/>
        <w:autoSpaceDN/>
        <w:adjustRightInd/>
        <w:ind w:left="3600"/>
        <w:outlineLvl w:val="5"/>
      </w:pPr>
      <w:r w:rsidRPr="008D4BF8">
        <w:t>Meeting rooms – 44 dBA</w:t>
      </w:r>
    </w:p>
    <w:p w14:paraId="126CD115" w14:textId="77777777" w:rsidR="009A2738" w:rsidRPr="008D4BF8" w:rsidRDefault="009A2738" w:rsidP="009A2738">
      <w:pPr>
        <w:pStyle w:val="Level4"/>
        <w:numPr>
          <w:ilvl w:val="3"/>
          <w:numId w:val="10"/>
        </w:numPr>
        <w:tabs>
          <w:tab w:val="clear" w:pos="2880"/>
          <w:tab w:val="num" w:pos="2160"/>
        </w:tabs>
        <w:ind w:left="2160"/>
      </w:pPr>
      <w:r w:rsidRPr="008D4BF8">
        <w:t>The sound masking system shall provide spatial uniformity of +-1/2dBA for the overall sound masking sound level in each type of space.</w:t>
      </w:r>
    </w:p>
    <w:p w14:paraId="739DCAF9" w14:textId="77777777" w:rsidR="009A2738" w:rsidRPr="008D4BF8" w:rsidRDefault="009A2738" w:rsidP="009A2738">
      <w:pPr>
        <w:pStyle w:val="Level4"/>
        <w:numPr>
          <w:ilvl w:val="3"/>
          <w:numId w:val="10"/>
        </w:numPr>
        <w:tabs>
          <w:tab w:val="clear" w:pos="2880"/>
          <w:tab w:val="num" w:pos="2160"/>
        </w:tabs>
        <w:ind w:left="2160"/>
      </w:pPr>
      <w:r w:rsidRPr="008D4BF8">
        <w:t>The masking sound spectrum for 45 dBA shall be as defined in the table below.</w:t>
      </w:r>
    </w:p>
    <w:p w14:paraId="0780A314" w14:textId="77777777" w:rsidR="009A2738" w:rsidRDefault="009A2738" w:rsidP="009A2738">
      <w:pPr>
        <w:pStyle w:val="Level5"/>
        <w:numPr>
          <w:ilvl w:val="4"/>
          <w:numId w:val="10"/>
        </w:numPr>
        <w:tabs>
          <w:tab w:val="clear" w:pos="3600"/>
          <w:tab w:val="num" w:pos="2880"/>
        </w:tabs>
        <w:ind w:left="2880"/>
      </w:pPr>
      <w:r w:rsidRPr="008D4BF8">
        <w:t>The spectrum shall be maintained for each target volume by adding/ subtracting 1dB in each third octave for each dBA increase/decrease from the 45dBA curve below.</w:t>
      </w:r>
    </w:p>
    <w:tbl>
      <w:tblPr>
        <w:tblStyle w:val="TableGrid0"/>
        <w:tblW w:w="6866" w:type="dxa"/>
        <w:tblInd w:w="1543" w:type="dxa"/>
        <w:tblCellMar>
          <w:top w:w="48" w:type="dxa"/>
          <w:right w:w="577" w:type="dxa"/>
        </w:tblCellMar>
        <w:tblLook w:val="04A0" w:firstRow="1" w:lastRow="0" w:firstColumn="1" w:lastColumn="0" w:noHBand="0" w:noVBand="1"/>
      </w:tblPr>
      <w:tblGrid>
        <w:gridCol w:w="3233"/>
        <w:gridCol w:w="3633"/>
      </w:tblGrid>
      <w:tr w:rsidR="009A2738" w:rsidRPr="008D4BF8" w14:paraId="2A8B3CDD" w14:textId="77777777" w:rsidTr="00E06672">
        <w:trPr>
          <w:trHeight w:val="614"/>
        </w:trPr>
        <w:tc>
          <w:tcPr>
            <w:tcW w:w="3233" w:type="dxa"/>
            <w:tcBorders>
              <w:top w:val="single" w:sz="12" w:space="0" w:color="000000"/>
              <w:left w:val="nil"/>
              <w:bottom w:val="single" w:sz="6" w:space="0" w:color="000000"/>
              <w:right w:val="nil"/>
            </w:tcBorders>
          </w:tcPr>
          <w:p w14:paraId="6CFCEA0A" w14:textId="77777777" w:rsidR="009A2738" w:rsidRPr="008D4BF8" w:rsidRDefault="009A2738" w:rsidP="00E06672">
            <w:pPr>
              <w:spacing w:line="259" w:lineRule="auto"/>
              <w:ind w:left="209"/>
              <w:rPr>
                <w:rFonts w:ascii="Arial" w:hAnsi="Arial" w:cs="Arial"/>
                <w:sz w:val="20"/>
              </w:rPr>
            </w:pPr>
            <w:r w:rsidRPr="008D4BF8">
              <w:rPr>
                <w:rFonts w:ascii="Arial" w:hAnsi="Arial" w:cs="Arial"/>
                <w:b/>
                <w:sz w:val="20"/>
              </w:rPr>
              <w:t xml:space="preserve">Band Center Frequency </w:t>
            </w:r>
          </w:p>
          <w:p w14:paraId="3DAB6F2E" w14:textId="77777777" w:rsidR="009A2738" w:rsidRPr="008D4BF8" w:rsidRDefault="009A2738" w:rsidP="00E06672">
            <w:pPr>
              <w:spacing w:line="259" w:lineRule="auto"/>
              <w:ind w:left="1118"/>
              <w:rPr>
                <w:rFonts w:ascii="Arial" w:hAnsi="Arial" w:cs="Arial"/>
                <w:sz w:val="20"/>
              </w:rPr>
            </w:pPr>
            <w:r w:rsidRPr="008D4BF8">
              <w:rPr>
                <w:rFonts w:ascii="Arial" w:hAnsi="Arial" w:cs="Arial"/>
                <w:b/>
                <w:sz w:val="20"/>
              </w:rPr>
              <w:t xml:space="preserve">(Hz) </w:t>
            </w:r>
          </w:p>
        </w:tc>
        <w:tc>
          <w:tcPr>
            <w:tcW w:w="3634" w:type="dxa"/>
            <w:tcBorders>
              <w:top w:val="single" w:sz="12" w:space="0" w:color="000000"/>
              <w:left w:val="nil"/>
              <w:bottom w:val="single" w:sz="6" w:space="0" w:color="000000"/>
              <w:right w:val="nil"/>
            </w:tcBorders>
          </w:tcPr>
          <w:p w14:paraId="74D500C3" w14:textId="77777777" w:rsidR="009A2738" w:rsidRPr="008D4BF8" w:rsidRDefault="009A2738" w:rsidP="00E06672">
            <w:pPr>
              <w:spacing w:line="259" w:lineRule="auto"/>
              <w:ind w:firstLine="271"/>
              <w:rPr>
                <w:rFonts w:ascii="Arial" w:hAnsi="Arial" w:cs="Arial"/>
                <w:sz w:val="20"/>
              </w:rPr>
            </w:pPr>
            <w:r w:rsidRPr="008D4BF8">
              <w:rPr>
                <w:rFonts w:ascii="Arial" w:hAnsi="Arial" w:cs="Arial"/>
                <w:b/>
                <w:sz w:val="20"/>
              </w:rPr>
              <w:t xml:space="preserve">National Research Council Optimum Spectrum Band Levels </w:t>
            </w:r>
          </w:p>
        </w:tc>
      </w:tr>
      <w:tr w:rsidR="009A2738" w:rsidRPr="008D4BF8" w14:paraId="7C47BEEF" w14:textId="77777777" w:rsidTr="00E06672">
        <w:trPr>
          <w:trHeight w:val="247"/>
        </w:trPr>
        <w:tc>
          <w:tcPr>
            <w:tcW w:w="3233" w:type="dxa"/>
            <w:tcBorders>
              <w:top w:val="single" w:sz="6" w:space="0" w:color="000000"/>
              <w:left w:val="nil"/>
              <w:bottom w:val="single" w:sz="6" w:space="0" w:color="000000"/>
              <w:right w:val="nil"/>
            </w:tcBorders>
          </w:tcPr>
          <w:p w14:paraId="3AAAC639" w14:textId="77777777" w:rsidR="009A2738" w:rsidRPr="008D4BF8" w:rsidRDefault="009A2738" w:rsidP="00E06672">
            <w:pPr>
              <w:spacing w:line="259" w:lineRule="auto"/>
              <w:ind w:left="749"/>
              <w:rPr>
                <w:rFonts w:ascii="Arial" w:hAnsi="Arial" w:cs="Arial"/>
                <w:sz w:val="20"/>
              </w:rPr>
            </w:pPr>
            <w:r w:rsidRPr="008D4BF8">
              <w:rPr>
                <w:rFonts w:ascii="Arial" w:hAnsi="Arial" w:cs="Arial"/>
                <w:b/>
                <w:sz w:val="20"/>
              </w:rPr>
              <w:t xml:space="preserve">Overall dBA </w:t>
            </w:r>
          </w:p>
        </w:tc>
        <w:tc>
          <w:tcPr>
            <w:tcW w:w="3634" w:type="dxa"/>
            <w:tcBorders>
              <w:top w:val="single" w:sz="6" w:space="0" w:color="000000"/>
              <w:left w:val="nil"/>
              <w:bottom w:val="single" w:sz="6" w:space="0" w:color="000000"/>
              <w:right w:val="nil"/>
            </w:tcBorders>
          </w:tcPr>
          <w:p w14:paraId="44834DAD" w14:textId="77777777" w:rsidR="009A2738" w:rsidRPr="008D4BF8" w:rsidRDefault="009A2738" w:rsidP="00E06672">
            <w:pPr>
              <w:spacing w:line="259" w:lineRule="auto"/>
              <w:ind w:left="1315"/>
              <w:rPr>
                <w:rFonts w:ascii="Arial" w:hAnsi="Arial" w:cs="Arial"/>
                <w:sz w:val="20"/>
              </w:rPr>
            </w:pPr>
            <w:r w:rsidRPr="008D4BF8">
              <w:rPr>
                <w:rFonts w:ascii="Arial" w:hAnsi="Arial" w:cs="Arial"/>
                <w:b/>
                <w:sz w:val="20"/>
              </w:rPr>
              <w:t xml:space="preserve">45.0 </w:t>
            </w:r>
          </w:p>
        </w:tc>
      </w:tr>
      <w:tr w:rsidR="009A2738" w:rsidRPr="008D4BF8" w14:paraId="6E6A5802" w14:textId="77777777" w:rsidTr="00E06672">
        <w:trPr>
          <w:trHeight w:val="238"/>
        </w:trPr>
        <w:tc>
          <w:tcPr>
            <w:tcW w:w="3233" w:type="dxa"/>
            <w:tcBorders>
              <w:top w:val="single" w:sz="6" w:space="0" w:color="000000"/>
              <w:left w:val="nil"/>
              <w:bottom w:val="single" w:sz="6" w:space="0" w:color="000000"/>
              <w:right w:val="nil"/>
            </w:tcBorders>
          </w:tcPr>
          <w:p w14:paraId="6774D5E7" w14:textId="77777777" w:rsidR="009A2738" w:rsidRPr="008D4BF8" w:rsidRDefault="009A2738" w:rsidP="00E06672">
            <w:pPr>
              <w:spacing w:line="259" w:lineRule="auto"/>
              <w:ind w:left="1195"/>
              <w:rPr>
                <w:rFonts w:ascii="Arial" w:hAnsi="Arial" w:cs="Arial"/>
                <w:sz w:val="20"/>
              </w:rPr>
            </w:pPr>
            <w:r w:rsidRPr="008D4BF8">
              <w:rPr>
                <w:rFonts w:ascii="Arial" w:hAnsi="Arial" w:cs="Arial"/>
                <w:sz w:val="20"/>
              </w:rPr>
              <w:t xml:space="preserve">63 </w:t>
            </w:r>
          </w:p>
        </w:tc>
        <w:tc>
          <w:tcPr>
            <w:tcW w:w="3634" w:type="dxa"/>
            <w:tcBorders>
              <w:top w:val="single" w:sz="6" w:space="0" w:color="000000"/>
              <w:left w:val="nil"/>
              <w:bottom w:val="single" w:sz="6" w:space="0" w:color="000000"/>
              <w:right w:val="nil"/>
            </w:tcBorders>
          </w:tcPr>
          <w:p w14:paraId="083EDB29" w14:textId="77777777" w:rsidR="009A2738" w:rsidRPr="008D4BF8" w:rsidRDefault="009A2738" w:rsidP="00E06672">
            <w:pPr>
              <w:spacing w:line="259" w:lineRule="auto"/>
              <w:ind w:left="1469"/>
              <w:rPr>
                <w:rFonts w:ascii="Arial" w:hAnsi="Arial" w:cs="Arial"/>
                <w:sz w:val="20"/>
              </w:rPr>
            </w:pPr>
            <w:r w:rsidRPr="008D4BF8">
              <w:rPr>
                <w:rFonts w:ascii="Arial" w:hAnsi="Arial" w:cs="Arial"/>
                <w:sz w:val="20"/>
              </w:rPr>
              <w:t xml:space="preserve">- </w:t>
            </w:r>
          </w:p>
        </w:tc>
      </w:tr>
      <w:tr w:rsidR="009A2738" w:rsidRPr="008D4BF8" w14:paraId="22371EC3" w14:textId="77777777" w:rsidTr="00E06672">
        <w:trPr>
          <w:trHeight w:val="239"/>
        </w:trPr>
        <w:tc>
          <w:tcPr>
            <w:tcW w:w="3233" w:type="dxa"/>
            <w:tcBorders>
              <w:top w:val="single" w:sz="6" w:space="0" w:color="000000"/>
              <w:left w:val="nil"/>
              <w:bottom w:val="single" w:sz="5" w:space="0" w:color="000000"/>
              <w:right w:val="nil"/>
            </w:tcBorders>
          </w:tcPr>
          <w:p w14:paraId="00BF33B3" w14:textId="77777777" w:rsidR="009A2738" w:rsidRPr="008D4BF8" w:rsidRDefault="009A2738" w:rsidP="00E06672">
            <w:pPr>
              <w:spacing w:line="259" w:lineRule="auto"/>
              <w:ind w:left="1195"/>
              <w:rPr>
                <w:rFonts w:ascii="Arial" w:hAnsi="Arial" w:cs="Arial"/>
                <w:sz w:val="20"/>
              </w:rPr>
            </w:pPr>
            <w:r w:rsidRPr="008D4BF8">
              <w:rPr>
                <w:rFonts w:ascii="Arial" w:hAnsi="Arial" w:cs="Arial"/>
                <w:sz w:val="20"/>
              </w:rPr>
              <w:t xml:space="preserve">80 </w:t>
            </w:r>
          </w:p>
        </w:tc>
        <w:tc>
          <w:tcPr>
            <w:tcW w:w="3634" w:type="dxa"/>
            <w:tcBorders>
              <w:top w:val="single" w:sz="6" w:space="0" w:color="000000"/>
              <w:left w:val="nil"/>
              <w:bottom w:val="single" w:sz="5" w:space="0" w:color="000000"/>
              <w:right w:val="nil"/>
            </w:tcBorders>
          </w:tcPr>
          <w:p w14:paraId="422F0DF4" w14:textId="77777777" w:rsidR="009A2738" w:rsidRPr="008D4BF8" w:rsidRDefault="009A2738" w:rsidP="00E06672">
            <w:pPr>
              <w:spacing w:line="259" w:lineRule="auto"/>
              <w:ind w:left="1469"/>
              <w:rPr>
                <w:rFonts w:ascii="Arial" w:hAnsi="Arial" w:cs="Arial"/>
                <w:sz w:val="20"/>
              </w:rPr>
            </w:pPr>
            <w:r w:rsidRPr="008D4BF8">
              <w:rPr>
                <w:rFonts w:ascii="Arial" w:hAnsi="Arial" w:cs="Arial"/>
                <w:sz w:val="20"/>
              </w:rPr>
              <w:t xml:space="preserve">- </w:t>
            </w:r>
          </w:p>
        </w:tc>
      </w:tr>
      <w:tr w:rsidR="009A2738" w:rsidRPr="008D4BF8" w14:paraId="2FA79180" w14:textId="77777777" w:rsidTr="00E06672">
        <w:trPr>
          <w:trHeight w:val="239"/>
        </w:trPr>
        <w:tc>
          <w:tcPr>
            <w:tcW w:w="3233" w:type="dxa"/>
            <w:tcBorders>
              <w:top w:val="single" w:sz="5" w:space="0" w:color="000000"/>
              <w:left w:val="nil"/>
              <w:bottom w:val="single" w:sz="6" w:space="0" w:color="000000"/>
              <w:right w:val="nil"/>
            </w:tcBorders>
          </w:tcPr>
          <w:p w14:paraId="37A3EAF8"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100 </w:t>
            </w:r>
          </w:p>
        </w:tc>
        <w:tc>
          <w:tcPr>
            <w:tcW w:w="3634" w:type="dxa"/>
            <w:tcBorders>
              <w:top w:val="single" w:sz="5" w:space="0" w:color="000000"/>
              <w:left w:val="nil"/>
              <w:bottom w:val="single" w:sz="6" w:space="0" w:color="000000"/>
              <w:right w:val="nil"/>
            </w:tcBorders>
          </w:tcPr>
          <w:p w14:paraId="2679F48D"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46.9 </w:t>
            </w:r>
          </w:p>
        </w:tc>
      </w:tr>
      <w:tr w:rsidR="009A2738" w:rsidRPr="008D4BF8" w14:paraId="3DF32236" w14:textId="77777777" w:rsidTr="00E06672">
        <w:trPr>
          <w:trHeight w:val="238"/>
        </w:trPr>
        <w:tc>
          <w:tcPr>
            <w:tcW w:w="3233" w:type="dxa"/>
            <w:tcBorders>
              <w:top w:val="single" w:sz="6" w:space="0" w:color="000000"/>
              <w:left w:val="nil"/>
              <w:bottom w:val="single" w:sz="6" w:space="0" w:color="000000"/>
              <w:right w:val="nil"/>
            </w:tcBorders>
          </w:tcPr>
          <w:p w14:paraId="4A85B1E4"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125 </w:t>
            </w:r>
          </w:p>
        </w:tc>
        <w:tc>
          <w:tcPr>
            <w:tcW w:w="3634" w:type="dxa"/>
            <w:tcBorders>
              <w:top w:val="single" w:sz="6" w:space="0" w:color="000000"/>
              <w:left w:val="nil"/>
              <w:bottom w:val="single" w:sz="6" w:space="0" w:color="000000"/>
              <w:right w:val="nil"/>
            </w:tcBorders>
          </w:tcPr>
          <w:p w14:paraId="0606623B"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45.9 </w:t>
            </w:r>
          </w:p>
        </w:tc>
      </w:tr>
      <w:tr w:rsidR="009A2738" w:rsidRPr="008D4BF8" w14:paraId="6212B4D9" w14:textId="77777777" w:rsidTr="00E06672">
        <w:trPr>
          <w:trHeight w:val="238"/>
        </w:trPr>
        <w:tc>
          <w:tcPr>
            <w:tcW w:w="3233" w:type="dxa"/>
            <w:tcBorders>
              <w:top w:val="single" w:sz="6" w:space="0" w:color="000000"/>
              <w:left w:val="nil"/>
              <w:bottom w:val="single" w:sz="6" w:space="0" w:color="000000"/>
              <w:right w:val="nil"/>
            </w:tcBorders>
          </w:tcPr>
          <w:p w14:paraId="337454F9"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160 </w:t>
            </w:r>
          </w:p>
        </w:tc>
        <w:tc>
          <w:tcPr>
            <w:tcW w:w="3634" w:type="dxa"/>
            <w:tcBorders>
              <w:top w:val="single" w:sz="6" w:space="0" w:color="000000"/>
              <w:left w:val="nil"/>
              <w:bottom w:val="single" w:sz="6" w:space="0" w:color="000000"/>
              <w:right w:val="nil"/>
            </w:tcBorders>
          </w:tcPr>
          <w:p w14:paraId="10ECA8C1"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44.7 </w:t>
            </w:r>
          </w:p>
        </w:tc>
      </w:tr>
      <w:tr w:rsidR="009A2738" w:rsidRPr="008D4BF8" w14:paraId="50B0ED71" w14:textId="77777777" w:rsidTr="00E06672">
        <w:trPr>
          <w:trHeight w:val="240"/>
        </w:trPr>
        <w:tc>
          <w:tcPr>
            <w:tcW w:w="3233" w:type="dxa"/>
            <w:tcBorders>
              <w:top w:val="single" w:sz="6" w:space="0" w:color="000000"/>
              <w:left w:val="nil"/>
              <w:bottom w:val="single" w:sz="6" w:space="0" w:color="000000"/>
              <w:right w:val="nil"/>
            </w:tcBorders>
          </w:tcPr>
          <w:p w14:paraId="02B0E6A4"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200 </w:t>
            </w:r>
          </w:p>
        </w:tc>
        <w:tc>
          <w:tcPr>
            <w:tcW w:w="3634" w:type="dxa"/>
            <w:tcBorders>
              <w:top w:val="single" w:sz="6" w:space="0" w:color="000000"/>
              <w:left w:val="nil"/>
              <w:bottom w:val="single" w:sz="6" w:space="0" w:color="000000"/>
              <w:right w:val="nil"/>
            </w:tcBorders>
          </w:tcPr>
          <w:p w14:paraId="578CD414"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43.9 </w:t>
            </w:r>
          </w:p>
        </w:tc>
      </w:tr>
      <w:tr w:rsidR="009A2738" w:rsidRPr="008D4BF8" w14:paraId="250CEDC4" w14:textId="77777777" w:rsidTr="00E06672">
        <w:trPr>
          <w:trHeight w:val="238"/>
        </w:trPr>
        <w:tc>
          <w:tcPr>
            <w:tcW w:w="3233" w:type="dxa"/>
            <w:tcBorders>
              <w:top w:val="single" w:sz="6" w:space="0" w:color="000000"/>
              <w:left w:val="nil"/>
              <w:bottom w:val="single" w:sz="6" w:space="0" w:color="000000"/>
              <w:right w:val="nil"/>
            </w:tcBorders>
          </w:tcPr>
          <w:p w14:paraId="2E91E14B"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250 </w:t>
            </w:r>
          </w:p>
        </w:tc>
        <w:tc>
          <w:tcPr>
            <w:tcW w:w="3634" w:type="dxa"/>
            <w:tcBorders>
              <w:top w:val="single" w:sz="6" w:space="0" w:color="000000"/>
              <w:left w:val="nil"/>
              <w:bottom w:val="single" w:sz="6" w:space="0" w:color="000000"/>
              <w:right w:val="nil"/>
            </w:tcBorders>
          </w:tcPr>
          <w:p w14:paraId="2D7CBA89"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42.7 </w:t>
            </w:r>
          </w:p>
        </w:tc>
      </w:tr>
      <w:tr w:rsidR="009A2738" w:rsidRPr="008D4BF8" w14:paraId="46136DE8" w14:textId="77777777" w:rsidTr="00E06672">
        <w:trPr>
          <w:trHeight w:val="238"/>
        </w:trPr>
        <w:tc>
          <w:tcPr>
            <w:tcW w:w="3233" w:type="dxa"/>
            <w:tcBorders>
              <w:top w:val="single" w:sz="6" w:space="0" w:color="000000"/>
              <w:left w:val="nil"/>
              <w:bottom w:val="single" w:sz="6" w:space="0" w:color="000000"/>
              <w:right w:val="nil"/>
            </w:tcBorders>
          </w:tcPr>
          <w:p w14:paraId="7C0A436E"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315 </w:t>
            </w:r>
          </w:p>
        </w:tc>
        <w:tc>
          <w:tcPr>
            <w:tcW w:w="3634" w:type="dxa"/>
            <w:tcBorders>
              <w:top w:val="single" w:sz="6" w:space="0" w:color="000000"/>
              <w:left w:val="nil"/>
              <w:bottom w:val="single" w:sz="6" w:space="0" w:color="000000"/>
              <w:right w:val="nil"/>
            </w:tcBorders>
          </w:tcPr>
          <w:p w14:paraId="30C9BAE3"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41.4 </w:t>
            </w:r>
          </w:p>
        </w:tc>
      </w:tr>
      <w:tr w:rsidR="009A2738" w:rsidRPr="008D4BF8" w14:paraId="330B56B6" w14:textId="77777777" w:rsidTr="00E06672">
        <w:trPr>
          <w:trHeight w:val="239"/>
        </w:trPr>
        <w:tc>
          <w:tcPr>
            <w:tcW w:w="3233" w:type="dxa"/>
            <w:tcBorders>
              <w:top w:val="single" w:sz="6" w:space="0" w:color="000000"/>
              <w:left w:val="nil"/>
              <w:bottom w:val="single" w:sz="5" w:space="0" w:color="000000"/>
              <w:right w:val="nil"/>
            </w:tcBorders>
          </w:tcPr>
          <w:p w14:paraId="726C3625"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400 </w:t>
            </w:r>
          </w:p>
        </w:tc>
        <w:tc>
          <w:tcPr>
            <w:tcW w:w="3634" w:type="dxa"/>
            <w:tcBorders>
              <w:top w:val="single" w:sz="6" w:space="0" w:color="000000"/>
              <w:left w:val="nil"/>
              <w:bottom w:val="single" w:sz="5" w:space="0" w:color="000000"/>
              <w:right w:val="nil"/>
            </w:tcBorders>
          </w:tcPr>
          <w:p w14:paraId="3C66139E"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40.4 </w:t>
            </w:r>
          </w:p>
        </w:tc>
      </w:tr>
      <w:tr w:rsidR="009A2738" w:rsidRPr="008D4BF8" w14:paraId="7032AB1F" w14:textId="77777777" w:rsidTr="00E06672">
        <w:trPr>
          <w:trHeight w:val="239"/>
        </w:trPr>
        <w:tc>
          <w:tcPr>
            <w:tcW w:w="3233" w:type="dxa"/>
            <w:tcBorders>
              <w:top w:val="single" w:sz="5" w:space="0" w:color="000000"/>
              <w:left w:val="nil"/>
              <w:bottom w:val="single" w:sz="6" w:space="0" w:color="000000"/>
              <w:right w:val="nil"/>
            </w:tcBorders>
          </w:tcPr>
          <w:p w14:paraId="550A5470"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500 </w:t>
            </w:r>
          </w:p>
        </w:tc>
        <w:tc>
          <w:tcPr>
            <w:tcW w:w="3634" w:type="dxa"/>
            <w:tcBorders>
              <w:top w:val="single" w:sz="5" w:space="0" w:color="000000"/>
              <w:left w:val="nil"/>
              <w:bottom w:val="single" w:sz="6" w:space="0" w:color="000000"/>
              <w:right w:val="nil"/>
            </w:tcBorders>
          </w:tcPr>
          <w:p w14:paraId="0856421B"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38.9 </w:t>
            </w:r>
          </w:p>
        </w:tc>
      </w:tr>
      <w:tr w:rsidR="009A2738" w:rsidRPr="008D4BF8" w14:paraId="5BC28B93" w14:textId="77777777" w:rsidTr="00E06672">
        <w:trPr>
          <w:trHeight w:val="238"/>
        </w:trPr>
        <w:tc>
          <w:tcPr>
            <w:tcW w:w="3233" w:type="dxa"/>
            <w:tcBorders>
              <w:top w:val="single" w:sz="6" w:space="0" w:color="000000"/>
              <w:left w:val="nil"/>
              <w:bottom w:val="single" w:sz="6" w:space="0" w:color="000000"/>
              <w:right w:val="nil"/>
            </w:tcBorders>
          </w:tcPr>
          <w:p w14:paraId="62DBAFA2"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630 </w:t>
            </w:r>
          </w:p>
        </w:tc>
        <w:tc>
          <w:tcPr>
            <w:tcW w:w="3634" w:type="dxa"/>
            <w:tcBorders>
              <w:top w:val="single" w:sz="6" w:space="0" w:color="000000"/>
              <w:left w:val="nil"/>
              <w:bottom w:val="single" w:sz="6" w:space="0" w:color="000000"/>
              <w:right w:val="nil"/>
            </w:tcBorders>
          </w:tcPr>
          <w:p w14:paraId="20EDBEEF"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37.4 </w:t>
            </w:r>
          </w:p>
        </w:tc>
      </w:tr>
      <w:tr w:rsidR="009A2738" w:rsidRPr="008D4BF8" w14:paraId="6E8E6A8C" w14:textId="77777777" w:rsidTr="00E06672">
        <w:trPr>
          <w:trHeight w:val="238"/>
        </w:trPr>
        <w:tc>
          <w:tcPr>
            <w:tcW w:w="3233" w:type="dxa"/>
            <w:tcBorders>
              <w:top w:val="single" w:sz="6" w:space="0" w:color="000000"/>
              <w:left w:val="nil"/>
              <w:bottom w:val="single" w:sz="6" w:space="0" w:color="000000"/>
              <w:right w:val="nil"/>
            </w:tcBorders>
          </w:tcPr>
          <w:p w14:paraId="51715B72" w14:textId="77777777" w:rsidR="009A2738" w:rsidRPr="008D4BF8" w:rsidRDefault="009A2738" w:rsidP="00E06672">
            <w:pPr>
              <w:spacing w:line="259" w:lineRule="auto"/>
              <w:ind w:left="1140"/>
              <w:rPr>
                <w:rFonts w:ascii="Arial" w:hAnsi="Arial" w:cs="Arial"/>
                <w:sz w:val="20"/>
              </w:rPr>
            </w:pPr>
            <w:r w:rsidRPr="008D4BF8">
              <w:rPr>
                <w:rFonts w:ascii="Arial" w:hAnsi="Arial" w:cs="Arial"/>
                <w:sz w:val="20"/>
              </w:rPr>
              <w:t xml:space="preserve">800 </w:t>
            </w:r>
          </w:p>
        </w:tc>
        <w:tc>
          <w:tcPr>
            <w:tcW w:w="3634" w:type="dxa"/>
            <w:tcBorders>
              <w:top w:val="single" w:sz="6" w:space="0" w:color="000000"/>
              <w:left w:val="nil"/>
              <w:bottom w:val="single" w:sz="6" w:space="0" w:color="000000"/>
              <w:right w:val="nil"/>
            </w:tcBorders>
          </w:tcPr>
          <w:p w14:paraId="04CE047A"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35.4 </w:t>
            </w:r>
          </w:p>
        </w:tc>
      </w:tr>
      <w:tr w:rsidR="009A2738" w:rsidRPr="008D4BF8" w14:paraId="1492DC65" w14:textId="77777777" w:rsidTr="00E06672">
        <w:trPr>
          <w:trHeight w:val="240"/>
        </w:trPr>
        <w:tc>
          <w:tcPr>
            <w:tcW w:w="3233" w:type="dxa"/>
            <w:tcBorders>
              <w:top w:val="single" w:sz="6" w:space="0" w:color="000000"/>
              <w:left w:val="nil"/>
              <w:bottom w:val="single" w:sz="6" w:space="0" w:color="000000"/>
              <w:right w:val="nil"/>
            </w:tcBorders>
          </w:tcPr>
          <w:p w14:paraId="689A7FD5"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1,000 </w:t>
            </w:r>
          </w:p>
        </w:tc>
        <w:tc>
          <w:tcPr>
            <w:tcW w:w="3634" w:type="dxa"/>
            <w:tcBorders>
              <w:top w:val="single" w:sz="6" w:space="0" w:color="000000"/>
              <w:left w:val="nil"/>
              <w:bottom w:val="single" w:sz="6" w:space="0" w:color="000000"/>
              <w:right w:val="nil"/>
            </w:tcBorders>
          </w:tcPr>
          <w:p w14:paraId="0A26FBB4"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33.7 </w:t>
            </w:r>
          </w:p>
        </w:tc>
      </w:tr>
      <w:tr w:rsidR="009A2738" w:rsidRPr="008D4BF8" w14:paraId="2FE1285B" w14:textId="77777777" w:rsidTr="00E06672">
        <w:trPr>
          <w:trHeight w:val="238"/>
        </w:trPr>
        <w:tc>
          <w:tcPr>
            <w:tcW w:w="3233" w:type="dxa"/>
            <w:tcBorders>
              <w:top w:val="single" w:sz="6" w:space="0" w:color="000000"/>
              <w:left w:val="nil"/>
              <w:bottom w:val="single" w:sz="6" w:space="0" w:color="000000"/>
              <w:right w:val="nil"/>
            </w:tcBorders>
          </w:tcPr>
          <w:p w14:paraId="611DC46A"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1,250 </w:t>
            </w:r>
          </w:p>
        </w:tc>
        <w:tc>
          <w:tcPr>
            <w:tcW w:w="3634" w:type="dxa"/>
            <w:tcBorders>
              <w:top w:val="single" w:sz="6" w:space="0" w:color="000000"/>
              <w:left w:val="nil"/>
              <w:bottom w:val="single" w:sz="6" w:space="0" w:color="000000"/>
              <w:right w:val="nil"/>
            </w:tcBorders>
          </w:tcPr>
          <w:p w14:paraId="4E04F96A"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31.4 </w:t>
            </w:r>
          </w:p>
        </w:tc>
      </w:tr>
      <w:tr w:rsidR="009A2738" w:rsidRPr="008D4BF8" w14:paraId="00B62216" w14:textId="77777777" w:rsidTr="00E06672">
        <w:trPr>
          <w:trHeight w:val="238"/>
        </w:trPr>
        <w:tc>
          <w:tcPr>
            <w:tcW w:w="3233" w:type="dxa"/>
            <w:tcBorders>
              <w:top w:val="single" w:sz="6" w:space="0" w:color="000000"/>
              <w:left w:val="nil"/>
              <w:bottom w:val="single" w:sz="6" w:space="0" w:color="000000"/>
              <w:right w:val="nil"/>
            </w:tcBorders>
          </w:tcPr>
          <w:p w14:paraId="6BD60485"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1,600 </w:t>
            </w:r>
          </w:p>
        </w:tc>
        <w:tc>
          <w:tcPr>
            <w:tcW w:w="3634" w:type="dxa"/>
            <w:tcBorders>
              <w:top w:val="single" w:sz="6" w:space="0" w:color="000000"/>
              <w:left w:val="nil"/>
              <w:bottom w:val="single" w:sz="6" w:space="0" w:color="000000"/>
              <w:right w:val="nil"/>
            </w:tcBorders>
          </w:tcPr>
          <w:p w14:paraId="0C785DE0"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29.4 </w:t>
            </w:r>
          </w:p>
        </w:tc>
      </w:tr>
      <w:tr w:rsidR="009A2738" w:rsidRPr="008D4BF8" w14:paraId="31B87312" w14:textId="77777777" w:rsidTr="00E06672">
        <w:trPr>
          <w:trHeight w:val="239"/>
        </w:trPr>
        <w:tc>
          <w:tcPr>
            <w:tcW w:w="3233" w:type="dxa"/>
            <w:tcBorders>
              <w:top w:val="single" w:sz="6" w:space="0" w:color="000000"/>
              <w:left w:val="nil"/>
              <w:bottom w:val="single" w:sz="5" w:space="0" w:color="000000"/>
              <w:right w:val="nil"/>
            </w:tcBorders>
          </w:tcPr>
          <w:p w14:paraId="664652F2"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2,000 </w:t>
            </w:r>
          </w:p>
        </w:tc>
        <w:tc>
          <w:tcPr>
            <w:tcW w:w="3634" w:type="dxa"/>
            <w:tcBorders>
              <w:top w:val="single" w:sz="6" w:space="0" w:color="000000"/>
              <w:left w:val="nil"/>
              <w:bottom w:val="single" w:sz="5" w:space="0" w:color="000000"/>
              <w:right w:val="nil"/>
            </w:tcBorders>
          </w:tcPr>
          <w:p w14:paraId="32E90D85"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27.4 </w:t>
            </w:r>
          </w:p>
        </w:tc>
      </w:tr>
      <w:tr w:rsidR="009A2738" w:rsidRPr="008D4BF8" w14:paraId="5B9C1B43" w14:textId="77777777" w:rsidTr="00E06672">
        <w:trPr>
          <w:trHeight w:val="239"/>
        </w:trPr>
        <w:tc>
          <w:tcPr>
            <w:tcW w:w="3233" w:type="dxa"/>
            <w:tcBorders>
              <w:top w:val="single" w:sz="5" w:space="0" w:color="000000"/>
              <w:left w:val="nil"/>
              <w:bottom w:val="single" w:sz="6" w:space="0" w:color="000000"/>
              <w:right w:val="nil"/>
            </w:tcBorders>
          </w:tcPr>
          <w:p w14:paraId="0C234585"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2,500 </w:t>
            </w:r>
          </w:p>
        </w:tc>
        <w:tc>
          <w:tcPr>
            <w:tcW w:w="3634" w:type="dxa"/>
            <w:tcBorders>
              <w:top w:val="single" w:sz="5" w:space="0" w:color="000000"/>
              <w:left w:val="nil"/>
              <w:bottom w:val="single" w:sz="6" w:space="0" w:color="000000"/>
              <w:right w:val="nil"/>
            </w:tcBorders>
          </w:tcPr>
          <w:p w14:paraId="402EB9D6"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24.9 </w:t>
            </w:r>
          </w:p>
        </w:tc>
      </w:tr>
      <w:tr w:rsidR="009A2738" w:rsidRPr="008D4BF8" w14:paraId="0653081E" w14:textId="77777777" w:rsidTr="00E06672">
        <w:trPr>
          <w:trHeight w:val="238"/>
        </w:trPr>
        <w:tc>
          <w:tcPr>
            <w:tcW w:w="3233" w:type="dxa"/>
            <w:tcBorders>
              <w:top w:val="single" w:sz="6" w:space="0" w:color="000000"/>
              <w:left w:val="nil"/>
              <w:bottom w:val="single" w:sz="6" w:space="0" w:color="000000"/>
              <w:right w:val="nil"/>
            </w:tcBorders>
          </w:tcPr>
          <w:p w14:paraId="0ECEAEFC"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3,150 </w:t>
            </w:r>
          </w:p>
        </w:tc>
        <w:tc>
          <w:tcPr>
            <w:tcW w:w="3634" w:type="dxa"/>
            <w:tcBorders>
              <w:top w:val="single" w:sz="6" w:space="0" w:color="000000"/>
              <w:left w:val="nil"/>
              <w:bottom w:val="single" w:sz="6" w:space="0" w:color="000000"/>
              <w:right w:val="nil"/>
            </w:tcBorders>
          </w:tcPr>
          <w:p w14:paraId="2A1BC4A0"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22.4 </w:t>
            </w:r>
          </w:p>
        </w:tc>
      </w:tr>
      <w:tr w:rsidR="009A2738" w:rsidRPr="008D4BF8" w14:paraId="7F32FBD4" w14:textId="77777777" w:rsidTr="00E06672">
        <w:trPr>
          <w:trHeight w:val="238"/>
        </w:trPr>
        <w:tc>
          <w:tcPr>
            <w:tcW w:w="3233" w:type="dxa"/>
            <w:tcBorders>
              <w:top w:val="single" w:sz="6" w:space="0" w:color="000000"/>
              <w:left w:val="nil"/>
              <w:bottom w:val="single" w:sz="6" w:space="0" w:color="000000"/>
              <w:right w:val="nil"/>
            </w:tcBorders>
          </w:tcPr>
          <w:p w14:paraId="3A6B2025"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4,000 </w:t>
            </w:r>
          </w:p>
        </w:tc>
        <w:tc>
          <w:tcPr>
            <w:tcW w:w="3634" w:type="dxa"/>
            <w:tcBorders>
              <w:top w:val="single" w:sz="6" w:space="0" w:color="000000"/>
              <w:left w:val="nil"/>
              <w:bottom w:val="single" w:sz="6" w:space="0" w:color="000000"/>
              <w:right w:val="nil"/>
            </w:tcBorders>
          </w:tcPr>
          <w:p w14:paraId="3ABCFC97"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19.4 </w:t>
            </w:r>
          </w:p>
        </w:tc>
      </w:tr>
      <w:tr w:rsidR="009A2738" w:rsidRPr="008D4BF8" w14:paraId="2DE6DF8C" w14:textId="77777777" w:rsidTr="00E06672">
        <w:trPr>
          <w:trHeight w:val="239"/>
        </w:trPr>
        <w:tc>
          <w:tcPr>
            <w:tcW w:w="3233" w:type="dxa"/>
            <w:tcBorders>
              <w:top w:val="single" w:sz="6" w:space="0" w:color="000000"/>
              <w:left w:val="nil"/>
              <w:bottom w:val="single" w:sz="5" w:space="0" w:color="000000"/>
              <w:right w:val="nil"/>
            </w:tcBorders>
          </w:tcPr>
          <w:p w14:paraId="61F3DF16"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5,000 </w:t>
            </w:r>
          </w:p>
        </w:tc>
        <w:tc>
          <w:tcPr>
            <w:tcW w:w="3634" w:type="dxa"/>
            <w:tcBorders>
              <w:top w:val="single" w:sz="6" w:space="0" w:color="000000"/>
              <w:left w:val="nil"/>
              <w:bottom w:val="single" w:sz="5" w:space="0" w:color="000000"/>
              <w:right w:val="nil"/>
            </w:tcBorders>
          </w:tcPr>
          <w:p w14:paraId="63C23E8F" w14:textId="77777777" w:rsidR="009A2738" w:rsidRPr="008D4BF8" w:rsidRDefault="009A2738" w:rsidP="00E06672">
            <w:pPr>
              <w:spacing w:line="259" w:lineRule="auto"/>
              <w:ind w:left="1315"/>
              <w:rPr>
                <w:rFonts w:ascii="Arial" w:hAnsi="Arial" w:cs="Arial"/>
                <w:sz w:val="20"/>
              </w:rPr>
            </w:pPr>
            <w:r w:rsidRPr="008D4BF8">
              <w:rPr>
                <w:rFonts w:ascii="Arial" w:hAnsi="Arial" w:cs="Arial"/>
                <w:sz w:val="20"/>
              </w:rPr>
              <w:t xml:space="preserve">16.4 </w:t>
            </w:r>
          </w:p>
        </w:tc>
      </w:tr>
      <w:tr w:rsidR="009A2738" w:rsidRPr="008D4BF8" w14:paraId="2F99509A" w14:textId="77777777" w:rsidTr="00E06672">
        <w:trPr>
          <w:trHeight w:val="239"/>
        </w:trPr>
        <w:tc>
          <w:tcPr>
            <w:tcW w:w="3233" w:type="dxa"/>
            <w:tcBorders>
              <w:top w:val="single" w:sz="5" w:space="0" w:color="000000"/>
              <w:left w:val="nil"/>
              <w:bottom w:val="single" w:sz="6" w:space="0" w:color="000000"/>
              <w:right w:val="nil"/>
            </w:tcBorders>
          </w:tcPr>
          <w:p w14:paraId="0D1AD168"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6,300 </w:t>
            </w:r>
          </w:p>
        </w:tc>
        <w:tc>
          <w:tcPr>
            <w:tcW w:w="3634" w:type="dxa"/>
            <w:tcBorders>
              <w:top w:val="single" w:sz="5" w:space="0" w:color="000000"/>
              <w:left w:val="nil"/>
              <w:bottom w:val="single" w:sz="6" w:space="0" w:color="000000"/>
              <w:right w:val="nil"/>
            </w:tcBorders>
          </w:tcPr>
          <w:p w14:paraId="58E04A90" w14:textId="77777777" w:rsidR="009A2738" w:rsidRPr="008D4BF8" w:rsidRDefault="009A2738" w:rsidP="00E06672">
            <w:pPr>
              <w:spacing w:line="259" w:lineRule="auto"/>
              <w:ind w:left="1469"/>
              <w:rPr>
                <w:rFonts w:ascii="Arial" w:hAnsi="Arial" w:cs="Arial"/>
                <w:sz w:val="20"/>
              </w:rPr>
            </w:pPr>
            <w:r w:rsidRPr="008D4BF8">
              <w:rPr>
                <w:rFonts w:ascii="Arial" w:hAnsi="Arial" w:cs="Arial"/>
                <w:sz w:val="20"/>
              </w:rPr>
              <w:t xml:space="preserve">- </w:t>
            </w:r>
          </w:p>
        </w:tc>
      </w:tr>
      <w:tr w:rsidR="009A2738" w:rsidRPr="008D4BF8" w14:paraId="02B92595" w14:textId="77777777" w:rsidTr="00E06672">
        <w:trPr>
          <w:trHeight w:val="238"/>
        </w:trPr>
        <w:tc>
          <w:tcPr>
            <w:tcW w:w="3233" w:type="dxa"/>
            <w:tcBorders>
              <w:top w:val="single" w:sz="6" w:space="0" w:color="000000"/>
              <w:left w:val="nil"/>
              <w:bottom w:val="single" w:sz="6" w:space="0" w:color="000000"/>
              <w:right w:val="nil"/>
            </w:tcBorders>
          </w:tcPr>
          <w:p w14:paraId="27B5F911" w14:textId="77777777" w:rsidR="009A2738" w:rsidRPr="008D4BF8" w:rsidRDefault="009A2738" w:rsidP="00E06672">
            <w:pPr>
              <w:spacing w:line="259" w:lineRule="auto"/>
              <w:ind w:left="1058"/>
              <w:rPr>
                <w:rFonts w:ascii="Arial" w:hAnsi="Arial" w:cs="Arial"/>
                <w:sz w:val="20"/>
              </w:rPr>
            </w:pPr>
            <w:r w:rsidRPr="008D4BF8">
              <w:rPr>
                <w:rFonts w:ascii="Arial" w:hAnsi="Arial" w:cs="Arial"/>
                <w:sz w:val="20"/>
              </w:rPr>
              <w:t xml:space="preserve">8,000 </w:t>
            </w:r>
          </w:p>
        </w:tc>
        <w:tc>
          <w:tcPr>
            <w:tcW w:w="3634" w:type="dxa"/>
            <w:tcBorders>
              <w:top w:val="single" w:sz="6" w:space="0" w:color="000000"/>
              <w:left w:val="nil"/>
              <w:bottom w:val="single" w:sz="6" w:space="0" w:color="000000"/>
              <w:right w:val="nil"/>
            </w:tcBorders>
          </w:tcPr>
          <w:p w14:paraId="0B20C1D8" w14:textId="77777777" w:rsidR="009A2738" w:rsidRPr="008D4BF8" w:rsidRDefault="009A2738" w:rsidP="00E06672">
            <w:pPr>
              <w:spacing w:line="259" w:lineRule="auto"/>
              <w:ind w:left="1469"/>
              <w:rPr>
                <w:rFonts w:ascii="Arial" w:hAnsi="Arial" w:cs="Arial"/>
                <w:sz w:val="20"/>
              </w:rPr>
            </w:pPr>
            <w:r w:rsidRPr="008D4BF8">
              <w:rPr>
                <w:rFonts w:ascii="Arial" w:hAnsi="Arial" w:cs="Arial"/>
                <w:sz w:val="20"/>
              </w:rPr>
              <w:t xml:space="preserve">- </w:t>
            </w:r>
          </w:p>
        </w:tc>
      </w:tr>
      <w:tr w:rsidR="009A2738" w:rsidRPr="008D4BF8" w14:paraId="7DAB23FB" w14:textId="77777777" w:rsidTr="00E06672">
        <w:trPr>
          <w:trHeight w:val="250"/>
        </w:trPr>
        <w:tc>
          <w:tcPr>
            <w:tcW w:w="3233" w:type="dxa"/>
            <w:tcBorders>
              <w:top w:val="single" w:sz="6" w:space="0" w:color="000000"/>
              <w:left w:val="nil"/>
              <w:bottom w:val="single" w:sz="12" w:space="0" w:color="000000"/>
              <w:right w:val="nil"/>
            </w:tcBorders>
          </w:tcPr>
          <w:p w14:paraId="13E37BC1" w14:textId="77777777" w:rsidR="009A2738" w:rsidRPr="008D4BF8" w:rsidRDefault="009A2738" w:rsidP="00E06672">
            <w:pPr>
              <w:spacing w:line="259" w:lineRule="auto"/>
              <w:ind w:left="1006"/>
              <w:rPr>
                <w:rFonts w:ascii="Arial" w:hAnsi="Arial" w:cs="Arial"/>
                <w:sz w:val="20"/>
              </w:rPr>
            </w:pPr>
            <w:r w:rsidRPr="008D4BF8">
              <w:rPr>
                <w:rFonts w:ascii="Arial" w:hAnsi="Arial" w:cs="Arial"/>
                <w:sz w:val="20"/>
              </w:rPr>
              <w:t xml:space="preserve">10,000 </w:t>
            </w:r>
          </w:p>
        </w:tc>
        <w:tc>
          <w:tcPr>
            <w:tcW w:w="3634" w:type="dxa"/>
            <w:tcBorders>
              <w:top w:val="single" w:sz="6" w:space="0" w:color="000000"/>
              <w:left w:val="nil"/>
              <w:bottom w:val="single" w:sz="12" w:space="0" w:color="000000"/>
              <w:right w:val="nil"/>
            </w:tcBorders>
          </w:tcPr>
          <w:p w14:paraId="190F5E8E" w14:textId="77777777" w:rsidR="009A2738" w:rsidRPr="008D4BF8" w:rsidRDefault="009A2738" w:rsidP="00E06672">
            <w:pPr>
              <w:spacing w:line="259" w:lineRule="auto"/>
              <w:ind w:left="1469"/>
              <w:rPr>
                <w:rFonts w:ascii="Arial" w:hAnsi="Arial" w:cs="Arial"/>
                <w:sz w:val="20"/>
              </w:rPr>
            </w:pPr>
            <w:r w:rsidRPr="008D4BF8">
              <w:rPr>
                <w:rFonts w:ascii="Arial" w:hAnsi="Arial" w:cs="Arial"/>
                <w:sz w:val="20"/>
              </w:rPr>
              <w:t xml:space="preserve">- </w:t>
            </w:r>
          </w:p>
        </w:tc>
      </w:tr>
    </w:tbl>
    <w:p w14:paraId="29904F71" w14:textId="77777777" w:rsidR="009A2738" w:rsidRPr="008D4BF8" w:rsidRDefault="009A2738" w:rsidP="009A2738">
      <w:pPr>
        <w:pStyle w:val="Level4"/>
        <w:numPr>
          <w:ilvl w:val="3"/>
          <w:numId w:val="10"/>
        </w:numPr>
        <w:tabs>
          <w:tab w:val="clear" w:pos="2880"/>
          <w:tab w:val="num" w:pos="2160"/>
        </w:tabs>
        <w:spacing w:before="240"/>
        <w:ind w:left="2160"/>
      </w:pPr>
      <w:r w:rsidRPr="008D4BF8">
        <w:t xml:space="preserve">Measured sound masking levels in each third-octave band shall vary no more than +/1dB from the target level. </w:t>
      </w:r>
    </w:p>
    <w:p w14:paraId="20447440" w14:textId="77777777" w:rsidR="009A2738" w:rsidRPr="008D4BF8" w:rsidRDefault="009A2738" w:rsidP="009A2738">
      <w:pPr>
        <w:pStyle w:val="Level4"/>
        <w:numPr>
          <w:ilvl w:val="3"/>
          <w:numId w:val="10"/>
        </w:numPr>
        <w:tabs>
          <w:tab w:val="clear" w:pos="2880"/>
          <w:tab w:val="num" w:pos="2160"/>
        </w:tabs>
        <w:ind w:left="2160"/>
      </w:pPr>
      <w:r w:rsidRPr="008D4BF8">
        <w:t xml:space="preserve">Measured deviations of the masking sound exceeding the tolerances identified in Section 1.4.C.4 and 1.4.C.6 shall be corrected by the vendor at no additional charge, including any requirement to add further zones. </w:t>
      </w:r>
    </w:p>
    <w:p w14:paraId="7D2C78B0"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lastRenderedPageBreak/>
        <w:t>Diagnostic Performance</w:t>
      </w:r>
      <w:r>
        <w:t>:</w:t>
      </w:r>
    </w:p>
    <w:p w14:paraId="2E1EF60B" w14:textId="77777777" w:rsidR="009A2738" w:rsidRPr="008D4BF8" w:rsidRDefault="009A2738" w:rsidP="009A2738">
      <w:pPr>
        <w:pStyle w:val="Level4"/>
        <w:numPr>
          <w:ilvl w:val="3"/>
          <w:numId w:val="10"/>
        </w:numPr>
        <w:tabs>
          <w:tab w:val="clear" w:pos="2880"/>
          <w:tab w:val="num" w:pos="2160"/>
        </w:tabs>
        <w:ind w:left="2160"/>
      </w:pPr>
      <w:r w:rsidRPr="008D4BF8">
        <w:t>The system shall provide monitoring functions to detect electronic components that are not functioning.</w:t>
      </w:r>
    </w:p>
    <w:p w14:paraId="74D1D271" w14:textId="77777777" w:rsidR="009A2738" w:rsidRPr="008D4BF8" w:rsidRDefault="009A2738" w:rsidP="009A2738">
      <w:pPr>
        <w:pStyle w:val="Level4"/>
        <w:numPr>
          <w:ilvl w:val="3"/>
          <w:numId w:val="10"/>
        </w:numPr>
        <w:tabs>
          <w:tab w:val="clear" w:pos="2880"/>
          <w:tab w:val="num" w:pos="2160"/>
        </w:tabs>
        <w:ind w:left="2160"/>
      </w:pPr>
      <w:r w:rsidRPr="008D4BF8">
        <w:t>The system shall provide email notification of monitoring alerts to user-selected addresses.</w:t>
      </w:r>
    </w:p>
    <w:p w14:paraId="30834013"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Reporting Performance</w:t>
      </w:r>
      <w:r>
        <w:t>:</w:t>
      </w:r>
    </w:p>
    <w:p w14:paraId="363DD8AB" w14:textId="77777777" w:rsidR="009A2738" w:rsidRPr="008D4BF8" w:rsidRDefault="009A2738" w:rsidP="009A2738">
      <w:pPr>
        <w:pStyle w:val="Level4"/>
        <w:numPr>
          <w:ilvl w:val="3"/>
          <w:numId w:val="10"/>
        </w:numPr>
        <w:tabs>
          <w:tab w:val="clear" w:pos="2880"/>
          <w:tab w:val="num" w:pos="2160"/>
        </w:tabs>
        <w:ind w:left="2160"/>
      </w:pPr>
      <w:r w:rsidRPr="008D4BF8">
        <w:t>The hardware control panel(s) and software control application shall be capable of reading and displaying the current settings for all speaker zones.</w:t>
      </w:r>
    </w:p>
    <w:p w14:paraId="7DADE1B2" w14:textId="77777777" w:rsidR="009A2738" w:rsidRPr="008D4BF8" w:rsidRDefault="009A2738" w:rsidP="009A2738">
      <w:pPr>
        <w:pStyle w:val="Level4"/>
        <w:numPr>
          <w:ilvl w:val="3"/>
          <w:numId w:val="10"/>
        </w:numPr>
        <w:tabs>
          <w:tab w:val="clear" w:pos="2880"/>
          <w:tab w:val="num" w:pos="2160"/>
        </w:tabs>
        <w:ind w:left="2160"/>
      </w:pPr>
      <w:r w:rsidRPr="008D4BF8">
        <w:t>The control application shall be capable of generating detailed soft and hardcopy reports of all system settings.</w:t>
      </w:r>
    </w:p>
    <w:p w14:paraId="12B8781B"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Security Performance</w:t>
      </w:r>
      <w:r>
        <w:t>:</w:t>
      </w:r>
    </w:p>
    <w:p w14:paraId="49E462D3" w14:textId="77777777" w:rsidR="009A2738" w:rsidRPr="008D4BF8" w:rsidRDefault="009A2738" w:rsidP="009A2738">
      <w:pPr>
        <w:pStyle w:val="Level4"/>
        <w:numPr>
          <w:ilvl w:val="3"/>
          <w:numId w:val="10"/>
        </w:numPr>
        <w:tabs>
          <w:tab w:val="clear" w:pos="2880"/>
          <w:tab w:val="num" w:pos="2160"/>
        </w:tabs>
        <w:ind w:left="2160"/>
      </w:pPr>
      <w:r w:rsidRPr="008D4BF8">
        <w:t>Physical Security Measures</w:t>
      </w:r>
      <w:r>
        <w:t>:</w:t>
      </w:r>
    </w:p>
    <w:p w14:paraId="59B00946" w14:textId="77777777" w:rsidR="009A2738" w:rsidRPr="008D4BF8" w:rsidRDefault="009A2738" w:rsidP="009A2738">
      <w:pPr>
        <w:pStyle w:val="Level5"/>
        <w:numPr>
          <w:ilvl w:val="4"/>
          <w:numId w:val="10"/>
        </w:numPr>
        <w:tabs>
          <w:tab w:val="clear" w:pos="3600"/>
          <w:tab w:val="num" w:pos="2880"/>
        </w:tabs>
        <w:ind w:left="2880"/>
      </w:pPr>
      <w:r w:rsidRPr="008D4BF8">
        <w:t>Below-ceiling electronic components shall be contained in a locked metal enclosure or cabinet.</w:t>
      </w:r>
    </w:p>
    <w:p w14:paraId="5160AD5A" w14:textId="77777777" w:rsidR="009A2738" w:rsidRPr="008D4BF8" w:rsidRDefault="009A2738" w:rsidP="009A2738">
      <w:pPr>
        <w:pStyle w:val="Level5"/>
        <w:numPr>
          <w:ilvl w:val="4"/>
          <w:numId w:val="10"/>
        </w:numPr>
        <w:tabs>
          <w:tab w:val="clear" w:pos="3600"/>
          <w:tab w:val="num" w:pos="2880"/>
        </w:tabs>
        <w:ind w:left="2880"/>
      </w:pPr>
      <w:r w:rsidRPr="008D4BF8">
        <w:t>Cabling connections to below ceiling electronic components shall be made within the locked metal enclosure.</w:t>
      </w:r>
    </w:p>
    <w:p w14:paraId="04E73742" w14:textId="77777777" w:rsidR="009A2738" w:rsidRPr="008D4BF8" w:rsidRDefault="009A2738" w:rsidP="009A2738">
      <w:pPr>
        <w:pStyle w:val="Level4"/>
        <w:numPr>
          <w:ilvl w:val="3"/>
          <w:numId w:val="10"/>
        </w:numPr>
        <w:tabs>
          <w:tab w:val="clear" w:pos="2880"/>
          <w:tab w:val="num" w:pos="2160"/>
        </w:tabs>
        <w:ind w:left="2160"/>
      </w:pPr>
      <w:r w:rsidRPr="008D4BF8">
        <w:t>Electronic Security Measures</w:t>
      </w:r>
      <w:r>
        <w:t>:</w:t>
      </w:r>
    </w:p>
    <w:p w14:paraId="353F7F1F" w14:textId="77777777" w:rsidR="009A2738" w:rsidRPr="008D4BF8" w:rsidRDefault="009A2738" w:rsidP="009A2738">
      <w:pPr>
        <w:pStyle w:val="Level5"/>
        <w:numPr>
          <w:ilvl w:val="4"/>
          <w:numId w:val="10"/>
        </w:numPr>
        <w:tabs>
          <w:tab w:val="clear" w:pos="3600"/>
          <w:tab w:val="num" w:pos="2880"/>
        </w:tabs>
        <w:ind w:left="2880"/>
      </w:pPr>
      <w:r w:rsidRPr="008D4BF8">
        <w:t>Access to the control functions shall be password protected.</w:t>
      </w:r>
    </w:p>
    <w:p w14:paraId="5FFC9F2D" w14:textId="77777777" w:rsidR="009A2738" w:rsidRDefault="009A2738" w:rsidP="009A2738">
      <w:pPr>
        <w:pStyle w:val="Level5"/>
        <w:numPr>
          <w:ilvl w:val="4"/>
          <w:numId w:val="10"/>
        </w:numPr>
        <w:tabs>
          <w:tab w:val="clear" w:pos="3600"/>
          <w:tab w:val="num" w:pos="2880"/>
        </w:tabs>
        <w:ind w:left="2880"/>
      </w:pPr>
      <w:r w:rsidRPr="008D4BF8">
        <w:t>The system shall allow for all settings to be backed up on an electronic storage medium.</w:t>
      </w:r>
    </w:p>
    <w:p w14:paraId="79737628" w14:textId="77777777" w:rsidR="009A2738" w:rsidRPr="008D4BF8" w:rsidRDefault="009A2738" w:rsidP="009A2738">
      <w:pPr>
        <w:pStyle w:val="Level5"/>
        <w:numPr>
          <w:ilvl w:val="4"/>
          <w:numId w:val="10"/>
        </w:numPr>
        <w:tabs>
          <w:tab w:val="clear" w:pos="3600"/>
          <w:tab w:val="num" w:pos="2880"/>
        </w:tabs>
        <w:ind w:left="2880"/>
      </w:pPr>
      <w:r w:rsidRPr="008D4BF8">
        <w:t>The system shall store settings in non-volatile memory.</w:t>
      </w:r>
    </w:p>
    <w:p w14:paraId="5D88E38D" w14:textId="77777777" w:rsidR="009A2738" w:rsidRPr="008D4BF8" w:rsidRDefault="009A2738" w:rsidP="009A2738">
      <w:pPr>
        <w:pStyle w:val="Level4"/>
        <w:numPr>
          <w:ilvl w:val="3"/>
          <w:numId w:val="10"/>
        </w:numPr>
        <w:tabs>
          <w:tab w:val="clear" w:pos="2880"/>
          <w:tab w:val="num" w:pos="2160"/>
        </w:tabs>
        <w:ind w:left="2160"/>
      </w:pPr>
      <w:r w:rsidRPr="008D4BF8">
        <w:t>The system shall permit the sound masking to be automatically muted during fire alarms.</w:t>
      </w:r>
    </w:p>
    <w:p w14:paraId="678E7E59" w14:textId="77777777" w:rsidR="009A2738" w:rsidRPr="008D4BF8" w:rsidRDefault="009A2738" w:rsidP="009A2738">
      <w:pPr>
        <w:pStyle w:val="Level2"/>
        <w:numPr>
          <w:ilvl w:val="1"/>
          <w:numId w:val="10"/>
        </w:numPr>
      </w:pPr>
      <w:r w:rsidRPr="008D4BF8">
        <w:t>SUBMITTALS</w:t>
      </w:r>
    </w:p>
    <w:p w14:paraId="60920C46"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Proposals with incomplete submissions per this section shall be rejected.</w:t>
      </w:r>
    </w:p>
    <w:p w14:paraId="5DEDC181"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Product Data – Manufacturer’s specifications and installation instructions.</w:t>
      </w:r>
    </w:p>
    <w:p w14:paraId="0525572C"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System Design – Schematics of the system showing quantity and location of components and related cabling and accessories.</w:t>
      </w:r>
    </w:p>
    <w:p w14:paraId="048DD648"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Warranty Documents – Warranty documents covering the system components and installation per Section 1.8.</w:t>
      </w:r>
    </w:p>
    <w:p w14:paraId="50622A79"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Regulatory Testing and Certifications – Provide proof of compliance with certifications and standards identified in Section 1.9.</w:t>
      </w:r>
    </w:p>
    <w:p w14:paraId="61044523" w14:textId="77777777" w:rsidR="009A2738" w:rsidRDefault="009A2738" w:rsidP="009A2738">
      <w:pPr>
        <w:pStyle w:val="Level3"/>
        <w:keepNext w:val="0"/>
        <w:widowControl/>
        <w:numPr>
          <w:ilvl w:val="2"/>
          <w:numId w:val="10"/>
        </w:numPr>
        <w:tabs>
          <w:tab w:val="clear" w:pos="2160"/>
          <w:tab w:val="num" w:pos="1440"/>
        </w:tabs>
        <w:ind w:left="1440"/>
      </w:pPr>
      <w:r w:rsidRPr="008D4BF8">
        <w:t>Specification Compliance Statement</w:t>
      </w:r>
      <w:r>
        <w:t>:</w:t>
      </w:r>
    </w:p>
    <w:p w14:paraId="7BDD401B" w14:textId="77777777" w:rsidR="009A2738" w:rsidRDefault="009A2738" w:rsidP="009A2738">
      <w:pPr>
        <w:pStyle w:val="Level4"/>
        <w:numPr>
          <w:ilvl w:val="3"/>
          <w:numId w:val="10"/>
        </w:numPr>
        <w:tabs>
          <w:tab w:val="clear" w:pos="2880"/>
          <w:tab w:val="num" w:pos="2160"/>
        </w:tabs>
        <w:ind w:left="2160"/>
      </w:pPr>
      <w:r w:rsidRPr="008D4BF8">
        <w:t xml:space="preserve">A signed compliance </w:t>
      </w:r>
      <w:r w:rsidRPr="00B13BD5">
        <w:t>statement from an executive officer of the manufacturer stating that the system as proposed to the customer will meet the design and performance requirements outlined</w:t>
      </w:r>
      <w:r w:rsidRPr="008D4BF8">
        <w:t xml:space="preserve"> in Section 1.4 herein.</w:t>
      </w:r>
    </w:p>
    <w:p w14:paraId="71F13754" w14:textId="77777777" w:rsidR="009A2738" w:rsidRPr="008D4BF8" w:rsidRDefault="009A2738" w:rsidP="009A2738">
      <w:pPr>
        <w:pStyle w:val="Level4"/>
        <w:numPr>
          <w:ilvl w:val="3"/>
          <w:numId w:val="10"/>
        </w:numPr>
        <w:tabs>
          <w:tab w:val="clear" w:pos="2880"/>
          <w:tab w:val="num" w:pos="2160"/>
        </w:tabs>
        <w:ind w:left="2160"/>
      </w:pPr>
      <w:r w:rsidRPr="008D4BF8">
        <w:t>The statement shall indicate compliance/non-compliance for each individual section and subsection of this specification.</w:t>
      </w:r>
    </w:p>
    <w:p w14:paraId="4DE48488" w14:textId="77777777" w:rsidR="009A2738" w:rsidRPr="008D4BF8" w:rsidRDefault="009A2738" w:rsidP="009A2738">
      <w:pPr>
        <w:pStyle w:val="Level2"/>
        <w:numPr>
          <w:ilvl w:val="1"/>
          <w:numId w:val="10"/>
        </w:numPr>
      </w:pPr>
      <w:r w:rsidRPr="008D4BF8">
        <w:t>QUALITY ASSURANCE</w:t>
      </w:r>
    </w:p>
    <w:p w14:paraId="52BD285A"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Manufacturer Qualifications</w:t>
      </w:r>
      <w:r>
        <w:t xml:space="preserve">: </w:t>
      </w:r>
      <w:r w:rsidRPr="008D4BF8">
        <w:t xml:space="preserve">Minimum of </w:t>
      </w:r>
      <w:r>
        <w:t>ten (</w:t>
      </w:r>
      <w:r w:rsidRPr="008D4BF8">
        <w:t>10</w:t>
      </w:r>
      <w:r>
        <w:t>)</w:t>
      </w:r>
      <w:r w:rsidRPr="008D4BF8">
        <w:t xml:space="preserve"> years manufacturing sound masking systems.</w:t>
      </w:r>
    </w:p>
    <w:p w14:paraId="3DC1E175"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System Design</w:t>
      </w:r>
      <w:r>
        <w:t xml:space="preserve">: </w:t>
      </w:r>
      <w:r w:rsidRPr="008D4BF8">
        <w:t>Performed by an approved manufacturer representative.</w:t>
      </w:r>
    </w:p>
    <w:p w14:paraId="51F31A66"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lastRenderedPageBreak/>
        <w:t>Installer Qualifications</w:t>
      </w:r>
      <w:r>
        <w:t xml:space="preserve">: </w:t>
      </w:r>
      <w:r w:rsidRPr="008D4BF8">
        <w:t>Approved by manufacturer representative and trained with the specified products or have demonstrated experience with the installation of similar products to those specified.</w:t>
      </w:r>
    </w:p>
    <w:p w14:paraId="76488D2C"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System Adjustment</w:t>
      </w:r>
      <w:r>
        <w:t xml:space="preserve">: </w:t>
      </w:r>
      <w:r w:rsidRPr="008D4BF8">
        <w:t>Done by an approved manufacturer representative or trained contractor.</w:t>
      </w:r>
    </w:p>
    <w:p w14:paraId="585CD42F"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Single Source Responsibility</w:t>
      </w:r>
      <w:r>
        <w:t xml:space="preserve">: </w:t>
      </w:r>
      <w:r w:rsidRPr="008D4BF8">
        <w:t>Source electronic masking components, loudspeakers, wall controls and cables from a single manufacturer.</w:t>
      </w:r>
    </w:p>
    <w:p w14:paraId="7C44EB02" w14:textId="77777777" w:rsidR="009A2738" w:rsidRPr="008D4BF8" w:rsidRDefault="009A2738" w:rsidP="009A2738">
      <w:pPr>
        <w:pStyle w:val="Level2"/>
        <w:numPr>
          <w:ilvl w:val="1"/>
          <w:numId w:val="10"/>
        </w:numPr>
      </w:pPr>
      <w:r w:rsidRPr="008D4BF8">
        <w:t>DELIVERY, STORAGE AND HANDLING</w:t>
      </w:r>
    </w:p>
    <w:p w14:paraId="7AF8A70E"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Protect from moisture during shipping, storage, and handling.</w:t>
      </w:r>
    </w:p>
    <w:p w14:paraId="302DC3B1"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Deliver in manufacturer’s original unopened and undamaged packages with manufacturer’s labels legible and intact.</w:t>
      </w:r>
    </w:p>
    <w:p w14:paraId="66B91DAA"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Inspect manufacturer’s packages upon receipt.</w:t>
      </w:r>
    </w:p>
    <w:p w14:paraId="66B3DDB8"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Handle packages carefully.</w:t>
      </w:r>
    </w:p>
    <w:p w14:paraId="1D4DC951" w14:textId="77777777" w:rsidR="009A2738" w:rsidRPr="008D4BF8" w:rsidRDefault="009A2738" w:rsidP="009A2738">
      <w:pPr>
        <w:pStyle w:val="Level2"/>
        <w:numPr>
          <w:ilvl w:val="1"/>
          <w:numId w:val="10"/>
        </w:numPr>
      </w:pPr>
      <w:r w:rsidRPr="008D4BF8">
        <w:t>WARRANTY</w:t>
      </w:r>
    </w:p>
    <w:p w14:paraId="4C30EA5D"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Provide a written warranty from the manufacturer that products installed shall be free from defects in parts or assembly for a five</w:t>
      </w:r>
      <w:r>
        <w:t xml:space="preserve"> (5) </w:t>
      </w:r>
      <w:r w:rsidRPr="008D4BF8">
        <w:t>year period from date of first use.</w:t>
      </w:r>
    </w:p>
    <w:p w14:paraId="0B9BC5A2"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Provide a written warranty from the vendor that installation will be guaranteed for a one</w:t>
      </w:r>
      <w:r>
        <w:t xml:space="preserve"> (1) </w:t>
      </w:r>
      <w:r w:rsidRPr="008D4BF8">
        <w:t>year period from date of first use.</w:t>
      </w:r>
    </w:p>
    <w:p w14:paraId="71F99524" w14:textId="77777777" w:rsidR="009A2738" w:rsidRPr="008D4BF8" w:rsidRDefault="009A2738" w:rsidP="009A2738">
      <w:pPr>
        <w:pStyle w:val="Level2"/>
        <w:numPr>
          <w:ilvl w:val="1"/>
          <w:numId w:val="10"/>
        </w:numPr>
      </w:pPr>
      <w:r w:rsidRPr="008D4BF8">
        <w:t>REGULATORY TESTING AND CERTIFICATIONS</w:t>
      </w:r>
    </w:p>
    <w:p w14:paraId="0EDB7640" w14:textId="77777777" w:rsidR="009A2738" w:rsidRDefault="009A2738" w:rsidP="009A2738">
      <w:pPr>
        <w:pStyle w:val="Level3"/>
        <w:keepNext w:val="0"/>
        <w:widowControl/>
        <w:numPr>
          <w:ilvl w:val="2"/>
          <w:numId w:val="10"/>
        </w:numPr>
        <w:tabs>
          <w:tab w:val="clear" w:pos="2160"/>
          <w:tab w:val="num" w:pos="1440"/>
        </w:tabs>
        <w:ind w:left="1440"/>
      </w:pPr>
      <w:r w:rsidRPr="008D4BF8">
        <w:t>The system components shall conform to:</w:t>
      </w:r>
    </w:p>
    <w:p w14:paraId="14542595" w14:textId="77777777" w:rsidR="009A2738" w:rsidRPr="008D4BF8" w:rsidRDefault="009A2738" w:rsidP="009A2738">
      <w:pPr>
        <w:pStyle w:val="Level4"/>
        <w:numPr>
          <w:ilvl w:val="3"/>
          <w:numId w:val="10"/>
        </w:numPr>
        <w:tabs>
          <w:tab w:val="clear" w:pos="2880"/>
          <w:tab w:val="num" w:pos="2160"/>
        </w:tabs>
        <w:ind w:left="2160"/>
      </w:pPr>
      <w:r w:rsidRPr="008D4BF8">
        <w:t>Safety and Electrical</w:t>
      </w:r>
      <w:r>
        <w:t>:</w:t>
      </w:r>
    </w:p>
    <w:p w14:paraId="7B327EAC" w14:textId="77777777" w:rsidR="009A2738" w:rsidRDefault="009A2738" w:rsidP="009A2738">
      <w:pPr>
        <w:pStyle w:val="Level5"/>
        <w:numPr>
          <w:ilvl w:val="4"/>
          <w:numId w:val="10"/>
        </w:numPr>
        <w:tabs>
          <w:tab w:val="clear" w:pos="3600"/>
          <w:tab w:val="num" w:pos="2880"/>
        </w:tabs>
        <w:ind w:left="2880"/>
      </w:pPr>
      <w:r w:rsidRPr="008D4BF8">
        <w:t>IEC 60065</w:t>
      </w:r>
      <w:r>
        <w:t xml:space="preserve">: </w:t>
      </w:r>
      <w:r w:rsidRPr="008D4BF8">
        <w:t>Standard for Audio, Video and Similar Electronic Apparatus - Safety Requirements.</w:t>
      </w:r>
    </w:p>
    <w:p w14:paraId="5B327981" w14:textId="77777777" w:rsidR="009A2738" w:rsidRPr="008D4BF8" w:rsidRDefault="009A2738" w:rsidP="009A2738">
      <w:pPr>
        <w:pStyle w:val="Level5"/>
        <w:numPr>
          <w:ilvl w:val="4"/>
          <w:numId w:val="10"/>
        </w:numPr>
        <w:tabs>
          <w:tab w:val="clear" w:pos="3600"/>
          <w:tab w:val="num" w:pos="2880"/>
        </w:tabs>
        <w:ind w:left="2880"/>
      </w:pPr>
      <w:r w:rsidRPr="008D4BF8">
        <w:t>Products shall be labelled accordingly.</w:t>
      </w:r>
    </w:p>
    <w:p w14:paraId="3A6C2ECB" w14:textId="77777777" w:rsidR="009A2738" w:rsidRPr="006661E9" w:rsidRDefault="009A2738" w:rsidP="009A2738">
      <w:pPr>
        <w:pStyle w:val="Level4"/>
        <w:keepNext/>
        <w:keepLines/>
        <w:numPr>
          <w:ilvl w:val="3"/>
          <w:numId w:val="10"/>
        </w:numPr>
        <w:tabs>
          <w:tab w:val="clear" w:pos="2880"/>
          <w:tab w:val="num" w:pos="2160"/>
        </w:tabs>
        <w:ind w:left="2160"/>
      </w:pPr>
      <w:r w:rsidRPr="006661E9">
        <w:t>Electromagnetic Interference (EMI)</w:t>
      </w:r>
      <w:r>
        <w:t>:</w:t>
      </w:r>
    </w:p>
    <w:p w14:paraId="634BEEEC" w14:textId="77777777" w:rsidR="009A2738" w:rsidRPr="008D4BF8" w:rsidRDefault="009A2738" w:rsidP="009A2738">
      <w:pPr>
        <w:pStyle w:val="Level5"/>
        <w:keepNext/>
        <w:keepLines/>
        <w:numPr>
          <w:ilvl w:val="4"/>
          <w:numId w:val="10"/>
        </w:numPr>
        <w:tabs>
          <w:tab w:val="clear" w:pos="3600"/>
          <w:tab w:val="num" w:pos="2880"/>
        </w:tabs>
        <w:ind w:left="2880"/>
      </w:pPr>
      <w:r w:rsidRPr="008D4BF8">
        <w:t>ICES-003 (Industry Canada)</w:t>
      </w:r>
      <w:r>
        <w:t xml:space="preserve">: </w:t>
      </w:r>
      <w:r w:rsidRPr="008D4BF8">
        <w:t>Interference-Causing Equipment Standard</w:t>
      </w:r>
    </w:p>
    <w:p w14:paraId="7319B104" w14:textId="77777777" w:rsidR="009A2738" w:rsidRDefault="009A2738" w:rsidP="009A2738">
      <w:pPr>
        <w:pStyle w:val="Level4"/>
        <w:numPr>
          <w:ilvl w:val="3"/>
          <w:numId w:val="10"/>
        </w:numPr>
        <w:tabs>
          <w:tab w:val="clear" w:pos="2880"/>
          <w:tab w:val="num" w:pos="2160"/>
        </w:tabs>
        <w:ind w:left="2160"/>
      </w:pPr>
      <w:r w:rsidRPr="006661E9">
        <w:t>Low Voltage Power Supplies</w:t>
      </w:r>
      <w:r>
        <w:t>:</w:t>
      </w:r>
    </w:p>
    <w:p w14:paraId="3BA8EC20" w14:textId="77777777" w:rsidR="009A2738" w:rsidRDefault="009A2738" w:rsidP="009A2738">
      <w:pPr>
        <w:pStyle w:val="Level5"/>
        <w:numPr>
          <w:ilvl w:val="4"/>
          <w:numId w:val="10"/>
        </w:numPr>
        <w:tabs>
          <w:tab w:val="clear" w:pos="3600"/>
          <w:tab w:val="num" w:pos="2880"/>
        </w:tabs>
        <w:ind w:left="2880"/>
      </w:pPr>
      <w:r w:rsidRPr="008D4BF8">
        <w:t>UL1310, Standard for Class 2 Power Units.</w:t>
      </w:r>
    </w:p>
    <w:p w14:paraId="5A776343" w14:textId="77777777" w:rsidR="009A2738" w:rsidRPr="008D4BF8" w:rsidRDefault="009A2738" w:rsidP="009A2738">
      <w:pPr>
        <w:pStyle w:val="Level5"/>
        <w:numPr>
          <w:ilvl w:val="4"/>
          <w:numId w:val="10"/>
        </w:numPr>
        <w:tabs>
          <w:tab w:val="clear" w:pos="3600"/>
          <w:tab w:val="num" w:pos="2880"/>
        </w:tabs>
        <w:ind w:left="2880"/>
      </w:pPr>
      <w:r w:rsidRPr="008D4BF8">
        <w:t>Products shall be labelled accordingly.</w:t>
      </w:r>
    </w:p>
    <w:p w14:paraId="3127E0CD" w14:textId="77777777" w:rsidR="009A2738" w:rsidRPr="008D4BF8" w:rsidRDefault="009A2738" w:rsidP="009A2738">
      <w:pPr>
        <w:pStyle w:val="Level1"/>
        <w:numPr>
          <w:ilvl w:val="0"/>
          <w:numId w:val="10"/>
        </w:numPr>
      </w:pPr>
      <w:r w:rsidRPr="008D4BF8">
        <w:t>Products</w:t>
      </w:r>
    </w:p>
    <w:p w14:paraId="61E7DBAE" w14:textId="77777777" w:rsidR="009A2738" w:rsidRPr="008D4BF8" w:rsidRDefault="009A2738" w:rsidP="009A2738">
      <w:pPr>
        <w:pStyle w:val="Level2"/>
        <w:numPr>
          <w:ilvl w:val="1"/>
          <w:numId w:val="10"/>
        </w:numPr>
      </w:pPr>
      <w:r w:rsidRPr="008D4BF8">
        <w:t xml:space="preserve">MANUFACTURERS </w:t>
      </w:r>
    </w:p>
    <w:p w14:paraId="16E39FCB"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Acceptable Manufacturers and Systems:</w:t>
      </w:r>
    </w:p>
    <w:p w14:paraId="3575F2B5" w14:textId="77777777" w:rsidR="009A2738" w:rsidRDefault="009A2738" w:rsidP="009A2738">
      <w:pPr>
        <w:pStyle w:val="Level4"/>
        <w:numPr>
          <w:ilvl w:val="3"/>
          <w:numId w:val="10"/>
        </w:numPr>
        <w:tabs>
          <w:tab w:val="clear" w:pos="2880"/>
          <w:tab w:val="num" w:pos="2160"/>
        </w:tabs>
        <w:ind w:left="2160"/>
      </w:pPr>
      <w:r w:rsidRPr="008D4BF8">
        <w:rPr>
          <w:lang w:val="fr-FR"/>
        </w:rPr>
        <w:t xml:space="preserve">K.R. Moeller Associates Ltd. </w:t>
      </w:r>
      <w:r w:rsidRPr="008D4BF8">
        <w:t>(</w:t>
      </w:r>
      <w:proofErr w:type="spellStart"/>
      <w:r w:rsidRPr="008D4BF8">
        <w:t>LogiSon</w:t>
      </w:r>
      <w:proofErr w:type="spellEnd"/>
      <w:r w:rsidRPr="008D4BF8">
        <w:t xml:space="preserve"> Acoustic Network)</w:t>
      </w:r>
      <w:r>
        <w:t>:</w:t>
      </w:r>
    </w:p>
    <w:p w14:paraId="08ECD9EE" w14:textId="77777777" w:rsidR="009A2738" w:rsidRDefault="009A2738" w:rsidP="009A2738">
      <w:pPr>
        <w:pStyle w:val="Level4"/>
        <w:numPr>
          <w:ilvl w:val="0"/>
          <w:numId w:val="0"/>
        </w:numPr>
        <w:spacing w:line="360" w:lineRule="auto"/>
        <w:ind w:left="2160"/>
        <w:jc w:val="left"/>
      </w:pPr>
      <w:r w:rsidRPr="008D4BF8">
        <w:t xml:space="preserve">3-1050 </w:t>
      </w:r>
      <w:proofErr w:type="spellStart"/>
      <w:r w:rsidRPr="008D4BF8">
        <w:t>Pachino</w:t>
      </w:r>
      <w:proofErr w:type="spellEnd"/>
      <w:r w:rsidRPr="008D4BF8">
        <w:t xml:space="preserve"> Court, Burlington, Ontario L7L 6B9 Canada.</w:t>
      </w:r>
      <w:r>
        <w:br/>
        <w:t>Tel: 1</w:t>
      </w:r>
      <w:r w:rsidRPr="008D4BF8">
        <w:t>-866-564-4766)</w:t>
      </w:r>
      <w:r>
        <w:t xml:space="preserve">; </w:t>
      </w:r>
      <w:r w:rsidRPr="008D4BF8">
        <w:t>Fax: (905) 238-9079</w:t>
      </w:r>
      <w:r>
        <w:br/>
      </w:r>
      <w:r w:rsidRPr="008D4BF8">
        <w:t xml:space="preserve">Email: </w:t>
      </w:r>
      <w:hyperlink r:id="rId7" w:history="1">
        <w:r w:rsidRPr="005F7F09">
          <w:rPr>
            <w:rStyle w:val="Hyperlink"/>
          </w:rPr>
          <w:t>ewalcott@enviraco.com</w:t>
        </w:r>
      </w:hyperlink>
      <w:r>
        <w:br/>
      </w:r>
      <w:r w:rsidRPr="008D4BF8">
        <w:t xml:space="preserve">Web: </w:t>
      </w:r>
      <w:hyperlink r:id="rId8" w:history="1">
        <w:r w:rsidRPr="005F7F09">
          <w:rPr>
            <w:rStyle w:val="Hyperlink"/>
          </w:rPr>
          <w:t>www.logison.com</w:t>
        </w:r>
      </w:hyperlink>
    </w:p>
    <w:p w14:paraId="01714094" w14:textId="77777777" w:rsidR="009A2738" w:rsidRDefault="009A2738" w:rsidP="009A2738">
      <w:pPr>
        <w:pStyle w:val="Level4"/>
        <w:numPr>
          <w:ilvl w:val="3"/>
          <w:numId w:val="10"/>
        </w:numPr>
        <w:tabs>
          <w:tab w:val="clear" w:pos="2880"/>
          <w:tab w:val="num" w:pos="2160"/>
        </w:tabs>
        <w:ind w:left="2160"/>
      </w:pPr>
      <w:proofErr w:type="spellStart"/>
      <w:r>
        <w:t>Softdb</w:t>
      </w:r>
      <w:proofErr w:type="spellEnd"/>
      <w:r>
        <w:t>:</w:t>
      </w:r>
    </w:p>
    <w:p w14:paraId="70C71B52" w14:textId="77777777" w:rsidR="009A2738" w:rsidRDefault="009A2738" w:rsidP="009A2738">
      <w:pPr>
        <w:pStyle w:val="Level4"/>
        <w:numPr>
          <w:ilvl w:val="0"/>
          <w:numId w:val="0"/>
        </w:numPr>
        <w:ind w:left="2160"/>
      </w:pPr>
      <w:r w:rsidRPr="00CD7C99">
        <w:lastRenderedPageBreak/>
        <w:t>320 Matheson Blvd West #107, Mississauga, ON L5R 3R1</w:t>
      </w:r>
      <w:r>
        <w:t>:</w:t>
      </w:r>
    </w:p>
    <w:p w14:paraId="2170036A" w14:textId="77777777" w:rsidR="009A2738" w:rsidRDefault="009A2738" w:rsidP="009A2738">
      <w:pPr>
        <w:pStyle w:val="Level4"/>
        <w:numPr>
          <w:ilvl w:val="0"/>
          <w:numId w:val="0"/>
        </w:numPr>
        <w:ind w:left="2160"/>
      </w:pPr>
      <w:r>
        <w:t>Tel: 1-647-952-9377</w:t>
      </w:r>
    </w:p>
    <w:p w14:paraId="613FCACE" w14:textId="77777777" w:rsidR="009A2738" w:rsidRDefault="009A2738" w:rsidP="009A2738">
      <w:pPr>
        <w:pStyle w:val="Level4"/>
        <w:numPr>
          <w:ilvl w:val="0"/>
          <w:numId w:val="0"/>
        </w:numPr>
        <w:ind w:left="2160"/>
      </w:pPr>
      <w:r>
        <w:t xml:space="preserve">Email: </w:t>
      </w:r>
      <w:hyperlink r:id="rId9" w:history="1">
        <w:r w:rsidRPr="00462D56">
          <w:rPr>
            <w:rStyle w:val="Hyperlink"/>
            <w:rFonts w:cs="Arial"/>
          </w:rPr>
          <w:t>toronto@softdb.com</w:t>
        </w:r>
      </w:hyperlink>
    </w:p>
    <w:p w14:paraId="67541DBF" w14:textId="77777777" w:rsidR="009A2738" w:rsidRDefault="009A2738" w:rsidP="009A2738">
      <w:pPr>
        <w:pStyle w:val="Level4"/>
        <w:numPr>
          <w:ilvl w:val="0"/>
          <w:numId w:val="0"/>
        </w:numPr>
        <w:spacing w:after="120"/>
        <w:ind w:left="2160"/>
      </w:pPr>
      <w:r>
        <w:t>Web: www.softdb.com</w:t>
      </w:r>
    </w:p>
    <w:p w14:paraId="21060B38" w14:textId="77777777" w:rsidR="009A2738" w:rsidRPr="008D4BF8" w:rsidRDefault="009A2738" w:rsidP="009A2738">
      <w:pPr>
        <w:pStyle w:val="Level1"/>
        <w:numPr>
          <w:ilvl w:val="0"/>
          <w:numId w:val="10"/>
        </w:numPr>
      </w:pPr>
      <w:r w:rsidRPr="008D4BF8">
        <w:t>Execution</w:t>
      </w:r>
    </w:p>
    <w:p w14:paraId="7FE92D38" w14:textId="77777777" w:rsidR="009A2738" w:rsidRPr="008D4BF8" w:rsidRDefault="009A2738" w:rsidP="009A2738">
      <w:pPr>
        <w:pStyle w:val="Level2"/>
        <w:numPr>
          <w:ilvl w:val="1"/>
          <w:numId w:val="10"/>
        </w:numPr>
      </w:pPr>
      <w:r w:rsidRPr="008D4BF8">
        <w:t>SYSTEM DESIGN</w:t>
      </w:r>
    </w:p>
    <w:p w14:paraId="2F78C14B"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Design system according to manufacturer’s specifications and conforming to requirements in this specification.</w:t>
      </w:r>
    </w:p>
    <w:p w14:paraId="469C2F24" w14:textId="77777777" w:rsidR="009A2738" w:rsidRPr="008D4BF8" w:rsidRDefault="009A2738" w:rsidP="009A2738">
      <w:pPr>
        <w:pStyle w:val="Level2"/>
        <w:numPr>
          <w:ilvl w:val="1"/>
          <w:numId w:val="10"/>
        </w:numPr>
      </w:pPr>
      <w:r w:rsidRPr="008D4BF8">
        <w:t>EXAMINATION</w:t>
      </w:r>
    </w:p>
    <w:p w14:paraId="70C94A32"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facility build out is at a stage suitable for the system installation.</w:t>
      </w:r>
    </w:p>
    <w:p w14:paraId="7530635C"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facility is constructed according to plans including wall locations, ceiling types and plenum barriers.</w:t>
      </w:r>
    </w:p>
    <w:p w14:paraId="5C60C2B9"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the plenum height is appropriate as per manufacturer’s recommendations and as per plan.</w:t>
      </w:r>
    </w:p>
    <w:p w14:paraId="071B0841"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power requirements have been provided as per plan.</w:t>
      </w:r>
    </w:p>
    <w:p w14:paraId="33185F4F"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sufficient space for centrally located components is available as per plan and manufacturer’s specifications.</w:t>
      </w:r>
    </w:p>
    <w:p w14:paraId="490D2E4B"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any third-party components required to be interfaced with the system have been provided.</w:t>
      </w:r>
    </w:p>
    <w:p w14:paraId="19B5CFDC" w14:textId="77777777" w:rsidR="009A2738" w:rsidRPr="008D4BF8" w:rsidRDefault="009A2738" w:rsidP="009A2738">
      <w:pPr>
        <w:pStyle w:val="Level2"/>
        <w:numPr>
          <w:ilvl w:val="1"/>
          <w:numId w:val="10"/>
        </w:numPr>
      </w:pPr>
      <w:r w:rsidRPr="008D4BF8">
        <w:t>PERMITS</w:t>
      </w:r>
    </w:p>
    <w:p w14:paraId="6EF3F1E0" w14:textId="77777777" w:rsidR="009A2738" w:rsidRPr="004672D9" w:rsidRDefault="009A2738" w:rsidP="009A2738">
      <w:pPr>
        <w:pStyle w:val="Level3"/>
        <w:keepNext w:val="0"/>
        <w:widowControl/>
        <w:numPr>
          <w:ilvl w:val="2"/>
          <w:numId w:val="10"/>
        </w:numPr>
        <w:tabs>
          <w:tab w:val="clear" w:pos="2160"/>
          <w:tab w:val="num" w:pos="1440"/>
        </w:tabs>
        <w:ind w:left="1440"/>
      </w:pPr>
      <w:r w:rsidRPr="004672D9">
        <w:t>Obtain necessary permits for installation work.</w:t>
      </w:r>
    </w:p>
    <w:p w14:paraId="1F931F1B" w14:textId="77777777" w:rsidR="009A2738" w:rsidRPr="004672D9" w:rsidRDefault="009A2738" w:rsidP="009A2738">
      <w:pPr>
        <w:pStyle w:val="Level2"/>
        <w:numPr>
          <w:ilvl w:val="1"/>
          <w:numId w:val="10"/>
        </w:numPr>
      </w:pPr>
      <w:r w:rsidRPr="004672D9">
        <w:t>INSTALLATION</w:t>
      </w:r>
    </w:p>
    <w:p w14:paraId="6A1D04AE" w14:textId="77777777" w:rsidR="009A2738" w:rsidRPr="004672D9" w:rsidRDefault="009A2738" w:rsidP="009A2738">
      <w:pPr>
        <w:pStyle w:val="Level3"/>
        <w:keepNext w:val="0"/>
        <w:widowControl/>
        <w:numPr>
          <w:ilvl w:val="2"/>
          <w:numId w:val="10"/>
        </w:numPr>
        <w:tabs>
          <w:tab w:val="clear" w:pos="2160"/>
          <w:tab w:val="num" w:pos="1440"/>
        </w:tabs>
        <w:ind w:left="1440"/>
      </w:pPr>
      <w:r w:rsidRPr="004672D9">
        <w:t>Follow all applicable codes for the area.</w:t>
      </w:r>
    </w:p>
    <w:p w14:paraId="7649780D" w14:textId="77777777" w:rsidR="009A2738" w:rsidRPr="004672D9" w:rsidRDefault="009A2738" w:rsidP="009A2738">
      <w:pPr>
        <w:pStyle w:val="Level3"/>
        <w:keepNext w:val="0"/>
        <w:widowControl/>
        <w:numPr>
          <w:ilvl w:val="2"/>
          <w:numId w:val="10"/>
        </w:numPr>
        <w:tabs>
          <w:tab w:val="clear" w:pos="2160"/>
          <w:tab w:val="num" w:pos="1440"/>
        </w:tabs>
        <w:ind w:left="1440"/>
      </w:pPr>
      <w:r w:rsidRPr="004672D9">
        <w:t>Follow manufacturer’s recommendations regarding installation as found in the manufacturer’s installation manual.</w:t>
      </w:r>
    </w:p>
    <w:p w14:paraId="7B8F79B0"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Follow the system design for location of loudspeakers and wiring.</w:t>
      </w:r>
    </w:p>
    <w:p w14:paraId="4A3C5597"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Install below-ceiling equipment in a location determined by the client.</w:t>
      </w:r>
    </w:p>
    <w:p w14:paraId="07AC570D" w14:textId="77777777" w:rsidR="009A2738" w:rsidRPr="008D4BF8" w:rsidRDefault="009A2738" w:rsidP="009A2738">
      <w:pPr>
        <w:pStyle w:val="Level3"/>
        <w:keepLines/>
        <w:widowControl/>
        <w:numPr>
          <w:ilvl w:val="2"/>
          <w:numId w:val="10"/>
        </w:numPr>
        <w:tabs>
          <w:tab w:val="clear" w:pos="2160"/>
          <w:tab w:val="num" w:pos="1440"/>
        </w:tabs>
        <w:ind w:left="1440"/>
      </w:pPr>
      <w:r w:rsidRPr="008D4BF8">
        <w:t>Cabling shall be installed:</w:t>
      </w:r>
    </w:p>
    <w:p w14:paraId="7994555A" w14:textId="77777777" w:rsidR="009A2738" w:rsidRPr="008D4BF8" w:rsidRDefault="009A2738" w:rsidP="009A2738">
      <w:pPr>
        <w:pStyle w:val="Level4"/>
        <w:keepNext/>
        <w:keepLines/>
        <w:numPr>
          <w:ilvl w:val="3"/>
          <w:numId w:val="10"/>
        </w:numPr>
        <w:tabs>
          <w:tab w:val="clear" w:pos="2880"/>
          <w:tab w:val="num" w:pos="2160"/>
        </w:tabs>
        <w:ind w:left="2160"/>
      </w:pPr>
      <w:r w:rsidRPr="008D4BF8">
        <w:t>To avoid damage to cable conductors or housing.  Damaged cable shall be replaced.</w:t>
      </w:r>
    </w:p>
    <w:p w14:paraId="4A9B5069" w14:textId="77777777" w:rsidR="009A2738" w:rsidRPr="008D4BF8" w:rsidRDefault="009A2738" w:rsidP="009A2738">
      <w:pPr>
        <w:pStyle w:val="Level4"/>
        <w:numPr>
          <w:ilvl w:val="3"/>
          <w:numId w:val="10"/>
        </w:numPr>
        <w:tabs>
          <w:tab w:val="clear" w:pos="2880"/>
          <w:tab w:val="num" w:pos="2160"/>
        </w:tabs>
        <w:ind w:left="2160"/>
      </w:pPr>
      <w:r w:rsidRPr="008D4BF8">
        <w:t>To provide strain relief at each speaker/component location.</w:t>
      </w:r>
    </w:p>
    <w:p w14:paraId="4368A995" w14:textId="77777777" w:rsidR="009A2738" w:rsidRDefault="009A2738" w:rsidP="009A2738">
      <w:pPr>
        <w:pStyle w:val="Level4"/>
        <w:numPr>
          <w:ilvl w:val="3"/>
          <w:numId w:val="10"/>
        </w:numPr>
        <w:tabs>
          <w:tab w:val="clear" w:pos="2880"/>
          <w:tab w:val="num" w:pos="2160"/>
        </w:tabs>
        <w:ind w:left="2160"/>
      </w:pPr>
      <w:r w:rsidRPr="008D4BF8">
        <w:t xml:space="preserve">Such that multiple cables between in-ceiling components shall be bundled together at intervals not exceeding </w:t>
      </w:r>
      <w:r>
        <w:t>1.8m (</w:t>
      </w:r>
      <w:r w:rsidRPr="008D4BF8">
        <w:t>6</w:t>
      </w:r>
      <w:r>
        <w:t>’).</w:t>
      </w:r>
    </w:p>
    <w:p w14:paraId="213E8003" w14:textId="77777777" w:rsidR="009A2738" w:rsidRPr="008D4BF8" w:rsidRDefault="009A2738" w:rsidP="009A2738">
      <w:pPr>
        <w:pStyle w:val="Level4"/>
        <w:numPr>
          <w:ilvl w:val="3"/>
          <w:numId w:val="10"/>
        </w:numPr>
        <w:tabs>
          <w:tab w:val="clear" w:pos="2880"/>
          <w:tab w:val="num" w:pos="2160"/>
        </w:tabs>
        <w:ind w:left="2160"/>
      </w:pPr>
      <w:r w:rsidRPr="008D4BF8">
        <w:t>Such that, in open ceiling environments, cables shall be properly supported in at least one location mid-point between speakers/components.</w:t>
      </w:r>
    </w:p>
    <w:p w14:paraId="75C1C67B" w14:textId="77777777" w:rsidR="009A2738" w:rsidRPr="008D4BF8" w:rsidRDefault="009A2738" w:rsidP="009A2738">
      <w:pPr>
        <w:pStyle w:val="Level4"/>
        <w:numPr>
          <w:ilvl w:val="3"/>
          <w:numId w:val="10"/>
        </w:numPr>
        <w:tabs>
          <w:tab w:val="clear" w:pos="2880"/>
          <w:tab w:val="num" w:pos="2160"/>
        </w:tabs>
        <w:ind w:left="2160"/>
      </w:pPr>
      <w:r w:rsidRPr="008D4BF8">
        <w:t>Near the deck.  Cables shall not rest on the ceiling tile.</w:t>
      </w:r>
    </w:p>
    <w:p w14:paraId="25E86342"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Record any necessary on-site changes to the system design on the plan and include in final system documentation.</w:t>
      </w:r>
    </w:p>
    <w:p w14:paraId="5F349724"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lastRenderedPageBreak/>
        <w:t>Connect all power to dedicated electrical circuits.  Total power consumption shall not exceed breaker amperage.</w:t>
      </w:r>
    </w:p>
    <w:p w14:paraId="7F973ACF"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supplementary materials used meet applicable safety standards.</w:t>
      </w:r>
    </w:p>
    <w:p w14:paraId="67B80544" w14:textId="77777777" w:rsidR="009A2738" w:rsidRPr="008D4BF8" w:rsidRDefault="009A2738" w:rsidP="009A2738">
      <w:pPr>
        <w:pStyle w:val="Level2"/>
        <w:numPr>
          <w:ilvl w:val="1"/>
          <w:numId w:val="10"/>
        </w:numPr>
      </w:pPr>
      <w:r w:rsidRPr="008D4BF8">
        <w:t>FIELD QUALITY CONTROL</w:t>
      </w:r>
    </w:p>
    <w:p w14:paraId="19AEFB77"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plenum heights meet the minimum recommended by the manufacturer for the loudspeakers.</w:t>
      </w:r>
    </w:p>
    <w:p w14:paraId="68F1BE13"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distance between the top of the loudspeaker and the deck meets manufacturer’s minimum specifications.</w:t>
      </w:r>
    </w:p>
    <w:p w14:paraId="1D15C16F"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loudspeakers are suspended in a level manner.</w:t>
      </w:r>
    </w:p>
    <w:p w14:paraId="66AA93B1"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loudspeakers are not obstructed as much as possible.</w:t>
      </w:r>
    </w:p>
    <w:p w14:paraId="38F0DB5F"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cables are properly supported in the ceiling.</w:t>
      </w:r>
    </w:p>
    <w:p w14:paraId="0B1C9ED6"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cables are securely terminated.</w:t>
      </w:r>
    </w:p>
    <w:p w14:paraId="64062A9E" w14:textId="77777777" w:rsidR="009A2738" w:rsidRPr="008D4BF8" w:rsidRDefault="009A2738" w:rsidP="009A2738">
      <w:pPr>
        <w:pStyle w:val="Level2"/>
        <w:numPr>
          <w:ilvl w:val="1"/>
          <w:numId w:val="10"/>
        </w:numPr>
      </w:pPr>
      <w:r w:rsidRPr="008D4BF8">
        <w:t>NETWORK CONFIGURATION AND ADJUSTMENT</w:t>
      </w:r>
    </w:p>
    <w:p w14:paraId="5B9DD60D"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Follow manufacturer’s procedures for system setup and commissioning as found in the system’s user manual.</w:t>
      </w:r>
    </w:p>
    <w:p w14:paraId="512984B7" w14:textId="77777777" w:rsidR="009A2738" w:rsidRPr="008D4BF8" w:rsidRDefault="009A2738" w:rsidP="009A2738">
      <w:pPr>
        <w:pStyle w:val="Level2"/>
        <w:numPr>
          <w:ilvl w:val="1"/>
          <w:numId w:val="10"/>
        </w:numPr>
      </w:pPr>
      <w:r w:rsidRPr="008D4BF8">
        <w:t>CLEANING</w:t>
      </w:r>
    </w:p>
    <w:p w14:paraId="40D55212"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empty packaging is removed.  Recycle as much as possible.</w:t>
      </w:r>
    </w:p>
    <w:p w14:paraId="52BA6477"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that any material waste is removed.  Recycle as much as possible.</w:t>
      </w:r>
    </w:p>
    <w:p w14:paraId="53AD0099"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Ensure the product is clean and presentable where required.</w:t>
      </w:r>
    </w:p>
    <w:p w14:paraId="2EFCBF7B" w14:textId="77777777" w:rsidR="009A2738" w:rsidRPr="008D4BF8" w:rsidRDefault="009A2738" w:rsidP="009A2738">
      <w:pPr>
        <w:pStyle w:val="Level2"/>
        <w:numPr>
          <w:ilvl w:val="1"/>
          <w:numId w:val="10"/>
        </w:numPr>
      </w:pPr>
      <w:r w:rsidRPr="008D4BF8">
        <w:t>DEMONSTRATION AND TRAINING</w:t>
      </w:r>
    </w:p>
    <w:p w14:paraId="314A999E"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Demonstrate operational system to customer by walking the space.</w:t>
      </w:r>
    </w:p>
    <w:p w14:paraId="15F40443"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Demonstrate functionality of the system to the customer or customer’s representative.</w:t>
      </w:r>
    </w:p>
    <w:p w14:paraId="4D544B37"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Train customer employee to maintain system as required.</w:t>
      </w:r>
    </w:p>
    <w:p w14:paraId="35D664C2" w14:textId="77777777" w:rsidR="009A2738" w:rsidRPr="008D4BF8" w:rsidRDefault="009A2738" w:rsidP="009A2738">
      <w:pPr>
        <w:pStyle w:val="Level2"/>
        <w:numPr>
          <w:ilvl w:val="1"/>
          <w:numId w:val="10"/>
        </w:numPr>
      </w:pPr>
      <w:r w:rsidRPr="008D4BF8">
        <w:t>TESTING AND REPORTING</w:t>
      </w:r>
    </w:p>
    <w:p w14:paraId="7CE42FE7" w14:textId="77777777" w:rsidR="009A2738" w:rsidRDefault="009A2738" w:rsidP="009A2738">
      <w:pPr>
        <w:pStyle w:val="Level3"/>
        <w:keepNext w:val="0"/>
        <w:widowControl/>
        <w:numPr>
          <w:ilvl w:val="2"/>
          <w:numId w:val="10"/>
        </w:numPr>
        <w:tabs>
          <w:tab w:val="clear" w:pos="2160"/>
          <w:tab w:val="num" w:pos="1440"/>
        </w:tabs>
        <w:ind w:left="1440"/>
      </w:pPr>
      <w:r w:rsidRPr="008D4BF8">
        <w:t xml:space="preserve">Sound masking system testing: </w:t>
      </w:r>
      <w:r>
        <w:t>A</w:t>
      </w:r>
      <w:r w:rsidRPr="008D4BF8">
        <w:t xml:space="preserve"> third-party acoustical consultan</w:t>
      </w:r>
      <w:r>
        <w:t>t</w:t>
      </w:r>
      <w:r w:rsidRPr="008D4BF8">
        <w:t xml:space="preserve"> may be engaged to independently verify that the sound masking system performs to the standards set in Section 1.4.C.</w:t>
      </w:r>
    </w:p>
    <w:p w14:paraId="590EB16B" w14:textId="77777777" w:rsidR="009A2738" w:rsidRPr="008D4BF8" w:rsidRDefault="009A2738" w:rsidP="009A2738">
      <w:pPr>
        <w:pStyle w:val="Level3"/>
        <w:keepLines/>
        <w:widowControl/>
        <w:numPr>
          <w:ilvl w:val="2"/>
          <w:numId w:val="10"/>
        </w:numPr>
        <w:tabs>
          <w:tab w:val="clear" w:pos="2160"/>
          <w:tab w:val="num" w:pos="1440"/>
        </w:tabs>
        <w:ind w:left="1440"/>
      </w:pPr>
      <w:r w:rsidRPr="008D4BF8">
        <w:t>Measurement equipment shall be:</w:t>
      </w:r>
    </w:p>
    <w:p w14:paraId="23B9437E" w14:textId="77777777" w:rsidR="009A2738" w:rsidRPr="008D4BF8" w:rsidRDefault="009A2738" w:rsidP="009A2738">
      <w:pPr>
        <w:pStyle w:val="Level4"/>
        <w:keepNext/>
        <w:keepLines/>
        <w:numPr>
          <w:ilvl w:val="3"/>
          <w:numId w:val="10"/>
        </w:numPr>
        <w:tabs>
          <w:tab w:val="clear" w:pos="2880"/>
          <w:tab w:val="num" w:pos="2160"/>
        </w:tabs>
        <w:ind w:left="2160"/>
      </w:pPr>
      <w:r w:rsidRPr="008D4BF8">
        <w:t>An ANSI or IEC Type 1 or Type 2 sound analyzer with third-octave band filters.</w:t>
      </w:r>
    </w:p>
    <w:p w14:paraId="155F08A6" w14:textId="77777777" w:rsidR="009A2738" w:rsidRDefault="009A2738" w:rsidP="009A2738">
      <w:pPr>
        <w:pStyle w:val="Level4"/>
        <w:numPr>
          <w:ilvl w:val="3"/>
          <w:numId w:val="10"/>
        </w:numPr>
        <w:tabs>
          <w:tab w:val="clear" w:pos="2880"/>
          <w:tab w:val="num" w:pos="2160"/>
        </w:tabs>
        <w:ind w:left="2160"/>
      </w:pPr>
      <w:r w:rsidRPr="008D4BF8">
        <w:t>Calibrated prior to beginning the measurement process.</w:t>
      </w:r>
    </w:p>
    <w:p w14:paraId="79DB93E7"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Sound masking measurements shall be:</w:t>
      </w:r>
    </w:p>
    <w:p w14:paraId="77C60FAF" w14:textId="77777777" w:rsidR="009A2738" w:rsidRPr="008D4BF8" w:rsidRDefault="009A2738" w:rsidP="009A2738">
      <w:pPr>
        <w:pStyle w:val="Level4"/>
        <w:numPr>
          <w:ilvl w:val="3"/>
          <w:numId w:val="10"/>
        </w:numPr>
        <w:tabs>
          <w:tab w:val="clear" w:pos="2880"/>
          <w:tab w:val="num" w:pos="2160"/>
        </w:tabs>
        <w:ind w:left="2160"/>
      </w:pPr>
      <w:r w:rsidRPr="008D4BF8">
        <w:t>Performed with the mechanical system operating at normal daytime levels and with all interior construction and furnishings in place.</w:t>
      </w:r>
    </w:p>
    <w:p w14:paraId="045495B4" w14:textId="77777777" w:rsidR="009A2738" w:rsidRPr="008D4BF8" w:rsidRDefault="009A2738" w:rsidP="009A2738">
      <w:pPr>
        <w:pStyle w:val="Level4"/>
        <w:numPr>
          <w:ilvl w:val="3"/>
          <w:numId w:val="10"/>
        </w:numPr>
        <w:tabs>
          <w:tab w:val="clear" w:pos="2880"/>
          <w:tab w:val="num" w:pos="2160"/>
        </w:tabs>
        <w:ind w:left="2160"/>
      </w:pPr>
      <w:r w:rsidRPr="008D4BF8">
        <w:t>Performed in each speaker zone.</w:t>
      </w:r>
    </w:p>
    <w:p w14:paraId="3BFFC7DF" w14:textId="77777777" w:rsidR="009A2738" w:rsidRPr="008D4BF8" w:rsidRDefault="009A2738" w:rsidP="009A2738">
      <w:pPr>
        <w:pStyle w:val="Level4"/>
        <w:numPr>
          <w:ilvl w:val="3"/>
          <w:numId w:val="10"/>
        </w:numPr>
        <w:tabs>
          <w:tab w:val="clear" w:pos="2880"/>
          <w:tab w:val="num" w:pos="2160"/>
        </w:tabs>
        <w:ind w:left="2160"/>
      </w:pPr>
      <w:r w:rsidRPr="008D4BF8">
        <w:t>Performed, to the extent possible, between rather than directly beneath the sound masking speakers.</w:t>
      </w:r>
    </w:p>
    <w:p w14:paraId="5EA399AA" w14:textId="77777777" w:rsidR="009A2738" w:rsidRPr="008D4BF8" w:rsidRDefault="009A2738" w:rsidP="009A2738">
      <w:pPr>
        <w:pStyle w:val="Level4"/>
        <w:numPr>
          <w:ilvl w:val="3"/>
          <w:numId w:val="10"/>
        </w:numPr>
        <w:tabs>
          <w:tab w:val="clear" w:pos="2880"/>
          <w:tab w:val="num" w:pos="2160"/>
        </w:tabs>
        <w:ind w:left="2160"/>
      </w:pPr>
      <w:r w:rsidRPr="008D4BF8">
        <w:t>For average levels over a minimum 30 second period.</w:t>
      </w:r>
    </w:p>
    <w:p w14:paraId="454AFEED" w14:textId="77777777" w:rsidR="009A2738" w:rsidRPr="008D4BF8" w:rsidRDefault="009A2738" w:rsidP="009A2738">
      <w:pPr>
        <w:pStyle w:val="Level4"/>
        <w:numPr>
          <w:ilvl w:val="3"/>
          <w:numId w:val="10"/>
        </w:numPr>
        <w:tabs>
          <w:tab w:val="clear" w:pos="2880"/>
          <w:tab w:val="num" w:pos="2160"/>
        </w:tabs>
        <w:ind w:left="2160"/>
      </w:pPr>
      <w:r w:rsidRPr="008D4BF8">
        <w:t>Performed with the analyzer microphone positioned at a height of 5 feet 7 inches (1.7m) from the floor (average ear height when standing).</w:t>
      </w:r>
    </w:p>
    <w:p w14:paraId="6922A0B6" w14:textId="77777777" w:rsidR="009A2738" w:rsidRPr="008D4BF8" w:rsidRDefault="009A2738" w:rsidP="009A2738">
      <w:pPr>
        <w:pStyle w:val="Level4"/>
        <w:numPr>
          <w:ilvl w:val="3"/>
          <w:numId w:val="10"/>
        </w:numPr>
        <w:tabs>
          <w:tab w:val="clear" w:pos="2880"/>
          <w:tab w:val="num" w:pos="2160"/>
        </w:tabs>
        <w:ind w:left="2160"/>
      </w:pPr>
      <w:r w:rsidRPr="008D4BF8">
        <w:lastRenderedPageBreak/>
        <w:t>Performed with the analyzer microphone at least 3.3 feet (1m) from and vertical surfaces and 2 feet (0.6m) from horizontal surfaces.</w:t>
      </w:r>
    </w:p>
    <w:p w14:paraId="707C656B" w14:textId="77777777" w:rsidR="009A2738" w:rsidRPr="008D4BF8" w:rsidRDefault="009A2738" w:rsidP="009A2738">
      <w:pPr>
        <w:pStyle w:val="Level4"/>
        <w:numPr>
          <w:ilvl w:val="3"/>
          <w:numId w:val="10"/>
        </w:numPr>
        <w:tabs>
          <w:tab w:val="clear" w:pos="2880"/>
          <w:tab w:val="num" w:pos="2160"/>
        </w:tabs>
        <w:ind w:left="2160"/>
      </w:pPr>
      <w:r w:rsidRPr="008D4BF8">
        <w:t>Recorded for each of the frequency bands in the specified masking spectrum in Section 1.4.C.6 and for the overall dBA level.</w:t>
      </w:r>
    </w:p>
    <w:p w14:paraId="6F4BAB03"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Measurement locations shall be marked and alpha-numerically referenced on facility drawings and provided as part of final system documentation.</w:t>
      </w:r>
    </w:p>
    <w:p w14:paraId="44EC76B8"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Special attention should be taken to identify any building or equipment noise that exceeds the target sound masking spectrum in a given area.</w:t>
      </w:r>
    </w:p>
    <w:p w14:paraId="3E934896" w14:textId="77777777" w:rsidR="009A2738" w:rsidRPr="008D4BF8" w:rsidRDefault="009A2738" w:rsidP="009A2738">
      <w:pPr>
        <w:pStyle w:val="Level4"/>
        <w:numPr>
          <w:ilvl w:val="3"/>
          <w:numId w:val="10"/>
        </w:numPr>
        <w:tabs>
          <w:tab w:val="clear" w:pos="2880"/>
          <w:tab w:val="num" w:pos="2160"/>
        </w:tabs>
        <w:ind w:left="2160"/>
      </w:pPr>
      <w:r w:rsidRPr="008D4BF8">
        <w:t>In the event of such noise, mute the sound masking system and perform a third</w:t>
      </w:r>
      <w:r>
        <w:t>-</w:t>
      </w:r>
      <w:r w:rsidRPr="008D4BF8">
        <w:t>octave measurement.</w:t>
      </w:r>
    </w:p>
    <w:p w14:paraId="335470DE" w14:textId="77777777" w:rsidR="009A2738" w:rsidRPr="008D4BF8" w:rsidRDefault="009A2738" w:rsidP="009A2738">
      <w:pPr>
        <w:pStyle w:val="Level4"/>
        <w:numPr>
          <w:ilvl w:val="3"/>
          <w:numId w:val="10"/>
        </w:numPr>
        <w:tabs>
          <w:tab w:val="clear" w:pos="2880"/>
          <w:tab w:val="num" w:pos="2160"/>
        </w:tabs>
        <w:ind w:left="2160"/>
      </w:pPr>
      <w:r w:rsidRPr="008D4BF8">
        <w:t>Provide a report of these measurements to the client or client’s acoustical representative as a part of system verification reporting.</w:t>
      </w:r>
    </w:p>
    <w:p w14:paraId="497ACE56" w14:textId="77777777" w:rsidR="009A2738" w:rsidRPr="008D4BF8" w:rsidRDefault="009A2738" w:rsidP="009A2738">
      <w:pPr>
        <w:pStyle w:val="Level4"/>
        <w:numPr>
          <w:ilvl w:val="3"/>
          <w:numId w:val="10"/>
        </w:numPr>
        <w:tabs>
          <w:tab w:val="clear" w:pos="2880"/>
          <w:tab w:val="num" w:pos="2160"/>
        </w:tabs>
        <w:ind w:left="2160"/>
      </w:pPr>
      <w:r w:rsidRPr="008D4BF8">
        <w:t>The vendor shall nonetheless ensure that the target levels are met outside of the immediate area affected by the building or equipment noise.</w:t>
      </w:r>
    </w:p>
    <w:p w14:paraId="074AA358" w14:textId="77777777" w:rsidR="009A2738" w:rsidRPr="008D4BF8" w:rsidRDefault="009A2738" w:rsidP="009A2738">
      <w:pPr>
        <w:pStyle w:val="Level3"/>
        <w:keepNext w:val="0"/>
        <w:widowControl/>
        <w:numPr>
          <w:ilvl w:val="2"/>
          <w:numId w:val="10"/>
        </w:numPr>
        <w:tabs>
          <w:tab w:val="clear" w:pos="2160"/>
          <w:tab w:val="num" w:pos="1440"/>
        </w:tabs>
        <w:ind w:left="1440"/>
      </w:pPr>
      <w:r w:rsidRPr="008D4BF8">
        <w:t>The sound masking vendor shall have a representative present during testing to make adjustments as identified by the acoustical consultant’s measurements.</w:t>
      </w:r>
    </w:p>
    <w:p w14:paraId="5569223C" w14:textId="77777777" w:rsidR="009A2738" w:rsidRDefault="009A2738" w:rsidP="009A2738">
      <w:pPr>
        <w:pStyle w:val="Level3"/>
        <w:keepNext w:val="0"/>
        <w:widowControl/>
        <w:numPr>
          <w:ilvl w:val="2"/>
          <w:numId w:val="10"/>
        </w:numPr>
        <w:tabs>
          <w:tab w:val="clear" w:pos="2160"/>
          <w:tab w:val="num" w:pos="1440"/>
        </w:tabs>
        <w:ind w:left="1440"/>
      </w:pPr>
      <w:r w:rsidRPr="008D4BF8">
        <w:t>The acoustical consultant shall provide a printed report detailing system settings and final measured results.</w:t>
      </w:r>
    </w:p>
    <w:p w14:paraId="11A136F4" w14:textId="3D534BA3" w:rsidR="00376054" w:rsidRPr="00AD7137" w:rsidRDefault="009A2738" w:rsidP="009A2738">
      <w:pPr>
        <w:pStyle w:val="SectionTitleEnd"/>
      </w:pPr>
      <w:r>
        <w:t>end of section</w:t>
      </w:r>
    </w:p>
    <w:sectPr w:rsidR="00376054" w:rsidRPr="00AD7137" w:rsidSect="00514440">
      <w:headerReference w:type="default" r:id="rId10"/>
      <w:footerReference w:type="even" r:id="rId11"/>
      <w:footerReference w:type="default" r:id="rId12"/>
      <w:footerReference w:type="first" r:id="rId13"/>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227E278" w:rsidR="00A35E13" w:rsidRPr="00C35ABF" w:rsidRDefault="001D69A2" w:rsidP="009035C7">
    <w:pPr>
      <w:pStyle w:val="Footer"/>
      <w:pBdr>
        <w:top w:val="single" w:sz="4" w:space="1" w:color="auto"/>
      </w:pBdr>
      <w:rPr>
        <w:noProof/>
        <w:szCs w:val="22"/>
      </w:rPr>
    </w:pPr>
    <w:r w:rsidRPr="00216E07">
      <w:rPr>
        <w:caps/>
        <w:szCs w:val="22"/>
      </w:rPr>
      <w:fldChar w:fldCharType="begin" w:fldLock="1"/>
    </w:r>
    <w:r w:rsidRPr="00216E07">
      <w:rPr>
        <w:caps/>
        <w:szCs w:val="22"/>
      </w:rPr>
      <w:instrText xml:space="preserve"> REF  SectionName  \* MERGEFORMAT </w:instrText>
    </w:r>
    <w:r w:rsidRPr="00216E07">
      <w:rPr>
        <w:caps/>
        <w:szCs w:val="22"/>
      </w:rPr>
      <w:fldChar w:fldCharType="separate"/>
    </w:r>
    <w:r w:rsidR="00A62D14" w:rsidRPr="00A62D14">
      <w:rPr>
        <w:caps/>
        <w:szCs w:val="22"/>
      </w:rPr>
      <w:t>sounds</w:t>
    </w:r>
    <w:r w:rsidR="00A62D14" w:rsidRPr="00A62D14">
      <w:rPr>
        <w:caps/>
      </w:rPr>
      <w:t xml:space="preserve"> masking systems</w:t>
    </w:r>
    <w:r w:rsidRPr="00216E07">
      <w:rPr>
        <w:caps/>
        <w:szCs w:val="22"/>
      </w:rPr>
      <w:fldChar w:fldCharType="end"/>
    </w:r>
    <w:r w:rsidR="00596DF3">
      <w:rPr>
        <w:caps/>
        <w:szCs w:val="22"/>
      </w:rPr>
      <w:tab/>
    </w:r>
    <w:r w:rsidR="00EB292F">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A62D14" w:rsidRPr="00A62D14">
      <w:rPr>
        <w:caps/>
      </w:rPr>
      <w:t>27 51 19</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CE4"/>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DBC"/>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684"/>
    <w:rsid w:val="0005395D"/>
    <w:rsid w:val="00053C1E"/>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1FC"/>
    <w:rsid w:val="00100AC5"/>
    <w:rsid w:val="00100B0E"/>
    <w:rsid w:val="00100DBA"/>
    <w:rsid w:val="00101355"/>
    <w:rsid w:val="001031B0"/>
    <w:rsid w:val="001031E6"/>
    <w:rsid w:val="00103273"/>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6EE5"/>
    <w:rsid w:val="00117272"/>
    <w:rsid w:val="00117296"/>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48CC"/>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70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C60"/>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3DD"/>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CA"/>
    <w:rsid w:val="00211BE9"/>
    <w:rsid w:val="00211BF8"/>
    <w:rsid w:val="002128E4"/>
    <w:rsid w:val="0021299F"/>
    <w:rsid w:val="00213E11"/>
    <w:rsid w:val="002169CE"/>
    <w:rsid w:val="00216BD4"/>
    <w:rsid w:val="00216E07"/>
    <w:rsid w:val="00217831"/>
    <w:rsid w:val="00220132"/>
    <w:rsid w:val="0022021E"/>
    <w:rsid w:val="00220449"/>
    <w:rsid w:val="00220C38"/>
    <w:rsid w:val="00221900"/>
    <w:rsid w:val="00221FAC"/>
    <w:rsid w:val="00223EAC"/>
    <w:rsid w:val="002268D4"/>
    <w:rsid w:val="002268F3"/>
    <w:rsid w:val="0022705F"/>
    <w:rsid w:val="002276C6"/>
    <w:rsid w:val="00227CDE"/>
    <w:rsid w:val="00227D07"/>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2601"/>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47E5"/>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1F9A"/>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0E7"/>
    <w:rsid w:val="002D12E5"/>
    <w:rsid w:val="002D174B"/>
    <w:rsid w:val="002D22E0"/>
    <w:rsid w:val="002D2332"/>
    <w:rsid w:val="002D2787"/>
    <w:rsid w:val="002D2EAF"/>
    <w:rsid w:val="002D3777"/>
    <w:rsid w:val="002D3802"/>
    <w:rsid w:val="002D3C81"/>
    <w:rsid w:val="002D451A"/>
    <w:rsid w:val="002D4A40"/>
    <w:rsid w:val="002D4F9C"/>
    <w:rsid w:val="002D51C1"/>
    <w:rsid w:val="002D573D"/>
    <w:rsid w:val="002D622E"/>
    <w:rsid w:val="002D6467"/>
    <w:rsid w:val="002D6685"/>
    <w:rsid w:val="002D7095"/>
    <w:rsid w:val="002D7BF5"/>
    <w:rsid w:val="002E071E"/>
    <w:rsid w:val="002E1E5D"/>
    <w:rsid w:val="002E251E"/>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163"/>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837"/>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8755C"/>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02"/>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06B7"/>
    <w:rsid w:val="00441524"/>
    <w:rsid w:val="0044287B"/>
    <w:rsid w:val="00443666"/>
    <w:rsid w:val="004436D6"/>
    <w:rsid w:val="00443A43"/>
    <w:rsid w:val="00443FD2"/>
    <w:rsid w:val="0044429B"/>
    <w:rsid w:val="004446AC"/>
    <w:rsid w:val="00444E4C"/>
    <w:rsid w:val="0044690D"/>
    <w:rsid w:val="00446E07"/>
    <w:rsid w:val="004470E6"/>
    <w:rsid w:val="004470E7"/>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116"/>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1E34"/>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5FC"/>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218"/>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6DF3"/>
    <w:rsid w:val="00597418"/>
    <w:rsid w:val="00597800"/>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178F7"/>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27"/>
    <w:rsid w:val="00631B5A"/>
    <w:rsid w:val="00631F50"/>
    <w:rsid w:val="00631FB5"/>
    <w:rsid w:val="00632856"/>
    <w:rsid w:val="00633234"/>
    <w:rsid w:val="006336DC"/>
    <w:rsid w:val="00634179"/>
    <w:rsid w:val="00634207"/>
    <w:rsid w:val="006350C9"/>
    <w:rsid w:val="006353A5"/>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BDA"/>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6F5"/>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322"/>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262"/>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2F33"/>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835"/>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27000"/>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A89"/>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1D8D"/>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2C4E"/>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878"/>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123"/>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2A09"/>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738"/>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6A9"/>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5FC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459"/>
    <w:rsid w:val="00A62D14"/>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5297"/>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86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4F6"/>
    <w:rsid w:val="00AB6552"/>
    <w:rsid w:val="00AB6B1D"/>
    <w:rsid w:val="00AB7110"/>
    <w:rsid w:val="00AB729F"/>
    <w:rsid w:val="00AB73DB"/>
    <w:rsid w:val="00AB79CD"/>
    <w:rsid w:val="00AC0B14"/>
    <w:rsid w:val="00AC0D80"/>
    <w:rsid w:val="00AC121A"/>
    <w:rsid w:val="00AC278A"/>
    <w:rsid w:val="00AC28B5"/>
    <w:rsid w:val="00AC28E2"/>
    <w:rsid w:val="00AC2CD4"/>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03B"/>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4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5B3"/>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5F4F"/>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518"/>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02B2"/>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275"/>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931"/>
    <w:rsid w:val="00C00A00"/>
    <w:rsid w:val="00C0134D"/>
    <w:rsid w:val="00C01D02"/>
    <w:rsid w:val="00C0211D"/>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4E5"/>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92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47C"/>
    <w:rsid w:val="00FF289C"/>
    <w:rsid w:val="00FF29D7"/>
    <w:rsid w:val="00FF2B49"/>
    <w:rsid w:val="00FF329C"/>
    <w:rsid w:val="00FF3672"/>
    <w:rsid w:val="00FF3967"/>
    <w:rsid w:val="00FF3988"/>
    <w:rsid w:val="00FF3A24"/>
    <w:rsid w:val="00FF407F"/>
    <w:rsid w:val="00FF523A"/>
    <w:rsid w:val="00FF53D1"/>
    <w:rsid w:val="00FF56BF"/>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 w:type="table" w:customStyle="1" w:styleId="TableGrid0">
    <w:name w:val="TableGrid"/>
    <w:rsid w:val="009A2738"/>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gison.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ewalcott@enviraco.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oronto@softd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1917</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2024-08-09T20:43:00Z</dcterms:created>
  <dcterms:modified xsi:type="dcterms:W3CDTF">2024-08-12T20:26:00Z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