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AAE3B">
      <w:pPr>
        <w:spacing w:after="240"/>
        <w:jc w:val="center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>Michael Chen</w:t>
      </w:r>
    </w:p>
    <w:p w14:paraId="77DF1984">
      <w:pPr>
        <w:spacing w:after="360"/>
        <w:jc w:val="center"/>
      </w:pPr>
      <w:r>
        <w:rPr>
          <w:rFonts w:ascii="Calibri" w:hAnsi="Calibri" w:eastAsia="Calibri" w:cs="Calibri"/>
          <w:sz w:val="20"/>
          <w:szCs w:val="20"/>
        </w:rPr>
        <w:t>michaelchen387@gmail.com | (650) 988-5644 | Mountain View, CA | https://www.linkedin.com/in/michaelvchen</w:t>
      </w:r>
    </w:p>
    <w:p w14:paraId="3C5D7043">
      <w:pPr>
        <w:pStyle w:val="3"/>
        <w:pBdr>
          <w:bottom w:val="single" w:color="2F5496" w:sz="6" w:space="1"/>
        </w:pBdr>
      </w:pPr>
      <w:r>
        <w:t>PROFESSIONAL SUMMARY</w:t>
      </w:r>
    </w:p>
    <w:p w14:paraId="696D644D">
      <w:pPr>
        <w:spacing w:after="240"/>
      </w:pPr>
      <w:r>
        <w:rPr>
          <w:rFonts w:ascii="Calibri" w:hAnsi="Calibri" w:eastAsia="Calibri" w:cs="Calibri"/>
          <w:sz w:val="22"/>
          <w:szCs w:val="22"/>
        </w:rPr>
        <w:t>Staff AI Engineer with 7+ years of experience architecting production-grade Agentic AI and RAG systems for healthcare and enterprise sectors. Deep expertise in reliability engineering—designing for P95 stability, multi-index retrieval resilience, and hallucination mitigation in regulated environments. Proven track record of scaling high-traffic inference APIs on AWS (EKS, SageMaker) while reducing operational risk. Comfortable owning services end-to-end from system design through to evaluation pipelines, CI/CD, and on-call operations.</w:t>
      </w:r>
    </w:p>
    <w:p w14:paraId="13792CE2">
      <w:pPr>
        <w:pStyle w:val="3"/>
        <w:pBdr>
          <w:bottom w:val="single" w:color="2F5496" w:sz="6" w:space="1"/>
        </w:pBdr>
      </w:pPr>
      <w:r>
        <w:t>CORE COMPETENCIES</w:t>
      </w:r>
    </w:p>
    <w:p w14:paraId="35EA8092">
      <w:pPr>
        <w:spacing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Programming Languages: </w:t>
      </w:r>
      <w:r>
        <w:rPr>
          <w:rFonts w:ascii="Calibri" w:hAnsi="Calibri" w:eastAsia="Calibri" w:cs="Calibri"/>
          <w:sz w:val="22"/>
          <w:szCs w:val="22"/>
        </w:rPr>
        <w:t>Python • Go • SQL • Terraform</w:t>
      </w:r>
    </w:p>
    <w:p w14:paraId="78889377">
      <w:pPr>
        <w:spacing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AI / Agentic / RAG: </w:t>
      </w:r>
      <w:r>
        <w:rPr>
          <w:rFonts w:ascii="Calibri" w:hAnsi="Calibri" w:eastAsia="Calibri" w:cs="Calibri"/>
          <w:sz w:val="22"/>
          <w:szCs w:val="22"/>
        </w:rPr>
        <w:t>LangChain • LangGraph • Hybrid Retrieval • Reranking • Vector Search (OpenSearch) • Hallucination Detection • Guardrails • Agentic Workflows • Retrieval-Augmented Generation</w:t>
      </w:r>
    </w:p>
    <w:p w14:paraId="0A551710">
      <w:pPr>
        <w:spacing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Cloud &amp; Infrastructure (AWS): </w:t>
      </w:r>
      <w:r>
        <w:rPr>
          <w:rFonts w:ascii="Calibri" w:hAnsi="Calibri" w:eastAsia="Calibri" w:cs="Calibri"/>
          <w:sz w:val="22"/>
          <w:szCs w:val="22"/>
        </w:rPr>
        <w:t>EKS • ECS • SageMaker • Lambda • Step Functions • Kinesis • DynamoDB • RDS • CloudFront • WAF • ALB</w:t>
      </w:r>
    </w:p>
    <w:p w14:paraId="09A0D426">
      <w:pPr>
        <w:spacing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CI/CD &amp; MLOps: </w:t>
      </w:r>
      <w:r>
        <w:rPr>
          <w:rFonts w:ascii="Calibri" w:hAnsi="Calibri" w:eastAsia="Calibri" w:cs="Calibri"/>
          <w:sz w:val="22"/>
          <w:szCs w:val="22"/>
        </w:rPr>
        <w:t>GitHub Actions • ArgoCD • Terraform • Model Registry • Canary Deployments • Shadow Deploys • Automated Evaluation Suites</w:t>
      </w:r>
    </w:p>
    <w:p w14:paraId="2240CBA2">
      <w:pPr>
        <w:spacing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Observability &amp; Reliability: </w:t>
      </w:r>
      <w:r>
        <w:rPr>
          <w:rFonts w:ascii="Calibri" w:hAnsi="Calibri" w:eastAsia="Calibri" w:cs="Calibri"/>
          <w:sz w:val="22"/>
          <w:szCs w:val="22"/>
        </w:rPr>
        <w:t>Distributed Tracing • CloudWatch • Latency Optimization • Tool Error Rate Monitoring • SLIs/SLOs • Circuit Breakers • Retries</w:t>
      </w:r>
    </w:p>
    <w:p w14:paraId="30268D2F">
      <w:pPr>
        <w:pStyle w:val="3"/>
        <w:pBdr>
          <w:bottom w:val="single" w:color="2F5496" w:sz="6" w:space="1"/>
        </w:pBdr>
      </w:pPr>
      <w:r>
        <w:t>PROFESSIONAL EXPERIENCE</w:t>
      </w:r>
    </w:p>
    <w:p w14:paraId="76315B26">
      <w:pPr>
        <w:spacing w:before="24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Staff AI Engineer</w:t>
      </w:r>
    </w:p>
    <w:p w14:paraId="09A5DF1C">
      <w:pPr>
        <w:spacing w:after="120"/>
      </w:pPr>
      <w:r>
        <w:rPr>
          <w:rFonts w:ascii="Calibri" w:hAnsi="Calibri" w:eastAsia="Calibri" w:cs="Calibri"/>
          <w:sz w:val="20"/>
          <w:szCs w:val="20"/>
        </w:rPr>
        <w:t>Abridge | Dec 2024 - Dec 2025</w:t>
      </w:r>
    </w:p>
    <w:p w14:paraId="2927FDA9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Architected a multi-agent clinical workflow engine with retries, checkpointing, and confidence-based routing to prevent cascading failures across tool calls.</w:t>
      </w:r>
    </w:p>
    <w:p w14:paraId="2F82E56E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Built agentic RAG with hybrid retrieval, multi-index routing, and safety filters to reduce hallucinations and ensure traceable clinical grounding.</w:t>
      </w:r>
    </w:p>
    <w:p w14:paraId="62C93520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Deployed high-traffic agent APIs on AWS (EKS + ALB + WAF) with queue-based smoothing, provider fallbacks, and partial-response handling under timeouts.</w:t>
      </w:r>
    </w:p>
    <w:p w14:paraId="1E088104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Established LLM system CI/CD: versioned prompts/tools/policies, automated RAG eval suites, and end-to-end scenario tests required for production rollout.</w:t>
      </w:r>
    </w:p>
    <w:p w14:paraId="405350BC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Implemented deep observability (distributed tracing, per-step latency, tool error rates, retrieval metrics) and automated mitigation playbooks for incidents.</w:t>
      </w:r>
    </w:p>
    <w:p w14:paraId="12DC89C9">
      <w:pPr>
        <w:spacing w:before="24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Senior Machine Learning Engineer</w:t>
      </w:r>
    </w:p>
    <w:p w14:paraId="75AAE2AD">
      <w:pPr>
        <w:spacing w:after="120"/>
      </w:pPr>
      <w:r>
        <w:rPr>
          <w:rFonts w:ascii="Calibri" w:hAnsi="Calibri" w:eastAsia="Calibri" w:cs="Calibri"/>
          <w:sz w:val="20"/>
          <w:szCs w:val="20"/>
        </w:rPr>
        <w:t>Deloitte | Nov 2022 - Nov 2024</w:t>
      </w:r>
    </w:p>
    <w:p w14:paraId="56BDA3AD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Delivered enterprise RAG assistants using LangChain and standardized retriever/tool interfaces to simplify upgrades and dependency isolation.</w:t>
      </w:r>
    </w:p>
    <w:p w14:paraId="6D840C5F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Designed high-traffic RAG APIs on AWS EKS with caching (Redis), autoscaling, and tiered fallbacks (alternate index → cached response → safe refusal) for fault tolerance.</w:t>
      </w:r>
    </w:p>
    <w:p w14:paraId="541B202A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Implemented evaluation-first deployment with continuous scoring (faithfulness, relevance) integrated into CI gates to prevent quality regressions.</w:t>
      </w:r>
    </w:p>
    <w:p w14:paraId="2727568F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Added provider failover, circuit breakers, timeouts, and model-tier downgrades to keep P95 latency stable during traffic spikes and upstream outages.</w:t>
      </w:r>
    </w:p>
    <w:p w14:paraId="1E6AAF14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Built LLM CI/CD pipelines (GitHub Actions + Terraform + ArgoCD) with canary releases and rollback triggers tied to both infra health and answer-quality metrics.</w:t>
      </w:r>
    </w:p>
    <w:p w14:paraId="7D34DE02">
      <w:pPr>
        <w:spacing w:before="24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Machine Learning Engineer (NLP)</w:t>
      </w:r>
    </w:p>
    <w:p w14:paraId="1FF12280">
      <w:pPr>
        <w:spacing w:after="120"/>
      </w:pPr>
      <w:r>
        <w:rPr>
          <w:rFonts w:ascii="Calibri" w:hAnsi="Calibri" w:eastAsia="Calibri" w:cs="Calibri"/>
          <w:sz w:val="20"/>
          <w:szCs w:val="20"/>
        </w:rPr>
        <w:t>Cohere | Sep 2020 - Oct 2022</w:t>
      </w:r>
    </w:p>
    <w:p w14:paraId="2BE1CF34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Developed transformer-based NLP models for classification and retrieval, applying distillation and quantization to improve throughput while maintaining quality targets.</w:t>
      </w:r>
    </w:p>
    <w:p w14:paraId="1682DB4B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Built semantic search with hybrid vector + BM25 retrieval and confidence-based fallbacks for out-of-domain queries to keep answer relevance stable across diverse tenants.</w:t>
      </w:r>
    </w:p>
    <w:p w14:paraId="0A2C5908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Owned a high-traffic inference API; added rate limiting, request prioritization, and multi-region routing to handle enterprise bursts without cascading failures.</w:t>
      </w:r>
    </w:p>
    <w:p w14:paraId="1BD6B9C2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Created automated evaluation harnesses for regression testing (accuracy, latency, robustness) and wired gating into CI to prevent risky model rollouts.</w:t>
      </w:r>
    </w:p>
    <w:p w14:paraId="17F3F8C5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Scaled training on AWS using autoscaling + spot instances with checkpoint recovery and cost controls, cutting large-run failure cost significantly.</w:t>
      </w:r>
    </w:p>
    <w:p w14:paraId="19FCF94B">
      <w:pPr>
        <w:spacing w:before="24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AI Engineer</w:t>
      </w:r>
    </w:p>
    <w:p w14:paraId="61951491">
      <w:pPr>
        <w:spacing w:after="120"/>
      </w:pPr>
      <w:r>
        <w:rPr>
          <w:rFonts w:ascii="Calibri" w:hAnsi="Calibri" w:eastAsia="Calibri" w:cs="Calibri"/>
          <w:sz w:val="20"/>
          <w:szCs w:val="20"/>
        </w:rPr>
        <w:t>Palantir Technologies | Jul 2018 - Aug 2020</w:t>
      </w:r>
    </w:p>
    <w:p w14:paraId="0C7682DE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Built forecasting + anomaly detection pipelines for large-scale operational datasets using Python + Spark, improving alert precision through drift-aware calibration.</w:t>
      </w:r>
    </w:p>
    <w:p w14:paraId="64AC1CA4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Productionized a fault-tolerant inference service on Kubernetes with autoscaling, request queues, and baseline-model fallbacks when feature feeds lagged or GPU capacity saturated.</w:t>
      </w:r>
    </w:p>
    <w:p w14:paraId="6F29F3D9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Implemented AWS ingestion (S3 + Kinesis + Lambda) with schema validation and quarantine storage to prevent malformed data from breaking training and batch scoring.</w:t>
      </w:r>
    </w:p>
    <w:p w14:paraId="2B861B5F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Shipped ML CI/CD with containerized training images, unit tests for feature transforms, and automated rollback when offline metrics regressed beyond defined tolerances.</w:t>
      </w:r>
    </w:p>
    <w:p w14:paraId="38A1284D">
      <w:pPr>
        <w:spacing w:after="60"/>
        <w:ind w:left="360"/>
      </w:pPr>
      <w:r>
        <w:rPr>
          <w:rFonts w:ascii="Calibri" w:hAnsi="Calibri" w:eastAsia="Calibri" w:cs="Calibri"/>
          <w:sz w:val="22"/>
          <w:szCs w:val="22"/>
        </w:rPr>
        <w:t>• Improved multi-tenant SaaS reliability via circuit breakers, exponential backoff retries, and CloudWatch SLIs/SLOs, reducing customer-facing inference incidents.</w:t>
      </w:r>
    </w:p>
    <w:p w14:paraId="2BA61187">
      <w:pPr>
        <w:pStyle w:val="3"/>
        <w:pBdr>
          <w:bottom w:val="single" w:color="2F5496" w:sz="6" w:space="1"/>
        </w:pBdr>
      </w:pPr>
      <w:bookmarkStart w:id="0" w:name="_GoBack"/>
      <w:bookmarkEnd w:id="0"/>
      <w:r>
        <w:t>EDUCATION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40"/>
        <w:gridCol w:w="3146"/>
      </w:tblGrid>
      <w:tr w14:paraId="10301B54">
        <w:tc>
          <w:tcPr>
            <w:tcW w:w="3500" w:type="pct"/>
          </w:tcPr>
          <w:p w14:paraId="03D16D24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Master's degree in Computer Science</w:t>
            </w:r>
          </w:p>
          <w:p w14:paraId="03C65BA8">
            <w:r>
              <w:rPr>
                <w:rFonts w:ascii="Calibri" w:hAnsi="Calibri" w:eastAsia="Calibri" w:cs="Calibri"/>
                <w:sz w:val="20"/>
                <w:szCs w:val="20"/>
              </w:rPr>
              <w:t>Stanford University</w:t>
            </w:r>
          </w:p>
        </w:tc>
        <w:tc>
          <w:tcPr>
            <w:tcW w:w="1500" w:type="pct"/>
          </w:tcPr>
          <w:p w14:paraId="635C6F3B">
            <w:r>
              <w:rPr>
                <w:rFonts w:ascii="Calibri" w:hAnsi="Calibri" w:eastAsia="Calibri" w:cs="Calibri"/>
                <w:sz w:val="20"/>
                <w:szCs w:val="20"/>
              </w:rPr>
              <w:t>2016 - 2018</w:t>
            </w:r>
          </w:p>
        </w:tc>
      </w:tr>
      <w:tr w14:paraId="2D900309">
        <w:tc>
          <w:tcPr>
            <w:tcW w:w="3500" w:type="pct"/>
          </w:tcPr>
          <w:p w14:paraId="056DD56A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Bachelor's degree in Computer Science</w:t>
            </w:r>
          </w:p>
          <w:p w14:paraId="61E33B1F">
            <w:r>
              <w:rPr>
                <w:rFonts w:ascii="Calibri" w:hAnsi="Calibri" w:eastAsia="Calibri" w:cs="Calibri"/>
                <w:sz w:val="20"/>
                <w:szCs w:val="20"/>
              </w:rPr>
              <w:t>University of California, Berkeley</w:t>
            </w:r>
          </w:p>
        </w:tc>
        <w:tc>
          <w:tcPr>
            <w:tcW w:w="1500" w:type="pct"/>
          </w:tcPr>
          <w:p w14:paraId="7FFA6EE5">
            <w:r>
              <w:rPr>
                <w:rFonts w:ascii="Calibri" w:hAnsi="Calibri" w:eastAsia="Calibri" w:cs="Calibri"/>
                <w:sz w:val="20"/>
                <w:szCs w:val="20"/>
              </w:rPr>
              <w:t>2012 - 2016</w:t>
            </w:r>
          </w:p>
        </w:tc>
      </w:tr>
    </w:tbl>
    <w:p w14:paraId="20E780C1"/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EF927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uiPriority w:val="0"/>
    <w:pPr>
      <w:spacing w:before="0" w:after="240"/>
    </w:pPr>
    <w:rPr>
      <w:rFonts w:ascii="Calibri" w:hAnsi="Calibri" w:eastAsia="Calibri" w:cs="Calibri"/>
      <w:b/>
      <w:bCs/>
      <w:color w:val="2F5496"/>
      <w:sz w:val="32"/>
      <w:szCs w:val="32"/>
    </w:rPr>
  </w:style>
  <w:style w:type="paragraph" w:styleId="3">
    <w:name w:val="heading 2"/>
    <w:next w:val="1"/>
    <w:uiPriority w:val="0"/>
    <w:pPr>
      <w:spacing w:before="240" w:after="120"/>
    </w:pPr>
    <w:rPr>
      <w:rFonts w:ascii="Calibri" w:hAnsi="Calibri" w:eastAsia="Calibri" w:cs="Calibri"/>
      <w:b/>
      <w:bCs/>
      <w:color w:val="2F5496"/>
      <w:sz w:val="24"/>
      <w:szCs w:val="24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calm</cp:lastModifiedBy>
  <dcterms:modified xsi:type="dcterms:W3CDTF">2026-01-28T14:52:04Z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F552FAE06754D624F4767A69508F95AF_42</vt:lpwstr>
  </property>
</Properties>
</file>