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John’s Context Scenario:</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 the morning, John wakes up and checks his university timetable to see when he should be going into university to attend lectures and seminars. He then gets ready for the day and checks when the bus is coming for his local stop, and sets a notification in the app to notify him when the bus is 10 minutes away.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John writes notes on previous lectures and does coursework while waiting until he gets the notification that his bus is 10 minutes away. He checks the bus to see how full it is and how loud it is to see if he wants to get on that specific bus.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He decides that it would be more comfortable on a less busy bus and decides to catch the next one.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He waits until the next bus arrives and pays for the bus ticket on the app and sits down, when on the bus, the app suggests that he uses his time productively by either playing games, being mindful or doing any work off his todo list.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 puts on his headphones and listens to music, and sets a notification for the stop he wants to get off at so he can still hear when the bus is moving.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While he is on the bus he decides to open the productivity side of the bus app to catch up on local news and answer a few quiz questions.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Ater checking the news and doing some quizzing, he decides he wants to play fire boy and water girl so he goes to the games section of the app and begins to play.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Eventually his stop is next and the notification comes up. He gets up, thanks the bus driver and gets off at the stop next to the university.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He attends his lecture and sets the time the lecture stops to get an update on when the busses times at the stop he will get on at.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He waits for the bus and uses the ticket he used earlier to get on the bus, and arrives.</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