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4812" w14:textId="77777777" w:rsidR="00C32FAF" w:rsidRPr="00864C26" w:rsidRDefault="00E032DC" w:rsidP="00F5418B">
      <w:pPr>
        <w:pStyle w:val="af1"/>
        <w:spacing w:line="300" w:lineRule="auto"/>
        <w:rPr>
          <w:rFonts w:ascii="宋体" w:eastAsia="宋体" w:hAnsi="宋体"/>
          <w:sz w:val="48"/>
          <w:szCs w:val="48"/>
        </w:rPr>
      </w:pPr>
      <w:r w:rsidRPr="00864C26">
        <w:rPr>
          <w:rFonts w:ascii="宋体" w:eastAsia="宋体" w:hAnsi="宋体" w:hint="eastAsia"/>
          <w:sz w:val="48"/>
          <w:szCs w:val="48"/>
        </w:rPr>
        <w:t>社会认知视角下重要他人态度行为对中小学生人工智能学习素养的影响研究</w:t>
      </w:r>
    </w:p>
    <w:p w14:paraId="002DCD2F" w14:textId="77777777" w:rsidR="00C32FAF" w:rsidRDefault="00C32FAF" w:rsidP="00F5418B">
      <w:pPr>
        <w:spacing w:line="300" w:lineRule="auto"/>
      </w:pPr>
    </w:p>
    <w:p w14:paraId="78253440" w14:textId="2203F53A" w:rsidR="00C32FAF" w:rsidRPr="00864C26" w:rsidRDefault="009E295D" w:rsidP="00F5418B">
      <w:pPr>
        <w:spacing w:line="300" w:lineRule="auto"/>
        <w:jc w:val="center"/>
        <w:rPr>
          <w:rFonts w:ascii="楷体" w:eastAsia="楷体" w:hAnsi="楷体"/>
          <w:sz w:val="28"/>
          <w:szCs w:val="32"/>
        </w:rPr>
      </w:pPr>
      <w:r w:rsidRPr="009E295D">
        <w:rPr>
          <w:rFonts w:ascii="楷体" w:eastAsia="楷体" w:hAnsi="楷体" w:hint="eastAsia"/>
          <w:sz w:val="28"/>
          <w:szCs w:val="32"/>
        </w:rPr>
        <w:t>黄晨熙</w:t>
      </w:r>
      <w:r w:rsidR="00E032DC" w:rsidRPr="00864C26">
        <w:rPr>
          <w:rFonts w:ascii="楷体" w:eastAsia="楷体" w:hAnsi="楷体" w:hint="eastAsia"/>
          <w:sz w:val="28"/>
          <w:szCs w:val="32"/>
        </w:rPr>
        <w:t xml:space="preserve">  田欣荣  </w:t>
      </w:r>
      <w:r>
        <w:rPr>
          <w:rFonts w:ascii="楷体" w:eastAsia="楷体" w:hAnsi="楷体" w:hint="eastAsia"/>
          <w:sz w:val="28"/>
          <w:szCs w:val="32"/>
        </w:rPr>
        <w:t>王思静</w:t>
      </w:r>
      <w:r w:rsidR="00E032DC" w:rsidRPr="00864C26">
        <w:rPr>
          <w:rFonts w:ascii="楷体" w:eastAsia="楷体" w:hAnsi="楷体" w:hint="eastAsia"/>
          <w:sz w:val="28"/>
          <w:szCs w:val="32"/>
        </w:rPr>
        <w:t xml:space="preserve">  徐裕骄</w:t>
      </w:r>
      <w:r w:rsidR="00A94CFE" w:rsidRPr="00864C26">
        <w:rPr>
          <w:rFonts w:ascii="楷体" w:eastAsia="楷体" w:hAnsi="楷体"/>
          <w:sz w:val="28"/>
          <w:szCs w:val="32"/>
          <w:vertAlign w:val="superscript"/>
        </w:rPr>
        <w:footnoteReference w:customMarkFollows="1" w:id="1"/>
        <w:t>*</w:t>
      </w:r>
    </w:p>
    <w:p w14:paraId="46527396" w14:textId="77777777" w:rsidR="00C32FAF" w:rsidRPr="006931D3" w:rsidRDefault="00C32FAF" w:rsidP="00F5418B">
      <w:pPr>
        <w:spacing w:line="300" w:lineRule="auto"/>
        <w:rPr>
          <w:rFonts w:ascii="黑体" w:eastAsia="黑体" w:hAnsi="黑体"/>
          <w:sz w:val="32"/>
          <w:szCs w:val="32"/>
        </w:rPr>
      </w:pPr>
    </w:p>
    <w:p w14:paraId="64291EC7" w14:textId="77777777" w:rsidR="00C32FAF" w:rsidRPr="006931D3" w:rsidRDefault="00E032DC" w:rsidP="00F5418B">
      <w:pPr>
        <w:pStyle w:val="aff1"/>
        <w:spacing w:line="300" w:lineRule="auto"/>
        <w:ind w:leftChars="100" w:left="210" w:rightChars="100" w:right="210" w:firstLineChars="200" w:firstLine="420"/>
        <w:rPr>
          <w:sz w:val="21"/>
          <w:szCs w:val="21"/>
        </w:rPr>
      </w:pPr>
      <w:r w:rsidRPr="006931D3">
        <w:rPr>
          <w:rFonts w:ascii="黑体" w:eastAsia="黑体" w:hAnsi="黑体" w:hint="eastAsia"/>
          <w:sz w:val="21"/>
          <w:szCs w:val="21"/>
        </w:rPr>
        <w:t>提要：</w:t>
      </w:r>
      <w:r w:rsidRPr="006931D3">
        <w:rPr>
          <w:rFonts w:ascii="仿宋" w:eastAsia="仿宋" w:hAnsi="仿宋" w:hint="eastAsia"/>
          <w:sz w:val="21"/>
          <w:szCs w:val="21"/>
        </w:rPr>
        <w:t>在人工智能技术快速融入教育实践的背景下，探讨社会因素对学生人工智能学习素养的影响具有重要意义。本研究基于社会认知理论，通过对江苏省8所中小学1798名学生的问卷调查，系统考察重要他人态度行为（家长、教师、同伴）对中小学生人工智能学习素养的影响机制。研究发现：（1）重要他人影响显著提升学生人工智能学习素养，其中同伴影响效应最强；（2）学业自我效能感在其中发挥部分中介作用；（3）该影响存在群体异质性：城镇学生受益程度高于农村学生，父母受教育水平的影响呈“U型”特征。研究表明，营造积极的社会学习环境、强化同伴互动与学业自我效能感培养，是提升学生人工智能学习素养并促进教育公平的有效路径。</w:t>
      </w:r>
    </w:p>
    <w:p w14:paraId="188E979B" w14:textId="77777777" w:rsidR="00C32FAF" w:rsidRPr="006931D3" w:rsidRDefault="00E032DC" w:rsidP="00F5418B">
      <w:pPr>
        <w:pStyle w:val="aff1"/>
        <w:spacing w:line="300" w:lineRule="auto"/>
        <w:ind w:leftChars="100" w:left="210" w:rightChars="100" w:right="210" w:firstLineChars="200" w:firstLine="420"/>
        <w:rPr>
          <w:rFonts w:ascii="仿宋" w:eastAsia="仿宋" w:hAnsi="仿宋"/>
          <w:sz w:val="21"/>
          <w:szCs w:val="21"/>
        </w:rPr>
      </w:pPr>
      <w:r w:rsidRPr="006931D3">
        <w:rPr>
          <w:rFonts w:ascii="黑体" w:eastAsia="黑体" w:hAnsi="黑体" w:hint="eastAsia"/>
          <w:sz w:val="21"/>
          <w:szCs w:val="21"/>
        </w:rPr>
        <w:t>关键词：</w:t>
      </w:r>
      <w:r w:rsidRPr="006931D3">
        <w:rPr>
          <w:rFonts w:ascii="仿宋" w:eastAsia="仿宋" w:hAnsi="仿宋" w:hint="eastAsia"/>
          <w:sz w:val="21"/>
          <w:szCs w:val="21"/>
        </w:rPr>
        <w:t>人工智能学习素养  重要他人  社会认知理论  中小学生</w:t>
      </w:r>
    </w:p>
    <w:p w14:paraId="10F79AAE" w14:textId="77777777" w:rsidR="006931D3" w:rsidRDefault="006931D3" w:rsidP="00F5418B">
      <w:pPr>
        <w:pStyle w:val="aff1"/>
        <w:spacing w:line="300" w:lineRule="auto"/>
        <w:ind w:leftChars="100" w:left="210" w:rightChars="100" w:right="210" w:firstLineChars="200" w:firstLine="360"/>
        <w:rPr>
          <w:sz w:val="18"/>
          <w:szCs w:val="18"/>
        </w:rPr>
      </w:pPr>
    </w:p>
    <w:p w14:paraId="315ACA95" w14:textId="77777777" w:rsidR="00C32FAF" w:rsidRPr="006931D3" w:rsidRDefault="00E032DC" w:rsidP="00B14042">
      <w:pPr>
        <w:pStyle w:val="affd"/>
        <w:spacing w:beforeLines="50" w:before="156" w:after="0" w:line="300" w:lineRule="auto"/>
        <w:ind w:leftChars="0" w:left="0" w:right="210"/>
        <w:jc w:val="left"/>
        <w:rPr>
          <w:rFonts w:ascii="黑体" w:eastAsia="黑体" w:hAnsi="黑体"/>
          <w:sz w:val="30"/>
          <w:szCs w:val="30"/>
        </w:rPr>
      </w:pPr>
      <w:r w:rsidRPr="006931D3">
        <w:rPr>
          <w:rFonts w:ascii="黑体" w:eastAsia="黑体" w:hAnsi="黑体" w:hint="eastAsia"/>
          <w:sz w:val="30"/>
          <w:szCs w:val="30"/>
        </w:rPr>
        <w:t>一、问题的提出</w:t>
      </w:r>
    </w:p>
    <w:p w14:paraId="75D8F913" w14:textId="460CB13D" w:rsidR="000D2482" w:rsidRPr="006931D3" w:rsidRDefault="000D2482" w:rsidP="00F5418B">
      <w:pPr>
        <w:pStyle w:val="aff3"/>
        <w:spacing w:line="300" w:lineRule="auto"/>
      </w:pPr>
      <w:r w:rsidRPr="006931D3">
        <w:t>随着人工智能技术的快速发展</w:t>
      </w:r>
      <w:r w:rsidRPr="006931D3">
        <w:rPr>
          <w:rFonts w:hint="eastAsia"/>
        </w:rPr>
        <w:t>及其在教育领域的深度融合</w:t>
      </w:r>
      <w:r w:rsidRPr="006931D3">
        <w:t>，培养中小学生的人工智能学习素养已成为全球教育改革的重要议题。中国</w:t>
      </w:r>
      <w:r w:rsidRPr="006931D3">
        <w:rPr>
          <w:rFonts w:hint="eastAsia"/>
        </w:rPr>
        <w:t>在</w:t>
      </w:r>
      <w:r w:rsidRPr="006931D3">
        <w:t>《新一代人工智能发展规划》</w:t>
      </w:r>
      <w:r w:rsidRPr="006931D3">
        <w:rPr>
          <w:rFonts w:hint="eastAsia"/>
        </w:rPr>
        <w:t>中明确提出实施全民智能教育项目，强调在中小学阶段设置人工智能相关课程；</w:t>
      </w:r>
      <w:r w:rsidRPr="006931D3">
        <w:t>联合国教科文组织</w:t>
      </w:r>
      <w:r w:rsidRPr="006931D3">
        <w:rPr>
          <w:rFonts w:hint="eastAsia"/>
        </w:rPr>
        <w:t>也在其</w:t>
      </w:r>
      <w:r w:rsidRPr="006931D3">
        <w:t>《人工智能教育政策》</w:t>
      </w:r>
      <w:r w:rsidRPr="006931D3">
        <w:rPr>
          <w:rFonts w:hint="eastAsia"/>
        </w:rPr>
        <w:t>中呼吁各国将人工智能学习素养纳入国民教育体系（国务院</w:t>
      </w:r>
      <w:r w:rsidR="00813293" w:rsidRPr="006931D3">
        <w:rPr>
          <w:rFonts w:hint="eastAsia"/>
        </w:rPr>
        <w:t>，</w:t>
      </w:r>
      <w:r w:rsidRPr="006931D3">
        <w:rPr>
          <w:rFonts w:hint="eastAsia"/>
        </w:rPr>
        <w:t>2017</w:t>
      </w:r>
      <w:r w:rsidR="00813293" w:rsidRPr="006931D3">
        <w:rPr>
          <w:rFonts w:hint="eastAsia"/>
        </w:rPr>
        <w:t>；</w:t>
      </w:r>
      <w:r w:rsidRPr="006931D3">
        <w:rPr>
          <w:rFonts w:hint="eastAsia"/>
        </w:rPr>
        <w:t>UNESCO</w:t>
      </w:r>
      <w:r w:rsidR="00813293" w:rsidRPr="006931D3">
        <w:rPr>
          <w:rFonts w:hint="eastAsia"/>
        </w:rPr>
        <w:t>，</w:t>
      </w:r>
      <w:r w:rsidRPr="006931D3">
        <w:rPr>
          <w:rFonts w:hint="eastAsia"/>
        </w:rPr>
        <w:t>2020</w:t>
      </w:r>
      <w:r w:rsidRPr="006931D3">
        <w:rPr>
          <w:rFonts w:hint="eastAsia"/>
        </w:rPr>
        <w:t>）。</w:t>
      </w:r>
      <w:r w:rsidRPr="006931D3">
        <w:rPr>
          <w:rStyle w:val="affa"/>
          <w:rFonts w:eastAsia="宋体" w:hint="eastAsia"/>
        </w:rPr>
        <w:t>在此背景下</w:t>
      </w:r>
      <w:r w:rsidRPr="006931D3">
        <w:t>，国内学者也日益关注人工智能教育的发展，</w:t>
      </w:r>
      <w:r w:rsidRPr="006931D3">
        <w:rPr>
          <w:rFonts w:hint="eastAsia"/>
        </w:rPr>
        <w:t>包括教育数字化转型的实践和机遇（祝智庭、胡姣</w:t>
      </w:r>
      <w:r w:rsidR="00813293" w:rsidRPr="006931D3">
        <w:rPr>
          <w:rFonts w:hint="eastAsia"/>
        </w:rPr>
        <w:t>，</w:t>
      </w:r>
      <w:r w:rsidRPr="006931D3">
        <w:rPr>
          <w:rFonts w:hint="eastAsia"/>
        </w:rPr>
        <w:t>2022</w:t>
      </w:r>
      <w:r w:rsidRPr="006931D3">
        <w:rPr>
          <w:rFonts w:hint="eastAsia"/>
        </w:rPr>
        <w:t>）、人工智能的应用现状和发展趋势分析等（梁迎丽、刘陈</w:t>
      </w:r>
      <w:r w:rsidR="00813293" w:rsidRPr="006931D3">
        <w:rPr>
          <w:rFonts w:hint="eastAsia"/>
        </w:rPr>
        <w:t>，</w:t>
      </w:r>
      <w:r w:rsidRPr="006931D3">
        <w:rPr>
          <w:rFonts w:hint="eastAsia"/>
        </w:rPr>
        <w:t>2018</w:t>
      </w:r>
      <w:r w:rsidRPr="006931D3">
        <w:rPr>
          <w:rFonts w:hint="eastAsia"/>
        </w:rPr>
        <w:t>）</w:t>
      </w:r>
      <w:r w:rsidRPr="006931D3">
        <w:t>。</w:t>
      </w:r>
    </w:p>
    <w:p w14:paraId="1FD842F1" w14:textId="77777777" w:rsidR="000D2482" w:rsidRPr="006931D3" w:rsidRDefault="000D2482" w:rsidP="00F5418B">
      <w:pPr>
        <w:pStyle w:val="aff3"/>
        <w:spacing w:line="300" w:lineRule="auto"/>
      </w:pPr>
      <w:r w:rsidRPr="006931D3">
        <w:t>然而，当前研究多聚焦于技术本身或教学模式的构建，对影响人工智能</w:t>
      </w:r>
      <w:r w:rsidRPr="006931D3">
        <w:rPr>
          <w:rFonts w:hint="eastAsia"/>
        </w:rPr>
        <w:t>学习</w:t>
      </w:r>
      <w:r w:rsidRPr="006931D3">
        <w:t>素养形成的社会因素关注不足，尤其缺乏对</w:t>
      </w:r>
      <w:r w:rsidRPr="006931D3">
        <w:rPr>
          <w:rFonts w:hint="eastAsia"/>
        </w:rPr>
        <w:t>“</w:t>
      </w:r>
      <w:r w:rsidRPr="006931D3">
        <w:t>重要他人</w:t>
      </w:r>
      <w:r w:rsidRPr="006931D3">
        <w:rPr>
          <w:rFonts w:hint="eastAsia"/>
        </w:rPr>
        <w:t>”</w:t>
      </w:r>
      <w:r w:rsidRPr="006931D3">
        <w:t>在其中所起作用机制的</w:t>
      </w:r>
      <w:r w:rsidRPr="006931D3">
        <w:lastRenderedPageBreak/>
        <w:t>系统性探讨。社会认知理论</w:t>
      </w:r>
      <w:r w:rsidRPr="006931D3">
        <w:rPr>
          <w:rFonts w:hint="eastAsia"/>
        </w:rPr>
        <w:t>认为</w:t>
      </w:r>
      <w:r w:rsidRPr="006931D3">
        <w:t>，个体的认知与行为发展深受其所处社会网络中关键人物的影响，家长、教师与同伴作为学生成长过程中的</w:t>
      </w:r>
      <w:r w:rsidRPr="006931D3">
        <w:rPr>
          <w:rFonts w:hint="eastAsia"/>
        </w:rPr>
        <w:t>“</w:t>
      </w:r>
      <w:r w:rsidRPr="006931D3">
        <w:t>重要他人</w:t>
      </w:r>
      <w:r w:rsidRPr="006931D3">
        <w:rPr>
          <w:rFonts w:hint="eastAsia"/>
        </w:rPr>
        <w:t>”</w:t>
      </w:r>
      <w:r w:rsidRPr="006931D3">
        <w:t>，其态度与行为模式往往成为学生观察、模仿与内化的重要来源。已有研究表明，在传统学科如数学、语言学习中，家长参与、教师支持与同伴互动对学生的学业动机、认知信念与学科态度具有显著影响。然而，在人工智能这一新兴且技术依赖性强的学习领域中，重要他人是否依然发挥关键作用？其影响路径是否具有特殊性？这些问题尚未得到充分回答。</w:t>
      </w:r>
    </w:p>
    <w:p w14:paraId="468CE6E6" w14:textId="77777777" w:rsidR="000D2482" w:rsidRPr="006931D3" w:rsidRDefault="000D2482" w:rsidP="00F5418B">
      <w:pPr>
        <w:pStyle w:val="aff3"/>
        <w:spacing w:line="300" w:lineRule="auto"/>
      </w:pPr>
      <w:r w:rsidRPr="006931D3">
        <w:t>此外，我国教育发展中长期存在的结构性矛盾</w:t>
      </w:r>
      <w:r w:rsidRPr="006931D3">
        <w:t>——</w:t>
      </w:r>
      <w:r w:rsidRPr="006931D3">
        <w:t>如城乡教育资源分配不均、</w:t>
      </w:r>
      <w:r w:rsidRPr="006931D3">
        <w:rPr>
          <w:rFonts w:hint="eastAsia"/>
        </w:rPr>
        <w:t>父母受教育程度</w:t>
      </w:r>
      <w:r w:rsidRPr="006931D3">
        <w:t>差异显著等</w:t>
      </w:r>
      <w:r w:rsidRPr="006931D3">
        <w:t>——</w:t>
      </w:r>
      <w:r w:rsidRPr="006931D3">
        <w:t>在人工智能教育背景下可能被进一步放大，形成</w:t>
      </w:r>
      <w:r w:rsidRPr="006931D3">
        <w:rPr>
          <w:rFonts w:hint="eastAsia"/>
        </w:rPr>
        <w:t>新的</w:t>
      </w:r>
      <w:r w:rsidRPr="006931D3">
        <w:t>数字鸿沟。农村学生在接触人工智能技术的机会、师资支持及家庭引导等方面处于相对弱势，这使得他们在人工智能</w:t>
      </w:r>
      <w:r w:rsidRPr="006931D3">
        <w:rPr>
          <w:rFonts w:hint="eastAsia"/>
        </w:rPr>
        <w:t>学习</w:t>
      </w:r>
      <w:r w:rsidRPr="006931D3">
        <w:t>素养发展路径上可能面临更多障碍。因此，在探讨重要他人影响的同时，必须关注其作用是否因学生所处城乡背景或家庭受教育水平而存在差异，这对于推进教育公平、实现人工智能教育的普惠性具有重要现实意义。</w:t>
      </w:r>
    </w:p>
    <w:p w14:paraId="1E8005A8" w14:textId="3343D8D1" w:rsidR="003E331D" w:rsidRPr="006931D3" w:rsidRDefault="000D2482" w:rsidP="00F5418B">
      <w:pPr>
        <w:pStyle w:val="aff3"/>
        <w:spacing w:line="300" w:lineRule="auto"/>
      </w:pPr>
      <w:r w:rsidRPr="006931D3">
        <w:rPr>
          <w:rFonts w:hint="eastAsia"/>
        </w:rPr>
        <w:t>基于上述问题，本研究以社会认知理论为基础，聚焦于重要他人态度行为（家长、教师、同伴）对中小学生人工智能学习素养的影响机制，</w:t>
      </w:r>
      <w:r w:rsidRPr="006931D3">
        <w:t>并进一步探讨学业自我效能感的中介作用，以及城乡背景、父母受教育水平等因素所带来的异质性影响，以期为构建更加精准、包容的人工智能教育支持体系提供实证依据与政策启示。</w:t>
      </w:r>
      <w:r w:rsidR="0072101D" w:rsidRPr="006931D3">
        <w:t xml:space="preserve"> </w:t>
      </w:r>
    </w:p>
    <w:p w14:paraId="0882314B" w14:textId="77777777" w:rsidR="00C32FAF" w:rsidRPr="006931D3" w:rsidRDefault="00E032DC" w:rsidP="00B14042">
      <w:pPr>
        <w:pStyle w:val="affd"/>
        <w:spacing w:beforeLines="50" w:before="156" w:after="0" w:line="300" w:lineRule="auto"/>
        <w:ind w:leftChars="0" w:left="0" w:right="210"/>
        <w:jc w:val="left"/>
        <w:rPr>
          <w:rFonts w:ascii="黑体" w:eastAsia="黑体" w:hAnsi="黑体"/>
          <w:sz w:val="30"/>
          <w:szCs w:val="30"/>
        </w:rPr>
      </w:pPr>
      <w:r w:rsidRPr="006931D3">
        <w:rPr>
          <w:rFonts w:ascii="黑体" w:eastAsia="黑体" w:hAnsi="黑体" w:hint="eastAsia"/>
          <w:sz w:val="30"/>
          <w:szCs w:val="30"/>
        </w:rPr>
        <w:t>二、文献回顾与研究假设</w:t>
      </w:r>
    </w:p>
    <w:p w14:paraId="05A9B3C3" w14:textId="77777777" w:rsidR="00C32FAF" w:rsidRPr="006931D3" w:rsidRDefault="00E032DC" w:rsidP="00F5418B">
      <w:pPr>
        <w:pStyle w:val="110"/>
        <w:spacing w:before="0" w:line="300" w:lineRule="auto"/>
        <w:ind w:leftChars="0" w:left="0" w:right="210"/>
        <w:rPr>
          <w:rFonts w:ascii="黑体" w:eastAsia="黑体" w:hAnsi="黑体"/>
          <w:b w:val="0"/>
          <w:bCs w:val="0"/>
          <w:i w:val="0"/>
          <w:sz w:val="28"/>
          <w:szCs w:val="28"/>
        </w:rPr>
      </w:pPr>
      <w:r w:rsidRPr="006931D3">
        <w:rPr>
          <w:rFonts w:ascii="黑体" w:eastAsia="黑体" w:hAnsi="黑体"/>
          <w:b w:val="0"/>
          <w:bCs w:val="0"/>
          <w:i w:val="0"/>
          <w:sz w:val="28"/>
          <w:szCs w:val="28"/>
        </w:rPr>
        <w:t>（一）</w:t>
      </w:r>
      <w:r w:rsidRPr="006931D3">
        <w:rPr>
          <w:rFonts w:ascii="黑体" w:eastAsia="黑体" w:hAnsi="黑体" w:hint="eastAsia"/>
          <w:b w:val="0"/>
          <w:bCs w:val="0"/>
          <w:i w:val="0"/>
          <w:sz w:val="28"/>
          <w:szCs w:val="28"/>
        </w:rPr>
        <w:t>重要他人影响与人工智能学习素养</w:t>
      </w:r>
    </w:p>
    <w:p w14:paraId="5A61E514" w14:textId="12E72A0E" w:rsidR="00C32FAF" w:rsidRPr="006931D3" w:rsidRDefault="00E032DC" w:rsidP="00F5418B">
      <w:pPr>
        <w:pStyle w:val="aff3"/>
        <w:spacing w:line="300" w:lineRule="auto"/>
        <w:rPr>
          <w:rFonts w:ascii="黑体" w:eastAsia="黑体" w:hAnsi="黑体"/>
          <w:sz w:val="21"/>
          <w:szCs w:val="21"/>
        </w:rPr>
      </w:pPr>
      <w:r w:rsidRPr="006931D3">
        <w:rPr>
          <w:rFonts w:ascii="黑体" w:eastAsia="黑体" w:hAnsi="黑体" w:cs="Times New Roman"/>
        </w:rPr>
        <w:t>1</w:t>
      </w:r>
      <w:r w:rsidR="006931D3" w:rsidRPr="006931D3">
        <w:rPr>
          <w:rFonts w:ascii="黑体" w:eastAsia="黑体" w:hAnsi="黑体" w:cs="Times New Roman" w:hint="eastAsia"/>
        </w:rPr>
        <w:t>、</w:t>
      </w:r>
      <w:r w:rsidRPr="006931D3">
        <w:rPr>
          <w:rFonts w:ascii="黑体" w:eastAsia="黑体" w:hAnsi="黑体" w:hint="eastAsia"/>
        </w:rPr>
        <w:t>重要他人影响及其重要维度相关研究</w:t>
      </w:r>
    </w:p>
    <w:p w14:paraId="789E14AB" w14:textId="16C69A57" w:rsidR="00C32FAF" w:rsidRPr="006931D3" w:rsidRDefault="00E032DC" w:rsidP="00F5418B">
      <w:pPr>
        <w:pStyle w:val="aff3"/>
        <w:spacing w:line="300" w:lineRule="auto"/>
      </w:pPr>
      <w:r w:rsidRPr="006931D3">
        <w:t>根据社会认知理论，</w:t>
      </w:r>
      <w:r w:rsidRPr="006931D3">
        <w:rPr>
          <w:rFonts w:hint="eastAsia"/>
        </w:rPr>
        <w:t>个体通过观察生活中重要他人（即“榜样”）的行为与态度来形成和调整自身的行为模式。在这一理论框架下，重要他人主要包括父母、教师、同伴等与个体有密切互动关系的人。重要他人的影响具有明显的发展阶段性特征：儿童期以父母为主，青少年期同伴影响增强，成年期则趋于多元化。这与个体社会化过程中认知能力和社会关系网络的发展是密切相关的（</w:t>
      </w:r>
      <w:r w:rsidRPr="006931D3">
        <w:rPr>
          <w:rFonts w:hint="eastAsia"/>
        </w:rPr>
        <w:t>Bandura</w:t>
      </w:r>
      <w:r w:rsidR="00813293" w:rsidRPr="006931D3">
        <w:rPr>
          <w:rFonts w:hint="eastAsia"/>
        </w:rPr>
        <w:t>，</w:t>
      </w:r>
      <w:r w:rsidRPr="006931D3">
        <w:rPr>
          <w:rFonts w:hint="eastAsia"/>
        </w:rPr>
        <w:t>1986</w:t>
      </w:r>
      <w:r w:rsidRPr="006931D3">
        <w:rPr>
          <w:rFonts w:hint="eastAsia"/>
        </w:rPr>
        <w:t>）。对于学生而言，其学习态度与认知发展并非孤立形成的，而是嵌入在由家庭、学校与同伴构成的社会网络之中。已有研究表明，父母、教师与同伴作为学生社会网络中的关键行动者，对其学习动机、认知信念与学科态度具有深远影响。</w:t>
      </w:r>
    </w:p>
    <w:p w14:paraId="638BCD3E" w14:textId="078C253C" w:rsidR="00C32FAF" w:rsidRPr="006931D3" w:rsidRDefault="00E032DC" w:rsidP="00F5418B">
      <w:pPr>
        <w:pStyle w:val="aff3"/>
        <w:spacing w:line="300" w:lineRule="auto"/>
      </w:pPr>
      <w:r w:rsidRPr="006931D3">
        <w:rPr>
          <w:rFonts w:hint="eastAsia"/>
        </w:rPr>
        <w:t>对于处在青少年期的学生而言，</w:t>
      </w:r>
      <w:r w:rsidRPr="006931D3">
        <w:t>家长参与</w:t>
      </w:r>
      <w:r w:rsidRPr="006931D3">
        <w:rPr>
          <w:rFonts w:hint="eastAsia"/>
        </w:rPr>
        <w:t>（</w:t>
      </w:r>
      <w:r w:rsidRPr="006931D3">
        <w:t>parental involvement</w:t>
      </w:r>
      <w:r w:rsidRPr="006931D3">
        <w:rPr>
          <w:rFonts w:hint="eastAsia"/>
        </w:rPr>
        <w:t>）</w:t>
      </w:r>
      <w:r w:rsidRPr="006931D3">
        <w:t>是影响学</w:t>
      </w:r>
      <w:r w:rsidRPr="006931D3">
        <w:lastRenderedPageBreak/>
        <w:t>生学业成就的最重要因素之一，其影响力甚至超过社会经济地位、种族或民族背景</w:t>
      </w:r>
      <w:r w:rsidRPr="006931D3">
        <w:rPr>
          <w:rFonts w:hint="eastAsia"/>
        </w:rPr>
        <w:t>（</w:t>
      </w:r>
      <w:r w:rsidRPr="006931D3">
        <w:rPr>
          <w:rFonts w:hint="eastAsia"/>
        </w:rPr>
        <w:t>Hill &amp; Tyson</w:t>
      </w:r>
      <w:r w:rsidR="00813293" w:rsidRPr="006931D3">
        <w:rPr>
          <w:rFonts w:hint="eastAsia"/>
        </w:rPr>
        <w:t>，</w:t>
      </w:r>
      <w:r w:rsidRPr="006931D3">
        <w:rPr>
          <w:rFonts w:hint="eastAsia"/>
        </w:rPr>
        <w:t>2009</w:t>
      </w:r>
      <w:r w:rsidRPr="006931D3">
        <w:rPr>
          <w:rFonts w:hint="eastAsia"/>
        </w:rPr>
        <w:t>）。</w:t>
      </w:r>
      <w:r w:rsidRPr="006931D3">
        <w:t>研究表明，家长参与可以通过多种机制影响学生的学业表现</w:t>
      </w:r>
      <w:r w:rsidRPr="006931D3">
        <w:rPr>
          <w:rFonts w:hint="eastAsia"/>
        </w:rPr>
        <w:t>；而</w:t>
      </w:r>
      <w:r w:rsidRPr="006931D3">
        <w:t>阻碍家长参与子女教育的因素</w:t>
      </w:r>
      <w:r w:rsidRPr="006931D3">
        <w:rPr>
          <w:rFonts w:hint="eastAsia"/>
        </w:rPr>
        <w:t>则</w:t>
      </w:r>
      <w:r w:rsidRPr="006931D3">
        <w:t>包括阶层差异和学校选择性抑制等</w:t>
      </w:r>
      <w:r w:rsidRPr="006931D3">
        <w:rPr>
          <w:rFonts w:hint="eastAsia"/>
        </w:rPr>
        <w:t>（吴重涵等</w:t>
      </w:r>
      <w:r w:rsidR="00813293" w:rsidRPr="006931D3">
        <w:rPr>
          <w:rFonts w:hint="eastAsia"/>
        </w:rPr>
        <w:t>，</w:t>
      </w:r>
      <w:r w:rsidRPr="006931D3">
        <w:rPr>
          <w:rFonts w:hint="eastAsia"/>
        </w:rPr>
        <w:t>2017</w:t>
      </w:r>
      <w:r w:rsidRPr="006931D3">
        <w:rPr>
          <w:rFonts w:hint="eastAsia"/>
        </w:rPr>
        <w:t>）。此外</w:t>
      </w:r>
      <w:r w:rsidRPr="006931D3">
        <w:t>，家长的教育态度和对子女的期望能够间接影响学生的学业成就，</w:t>
      </w:r>
      <w:r w:rsidRPr="006931D3">
        <w:rPr>
          <w:rFonts w:hint="eastAsia"/>
        </w:rPr>
        <w:t>这</w:t>
      </w:r>
      <w:r w:rsidRPr="006931D3">
        <w:t>主要通过增强学生的学习动机和坚持性来实现</w:t>
      </w:r>
      <w:r w:rsidRPr="006931D3">
        <w:rPr>
          <w:rFonts w:hint="eastAsia"/>
        </w:rPr>
        <w:t>（</w:t>
      </w:r>
      <w:r w:rsidRPr="006931D3">
        <w:t>Englund</w:t>
      </w:r>
      <w:r w:rsidRPr="006931D3">
        <w:rPr>
          <w:rFonts w:ascii="Segoe UI" w:eastAsiaTheme="minorEastAsia" w:hAnsi="Segoe UI" w:cs="Segoe UI"/>
          <w:color w:val="0F1115"/>
          <w:sz w:val="21"/>
          <w:szCs w:val="22"/>
          <w:shd w:val="clear" w:color="auto" w:fill="FFFFFF"/>
        </w:rPr>
        <w:t xml:space="preserve"> </w:t>
      </w:r>
      <w:r w:rsidRPr="006931D3">
        <w:t>et al.</w:t>
      </w:r>
      <w:r w:rsidR="00813293" w:rsidRPr="006931D3">
        <w:t>，</w:t>
      </w:r>
      <w:r w:rsidRPr="006931D3">
        <w:rPr>
          <w:rFonts w:hint="eastAsia"/>
        </w:rPr>
        <w:t>2004</w:t>
      </w:r>
      <w:r w:rsidRPr="006931D3">
        <w:rPr>
          <w:rFonts w:hint="eastAsia"/>
        </w:rPr>
        <w:t>）</w:t>
      </w:r>
      <w:r w:rsidRPr="006931D3">
        <w:t>。家长参与还能够促进积极的师生关系，进而提升学生的认知能力感知</w:t>
      </w:r>
      <w:r w:rsidRPr="006931D3">
        <w:rPr>
          <w:rFonts w:hint="eastAsia"/>
        </w:rPr>
        <w:t>（</w:t>
      </w:r>
      <w:r w:rsidRPr="006931D3">
        <w:rPr>
          <w:rFonts w:hint="eastAsia"/>
        </w:rPr>
        <w:t>Hill &amp; Craft</w:t>
      </w:r>
      <w:r w:rsidR="00813293" w:rsidRPr="006931D3">
        <w:rPr>
          <w:rFonts w:hint="eastAsia"/>
        </w:rPr>
        <w:t>，</w:t>
      </w:r>
      <w:r w:rsidRPr="006931D3">
        <w:rPr>
          <w:rFonts w:hint="eastAsia"/>
        </w:rPr>
        <w:t>2003</w:t>
      </w:r>
      <w:r w:rsidRPr="006931D3">
        <w:rPr>
          <w:rFonts w:hint="eastAsia"/>
        </w:rPr>
        <w:t>）。</w:t>
      </w:r>
      <w:r w:rsidRPr="006931D3">
        <w:t>在技术学习领域，家长的态度和行为同样具有重要影响。研究表明，学生对技术的接触和使用在很大程度上取决于其社会经济背景和家长态度，这可能导致教育不平等和社会经济成就差距</w:t>
      </w:r>
      <w:r w:rsidRPr="006931D3">
        <w:rPr>
          <w:rFonts w:hint="eastAsia"/>
        </w:rPr>
        <w:t>（</w:t>
      </w:r>
      <w:r w:rsidRPr="006931D3">
        <w:rPr>
          <w:rFonts w:hint="eastAsia"/>
        </w:rPr>
        <w:t>Lei &amp; Zhou</w:t>
      </w:r>
      <w:r w:rsidR="00813293" w:rsidRPr="006931D3">
        <w:rPr>
          <w:rFonts w:hint="eastAsia"/>
        </w:rPr>
        <w:t>，</w:t>
      </w:r>
      <w:r w:rsidRPr="006931D3">
        <w:rPr>
          <w:rFonts w:hint="eastAsia"/>
        </w:rPr>
        <w:t>2012</w:t>
      </w:r>
      <w:r w:rsidRPr="006931D3">
        <w:rPr>
          <w:rFonts w:hint="eastAsia"/>
        </w:rPr>
        <w:t>）</w:t>
      </w:r>
      <w:r w:rsidRPr="006931D3">
        <w:t>。</w:t>
      </w:r>
    </w:p>
    <w:p w14:paraId="054DBDBC" w14:textId="1E811B02" w:rsidR="00C32FAF" w:rsidRPr="006931D3" w:rsidRDefault="00E032DC" w:rsidP="00F5418B">
      <w:pPr>
        <w:pStyle w:val="aff3"/>
        <w:spacing w:line="300" w:lineRule="auto"/>
      </w:pPr>
      <w:r w:rsidRPr="006931D3">
        <w:t>教师支持</w:t>
      </w:r>
      <w:r w:rsidRPr="006931D3">
        <w:rPr>
          <w:rFonts w:hint="eastAsia"/>
        </w:rPr>
        <w:t>也</w:t>
      </w:r>
      <w:r w:rsidRPr="006931D3">
        <w:t>是影响学生学习参与和学业成就的关键因素。研究表明，教师支持可以分为三个不同类别</w:t>
      </w:r>
      <w:r w:rsidRPr="006931D3">
        <w:t>——</w:t>
      </w:r>
      <w:r w:rsidRPr="006931D3">
        <w:t>自主支持、情感支持和能力支持</w:t>
      </w:r>
      <w:r w:rsidRPr="006931D3">
        <w:t>——</w:t>
      </w:r>
      <w:r w:rsidRPr="006931D3">
        <w:t>每一类被学生感知后，都能激发学习兴趣、增强能力感并促进努力投入，从而培养积极的学业情感</w:t>
      </w:r>
      <w:r w:rsidRPr="006931D3">
        <w:rPr>
          <w:rFonts w:hint="eastAsia"/>
        </w:rPr>
        <w:t>（</w:t>
      </w:r>
      <w:proofErr w:type="spellStart"/>
      <w:r w:rsidRPr="006931D3">
        <w:rPr>
          <w:rFonts w:hint="eastAsia"/>
        </w:rPr>
        <w:t>Pekrun</w:t>
      </w:r>
      <w:proofErr w:type="spellEnd"/>
      <w:r w:rsidR="00813293" w:rsidRPr="006931D3">
        <w:rPr>
          <w:rFonts w:hint="eastAsia"/>
        </w:rPr>
        <w:t>，</w:t>
      </w:r>
      <w:r w:rsidRPr="006931D3">
        <w:rPr>
          <w:rFonts w:hint="eastAsia"/>
        </w:rPr>
        <w:t>2006</w:t>
      </w:r>
      <w:r w:rsidRPr="006931D3">
        <w:rPr>
          <w:rFonts w:hint="eastAsia"/>
        </w:rPr>
        <w:t>）</w:t>
      </w:r>
      <w:r w:rsidRPr="006931D3">
        <w:t>。在技术和</w:t>
      </w:r>
      <w:r w:rsidRPr="006931D3">
        <w:rPr>
          <w:rFonts w:hint="eastAsia"/>
        </w:rPr>
        <w:t>人工智能</w:t>
      </w:r>
      <w:r w:rsidRPr="006931D3">
        <w:t>教育背景下，教师支持的作用更加凸显。由于</w:t>
      </w:r>
      <w:r w:rsidRPr="006931D3">
        <w:rPr>
          <w:rFonts w:hint="eastAsia"/>
        </w:rPr>
        <w:t>人工智能</w:t>
      </w:r>
      <w:r w:rsidRPr="006931D3">
        <w:t>教育在基础教育阶段仍处于发展初期，教师的专业发展和培训至关重要。研究表明，为了促进</w:t>
      </w:r>
      <w:r w:rsidRPr="006931D3">
        <w:rPr>
          <w:rFonts w:hint="eastAsia"/>
        </w:rPr>
        <w:t>学生的人工智能</w:t>
      </w:r>
      <w:r w:rsidRPr="006931D3">
        <w:t>素养</w:t>
      </w:r>
      <w:r w:rsidRPr="006931D3">
        <w:rPr>
          <w:rFonts w:hint="eastAsia"/>
        </w:rPr>
        <w:t>发展</w:t>
      </w:r>
      <w:r w:rsidRPr="006931D3">
        <w:t>，教师本身需要理解</w:t>
      </w:r>
      <w:r w:rsidRPr="006931D3">
        <w:rPr>
          <w:rFonts w:hint="eastAsia"/>
        </w:rPr>
        <w:t>人工智能</w:t>
      </w:r>
      <w:r w:rsidRPr="006931D3">
        <w:t>，专业发展在这一领域至关重要，它使教师能够超越使用技术，促进关于其影响的关键对话</w:t>
      </w:r>
      <w:r w:rsidRPr="006931D3">
        <w:rPr>
          <w:rFonts w:hint="eastAsia"/>
        </w:rPr>
        <w:t>；</w:t>
      </w:r>
      <w:r w:rsidRPr="006931D3">
        <w:t>此外，教师在创建适当的学习任务、注重个体差异和建立学习档案方面的努力，能够帮助学生体验能力感和成就感</w:t>
      </w:r>
      <w:r w:rsidRPr="006931D3">
        <w:rPr>
          <w:rFonts w:hint="eastAsia"/>
        </w:rPr>
        <w:t>（</w:t>
      </w:r>
      <w:r w:rsidRPr="006931D3">
        <w:rPr>
          <w:rFonts w:hint="eastAsia"/>
        </w:rPr>
        <w:t>William</w:t>
      </w:r>
      <w:r w:rsidR="00813293" w:rsidRPr="006931D3">
        <w:rPr>
          <w:rFonts w:hint="eastAsia"/>
        </w:rPr>
        <w:t>，</w:t>
      </w:r>
      <w:r w:rsidRPr="006931D3">
        <w:rPr>
          <w:rFonts w:hint="eastAsia"/>
        </w:rPr>
        <w:t>2011</w:t>
      </w:r>
      <w:r w:rsidRPr="006931D3">
        <w:rPr>
          <w:rFonts w:hint="eastAsia"/>
        </w:rPr>
        <w:t>）</w:t>
      </w:r>
      <w:r w:rsidRPr="006931D3">
        <w:t>。</w:t>
      </w:r>
    </w:p>
    <w:p w14:paraId="12749297" w14:textId="24A40230" w:rsidR="00C32FAF" w:rsidRPr="006931D3" w:rsidRDefault="00E032DC" w:rsidP="00F5418B">
      <w:pPr>
        <w:pStyle w:val="aff3"/>
        <w:spacing w:line="300" w:lineRule="auto"/>
      </w:pPr>
      <w:r w:rsidRPr="006931D3">
        <w:rPr>
          <w:rFonts w:hint="eastAsia"/>
        </w:rPr>
        <w:t>此外，</w:t>
      </w:r>
      <w:r w:rsidRPr="006931D3">
        <w:t>同伴影响在青少年学习发展中</w:t>
      </w:r>
      <w:r w:rsidRPr="006931D3">
        <w:rPr>
          <w:rFonts w:hint="eastAsia"/>
        </w:rPr>
        <w:t>也</w:t>
      </w:r>
      <w:r w:rsidRPr="006931D3">
        <w:t>扮演着独特而重要的角色。学生的学校关系会通过共享的学校价值观、教育期望、出勤率、学习愿望和学术信念与努力来影响其参与度</w:t>
      </w:r>
      <w:r w:rsidRPr="006931D3">
        <w:rPr>
          <w:rFonts w:hint="eastAsia"/>
        </w:rPr>
        <w:t>（</w:t>
      </w:r>
      <w:r w:rsidRPr="006931D3">
        <w:t>Christenson</w:t>
      </w:r>
      <w:r w:rsidRPr="006931D3">
        <w:rPr>
          <w:rFonts w:ascii="Segoe UI" w:eastAsiaTheme="minorEastAsia" w:hAnsi="Segoe UI" w:cs="Segoe UI"/>
          <w:color w:val="0F1115"/>
          <w:sz w:val="21"/>
          <w:szCs w:val="22"/>
          <w:shd w:val="clear" w:color="auto" w:fill="FFFFFF"/>
        </w:rPr>
        <w:t xml:space="preserve"> </w:t>
      </w:r>
      <w:r w:rsidRPr="006931D3">
        <w:t>et al.</w:t>
      </w:r>
      <w:r w:rsidR="00813293" w:rsidRPr="006931D3">
        <w:t>，</w:t>
      </w:r>
      <w:r w:rsidRPr="006931D3">
        <w:rPr>
          <w:rFonts w:hint="eastAsia"/>
        </w:rPr>
        <w:t>2012</w:t>
      </w:r>
      <w:r w:rsidR="00813293" w:rsidRPr="006931D3">
        <w:rPr>
          <w:rFonts w:hint="eastAsia"/>
        </w:rPr>
        <w:t>；</w:t>
      </w:r>
      <w:r w:rsidRPr="006931D3">
        <w:rPr>
          <w:rFonts w:hint="eastAsia"/>
        </w:rPr>
        <w:t>Wang &amp; Eccles</w:t>
      </w:r>
      <w:r w:rsidR="00813293" w:rsidRPr="006931D3">
        <w:rPr>
          <w:rFonts w:hint="eastAsia"/>
        </w:rPr>
        <w:t>，</w:t>
      </w:r>
      <w:r w:rsidRPr="006931D3">
        <w:rPr>
          <w:rFonts w:hint="eastAsia"/>
        </w:rPr>
        <w:t>2012</w:t>
      </w:r>
      <w:r w:rsidRPr="006931D3">
        <w:rPr>
          <w:rFonts w:hint="eastAsia"/>
        </w:rPr>
        <w:t>）</w:t>
      </w:r>
      <w:r w:rsidRPr="006931D3">
        <w:t>。</w:t>
      </w:r>
      <w:r w:rsidRPr="006931D3">
        <w:rPr>
          <w:rFonts w:hint="eastAsia"/>
        </w:rPr>
        <w:t>关于同伴效应的实证研究表明，这种氛围对个体的影响同时具有社会遵从和社会比较的双重功能（吴愈晓、张帆</w:t>
      </w:r>
      <w:r w:rsidR="00813293" w:rsidRPr="006931D3">
        <w:rPr>
          <w:rFonts w:hint="eastAsia"/>
        </w:rPr>
        <w:t>，</w:t>
      </w:r>
      <w:r w:rsidRPr="006931D3">
        <w:rPr>
          <w:rFonts w:hint="eastAsia"/>
        </w:rPr>
        <w:t>2020</w:t>
      </w:r>
      <w:r w:rsidRPr="006931D3">
        <w:rPr>
          <w:rFonts w:hint="eastAsia"/>
        </w:rPr>
        <w:t>）。当氛围倡导积极、严肃的学习时，同伴群体通过榜样示范作用，传递“力争上游”的群体规范，促使个体进行相似的、高品质的学习行为投入，这被称为“近朱者赤”效应。</w:t>
      </w:r>
    </w:p>
    <w:p w14:paraId="1D2874AA" w14:textId="2A203413" w:rsidR="00C32FAF" w:rsidRPr="006931D3" w:rsidRDefault="00E032DC" w:rsidP="00F5418B">
      <w:pPr>
        <w:pStyle w:val="aff3"/>
        <w:spacing w:line="300" w:lineRule="auto"/>
        <w:rPr>
          <w:rFonts w:ascii="黑体" w:eastAsia="黑体" w:hAnsi="黑体" w:cs="Times New Roman"/>
        </w:rPr>
      </w:pPr>
      <w:r w:rsidRPr="006931D3">
        <w:rPr>
          <w:rFonts w:ascii="黑体" w:eastAsia="黑体" w:hAnsi="黑体" w:cs="Times New Roman" w:hint="eastAsia"/>
        </w:rPr>
        <w:t>2</w:t>
      </w:r>
      <w:r w:rsidR="006931D3">
        <w:rPr>
          <w:rFonts w:ascii="黑体" w:eastAsia="黑体" w:hAnsi="黑体" w:cs="Times New Roman" w:hint="eastAsia"/>
        </w:rPr>
        <w:t>、</w:t>
      </w:r>
      <w:r w:rsidRPr="006931D3">
        <w:rPr>
          <w:rFonts w:ascii="黑体" w:eastAsia="黑体" w:hAnsi="黑体" w:cs="Times New Roman"/>
        </w:rPr>
        <w:t>人工智能学习素养及其影响因素相关研究</w:t>
      </w:r>
    </w:p>
    <w:p w14:paraId="34104E03" w14:textId="0AA349EF" w:rsidR="00C32FAF" w:rsidRPr="006931D3" w:rsidRDefault="00E032DC" w:rsidP="00F5418B">
      <w:pPr>
        <w:pStyle w:val="aff3"/>
        <w:spacing w:line="300" w:lineRule="auto"/>
      </w:pPr>
      <w:r w:rsidRPr="006931D3">
        <w:rPr>
          <w:rFonts w:hint="eastAsia"/>
        </w:rPr>
        <w:t>在当前人工智能技术迅猛发展的背景之下，人工智能学习素养（</w:t>
      </w:r>
      <w:r w:rsidRPr="006931D3">
        <w:t>Artificial Intelligence Literacy</w:t>
      </w:r>
      <w:r w:rsidRPr="006931D3">
        <w:rPr>
          <w:rFonts w:hint="eastAsia"/>
        </w:rPr>
        <w:t>）作为数字时代的关键能力，已成为教育研究与实践的重要议题。当前对人工智能学习素养的探讨，主要聚焦于如何帮助学习者理解人工智能技术的基本概念，培养其批判性评估人工智能应用、解决现实问题及恪守伦理准则的综合能力，从而实现从单纯的工具使用到与智能技术协同共生的范式转变（李世瑾等</w:t>
      </w:r>
      <w:r w:rsidR="00813293" w:rsidRPr="006931D3">
        <w:rPr>
          <w:rFonts w:hint="eastAsia"/>
        </w:rPr>
        <w:t>，</w:t>
      </w:r>
      <w:r w:rsidRPr="006931D3">
        <w:rPr>
          <w:rFonts w:hint="eastAsia"/>
        </w:rPr>
        <w:t>2024</w:t>
      </w:r>
      <w:r w:rsidR="00813293" w:rsidRPr="006931D3">
        <w:rPr>
          <w:rFonts w:hint="eastAsia"/>
        </w:rPr>
        <w:t>；</w:t>
      </w:r>
      <w:r w:rsidRPr="006931D3">
        <w:rPr>
          <w:rFonts w:hint="eastAsia"/>
        </w:rPr>
        <w:t>肖海清等</w:t>
      </w:r>
      <w:r w:rsidR="00813293" w:rsidRPr="006931D3">
        <w:rPr>
          <w:rFonts w:hint="eastAsia"/>
        </w:rPr>
        <w:t>，</w:t>
      </w:r>
      <w:r w:rsidRPr="006931D3">
        <w:rPr>
          <w:rFonts w:hint="eastAsia"/>
        </w:rPr>
        <w:t>2025</w:t>
      </w:r>
      <w:r w:rsidRPr="006931D3">
        <w:rPr>
          <w:rFonts w:hint="eastAsia"/>
        </w:rPr>
        <w:t>）。在理论框架的构建上，人工智能学习素养的内涵已从单一的技术知识掌握，扩展到涵盖知识、技能、态度与价值观的多</w:t>
      </w:r>
      <w:r w:rsidRPr="006931D3">
        <w:rPr>
          <w:rFonts w:hint="eastAsia"/>
        </w:rPr>
        <w:lastRenderedPageBreak/>
        <w:t>维结构（</w:t>
      </w:r>
      <w:r w:rsidRPr="006931D3">
        <w:t>UNESCO</w:t>
      </w:r>
      <w:r w:rsidR="00813293" w:rsidRPr="006931D3">
        <w:rPr>
          <w:rFonts w:hint="eastAsia"/>
        </w:rPr>
        <w:t>，</w:t>
      </w:r>
      <w:r w:rsidRPr="006931D3">
        <w:rPr>
          <w:rFonts w:hint="eastAsia"/>
        </w:rPr>
        <w:t>2024</w:t>
      </w:r>
      <w:r w:rsidR="00813293" w:rsidRPr="006931D3">
        <w:rPr>
          <w:rFonts w:hint="eastAsia"/>
        </w:rPr>
        <w:t>；</w:t>
      </w:r>
      <w:r w:rsidRPr="006931D3">
        <w:rPr>
          <w:rFonts w:hint="eastAsia"/>
        </w:rPr>
        <w:t>Kong &amp; Yang</w:t>
      </w:r>
      <w:r w:rsidR="00813293" w:rsidRPr="006931D3">
        <w:rPr>
          <w:rFonts w:hint="eastAsia"/>
        </w:rPr>
        <w:t>，</w:t>
      </w:r>
      <w:r w:rsidRPr="006931D3">
        <w:rPr>
          <w:rFonts w:hint="eastAsia"/>
        </w:rPr>
        <w:t>2024</w:t>
      </w:r>
      <w:r w:rsidRPr="006931D3">
        <w:rPr>
          <w:rFonts w:hint="eastAsia"/>
        </w:rPr>
        <w:t>）。实证研究认为，素养的培养应包括智能知识准备、智能能力准备、技术思维准备以及智能条件支持等多个层面，其中非认知因素，如人机协同的态度与技术焦虑的管理，应被赋予较高权重（李世瑾等</w:t>
      </w:r>
      <w:r w:rsidR="00813293" w:rsidRPr="006931D3">
        <w:rPr>
          <w:rFonts w:hint="eastAsia"/>
        </w:rPr>
        <w:t>，</w:t>
      </w:r>
      <w:r w:rsidRPr="006931D3">
        <w:rPr>
          <w:rFonts w:hint="eastAsia"/>
        </w:rPr>
        <w:t>2024</w:t>
      </w:r>
      <w:r w:rsidRPr="006931D3">
        <w:rPr>
          <w:rFonts w:hint="eastAsia"/>
        </w:rPr>
        <w:t>）。此外，教学实践领域也提出以人为中心的框架，主张将生成式人工智能作为学习伙伴，通过引导学习者与之进行深度提问、内容修订和反思性对话，来促进其元认知与自我调节学习能力的发展（</w:t>
      </w:r>
      <w:r w:rsidRPr="006931D3">
        <w:t>Mishra</w:t>
      </w:r>
      <w:r w:rsidRPr="006931D3">
        <w:rPr>
          <w:rFonts w:hint="eastAsia"/>
        </w:rPr>
        <w:t xml:space="preserve"> &amp; </w:t>
      </w:r>
      <w:r w:rsidRPr="006931D3">
        <w:t>Koehler</w:t>
      </w:r>
      <w:r w:rsidR="00813293" w:rsidRPr="006931D3">
        <w:rPr>
          <w:rFonts w:hint="eastAsia"/>
        </w:rPr>
        <w:t>，</w:t>
      </w:r>
      <w:r w:rsidRPr="006931D3">
        <w:rPr>
          <w:rFonts w:hint="eastAsia"/>
        </w:rPr>
        <w:t>2006</w:t>
      </w:r>
      <w:r w:rsidRPr="006931D3">
        <w:rPr>
          <w:rFonts w:hint="eastAsia"/>
        </w:rPr>
        <w:t>）。这些框架共同指向了人工智能学习素养的综合性、实践性与跨学科性。</w:t>
      </w:r>
    </w:p>
    <w:p w14:paraId="708DA207" w14:textId="1E92F61C" w:rsidR="00C32FAF" w:rsidRPr="006931D3" w:rsidRDefault="00E032DC" w:rsidP="00F5418B">
      <w:pPr>
        <w:pStyle w:val="aff3"/>
        <w:spacing w:line="300" w:lineRule="auto"/>
      </w:pPr>
      <w:r w:rsidRPr="006931D3">
        <w:rPr>
          <w:rFonts w:hint="eastAsia"/>
        </w:rPr>
        <w:t>人工智能素养的形成是一个受个体、环境与技术三类因素复杂交互影响的系统工程。个体层面构成了素养发展的心理基础。学习者的认知风格、先前的知识基础及态度倾向均显著影响其人工智能素养的习得与提升。研究表明，场独立型学习者更倾向于自主探索和深度追问，从而在人工智能辅助学习中表现出更高的建构性思维；而积极的学习态度与兴趣度能显著增强学习动机和效果（郑博文、王鼎庆</w:t>
      </w:r>
      <w:r w:rsidR="00813293" w:rsidRPr="006931D3">
        <w:rPr>
          <w:rFonts w:hint="eastAsia"/>
        </w:rPr>
        <w:t>，</w:t>
      </w:r>
      <w:r w:rsidRPr="006931D3">
        <w:rPr>
          <w:rFonts w:hint="eastAsia"/>
        </w:rPr>
        <w:t>2025</w:t>
      </w:r>
      <w:r w:rsidRPr="006931D3">
        <w:rPr>
          <w:rFonts w:hint="eastAsia"/>
        </w:rPr>
        <w:t>）。此外，其他特征如年龄、性别和教育阶段也会带来差异：高年级学生和女性学习者更易展现协作与反思性学习行为，而男性学习者则在编程等实操活动中参与度更高（</w:t>
      </w:r>
      <w:r w:rsidRPr="006931D3">
        <w:t>Long</w:t>
      </w:r>
      <w:r w:rsidRPr="006931D3">
        <w:rPr>
          <w:rFonts w:hint="eastAsia"/>
        </w:rPr>
        <w:t xml:space="preserve"> &amp; </w:t>
      </w:r>
      <w:proofErr w:type="spellStart"/>
      <w:r w:rsidRPr="006931D3">
        <w:t>Magerko</w:t>
      </w:r>
      <w:proofErr w:type="spellEnd"/>
      <w:r w:rsidR="00813293" w:rsidRPr="006931D3">
        <w:rPr>
          <w:rFonts w:hint="eastAsia"/>
        </w:rPr>
        <w:t>，</w:t>
      </w:r>
      <w:r w:rsidRPr="006931D3">
        <w:rPr>
          <w:rFonts w:hint="eastAsia"/>
        </w:rPr>
        <w:t>2020</w:t>
      </w:r>
      <w:r w:rsidRPr="006931D3">
        <w:rPr>
          <w:rFonts w:hint="eastAsia"/>
        </w:rPr>
        <w:t>）。</w:t>
      </w:r>
    </w:p>
    <w:p w14:paraId="048DD7B0" w14:textId="4FC80A15" w:rsidR="00C32FAF" w:rsidRPr="006931D3" w:rsidRDefault="00E032DC" w:rsidP="00F5418B">
      <w:pPr>
        <w:pStyle w:val="aff3"/>
        <w:spacing w:line="300" w:lineRule="auto"/>
      </w:pPr>
      <w:r w:rsidRPr="006931D3">
        <w:rPr>
          <w:rFonts w:hint="eastAsia"/>
        </w:rPr>
        <w:t>环境层面构建了素养发展的社会生态，涵盖了家庭、学校与社会层面的支持系统。家长的认知水平与管理方式至关重要，调查显示，农村地区家长“不管”比例较高，可能导致学生人工智能使用规范的缺失（孙宏艳</w:t>
      </w:r>
      <w:r w:rsidR="00813293" w:rsidRPr="006931D3">
        <w:rPr>
          <w:rFonts w:hint="eastAsia"/>
        </w:rPr>
        <w:t>，</w:t>
      </w:r>
      <w:r w:rsidRPr="006931D3">
        <w:rPr>
          <w:rFonts w:hint="eastAsia"/>
        </w:rPr>
        <w:t>2025</w:t>
      </w:r>
      <w:r w:rsidRPr="006931D3">
        <w:rPr>
          <w:rFonts w:hint="eastAsia"/>
        </w:rPr>
        <w:t>）。学校环境中，智能化基础设施、师资培训及跨学科课程设计都是培育人工智能素养的保障；师生和同伴关系质量亦影响学习模式。社会层面，文化氛围与政策支持可以通过提供正向激励和伦理导向，促进学生人工智能素养的可持续发展（周琼等</w:t>
      </w:r>
      <w:r w:rsidR="00813293" w:rsidRPr="006931D3">
        <w:rPr>
          <w:rFonts w:hint="eastAsia"/>
        </w:rPr>
        <w:t>，</w:t>
      </w:r>
      <w:r w:rsidRPr="006931D3">
        <w:rPr>
          <w:rFonts w:hint="eastAsia"/>
        </w:rPr>
        <w:t>2024</w:t>
      </w:r>
      <w:r w:rsidRPr="006931D3">
        <w:rPr>
          <w:rFonts w:hint="eastAsia"/>
        </w:rPr>
        <w:t>）。</w:t>
      </w:r>
    </w:p>
    <w:p w14:paraId="50983934" w14:textId="1B9E8EB9" w:rsidR="00C32FAF" w:rsidRPr="006931D3" w:rsidRDefault="00E032DC" w:rsidP="00F5418B">
      <w:pPr>
        <w:pStyle w:val="aff3"/>
        <w:spacing w:line="300" w:lineRule="auto"/>
      </w:pPr>
      <w:r w:rsidRPr="006931D3">
        <w:rPr>
          <w:rFonts w:hint="eastAsia"/>
        </w:rPr>
        <w:t>技术层面决定了人机交互的质量与深度。一方面，生成式人工智能的响应准确性、内容多样性及交互流畅度均会影响学习者的信任度和使用意愿；另一方面，在应用方式上，会话交互式比单向内容生成更有效，而多次干预又比单次短期干预更能促进深度学习。此外，技术透明度和伦理安全设计（如隐私保护）也是关键，缺乏这些要素可能导致学习者产生技术焦虑或伦理模糊（周琼等</w:t>
      </w:r>
      <w:r w:rsidR="00813293" w:rsidRPr="006931D3">
        <w:rPr>
          <w:rFonts w:hint="eastAsia"/>
        </w:rPr>
        <w:t>，</w:t>
      </w:r>
      <w:r w:rsidRPr="006931D3">
        <w:rPr>
          <w:rFonts w:hint="eastAsia"/>
        </w:rPr>
        <w:t>2024</w:t>
      </w:r>
      <w:r w:rsidRPr="006931D3">
        <w:rPr>
          <w:rFonts w:hint="eastAsia"/>
        </w:rPr>
        <w:t>）。</w:t>
      </w:r>
    </w:p>
    <w:p w14:paraId="7AD7578E" w14:textId="062BC2C6" w:rsidR="00C32FAF" w:rsidRPr="006931D3" w:rsidRDefault="00E032DC" w:rsidP="00F5418B">
      <w:pPr>
        <w:pStyle w:val="aff3"/>
        <w:spacing w:line="300" w:lineRule="auto"/>
      </w:pPr>
      <w:r w:rsidRPr="006931D3">
        <w:t>虽然家长、教师和同伴</w:t>
      </w:r>
      <w:r w:rsidRPr="006931D3">
        <w:rPr>
          <w:rFonts w:hint="eastAsia"/>
        </w:rPr>
        <w:t>作为重要他人</w:t>
      </w:r>
      <w:r w:rsidRPr="006931D3">
        <w:t>对学生学业成就的</w:t>
      </w:r>
      <w:r w:rsidRPr="006931D3">
        <w:rPr>
          <w:rFonts w:hint="eastAsia"/>
        </w:rPr>
        <w:t>影响</w:t>
      </w:r>
      <w:r w:rsidRPr="006931D3">
        <w:t>已得到充分</w:t>
      </w:r>
      <w:r w:rsidRPr="006931D3">
        <w:rPr>
          <w:rFonts w:hint="eastAsia"/>
        </w:rPr>
        <w:t>研究</w:t>
      </w:r>
      <w:r w:rsidRPr="006931D3">
        <w:t>，但这些因素在</w:t>
      </w:r>
      <w:r w:rsidRPr="006931D3">
        <w:rPr>
          <w:rFonts w:hint="eastAsia"/>
        </w:rPr>
        <w:t>人工智能辅助</w:t>
      </w:r>
      <w:r w:rsidRPr="006931D3">
        <w:t>学习</w:t>
      </w:r>
      <w:r w:rsidRPr="006931D3">
        <w:rPr>
          <w:rFonts w:hint="eastAsia"/>
        </w:rPr>
        <w:t>中</w:t>
      </w:r>
      <w:r w:rsidRPr="006931D3">
        <w:t>的作用机制尚缺乏系统性</w:t>
      </w:r>
      <w:r w:rsidRPr="006931D3">
        <w:rPr>
          <w:rFonts w:hint="eastAsia"/>
        </w:rPr>
        <w:t>考察</w:t>
      </w:r>
      <w:r w:rsidRPr="006931D3">
        <w:t>。现有研究主要集中在传统学科</w:t>
      </w:r>
      <w:r w:rsidRPr="006931D3">
        <w:rPr>
          <w:rFonts w:hint="eastAsia"/>
        </w:rPr>
        <w:t>（</w:t>
      </w:r>
      <w:r w:rsidRPr="006931D3">
        <w:t>如数学、语言</w:t>
      </w:r>
      <w:r w:rsidRPr="006931D3">
        <w:rPr>
          <w:rFonts w:hint="eastAsia"/>
        </w:rPr>
        <w:t>）</w:t>
      </w:r>
      <w:r w:rsidRPr="006931D3">
        <w:t>或一般性技术能力</w:t>
      </w:r>
      <w:r w:rsidRPr="006931D3">
        <w:rPr>
          <w:rFonts w:hint="eastAsia"/>
        </w:rPr>
        <w:t>（</w:t>
      </w:r>
      <w:r w:rsidRPr="006931D3">
        <w:t>如数字素养、计算思维</w:t>
      </w:r>
      <w:r w:rsidRPr="006931D3">
        <w:rPr>
          <w:rFonts w:hint="eastAsia"/>
        </w:rPr>
        <w:t>）</w:t>
      </w:r>
      <w:r w:rsidRPr="006931D3">
        <w:t>上</w:t>
      </w:r>
      <w:r w:rsidRPr="006931D3">
        <w:rPr>
          <w:rFonts w:hint="eastAsia"/>
        </w:rPr>
        <w:t>（吴重涵等</w:t>
      </w:r>
      <w:r w:rsidR="00813293" w:rsidRPr="006931D3">
        <w:rPr>
          <w:rFonts w:hint="eastAsia"/>
        </w:rPr>
        <w:t>，</w:t>
      </w:r>
      <w:r w:rsidRPr="006931D3">
        <w:rPr>
          <w:rFonts w:hint="eastAsia"/>
        </w:rPr>
        <w:t>2017</w:t>
      </w:r>
      <w:r w:rsidR="00813293" w:rsidRPr="006931D3">
        <w:rPr>
          <w:rFonts w:hint="eastAsia"/>
        </w:rPr>
        <w:t>；</w:t>
      </w:r>
      <w:proofErr w:type="spellStart"/>
      <w:r w:rsidRPr="006931D3">
        <w:rPr>
          <w:rFonts w:hint="eastAsia"/>
        </w:rPr>
        <w:t>Pekrun</w:t>
      </w:r>
      <w:proofErr w:type="spellEnd"/>
      <w:r w:rsidR="00813293" w:rsidRPr="006931D3">
        <w:rPr>
          <w:rFonts w:hint="eastAsia"/>
        </w:rPr>
        <w:t>，</w:t>
      </w:r>
      <w:r w:rsidRPr="006931D3">
        <w:rPr>
          <w:rFonts w:hint="eastAsia"/>
        </w:rPr>
        <w:t>2006</w:t>
      </w:r>
      <w:r w:rsidR="00813293" w:rsidRPr="006931D3">
        <w:rPr>
          <w:rFonts w:hint="eastAsia"/>
        </w:rPr>
        <w:t>；</w:t>
      </w:r>
      <w:r w:rsidRPr="006931D3">
        <w:rPr>
          <w:rFonts w:hint="eastAsia"/>
        </w:rPr>
        <w:t>吴愈晓、张帆</w:t>
      </w:r>
      <w:r w:rsidR="00813293" w:rsidRPr="006931D3">
        <w:rPr>
          <w:rFonts w:hint="eastAsia"/>
        </w:rPr>
        <w:t>，</w:t>
      </w:r>
      <w:r w:rsidRPr="006931D3">
        <w:rPr>
          <w:rFonts w:hint="eastAsia"/>
        </w:rPr>
        <w:t>2020</w:t>
      </w:r>
      <w:r w:rsidRPr="006931D3">
        <w:rPr>
          <w:rFonts w:hint="eastAsia"/>
        </w:rPr>
        <w:t>）</w:t>
      </w:r>
      <w:r w:rsidRPr="006931D3">
        <w:t>，而针对</w:t>
      </w:r>
      <w:r w:rsidRPr="006931D3">
        <w:rPr>
          <w:rFonts w:hint="eastAsia"/>
        </w:rPr>
        <w:t>人工智能</w:t>
      </w:r>
      <w:r w:rsidRPr="006931D3">
        <w:t>这一新兴领域的影响研究仍处于起步阶段。</w:t>
      </w:r>
      <w:r w:rsidRPr="006931D3">
        <w:rPr>
          <w:rFonts w:hint="eastAsia"/>
        </w:rPr>
        <w:t>因此，</w:t>
      </w:r>
      <w:r w:rsidRPr="006931D3">
        <w:t>本研究试图在以下几个方面实现突破：第一，整合家长、教师和同伴三个维度，系统考察多层次社会影响对</w:t>
      </w:r>
      <w:r w:rsidRPr="006931D3">
        <w:rPr>
          <w:rFonts w:hint="eastAsia"/>
        </w:rPr>
        <w:t>人工智能学习</w:t>
      </w:r>
      <w:r w:rsidRPr="006931D3">
        <w:t>素养的协同作用。第二，聚焦于</w:t>
      </w:r>
      <w:r w:rsidRPr="006931D3">
        <w:rPr>
          <w:rFonts w:hint="eastAsia"/>
        </w:rPr>
        <w:t>人工智能</w:t>
      </w:r>
      <w:r w:rsidRPr="006931D3">
        <w:t>这一</w:t>
      </w:r>
      <w:r w:rsidRPr="006931D3">
        <w:rPr>
          <w:rFonts w:hint="eastAsia"/>
        </w:rPr>
        <w:t>工具在</w:t>
      </w:r>
      <w:r w:rsidRPr="006931D3">
        <w:t>学习领域</w:t>
      </w:r>
      <w:r w:rsidRPr="006931D3">
        <w:rPr>
          <w:rFonts w:hint="eastAsia"/>
        </w:rPr>
        <w:t>中的应</w:t>
      </w:r>
      <w:r w:rsidRPr="006931D3">
        <w:rPr>
          <w:rFonts w:hint="eastAsia"/>
        </w:rPr>
        <w:lastRenderedPageBreak/>
        <w:t>用</w:t>
      </w:r>
      <w:r w:rsidRPr="006931D3">
        <w:t>，探讨</w:t>
      </w:r>
      <w:r w:rsidRPr="006931D3">
        <w:rPr>
          <w:rFonts w:hint="eastAsia"/>
        </w:rPr>
        <w:t>重要他人的</w:t>
      </w:r>
      <w:r w:rsidRPr="006931D3">
        <w:t>影响在技术学习情境中的独特作用机制。</w:t>
      </w:r>
      <w:r w:rsidRPr="006931D3">
        <w:rPr>
          <w:rFonts w:hint="eastAsia"/>
        </w:rPr>
        <w:t>基于以上分析，本研究提出假设</w:t>
      </w:r>
      <w:r w:rsidRPr="006931D3">
        <w:rPr>
          <w:rFonts w:hint="eastAsia"/>
        </w:rPr>
        <w:t>1</w:t>
      </w:r>
      <w:r w:rsidRPr="006931D3">
        <w:rPr>
          <w:rFonts w:hint="eastAsia"/>
        </w:rPr>
        <w:t>，用于</w:t>
      </w:r>
      <w:r w:rsidRPr="006931D3">
        <w:t>检验</w:t>
      </w:r>
      <w:r w:rsidRPr="006931D3">
        <w:rPr>
          <w:rFonts w:hint="eastAsia"/>
        </w:rPr>
        <w:t>重要他人的</w:t>
      </w:r>
      <w:r w:rsidRPr="006931D3">
        <w:t>影响对人工智能</w:t>
      </w:r>
      <w:r w:rsidRPr="006931D3">
        <w:rPr>
          <w:rFonts w:hint="eastAsia"/>
        </w:rPr>
        <w:t>学习</w:t>
      </w:r>
      <w:r w:rsidRPr="006931D3">
        <w:t>素养的作用</w:t>
      </w:r>
      <w:r w:rsidRPr="006931D3">
        <w:rPr>
          <w:rFonts w:hint="eastAsia"/>
        </w:rPr>
        <w:t>，并分为</w:t>
      </w:r>
      <w:r w:rsidRPr="006931D3">
        <w:rPr>
          <w:rFonts w:hint="eastAsia"/>
        </w:rPr>
        <w:t>3</w:t>
      </w:r>
      <w:r w:rsidRPr="006931D3">
        <w:rPr>
          <w:rFonts w:hint="eastAsia"/>
        </w:rPr>
        <w:t>个子假设，分别验证</w:t>
      </w:r>
      <w:r w:rsidRPr="006931D3">
        <w:t>家长、教师和同伴</w:t>
      </w:r>
      <w:r w:rsidRPr="006931D3">
        <w:rPr>
          <w:rFonts w:hint="eastAsia"/>
        </w:rPr>
        <w:t>的人工智能学习态度行为对学生人工智能学习素养的影响：</w:t>
      </w:r>
    </w:p>
    <w:p w14:paraId="3246D05B" w14:textId="77777777" w:rsidR="00C32FAF" w:rsidRPr="006931D3" w:rsidRDefault="00E032DC" w:rsidP="00F5418B">
      <w:pPr>
        <w:pStyle w:val="aff3"/>
        <w:spacing w:line="300" w:lineRule="auto"/>
      </w:pPr>
      <w:r w:rsidRPr="006931D3">
        <w:rPr>
          <w:rFonts w:hint="eastAsia"/>
        </w:rPr>
        <w:t>假设</w:t>
      </w:r>
      <w:r w:rsidRPr="006931D3">
        <w:rPr>
          <w:rFonts w:hint="eastAsia"/>
        </w:rPr>
        <w:t>1</w:t>
      </w:r>
      <w:r w:rsidRPr="006931D3">
        <w:rPr>
          <w:rFonts w:hint="eastAsia"/>
        </w:rPr>
        <w:t>：感知的重要他人</w:t>
      </w:r>
      <w:bookmarkStart w:id="0" w:name="OLE_LINK1"/>
      <w:r w:rsidRPr="006931D3">
        <w:rPr>
          <w:rFonts w:hint="eastAsia"/>
        </w:rPr>
        <w:t>态度行为</w:t>
      </w:r>
      <w:bookmarkEnd w:id="0"/>
      <w:r w:rsidRPr="006931D3">
        <w:rPr>
          <w:rFonts w:hint="eastAsia"/>
        </w:rPr>
        <w:t>显著提升中小学生人工智能学习素养。</w:t>
      </w:r>
    </w:p>
    <w:p w14:paraId="61B410F1" w14:textId="77777777" w:rsidR="00C32FAF" w:rsidRPr="006931D3" w:rsidRDefault="00E032DC" w:rsidP="00F5418B">
      <w:pPr>
        <w:pStyle w:val="aff3"/>
        <w:spacing w:line="300" w:lineRule="auto"/>
      </w:pPr>
      <w:r w:rsidRPr="006931D3">
        <w:rPr>
          <w:rFonts w:hint="eastAsia"/>
        </w:rPr>
        <w:t>假设</w:t>
      </w:r>
      <w:r w:rsidRPr="006931D3">
        <w:rPr>
          <w:rFonts w:hint="eastAsia"/>
        </w:rPr>
        <w:t>1.1</w:t>
      </w:r>
      <w:r w:rsidRPr="006931D3">
        <w:rPr>
          <w:rFonts w:hint="eastAsia"/>
        </w:rPr>
        <w:t>：感知的家长态度行为显著提升中小学生人工智能学习素养。</w:t>
      </w:r>
    </w:p>
    <w:p w14:paraId="53FADE3E" w14:textId="77777777" w:rsidR="00C32FAF" w:rsidRPr="006931D3" w:rsidRDefault="00E032DC" w:rsidP="00F5418B">
      <w:pPr>
        <w:pStyle w:val="aff3"/>
        <w:spacing w:line="300" w:lineRule="auto"/>
      </w:pPr>
      <w:r w:rsidRPr="006931D3">
        <w:rPr>
          <w:rFonts w:hint="eastAsia"/>
        </w:rPr>
        <w:t>假设</w:t>
      </w:r>
      <w:r w:rsidRPr="006931D3">
        <w:rPr>
          <w:rFonts w:hint="eastAsia"/>
        </w:rPr>
        <w:t>1.2</w:t>
      </w:r>
      <w:r w:rsidRPr="006931D3">
        <w:rPr>
          <w:rFonts w:hint="eastAsia"/>
        </w:rPr>
        <w:t>：感知的学生态度行为显著提升中小学生人工智能学习素养。</w:t>
      </w:r>
    </w:p>
    <w:p w14:paraId="5A2CD18E" w14:textId="77777777" w:rsidR="00C32FAF" w:rsidRPr="006931D3" w:rsidRDefault="00E032DC" w:rsidP="00F5418B">
      <w:pPr>
        <w:pStyle w:val="aff3"/>
        <w:spacing w:line="300" w:lineRule="auto"/>
      </w:pPr>
      <w:r w:rsidRPr="006931D3">
        <w:rPr>
          <w:rFonts w:hint="eastAsia"/>
        </w:rPr>
        <w:t>假设</w:t>
      </w:r>
      <w:r w:rsidRPr="006931D3">
        <w:rPr>
          <w:rFonts w:hint="eastAsia"/>
        </w:rPr>
        <w:t>1.3</w:t>
      </w:r>
      <w:r w:rsidRPr="006931D3">
        <w:rPr>
          <w:rFonts w:hint="eastAsia"/>
        </w:rPr>
        <w:t>：感知的同辈态度行为显著提升中小学生人工智能学习素养。</w:t>
      </w:r>
    </w:p>
    <w:p w14:paraId="0470170C" w14:textId="77777777" w:rsidR="00C32FAF" w:rsidRPr="006931D3" w:rsidRDefault="00E032DC" w:rsidP="00F5418B">
      <w:pPr>
        <w:pStyle w:val="110"/>
        <w:spacing w:before="0" w:line="300" w:lineRule="auto"/>
        <w:ind w:leftChars="0" w:left="0" w:right="210"/>
        <w:rPr>
          <w:rFonts w:ascii="黑体" w:eastAsia="黑体" w:hAnsi="黑体"/>
          <w:b w:val="0"/>
          <w:bCs w:val="0"/>
          <w:i w:val="0"/>
          <w:sz w:val="28"/>
          <w:szCs w:val="28"/>
        </w:rPr>
      </w:pPr>
      <w:r w:rsidRPr="006931D3">
        <w:rPr>
          <w:rFonts w:ascii="黑体" w:eastAsia="黑体" w:hAnsi="黑体"/>
          <w:b w:val="0"/>
          <w:bCs w:val="0"/>
          <w:i w:val="0"/>
          <w:sz w:val="28"/>
          <w:szCs w:val="28"/>
        </w:rPr>
        <w:t>（</w:t>
      </w:r>
      <w:r w:rsidRPr="006931D3">
        <w:rPr>
          <w:rFonts w:ascii="黑体" w:eastAsia="黑体" w:hAnsi="黑体" w:hint="eastAsia"/>
          <w:b w:val="0"/>
          <w:bCs w:val="0"/>
          <w:i w:val="0"/>
          <w:sz w:val="28"/>
          <w:szCs w:val="28"/>
        </w:rPr>
        <w:t>二</w:t>
      </w:r>
      <w:r w:rsidRPr="006931D3">
        <w:rPr>
          <w:rFonts w:ascii="黑体" w:eastAsia="黑体" w:hAnsi="黑体"/>
          <w:b w:val="0"/>
          <w:bCs w:val="0"/>
          <w:i w:val="0"/>
          <w:sz w:val="28"/>
          <w:szCs w:val="28"/>
        </w:rPr>
        <w:t>）中介效应分析：学业自我效能感</w:t>
      </w:r>
    </w:p>
    <w:p w14:paraId="5B30CE65" w14:textId="25E5D6D6" w:rsidR="00C32FAF" w:rsidRPr="006931D3" w:rsidRDefault="00E032DC" w:rsidP="00F5418B">
      <w:pPr>
        <w:pStyle w:val="aff3"/>
        <w:spacing w:line="300" w:lineRule="auto"/>
      </w:pPr>
      <w:r w:rsidRPr="006931D3">
        <w:t>自我效能感</w:t>
      </w:r>
      <w:r w:rsidRPr="006931D3">
        <w:rPr>
          <w:rFonts w:hint="eastAsia"/>
        </w:rPr>
        <w:t>（</w:t>
      </w:r>
      <w:r w:rsidRPr="006931D3">
        <w:t>self-efficacy</w:t>
      </w:r>
      <w:r w:rsidRPr="006931D3">
        <w:rPr>
          <w:rFonts w:hint="eastAsia"/>
        </w:rPr>
        <w:t>）</w:t>
      </w:r>
      <w:r w:rsidRPr="006931D3">
        <w:t>是</w:t>
      </w:r>
      <w:r w:rsidRPr="006931D3">
        <w:t>Bandura</w:t>
      </w:r>
      <w:r w:rsidRPr="006931D3">
        <w:t>社会认知理论的核心概念，指个体对自己能够成功完成特定任务的信念</w:t>
      </w:r>
      <w:r w:rsidRPr="006931D3">
        <w:rPr>
          <w:rFonts w:hint="eastAsia"/>
        </w:rPr>
        <w:t>（</w:t>
      </w:r>
      <w:r w:rsidRPr="006931D3">
        <w:rPr>
          <w:rFonts w:hint="eastAsia"/>
        </w:rPr>
        <w:t>Bandura</w:t>
      </w:r>
      <w:r w:rsidR="00813293" w:rsidRPr="006931D3">
        <w:rPr>
          <w:rFonts w:hint="eastAsia"/>
        </w:rPr>
        <w:t>，</w:t>
      </w:r>
      <w:r w:rsidRPr="006931D3">
        <w:rPr>
          <w:rFonts w:hint="eastAsia"/>
        </w:rPr>
        <w:t>1997</w:t>
      </w:r>
      <w:r w:rsidRPr="006931D3">
        <w:rPr>
          <w:rFonts w:hint="eastAsia"/>
        </w:rPr>
        <w:t>）</w:t>
      </w:r>
      <w:r w:rsidRPr="006931D3">
        <w:t>。该概念自提出以来，已被广泛引入教育研究领域，形成</w:t>
      </w:r>
      <w:r w:rsidRPr="006931D3">
        <w:rPr>
          <w:rFonts w:hint="eastAsia"/>
        </w:rPr>
        <w:t>“</w:t>
      </w:r>
      <w:r w:rsidRPr="006931D3">
        <w:t>学业自我效能感</w:t>
      </w:r>
      <w:r w:rsidRPr="006931D3">
        <w:rPr>
          <w:rFonts w:hint="eastAsia"/>
        </w:rPr>
        <w:t>”</w:t>
      </w:r>
      <w:r w:rsidRPr="006931D3">
        <w:t>这一重要维度，即学生对自身学习能力的主观评估与信念强度</w:t>
      </w:r>
      <w:r w:rsidRPr="006931D3">
        <w:rPr>
          <w:rFonts w:hint="eastAsia"/>
        </w:rPr>
        <w:t>（</w:t>
      </w:r>
      <w:r w:rsidRPr="006931D3">
        <w:t>边玉芳</w:t>
      </w:r>
      <w:r w:rsidR="00813293" w:rsidRPr="006931D3">
        <w:rPr>
          <w:rFonts w:hint="eastAsia"/>
        </w:rPr>
        <w:t>，</w:t>
      </w:r>
      <w:r w:rsidRPr="006931D3">
        <w:t>2003</w:t>
      </w:r>
      <w:r w:rsidRPr="006931D3">
        <w:rPr>
          <w:rFonts w:hint="eastAsia"/>
        </w:rPr>
        <w:t>）。</w:t>
      </w:r>
      <w:r w:rsidRPr="006931D3">
        <w:t>已有众多研究确认，学业自我效能感是影响学生学业成就的关键心理变量，</w:t>
      </w:r>
      <w:r w:rsidRPr="006931D3">
        <w:rPr>
          <w:rFonts w:hint="eastAsia"/>
        </w:rPr>
        <w:t>二者之间</w:t>
      </w:r>
      <w:r w:rsidRPr="006931D3">
        <w:t>存在</w:t>
      </w:r>
      <w:r w:rsidRPr="006931D3">
        <w:rPr>
          <w:rFonts w:hint="eastAsia"/>
        </w:rPr>
        <w:t>显著的</w:t>
      </w:r>
      <w:r w:rsidRPr="006931D3">
        <w:t>正相关</w:t>
      </w:r>
      <w:r w:rsidRPr="006931D3">
        <w:rPr>
          <w:rFonts w:hint="eastAsia"/>
        </w:rPr>
        <w:t>关系（王凯荣等</w:t>
      </w:r>
      <w:r w:rsidR="00813293" w:rsidRPr="006931D3">
        <w:rPr>
          <w:rFonts w:hint="eastAsia"/>
        </w:rPr>
        <w:t>，</w:t>
      </w:r>
      <w:r w:rsidRPr="006931D3">
        <w:rPr>
          <w:rFonts w:hint="eastAsia"/>
        </w:rPr>
        <w:t>1999</w:t>
      </w:r>
      <w:r w:rsidR="00813293" w:rsidRPr="006931D3">
        <w:rPr>
          <w:rFonts w:hint="eastAsia"/>
        </w:rPr>
        <w:t>；</w:t>
      </w:r>
      <w:r w:rsidRPr="006931D3">
        <w:rPr>
          <w:rFonts w:hint="eastAsia"/>
        </w:rPr>
        <w:t>Schneider &amp; Preckel</w:t>
      </w:r>
      <w:r w:rsidR="00813293" w:rsidRPr="006931D3">
        <w:rPr>
          <w:rFonts w:hint="eastAsia"/>
        </w:rPr>
        <w:t>，</w:t>
      </w:r>
      <w:r w:rsidRPr="006931D3">
        <w:rPr>
          <w:rFonts w:hint="eastAsia"/>
        </w:rPr>
        <w:t>2017</w:t>
      </w:r>
      <w:r w:rsidRPr="006931D3">
        <w:rPr>
          <w:rFonts w:hint="eastAsia"/>
        </w:rPr>
        <w:t>）</w:t>
      </w:r>
      <w:r w:rsidRPr="006931D3">
        <w:t>。具有高自我效能感的学生更有可能为自己设定更高的目标，在追求目标时投入更多努力和毅力，即使面对困难或挫折也能坚持，并倾向于在学业上超越自我效能感较低的同伴</w:t>
      </w:r>
      <w:r w:rsidRPr="006931D3">
        <w:rPr>
          <w:rFonts w:hint="eastAsia"/>
        </w:rPr>
        <w:t>（</w:t>
      </w:r>
      <w:r w:rsidRPr="006931D3">
        <w:rPr>
          <w:rFonts w:hint="eastAsia"/>
        </w:rPr>
        <w:t>Honicke &amp; Broadbent</w:t>
      </w:r>
      <w:r w:rsidR="00813293" w:rsidRPr="006931D3">
        <w:rPr>
          <w:rFonts w:hint="eastAsia"/>
        </w:rPr>
        <w:t>，</w:t>
      </w:r>
      <w:r w:rsidRPr="006931D3">
        <w:rPr>
          <w:rFonts w:hint="eastAsia"/>
        </w:rPr>
        <w:t>2016</w:t>
      </w:r>
      <w:r w:rsidRPr="006931D3">
        <w:rPr>
          <w:rFonts w:hint="eastAsia"/>
        </w:rPr>
        <w:t>）</w:t>
      </w:r>
      <w:r w:rsidRPr="006931D3">
        <w:t>。</w:t>
      </w:r>
      <w:r w:rsidRPr="006931D3">
        <w:rPr>
          <w:rFonts w:hint="eastAsia"/>
        </w:rPr>
        <w:t>从更广泛的视角来看，</w:t>
      </w:r>
      <w:r w:rsidRPr="006931D3">
        <w:t>社会认知理论</w:t>
      </w:r>
      <w:r w:rsidRPr="006931D3">
        <w:rPr>
          <w:rFonts w:hint="eastAsia"/>
        </w:rPr>
        <w:t>同时强调</w:t>
      </w:r>
      <w:r w:rsidRPr="006931D3">
        <w:t>人类行为在很大程度上受到自我调节和观察的影响，特别强调自我影响在塑造思想、感受和行动中的作用。在教育</w:t>
      </w:r>
      <w:r w:rsidRPr="006931D3">
        <w:rPr>
          <w:rFonts w:hint="eastAsia"/>
        </w:rPr>
        <w:t>情景中</w:t>
      </w:r>
      <w:r w:rsidRPr="006931D3">
        <w:t>，学生的学业成果在很大程度上是由他们与教师的互动以及他们学习的环境所塑造的。研究发现，师生互动与学业成就之间的关系由学业自我效能感部分中介。当学生相信自己的能力时，他们更有可能深入参与学习过程并取得更高的学业成果</w:t>
      </w:r>
      <w:r w:rsidRPr="006931D3">
        <w:rPr>
          <w:rFonts w:hint="eastAsia"/>
        </w:rPr>
        <w:t>（</w:t>
      </w:r>
      <w:r w:rsidRPr="006931D3">
        <w:t>Bandura</w:t>
      </w:r>
      <w:r w:rsidR="00813293" w:rsidRPr="006931D3">
        <w:t>，</w:t>
      </w:r>
      <w:r w:rsidRPr="006931D3">
        <w:t>1986</w:t>
      </w:r>
      <w:r w:rsidRPr="006931D3">
        <w:rPr>
          <w:rFonts w:hint="eastAsia"/>
        </w:rPr>
        <w:t>）</w:t>
      </w:r>
      <w:r w:rsidRPr="006931D3">
        <w:t>。</w:t>
      </w:r>
      <w:r w:rsidRPr="006931D3">
        <w:rPr>
          <w:rFonts w:hint="eastAsia"/>
        </w:rPr>
        <w:t>此外，</w:t>
      </w:r>
      <w:r w:rsidRPr="006931D3">
        <w:t>自我效能感的作用不仅限于认知与行为层面，亦延伸至情感体验。</w:t>
      </w:r>
      <w:r w:rsidRPr="006931D3">
        <w:rPr>
          <w:rFonts w:hint="eastAsia"/>
        </w:rPr>
        <w:t>宋灵青等对</w:t>
      </w:r>
      <w:r w:rsidRPr="006931D3">
        <w:t>469</w:t>
      </w:r>
      <w:r w:rsidRPr="006931D3">
        <w:rPr>
          <w:rFonts w:hint="eastAsia"/>
        </w:rPr>
        <w:t>名初中生的问卷调查发现，社会支持、学习观和自我效能感对学习主观幸福感有显著影响（宋灵青等</w:t>
      </w:r>
      <w:r w:rsidR="00813293" w:rsidRPr="006931D3">
        <w:rPr>
          <w:rFonts w:hint="eastAsia"/>
        </w:rPr>
        <w:t>，</w:t>
      </w:r>
      <w:r w:rsidRPr="006931D3">
        <w:rPr>
          <w:rFonts w:hint="eastAsia"/>
        </w:rPr>
        <w:t>2010</w:t>
      </w:r>
      <w:r w:rsidRPr="006931D3">
        <w:rPr>
          <w:rFonts w:hint="eastAsia"/>
        </w:rPr>
        <w:t>）。</w:t>
      </w:r>
    </w:p>
    <w:p w14:paraId="7A6AEAE1" w14:textId="77777777" w:rsidR="00C32FAF" w:rsidRPr="006931D3" w:rsidRDefault="00E032DC" w:rsidP="00F5418B">
      <w:pPr>
        <w:pStyle w:val="aff3"/>
        <w:spacing w:line="300" w:lineRule="auto"/>
      </w:pPr>
      <w:r w:rsidRPr="006931D3">
        <w:rPr>
          <w:rFonts w:hint="eastAsia"/>
        </w:rPr>
        <w:t>尽管自我效能感在传统学业领域中的作用已得到广泛验证，但其在人工智能辅助学习这一新兴教育情境中的机制与表现尚具探索空间。相较于常规学习环境，人工智能赋能的教学场景具有交互动态性、技术依赖性与认知适配性等特征，可能使学生的自我效能感形成路径及其影响机制呈现一定的情境特异性。依据社会认知理论，个体在特定领域的效能信念不仅受到既有成功经验的影响，更在与社会环境、技术工具及符号互动的过程中不断建构与调适。因此，在人工智能逐步融入课堂教学实践的背景下，学生对于自身驾驭人工智能技术以完成学习任务的</w:t>
      </w:r>
      <w:r w:rsidRPr="006931D3">
        <w:rPr>
          <w:rFonts w:hint="eastAsia"/>
        </w:rPr>
        <w:lastRenderedPageBreak/>
        <w:t>信念——即面向人工智能的学业自我效能感，可被视为衔接其感知到的重要他人态度、行为与其人工智能学习素养发展之间的关键中介机制。本研究据此推论，教师、家长等关键主体对人工智能教育所持的态度及表现出的支持行为，将通过增强学生在人工智能学习情境中的能力信心（即学业自我效能感），进而推动其在知识、技能、态度与伦理维度上的人工智能学习素养整体发展。为系统检验该中介路径，研究设立如下假设</w:t>
      </w:r>
      <w:r w:rsidRPr="006931D3">
        <w:rPr>
          <w:rFonts w:hint="eastAsia"/>
        </w:rPr>
        <w:t>2</w:t>
      </w:r>
      <w:r w:rsidRPr="006931D3">
        <w:rPr>
          <w:rFonts w:hint="eastAsia"/>
        </w:rPr>
        <w:t>：</w:t>
      </w:r>
    </w:p>
    <w:p w14:paraId="72C1B30B" w14:textId="77777777" w:rsidR="00C32FAF" w:rsidRPr="006931D3" w:rsidRDefault="00E032DC" w:rsidP="00F5418B">
      <w:pPr>
        <w:pStyle w:val="aff3"/>
        <w:spacing w:line="300" w:lineRule="auto"/>
      </w:pPr>
      <w:r w:rsidRPr="006931D3">
        <w:rPr>
          <w:rFonts w:hint="eastAsia"/>
        </w:rPr>
        <w:t>假设</w:t>
      </w:r>
      <w:r w:rsidRPr="006931D3">
        <w:rPr>
          <w:rFonts w:hint="eastAsia"/>
        </w:rPr>
        <w:t>2</w:t>
      </w:r>
      <w:r w:rsidRPr="006931D3">
        <w:rPr>
          <w:rFonts w:hint="eastAsia"/>
        </w:rPr>
        <w:t>：感知的重要他人态度行为通过学业自我效能感正向影响中小学生人工智能学习素养的关系。</w:t>
      </w:r>
    </w:p>
    <w:p w14:paraId="0BFEB033" w14:textId="77777777" w:rsidR="00C32FAF" w:rsidRPr="006931D3" w:rsidRDefault="00E032DC" w:rsidP="00F5418B">
      <w:pPr>
        <w:pStyle w:val="110"/>
        <w:spacing w:before="0" w:line="300" w:lineRule="auto"/>
        <w:ind w:leftChars="0" w:left="0" w:right="210"/>
        <w:rPr>
          <w:rFonts w:ascii="黑体" w:eastAsia="黑体" w:hAnsi="黑体"/>
          <w:b w:val="0"/>
          <w:bCs w:val="0"/>
          <w:i w:val="0"/>
          <w:sz w:val="28"/>
          <w:szCs w:val="28"/>
        </w:rPr>
      </w:pPr>
      <w:r w:rsidRPr="006931D3">
        <w:rPr>
          <w:rFonts w:ascii="黑体" w:eastAsia="黑体" w:hAnsi="黑体"/>
          <w:b w:val="0"/>
          <w:bCs w:val="0"/>
          <w:i w:val="0"/>
          <w:sz w:val="28"/>
          <w:szCs w:val="28"/>
        </w:rPr>
        <w:t>（</w:t>
      </w:r>
      <w:r w:rsidRPr="006931D3">
        <w:rPr>
          <w:rFonts w:ascii="黑体" w:eastAsia="黑体" w:hAnsi="黑体" w:hint="eastAsia"/>
          <w:b w:val="0"/>
          <w:bCs w:val="0"/>
          <w:i w:val="0"/>
          <w:sz w:val="28"/>
          <w:szCs w:val="28"/>
        </w:rPr>
        <w:t>三</w:t>
      </w:r>
      <w:r w:rsidRPr="006931D3">
        <w:rPr>
          <w:rFonts w:ascii="黑体" w:eastAsia="黑体" w:hAnsi="黑体"/>
          <w:b w:val="0"/>
          <w:bCs w:val="0"/>
          <w:i w:val="0"/>
          <w:sz w:val="28"/>
          <w:szCs w:val="28"/>
        </w:rPr>
        <w:t>）差异性分析：城乡差异</w:t>
      </w:r>
    </w:p>
    <w:p w14:paraId="44BA4A1A" w14:textId="6C4D3E13" w:rsidR="00C32FAF" w:rsidRPr="006931D3" w:rsidRDefault="00E032DC" w:rsidP="00F5418B">
      <w:pPr>
        <w:pStyle w:val="aff3"/>
        <w:spacing w:line="300" w:lineRule="auto"/>
      </w:pPr>
      <w:r w:rsidRPr="006931D3">
        <w:t>中国城乡教育差距是一个长期存在且受到广泛关注的问题。这一差距不仅体现在教育资源配置上，还深刻影响着学生的学业成就和未来发展机会。</w:t>
      </w:r>
      <w:r w:rsidRPr="006931D3">
        <w:rPr>
          <w:rFonts w:hint="eastAsia"/>
        </w:rPr>
        <w:t>总体来看，随着国家持续投入和政策扶持，中国农村教育条件得到了历史性改善，这体现在硬件设施（校舍、操场等）有了很大提升，义务教育普及率接近</w:t>
      </w:r>
      <w:r w:rsidRPr="006931D3">
        <w:t>100%</w:t>
      </w:r>
      <w:r w:rsidRPr="006931D3">
        <w:rPr>
          <w:rFonts w:hint="eastAsia"/>
        </w:rPr>
        <w:t>。然而，城乡之间的教育差距依然显著，主要体现在教育资源不均和教育结果两极分化上。此外，相关研究表明，随着人工智能技术的发展，数字教育领域出现了新的鸿沟。这表现在</w:t>
      </w:r>
      <w:r w:rsidRPr="006931D3">
        <w:t>互联网</w:t>
      </w:r>
      <w:r w:rsidRPr="006931D3">
        <w:rPr>
          <w:rFonts w:hint="eastAsia"/>
        </w:rPr>
        <w:t>在一定程度上</w:t>
      </w:r>
      <w:r w:rsidRPr="006931D3">
        <w:t>扩大了教育结果不平等</w:t>
      </w:r>
      <w:r w:rsidRPr="006931D3">
        <w:rPr>
          <w:rFonts w:hint="eastAsia"/>
        </w:rPr>
        <w:t>（陈纯槿、顾小清</w:t>
      </w:r>
      <w:r w:rsidR="00813293" w:rsidRPr="006931D3">
        <w:rPr>
          <w:rFonts w:hint="eastAsia"/>
        </w:rPr>
        <w:t>，</w:t>
      </w:r>
      <w:r w:rsidRPr="006931D3">
        <w:rPr>
          <w:rFonts w:hint="eastAsia"/>
        </w:rPr>
        <w:t>2017</w:t>
      </w:r>
      <w:r w:rsidRPr="006931D3">
        <w:rPr>
          <w:rFonts w:hint="eastAsia"/>
        </w:rPr>
        <w:t>）</w:t>
      </w:r>
      <w:r w:rsidRPr="006931D3">
        <w:t>，</w:t>
      </w:r>
      <w:r w:rsidRPr="006931D3">
        <w:rPr>
          <w:rFonts w:hint="eastAsia"/>
        </w:rPr>
        <w:t>以及</w:t>
      </w:r>
      <w:r w:rsidRPr="006931D3">
        <w:t>城乡教育</w:t>
      </w:r>
      <w:r w:rsidRPr="006931D3">
        <w:rPr>
          <w:rFonts w:hint="eastAsia"/>
        </w:rPr>
        <w:t>现存的</w:t>
      </w:r>
      <w:r w:rsidRPr="006931D3">
        <w:t>二元结构瓶颈</w:t>
      </w:r>
      <w:r w:rsidRPr="006931D3">
        <w:rPr>
          <w:rFonts w:hint="eastAsia"/>
        </w:rPr>
        <w:t>仍未被打破</w:t>
      </w:r>
      <w:r w:rsidRPr="006931D3">
        <w:t>，城乡教育一体化</w:t>
      </w:r>
      <w:r w:rsidRPr="006931D3">
        <w:rPr>
          <w:rFonts w:hint="eastAsia"/>
        </w:rPr>
        <w:t>仍未实现（褚宏启</w:t>
      </w:r>
      <w:r w:rsidR="00813293" w:rsidRPr="006931D3">
        <w:rPr>
          <w:rFonts w:hint="eastAsia"/>
        </w:rPr>
        <w:t>，</w:t>
      </w:r>
      <w:r w:rsidRPr="006931D3">
        <w:rPr>
          <w:rFonts w:hint="eastAsia"/>
        </w:rPr>
        <w:t>2010</w:t>
      </w:r>
      <w:r w:rsidRPr="006931D3">
        <w:rPr>
          <w:rFonts w:hint="eastAsia"/>
        </w:rPr>
        <w:t>）</w:t>
      </w:r>
      <w:r w:rsidRPr="006931D3">
        <w:t>。</w:t>
      </w:r>
      <w:r w:rsidRPr="006931D3">
        <w:rPr>
          <w:rFonts w:hint="eastAsia"/>
        </w:rPr>
        <w:t>除了传统的数字鸿沟主要聚焦的信息技术使用机会的差异，“新数字鸿沟”更关注因计算机或上网技能差异导致的“技能鸿沟”，以及因网络使用方式差异导致的“使用鸿沟”（王美、随晓筱</w:t>
      </w:r>
      <w:r w:rsidR="00813293" w:rsidRPr="006931D3">
        <w:rPr>
          <w:rFonts w:hint="eastAsia"/>
        </w:rPr>
        <w:t>，</w:t>
      </w:r>
      <w:r w:rsidRPr="006931D3">
        <w:rPr>
          <w:rFonts w:hint="eastAsia"/>
        </w:rPr>
        <w:t>2014</w:t>
      </w:r>
      <w:r w:rsidRPr="006931D3">
        <w:rPr>
          <w:rFonts w:hint="eastAsia"/>
        </w:rPr>
        <w:t>）。随着教育信息化基础设施的推广，信息鸿沟逐渐弥合，而素养鸿沟日益凸显（石映辉</w:t>
      </w:r>
      <w:r w:rsidR="00813293" w:rsidRPr="006931D3">
        <w:rPr>
          <w:rFonts w:hint="eastAsia"/>
        </w:rPr>
        <w:t>，</w:t>
      </w:r>
      <w:r w:rsidRPr="006931D3">
        <w:rPr>
          <w:rFonts w:hint="eastAsia"/>
        </w:rPr>
        <w:t>2018</w:t>
      </w:r>
      <w:r w:rsidRPr="006931D3">
        <w:rPr>
          <w:rFonts w:hint="eastAsia"/>
        </w:rPr>
        <w:t>）。研究表明，城乡学校在硬件设备、网络基础设施、数字资源获取以及师资数字素养等方面存在显著差距。城市学校设备先进、网络完善，学生能便捷获取在线资源；而农村特别是偏远山区学校硬件落后、网络覆盖不足，师生数字素养较低（徐乐乐、冯燕</w:t>
      </w:r>
      <w:r w:rsidR="00813293" w:rsidRPr="006931D3">
        <w:rPr>
          <w:rFonts w:hint="eastAsia"/>
        </w:rPr>
        <w:t>，</w:t>
      </w:r>
      <w:r w:rsidRPr="006931D3">
        <w:rPr>
          <w:rFonts w:hint="eastAsia"/>
        </w:rPr>
        <w:t>2020</w:t>
      </w:r>
      <w:r w:rsidRPr="006931D3">
        <w:rPr>
          <w:rFonts w:hint="eastAsia"/>
        </w:rPr>
        <w:t>）。尽管我国在运用信息技术促进教育公平方面取得了很大成效，但现有政策和实践更多着眼于物理接入层面，对技能培养和有效使用的关注仍显不足（胡小勇</w:t>
      </w:r>
      <w:r w:rsidR="00813293" w:rsidRPr="006931D3">
        <w:rPr>
          <w:rFonts w:hint="eastAsia"/>
        </w:rPr>
        <w:t>，</w:t>
      </w:r>
      <w:r w:rsidRPr="006931D3">
        <w:rPr>
          <w:rFonts w:hint="eastAsia"/>
        </w:rPr>
        <w:t>2020</w:t>
      </w:r>
      <w:r w:rsidRPr="006931D3">
        <w:rPr>
          <w:rFonts w:hint="eastAsia"/>
        </w:rPr>
        <w:t>）。这种差距不仅影响农村学生接触先进技术教育的机会，也制约了其未来发展和社会流动。</w:t>
      </w:r>
    </w:p>
    <w:p w14:paraId="39B99C6A" w14:textId="7FC1E338" w:rsidR="00C32FAF" w:rsidRPr="006931D3" w:rsidRDefault="00E032DC" w:rsidP="00F5418B">
      <w:pPr>
        <w:pStyle w:val="aff3"/>
        <w:spacing w:line="300" w:lineRule="auto"/>
      </w:pPr>
      <w:r w:rsidRPr="006931D3">
        <w:t>在城乡差距的复杂背景下，</w:t>
      </w:r>
      <w:r w:rsidRPr="006931D3">
        <w:rPr>
          <w:rFonts w:hint="eastAsia"/>
        </w:rPr>
        <w:t>重要他人影响</w:t>
      </w:r>
      <w:r w:rsidRPr="006931D3">
        <w:t>可能在不同情境中发挥差异化作用。</w:t>
      </w:r>
      <w:r w:rsidRPr="006931D3">
        <w:rPr>
          <w:rFonts w:hint="eastAsia"/>
        </w:rPr>
        <w:t>尽管</w:t>
      </w:r>
      <w:r w:rsidRPr="006931D3">
        <w:t>研究表明，教育技术可以成为缩小城乡教育差距的有效途径</w:t>
      </w:r>
      <w:r w:rsidRPr="006931D3">
        <w:rPr>
          <w:rFonts w:hint="eastAsia"/>
        </w:rPr>
        <w:t>（</w:t>
      </w:r>
      <w:r w:rsidRPr="006931D3">
        <w:rPr>
          <w:rFonts w:hint="eastAsia"/>
        </w:rPr>
        <w:t>Bianchi</w:t>
      </w:r>
      <w:r w:rsidRPr="006931D3">
        <w:rPr>
          <w:rFonts w:ascii="Segoe UI" w:eastAsiaTheme="minorEastAsia" w:hAnsi="Segoe UI" w:cs="Segoe UI" w:hint="eastAsia"/>
          <w:color w:val="0F1115"/>
          <w:sz w:val="21"/>
          <w:szCs w:val="22"/>
          <w:shd w:val="clear" w:color="auto" w:fill="FFFFFF"/>
        </w:rPr>
        <w:t xml:space="preserve"> </w:t>
      </w:r>
      <w:r w:rsidRPr="006931D3">
        <w:t>et al.</w:t>
      </w:r>
      <w:r w:rsidR="00813293" w:rsidRPr="006931D3">
        <w:t>，</w:t>
      </w:r>
      <w:r w:rsidRPr="006931D3">
        <w:rPr>
          <w:rFonts w:hint="eastAsia"/>
        </w:rPr>
        <w:t>2020</w:t>
      </w:r>
      <w:r w:rsidRPr="006931D3">
        <w:rPr>
          <w:rFonts w:hint="eastAsia"/>
        </w:rPr>
        <w:t>）</w:t>
      </w:r>
      <w:r w:rsidRPr="006931D3">
        <w:t>。</w:t>
      </w:r>
      <w:r w:rsidRPr="006931D3">
        <w:rPr>
          <w:rFonts w:hint="eastAsia"/>
        </w:rPr>
        <w:t>但</w:t>
      </w:r>
      <w:r w:rsidRPr="006931D3">
        <w:t>农村学生面临的挑战不仅包括物质资源的缺乏，还包括文化资本和社会资本的不足</w:t>
      </w:r>
      <w:r w:rsidRPr="006931D3">
        <w:rPr>
          <w:rFonts w:hint="eastAsia"/>
        </w:rPr>
        <w:t>（</w:t>
      </w:r>
      <w:r w:rsidRPr="006931D3">
        <w:rPr>
          <w:rFonts w:hint="eastAsia"/>
        </w:rPr>
        <w:t>Coleman</w:t>
      </w:r>
      <w:r w:rsidR="00813293" w:rsidRPr="006931D3">
        <w:rPr>
          <w:rFonts w:hint="eastAsia"/>
        </w:rPr>
        <w:t>，</w:t>
      </w:r>
      <w:r w:rsidRPr="006931D3">
        <w:rPr>
          <w:rFonts w:hint="eastAsia"/>
        </w:rPr>
        <w:t>1988</w:t>
      </w:r>
      <w:r w:rsidRPr="006931D3">
        <w:rPr>
          <w:rFonts w:hint="eastAsia"/>
        </w:rPr>
        <w:t>）。对于农村学生而言，他们感知到的重要他人（尤其是家庭外部）的积极态度与支持行为，固然是其人工智能学习素养发展的</w:t>
      </w:r>
      <w:r w:rsidRPr="006931D3">
        <w:rPr>
          <w:rFonts w:hint="eastAsia"/>
        </w:rPr>
        <w:lastRenderedPageBreak/>
        <w:t>重要力量，但其效力可能受限于其社会资本的整体存量与多样性。因此，在人工智能辅助学习这一新兴领域，城乡学生所处的社会资本环境差异，可能导致他们对于感知的重要他人态度行为的响应程度不同。城镇学生凭借其相对丰富和多元的社会资本，可能更能将感知到的外部支持转化为对人工智能技术的深入理解、积极态度和伦理认知，即更高水平的人工智能学习素养。而农村学生尽管同样受益，但受限于社会资本的整体匮乏，这种影响的强度可能相对较弱。基于以上分析，本研究提出假设</w:t>
      </w:r>
      <w:r w:rsidRPr="006931D3">
        <w:rPr>
          <w:rFonts w:hint="eastAsia"/>
        </w:rPr>
        <w:t>3</w:t>
      </w:r>
      <w:r w:rsidRPr="006931D3">
        <w:rPr>
          <w:rFonts w:hint="eastAsia"/>
        </w:rPr>
        <w:t>：</w:t>
      </w:r>
    </w:p>
    <w:p w14:paraId="20B2679A" w14:textId="77777777" w:rsidR="00C32FAF" w:rsidRPr="006931D3" w:rsidRDefault="00E032DC" w:rsidP="00F5418B">
      <w:pPr>
        <w:pStyle w:val="aff3"/>
        <w:spacing w:line="300" w:lineRule="auto"/>
      </w:pPr>
      <w:r w:rsidRPr="006931D3">
        <w:rPr>
          <w:rFonts w:hint="eastAsia"/>
        </w:rPr>
        <w:t>假设</w:t>
      </w:r>
      <w:r w:rsidRPr="006931D3">
        <w:rPr>
          <w:rFonts w:hint="eastAsia"/>
        </w:rPr>
        <w:t>3</w:t>
      </w:r>
      <w:r w:rsidRPr="006931D3">
        <w:rPr>
          <w:rFonts w:hint="eastAsia"/>
        </w:rPr>
        <w:t>：相比起乡村中小学生，感知的重要他人态度行为对城镇中小学生人工智能学习素养的促进作用更显著。</w:t>
      </w:r>
    </w:p>
    <w:p w14:paraId="773D314B" w14:textId="77777777" w:rsidR="00C32FAF" w:rsidRPr="006931D3" w:rsidRDefault="00E032DC" w:rsidP="00F5418B">
      <w:pPr>
        <w:pStyle w:val="110"/>
        <w:spacing w:before="0" w:line="300" w:lineRule="auto"/>
        <w:ind w:leftChars="0" w:left="0" w:right="210"/>
        <w:rPr>
          <w:rFonts w:ascii="黑体" w:eastAsia="黑体" w:hAnsi="黑体"/>
          <w:b w:val="0"/>
          <w:bCs w:val="0"/>
          <w:i w:val="0"/>
          <w:sz w:val="28"/>
          <w:szCs w:val="28"/>
        </w:rPr>
      </w:pPr>
      <w:r w:rsidRPr="006931D3">
        <w:rPr>
          <w:rFonts w:ascii="黑体" w:eastAsia="黑体" w:hAnsi="黑体"/>
          <w:b w:val="0"/>
          <w:bCs w:val="0"/>
          <w:i w:val="0"/>
          <w:sz w:val="28"/>
          <w:szCs w:val="28"/>
        </w:rPr>
        <w:t>（</w:t>
      </w:r>
      <w:r w:rsidRPr="006931D3">
        <w:rPr>
          <w:rFonts w:ascii="黑体" w:eastAsia="黑体" w:hAnsi="黑体" w:hint="eastAsia"/>
          <w:b w:val="0"/>
          <w:bCs w:val="0"/>
          <w:i w:val="0"/>
          <w:sz w:val="28"/>
          <w:szCs w:val="28"/>
        </w:rPr>
        <w:t>四</w:t>
      </w:r>
      <w:r w:rsidRPr="006931D3">
        <w:rPr>
          <w:rFonts w:ascii="黑体" w:eastAsia="黑体" w:hAnsi="黑体"/>
          <w:b w:val="0"/>
          <w:bCs w:val="0"/>
          <w:i w:val="0"/>
          <w:sz w:val="28"/>
          <w:szCs w:val="28"/>
        </w:rPr>
        <w:t>）差异性分析：父母受教育水平差异</w:t>
      </w:r>
    </w:p>
    <w:p w14:paraId="01990CDA" w14:textId="078E8567" w:rsidR="00C32FAF" w:rsidRPr="006931D3" w:rsidRDefault="00E032DC" w:rsidP="00F5418B">
      <w:pPr>
        <w:pStyle w:val="aff3"/>
        <w:spacing w:line="300" w:lineRule="auto"/>
      </w:pPr>
      <w:r w:rsidRPr="006931D3">
        <w:t>父母</w:t>
      </w:r>
      <w:r w:rsidRPr="006931D3">
        <w:rPr>
          <w:rFonts w:hint="eastAsia"/>
        </w:rPr>
        <w:t>受</w:t>
      </w:r>
      <w:r w:rsidRPr="006931D3">
        <w:t>教育</w:t>
      </w:r>
      <w:r w:rsidRPr="006931D3">
        <w:rPr>
          <w:rFonts w:hint="eastAsia"/>
        </w:rPr>
        <w:t>水平</w:t>
      </w:r>
      <w:r w:rsidRPr="006931D3">
        <w:t>通常驱动其职业和收入，常被用作社会经济地位的代理变量。研究认为，父母受教育</w:t>
      </w:r>
      <w:r w:rsidRPr="006931D3">
        <w:rPr>
          <w:rFonts w:hint="eastAsia"/>
        </w:rPr>
        <w:t>水平</w:t>
      </w:r>
      <w:r w:rsidRPr="006931D3">
        <w:t>为支持儿童学业成功</w:t>
      </w:r>
      <w:r w:rsidRPr="006931D3">
        <w:rPr>
          <w:rFonts w:hint="eastAsia"/>
        </w:rPr>
        <w:t>奠定了重要基础</w:t>
      </w:r>
      <w:r w:rsidRPr="006931D3">
        <w:t>，这种支持通过父母对子女的信念和期望，以及父母在家庭内外提供的认知刺激间接实现</w:t>
      </w:r>
      <w:r w:rsidRPr="006931D3">
        <w:rPr>
          <w:rFonts w:hint="eastAsia"/>
        </w:rPr>
        <w:t>（</w:t>
      </w:r>
      <w:r w:rsidRPr="006931D3">
        <w:rPr>
          <w:rFonts w:hint="eastAsia"/>
        </w:rPr>
        <w:t>Davis-Kean</w:t>
      </w:r>
      <w:r w:rsidR="00813293" w:rsidRPr="006931D3">
        <w:rPr>
          <w:rFonts w:hint="eastAsia"/>
        </w:rPr>
        <w:t>，</w:t>
      </w:r>
      <w:r w:rsidRPr="006931D3">
        <w:rPr>
          <w:rFonts w:hint="eastAsia"/>
        </w:rPr>
        <w:t>2005</w:t>
      </w:r>
      <w:r w:rsidRPr="006931D3">
        <w:rPr>
          <w:rFonts w:hint="eastAsia"/>
        </w:rPr>
        <w:t>）</w:t>
      </w:r>
      <w:r w:rsidRPr="006931D3">
        <w:t>。这种</w:t>
      </w:r>
      <w:r w:rsidRPr="006931D3">
        <w:rPr>
          <w:rFonts w:hint="eastAsia"/>
        </w:rPr>
        <w:t>影响</w:t>
      </w:r>
      <w:r w:rsidRPr="006931D3">
        <w:t>呈现出显著的代际传递特征。纵向研究表明，父母</w:t>
      </w:r>
      <w:r w:rsidRPr="006931D3">
        <w:rPr>
          <w:rFonts w:hint="eastAsia"/>
        </w:rPr>
        <w:t>受</w:t>
      </w:r>
      <w:r w:rsidRPr="006931D3">
        <w:t>教育</w:t>
      </w:r>
      <w:r w:rsidRPr="006931D3">
        <w:rPr>
          <w:rFonts w:hint="eastAsia"/>
        </w:rPr>
        <w:t>水平</w:t>
      </w:r>
      <w:r w:rsidRPr="006931D3">
        <w:t>在儿童早期的有益影响不仅限于整个学年的学业成就，而且对中年期的积极成果</w:t>
      </w:r>
      <w:r w:rsidRPr="006931D3">
        <w:rPr>
          <w:rFonts w:hint="eastAsia"/>
        </w:rPr>
        <w:t>（</w:t>
      </w:r>
      <w:r w:rsidRPr="006931D3">
        <w:t>即更高的教育水平、更有声望的职业</w:t>
      </w:r>
      <w:r w:rsidRPr="006931D3">
        <w:rPr>
          <w:rFonts w:hint="eastAsia"/>
        </w:rPr>
        <w:t>）</w:t>
      </w:r>
      <w:r w:rsidRPr="006931D3">
        <w:t>具有长期影响</w:t>
      </w:r>
      <w:r w:rsidRPr="006931D3">
        <w:rPr>
          <w:rFonts w:hint="eastAsia"/>
        </w:rPr>
        <w:t>（</w:t>
      </w:r>
      <w:r w:rsidRPr="006931D3">
        <w:rPr>
          <w:rFonts w:hint="eastAsia"/>
        </w:rPr>
        <w:t>Dubow</w:t>
      </w:r>
      <w:r w:rsidRPr="006931D3">
        <w:rPr>
          <w:rFonts w:ascii="Segoe UI" w:eastAsiaTheme="minorEastAsia" w:hAnsi="Segoe UI" w:cs="Segoe UI" w:hint="eastAsia"/>
          <w:color w:val="0F1115"/>
          <w:sz w:val="21"/>
          <w:szCs w:val="22"/>
          <w:shd w:val="clear" w:color="auto" w:fill="FFFFFF"/>
        </w:rPr>
        <w:t xml:space="preserve"> </w:t>
      </w:r>
      <w:r w:rsidRPr="006931D3">
        <w:t>et al.</w:t>
      </w:r>
      <w:r w:rsidR="00813293" w:rsidRPr="006931D3">
        <w:t>，</w:t>
      </w:r>
      <w:r w:rsidRPr="006931D3">
        <w:rPr>
          <w:rFonts w:hint="eastAsia"/>
        </w:rPr>
        <w:t>2009</w:t>
      </w:r>
      <w:r w:rsidRPr="006931D3">
        <w:rPr>
          <w:rFonts w:hint="eastAsia"/>
        </w:rPr>
        <w:t>）</w:t>
      </w:r>
      <w:r w:rsidRPr="006931D3">
        <w:t>。代际传递不仅体现在教育期望和学业支持上，还体现在认知和非认知技能的传递上。研究表明，父母教育较高的儿童在早期就表现出更强的执行功能和认知能力，这些早期优势会在整个教育轨迹中累积，形成累积优势</w:t>
      </w:r>
      <w:r w:rsidRPr="006931D3">
        <w:rPr>
          <w:rFonts w:hint="eastAsia"/>
        </w:rPr>
        <w:t>（</w:t>
      </w:r>
      <w:r w:rsidRPr="006931D3">
        <w:t>cumulative advantage</w:t>
      </w:r>
      <w:r w:rsidRPr="006931D3">
        <w:rPr>
          <w:rFonts w:hint="eastAsia"/>
        </w:rPr>
        <w:t>）（</w:t>
      </w:r>
      <w:r w:rsidRPr="006931D3">
        <w:rPr>
          <w:rFonts w:hint="eastAsia"/>
        </w:rPr>
        <w:t>Diprete &amp; Eirich</w:t>
      </w:r>
      <w:r w:rsidR="00813293" w:rsidRPr="006931D3">
        <w:rPr>
          <w:rFonts w:hint="eastAsia"/>
        </w:rPr>
        <w:t>，</w:t>
      </w:r>
      <w:r w:rsidRPr="006931D3">
        <w:rPr>
          <w:rFonts w:hint="eastAsia"/>
        </w:rPr>
        <w:t>2006</w:t>
      </w:r>
      <w:r w:rsidRPr="006931D3">
        <w:rPr>
          <w:rFonts w:hint="eastAsia"/>
        </w:rPr>
        <w:t>）</w:t>
      </w:r>
      <w:r w:rsidRPr="006931D3">
        <w:t>。</w:t>
      </w:r>
    </w:p>
    <w:p w14:paraId="678EAB62" w14:textId="77777777" w:rsidR="00C32FAF" w:rsidRPr="006931D3" w:rsidRDefault="00E032DC" w:rsidP="00F5418B">
      <w:pPr>
        <w:pStyle w:val="aff3"/>
        <w:spacing w:line="300" w:lineRule="auto"/>
      </w:pPr>
      <w:r w:rsidRPr="006931D3">
        <w:t>基于上述分析，父母受教育程度作为代际资本传递的关键载体，不仅通过认知刺激和教育期望塑造子女的常规学业发展，其影响很可能延伸至人工智能这一新兴学习领域。在技术赋能的教育环境中，父母受教育程度的差异可能导致子女在接触、理解和运用人工智能技术时处于不同的资源禀赋和认知起点，进而调节其对外界态度与行为影响的敏感度与响应模式。具体而言，高受教育程度父母往往更早形成对</w:t>
      </w:r>
      <w:r w:rsidRPr="006931D3">
        <w:rPr>
          <w:rFonts w:hint="eastAsia"/>
        </w:rPr>
        <w:t>人工智能</w:t>
      </w:r>
      <w:r w:rsidRPr="006931D3">
        <w:t>技术的结构化认知与积极态度，其所提供的认知刺激、资源支持与技术引导，能够强化子女在</w:t>
      </w:r>
      <w:r w:rsidRPr="006931D3">
        <w:rPr>
          <w:rFonts w:hint="eastAsia"/>
        </w:rPr>
        <w:t>人工智能辅助</w:t>
      </w:r>
      <w:r w:rsidRPr="006931D3">
        <w:t>学习</w:t>
      </w:r>
      <w:r w:rsidRPr="006931D3">
        <w:rPr>
          <w:rFonts w:hint="eastAsia"/>
        </w:rPr>
        <w:t>情景</w:t>
      </w:r>
      <w:r w:rsidRPr="006931D3">
        <w:t>中对重要他人（如教师、同伴）态度与行为的感知与内化过程，从而形成更为显著的人工智能学习素养提升路径。相比之下，父母受教育程度较低的学生可能因家庭技术文化资本相对薄弱，而在感知和转化外部社会支持为自身</w:t>
      </w:r>
      <w:r w:rsidRPr="006931D3">
        <w:rPr>
          <w:rFonts w:hint="eastAsia"/>
        </w:rPr>
        <w:t>人工智能</w:t>
      </w:r>
      <w:r w:rsidRPr="006931D3">
        <w:t>学习素养的过程中面临一定局限。</w:t>
      </w:r>
      <w:bookmarkStart w:id="1" w:name="OLE_LINK4"/>
      <w:r w:rsidRPr="006931D3">
        <w:rPr>
          <w:rFonts w:hint="eastAsia"/>
        </w:rPr>
        <w:t>基于以上分析，本研究提出假设</w:t>
      </w:r>
      <w:r w:rsidRPr="006931D3">
        <w:rPr>
          <w:rFonts w:hint="eastAsia"/>
        </w:rPr>
        <w:t>4</w:t>
      </w:r>
      <w:r w:rsidRPr="006931D3">
        <w:rPr>
          <w:rFonts w:hint="eastAsia"/>
        </w:rPr>
        <w:t>，检测重要他人影响是否存在父母受教育程度差异：</w:t>
      </w:r>
    </w:p>
    <w:p w14:paraId="6751C48A" w14:textId="77777777" w:rsidR="00C32FAF" w:rsidRPr="006931D3" w:rsidRDefault="00E032DC" w:rsidP="00F5418B">
      <w:pPr>
        <w:pStyle w:val="aff3"/>
        <w:spacing w:line="300" w:lineRule="auto"/>
      </w:pPr>
      <w:r w:rsidRPr="006931D3">
        <w:rPr>
          <w:rFonts w:hint="eastAsia"/>
        </w:rPr>
        <w:t>假设</w:t>
      </w:r>
      <w:r w:rsidRPr="006931D3">
        <w:rPr>
          <w:rFonts w:hint="eastAsia"/>
        </w:rPr>
        <w:t>4</w:t>
      </w:r>
      <w:r w:rsidRPr="006931D3">
        <w:rPr>
          <w:rFonts w:hint="eastAsia"/>
        </w:rPr>
        <w:t>：感知的重要他人态度行为对父母受教育程度不同的中小学生的人工</w:t>
      </w:r>
      <w:r w:rsidRPr="006931D3">
        <w:rPr>
          <w:rFonts w:hint="eastAsia"/>
        </w:rPr>
        <w:lastRenderedPageBreak/>
        <w:t>智能学习素养具有不同的影响，其中对父母受教育水平较高的中小学生的影响更为强烈</w:t>
      </w:r>
      <w:bookmarkEnd w:id="1"/>
      <w:r w:rsidRPr="006931D3">
        <w:rPr>
          <w:rFonts w:hint="eastAsia"/>
        </w:rPr>
        <w:t>。</w:t>
      </w:r>
    </w:p>
    <w:p w14:paraId="46EDC3B0" w14:textId="77777777" w:rsidR="00C32FAF" w:rsidRPr="006931D3" w:rsidRDefault="00E032DC" w:rsidP="00B14042">
      <w:pPr>
        <w:pStyle w:val="affd"/>
        <w:spacing w:beforeLines="50" w:before="156" w:after="0" w:line="300" w:lineRule="auto"/>
        <w:ind w:leftChars="0" w:left="0" w:right="210"/>
        <w:jc w:val="left"/>
        <w:rPr>
          <w:rFonts w:ascii="黑体" w:eastAsia="黑体" w:hAnsi="黑体"/>
          <w:sz w:val="30"/>
          <w:szCs w:val="30"/>
        </w:rPr>
      </w:pPr>
      <w:r w:rsidRPr="006931D3">
        <w:rPr>
          <w:rFonts w:ascii="黑体" w:eastAsia="黑体" w:hAnsi="黑体" w:hint="eastAsia"/>
          <w:sz w:val="30"/>
          <w:szCs w:val="30"/>
        </w:rPr>
        <w:t>三、研究设计</w:t>
      </w:r>
    </w:p>
    <w:p w14:paraId="2A7923CF" w14:textId="77777777" w:rsidR="00C32FAF" w:rsidRPr="006931D3" w:rsidRDefault="00E032DC" w:rsidP="00F5418B">
      <w:pPr>
        <w:pStyle w:val="110"/>
        <w:spacing w:before="0" w:line="300" w:lineRule="auto"/>
        <w:ind w:leftChars="0" w:left="0" w:right="210"/>
        <w:rPr>
          <w:rFonts w:ascii="黑体" w:eastAsia="黑体" w:hAnsi="黑体"/>
          <w:b w:val="0"/>
          <w:bCs w:val="0"/>
          <w:i w:val="0"/>
          <w:sz w:val="28"/>
          <w:szCs w:val="28"/>
        </w:rPr>
      </w:pPr>
      <w:r w:rsidRPr="006931D3">
        <w:rPr>
          <w:rFonts w:ascii="黑体" w:eastAsia="黑体" w:hAnsi="黑体" w:hint="eastAsia"/>
          <w:b w:val="0"/>
          <w:bCs w:val="0"/>
          <w:i w:val="0"/>
          <w:sz w:val="28"/>
          <w:szCs w:val="28"/>
        </w:rPr>
        <w:t>（一）数据来源</w:t>
      </w:r>
    </w:p>
    <w:p w14:paraId="045F931F" w14:textId="77777777" w:rsidR="00C32FAF" w:rsidRPr="006931D3" w:rsidRDefault="00E032DC" w:rsidP="00F5418B">
      <w:pPr>
        <w:pStyle w:val="aff3"/>
        <w:spacing w:line="300" w:lineRule="auto"/>
      </w:pPr>
      <w:r w:rsidRPr="006931D3">
        <w:t>在我国，中小学阶段是人工智能</w:t>
      </w:r>
      <w:r w:rsidRPr="006931D3">
        <w:rPr>
          <w:rFonts w:hint="eastAsia"/>
        </w:rPr>
        <w:t>学习</w:t>
      </w:r>
      <w:r w:rsidRPr="006931D3">
        <w:t>素养培养的关键期，其教育成效直接关系到未来人才竞争力的塑造。然而，人工智能教育资源的区域、校际分布不均衡现象依然存在，经济发达地区与县乡之间、不同办学水平的学校之间，在课程开设、师资配置与实践条件上存在较大差异。这种结构性差异可能深刻影响学生对于人工智能学习的态度、信心与能力发展，也使得来自家长、教师与朋辈的</w:t>
      </w:r>
      <w:r w:rsidRPr="006931D3">
        <w:rPr>
          <w:rFonts w:hint="eastAsia"/>
        </w:rPr>
        <w:t>社会网络影响</w:t>
      </w:r>
      <w:r w:rsidRPr="006931D3">
        <w:t>在其中的作用机制变得尤为复杂。</w:t>
      </w:r>
    </w:p>
    <w:p w14:paraId="619BB459" w14:textId="77777777" w:rsidR="00C32FAF" w:rsidRPr="006931D3" w:rsidRDefault="00E032DC" w:rsidP="00F5418B">
      <w:pPr>
        <w:pStyle w:val="aff3"/>
        <w:spacing w:line="300" w:lineRule="auto"/>
      </w:pPr>
      <w:r w:rsidRPr="006931D3">
        <w:t>本研究于</w:t>
      </w:r>
      <w:r w:rsidRPr="006931D3">
        <w:t>2025</w:t>
      </w:r>
      <w:r w:rsidRPr="006931D3">
        <w:t>年</w:t>
      </w:r>
      <w:r w:rsidRPr="006931D3">
        <w:t>9</w:t>
      </w:r>
      <w:r w:rsidRPr="006931D3">
        <w:t>月至</w:t>
      </w:r>
      <w:r w:rsidRPr="006931D3">
        <w:t>10</w:t>
      </w:r>
      <w:r w:rsidRPr="006931D3">
        <w:t>月在江苏省开展了一项专项问卷调查。调查依据</w:t>
      </w:r>
      <w:r w:rsidRPr="006931D3">
        <w:rPr>
          <w:rFonts w:hint="eastAsia"/>
        </w:rPr>
        <w:t>省内各县市</w:t>
      </w:r>
      <w:r w:rsidRPr="006931D3">
        <w:t>经济发展水平与教育信息化配置程度，</w:t>
      </w:r>
      <w:r w:rsidRPr="006931D3">
        <w:rPr>
          <w:rFonts w:hint="eastAsia"/>
        </w:rPr>
        <w:t>综合调查的可行性，</w:t>
      </w:r>
      <w:r w:rsidRPr="006931D3">
        <w:t>最终</w:t>
      </w:r>
      <w:r w:rsidRPr="006931D3">
        <w:rPr>
          <w:rFonts w:hint="eastAsia"/>
        </w:rPr>
        <w:t>在</w:t>
      </w:r>
      <w:r w:rsidRPr="006931D3">
        <w:t>南京市秦淮区、鼓楼区，苏州市姑苏区，镇江市丹阳市，盐城市东台县与响水县等</w:t>
      </w:r>
      <w:r w:rsidRPr="006931D3">
        <w:t>7</w:t>
      </w:r>
      <w:r w:rsidRPr="006931D3">
        <w:t>个县级单位</w:t>
      </w:r>
      <w:r w:rsidRPr="006931D3">
        <w:rPr>
          <w:rFonts w:hint="eastAsia"/>
        </w:rPr>
        <w:t>中</w:t>
      </w:r>
      <w:r w:rsidRPr="006931D3">
        <w:t>确定了</w:t>
      </w:r>
      <w:r w:rsidRPr="006931D3">
        <w:t>8</w:t>
      </w:r>
      <w:r w:rsidRPr="006931D3">
        <w:t>所学校</w:t>
      </w:r>
      <w:r w:rsidRPr="006931D3">
        <w:rPr>
          <w:rFonts w:hint="eastAsia"/>
        </w:rPr>
        <w:t>，并抽取其中的共</w:t>
      </w:r>
      <w:r w:rsidRPr="006931D3">
        <w:t>57</w:t>
      </w:r>
      <w:r w:rsidRPr="006931D3">
        <w:t>个班级作为调查样本，调查对象覆盖小学四至六年级与初中一至三年级学生。本研究共发放问卷</w:t>
      </w:r>
      <w:r w:rsidRPr="006931D3">
        <w:t>2283</w:t>
      </w:r>
      <w:r w:rsidRPr="006931D3">
        <w:t>份，在剔除填写不完整、规律性作答及存在明显矛盾的无效问卷后，最终回收有效问卷</w:t>
      </w:r>
      <w:r w:rsidRPr="006931D3">
        <w:t>1798</w:t>
      </w:r>
      <w:r w:rsidRPr="006931D3">
        <w:t>份，有效回收率为</w:t>
      </w:r>
      <w:r w:rsidRPr="006931D3">
        <w:t>78.8%</w:t>
      </w:r>
      <w:r w:rsidRPr="006931D3">
        <w:t>。</w:t>
      </w:r>
      <w:r w:rsidRPr="006931D3">
        <w:rPr>
          <w:rFonts w:hint="eastAsia"/>
        </w:rPr>
        <w:t>样本分布整体如下：</w:t>
      </w:r>
    </w:p>
    <w:p w14:paraId="2D629AFE" w14:textId="77777777" w:rsidR="00C32FAF" w:rsidRDefault="00E032DC" w:rsidP="00F5418B">
      <w:pPr>
        <w:pStyle w:val="aff3"/>
        <w:spacing w:line="300" w:lineRule="auto"/>
        <w:ind w:firstLineChars="0" w:firstLine="0"/>
        <w:jc w:val="center"/>
        <w:rPr>
          <w:rFonts w:ascii="黑体" w:eastAsia="黑体" w:hAnsi="黑体" w:cs="黑体"/>
          <w:sz w:val="18"/>
          <w:szCs w:val="18"/>
        </w:rPr>
      </w:pPr>
      <w:bookmarkStart w:id="2" w:name="_Hlk213447927"/>
      <w:r>
        <w:rPr>
          <w:rFonts w:ascii="黑体" w:eastAsia="黑体" w:hAnsi="黑体" w:cs="黑体" w:hint="eastAsia"/>
          <w:sz w:val="18"/>
          <w:szCs w:val="18"/>
        </w:rPr>
        <w:t>表</w:t>
      </w:r>
      <w:r>
        <w:rPr>
          <w:rFonts w:eastAsia="黑体" w:cs="Times New Roman"/>
          <w:sz w:val="18"/>
          <w:szCs w:val="18"/>
        </w:rPr>
        <w:t xml:space="preserve">1 </w:t>
      </w:r>
      <w:r>
        <w:rPr>
          <w:rFonts w:ascii="黑体" w:eastAsia="黑体" w:hAnsi="黑体" w:cs="黑体" w:hint="eastAsia"/>
          <w:sz w:val="18"/>
          <w:szCs w:val="18"/>
        </w:rPr>
        <w:t xml:space="preserve"> 样本分布</w:t>
      </w:r>
    </w:p>
    <w:tbl>
      <w:tblPr>
        <w:tblStyle w:val="af5"/>
        <w:tblW w:w="852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6"/>
        <w:gridCol w:w="1540"/>
        <w:gridCol w:w="880"/>
        <w:gridCol w:w="946"/>
        <w:gridCol w:w="1004"/>
        <w:gridCol w:w="1140"/>
        <w:gridCol w:w="980"/>
        <w:gridCol w:w="1056"/>
      </w:tblGrid>
      <w:tr w:rsidR="00C32FAF" w:rsidRPr="00E47D8C" w14:paraId="6C8CCD9F" w14:textId="77777777" w:rsidTr="004554E7">
        <w:trPr>
          <w:jc w:val="center"/>
        </w:trPr>
        <w:tc>
          <w:tcPr>
            <w:tcW w:w="976" w:type="dxa"/>
            <w:tcBorders>
              <w:top w:val="single" w:sz="12" w:space="0" w:color="000000"/>
              <w:left w:val="nil"/>
              <w:bottom w:val="single" w:sz="4" w:space="0" w:color="000000"/>
              <w:right w:val="nil"/>
              <w:tl2br w:val="nil"/>
            </w:tcBorders>
            <w:shd w:val="clear" w:color="auto" w:fill="FFFFFF"/>
            <w:vAlign w:val="center"/>
          </w:tcPr>
          <w:p w14:paraId="3AE0C1E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变量名称</w:t>
            </w:r>
          </w:p>
        </w:tc>
        <w:tc>
          <w:tcPr>
            <w:tcW w:w="1540" w:type="dxa"/>
            <w:tcBorders>
              <w:top w:val="single" w:sz="12" w:space="0" w:color="000000"/>
              <w:left w:val="nil"/>
              <w:bottom w:val="single" w:sz="4" w:space="0" w:color="000000"/>
              <w:right w:val="nil"/>
            </w:tcBorders>
            <w:shd w:val="clear" w:color="auto" w:fill="FFFFFF"/>
            <w:vAlign w:val="center"/>
          </w:tcPr>
          <w:p w14:paraId="5B7B0378"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880" w:type="dxa"/>
            <w:tcBorders>
              <w:top w:val="single" w:sz="12" w:space="0" w:color="000000"/>
              <w:left w:val="nil"/>
              <w:bottom w:val="single" w:sz="4" w:space="0" w:color="000000"/>
              <w:right w:val="nil"/>
            </w:tcBorders>
            <w:shd w:val="clear" w:color="auto" w:fill="FFFFFF"/>
            <w:vAlign w:val="center"/>
          </w:tcPr>
          <w:p w14:paraId="194102EA"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人数</w:t>
            </w:r>
          </w:p>
        </w:tc>
        <w:tc>
          <w:tcPr>
            <w:tcW w:w="946" w:type="dxa"/>
            <w:tcBorders>
              <w:top w:val="single" w:sz="12" w:space="0" w:color="000000"/>
              <w:left w:val="nil"/>
              <w:bottom w:val="single" w:sz="4" w:space="0" w:color="000000"/>
              <w:right w:val="nil"/>
            </w:tcBorders>
            <w:shd w:val="clear" w:color="auto" w:fill="FFFFFF"/>
            <w:vAlign w:val="center"/>
          </w:tcPr>
          <w:p w14:paraId="6E198932"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比例</w:t>
            </w:r>
          </w:p>
        </w:tc>
        <w:tc>
          <w:tcPr>
            <w:tcW w:w="1004" w:type="dxa"/>
            <w:tcBorders>
              <w:top w:val="single" w:sz="12" w:space="0" w:color="000000"/>
              <w:left w:val="nil"/>
              <w:bottom w:val="single" w:sz="4" w:space="0" w:color="000000"/>
              <w:right w:val="nil"/>
            </w:tcBorders>
            <w:shd w:val="clear" w:color="auto" w:fill="FFFFFF"/>
            <w:vAlign w:val="center"/>
          </w:tcPr>
          <w:p w14:paraId="64B13A39"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变量名称</w:t>
            </w:r>
          </w:p>
        </w:tc>
        <w:tc>
          <w:tcPr>
            <w:tcW w:w="1140" w:type="dxa"/>
            <w:tcBorders>
              <w:top w:val="single" w:sz="12" w:space="0" w:color="000000"/>
              <w:left w:val="nil"/>
              <w:bottom w:val="single" w:sz="4" w:space="0" w:color="000000"/>
              <w:right w:val="nil"/>
            </w:tcBorders>
            <w:shd w:val="clear" w:color="auto" w:fill="FFFFFF"/>
            <w:vAlign w:val="center"/>
          </w:tcPr>
          <w:p w14:paraId="7E138EAB"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980" w:type="dxa"/>
            <w:tcBorders>
              <w:top w:val="single" w:sz="12" w:space="0" w:color="000000"/>
              <w:left w:val="nil"/>
              <w:bottom w:val="single" w:sz="4" w:space="0" w:color="000000"/>
              <w:right w:val="nil"/>
            </w:tcBorders>
            <w:shd w:val="clear" w:color="auto" w:fill="FFFFFF"/>
            <w:vAlign w:val="center"/>
          </w:tcPr>
          <w:p w14:paraId="4F5540E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人数</w:t>
            </w:r>
          </w:p>
        </w:tc>
        <w:tc>
          <w:tcPr>
            <w:tcW w:w="1056" w:type="dxa"/>
            <w:tcBorders>
              <w:top w:val="single" w:sz="12" w:space="0" w:color="000000"/>
              <w:left w:val="nil"/>
              <w:bottom w:val="single" w:sz="4" w:space="0" w:color="000000"/>
              <w:right w:val="nil"/>
            </w:tcBorders>
            <w:shd w:val="clear" w:color="auto" w:fill="FFFFFF"/>
            <w:vAlign w:val="center"/>
          </w:tcPr>
          <w:p w14:paraId="14A72D98"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比例</w:t>
            </w:r>
          </w:p>
        </w:tc>
      </w:tr>
      <w:tr w:rsidR="00C32FAF" w:rsidRPr="00E47D8C" w14:paraId="3A521D29" w14:textId="77777777" w:rsidTr="004554E7">
        <w:trPr>
          <w:jc w:val="center"/>
        </w:trPr>
        <w:tc>
          <w:tcPr>
            <w:tcW w:w="976" w:type="dxa"/>
            <w:vMerge w:val="restart"/>
            <w:tcBorders>
              <w:top w:val="single" w:sz="4" w:space="0" w:color="000000"/>
              <w:left w:val="nil"/>
              <w:bottom w:val="nil"/>
              <w:right w:val="nil"/>
            </w:tcBorders>
            <w:shd w:val="clear" w:color="auto" w:fill="FFFFFF"/>
            <w:vAlign w:val="center"/>
          </w:tcPr>
          <w:p w14:paraId="70B94FCF"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性别</w:t>
            </w:r>
          </w:p>
        </w:tc>
        <w:tc>
          <w:tcPr>
            <w:tcW w:w="1540" w:type="dxa"/>
            <w:tcBorders>
              <w:top w:val="single" w:sz="4" w:space="0" w:color="000000"/>
              <w:left w:val="nil"/>
              <w:bottom w:val="nil"/>
              <w:right w:val="nil"/>
            </w:tcBorders>
            <w:shd w:val="clear" w:color="auto" w:fill="FFFFFF"/>
            <w:vAlign w:val="center"/>
          </w:tcPr>
          <w:p w14:paraId="1037AC91"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男</w:t>
            </w:r>
          </w:p>
        </w:tc>
        <w:tc>
          <w:tcPr>
            <w:tcW w:w="880" w:type="dxa"/>
            <w:tcBorders>
              <w:top w:val="single" w:sz="4" w:space="0" w:color="000000"/>
              <w:left w:val="nil"/>
              <w:bottom w:val="nil"/>
              <w:right w:val="nil"/>
            </w:tcBorders>
            <w:shd w:val="clear" w:color="auto" w:fill="FFFFFF"/>
            <w:vAlign w:val="center"/>
          </w:tcPr>
          <w:p w14:paraId="42E3ED99"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928</w:t>
            </w:r>
          </w:p>
        </w:tc>
        <w:tc>
          <w:tcPr>
            <w:tcW w:w="946" w:type="dxa"/>
            <w:tcBorders>
              <w:top w:val="single" w:sz="4" w:space="0" w:color="000000"/>
              <w:left w:val="nil"/>
              <w:bottom w:val="nil"/>
              <w:right w:val="nil"/>
            </w:tcBorders>
            <w:shd w:val="clear" w:color="auto" w:fill="FFFFFF"/>
            <w:vAlign w:val="center"/>
          </w:tcPr>
          <w:p w14:paraId="3D1EE5E4"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51.9</w:t>
            </w:r>
            <w:r w:rsidRPr="00E47D8C">
              <w:rPr>
                <w:rFonts w:ascii="Times New Roman" w:eastAsia="宋体" w:hAnsi="Times New Roman" w:cs="Times New Roman"/>
                <w:color w:val="000000"/>
                <w:sz w:val="15"/>
                <w:szCs w:val="15"/>
              </w:rPr>
              <w:t>％</w:t>
            </w:r>
          </w:p>
        </w:tc>
        <w:tc>
          <w:tcPr>
            <w:tcW w:w="1004" w:type="dxa"/>
            <w:vMerge w:val="restart"/>
            <w:tcBorders>
              <w:top w:val="single" w:sz="4" w:space="0" w:color="000000"/>
              <w:left w:val="nil"/>
              <w:bottom w:val="nil"/>
              <w:right w:val="nil"/>
            </w:tcBorders>
            <w:shd w:val="clear" w:color="auto" w:fill="FFFFFF"/>
            <w:vAlign w:val="center"/>
          </w:tcPr>
          <w:p w14:paraId="65663777"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户口</w:t>
            </w:r>
          </w:p>
        </w:tc>
        <w:tc>
          <w:tcPr>
            <w:tcW w:w="1140" w:type="dxa"/>
            <w:tcBorders>
              <w:top w:val="single" w:sz="4" w:space="0" w:color="000000"/>
              <w:left w:val="nil"/>
              <w:bottom w:val="nil"/>
              <w:right w:val="nil"/>
            </w:tcBorders>
            <w:shd w:val="clear" w:color="auto" w:fill="FFFFFF"/>
            <w:vAlign w:val="center"/>
          </w:tcPr>
          <w:p w14:paraId="1D6AAFB1"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城镇</w:t>
            </w:r>
          </w:p>
        </w:tc>
        <w:tc>
          <w:tcPr>
            <w:tcW w:w="980" w:type="dxa"/>
            <w:tcBorders>
              <w:top w:val="single" w:sz="4" w:space="0" w:color="000000"/>
              <w:left w:val="nil"/>
              <w:bottom w:val="nil"/>
              <w:right w:val="nil"/>
            </w:tcBorders>
            <w:shd w:val="clear" w:color="auto" w:fill="FFFFFF"/>
            <w:vAlign w:val="center"/>
          </w:tcPr>
          <w:p w14:paraId="20E2DC84"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1049</w:t>
            </w:r>
          </w:p>
        </w:tc>
        <w:tc>
          <w:tcPr>
            <w:tcW w:w="1056" w:type="dxa"/>
            <w:tcBorders>
              <w:top w:val="single" w:sz="4" w:space="0" w:color="000000"/>
              <w:left w:val="nil"/>
              <w:bottom w:val="nil"/>
              <w:right w:val="nil"/>
            </w:tcBorders>
            <w:shd w:val="clear" w:color="auto" w:fill="FFFFFF"/>
            <w:vAlign w:val="center"/>
          </w:tcPr>
          <w:p w14:paraId="3A3264CF"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67.5</w:t>
            </w:r>
            <w:r w:rsidRPr="00E47D8C">
              <w:rPr>
                <w:rFonts w:ascii="Times New Roman" w:eastAsia="宋体" w:hAnsi="Times New Roman" w:cs="Times New Roman"/>
                <w:color w:val="000000"/>
                <w:sz w:val="15"/>
                <w:szCs w:val="15"/>
              </w:rPr>
              <w:t>％</w:t>
            </w:r>
          </w:p>
        </w:tc>
      </w:tr>
      <w:tr w:rsidR="00C32FAF" w:rsidRPr="00E47D8C" w14:paraId="3DDCB5E5" w14:textId="77777777" w:rsidTr="004554E7">
        <w:trPr>
          <w:jc w:val="center"/>
        </w:trPr>
        <w:tc>
          <w:tcPr>
            <w:tcW w:w="976" w:type="dxa"/>
            <w:vMerge/>
            <w:tcBorders>
              <w:top w:val="nil"/>
              <w:left w:val="nil"/>
              <w:bottom w:val="nil"/>
              <w:right w:val="nil"/>
            </w:tcBorders>
            <w:shd w:val="clear" w:color="auto" w:fill="FFFFFF"/>
            <w:vAlign w:val="center"/>
          </w:tcPr>
          <w:p w14:paraId="7B357E11"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540" w:type="dxa"/>
            <w:tcBorders>
              <w:top w:val="nil"/>
              <w:left w:val="nil"/>
              <w:bottom w:val="nil"/>
              <w:right w:val="nil"/>
            </w:tcBorders>
            <w:shd w:val="clear" w:color="auto" w:fill="FFFFFF"/>
            <w:vAlign w:val="center"/>
          </w:tcPr>
          <w:p w14:paraId="4E3239A7"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女</w:t>
            </w:r>
          </w:p>
        </w:tc>
        <w:tc>
          <w:tcPr>
            <w:tcW w:w="880" w:type="dxa"/>
            <w:tcBorders>
              <w:top w:val="nil"/>
              <w:left w:val="nil"/>
              <w:bottom w:val="nil"/>
              <w:right w:val="nil"/>
            </w:tcBorders>
            <w:shd w:val="clear" w:color="auto" w:fill="FFFFFF"/>
            <w:vAlign w:val="center"/>
          </w:tcPr>
          <w:p w14:paraId="77DA8FA9"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859</w:t>
            </w:r>
          </w:p>
        </w:tc>
        <w:tc>
          <w:tcPr>
            <w:tcW w:w="946" w:type="dxa"/>
            <w:tcBorders>
              <w:top w:val="nil"/>
              <w:left w:val="nil"/>
              <w:bottom w:val="nil"/>
              <w:right w:val="nil"/>
            </w:tcBorders>
            <w:shd w:val="clear" w:color="auto" w:fill="FFFFFF"/>
            <w:vAlign w:val="center"/>
          </w:tcPr>
          <w:p w14:paraId="16C637FD"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49.1</w:t>
            </w:r>
            <w:r w:rsidRPr="00E47D8C">
              <w:rPr>
                <w:rFonts w:ascii="Times New Roman" w:eastAsia="宋体" w:hAnsi="Times New Roman" w:cs="Times New Roman"/>
                <w:color w:val="000000"/>
                <w:sz w:val="15"/>
                <w:szCs w:val="15"/>
              </w:rPr>
              <w:t>％</w:t>
            </w:r>
          </w:p>
        </w:tc>
        <w:tc>
          <w:tcPr>
            <w:tcW w:w="1004" w:type="dxa"/>
            <w:vMerge/>
            <w:tcBorders>
              <w:top w:val="nil"/>
              <w:left w:val="nil"/>
              <w:bottom w:val="nil"/>
              <w:right w:val="nil"/>
            </w:tcBorders>
            <w:shd w:val="clear" w:color="auto" w:fill="FFFFFF"/>
            <w:vAlign w:val="center"/>
          </w:tcPr>
          <w:p w14:paraId="4D5EA679"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140" w:type="dxa"/>
            <w:tcBorders>
              <w:top w:val="nil"/>
              <w:left w:val="nil"/>
              <w:bottom w:val="nil"/>
              <w:right w:val="nil"/>
            </w:tcBorders>
            <w:shd w:val="clear" w:color="auto" w:fill="FFFFFF"/>
            <w:vAlign w:val="center"/>
          </w:tcPr>
          <w:p w14:paraId="4325475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农村</w:t>
            </w:r>
          </w:p>
        </w:tc>
        <w:tc>
          <w:tcPr>
            <w:tcW w:w="980" w:type="dxa"/>
            <w:tcBorders>
              <w:top w:val="nil"/>
              <w:left w:val="nil"/>
              <w:bottom w:val="nil"/>
              <w:right w:val="nil"/>
            </w:tcBorders>
            <w:shd w:val="clear" w:color="auto" w:fill="FFFFFF"/>
            <w:vAlign w:val="center"/>
          </w:tcPr>
          <w:p w14:paraId="082E0D0D"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506</w:t>
            </w:r>
          </w:p>
        </w:tc>
        <w:tc>
          <w:tcPr>
            <w:tcW w:w="1056" w:type="dxa"/>
            <w:tcBorders>
              <w:top w:val="nil"/>
              <w:left w:val="nil"/>
              <w:bottom w:val="nil"/>
              <w:right w:val="nil"/>
            </w:tcBorders>
            <w:shd w:val="clear" w:color="auto" w:fill="FFFFFF"/>
            <w:vAlign w:val="center"/>
          </w:tcPr>
          <w:p w14:paraId="69B773A7"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32.5</w:t>
            </w:r>
            <w:r w:rsidRPr="00E47D8C">
              <w:rPr>
                <w:rFonts w:ascii="Times New Roman" w:eastAsia="宋体" w:hAnsi="Times New Roman" w:cs="Times New Roman"/>
                <w:color w:val="000000"/>
                <w:sz w:val="15"/>
                <w:szCs w:val="15"/>
              </w:rPr>
              <w:t>％</w:t>
            </w:r>
          </w:p>
        </w:tc>
      </w:tr>
      <w:tr w:rsidR="00C32FAF" w:rsidRPr="00E47D8C" w14:paraId="1140AA6F" w14:textId="77777777" w:rsidTr="004554E7">
        <w:trPr>
          <w:jc w:val="center"/>
        </w:trPr>
        <w:tc>
          <w:tcPr>
            <w:tcW w:w="976" w:type="dxa"/>
            <w:vMerge w:val="restart"/>
            <w:tcBorders>
              <w:top w:val="nil"/>
              <w:left w:val="nil"/>
              <w:bottom w:val="nil"/>
              <w:right w:val="nil"/>
            </w:tcBorders>
            <w:shd w:val="clear" w:color="auto" w:fill="FFFFFF"/>
            <w:vAlign w:val="center"/>
          </w:tcPr>
          <w:p w14:paraId="573ADF11"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父母最高受教育水平</w:t>
            </w:r>
          </w:p>
        </w:tc>
        <w:tc>
          <w:tcPr>
            <w:tcW w:w="1540" w:type="dxa"/>
            <w:tcBorders>
              <w:top w:val="nil"/>
              <w:left w:val="nil"/>
              <w:bottom w:val="nil"/>
              <w:right w:val="nil"/>
            </w:tcBorders>
            <w:shd w:val="clear" w:color="auto" w:fill="FFFFFF"/>
            <w:vAlign w:val="center"/>
          </w:tcPr>
          <w:p w14:paraId="088C76F5"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初中及以下</w:t>
            </w:r>
          </w:p>
        </w:tc>
        <w:tc>
          <w:tcPr>
            <w:tcW w:w="880" w:type="dxa"/>
            <w:tcBorders>
              <w:top w:val="nil"/>
              <w:left w:val="nil"/>
              <w:bottom w:val="nil"/>
              <w:right w:val="nil"/>
            </w:tcBorders>
            <w:shd w:val="clear" w:color="auto" w:fill="FFFFFF"/>
            <w:vAlign w:val="center"/>
          </w:tcPr>
          <w:p w14:paraId="0FBC381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337</w:t>
            </w:r>
          </w:p>
        </w:tc>
        <w:tc>
          <w:tcPr>
            <w:tcW w:w="946" w:type="dxa"/>
            <w:tcBorders>
              <w:top w:val="nil"/>
              <w:left w:val="nil"/>
              <w:bottom w:val="nil"/>
              <w:right w:val="nil"/>
            </w:tcBorders>
            <w:shd w:val="clear" w:color="auto" w:fill="FFFFFF"/>
            <w:vAlign w:val="center"/>
          </w:tcPr>
          <w:p w14:paraId="42BFE4AE"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23.5</w:t>
            </w:r>
            <w:r w:rsidRPr="00E47D8C">
              <w:rPr>
                <w:rFonts w:ascii="Times New Roman" w:eastAsia="宋体" w:hAnsi="Times New Roman" w:cs="Times New Roman"/>
                <w:color w:val="000000"/>
                <w:sz w:val="15"/>
                <w:szCs w:val="15"/>
              </w:rPr>
              <w:t>％</w:t>
            </w:r>
          </w:p>
        </w:tc>
        <w:tc>
          <w:tcPr>
            <w:tcW w:w="1004" w:type="dxa"/>
            <w:vMerge w:val="restart"/>
            <w:tcBorders>
              <w:top w:val="nil"/>
              <w:left w:val="nil"/>
              <w:bottom w:val="nil"/>
              <w:right w:val="nil"/>
            </w:tcBorders>
            <w:shd w:val="clear" w:color="auto" w:fill="FFFFFF"/>
            <w:vAlign w:val="center"/>
          </w:tcPr>
          <w:p w14:paraId="56B4AE64"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年级</w:t>
            </w:r>
          </w:p>
        </w:tc>
        <w:tc>
          <w:tcPr>
            <w:tcW w:w="1140" w:type="dxa"/>
            <w:tcBorders>
              <w:top w:val="nil"/>
              <w:left w:val="nil"/>
              <w:bottom w:val="nil"/>
              <w:right w:val="nil"/>
            </w:tcBorders>
            <w:shd w:val="clear" w:color="auto" w:fill="FFFFFF"/>
            <w:vAlign w:val="center"/>
          </w:tcPr>
          <w:p w14:paraId="6C932198"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小学四年级</w:t>
            </w:r>
          </w:p>
        </w:tc>
        <w:tc>
          <w:tcPr>
            <w:tcW w:w="980" w:type="dxa"/>
            <w:tcBorders>
              <w:top w:val="nil"/>
              <w:left w:val="nil"/>
              <w:bottom w:val="nil"/>
              <w:right w:val="nil"/>
            </w:tcBorders>
            <w:shd w:val="clear" w:color="auto" w:fill="FFFFFF"/>
            <w:vAlign w:val="center"/>
          </w:tcPr>
          <w:p w14:paraId="637CBA4E"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207</w:t>
            </w:r>
          </w:p>
        </w:tc>
        <w:tc>
          <w:tcPr>
            <w:tcW w:w="1056" w:type="dxa"/>
            <w:tcBorders>
              <w:top w:val="nil"/>
              <w:left w:val="nil"/>
              <w:bottom w:val="nil"/>
              <w:right w:val="nil"/>
            </w:tcBorders>
            <w:shd w:val="clear" w:color="auto" w:fill="FFFFFF"/>
            <w:vAlign w:val="center"/>
          </w:tcPr>
          <w:p w14:paraId="4304265E"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11.6</w:t>
            </w:r>
            <w:r w:rsidRPr="00E47D8C">
              <w:rPr>
                <w:rFonts w:ascii="Times New Roman" w:eastAsia="宋体" w:hAnsi="Times New Roman" w:cs="Times New Roman"/>
                <w:color w:val="000000"/>
                <w:sz w:val="15"/>
                <w:szCs w:val="15"/>
              </w:rPr>
              <w:t>％</w:t>
            </w:r>
          </w:p>
        </w:tc>
      </w:tr>
      <w:tr w:rsidR="00C32FAF" w:rsidRPr="00E47D8C" w14:paraId="36562655" w14:textId="77777777" w:rsidTr="004554E7">
        <w:trPr>
          <w:trHeight w:val="337"/>
          <w:jc w:val="center"/>
        </w:trPr>
        <w:tc>
          <w:tcPr>
            <w:tcW w:w="976" w:type="dxa"/>
            <w:vMerge/>
            <w:tcBorders>
              <w:top w:val="nil"/>
              <w:left w:val="nil"/>
              <w:bottom w:val="nil"/>
              <w:right w:val="nil"/>
            </w:tcBorders>
            <w:shd w:val="clear" w:color="auto" w:fill="FFFFFF"/>
            <w:vAlign w:val="center"/>
          </w:tcPr>
          <w:p w14:paraId="78D72655"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540" w:type="dxa"/>
            <w:tcBorders>
              <w:top w:val="nil"/>
              <w:left w:val="nil"/>
              <w:bottom w:val="nil"/>
              <w:right w:val="nil"/>
            </w:tcBorders>
            <w:shd w:val="clear" w:color="auto" w:fill="FFFFFF"/>
            <w:vAlign w:val="center"/>
          </w:tcPr>
          <w:p w14:paraId="70E68C0D"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高中，中专或技校</w:t>
            </w:r>
          </w:p>
        </w:tc>
        <w:tc>
          <w:tcPr>
            <w:tcW w:w="880" w:type="dxa"/>
            <w:tcBorders>
              <w:top w:val="nil"/>
              <w:left w:val="nil"/>
              <w:bottom w:val="nil"/>
              <w:right w:val="nil"/>
            </w:tcBorders>
            <w:shd w:val="clear" w:color="auto" w:fill="FFFFFF"/>
            <w:vAlign w:val="center"/>
          </w:tcPr>
          <w:p w14:paraId="5797D49E"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579</w:t>
            </w:r>
          </w:p>
        </w:tc>
        <w:tc>
          <w:tcPr>
            <w:tcW w:w="946" w:type="dxa"/>
            <w:tcBorders>
              <w:top w:val="nil"/>
              <w:left w:val="nil"/>
              <w:bottom w:val="nil"/>
              <w:right w:val="nil"/>
            </w:tcBorders>
            <w:shd w:val="clear" w:color="auto" w:fill="FFFFFF"/>
            <w:vAlign w:val="center"/>
          </w:tcPr>
          <w:p w14:paraId="76C4A20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40.3</w:t>
            </w:r>
            <w:r w:rsidRPr="00E47D8C">
              <w:rPr>
                <w:rFonts w:ascii="Times New Roman" w:eastAsia="宋体" w:hAnsi="Times New Roman" w:cs="Times New Roman"/>
                <w:color w:val="000000"/>
                <w:sz w:val="15"/>
                <w:szCs w:val="15"/>
              </w:rPr>
              <w:t>％</w:t>
            </w:r>
          </w:p>
        </w:tc>
        <w:tc>
          <w:tcPr>
            <w:tcW w:w="1004" w:type="dxa"/>
            <w:vMerge/>
            <w:tcBorders>
              <w:top w:val="nil"/>
              <w:left w:val="nil"/>
              <w:bottom w:val="nil"/>
              <w:right w:val="nil"/>
            </w:tcBorders>
            <w:shd w:val="clear" w:color="auto" w:fill="FFFFFF"/>
            <w:vAlign w:val="center"/>
          </w:tcPr>
          <w:p w14:paraId="70884D84"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140" w:type="dxa"/>
            <w:tcBorders>
              <w:top w:val="nil"/>
              <w:left w:val="nil"/>
              <w:bottom w:val="nil"/>
              <w:right w:val="nil"/>
            </w:tcBorders>
            <w:shd w:val="clear" w:color="auto" w:fill="FFFFFF"/>
            <w:vAlign w:val="center"/>
          </w:tcPr>
          <w:p w14:paraId="3812A7AE"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小学五年级</w:t>
            </w:r>
          </w:p>
        </w:tc>
        <w:tc>
          <w:tcPr>
            <w:tcW w:w="980" w:type="dxa"/>
            <w:tcBorders>
              <w:top w:val="nil"/>
              <w:left w:val="nil"/>
              <w:bottom w:val="nil"/>
              <w:right w:val="nil"/>
            </w:tcBorders>
            <w:shd w:val="clear" w:color="auto" w:fill="FFFFFF"/>
            <w:vAlign w:val="center"/>
          </w:tcPr>
          <w:p w14:paraId="3EB79940"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251</w:t>
            </w:r>
          </w:p>
        </w:tc>
        <w:tc>
          <w:tcPr>
            <w:tcW w:w="1056" w:type="dxa"/>
            <w:tcBorders>
              <w:top w:val="nil"/>
              <w:left w:val="nil"/>
              <w:bottom w:val="nil"/>
              <w:right w:val="nil"/>
            </w:tcBorders>
            <w:shd w:val="clear" w:color="auto" w:fill="FFFFFF"/>
            <w:vAlign w:val="center"/>
          </w:tcPr>
          <w:p w14:paraId="247EFA54"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14.0</w:t>
            </w:r>
            <w:r w:rsidRPr="00E47D8C">
              <w:rPr>
                <w:rFonts w:ascii="Times New Roman" w:eastAsia="宋体" w:hAnsi="Times New Roman" w:cs="Times New Roman"/>
                <w:color w:val="000000"/>
                <w:sz w:val="15"/>
                <w:szCs w:val="15"/>
              </w:rPr>
              <w:t>％</w:t>
            </w:r>
          </w:p>
        </w:tc>
      </w:tr>
      <w:tr w:rsidR="00C32FAF" w:rsidRPr="00E47D8C" w14:paraId="724FE0D2" w14:textId="77777777" w:rsidTr="004554E7">
        <w:trPr>
          <w:trHeight w:val="357"/>
          <w:jc w:val="center"/>
        </w:trPr>
        <w:tc>
          <w:tcPr>
            <w:tcW w:w="976" w:type="dxa"/>
            <w:vMerge/>
            <w:tcBorders>
              <w:top w:val="nil"/>
              <w:left w:val="nil"/>
              <w:bottom w:val="nil"/>
              <w:right w:val="nil"/>
            </w:tcBorders>
            <w:shd w:val="clear" w:color="auto" w:fill="FFFFFF"/>
            <w:vAlign w:val="center"/>
          </w:tcPr>
          <w:p w14:paraId="22095F1A"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540" w:type="dxa"/>
            <w:tcBorders>
              <w:top w:val="nil"/>
              <w:left w:val="nil"/>
              <w:bottom w:val="nil"/>
              <w:right w:val="nil"/>
            </w:tcBorders>
            <w:shd w:val="clear" w:color="auto" w:fill="FFFFFF"/>
            <w:vAlign w:val="center"/>
          </w:tcPr>
          <w:p w14:paraId="5C922237"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大学及以上</w:t>
            </w:r>
          </w:p>
        </w:tc>
        <w:tc>
          <w:tcPr>
            <w:tcW w:w="880" w:type="dxa"/>
            <w:tcBorders>
              <w:top w:val="nil"/>
              <w:left w:val="nil"/>
              <w:bottom w:val="nil"/>
              <w:right w:val="nil"/>
            </w:tcBorders>
            <w:shd w:val="clear" w:color="auto" w:fill="FFFFFF"/>
            <w:vAlign w:val="center"/>
          </w:tcPr>
          <w:p w14:paraId="6D37738A"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520</w:t>
            </w:r>
          </w:p>
        </w:tc>
        <w:tc>
          <w:tcPr>
            <w:tcW w:w="946" w:type="dxa"/>
            <w:tcBorders>
              <w:top w:val="nil"/>
              <w:left w:val="nil"/>
              <w:bottom w:val="nil"/>
              <w:right w:val="nil"/>
            </w:tcBorders>
            <w:shd w:val="clear" w:color="auto" w:fill="FFFFFF"/>
            <w:vAlign w:val="center"/>
          </w:tcPr>
          <w:p w14:paraId="035873FE"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36.2</w:t>
            </w:r>
            <w:r w:rsidRPr="00E47D8C">
              <w:rPr>
                <w:rFonts w:ascii="Times New Roman" w:eastAsia="宋体" w:hAnsi="Times New Roman" w:cs="Times New Roman"/>
                <w:color w:val="000000"/>
                <w:sz w:val="15"/>
                <w:szCs w:val="15"/>
              </w:rPr>
              <w:t>％</w:t>
            </w:r>
          </w:p>
        </w:tc>
        <w:tc>
          <w:tcPr>
            <w:tcW w:w="1004" w:type="dxa"/>
            <w:vMerge/>
            <w:tcBorders>
              <w:top w:val="nil"/>
              <w:left w:val="nil"/>
              <w:bottom w:val="nil"/>
              <w:right w:val="nil"/>
            </w:tcBorders>
            <w:shd w:val="clear" w:color="auto" w:fill="FFFFFF"/>
            <w:vAlign w:val="center"/>
          </w:tcPr>
          <w:p w14:paraId="73667850"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140" w:type="dxa"/>
            <w:tcBorders>
              <w:top w:val="nil"/>
              <w:left w:val="nil"/>
              <w:bottom w:val="nil"/>
              <w:right w:val="nil"/>
            </w:tcBorders>
            <w:shd w:val="clear" w:color="auto" w:fill="FFFFFF"/>
            <w:vAlign w:val="center"/>
          </w:tcPr>
          <w:p w14:paraId="3D22993D"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小学六年级</w:t>
            </w:r>
          </w:p>
        </w:tc>
        <w:tc>
          <w:tcPr>
            <w:tcW w:w="980" w:type="dxa"/>
            <w:tcBorders>
              <w:top w:val="nil"/>
              <w:left w:val="nil"/>
              <w:bottom w:val="nil"/>
              <w:right w:val="nil"/>
            </w:tcBorders>
            <w:shd w:val="clear" w:color="auto" w:fill="FFFFFF"/>
            <w:vAlign w:val="center"/>
          </w:tcPr>
          <w:p w14:paraId="735D7C85"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235</w:t>
            </w:r>
          </w:p>
        </w:tc>
        <w:tc>
          <w:tcPr>
            <w:tcW w:w="1056" w:type="dxa"/>
            <w:tcBorders>
              <w:top w:val="nil"/>
              <w:left w:val="nil"/>
              <w:bottom w:val="nil"/>
              <w:right w:val="nil"/>
            </w:tcBorders>
            <w:shd w:val="clear" w:color="auto" w:fill="FFFFFF"/>
            <w:vAlign w:val="center"/>
          </w:tcPr>
          <w:p w14:paraId="647EDF78"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13.1</w:t>
            </w:r>
            <w:r w:rsidRPr="00E47D8C">
              <w:rPr>
                <w:rFonts w:ascii="Times New Roman" w:eastAsia="宋体" w:hAnsi="Times New Roman" w:cs="Times New Roman"/>
                <w:color w:val="000000"/>
                <w:sz w:val="15"/>
                <w:szCs w:val="15"/>
              </w:rPr>
              <w:t>％</w:t>
            </w:r>
          </w:p>
        </w:tc>
      </w:tr>
      <w:tr w:rsidR="00C32FAF" w:rsidRPr="00E47D8C" w14:paraId="4F097444" w14:textId="77777777" w:rsidTr="004554E7">
        <w:trPr>
          <w:trHeight w:val="328"/>
          <w:jc w:val="center"/>
        </w:trPr>
        <w:tc>
          <w:tcPr>
            <w:tcW w:w="976" w:type="dxa"/>
            <w:vMerge w:val="restart"/>
            <w:tcBorders>
              <w:top w:val="nil"/>
              <w:left w:val="nil"/>
              <w:right w:val="nil"/>
            </w:tcBorders>
            <w:shd w:val="clear" w:color="auto" w:fill="FFFFFF"/>
            <w:vAlign w:val="center"/>
          </w:tcPr>
          <w:p w14:paraId="7D70DD82"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班级排名</w:t>
            </w:r>
          </w:p>
        </w:tc>
        <w:tc>
          <w:tcPr>
            <w:tcW w:w="1540" w:type="dxa"/>
            <w:tcBorders>
              <w:top w:val="nil"/>
              <w:left w:val="nil"/>
              <w:bottom w:val="nil"/>
              <w:right w:val="nil"/>
            </w:tcBorders>
            <w:shd w:val="clear" w:color="auto" w:fill="FFFFFF"/>
            <w:vAlign w:val="center"/>
          </w:tcPr>
          <w:p w14:paraId="6DEEC2EE" w14:textId="77777777" w:rsidR="00C32FAF" w:rsidRPr="00E47D8C" w:rsidRDefault="00E032DC" w:rsidP="00F5418B">
            <w:pPr>
              <w:widowControl/>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kern w:val="0"/>
                <w:sz w:val="15"/>
                <w:szCs w:val="15"/>
                <w14:ligatures w14:val="none"/>
              </w:rPr>
              <w:t>班级排名</w:t>
            </w:r>
            <w:r w:rsidRPr="00E47D8C">
              <w:rPr>
                <w:rFonts w:ascii="Times New Roman" w:eastAsia="宋体" w:hAnsi="Times New Roman" w:cs="Times New Roman"/>
                <w:color w:val="000000"/>
                <w:kern w:val="0"/>
                <w:sz w:val="15"/>
                <w:szCs w:val="15"/>
                <w:lang w:eastAsia="en-US"/>
                <w14:ligatures w14:val="none"/>
              </w:rPr>
              <w:t>==</w:t>
            </w:r>
            <w:r w:rsidRPr="00E47D8C">
              <w:rPr>
                <w:rFonts w:ascii="Times New Roman" w:eastAsia="宋体" w:hAnsi="Times New Roman" w:cs="Times New Roman"/>
                <w:color w:val="000000"/>
                <w:kern w:val="0"/>
                <w:sz w:val="15"/>
                <w:szCs w:val="15"/>
                <w:lang w:eastAsia="en-US"/>
                <w14:ligatures w14:val="none"/>
              </w:rPr>
              <w:t>后</w:t>
            </w:r>
            <w:r w:rsidRPr="00E47D8C">
              <w:rPr>
                <w:rFonts w:ascii="Times New Roman" w:eastAsia="宋体" w:hAnsi="Times New Roman" w:cs="Times New Roman"/>
                <w:color w:val="000000"/>
                <w:kern w:val="0"/>
                <w:sz w:val="15"/>
                <w:szCs w:val="15"/>
                <w:lang w:eastAsia="en-US"/>
                <w14:ligatures w14:val="none"/>
              </w:rPr>
              <w:t>25</w:t>
            </w:r>
            <w:r w:rsidRPr="00E47D8C">
              <w:rPr>
                <w:rFonts w:ascii="Times New Roman" w:eastAsia="宋体" w:hAnsi="Times New Roman" w:cs="Times New Roman"/>
                <w:color w:val="000000"/>
                <w:kern w:val="0"/>
                <w:sz w:val="15"/>
                <w:szCs w:val="15"/>
                <w:lang w:eastAsia="en-US"/>
                <w14:ligatures w14:val="none"/>
              </w:rPr>
              <w:t>％</w:t>
            </w:r>
          </w:p>
        </w:tc>
        <w:tc>
          <w:tcPr>
            <w:tcW w:w="880" w:type="dxa"/>
            <w:tcBorders>
              <w:top w:val="nil"/>
              <w:left w:val="nil"/>
              <w:bottom w:val="nil"/>
              <w:right w:val="nil"/>
            </w:tcBorders>
            <w:shd w:val="clear" w:color="auto" w:fill="FFFFFF"/>
            <w:vAlign w:val="center"/>
          </w:tcPr>
          <w:p w14:paraId="7BB9044A"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92</w:t>
            </w:r>
          </w:p>
        </w:tc>
        <w:tc>
          <w:tcPr>
            <w:tcW w:w="946" w:type="dxa"/>
            <w:tcBorders>
              <w:top w:val="nil"/>
              <w:left w:val="nil"/>
              <w:bottom w:val="nil"/>
              <w:right w:val="nil"/>
            </w:tcBorders>
            <w:shd w:val="clear" w:color="auto" w:fill="FFFFFF"/>
            <w:vAlign w:val="center"/>
          </w:tcPr>
          <w:p w14:paraId="03E69761"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7.6</w:t>
            </w:r>
            <w:r w:rsidRPr="00E47D8C">
              <w:rPr>
                <w:rFonts w:ascii="Times New Roman" w:eastAsia="宋体" w:hAnsi="Times New Roman" w:cs="Times New Roman"/>
                <w:color w:val="000000"/>
                <w:sz w:val="15"/>
                <w:szCs w:val="15"/>
              </w:rPr>
              <w:t>％</w:t>
            </w:r>
          </w:p>
        </w:tc>
        <w:tc>
          <w:tcPr>
            <w:tcW w:w="1004" w:type="dxa"/>
            <w:vMerge/>
            <w:tcBorders>
              <w:top w:val="nil"/>
              <w:left w:val="nil"/>
              <w:bottom w:val="nil"/>
              <w:right w:val="nil"/>
            </w:tcBorders>
            <w:shd w:val="clear" w:color="auto" w:fill="FFFFFF"/>
            <w:vAlign w:val="center"/>
          </w:tcPr>
          <w:p w14:paraId="404A0788"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140" w:type="dxa"/>
            <w:tcBorders>
              <w:top w:val="nil"/>
              <w:left w:val="nil"/>
              <w:bottom w:val="nil"/>
              <w:right w:val="nil"/>
            </w:tcBorders>
            <w:shd w:val="clear" w:color="auto" w:fill="FFFFFF"/>
            <w:vAlign w:val="center"/>
          </w:tcPr>
          <w:p w14:paraId="730FB515"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初中一年级</w:t>
            </w:r>
          </w:p>
        </w:tc>
        <w:tc>
          <w:tcPr>
            <w:tcW w:w="980" w:type="dxa"/>
            <w:tcBorders>
              <w:top w:val="nil"/>
              <w:left w:val="nil"/>
              <w:bottom w:val="nil"/>
              <w:right w:val="nil"/>
            </w:tcBorders>
            <w:shd w:val="clear" w:color="auto" w:fill="FFFFFF"/>
            <w:vAlign w:val="center"/>
          </w:tcPr>
          <w:p w14:paraId="3CA2EE2D"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237</w:t>
            </w:r>
          </w:p>
        </w:tc>
        <w:tc>
          <w:tcPr>
            <w:tcW w:w="1056" w:type="dxa"/>
            <w:tcBorders>
              <w:top w:val="nil"/>
              <w:left w:val="nil"/>
              <w:bottom w:val="nil"/>
              <w:right w:val="nil"/>
            </w:tcBorders>
            <w:shd w:val="clear" w:color="auto" w:fill="FFFFFF"/>
            <w:vAlign w:val="center"/>
          </w:tcPr>
          <w:p w14:paraId="5197FE7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13.2</w:t>
            </w:r>
            <w:r w:rsidRPr="00E47D8C">
              <w:rPr>
                <w:rFonts w:ascii="Times New Roman" w:eastAsia="宋体" w:hAnsi="Times New Roman" w:cs="Times New Roman"/>
                <w:color w:val="000000"/>
                <w:sz w:val="15"/>
                <w:szCs w:val="15"/>
              </w:rPr>
              <w:t>％</w:t>
            </w:r>
          </w:p>
        </w:tc>
      </w:tr>
      <w:tr w:rsidR="00C32FAF" w:rsidRPr="00E47D8C" w14:paraId="44B0E893" w14:textId="77777777" w:rsidTr="004554E7">
        <w:trPr>
          <w:jc w:val="center"/>
        </w:trPr>
        <w:tc>
          <w:tcPr>
            <w:tcW w:w="976" w:type="dxa"/>
            <w:vMerge/>
            <w:tcBorders>
              <w:left w:val="nil"/>
              <w:right w:val="nil"/>
            </w:tcBorders>
            <w:shd w:val="clear" w:color="auto" w:fill="FFFFFF"/>
            <w:vAlign w:val="center"/>
          </w:tcPr>
          <w:p w14:paraId="38BE4386"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14:ligatures w14:val="none"/>
              </w:rPr>
            </w:pPr>
          </w:p>
        </w:tc>
        <w:tc>
          <w:tcPr>
            <w:tcW w:w="1540" w:type="dxa"/>
            <w:tcBorders>
              <w:top w:val="nil"/>
              <w:left w:val="nil"/>
              <w:bottom w:val="nil"/>
              <w:right w:val="nil"/>
            </w:tcBorders>
            <w:shd w:val="clear" w:color="auto" w:fill="FFFFFF"/>
            <w:vAlign w:val="center"/>
          </w:tcPr>
          <w:p w14:paraId="763137F4" w14:textId="77777777" w:rsidR="00C32FAF" w:rsidRPr="00E47D8C" w:rsidRDefault="00E032DC" w:rsidP="00F5418B">
            <w:pPr>
              <w:widowControl/>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kern w:val="0"/>
                <w:sz w:val="15"/>
                <w:szCs w:val="15"/>
                <w14:ligatures w14:val="none"/>
              </w:rPr>
              <w:t>班级排名</w:t>
            </w:r>
            <w:r w:rsidRPr="00E47D8C">
              <w:rPr>
                <w:rFonts w:ascii="Times New Roman" w:eastAsia="宋体" w:hAnsi="Times New Roman" w:cs="Times New Roman"/>
                <w:color w:val="000000"/>
                <w:kern w:val="0"/>
                <w:sz w:val="15"/>
                <w:szCs w:val="15"/>
                <w:lang w:eastAsia="en-US"/>
                <w14:ligatures w14:val="none"/>
              </w:rPr>
              <w:t>==50-75</w:t>
            </w:r>
            <w:r w:rsidRPr="00E47D8C">
              <w:rPr>
                <w:rFonts w:ascii="Times New Roman" w:eastAsia="宋体" w:hAnsi="Times New Roman" w:cs="Times New Roman"/>
                <w:color w:val="000000"/>
                <w:kern w:val="0"/>
                <w:sz w:val="15"/>
                <w:szCs w:val="15"/>
                <w:lang w:eastAsia="en-US"/>
                <w14:ligatures w14:val="none"/>
              </w:rPr>
              <w:t>％</w:t>
            </w:r>
          </w:p>
        </w:tc>
        <w:tc>
          <w:tcPr>
            <w:tcW w:w="880" w:type="dxa"/>
            <w:tcBorders>
              <w:top w:val="nil"/>
              <w:left w:val="nil"/>
              <w:bottom w:val="nil"/>
              <w:right w:val="nil"/>
            </w:tcBorders>
            <w:shd w:val="clear" w:color="auto" w:fill="FFFFFF"/>
            <w:vAlign w:val="center"/>
          </w:tcPr>
          <w:p w14:paraId="593C8865" w14:textId="77777777" w:rsidR="00C32FAF" w:rsidRPr="00E47D8C" w:rsidRDefault="00E032DC" w:rsidP="00F5418B">
            <w:pPr>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sz w:val="15"/>
                <w:szCs w:val="15"/>
              </w:rPr>
              <w:t>336</w:t>
            </w:r>
          </w:p>
        </w:tc>
        <w:tc>
          <w:tcPr>
            <w:tcW w:w="946" w:type="dxa"/>
            <w:tcBorders>
              <w:top w:val="nil"/>
              <w:left w:val="nil"/>
              <w:bottom w:val="nil"/>
              <w:right w:val="nil"/>
            </w:tcBorders>
            <w:shd w:val="clear" w:color="auto" w:fill="FFFFFF"/>
            <w:vAlign w:val="center"/>
          </w:tcPr>
          <w:p w14:paraId="0249752B" w14:textId="77777777" w:rsidR="00C32FAF" w:rsidRPr="00E47D8C" w:rsidRDefault="00E032DC" w:rsidP="00F5418B">
            <w:pPr>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sz w:val="15"/>
                <w:szCs w:val="15"/>
              </w:rPr>
              <w:t>23.9</w:t>
            </w:r>
            <w:r w:rsidRPr="00E47D8C">
              <w:rPr>
                <w:rFonts w:ascii="Times New Roman" w:eastAsia="宋体" w:hAnsi="Times New Roman" w:cs="Times New Roman"/>
                <w:color w:val="000000"/>
                <w:sz w:val="15"/>
                <w:szCs w:val="15"/>
              </w:rPr>
              <w:t>％</w:t>
            </w:r>
          </w:p>
        </w:tc>
        <w:tc>
          <w:tcPr>
            <w:tcW w:w="1004" w:type="dxa"/>
            <w:vMerge/>
            <w:tcBorders>
              <w:top w:val="nil"/>
              <w:left w:val="nil"/>
              <w:bottom w:val="nil"/>
              <w:right w:val="nil"/>
            </w:tcBorders>
            <w:shd w:val="clear" w:color="auto" w:fill="FFFFFF"/>
            <w:vAlign w:val="center"/>
          </w:tcPr>
          <w:p w14:paraId="5720AA5E"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140" w:type="dxa"/>
            <w:tcBorders>
              <w:top w:val="nil"/>
              <w:left w:val="nil"/>
              <w:bottom w:val="nil"/>
              <w:right w:val="nil"/>
            </w:tcBorders>
            <w:shd w:val="clear" w:color="auto" w:fill="FFFFFF"/>
            <w:vAlign w:val="center"/>
          </w:tcPr>
          <w:p w14:paraId="1B34B763"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初中二年级</w:t>
            </w:r>
          </w:p>
        </w:tc>
        <w:tc>
          <w:tcPr>
            <w:tcW w:w="980" w:type="dxa"/>
            <w:tcBorders>
              <w:top w:val="nil"/>
              <w:left w:val="nil"/>
              <w:bottom w:val="nil"/>
              <w:right w:val="nil"/>
            </w:tcBorders>
            <w:shd w:val="clear" w:color="auto" w:fill="FFFFFF"/>
            <w:vAlign w:val="center"/>
          </w:tcPr>
          <w:p w14:paraId="506C1646"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516</w:t>
            </w:r>
          </w:p>
        </w:tc>
        <w:tc>
          <w:tcPr>
            <w:tcW w:w="1056" w:type="dxa"/>
            <w:tcBorders>
              <w:top w:val="nil"/>
              <w:left w:val="nil"/>
              <w:bottom w:val="nil"/>
              <w:right w:val="nil"/>
            </w:tcBorders>
            <w:shd w:val="clear" w:color="auto" w:fill="FFFFFF"/>
            <w:vAlign w:val="center"/>
          </w:tcPr>
          <w:p w14:paraId="5D9F55F1"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28.8</w:t>
            </w:r>
            <w:r w:rsidRPr="00E47D8C">
              <w:rPr>
                <w:rFonts w:ascii="Times New Roman" w:eastAsia="宋体" w:hAnsi="Times New Roman" w:cs="Times New Roman"/>
                <w:color w:val="000000"/>
                <w:sz w:val="15"/>
                <w:szCs w:val="15"/>
              </w:rPr>
              <w:t>％</w:t>
            </w:r>
          </w:p>
        </w:tc>
      </w:tr>
      <w:tr w:rsidR="00C32FAF" w:rsidRPr="00E47D8C" w14:paraId="55B3E431" w14:textId="77777777" w:rsidTr="004554E7">
        <w:trPr>
          <w:jc w:val="center"/>
        </w:trPr>
        <w:tc>
          <w:tcPr>
            <w:tcW w:w="976" w:type="dxa"/>
            <w:vMerge/>
            <w:tcBorders>
              <w:left w:val="nil"/>
              <w:right w:val="nil"/>
            </w:tcBorders>
            <w:shd w:val="clear" w:color="auto" w:fill="FFFFFF"/>
            <w:vAlign w:val="center"/>
          </w:tcPr>
          <w:p w14:paraId="51D72A11"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14:ligatures w14:val="none"/>
              </w:rPr>
            </w:pPr>
          </w:p>
        </w:tc>
        <w:tc>
          <w:tcPr>
            <w:tcW w:w="1540" w:type="dxa"/>
            <w:tcBorders>
              <w:top w:val="nil"/>
              <w:left w:val="nil"/>
              <w:bottom w:val="nil"/>
              <w:right w:val="nil"/>
            </w:tcBorders>
            <w:shd w:val="clear" w:color="auto" w:fill="FFFFFF"/>
            <w:vAlign w:val="center"/>
          </w:tcPr>
          <w:p w14:paraId="46759FC6" w14:textId="77777777" w:rsidR="00C32FAF" w:rsidRPr="00E47D8C" w:rsidRDefault="00E032DC" w:rsidP="00F5418B">
            <w:pPr>
              <w:widowControl/>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kern w:val="0"/>
                <w:sz w:val="15"/>
                <w:szCs w:val="15"/>
                <w14:ligatures w14:val="none"/>
              </w:rPr>
              <w:t>班级排名</w:t>
            </w:r>
            <w:r w:rsidRPr="00E47D8C">
              <w:rPr>
                <w:rFonts w:ascii="Times New Roman" w:eastAsia="宋体" w:hAnsi="Times New Roman" w:cs="Times New Roman"/>
                <w:color w:val="000000"/>
                <w:kern w:val="0"/>
                <w:sz w:val="15"/>
                <w:szCs w:val="15"/>
                <w:lang w:eastAsia="en-US"/>
                <w14:ligatures w14:val="none"/>
              </w:rPr>
              <w:t>==25-50</w:t>
            </w:r>
            <w:r w:rsidRPr="00E47D8C">
              <w:rPr>
                <w:rFonts w:ascii="Times New Roman" w:eastAsia="宋体" w:hAnsi="Times New Roman" w:cs="Times New Roman"/>
                <w:color w:val="000000"/>
                <w:kern w:val="0"/>
                <w:sz w:val="15"/>
                <w:szCs w:val="15"/>
                <w:lang w:eastAsia="en-US"/>
                <w14:ligatures w14:val="none"/>
              </w:rPr>
              <w:t>％</w:t>
            </w:r>
          </w:p>
        </w:tc>
        <w:tc>
          <w:tcPr>
            <w:tcW w:w="880" w:type="dxa"/>
            <w:tcBorders>
              <w:top w:val="nil"/>
              <w:left w:val="nil"/>
              <w:bottom w:val="nil"/>
              <w:right w:val="nil"/>
            </w:tcBorders>
            <w:shd w:val="clear" w:color="auto" w:fill="FFFFFF"/>
            <w:vAlign w:val="center"/>
          </w:tcPr>
          <w:p w14:paraId="297F415A" w14:textId="77777777" w:rsidR="00C32FAF" w:rsidRPr="00E47D8C" w:rsidRDefault="00E032DC" w:rsidP="00F5418B">
            <w:pPr>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sz w:val="15"/>
                <w:szCs w:val="15"/>
              </w:rPr>
              <w:t>585</w:t>
            </w:r>
          </w:p>
        </w:tc>
        <w:tc>
          <w:tcPr>
            <w:tcW w:w="946" w:type="dxa"/>
            <w:tcBorders>
              <w:top w:val="nil"/>
              <w:left w:val="nil"/>
              <w:bottom w:val="nil"/>
              <w:right w:val="nil"/>
            </w:tcBorders>
            <w:shd w:val="clear" w:color="auto" w:fill="FFFFFF"/>
            <w:vAlign w:val="center"/>
          </w:tcPr>
          <w:p w14:paraId="11FAEC0B" w14:textId="77777777" w:rsidR="00C32FAF" w:rsidRPr="00E47D8C" w:rsidRDefault="00E032DC" w:rsidP="00F5418B">
            <w:pPr>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sz w:val="15"/>
                <w:szCs w:val="15"/>
              </w:rPr>
              <w:t>31.0</w:t>
            </w:r>
            <w:r w:rsidRPr="00E47D8C">
              <w:rPr>
                <w:rFonts w:ascii="Times New Roman" w:eastAsia="宋体" w:hAnsi="Times New Roman" w:cs="Times New Roman"/>
                <w:color w:val="000000"/>
                <w:sz w:val="15"/>
                <w:szCs w:val="15"/>
              </w:rPr>
              <w:t>％</w:t>
            </w:r>
          </w:p>
        </w:tc>
        <w:tc>
          <w:tcPr>
            <w:tcW w:w="1004" w:type="dxa"/>
            <w:vMerge/>
            <w:tcBorders>
              <w:top w:val="nil"/>
              <w:left w:val="nil"/>
              <w:bottom w:val="nil"/>
              <w:right w:val="nil"/>
            </w:tcBorders>
            <w:shd w:val="clear" w:color="auto" w:fill="FFFFFF"/>
            <w:vAlign w:val="center"/>
          </w:tcPr>
          <w:p w14:paraId="623E2D5F"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rPr>
            </w:pPr>
          </w:p>
        </w:tc>
        <w:tc>
          <w:tcPr>
            <w:tcW w:w="1140" w:type="dxa"/>
            <w:tcBorders>
              <w:top w:val="nil"/>
              <w:left w:val="nil"/>
              <w:bottom w:val="nil"/>
              <w:right w:val="nil"/>
            </w:tcBorders>
            <w:shd w:val="clear" w:color="auto" w:fill="FFFFFF"/>
            <w:vAlign w:val="center"/>
          </w:tcPr>
          <w:p w14:paraId="065F8B61"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初中三年级</w:t>
            </w:r>
          </w:p>
        </w:tc>
        <w:tc>
          <w:tcPr>
            <w:tcW w:w="980" w:type="dxa"/>
            <w:tcBorders>
              <w:top w:val="nil"/>
              <w:left w:val="nil"/>
              <w:bottom w:val="nil"/>
              <w:right w:val="nil"/>
            </w:tcBorders>
            <w:shd w:val="clear" w:color="auto" w:fill="FFFFFF"/>
            <w:vAlign w:val="center"/>
          </w:tcPr>
          <w:p w14:paraId="1A72B100"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343</w:t>
            </w:r>
          </w:p>
        </w:tc>
        <w:tc>
          <w:tcPr>
            <w:tcW w:w="1056" w:type="dxa"/>
            <w:tcBorders>
              <w:top w:val="nil"/>
              <w:left w:val="nil"/>
              <w:bottom w:val="nil"/>
              <w:right w:val="nil"/>
            </w:tcBorders>
            <w:shd w:val="clear" w:color="auto" w:fill="FFFFFF"/>
            <w:vAlign w:val="center"/>
          </w:tcPr>
          <w:p w14:paraId="3CFD1FA5" w14:textId="77777777" w:rsidR="00C32FAF" w:rsidRPr="00E47D8C" w:rsidRDefault="00E032DC" w:rsidP="00F5418B">
            <w:pPr>
              <w:jc w:val="center"/>
              <w:rPr>
                <w:rFonts w:ascii="Times New Roman" w:eastAsia="宋体" w:hAnsi="Times New Roman" w:cs="Times New Roman"/>
                <w:color w:val="000000"/>
                <w:sz w:val="15"/>
                <w:szCs w:val="15"/>
              </w:rPr>
            </w:pPr>
            <w:r w:rsidRPr="00E47D8C">
              <w:rPr>
                <w:rFonts w:ascii="Times New Roman" w:eastAsia="宋体" w:hAnsi="Times New Roman" w:cs="Times New Roman"/>
                <w:color w:val="000000"/>
                <w:sz w:val="15"/>
                <w:szCs w:val="15"/>
              </w:rPr>
              <w:t>19.2</w:t>
            </w:r>
            <w:r w:rsidRPr="00E47D8C">
              <w:rPr>
                <w:rFonts w:ascii="Times New Roman" w:eastAsia="宋体" w:hAnsi="Times New Roman" w:cs="Times New Roman"/>
                <w:color w:val="000000"/>
                <w:sz w:val="15"/>
                <w:szCs w:val="15"/>
              </w:rPr>
              <w:t>％</w:t>
            </w:r>
          </w:p>
        </w:tc>
      </w:tr>
      <w:tr w:rsidR="00C32FAF" w:rsidRPr="00E47D8C" w14:paraId="2E4FDD6D" w14:textId="77777777" w:rsidTr="004554E7">
        <w:trPr>
          <w:jc w:val="center"/>
        </w:trPr>
        <w:tc>
          <w:tcPr>
            <w:tcW w:w="976" w:type="dxa"/>
            <w:vMerge/>
            <w:tcBorders>
              <w:left w:val="nil"/>
              <w:bottom w:val="single" w:sz="12" w:space="0" w:color="000000"/>
              <w:right w:val="nil"/>
            </w:tcBorders>
            <w:shd w:val="clear" w:color="auto" w:fill="FFFFFF"/>
            <w:vAlign w:val="center"/>
          </w:tcPr>
          <w:p w14:paraId="7146112D" w14:textId="77777777" w:rsidR="00C32FAF" w:rsidRPr="00E47D8C" w:rsidRDefault="00C32FAF" w:rsidP="00F5418B">
            <w:pPr>
              <w:ind w:firstLineChars="200" w:firstLine="300"/>
              <w:jc w:val="center"/>
              <w:rPr>
                <w:rFonts w:ascii="Times New Roman" w:eastAsia="宋体" w:hAnsi="Times New Roman" w:cs="Times New Roman"/>
                <w:color w:val="000000"/>
                <w:sz w:val="15"/>
                <w:szCs w:val="15"/>
                <w14:ligatures w14:val="none"/>
              </w:rPr>
            </w:pPr>
          </w:p>
        </w:tc>
        <w:tc>
          <w:tcPr>
            <w:tcW w:w="1540" w:type="dxa"/>
            <w:tcBorders>
              <w:top w:val="nil"/>
              <w:left w:val="nil"/>
              <w:bottom w:val="single" w:sz="12" w:space="0" w:color="000000"/>
              <w:right w:val="nil"/>
            </w:tcBorders>
            <w:shd w:val="clear" w:color="auto" w:fill="FFFFFF"/>
            <w:vAlign w:val="center"/>
          </w:tcPr>
          <w:p w14:paraId="280DE256" w14:textId="77777777" w:rsidR="00C32FAF" w:rsidRPr="00E47D8C" w:rsidRDefault="00E032DC" w:rsidP="00F5418B">
            <w:pPr>
              <w:widowControl/>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kern w:val="0"/>
                <w:sz w:val="15"/>
                <w:szCs w:val="15"/>
                <w14:ligatures w14:val="none"/>
              </w:rPr>
              <w:t>班级排名</w:t>
            </w:r>
            <w:r w:rsidRPr="00E47D8C">
              <w:rPr>
                <w:rFonts w:ascii="Times New Roman" w:eastAsia="宋体" w:hAnsi="Times New Roman" w:cs="Times New Roman"/>
                <w:color w:val="000000"/>
                <w:kern w:val="0"/>
                <w:sz w:val="15"/>
                <w:szCs w:val="15"/>
                <w:lang w:eastAsia="en-US"/>
                <w14:ligatures w14:val="none"/>
              </w:rPr>
              <w:t>==</w:t>
            </w:r>
            <w:r w:rsidRPr="00E47D8C">
              <w:rPr>
                <w:rFonts w:ascii="Times New Roman" w:eastAsia="宋体" w:hAnsi="Times New Roman" w:cs="Times New Roman"/>
                <w:color w:val="000000"/>
                <w:kern w:val="0"/>
                <w:sz w:val="15"/>
                <w:szCs w:val="15"/>
                <w:lang w:eastAsia="en-US"/>
                <w14:ligatures w14:val="none"/>
              </w:rPr>
              <w:t>前</w:t>
            </w:r>
            <w:r w:rsidRPr="00E47D8C">
              <w:rPr>
                <w:rFonts w:ascii="Times New Roman" w:eastAsia="宋体" w:hAnsi="Times New Roman" w:cs="Times New Roman"/>
                <w:color w:val="000000"/>
                <w:kern w:val="0"/>
                <w:sz w:val="15"/>
                <w:szCs w:val="15"/>
                <w:lang w:eastAsia="en-US"/>
                <w14:ligatures w14:val="none"/>
              </w:rPr>
              <w:t>25</w:t>
            </w:r>
            <w:r w:rsidRPr="00E47D8C">
              <w:rPr>
                <w:rFonts w:ascii="Times New Roman" w:eastAsia="宋体" w:hAnsi="Times New Roman" w:cs="Times New Roman"/>
                <w:color w:val="000000"/>
                <w:kern w:val="0"/>
                <w:sz w:val="15"/>
                <w:szCs w:val="15"/>
                <w:lang w:eastAsia="en-US"/>
                <w14:ligatures w14:val="none"/>
              </w:rPr>
              <w:t>％</w:t>
            </w:r>
          </w:p>
        </w:tc>
        <w:tc>
          <w:tcPr>
            <w:tcW w:w="880" w:type="dxa"/>
            <w:tcBorders>
              <w:top w:val="nil"/>
              <w:left w:val="nil"/>
              <w:bottom w:val="single" w:sz="12" w:space="0" w:color="000000"/>
              <w:right w:val="nil"/>
            </w:tcBorders>
            <w:shd w:val="clear" w:color="auto" w:fill="FFFFFF"/>
            <w:vAlign w:val="center"/>
          </w:tcPr>
          <w:p w14:paraId="37B0C1CD" w14:textId="77777777" w:rsidR="00C32FAF" w:rsidRPr="00E47D8C" w:rsidRDefault="00E032DC" w:rsidP="00F5418B">
            <w:pPr>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sz w:val="15"/>
                <w:szCs w:val="15"/>
              </w:rPr>
              <w:t>546</w:t>
            </w:r>
          </w:p>
        </w:tc>
        <w:tc>
          <w:tcPr>
            <w:tcW w:w="946" w:type="dxa"/>
            <w:tcBorders>
              <w:top w:val="nil"/>
              <w:left w:val="nil"/>
              <w:bottom w:val="single" w:sz="12" w:space="0" w:color="000000"/>
              <w:right w:val="nil"/>
            </w:tcBorders>
            <w:shd w:val="clear" w:color="auto" w:fill="FFFFFF"/>
            <w:vAlign w:val="center"/>
          </w:tcPr>
          <w:p w14:paraId="1307B708" w14:textId="77777777" w:rsidR="00C32FAF" w:rsidRPr="00E47D8C" w:rsidRDefault="00E032DC" w:rsidP="00F5418B">
            <w:pPr>
              <w:jc w:val="center"/>
              <w:rPr>
                <w:rFonts w:ascii="Times New Roman" w:eastAsia="宋体" w:hAnsi="Times New Roman" w:cs="Times New Roman"/>
                <w:color w:val="000000"/>
                <w:sz w:val="15"/>
                <w:szCs w:val="15"/>
                <w14:ligatures w14:val="none"/>
              </w:rPr>
            </w:pPr>
            <w:r w:rsidRPr="00E47D8C">
              <w:rPr>
                <w:rFonts w:ascii="Times New Roman" w:eastAsia="宋体" w:hAnsi="Times New Roman" w:cs="Times New Roman"/>
                <w:color w:val="000000"/>
                <w:sz w:val="15"/>
                <w:szCs w:val="15"/>
              </w:rPr>
              <w:t>37.5</w:t>
            </w:r>
            <w:r w:rsidRPr="00E47D8C">
              <w:rPr>
                <w:rFonts w:ascii="Times New Roman" w:eastAsia="宋体" w:hAnsi="Times New Roman" w:cs="Times New Roman"/>
                <w:color w:val="000000"/>
                <w:sz w:val="15"/>
                <w:szCs w:val="15"/>
              </w:rPr>
              <w:t>％</w:t>
            </w:r>
          </w:p>
        </w:tc>
        <w:tc>
          <w:tcPr>
            <w:tcW w:w="4180" w:type="dxa"/>
            <w:gridSpan w:val="4"/>
            <w:tcBorders>
              <w:top w:val="nil"/>
              <w:left w:val="nil"/>
              <w:bottom w:val="single" w:sz="12" w:space="0" w:color="000000"/>
              <w:right w:val="nil"/>
            </w:tcBorders>
            <w:shd w:val="clear" w:color="auto" w:fill="FFFFFF"/>
            <w:vAlign w:val="center"/>
          </w:tcPr>
          <w:p w14:paraId="2A05746A" w14:textId="77777777" w:rsidR="00C32FAF" w:rsidRPr="00E47D8C" w:rsidRDefault="00C32FAF" w:rsidP="00F5418B">
            <w:pPr>
              <w:jc w:val="center"/>
              <w:rPr>
                <w:rFonts w:ascii="Times New Roman" w:eastAsia="宋体" w:hAnsi="Times New Roman" w:cs="Times New Roman"/>
                <w:color w:val="000000"/>
                <w:sz w:val="15"/>
                <w:szCs w:val="15"/>
                <w14:ligatures w14:val="none"/>
              </w:rPr>
            </w:pPr>
          </w:p>
        </w:tc>
      </w:tr>
    </w:tbl>
    <w:bookmarkEnd w:id="2"/>
    <w:p w14:paraId="7DDA4603" w14:textId="77777777" w:rsidR="00C32FAF" w:rsidRDefault="00E032DC" w:rsidP="00F5418B">
      <w:pPr>
        <w:pStyle w:val="110"/>
        <w:spacing w:before="0" w:line="300" w:lineRule="auto"/>
        <w:ind w:leftChars="0" w:left="0" w:right="210"/>
        <w:rPr>
          <w:i w:val="0"/>
        </w:rPr>
      </w:pPr>
      <w:r w:rsidRPr="006931D3">
        <w:rPr>
          <w:rFonts w:ascii="黑体" w:eastAsia="黑体" w:hAnsi="黑体" w:hint="eastAsia"/>
          <w:b w:val="0"/>
          <w:bCs w:val="0"/>
          <w:i w:val="0"/>
          <w:sz w:val="28"/>
          <w:szCs w:val="28"/>
        </w:rPr>
        <w:t>（二）变量与测量</w:t>
      </w:r>
    </w:p>
    <w:p w14:paraId="39BCED6E" w14:textId="77777777" w:rsidR="00C32FAF" w:rsidRPr="006931D3" w:rsidRDefault="00E032DC" w:rsidP="00F5418B">
      <w:pPr>
        <w:pStyle w:val="aff3"/>
        <w:spacing w:line="300" w:lineRule="auto"/>
      </w:pPr>
      <w:r w:rsidRPr="006931D3">
        <w:rPr>
          <w:rFonts w:hint="eastAsia"/>
        </w:rPr>
        <w:t>为确保本研究采用量表的科学性与适用性，为后续实证分析提供可靠测量工具，本研究参考已有文献，结合研究需求自行编制了人工智能学习素养量表与感知的重要他人影响量表，采用已有的比较成熟的学习效能感量表。</w:t>
      </w:r>
    </w:p>
    <w:p w14:paraId="1FED770B" w14:textId="77777777" w:rsidR="00C32FAF" w:rsidRPr="006931D3" w:rsidRDefault="00E032DC" w:rsidP="00F5418B">
      <w:pPr>
        <w:pStyle w:val="aff3"/>
        <w:spacing w:line="300" w:lineRule="auto"/>
        <w:rPr>
          <w:rFonts w:ascii="楷体" w:eastAsia="楷体" w:hAnsi="楷体"/>
        </w:rPr>
      </w:pPr>
      <w:r w:rsidRPr="006931D3">
        <w:rPr>
          <w:rFonts w:hint="eastAsia"/>
        </w:rPr>
        <w:t>本研究随后对初始编制的量表在南京市某所初中的两个班级进行信度与效</w:t>
      </w:r>
      <w:r w:rsidRPr="006931D3">
        <w:rPr>
          <w:rFonts w:hint="eastAsia"/>
        </w:rPr>
        <w:lastRenderedPageBreak/>
        <w:t>度检验，依据检验结果针对性优化量表题项后，在盐城市东台县的两所中小学开展二次样本测试以验证修订效果。二次检验结果显示：总量表</w:t>
      </w:r>
      <w:r w:rsidRPr="006931D3">
        <w:rPr>
          <w:rFonts w:hint="eastAsia"/>
        </w:rPr>
        <w:t>Cronbach</w:t>
      </w:r>
      <w:r w:rsidRPr="006931D3">
        <w:rPr>
          <w:rFonts w:hint="eastAsia"/>
        </w:rPr>
        <w:t>’</w:t>
      </w:r>
      <w:r w:rsidRPr="006931D3">
        <w:rPr>
          <w:rFonts w:hint="eastAsia"/>
        </w:rPr>
        <w:t xml:space="preserve">s </w:t>
      </w:r>
      <w:r w:rsidRPr="006931D3">
        <w:rPr>
          <w:rFonts w:hint="eastAsia"/>
        </w:rPr>
        <w:t>α系数为</w:t>
      </w:r>
      <w:r w:rsidRPr="006931D3">
        <w:rPr>
          <w:rFonts w:hint="eastAsia"/>
        </w:rPr>
        <w:t>0.8573</w:t>
      </w:r>
      <w:r w:rsidRPr="006931D3">
        <w:rPr>
          <w:rFonts w:hint="eastAsia"/>
        </w:rPr>
        <w:t>；人工智能学习素养、学业自我效能感、感知的重要他人影响</w:t>
      </w:r>
      <w:r w:rsidRPr="006931D3">
        <w:rPr>
          <w:rFonts w:hint="eastAsia"/>
        </w:rPr>
        <w:t>3</w:t>
      </w:r>
      <w:r w:rsidRPr="006931D3">
        <w:rPr>
          <w:rFonts w:hint="eastAsia"/>
        </w:rPr>
        <w:t>个变量的α系数分别为</w:t>
      </w:r>
      <w:r w:rsidRPr="006931D3">
        <w:rPr>
          <w:rFonts w:hint="eastAsia"/>
        </w:rPr>
        <w:t>0.7901</w:t>
      </w:r>
      <w:r w:rsidRPr="006931D3">
        <w:rPr>
          <w:rFonts w:hint="eastAsia"/>
        </w:rPr>
        <w:t>、</w:t>
      </w:r>
      <w:r w:rsidRPr="006931D3">
        <w:rPr>
          <w:rFonts w:hint="eastAsia"/>
        </w:rPr>
        <w:t>0.7204</w:t>
      </w:r>
      <w:r w:rsidRPr="006931D3">
        <w:rPr>
          <w:rFonts w:hint="eastAsia"/>
        </w:rPr>
        <w:t>、</w:t>
      </w:r>
      <w:r w:rsidRPr="006931D3">
        <w:rPr>
          <w:rFonts w:hint="eastAsia"/>
        </w:rPr>
        <w:t>0.8235</w:t>
      </w:r>
      <w:r w:rsidRPr="006931D3">
        <w:rPr>
          <w:rFonts w:hint="eastAsia"/>
        </w:rPr>
        <w:t>，均高于</w:t>
      </w:r>
      <w:r w:rsidRPr="006931D3">
        <w:rPr>
          <w:rFonts w:hint="eastAsia"/>
        </w:rPr>
        <w:t>0.7</w:t>
      </w:r>
      <w:r w:rsidRPr="006931D3">
        <w:rPr>
          <w:rFonts w:hint="eastAsia"/>
        </w:rPr>
        <w:t>的接受标准。</w:t>
      </w:r>
      <w:r w:rsidRPr="006931D3">
        <w:rPr>
          <w:rFonts w:hint="eastAsia"/>
        </w:rPr>
        <w:t>Bartlett</w:t>
      </w:r>
      <w:r w:rsidRPr="006931D3">
        <w:rPr>
          <w:rFonts w:hint="eastAsia"/>
        </w:rPr>
        <w:t>检验依旧显著（</w:t>
      </w:r>
      <w:r w:rsidRPr="006931D3">
        <w:rPr>
          <w:rFonts w:hint="eastAsia"/>
        </w:rPr>
        <w:t>p&lt;0.001</w:t>
      </w:r>
      <w:r w:rsidRPr="006931D3">
        <w:rPr>
          <w:rFonts w:hint="eastAsia"/>
        </w:rPr>
        <w:t>），</w:t>
      </w:r>
      <w:r w:rsidRPr="006931D3">
        <w:rPr>
          <w:rFonts w:hint="eastAsia"/>
        </w:rPr>
        <w:t>KMO</w:t>
      </w:r>
      <w:r w:rsidRPr="006931D3">
        <w:rPr>
          <w:rFonts w:hint="eastAsia"/>
        </w:rPr>
        <w:t>值提升至</w:t>
      </w:r>
      <w:r w:rsidRPr="006931D3">
        <w:rPr>
          <w:rFonts w:hint="eastAsia"/>
        </w:rPr>
        <w:t>0.7748</w:t>
      </w:r>
      <w:r w:rsidRPr="006931D3">
        <w:rPr>
          <w:rFonts w:hint="eastAsia"/>
        </w:rPr>
        <w:t>（</w:t>
      </w:r>
      <w:r w:rsidRPr="006931D3">
        <w:rPr>
          <w:rFonts w:hint="eastAsia"/>
        </w:rPr>
        <w:t>&gt;0.7</w:t>
      </w:r>
      <w:r w:rsidRPr="006931D3">
        <w:rPr>
          <w:rFonts w:hint="eastAsia"/>
        </w:rPr>
        <w:t>）；各变量探索性因子分析各题项因子载荷无严重交叉载荷，结构效度良好。</w:t>
      </w:r>
    </w:p>
    <w:p w14:paraId="73FCB1EA" w14:textId="27A264FA" w:rsidR="00C32FAF" w:rsidRPr="006931D3" w:rsidRDefault="00E032DC" w:rsidP="00F5418B">
      <w:pPr>
        <w:pStyle w:val="aff3"/>
        <w:spacing w:line="300" w:lineRule="auto"/>
        <w:rPr>
          <w:rFonts w:ascii="黑体" w:eastAsia="黑体" w:hAnsi="黑体" w:cs="Times New Roman"/>
        </w:rPr>
      </w:pPr>
      <w:r w:rsidRPr="006931D3">
        <w:rPr>
          <w:rFonts w:ascii="黑体" w:eastAsia="黑体" w:hAnsi="黑体" w:cs="Times New Roman" w:hint="eastAsia"/>
        </w:rPr>
        <w:t>1</w:t>
      </w:r>
      <w:r w:rsidR="006931D3">
        <w:rPr>
          <w:rFonts w:ascii="黑体" w:eastAsia="黑体" w:hAnsi="黑体" w:cs="Times New Roman" w:hint="eastAsia"/>
        </w:rPr>
        <w:t>、</w:t>
      </w:r>
      <w:r w:rsidRPr="006931D3">
        <w:rPr>
          <w:rFonts w:ascii="黑体" w:eastAsia="黑体" w:hAnsi="黑体" w:cs="Times New Roman" w:hint="eastAsia"/>
        </w:rPr>
        <w:t>因变量：人工智能学习素养</w:t>
      </w:r>
    </w:p>
    <w:p w14:paraId="404264CE" w14:textId="25A4F3E8" w:rsidR="00C32FAF" w:rsidRPr="006931D3" w:rsidRDefault="00E032DC" w:rsidP="00F5418B">
      <w:pPr>
        <w:pStyle w:val="aff3"/>
        <w:spacing w:line="300" w:lineRule="auto"/>
      </w:pPr>
      <w:bookmarkStart w:id="3" w:name="OLE_LINK2"/>
      <w:bookmarkStart w:id="4" w:name="OLE_LINK3"/>
      <w:r w:rsidRPr="006931D3">
        <w:rPr>
          <w:rFonts w:hint="eastAsia"/>
        </w:rPr>
        <w:t>研究者提出，人工智能素养不仅包含对人工智能基础理论与技术原理的认知，还涉及与之相关的应用技能、伦理态度与价值判断。联合国教科文组织（</w:t>
      </w:r>
      <w:r w:rsidRPr="006931D3">
        <w:rPr>
          <w:rFonts w:hint="eastAsia"/>
        </w:rPr>
        <w:t>UNESCO</w:t>
      </w:r>
      <w:r w:rsidRPr="006931D3">
        <w:rPr>
          <w:rFonts w:hint="eastAsia"/>
        </w:rPr>
        <w:t>）在</w:t>
      </w:r>
      <w:r w:rsidRPr="006931D3">
        <w:rPr>
          <w:rFonts w:hint="eastAsia"/>
        </w:rPr>
        <w:t>2024</w:t>
      </w:r>
      <w:r w:rsidRPr="006931D3">
        <w:rPr>
          <w:rFonts w:hint="eastAsia"/>
        </w:rPr>
        <w:t>年发布的《学生人工智能能力框架》首次将人工智能素养定义为学生理解和有效、负责任地使用人工智能所需的知识、技能和价值观，涉及对人工智能技术的基本理解、对人工智能伦理的批判性理解以及在实际应用中安全和负责任地使用人工智能的能力（</w:t>
      </w:r>
      <w:r w:rsidRPr="006931D3">
        <w:rPr>
          <w:rFonts w:hint="eastAsia"/>
        </w:rPr>
        <w:t>Miao &amp; Shiohira</w:t>
      </w:r>
      <w:r w:rsidR="00813293" w:rsidRPr="006931D3">
        <w:rPr>
          <w:rFonts w:hint="eastAsia"/>
        </w:rPr>
        <w:t>，</w:t>
      </w:r>
      <w:r w:rsidRPr="006931D3">
        <w:rPr>
          <w:rFonts w:hint="eastAsia"/>
        </w:rPr>
        <w:t>2024</w:t>
      </w:r>
      <w:r w:rsidRPr="006931D3">
        <w:rPr>
          <w:rFonts w:hint="eastAsia"/>
        </w:rPr>
        <w:t>）。根据联合国教科文组织的定义，乔雪峰等研究者</w:t>
      </w:r>
      <w:r w:rsidRPr="006931D3">
        <w:t>结合中国基础教育实际，构建了面向中小学生的人工智能素养框架</w:t>
      </w:r>
      <w:r w:rsidRPr="006931D3">
        <w:rPr>
          <w:rFonts w:hint="eastAsia"/>
        </w:rPr>
        <w:t>，包括：</w:t>
      </w:r>
      <w:r w:rsidRPr="006931D3">
        <w:rPr>
          <w:rFonts w:hint="eastAsia"/>
        </w:rPr>
        <w:t>1</w:t>
      </w:r>
      <w:r w:rsidRPr="006931D3">
        <w:rPr>
          <w:rFonts w:hint="eastAsia"/>
        </w:rPr>
        <w:t>）智能认知，包含基础理论认知和伦理意识培养两个二级维度；</w:t>
      </w:r>
      <w:r w:rsidRPr="006931D3">
        <w:rPr>
          <w:rFonts w:hint="eastAsia"/>
        </w:rPr>
        <w:t>2</w:t>
      </w:r>
      <w:r w:rsidRPr="006931D3">
        <w:rPr>
          <w:rFonts w:hint="eastAsia"/>
        </w:rPr>
        <w:t>）融合应用，包含安全应用和智能学习两个二级维度；</w:t>
      </w:r>
      <w:r w:rsidRPr="006931D3">
        <w:rPr>
          <w:rFonts w:hint="eastAsia"/>
        </w:rPr>
        <w:t>3</w:t>
      </w:r>
      <w:r w:rsidRPr="006931D3">
        <w:rPr>
          <w:rFonts w:hint="eastAsia"/>
        </w:rPr>
        <w:t>）智能创新，包含协同创新和场景智慧两个二级维度（乔雪峰等</w:t>
      </w:r>
      <w:r w:rsidR="00813293" w:rsidRPr="006931D3">
        <w:rPr>
          <w:rFonts w:hint="eastAsia"/>
        </w:rPr>
        <w:t>，</w:t>
      </w:r>
      <w:r w:rsidRPr="006931D3">
        <w:rPr>
          <w:rFonts w:hint="eastAsia"/>
        </w:rPr>
        <w:t>2025</w:t>
      </w:r>
      <w:r w:rsidRPr="006931D3">
        <w:rPr>
          <w:rFonts w:hint="eastAsia"/>
        </w:rPr>
        <w:t>）。</w:t>
      </w:r>
      <w:r w:rsidRPr="006931D3">
        <w:t>尽管人工智能素养具备广泛的外延，在教育实证研究中，有必要依据研究目标对其范畴加以合理聚焦。</w:t>
      </w:r>
      <w:r w:rsidRPr="006931D3">
        <w:rPr>
          <w:rFonts w:hint="eastAsia"/>
        </w:rPr>
        <w:t>本研究从人工智能素养内涵中抽离出与“学习”密切相关的核心维度，从而更精准地刻画人工智能作为认知工具与学习伙伴在教育场域中所发挥的作用。本研究测量的人工智能学习素养（</w:t>
      </w:r>
      <w:r w:rsidRPr="006931D3">
        <w:rPr>
          <w:rFonts w:hint="eastAsia"/>
        </w:rPr>
        <w:t>AI Learning Literacy</w:t>
      </w:r>
      <w:r w:rsidRPr="006931D3">
        <w:rPr>
          <w:rFonts w:hint="eastAsia"/>
        </w:rPr>
        <w:t>）是一个多维度的构念，指的是个体在学习和教育环境中使用人工智能技术时所具备的知识、技能、态度和伦理意识的总和。</w:t>
      </w:r>
      <w:bookmarkEnd w:id="3"/>
    </w:p>
    <w:p w14:paraId="4E2203FC" w14:textId="77777777" w:rsidR="00C32FAF" w:rsidRPr="006931D3" w:rsidRDefault="00E032DC" w:rsidP="00F5418B">
      <w:pPr>
        <w:pStyle w:val="aff3"/>
        <w:spacing w:line="300" w:lineRule="auto"/>
      </w:pPr>
      <w:r w:rsidRPr="006931D3">
        <w:rPr>
          <w:rFonts w:hint="eastAsia"/>
        </w:rPr>
        <w:t>基于上述定义，本研究参考乔雪峰等人的人工智能素养框架，</w:t>
      </w:r>
      <w:r w:rsidRPr="006931D3">
        <w:t>着重从</w:t>
      </w:r>
      <w:r w:rsidRPr="006931D3">
        <w:rPr>
          <w:rFonts w:hint="eastAsia"/>
        </w:rPr>
        <w:t>“</w:t>
      </w:r>
      <w:r w:rsidRPr="006931D3">
        <w:t>融合应用</w:t>
      </w:r>
      <w:r w:rsidRPr="006931D3">
        <w:rPr>
          <w:rFonts w:hint="eastAsia"/>
        </w:rPr>
        <w:t>”</w:t>
      </w:r>
      <w:r w:rsidRPr="006931D3">
        <w:t>维度中提取与学习行为高度相关的内容，并整合</w:t>
      </w:r>
      <w:r w:rsidRPr="006931D3">
        <w:rPr>
          <w:rFonts w:hint="eastAsia"/>
        </w:rPr>
        <w:t>“</w:t>
      </w:r>
      <w:r w:rsidRPr="006931D3">
        <w:t>智能认知</w:t>
      </w:r>
      <w:r w:rsidRPr="006931D3">
        <w:rPr>
          <w:rFonts w:hint="eastAsia"/>
        </w:rPr>
        <w:t>”</w:t>
      </w:r>
      <w:r w:rsidRPr="006931D3">
        <w:t>中基础理论与伦理要求，</w:t>
      </w:r>
      <w:r w:rsidRPr="006931D3">
        <w:rPr>
          <w:rFonts w:hint="eastAsia"/>
        </w:rPr>
        <w:t>设计了包括</w:t>
      </w:r>
      <w:r w:rsidRPr="006931D3">
        <w:rPr>
          <w:rFonts w:hint="eastAsia"/>
        </w:rPr>
        <w:t>18</w:t>
      </w:r>
      <w:r w:rsidRPr="006931D3">
        <w:rPr>
          <w:rFonts w:hint="eastAsia"/>
        </w:rPr>
        <w:t>道提问的中小学生人工智能学习素养量表</w:t>
      </w:r>
      <w:r w:rsidRPr="006931D3">
        <w:rPr>
          <w:rStyle w:val="af9"/>
          <w:rFonts w:cs="Times New Roman"/>
        </w:rPr>
        <w:footnoteReference w:id="2"/>
      </w:r>
      <w:r w:rsidRPr="006931D3">
        <w:rPr>
          <w:rFonts w:hint="eastAsia"/>
        </w:rPr>
        <w:t>。该量表</w:t>
      </w:r>
      <w:r w:rsidRPr="006931D3">
        <w:rPr>
          <w:rFonts w:hint="eastAsia"/>
        </w:rPr>
        <w:lastRenderedPageBreak/>
        <w:t>采用李克特量表，每道题有</w:t>
      </w:r>
      <w:r w:rsidRPr="006931D3">
        <w:rPr>
          <w:rFonts w:hint="eastAsia"/>
        </w:rPr>
        <w:t>5</w:t>
      </w:r>
      <w:r w:rsidRPr="006931D3">
        <w:rPr>
          <w:rFonts w:hint="eastAsia"/>
        </w:rPr>
        <w:t>个答案选项——“非常不同意”“不同意”“一般”“同意”“非常同意”，依次赋值为</w:t>
      </w:r>
      <w:r w:rsidRPr="006931D3">
        <w:rPr>
          <w:rFonts w:hint="eastAsia"/>
        </w:rPr>
        <w:t>1</w:t>
      </w:r>
      <w:r w:rsidRPr="006931D3">
        <w:rPr>
          <w:rFonts w:hint="eastAsia"/>
        </w:rPr>
        <w:t>—</w:t>
      </w:r>
      <w:r w:rsidRPr="006931D3">
        <w:rPr>
          <w:rFonts w:hint="eastAsia"/>
        </w:rPr>
        <w:t>5</w:t>
      </w:r>
      <w:r w:rsidRPr="006931D3">
        <w:rPr>
          <w:rFonts w:hint="eastAsia"/>
        </w:rPr>
        <w:t>分，</w:t>
      </w:r>
      <w:r w:rsidRPr="006931D3">
        <w:t>通过因子分析提取出基础理论认知、伦理意识培养、智能学习、协同创新与场景智慧五个公共因子，既保持了原理论框架的主体结构，又突出了学习过程中人机协同、问题解决与伦理反思等关键能力。</w:t>
      </w:r>
      <w:r w:rsidRPr="006931D3">
        <w:rPr>
          <w:rFonts w:hint="eastAsia"/>
        </w:rPr>
        <w:t>基于</w:t>
      </w:r>
      <w:r w:rsidRPr="006931D3">
        <w:rPr>
          <w:rFonts w:hint="eastAsia"/>
        </w:rPr>
        <w:t>18</w:t>
      </w:r>
      <w:r w:rsidRPr="006931D3">
        <w:rPr>
          <w:rFonts w:hint="eastAsia"/>
        </w:rPr>
        <w:t>道题的得分计算出每位受访者的人工智能学习素养总体水平，作为数据分析的主要因变量。</w:t>
      </w:r>
    </w:p>
    <w:bookmarkEnd w:id="4"/>
    <w:p w14:paraId="09FFA986" w14:textId="446F26BA" w:rsidR="00C32FAF" w:rsidRPr="006931D3" w:rsidRDefault="00E032DC" w:rsidP="00F5418B">
      <w:pPr>
        <w:pStyle w:val="aff3"/>
        <w:spacing w:line="300" w:lineRule="auto"/>
        <w:rPr>
          <w:rFonts w:ascii="黑体" w:eastAsia="黑体" w:hAnsi="黑体" w:cs="Times New Roman"/>
        </w:rPr>
      </w:pPr>
      <w:r w:rsidRPr="006931D3">
        <w:rPr>
          <w:rFonts w:ascii="黑体" w:eastAsia="黑体" w:hAnsi="黑体" w:cs="Times New Roman" w:hint="eastAsia"/>
        </w:rPr>
        <w:t>2</w:t>
      </w:r>
      <w:r w:rsidR="006931D3">
        <w:rPr>
          <w:rFonts w:ascii="黑体" w:eastAsia="黑体" w:hAnsi="黑体" w:cs="Times New Roman" w:hint="eastAsia"/>
        </w:rPr>
        <w:t>、</w:t>
      </w:r>
      <w:r w:rsidRPr="006931D3">
        <w:rPr>
          <w:rFonts w:ascii="黑体" w:eastAsia="黑体" w:hAnsi="黑体" w:cs="Times New Roman" w:hint="eastAsia"/>
        </w:rPr>
        <w:t>自变量：感知的重要他人影响</w:t>
      </w:r>
    </w:p>
    <w:p w14:paraId="30173E64" w14:textId="4F105462" w:rsidR="00C32FAF" w:rsidRPr="006931D3" w:rsidRDefault="00E032DC" w:rsidP="00F5418B">
      <w:pPr>
        <w:pStyle w:val="aff3"/>
        <w:spacing w:line="300" w:lineRule="auto"/>
      </w:pPr>
      <w:r w:rsidRPr="006931D3">
        <w:rPr>
          <w:rFonts w:hint="eastAsia"/>
        </w:rPr>
        <w:t>班杜拉（</w:t>
      </w:r>
      <w:r w:rsidRPr="006931D3">
        <w:rPr>
          <w:rFonts w:hint="eastAsia"/>
        </w:rPr>
        <w:t>Bandura</w:t>
      </w:r>
      <w:r w:rsidRPr="006931D3">
        <w:rPr>
          <w:rFonts w:hint="eastAsia"/>
        </w:rPr>
        <w:t>）提出的</w:t>
      </w:r>
      <w:r w:rsidRPr="006931D3">
        <w:t>社会认知理论</w:t>
      </w:r>
      <w:r w:rsidRPr="006931D3">
        <w:rPr>
          <w:rFonts w:hint="eastAsia"/>
        </w:rPr>
        <w:t>认为，个体通过观察生活中重要他人（即“榜样”）的行为与态度来习得新行为（</w:t>
      </w:r>
      <w:r w:rsidRPr="006931D3">
        <w:t>Bandura</w:t>
      </w:r>
      <w:r w:rsidR="00813293" w:rsidRPr="006931D3">
        <w:rPr>
          <w:rFonts w:hint="eastAsia"/>
        </w:rPr>
        <w:t>，</w:t>
      </w:r>
      <w:r w:rsidRPr="006931D3">
        <w:rPr>
          <w:rFonts w:hint="eastAsia"/>
        </w:rPr>
        <w:t>1977</w:t>
      </w:r>
      <w:r w:rsidR="00A5588B" w:rsidRPr="006931D3">
        <w:rPr>
          <w:rFonts w:hint="eastAsia"/>
        </w:rPr>
        <w:t>b</w:t>
      </w:r>
      <w:r w:rsidRPr="006931D3">
        <w:rPr>
          <w:rFonts w:hint="eastAsia"/>
        </w:rPr>
        <w:t>）。在这一理论框架下，重要他人主要包括父母、教师、同伴等与个体有密切互动关系的人。本研究将感知的重要他人影响定义为：学生对重要他人（包括家长、教师与同辈）在人工智能学习方面所展现出的行为模式、支持态度与价值判断的主观觉察与评价。</w:t>
      </w:r>
      <w:r w:rsidRPr="006931D3">
        <w:t>在此基础上，本研究</w:t>
      </w:r>
      <w:r w:rsidRPr="006931D3">
        <w:rPr>
          <w:rFonts w:hint="eastAsia"/>
        </w:rPr>
        <w:t>根据中小学生的核心社交网络，</w:t>
      </w:r>
      <w:r w:rsidRPr="006931D3">
        <w:t>将该变量操作化为</w:t>
      </w:r>
      <w:r w:rsidRPr="006931D3">
        <w:rPr>
          <w:rFonts w:hint="eastAsia"/>
        </w:rPr>
        <w:t>3</w:t>
      </w:r>
      <w:r w:rsidRPr="006931D3">
        <w:t>个维度</w:t>
      </w:r>
      <w:r w:rsidRPr="006931D3">
        <w:rPr>
          <w:rFonts w:hint="eastAsia"/>
        </w:rPr>
        <w:t>，分别为感知的家长态度行为、感知的教师态度行为、感知的同辈态度行为，并进一步分为行为建模、教学引导与态度支持</w:t>
      </w:r>
      <w:r w:rsidRPr="006931D3">
        <w:rPr>
          <w:rFonts w:hint="eastAsia"/>
        </w:rPr>
        <w:t>3</w:t>
      </w:r>
      <w:r w:rsidRPr="006931D3">
        <w:rPr>
          <w:rFonts w:hint="eastAsia"/>
        </w:rPr>
        <w:t>个二级维度，设计了包括</w:t>
      </w:r>
      <w:r w:rsidRPr="006931D3">
        <w:rPr>
          <w:rFonts w:hint="eastAsia"/>
        </w:rPr>
        <w:t>15</w:t>
      </w:r>
      <w:r w:rsidRPr="006931D3">
        <w:rPr>
          <w:rFonts w:hint="eastAsia"/>
        </w:rPr>
        <w:t>道提问的人工智能学习社会支持量表</w:t>
      </w:r>
      <w:r w:rsidRPr="006931D3">
        <w:rPr>
          <w:rStyle w:val="af9"/>
          <w:rFonts w:cs="Times New Roman"/>
        </w:rPr>
        <w:footnoteReference w:id="3"/>
      </w:r>
      <w:r w:rsidRPr="006931D3">
        <w:rPr>
          <w:rFonts w:hint="eastAsia"/>
        </w:rPr>
        <w:t>。</w:t>
      </w:r>
      <w:r w:rsidRPr="006931D3">
        <w:t>所有题项均采用</w:t>
      </w:r>
      <w:r w:rsidRPr="006931D3">
        <w:rPr>
          <w:rFonts w:hint="eastAsia"/>
        </w:rPr>
        <w:t>李克特</w:t>
      </w:r>
      <w:r w:rsidRPr="006931D3">
        <w:t>量表进行测量，</w:t>
      </w:r>
      <w:r w:rsidRPr="006931D3">
        <w:rPr>
          <w:rFonts w:hint="eastAsia"/>
        </w:rPr>
        <w:t>每道题有</w:t>
      </w:r>
      <w:r w:rsidRPr="006931D3">
        <w:rPr>
          <w:rFonts w:hint="eastAsia"/>
        </w:rPr>
        <w:t>5</w:t>
      </w:r>
      <w:r w:rsidRPr="006931D3">
        <w:rPr>
          <w:rFonts w:hint="eastAsia"/>
        </w:rPr>
        <w:t>个答案选项——“非常不同意”“不同意”“一般”“同意”“非常同意”，依次赋值为</w:t>
      </w:r>
      <w:r w:rsidRPr="006931D3">
        <w:rPr>
          <w:rFonts w:hint="eastAsia"/>
        </w:rPr>
        <w:t>1</w:t>
      </w:r>
      <w:r w:rsidRPr="006931D3">
        <w:rPr>
          <w:rFonts w:hint="eastAsia"/>
        </w:rPr>
        <w:t>—</w:t>
      </w:r>
      <w:r w:rsidRPr="006931D3">
        <w:rPr>
          <w:rFonts w:hint="eastAsia"/>
        </w:rPr>
        <w:t>5</w:t>
      </w:r>
      <w:r w:rsidRPr="006931D3">
        <w:rPr>
          <w:rFonts w:hint="eastAsia"/>
        </w:rPr>
        <w:t>。基于</w:t>
      </w:r>
      <w:r w:rsidRPr="006931D3">
        <w:rPr>
          <w:rFonts w:hint="eastAsia"/>
        </w:rPr>
        <w:t>15</w:t>
      </w:r>
      <w:r w:rsidRPr="006931D3">
        <w:rPr>
          <w:rFonts w:hint="eastAsia"/>
        </w:rPr>
        <w:t>道题的得分计算出每位受访者的人工智能学习社会支</w:t>
      </w:r>
      <w:r w:rsidRPr="006931D3">
        <w:rPr>
          <w:rFonts w:hint="eastAsia"/>
        </w:rPr>
        <w:lastRenderedPageBreak/>
        <w:t>持，作为数据分析的主要自变量。</w:t>
      </w:r>
    </w:p>
    <w:p w14:paraId="06C14B76" w14:textId="32C46536" w:rsidR="00C32FAF" w:rsidRPr="006931D3" w:rsidRDefault="00E032DC" w:rsidP="00F5418B">
      <w:pPr>
        <w:pStyle w:val="aff3"/>
        <w:spacing w:line="300" w:lineRule="auto"/>
        <w:rPr>
          <w:rFonts w:ascii="黑体" w:eastAsia="黑体" w:hAnsi="黑体" w:cs="Times New Roman"/>
        </w:rPr>
      </w:pPr>
      <w:r w:rsidRPr="006931D3">
        <w:rPr>
          <w:rFonts w:ascii="黑体" w:eastAsia="黑体" w:hAnsi="黑体" w:cs="Times New Roman" w:hint="eastAsia"/>
        </w:rPr>
        <w:t>3</w:t>
      </w:r>
      <w:r w:rsidR="006931D3">
        <w:rPr>
          <w:rFonts w:ascii="黑体" w:eastAsia="黑体" w:hAnsi="黑体" w:cs="Times New Roman" w:hint="eastAsia"/>
        </w:rPr>
        <w:t>、</w:t>
      </w:r>
      <w:r w:rsidRPr="006931D3">
        <w:rPr>
          <w:rFonts w:ascii="黑体" w:eastAsia="黑体" w:hAnsi="黑体" w:cs="Times New Roman" w:hint="eastAsia"/>
        </w:rPr>
        <w:t>中介变量：学习自我效能感</w:t>
      </w:r>
    </w:p>
    <w:p w14:paraId="4078AC22" w14:textId="3F39D144" w:rsidR="00C32FAF" w:rsidRPr="006931D3" w:rsidRDefault="00E032DC" w:rsidP="00F5418B">
      <w:pPr>
        <w:pStyle w:val="aff3"/>
        <w:spacing w:line="300" w:lineRule="auto"/>
      </w:pPr>
      <w:r w:rsidRPr="006931D3">
        <w:rPr>
          <w:rFonts w:hint="eastAsia"/>
        </w:rPr>
        <w:t>学业自我效能感是指个体对自己能否完成某种学习目标的一种信念与判断，是自我效能感在学习领域的具体化。根据班杜拉（</w:t>
      </w:r>
      <w:r w:rsidRPr="006931D3">
        <w:rPr>
          <w:rFonts w:hint="eastAsia"/>
        </w:rPr>
        <w:t>Bandura</w:t>
      </w:r>
      <w:r w:rsidRPr="006931D3">
        <w:rPr>
          <w:rFonts w:hint="eastAsia"/>
        </w:rPr>
        <w:t>）的自我效能感理论，个体在进行学业活动时会对自己的能力有一定的预期和判断，这种预期和判断会直接影响个体的学习效果（</w:t>
      </w:r>
      <w:r w:rsidRPr="006931D3">
        <w:rPr>
          <w:rFonts w:hint="eastAsia"/>
        </w:rPr>
        <w:t>Bandura</w:t>
      </w:r>
      <w:r w:rsidR="00813293" w:rsidRPr="006931D3">
        <w:rPr>
          <w:rFonts w:hint="eastAsia"/>
        </w:rPr>
        <w:t>，</w:t>
      </w:r>
      <w:r w:rsidRPr="006931D3">
        <w:rPr>
          <w:rFonts w:hint="eastAsia"/>
        </w:rPr>
        <w:t>1977</w:t>
      </w:r>
      <w:r w:rsidR="00A5588B" w:rsidRPr="006931D3">
        <w:rPr>
          <w:rFonts w:hint="eastAsia"/>
        </w:rPr>
        <w:t>a</w:t>
      </w:r>
      <w:r w:rsidRPr="006931D3">
        <w:rPr>
          <w:rFonts w:hint="eastAsia"/>
        </w:rPr>
        <w:t>）。本研究主要采用梁宇颂参考</w:t>
      </w:r>
      <w:bookmarkStart w:id="5" w:name="OLE_LINK5"/>
      <w:r w:rsidRPr="006931D3">
        <w:rPr>
          <w:rFonts w:hint="eastAsia"/>
        </w:rPr>
        <w:t>Pintrich &amp; DeGroot</w:t>
      </w:r>
      <w:bookmarkEnd w:id="5"/>
      <w:r w:rsidRPr="006931D3">
        <w:rPr>
          <w:rFonts w:hint="eastAsia"/>
        </w:rPr>
        <w:t>编制的学业自我效能问卷编制的中文版学业自我效能感量表测量中小学生的学业自我效能感水平（梁宇颂</w:t>
      </w:r>
      <w:r w:rsidR="00813293" w:rsidRPr="006931D3">
        <w:rPr>
          <w:rFonts w:hint="eastAsia"/>
        </w:rPr>
        <w:t>，</w:t>
      </w:r>
      <w:r w:rsidRPr="006931D3">
        <w:rPr>
          <w:rFonts w:hint="eastAsia"/>
        </w:rPr>
        <w:t>2000</w:t>
      </w:r>
      <w:r w:rsidR="00813293" w:rsidRPr="006931D3">
        <w:rPr>
          <w:rFonts w:hint="eastAsia"/>
        </w:rPr>
        <w:t>；</w:t>
      </w:r>
      <w:r w:rsidRPr="006931D3">
        <w:rPr>
          <w:rFonts w:hint="eastAsia"/>
        </w:rPr>
        <w:t>Pintrich &amp; DeGroot</w:t>
      </w:r>
      <w:r w:rsidR="00813293" w:rsidRPr="006931D3">
        <w:rPr>
          <w:rFonts w:hint="eastAsia"/>
        </w:rPr>
        <w:t>，</w:t>
      </w:r>
      <w:r w:rsidRPr="006931D3">
        <w:rPr>
          <w:rFonts w:hint="eastAsia"/>
        </w:rPr>
        <w:t>1990</w:t>
      </w:r>
      <w:r w:rsidRPr="006931D3">
        <w:rPr>
          <w:rFonts w:hint="eastAsia"/>
        </w:rPr>
        <w:t>）。该量表将学业自我效能分为学习能力自我效能感和学习行为自我效能感</w:t>
      </w:r>
      <w:r w:rsidRPr="006931D3">
        <w:rPr>
          <w:rFonts w:hint="eastAsia"/>
        </w:rPr>
        <w:t>2</w:t>
      </w:r>
      <w:r w:rsidRPr="006931D3">
        <w:rPr>
          <w:rFonts w:hint="eastAsia"/>
        </w:rPr>
        <w:t>个维度，每个维度设置</w:t>
      </w:r>
      <w:r w:rsidRPr="006931D3">
        <w:rPr>
          <w:rFonts w:hint="eastAsia"/>
        </w:rPr>
        <w:t>11</w:t>
      </w:r>
      <w:r w:rsidRPr="006931D3">
        <w:rPr>
          <w:rFonts w:hint="eastAsia"/>
        </w:rPr>
        <w:t>道测题，共</w:t>
      </w:r>
      <w:r w:rsidRPr="006931D3">
        <w:rPr>
          <w:rFonts w:hint="eastAsia"/>
        </w:rPr>
        <w:t>22</w:t>
      </w:r>
      <w:r w:rsidRPr="006931D3">
        <w:rPr>
          <w:rFonts w:hint="eastAsia"/>
        </w:rPr>
        <w:t>道测题，均采用李克特量表。考虑到问卷总体题量，本研究对该量表进行了删减，学习能力自我效能感维度和学习行为自我效能感维度各选择选择</w:t>
      </w:r>
      <w:r w:rsidRPr="006931D3">
        <w:rPr>
          <w:rFonts w:hint="eastAsia"/>
        </w:rPr>
        <w:t>5</w:t>
      </w:r>
      <w:r w:rsidRPr="006931D3">
        <w:rPr>
          <w:rFonts w:hint="eastAsia"/>
        </w:rPr>
        <w:t>道测题，共</w:t>
      </w:r>
      <w:r w:rsidRPr="006931D3">
        <w:rPr>
          <w:rFonts w:hint="eastAsia"/>
        </w:rPr>
        <w:t>10</w:t>
      </w:r>
      <w:r w:rsidRPr="006931D3">
        <w:rPr>
          <w:rFonts w:hint="eastAsia"/>
        </w:rPr>
        <w:t>道测题。</w:t>
      </w:r>
    </w:p>
    <w:p w14:paraId="70706C04" w14:textId="6773E82B" w:rsidR="00C32FAF" w:rsidRPr="006931D3" w:rsidRDefault="00E032DC" w:rsidP="00F5418B">
      <w:pPr>
        <w:pStyle w:val="aff3"/>
        <w:spacing w:line="300" w:lineRule="auto"/>
        <w:rPr>
          <w:rFonts w:ascii="黑体" w:eastAsia="黑体" w:hAnsi="黑体" w:cs="Times New Roman"/>
        </w:rPr>
      </w:pPr>
      <w:r w:rsidRPr="006931D3">
        <w:rPr>
          <w:rFonts w:ascii="黑体" w:eastAsia="黑体" w:hAnsi="黑体" w:cs="Times New Roman" w:hint="eastAsia"/>
        </w:rPr>
        <w:t>4</w:t>
      </w:r>
      <w:r w:rsidR="00B14042">
        <w:rPr>
          <w:rFonts w:ascii="黑体" w:eastAsia="黑体" w:hAnsi="黑体" w:cs="Times New Roman" w:hint="eastAsia"/>
        </w:rPr>
        <w:t>、</w:t>
      </w:r>
      <w:r w:rsidRPr="006931D3">
        <w:rPr>
          <w:rFonts w:ascii="黑体" w:eastAsia="黑体" w:hAnsi="黑体" w:cs="Times New Roman" w:hint="eastAsia"/>
        </w:rPr>
        <w:t>控制变量</w:t>
      </w:r>
    </w:p>
    <w:p w14:paraId="23ECC33A" w14:textId="6A60B2FC" w:rsidR="00C32FAF" w:rsidRPr="006931D3" w:rsidRDefault="00E032DC" w:rsidP="00F5418B">
      <w:pPr>
        <w:pStyle w:val="aff3"/>
        <w:spacing w:line="300" w:lineRule="auto"/>
      </w:pPr>
      <w:r w:rsidRPr="006931D3">
        <w:rPr>
          <w:rFonts w:hint="eastAsia"/>
        </w:rPr>
        <w:t>为精准估计人工智能学习社会支持对中小学生人工智能学习素养的作用机制，并有效剥离其他潜在混淆因素的影响，本研究在实证模型中系统纳入了多维度控制变量。首先，对性别（</w:t>
      </w:r>
      <w:r w:rsidRPr="006931D3">
        <w:t>男生</w:t>
      </w:r>
      <w:r w:rsidRPr="006931D3">
        <w:t>=1</w:t>
      </w:r>
      <w:r w:rsidRPr="006931D3">
        <w:rPr>
          <w:rFonts w:hint="eastAsia"/>
        </w:rPr>
        <w:t>，</w:t>
      </w:r>
      <w:r w:rsidRPr="006931D3">
        <w:t>女生</w:t>
      </w:r>
      <w:r w:rsidRPr="006931D3">
        <w:t>=0</w:t>
      </w:r>
      <w:r w:rsidRPr="006931D3">
        <w:t>）</w:t>
      </w:r>
      <w:r w:rsidRPr="006931D3">
        <w:rPr>
          <w:rFonts w:hint="eastAsia"/>
        </w:rPr>
        <w:t>、户口（城镇</w:t>
      </w:r>
      <w:r w:rsidRPr="006931D3">
        <w:rPr>
          <w:rFonts w:hint="eastAsia"/>
        </w:rPr>
        <w:t>=1</w:t>
      </w:r>
      <w:r w:rsidRPr="006931D3">
        <w:rPr>
          <w:rFonts w:hint="eastAsia"/>
        </w:rPr>
        <w:t>，农村</w:t>
      </w:r>
      <w:r w:rsidRPr="006931D3">
        <w:rPr>
          <w:rFonts w:hint="eastAsia"/>
        </w:rPr>
        <w:t>=0</w:t>
      </w:r>
      <w:r w:rsidRPr="006931D3">
        <w:rPr>
          <w:rFonts w:hint="eastAsia"/>
        </w:rPr>
        <w:t>）、年级（代替年龄变量）等人口统计特征变量进行控制。其次，考虑到家庭的社会经济地位是影响</w:t>
      </w:r>
      <w:r w:rsidRPr="006931D3">
        <w:t>学生学业成就与技术接触机会的关键因素</w:t>
      </w:r>
      <w:r w:rsidRPr="006931D3">
        <w:rPr>
          <w:rFonts w:hint="eastAsia"/>
        </w:rPr>
        <w:t>（</w:t>
      </w:r>
      <w:r w:rsidRPr="006931D3">
        <w:rPr>
          <w:rFonts w:hint="eastAsia"/>
        </w:rPr>
        <w:t>Sirin</w:t>
      </w:r>
      <w:r w:rsidR="00813293" w:rsidRPr="006931D3">
        <w:rPr>
          <w:rFonts w:hint="eastAsia"/>
        </w:rPr>
        <w:t>，</w:t>
      </w:r>
      <w:r w:rsidRPr="006931D3">
        <w:rPr>
          <w:rFonts w:hint="eastAsia"/>
        </w:rPr>
        <w:t>2005</w:t>
      </w:r>
      <w:r w:rsidRPr="006931D3">
        <w:rPr>
          <w:rFonts w:hint="eastAsia"/>
        </w:rPr>
        <w:t>），因此将父亲与母亲中较高的受教育水平（初中及以下</w:t>
      </w:r>
      <w:r w:rsidRPr="006931D3">
        <w:rPr>
          <w:rFonts w:hint="eastAsia"/>
        </w:rPr>
        <w:t>=1</w:t>
      </w:r>
      <w:r w:rsidRPr="006931D3">
        <w:rPr>
          <w:rFonts w:hint="eastAsia"/>
        </w:rPr>
        <w:t>，高中、中专或技校</w:t>
      </w:r>
      <w:r w:rsidRPr="006931D3">
        <w:rPr>
          <w:rFonts w:hint="eastAsia"/>
        </w:rPr>
        <w:t>=2</w:t>
      </w:r>
      <w:r w:rsidRPr="006931D3">
        <w:rPr>
          <w:rFonts w:hint="eastAsia"/>
        </w:rPr>
        <w:t>，大学及以上</w:t>
      </w:r>
      <w:r w:rsidRPr="006931D3">
        <w:rPr>
          <w:rFonts w:hint="eastAsia"/>
        </w:rPr>
        <w:t>=3</w:t>
      </w:r>
      <w:r w:rsidRPr="006931D3">
        <w:rPr>
          <w:rFonts w:hint="eastAsia"/>
        </w:rPr>
        <w:t>）、家庭年收入（</w:t>
      </w:r>
      <w:r w:rsidRPr="006931D3">
        <w:rPr>
          <w:rFonts w:hint="eastAsia"/>
        </w:rPr>
        <w:t>5</w:t>
      </w:r>
      <w:r w:rsidRPr="006931D3">
        <w:rPr>
          <w:rFonts w:hint="eastAsia"/>
        </w:rPr>
        <w:t>万以下</w:t>
      </w:r>
      <w:r w:rsidRPr="006931D3">
        <w:rPr>
          <w:rFonts w:hint="eastAsia"/>
        </w:rPr>
        <w:t>=1</w:t>
      </w:r>
      <w:r w:rsidRPr="006931D3">
        <w:rPr>
          <w:rFonts w:hint="eastAsia"/>
        </w:rPr>
        <w:t>，</w:t>
      </w:r>
      <w:r w:rsidRPr="006931D3">
        <w:rPr>
          <w:rFonts w:hint="eastAsia"/>
        </w:rPr>
        <w:t>5</w:t>
      </w:r>
      <w:r w:rsidRPr="006931D3">
        <w:rPr>
          <w:rFonts w:hint="eastAsia"/>
        </w:rPr>
        <w:t>万</w:t>
      </w:r>
      <w:r w:rsidRPr="006931D3">
        <w:rPr>
          <w:rFonts w:hint="eastAsia"/>
        </w:rPr>
        <w:t>-20</w:t>
      </w:r>
      <w:r w:rsidRPr="006931D3">
        <w:rPr>
          <w:rFonts w:hint="eastAsia"/>
        </w:rPr>
        <w:t>万</w:t>
      </w:r>
      <w:r w:rsidRPr="006931D3">
        <w:rPr>
          <w:rFonts w:hint="eastAsia"/>
        </w:rPr>
        <w:t>=2</w:t>
      </w:r>
      <w:r w:rsidRPr="006931D3">
        <w:rPr>
          <w:rFonts w:hint="eastAsia"/>
        </w:rPr>
        <w:t>，</w:t>
      </w:r>
      <w:r w:rsidRPr="006931D3">
        <w:rPr>
          <w:rFonts w:hint="eastAsia"/>
        </w:rPr>
        <w:t>20</w:t>
      </w:r>
      <w:r w:rsidRPr="006931D3">
        <w:rPr>
          <w:rFonts w:hint="eastAsia"/>
        </w:rPr>
        <w:t>万以上</w:t>
      </w:r>
      <w:r w:rsidRPr="006931D3">
        <w:rPr>
          <w:rFonts w:hint="eastAsia"/>
        </w:rPr>
        <w:t>=3</w:t>
      </w:r>
      <w:r w:rsidRPr="006931D3">
        <w:rPr>
          <w:rFonts w:hint="eastAsia"/>
        </w:rPr>
        <w:t>）也作为控制变量加入分析。此外，进一步控制个体学业能力因素，即客观成绩排名（上一学期的期末考试成绩在班级中的排名：前</w:t>
      </w:r>
      <w:r w:rsidRPr="006931D3">
        <w:rPr>
          <w:rFonts w:hint="eastAsia"/>
        </w:rPr>
        <w:t>25%=1</w:t>
      </w:r>
      <w:r w:rsidRPr="006931D3">
        <w:rPr>
          <w:rFonts w:hint="eastAsia"/>
        </w:rPr>
        <w:t>，</w:t>
      </w:r>
      <w:r w:rsidRPr="006931D3">
        <w:rPr>
          <w:rFonts w:hint="eastAsia"/>
        </w:rPr>
        <w:t>25%-50%=2</w:t>
      </w:r>
      <w:r w:rsidRPr="006931D3">
        <w:rPr>
          <w:rFonts w:hint="eastAsia"/>
        </w:rPr>
        <w:t>，</w:t>
      </w:r>
      <w:r w:rsidRPr="006931D3">
        <w:rPr>
          <w:rFonts w:hint="eastAsia"/>
        </w:rPr>
        <w:t>50%-75%=3</w:t>
      </w:r>
      <w:r w:rsidRPr="006931D3">
        <w:rPr>
          <w:rFonts w:hint="eastAsia"/>
        </w:rPr>
        <w:t>，后</w:t>
      </w:r>
      <w:r w:rsidRPr="006931D3">
        <w:rPr>
          <w:rFonts w:hint="eastAsia"/>
        </w:rPr>
        <w:t>25%=4</w:t>
      </w:r>
      <w:r w:rsidRPr="006931D3">
        <w:rPr>
          <w:rFonts w:hint="eastAsia"/>
        </w:rPr>
        <w:t>）。然而，由于问卷的发放对象是处在基础教育阶段的中小学生，对于家庭收入的认知能力有限，家庭年收入变量在问卷中存在较高比例的缺失值（缺失率介于</w:t>
      </w:r>
      <w:r w:rsidRPr="006931D3">
        <w:rPr>
          <w:rFonts w:hint="eastAsia"/>
        </w:rPr>
        <w:t>30%</w:t>
      </w:r>
      <w:r w:rsidRPr="006931D3">
        <w:rPr>
          <w:rFonts w:hint="eastAsia"/>
        </w:rPr>
        <w:t>至</w:t>
      </w:r>
      <w:r w:rsidRPr="006931D3">
        <w:rPr>
          <w:rFonts w:hint="eastAsia"/>
        </w:rPr>
        <w:t>50%</w:t>
      </w:r>
      <w:r w:rsidRPr="006931D3">
        <w:rPr>
          <w:rFonts w:hint="eastAsia"/>
        </w:rPr>
        <w:t>），为优先保证估计的稳定性与可靠性，基准模型选择舍弃该变量。</w:t>
      </w:r>
    </w:p>
    <w:p w14:paraId="4D0A3F97" w14:textId="77777777" w:rsidR="00C32FAF" w:rsidRPr="006931D3" w:rsidRDefault="00E032DC" w:rsidP="00F5418B">
      <w:pPr>
        <w:pStyle w:val="aff3"/>
        <w:spacing w:line="300" w:lineRule="auto"/>
      </w:pPr>
      <w:r w:rsidRPr="006931D3">
        <w:rPr>
          <w:rFonts w:hint="eastAsia"/>
        </w:rPr>
        <w:t>变量的描述性统计如下：</w:t>
      </w:r>
    </w:p>
    <w:p w14:paraId="1D36748D" w14:textId="77777777" w:rsidR="00C32FAF" w:rsidRDefault="00E032DC" w:rsidP="00F5418B">
      <w:pPr>
        <w:pStyle w:val="aff3"/>
        <w:spacing w:line="300" w:lineRule="auto"/>
        <w:ind w:firstLineChars="0" w:firstLine="0"/>
        <w:jc w:val="center"/>
        <w:rPr>
          <w:rFonts w:ascii="黑体" w:eastAsia="黑体" w:hAnsi="黑体"/>
          <w:sz w:val="18"/>
          <w:szCs w:val="18"/>
        </w:rPr>
      </w:pPr>
      <w:r>
        <w:rPr>
          <w:rFonts w:ascii="黑体" w:eastAsia="黑体" w:hAnsi="黑体" w:hint="eastAsia"/>
          <w:sz w:val="18"/>
          <w:szCs w:val="18"/>
        </w:rPr>
        <w:t>表</w:t>
      </w:r>
      <w:r>
        <w:rPr>
          <w:rFonts w:eastAsia="黑体" w:cs="Times New Roman"/>
          <w:sz w:val="18"/>
          <w:szCs w:val="18"/>
        </w:rPr>
        <w:t xml:space="preserve">2 </w:t>
      </w:r>
      <w:r>
        <w:rPr>
          <w:rFonts w:ascii="黑体" w:eastAsia="黑体" w:hAnsi="黑体" w:hint="eastAsia"/>
          <w:sz w:val="18"/>
          <w:szCs w:val="18"/>
        </w:rPr>
        <w:t xml:space="preserve"> 描述性统计</w:t>
      </w:r>
    </w:p>
    <w:tbl>
      <w:tblPr>
        <w:tblStyle w:val="af5"/>
        <w:tblW w:w="0" w:type="auto"/>
        <w:jc w:val="center"/>
        <w:tblInd w:w="0" w:type="dxa"/>
        <w:tblBorders>
          <w:top w:val="single" w:sz="0" w:space="0" w:color="000000"/>
          <w:left w:val="none" w:sz="0" w:space="0" w:color="000000"/>
          <w:bottom w:val="singl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769"/>
        <w:gridCol w:w="1483"/>
        <w:gridCol w:w="1242"/>
        <w:gridCol w:w="1283"/>
        <w:gridCol w:w="1018"/>
      </w:tblGrid>
      <w:tr w:rsidR="00C32FAF" w14:paraId="5B75BDD0" w14:textId="77777777">
        <w:trPr>
          <w:jc w:val="center"/>
        </w:trPr>
        <w:tc>
          <w:tcPr>
            <w:tcW w:w="2769" w:type="dxa"/>
            <w:tcBorders>
              <w:top w:val="single" w:sz="12" w:space="0" w:color="auto"/>
              <w:bottom w:val="single" w:sz="0" w:space="0" w:color="000000"/>
            </w:tcBorders>
            <w:vAlign w:val="center"/>
          </w:tcPr>
          <w:p w14:paraId="4D21FFE4" w14:textId="77777777" w:rsidR="00C32FAF" w:rsidRDefault="00E032DC" w:rsidP="00F5418B">
            <w:pPr>
              <w:widowControl/>
              <w:jc w:val="center"/>
              <w:rPr>
                <w:rFonts w:ascii="宋体" w:eastAsia="宋体" w:hAnsi="宋体" w:cs="Times New Roman"/>
                <w:kern w:val="0"/>
                <w:sz w:val="15"/>
                <w:szCs w:val="15"/>
                <w14:ligatures w14:val="none"/>
              </w:rPr>
            </w:pPr>
            <w:r>
              <w:rPr>
                <w:rFonts w:ascii="宋体" w:eastAsia="宋体" w:hAnsi="宋体" w:cs="Times New Roman" w:hint="eastAsia"/>
                <w:kern w:val="0"/>
                <w:sz w:val="15"/>
                <w:szCs w:val="15"/>
                <w14:ligatures w14:val="none"/>
              </w:rPr>
              <w:t>变量名称</w:t>
            </w:r>
          </w:p>
        </w:tc>
        <w:tc>
          <w:tcPr>
            <w:tcW w:w="1483" w:type="dxa"/>
            <w:tcBorders>
              <w:top w:val="single" w:sz="12" w:space="0" w:color="auto"/>
              <w:bottom w:val="single" w:sz="0" w:space="0" w:color="000000"/>
            </w:tcBorders>
            <w:vAlign w:val="center"/>
          </w:tcPr>
          <w:p w14:paraId="2C62B049" w14:textId="77777777" w:rsidR="00C32FAF" w:rsidRDefault="00E032DC" w:rsidP="00F5418B">
            <w:pPr>
              <w:widowControl/>
              <w:jc w:val="center"/>
              <w:rPr>
                <w:rFonts w:ascii="宋体" w:eastAsia="宋体" w:hAnsi="宋体" w:cs="Times New Roman"/>
                <w:kern w:val="0"/>
                <w:sz w:val="15"/>
                <w:szCs w:val="15"/>
                <w14:ligatures w14:val="none"/>
              </w:rPr>
            </w:pPr>
            <w:r>
              <w:rPr>
                <w:rFonts w:ascii="宋体" w:eastAsia="宋体" w:hAnsi="宋体" w:cs="Times New Roman" w:hint="eastAsia"/>
                <w:kern w:val="0"/>
                <w:sz w:val="15"/>
                <w:szCs w:val="15"/>
                <w14:ligatures w14:val="none"/>
              </w:rPr>
              <w:t>平均值</w:t>
            </w:r>
          </w:p>
        </w:tc>
        <w:tc>
          <w:tcPr>
            <w:tcW w:w="1242" w:type="dxa"/>
            <w:tcBorders>
              <w:top w:val="single" w:sz="12" w:space="0" w:color="auto"/>
              <w:bottom w:val="single" w:sz="0" w:space="0" w:color="000000"/>
            </w:tcBorders>
            <w:vAlign w:val="center"/>
          </w:tcPr>
          <w:p w14:paraId="6111ADEB" w14:textId="77777777" w:rsidR="00C32FAF" w:rsidRDefault="00E032DC" w:rsidP="00F5418B">
            <w:pPr>
              <w:widowControl/>
              <w:jc w:val="center"/>
              <w:rPr>
                <w:rFonts w:ascii="宋体" w:eastAsia="宋体" w:hAnsi="宋体" w:cs="Times New Roman"/>
                <w:kern w:val="0"/>
                <w:sz w:val="15"/>
                <w:szCs w:val="15"/>
                <w14:ligatures w14:val="none"/>
              </w:rPr>
            </w:pPr>
            <w:r>
              <w:rPr>
                <w:rFonts w:ascii="宋体" w:eastAsia="宋体" w:hAnsi="宋体" w:cs="Times New Roman" w:hint="eastAsia"/>
                <w:kern w:val="0"/>
                <w:sz w:val="15"/>
                <w:szCs w:val="15"/>
                <w14:ligatures w14:val="none"/>
              </w:rPr>
              <w:t>标准差</w:t>
            </w:r>
          </w:p>
        </w:tc>
        <w:tc>
          <w:tcPr>
            <w:tcW w:w="1283" w:type="dxa"/>
            <w:tcBorders>
              <w:top w:val="single" w:sz="12" w:space="0" w:color="auto"/>
              <w:bottom w:val="single" w:sz="0" w:space="0" w:color="000000"/>
            </w:tcBorders>
            <w:vAlign w:val="center"/>
          </w:tcPr>
          <w:p w14:paraId="7E4A028F" w14:textId="77777777" w:rsidR="00C32FAF" w:rsidRDefault="00E032DC" w:rsidP="00F5418B">
            <w:pPr>
              <w:widowControl/>
              <w:jc w:val="center"/>
              <w:rPr>
                <w:rFonts w:ascii="宋体" w:eastAsia="宋体" w:hAnsi="宋体" w:cs="Times New Roman"/>
                <w:kern w:val="0"/>
                <w:sz w:val="15"/>
                <w:szCs w:val="15"/>
                <w14:ligatures w14:val="none"/>
              </w:rPr>
            </w:pPr>
            <w:r>
              <w:rPr>
                <w:rFonts w:ascii="宋体" w:eastAsia="宋体" w:hAnsi="宋体" w:cs="Times New Roman" w:hint="eastAsia"/>
                <w:kern w:val="0"/>
                <w:sz w:val="15"/>
                <w:szCs w:val="15"/>
                <w14:ligatures w14:val="none"/>
              </w:rPr>
              <w:t>最小值</w:t>
            </w:r>
          </w:p>
        </w:tc>
        <w:tc>
          <w:tcPr>
            <w:tcW w:w="1018" w:type="dxa"/>
            <w:tcBorders>
              <w:top w:val="single" w:sz="12" w:space="0" w:color="auto"/>
              <w:bottom w:val="single" w:sz="0" w:space="0" w:color="000000"/>
            </w:tcBorders>
            <w:vAlign w:val="center"/>
          </w:tcPr>
          <w:p w14:paraId="78512141" w14:textId="77777777" w:rsidR="00C32FAF" w:rsidRDefault="00E032DC" w:rsidP="00F5418B">
            <w:pPr>
              <w:widowControl/>
              <w:jc w:val="center"/>
              <w:rPr>
                <w:rFonts w:ascii="宋体" w:eastAsia="宋体" w:hAnsi="宋体" w:cs="Times New Roman"/>
                <w:kern w:val="0"/>
                <w:sz w:val="15"/>
                <w:szCs w:val="15"/>
                <w14:ligatures w14:val="none"/>
              </w:rPr>
            </w:pPr>
            <w:r>
              <w:rPr>
                <w:rFonts w:ascii="宋体" w:eastAsia="宋体" w:hAnsi="宋体" w:cs="Times New Roman" w:hint="eastAsia"/>
                <w:kern w:val="0"/>
                <w:sz w:val="15"/>
                <w:szCs w:val="15"/>
                <w14:ligatures w14:val="none"/>
              </w:rPr>
              <w:t>最大值</w:t>
            </w:r>
          </w:p>
        </w:tc>
      </w:tr>
      <w:tr w:rsidR="00C32FAF" w14:paraId="60555FBD" w14:textId="77777777">
        <w:trPr>
          <w:jc w:val="center"/>
        </w:trPr>
        <w:tc>
          <w:tcPr>
            <w:tcW w:w="2769" w:type="dxa"/>
            <w:tcBorders>
              <w:top w:val="single" w:sz="0" w:space="0" w:color="000000"/>
            </w:tcBorders>
            <w:vAlign w:val="center"/>
          </w:tcPr>
          <w:p w14:paraId="4EFFB080" w14:textId="77777777" w:rsidR="00C32FAF" w:rsidRDefault="00E032DC" w:rsidP="00F5418B">
            <w:pPr>
              <w:widowControl/>
              <w:jc w:val="center"/>
              <w:rPr>
                <w:rFonts w:ascii="宋体" w:eastAsia="宋体" w:hAnsi="宋体" w:cs="Times New Roman"/>
                <w:kern w:val="0"/>
                <w:sz w:val="15"/>
                <w:szCs w:val="15"/>
                <w:lang w:eastAsia="en-US"/>
                <w14:ligatures w14:val="none"/>
              </w:rPr>
            </w:pPr>
            <w:r>
              <w:rPr>
                <w:rFonts w:ascii="宋体" w:eastAsia="宋体" w:hAnsi="宋体" w:cs="Times New Roman"/>
                <w:kern w:val="0"/>
                <w:sz w:val="15"/>
                <w:szCs w:val="15"/>
                <w:lang w:eastAsia="en-US"/>
                <w14:ligatures w14:val="none"/>
              </w:rPr>
              <w:t>基础理论认知</w:t>
            </w:r>
          </w:p>
        </w:tc>
        <w:tc>
          <w:tcPr>
            <w:tcW w:w="1483" w:type="dxa"/>
            <w:tcBorders>
              <w:top w:val="single" w:sz="0" w:space="0" w:color="000000"/>
            </w:tcBorders>
            <w:vAlign w:val="center"/>
          </w:tcPr>
          <w:p w14:paraId="4222F378"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3.848</w:t>
            </w:r>
          </w:p>
        </w:tc>
        <w:tc>
          <w:tcPr>
            <w:tcW w:w="1242" w:type="dxa"/>
            <w:tcBorders>
              <w:top w:val="single" w:sz="0" w:space="0" w:color="000000"/>
            </w:tcBorders>
            <w:vAlign w:val="center"/>
          </w:tcPr>
          <w:p w14:paraId="51E31BAF"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0.738</w:t>
            </w:r>
          </w:p>
        </w:tc>
        <w:tc>
          <w:tcPr>
            <w:tcW w:w="1283" w:type="dxa"/>
            <w:tcBorders>
              <w:top w:val="single" w:sz="0" w:space="0" w:color="000000"/>
            </w:tcBorders>
            <w:vAlign w:val="center"/>
          </w:tcPr>
          <w:p w14:paraId="10A9E14B"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tcBorders>
              <w:top w:val="single" w:sz="0" w:space="0" w:color="000000"/>
            </w:tcBorders>
            <w:vAlign w:val="center"/>
          </w:tcPr>
          <w:p w14:paraId="6034B01E"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5F54221F" w14:textId="77777777">
        <w:trPr>
          <w:jc w:val="center"/>
        </w:trPr>
        <w:tc>
          <w:tcPr>
            <w:tcW w:w="2769" w:type="dxa"/>
            <w:vAlign w:val="center"/>
          </w:tcPr>
          <w:p w14:paraId="4646C4A1" w14:textId="77777777" w:rsidR="00C32FAF" w:rsidRDefault="00E032DC" w:rsidP="00F5418B">
            <w:pPr>
              <w:widowControl/>
              <w:jc w:val="center"/>
              <w:rPr>
                <w:rFonts w:ascii="宋体" w:eastAsia="宋体" w:hAnsi="宋体" w:cs="Times New Roman"/>
                <w:kern w:val="0"/>
                <w:sz w:val="15"/>
                <w:szCs w:val="15"/>
                <w:lang w:eastAsia="en-US"/>
                <w14:ligatures w14:val="none"/>
              </w:rPr>
            </w:pPr>
            <w:r>
              <w:rPr>
                <w:rFonts w:ascii="宋体" w:eastAsia="宋体" w:hAnsi="宋体" w:cs="Times New Roman"/>
                <w:kern w:val="0"/>
                <w:sz w:val="15"/>
                <w:szCs w:val="15"/>
                <w:lang w:eastAsia="en-US"/>
                <w14:ligatures w14:val="none"/>
              </w:rPr>
              <w:t>场景智慧</w:t>
            </w:r>
          </w:p>
        </w:tc>
        <w:tc>
          <w:tcPr>
            <w:tcW w:w="1483" w:type="dxa"/>
            <w:vAlign w:val="center"/>
          </w:tcPr>
          <w:p w14:paraId="23F22EB4"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3.999</w:t>
            </w:r>
          </w:p>
        </w:tc>
        <w:tc>
          <w:tcPr>
            <w:tcW w:w="1242" w:type="dxa"/>
            <w:vAlign w:val="center"/>
          </w:tcPr>
          <w:p w14:paraId="1CF67D8B"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0.736</w:t>
            </w:r>
          </w:p>
        </w:tc>
        <w:tc>
          <w:tcPr>
            <w:tcW w:w="1283" w:type="dxa"/>
            <w:vAlign w:val="center"/>
          </w:tcPr>
          <w:p w14:paraId="373B0248"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6DD35441"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4ED2C452" w14:textId="77777777">
        <w:trPr>
          <w:jc w:val="center"/>
        </w:trPr>
        <w:tc>
          <w:tcPr>
            <w:tcW w:w="2769" w:type="dxa"/>
            <w:vAlign w:val="center"/>
          </w:tcPr>
          <w:p w14:paraId="39ADD74E" w14:textId="77777777" w:rsidR="00C32FAF" w:rsidRDefault="00E032DC" w:rsidP="00F5418B">
            <w:pPr>
              <w:widowControl/>
              <w:jc w:val="center"/>
              <w:rPr>
                <w:rFonts w:ascii="宋体" w:eastAsia="宋体" w:hAnsi="宋体" w:cs="Times New Roman"/>
                <w:kern w:val="0"/>
                <w:sz w:val="15"/>
                <w:szCs w:val="15"/>
                <w:lang w:eastAsia="en-US"/>
                <w14:ligatures w14:val="none"/>
              </w:rPr>
            </w:pPr>
            <w:r>
              <w:rPr>
                <w:rFonts w:ascii="宋体" w:eastAsia="宋体" w:hAnsi="宋体" w:cs="宋体" w:hint="eastAsia"/>
                <w:kern w:val="0"/>
                <w:sz w:val="15"/>
                <w:szCs w:val="15"/>
                <w:lang w:eastAsia="en-US"/>
                <w14:ligatures w14:val="none"/>
              </w:rPr>
              <w:t>智能学习</w:t>
            </w:r>
          </w:p>
        </w:tc>
        <w:tc>
          <w:tcPr>
            <w:tcW w:w="1483" w:type="dxa"/>
            <w:vAlign w:val="center"/>
          </w:tcPr>
          <w:p w14:paraId="5D298F38"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3.142</w:t>
            </w:r>
          </w:p>
        </w:tc>
        <w:tc>
          <w:tcPr>
            <w:tcW w:w="1242" w:type="dxa"/>
            <w:vAlign w:val="center"/>
          </w:tcPr>
          <w:p w14:paraId="1E6846EA"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0.871</w:t>
            </w:r>
          </w:p>
        </w:tc>
        <w:tc>
          <w:tcPr>
            <w:tcW w:w="1283" w:type="dxa"/>
            <w:vAlign w:val="center"/>
          </w:tcPr>
          <w:p w14:paraId="2175443E"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2AC7D212"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7A74E27E" w14:textId="77777777">
        <w:trPr>
          <w:jc w:val="center"/>
        </w:trPr>
        <w:tc>
          <w:tcPr>
            <w:tcW w:w="2769" w:type="dxa"/>
            <w:vAlign w:val="center"/>
          </w:tcPr>
          <w:p w14:paraId="06C25815" w14:textId="77777777" w:rsidR="00C32FAF" w:rsidRDefault="00E032DC" w:rsidP="00F5418B">
            <w:pPr>
              <w:widowControl/>
              <w:jc w:val="center"/>
              <w:rPr>
                <w:rFonts w:ascii="宋体" w:eastAsia="宋体" w:hAnsi="宋体" w:cs="Times New Roman"/>
                <w:kern w:val="0"/>
                <w:sz w:val="15"/>
                <w:szCs w:val="15"/>
                <w14:ligatures w14:val="none"/>
              </w:rPr>
            </w:pPr>
            <w:r>
              <w:rPr>
                <w:rFonts w:ascii="宋体" w:eastAsia="宋体" w:hAnsi="宋体" w:cs="宋体" w:hint="eastAsia"/>
                <w:kern w:val="0"/>
                <w:sz w:val="15"/>
                <w:szCs w:val="15"/>
                <w:lang w:eastAsia="en-US"/>
                <w14:ligatures w14:val="none"/>
              </w:rPr>
              <w:t>协同创新</w:t>
            </w:r>
          </w:p>
        </w:tc>
        <w:tc>
          <w:tcPr>
            <w:tcW w:w="1483" w:type="dxa"/>
            <w:vAlign w:val="center"/>
          </w:tcPr>
          <w:p w14:paraId="68B9CC62"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3.627</w:t>
            </w:r>
          </w:p>
        </w:tc>
        <w:tc>
          <w:tcPr>
            <w:tcW w:w="1242" w:type="dxa"/>
            <w:vAlign w:val="center"/>
          </w:tcPr>
          <w:p w14:paraId="3AE2B2A1"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0.883</w:t>
            </w:r>
          </w:p>
        </w:tc>
        <w:tc>
          <w:tcPr>
            <w:tcW w:w="1283" w:type="dxa"/>
            <w:vAlign w:val="center"/>
          </w:tcPr>
          <w:p w14:paraId="25EB9AF7"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5AA4AC5A"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0BA8F02D" w14:textId="77777777">
        <w:trPr>
          <w:jc w:val="center"/>
        </w:trPr>
        <w:tc>
          <w:tcPr>
            <w:tcW w:w="2769" w:type="dxa"/>
            <w:vAlign w:val="center"/>
          </w:tcPr>
          <w:p w14:paraId="7121E7E4"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kern w:val="0"/>
                <w:sz w:val="15"/>
                <w:szCs w:val="15"/>
                <w14:ligatures w14:val="none"/>
              </w:rPr>
              <w:t>伦理意识</w:t>
            </w:r>
            <w:r>
              <w:rPr>
                <w:rFonts w:ascii="宋体" w:eastAsia="宋体" w:hAnsi="宋体" w:cs="宋体" w:hint="eastAsia"/>
                <w:kern w:val="0"/>
                <w:sz w:val="15"/>
                <w:szCs w:val="15"/>
                <w14:ligatures w14:val="none"/>
              </w:rPr>
              <w:t>培养</w:t>
            </w:r>
          </w:p>
        </w:tc>
        <w:tc>
          <w:tcPr>
            <w:tcW w:w="1483" w:type="dxa"/>
            <w:vAlign w:val="center"/>
          </w:tcPr>
          <w:p w14:paraId="3CCA1A3A"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4.293</w:t>
            </w:r>
          </w:p>
        </w:tc>
        <w:tc>
          <w:tcPr>
            <w:tcW w:w="1242" w:type="dxa"/>
            <w:vAlign w:val="center"/>
          </w:tcPr>
          <w:p w14:paraId="305CFB69"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0.761</w:t>
            </w:r>
          </w:p>
        </w:tc>
        <w:tc>
          <w:tcPr>
            <w:tcW w:w="1283" w:type="dxa"/>
            <w:vAlign w:val="center"/>
          </w:tcPr>
          <w:p w14:paraId="7A25CAE6"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16E5DF01"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20A8415F" w14:textId="77777777">
        <w:trPr>
          <w:jc w:val="center"/>
        </w:trPr>
        <w:tc>
          <w:tcPr>
            <w:tcW w:w="2769" w:type="dxa"/>
            <w:vAlign w:val="center"/>
          </w:tcPr>
          <w:p w14:paraId="6B129469"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hint="eastAsia"/>
                <w:kern w:val="0"/>
                <w:sz w:val="15"/>
                <w:szCs w:val="15"/>
                <w14:ligatures w14:val="none"/>
              </w:rPr>
              <w:lastRenderedPageBreak/>
              <w:t>人工智能</w:t>
            </w:r>
            <w:r>
              <w:rPr>
                <w:rFonts w:ascii="宋体" w:eastAsia="宋体" w:hAnsi="宋体" w:cs="宋体"/>
                <w:kern w:val="0"/>
                <w:sz w:val="15"/>
                <w:szCs w:val="15"/>
                <w14:ligatures w14:val="none"/>
              </w:rPr>
              <w:t>学习素养</w:t>
            </w:r>
          </w:p>
        </w:tc>
        <w:tc>
          <w:tcPr>
            <w:tcW w:w="1483" w:type="dxa"/>
            <w:vAlign w:val="center"/>
          </w:tcPr>
          <w:p w14:paraId="42D46479"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3.677</w:t>
            </w:r>
          </w:p>
        </w:tc>
        <w:tc>
          <w:tcPr>
            <w:tcW w:w="1242" w:type="dxa"/>
            <w:vAlign w:val="center"/>
          </w:tcPr>
          <w:p w14:paraId="691F5830"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0.547</w:t>
            </w:r>
          </w:p>
        </w:tc>
        <w:tc>
          <w:tcPr>
            <w:tcW w:w="1283" w:type="dxa"/>
            <w:vAlign w:val="center"/>
          </w:tcPr>
          <w:p w14:paraId="7287084B"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415623CD"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7B17F0E3" w14:textId="77777777">
        <w:trPr>
          <w:jc w:val="center"/>
        </w:trPr>
        <w:tc>
          <w:tcPr>
            <w:tcW w:w="2769" w:type="dxa"/>
            <w:vAlign w:val="center"/>
          </w:tcPr>
          <w:p w14:paraId="71E0A171" w14:textId="77777777" w:rsidR="00C32FAF" w:rsidRDefault="00E032DC" w:rsidP="00F5418B">
            <w:pPr>
              <w:widowControl/>
              <w:jc w:val="center"/>
              <w:rPr>
                <w:rFonts w:ascii="宋体" w:eastAsia="宋体" w:hAnsi="宋体" w:cs="宋体"/>
                <w:kern w:val="0"/>
                <w:sz w:val="15"/>
                <w:szCs w:val="15"/>
                <w:highlight w:val="yellow"/>
                <w14:ligatures w14:val="none"/>
              </w:rPr>
            </w:pPr>
            <w:r>
              <w:rPr>
                <w:rFonts w:ascii="宋体" w:eastAsia="宋体" w:hAnsi="宋体" w:cs="宋体" w:hint="eastAsia"/>
                <w:kern w:val="0"/>
                <w:sz w:val="15"/>
                <w:szCs w:val="15"/>
                <w14:ligatures w14:val="none"/>
              </w:rPr>
              <w:t>感知的家长态度行为</w:t>
            </w:r>
          </w:p>
        </w:tc>
        <w:tc>
          <w:tcPr>
            <w:tcW w:w="1483" w:type="dxa"/>
            <w:vAlign w:val="center"/>
          </w:tcPr>
          <w:p w14:paraId="519E5446"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2.984</w:t>
            </w:r>
          </w:p>
        </w:tc>
        <w:tc>
          <w:tcPr>
            <w:tcW w:w="1242" w:type="dxa"/>
            <w:vAlign w:val="center"/>
          </w:tcPr>
          <w:p w14:paraId="4213F4BF"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0.789</w:t>
            </w:r>
          </w:p>
        </w:tc>
        <w:tc>
          <w:tcPr>
            <w:tcW w:w="1283" w:type="dxa"/>
            <w:vAlign w:val="center"/>
          </w:tcPr>
          <w:p w14:paraId="12A10BC5"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474D49E0"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1F44C661" w14:textId="77777777">
        <w:trPr>
          <w:jc w:val="center"/>
        </w:trPr>
        <w:tc>
          <w:tcPr>
            <w:tcW w:w="2769" w:type="dxa"/>
            <w:vAlign w:val="center"/>
          </w:tcPr>
          <w:p w14:paraId="60811E7D"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hint="eastAsia"/>
                <w:kern w:val="0"/>
                <w:sz w:val="15"/>
                <w:szCs w:val="15"/>
                <w14:ligatures w14:val="none"/>
              </w:rPr>
              <w:t>感知的教师态度行为</w:t>
            </w:r>
          </w:p>
        </w:tc>
        <w:tc>
          <w:tcPr>
            <w:tcW w:w="1483" w:type="dxa"/>
            <w:vAlign w:val="center"/>
          </w:tcPr>
          <w:p w14:paraId="547B7C26"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3.102</w:t>
            </w:r>
          </w:p>
        </w:tc>
        <w:tc>
          <w:tcPr>
            <w:tcW w:w="1242" w:type="dxa"/>
            <w:vAlign w:val="center"/>
          </w:tcPr>
          <w:p w14:paraId="2056965F"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0.713</w:t>
            </w:r>
          </w:p>
        </w:tc>
        <w:tc>
          <w:tcPr>
            <w:tcW w:w="1283" w:type="dxa"/>
            <w:vAlign w:val="center"/>
          </w:tcPr>
          <w:p w14:paraId="34D388D0"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32346649"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7DAEC44F" w14:textId="77777777">
        <w:trPr>
          <w:jc w:val="center"/>
        </w:trPr>
        <w:tc>
          <w:tcPr>
            <w:tcW w:w="2769" w:type="dxa"/>
            <w:vAlign w:val="center"/>
          </w:tcPr>
          <w:p w14:paraId="2C7B3222"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hint="eastAsia"/>
                <w:kern w:val="0"/>
                <w:sz w:val="15"/>
                <w:szCs w:val="15"/>
                <w14:ligatures w14:val="none"/>
              </w:rPr>
              <w:t>感知的同辈态度行为</w:t>
            </w:r>
          </w:p>
        </w:tc>
        <w:tc>
          <w:tcPr>
            <w:tcW w:w="1483" w:type="dxa"/>
            <w:vAlign w:val="center"/>
          </w:tcPr>
          <w:p w14:paraId="0D3F135A"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3.343</w:t>
            </w:r>
          </w:p>
        </w:tc>
        <w:tc>
          <w:tcPr>
            <w:tcW w:w="1242" w:type="dxa"/>
            <w:vAlign w:val="center"/>
          </w:tcPr>
          <w:p w14:paraId="47D624BC"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0.746</w:t>
            </w:r>
          </w:p>
        </w:tc>
        <w:tc>
          <w:tcPr>
            <w:tcW w:w="1283" w:type="dxa"/>
            <w:vAlign w:val="center"/>
          </w:tcPr>
          <w:p w14:paraId="7D4C0D3F"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69A518A1"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69208641" w14:textId="77777777">
        <w:trPr>
          <w:jc w:val="center"/>
        </w:trPr>
        <w:tc>
          <w:tcPr>
            <w:tcW w:w="2769" w:type="dxa"/>
            <w:vAlign w:val="center"/>
          </w:tcPr>
          <w:p w14:paraId="34ADF326"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hint="eastAsia"/>
                <w:kern w:val="0"/>
                <w:sz w:val="15"/>
                <w:szCs w:val="15"/>
                <w14:ligatures w14:val="none"/>
              </w:rPr>
              <w:t>感知的重要他人影响</w:t>
            </w:r>
          </w:p>
        </w:tc>
        <w:tc>
          <w:tcPr>
            <w:tcW w:w="1483" w:type="dxa"/>
            <w:vAlign w:val="center"/>
          </w:tcPr>
          <w:p w14:paraId="1055DABD"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3.111</w:t>
            </w:r>
          </w:p>
        </w:tc>
        <w:tc>
          <w:tcPr>
            <w:tcW w:w="1242" w:type="dxa"/>
            <w:vAlign w:val="center"/>
          </w:tcPr>
          <w:p w14:paraId="48B547A5"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0.600</w:t>
            </w:r>
          </w:p>
        </w:tc>
        <w:tc>
          <w:tcPr>
            <w:tcW w:w="1283" w:type="dxa"/>
            <w:vAlign w:val="center"/>
          </w:tcPr>
          <w:p w14:paraId="6D8A6D9D"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729C16B8"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5DD11F15" w14:textId="77777777">
        <w:trPr>
          <w:jc w:val="center"/>
        </w:trPr>
        <w:tc>
          <w:tcPr>
            <w:tcW w:w="2769" w:type="dxa"/>
            <w:vAlign w:val="center"/>
          </w:tcPr>
          <w:p w14:paraId="1FCB5DBB"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kern w:val="0"/>
                <w:sz w:val="15"/>
                <w:szCs w:val="15"/>
                <w14:ligatures w14:val="none"/>
              </w:rPr>
              <w:t>学习能力</w:t>
            </w:r>
            <w:r>
              <w:rPr>
                <w:rFonts w:ascii="宋体" w:eastAsia="宋体" w:hAnsi="宋体" w:cs="宋体" w:hint="eastAsia"/>
                <w:kern w:val="0"/>
                <w:sz w:val="15"/>
                <w:szCs w:val="15"/>
                <w14:ligatures w14:val="none"/>
              </w:rPr>
              <w:t>自我</w:t>
            </w:r>
            <w:r>
              <w:rPr>
                <w:rFonts w:ascii="宋体" w:eastAsia="宋体" w:hAnsi="宋体" w:cs="宋体"/>
                <w:kern w:val="0"/>
                <w:sz w:val="15"/>
                <w:szCs w:val="15"/>
                <w14:ligatures w14:val="none"/>
              </w:rPr>
              <w:t>效能感</w:t>
            </w:r>
          </w:p>
        </w:tc>
        <w:tc>
          <w:tcPr>
            <w:tcW w:w="1483" w:type="dxa"/>
            <w:vAlign w:val="center"/>
          </w:tcPr>
          <w:p w14:paraId="57D79AE9"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3.643</w:t>
            </w:r>
          </w:p>
        </w:tc>
        <w:tc>
          <w:tcPr>
            <w:tcW w:w="1242" w:type="dxa"/>
            <w:vAlign w:val="center"/>
          </w:tcPr>
          <w:p w14:paraId="055EBD88"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0.720</w:t>
            </w:r>
          </w:p>
        </w:tc>
        <w:tc>
          <w:tcPr>
            <w:tcW w:w="1283" w:type="dxa"/>
            <w:vAlign w:val="center"/>
          </w:tcPr>
          <w:p w14:paraId="1E99B890"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0A4A41F6"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73096DAB" w14:textId="77777777">
        <w:trPr>
          <w:jc w:val="center"/>
        </w:trPr>
        <w:tc>
          <w:tcPr>
            <w:tcW w:w="2769" w:type="dxa"/>
            <w:vAlign w:val="center"/>
          </w:tcPr>
          <w:p w14:paraId="3AA2429E"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kern w:val="0"/>
                <w:sz w:val="15"/>
                <w:szCs w:val="15"/>
                <w14:ligatures w14:val="none"/>
              </w:rPr>
              <w:t>学习方法</w:t>
            </w:r>
            <w:r>
              <w:rPr>
                <w:rFonts w:ascii="宋体" w:eastAsia="宋体" w:hAnsi="宋体" w:cs="宋体" w:hint="eastAsia"/>
                <w:kern w:val="0"/>
                <w:sz w:val="15"/>
                <w:szCs w:val="15"/>
                <w14:ligatures w14:val="none"/>
              </w:rPr>
              <w:t>自我</w:t>
            </w:r>
            <w:r>
              <w:rPr>
                <w:rFonts w:ascii="宋体" w:eastAsia="宋体" w:hAnsi="宋体" w:cs="宋体"/>
                <w:kern w:val="0"/>
                <w:sz w:val="15"/>
                <w:szCs w:val="15"/>
                <w14:ligatures w14:val="none"/>
              </w:rPr>
              <w:t>效能感</w:t>
            </w:r>
          </w:p>
        </w:tc>
        <w:tc>
          <w:tcPr>
            <w:tcW w:w="1483" w:type="dxa"/>
            <w:vAlign w:val="center"/>
          </w:tcPr>
          <w:p w14:paraId="7DE28701"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3.363</w:t>
            </w:r>
          </w:p>
        </w:tc>
        <w:tc>
          <w:tcPr>
            <w:tcW w:w="1242" w:type="dxa"/>
            <w:vAlign w:val="center"/>
          </w:tcPr>
          <w:p w14:paraId="766228DF"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0.568</w:t>
            </w:r>
          </w:p>
        </w:tc>
        <w:tc>
          <w:tcPr>
            <w:tcW w:w="1283" w:type="dxa"/>
            <w:vAlign w:val="center"/>
          </w:tcPr>
          <w:p w14:paraId="2EC6E86D"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vAlign w:val="center"/>
          </w:tcPr>
          <w:p w14:paraId="1FCF695A"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r w:rsidR="00C32FAF" w14:paraId="0AEE636C" w14:textId="77777777">
        <w:trPr>
          <w:jc w:val="center"/>
        </w:trPr>
        <w:tc>
          <w:tcPr>
            <w:tcW w:w="2769" w:type="dxa"/>
            <w:tcBorders>
              <w:bottom w:val="single" w:sz="12" w:space="0" w:color="auto"/>
            </w:tcBorders>
            <w:vAlign w:val="center"/>
          </w:tcPr>
          <w:p w14:paraId="4BC1405E" w14:textId="77777777" w:rsidR="00C32FAF" w:rsidRDefault="00E032DC" w:rsidP="00F5418B">
            <w:pPr>
              <w:widowControl/>
              <w:jc w:val="center"/>
              <w:rPr>
                <w:rFonts w:ascii="宋体" w:eastAsia="宋体" w:hAnsi="宋体" w:cs="宋体"/>
                <w:kern w:val="0"/>
                <w:sz w:val="15"/>
                <w:szCs w:val="15"/>
                <w14:ligatures w14:val="none"/>
              </w:rPr>
            </w:pPr>
            <w:r>
              <w:rPr>
                <w:rFonts w:ascii="宋体" w:eastAsia="宋体" w:hAnsi="宋体" w:cs="宋体"/>
                <w:kern w:val="0"/>
                <w:sz w:val="15"/>
                <w:szCs w:val="15"/>
                <w14:ligatures w14:val="none"/>
              </w:rPr>
              <w:t>学</w:t>
            </w:r>
            <w:r>
              <w:rPr>
                <w:rFonts w:ascii="宋体" w:eastAsia="宋体" w:hAnsi="宋体" w:cs="宋体" w:hint="eastAsia"/>
                <w:kern w:val="0"/>
                <w:sz w:val="15"/>
                <w:szCs w:val="15"/>
                <w14:ligatures w14:val="none"/>
              </w:rPr>
              <w:t>业自我</w:t>
            </w:r>
            <w:r>
              <w:rPr>
                <w:rFonts w:ascii="宋体" w:eastAsia="宋体" w:hAnsi="宋体" w:cs="宋体"/>
                <w:kern w:val="0"/>
                <w:sz w:val="15"/>
                <w:szCs w:val="15"/>
                <w14:ligatures w14:val="none"/>
              </w:rPr>
              <w:t>效能感</w:t>
            </w:r>
          </w:p>
        </w:tc>
        <w:tc>
          <w:tcPr>
            <w:tcW w:w="1483" w:type="dxa"/>
            <w:tcBorders>
              <w:bottom w:val="single" w:sz="12" w:space="0" w:color="auto"/>
            </w:tcBorders>
            <w:vAlign w:val="center"/>
          </w:tcPr>
          <w:p w14:paraId="4FCF2ABE"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3.504</w:t>
            </w:r>
          </w:p>
        </w:tc>
        <w:tc>
          <w:tcPr>
            <w:tcW w:w="1242" w:type="dxa"/>
            <w:tcBorders>
              <w:bottom w:val="single" w:sz="12" w:space="0" w:color="auto"/>
            </w:tcBorders>
            <w:vAlign w:val="center"/>
          </w:tcPr>
          <w:p w14:paraId="59A797A2"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0.538</w:t>
            </w:r>
          </w:p>
        </w:tc>
        <w:tc>
          <w:tcPr>
            <w:tcW w:w="1283" w:type="dxa"/>
            <w:tcBorders>
              <w:bottom w:val="single" w:sz="12" w:space="0" w:color="auto"/>
            </w:tcBorders>
            <w:vAlign w:val="center"/>
          </w:tcPr>
          <w:p w14:paraId="0D710F2D"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1.000</w:t>
            </w:r>
          </w:p>
        </w:tc>
        <w:tc>
          <w:tcPr>
            <w:tcW w:w="1018" w:type="dxa"/>
            <w:tcBorders>
              <w:bottom w:val="single" w:sz="12" w:space="0" w:color="auto"/>
            </w:tcBorders>
            <w:vAlign w:val="center"/>
          </w:tcPr>
          <w:p w14:paraId="455FE559" w14:textId="77777777" w:rsidR="00C32FAF" w:rsidRDefault="00E032DC" w:rsidP="00F5418B">
            <w:pPr>
              <w:widowControl/>
              <w:jc w:val="center"/>
              <w:rPr>
                <w:rFonts w:ascii="Times New Roman" w:eastAsia="宋体" w:hAnsi="Times New Roman" w:cs="Times New Roman"/>
                <w:kern w:val="0"/>
                <w:sz w:val="15"/>
                <w:szCs w:val="15"/>
                <w:lang w:eastAsia="en-US"/>
                <w14:ligatures w14:val="none"/>
              </w:rPr>
            </w:pPr>
            <w:r>
              <w:rPr>
                <w:rFonts w:ascii="Times New Roman" w:eastAsia="宋体" w:hAnsi="Times New Roman" w:cs="Times New Roman"/>
                <w:kern w:val="0"/>
                <w:sz w:val="15"/>
                <w:szCs w:val="15"/>
                <w:lang w:eastAsia="en-US"/>
                <w14:ligatures w14:val="none"/>
              </w:rPr>
              <w:t>5.000</w:t>
            </w:r>
          </w:p>
        </w:tc>
      </w:tr>
    </w:tbl>
    <w:p w14:paraId="30D0BD24" w14:textId="77777777" w:rsidR="00C32FAF" w:rsidRPr="006931D3" w:rsidRDefault="00E032DC" w:rsidP="00F5418B">
      <w:pPr>
        <w:pStyle w:val="110"/>
        <w:spacing w:before="0" w:line="300" w:lineRule="auto"/>
        <w:ind w:leftChars="0" w:left="0" w:right="210"/>
        <w:rPr>
          <w:rFonts w:ascii="黑体" w:eastAsia="黑体" w:hAnsi="黑体"/>
          <w:b w:val="0"/>
          <w:bCs w:val="0"/>
          <w:i w:val="0"/>
          <w:sz w:val="28"/>
          <w:szCs w:val="28"/>
        </w:rPr>
      </w:pPr>
      <w:r w:rsidRPr="006931D3">
        <w:rPr>
          <w:rFonts w:ascii="黑体" w:eastAsia="黑体" w:hAnsi="黑体" w:hint="eastAsia"/>
          <w:b w:val="0"/>
          <w:bCs w:val="0"/>
          <w:i w:val="0"/>
          <w:sz w:val="28"/>
          <w:szCs w:val="28"/>
        </w:rPr>
        <w:t>（三）分析方法</w:t>
      </w:r>
    </w:p>
    <w:p w14:paraId="52F4E79E" w14:textId="3910DC65" w:rsidR="00C32FAF" w:rsidRPr="006931D3" w:rsidRDefault="00E032DC" w:rsidP="00F5418B">
      <w:pPr>
        <w:pStyle w:val="aff3"/>
        <w:spacing w:line="300" w:lineRule="auto"/>
      </w:pPr>
      <w:r w:rsidRPr="006931D3">
        <w:rPr>
          <w:rFonts w:hint="eastAsia"/>
        </w:rPr>
        <w:t>本研究采用普通最小二乘法（</w:t>
      </w:r>
      <w:r w:rsidRPr="006931D3">
        <w:rPr>
          <w:rFonts w:hint="eastAsia"/>
        </w:rPr>
        <w:t>Ordinary Least Squares</w:t>
      </w:r>
      <w:r w:rsidR="00813293" w:rsidRPr="006931D3">
        <w:rPr>
          <w:rFonts w:hint="eastAsia"/>
        </w:rPr>
        <w:t>，</w:t>
      </w:r>
      <w:r w:rsidRPr="006931D3">
        <w:rPr>
          <w:rFonts w:hint="eastAsia"/>
        </w:rPr>
        <w:t>OLS</w:t>
      </w:r>
      <w:r w:rsidRPr="006931D3">
        <w:rPr>
          <w:rFonts w:hint="eastAsia"/>
        </w:rPr>
        <w:t>）进行回归分析，该方法通过最小化残差平方和估计模型参数，以实现对观测数据的最优拟合。结合研究变量特征，因变量“人工智能学习素养”，自变量（学业自我效能感、感知的重要他人影响等）多为连续型量表得分，符合</w:t>
      </w:r>
      <w:r w:rsidRPr="006931D3">
        <w:rPr>
          <w:rFonts w:hint="eastAsia"/>
        </w:rPr>
        <w:t>OLS</w:t>
      </w:r>
      <w:r w:rsidRPr="006931D3">
        <w:rPr>
          <w:rFonts w:hint="eastAsia"/>
        </w:rPr>
        <w:t>回归的应用前提。具体模型如下：</w:t>
      </w:r>
    </w:p>
    <w:p w14:paraId="18667490" w14:textId="77777777" w:rsidR="00C32FAF" w:rsidRPr="006931D3" w:rsidRDefault="00E032DC" w:rsidP="00F5418B">
      <w:pPr>
        <w:spacing w:line="300" w:lineRule="auto"/>
        <w:ind w:firstLineChars="200" w:firstLine="480"/>
        <w:rPr>
          <w:rFonts w:eastAsia="宋体" w:hAnsi="Cambria Math" w:cs="方正楷体_GB2312"/>
          <w:color w:val="231F20"/>
          <w:sz w:val="24"/>
          <w:szCs w:val="24"/>
        </w:rPr>
      </w:pPr>
      <m:oMathPara>
        <m:oMath>
          <m:r>
            <m:rPr>
              <m:sty m:val="p"/>
            </m:rPr>
            <w:rPr>
              <w:rFonts w:ascii="Cambria Math" w:eastAsia="宋体" w:hAnsi="Cambria Math" w:hint="eastAsia"/>
              <w:sz w:val="24"/>
              <w:szCs w:val="24"/>
            </w:rPr>
            <m:t>人工智能学习</m:t>
          </m:r>
          <m:r>
            <m:rPr>
              <m:sty m:val="p"/>
            </m:rPr>
            <w:rPr>
              <w:rFonts w:ascii="Cambria Math" w:eastAsia="宋体" w:hAnsi="Cambria Math"/>
              <w:sz w:val="24"/>
              <w:szCs w:val="24"/>
            </w:rPr>
            <m:t>素养</m:t>
          </m:r>
          <m:r>
            <w:rPr>
              <w:rFonts w:ascii="Cambria Math" w:eastAsia="宋体" w:hAnsi="Cambria Math"/>
              <w:sz w:val="24"/>
              <w:szCs w:val="24"/>
            </w:rPr>
            <m:t>=β</m:t>
          </m:r>
          <m:r>
            <m:rPr>
              <m:sty m:val="p"/>
            </m:rPr>
            <w:rPr>
              <w:rFonts w:ascii="Cambria Math" w:eastAsia="宋体" w:hAnsi="Cambria Math"/>
              <w:sz w:val="24"/>
              <w:szCs w:val="24"/>
            </w:rPr>
            <m:t>₀</m:t>
          </m:r>
          <m:r>
            <w:rPr>
              <w:rFonts w:ascii="Cambria Math" w:eastAsia="宋体" w:hAnsi="Cambria Math"/>
              <w:sz w:val="24"/>
              <w:szCs w:val="24"/>
            </w:rPr>
            <m:t>+β</m:t>
          </m:r>
          <m:r>
            <m:rPr>
              <m:sty m:val="p"/>
            </m:rPr>
            <w:rPr>
              <w:rFonts w:ascii="Cambria Math" w:eastAsia="宋体" w:hAnsi="Cambria Math"/>
              <w:sz w:val="24"/>
              <w:szCs w:val="24"/>
            </w:rPr>
            <m:t>₁</m:t>
          </m:r>
          <m:r>
            <w:rPr>
              <w:rFonts w:ascii="Cambria Math" w:eastAsia="宋体" w:hAnsi="Cambria Math"/>
              <w:sz w:val="24"/>
              <w:szCs w:val="24"/>
            </w:rPr>
            <m:t>×</m:t>
          </m:r>
          <m:r>
            <m:rPr>
              <m:sty m:val="p"/>
            </m:rPr>
            <w:rPr>
              <w:rFonts w:ascii="Cambria Math" w:eastAsia="宋体" w:hAnsi="Cambria Math" w:hint="eastAsia"/>
              <w:sz w:val="24"/>
              <w:szCs w:val="24"/>
            </w:rPr>
            <m:t>感知的重要他人影响</m:t>
          </m:r>
          <m:r>
            <m:rPr>
              <m:sty m:val="p"/>
            </m:rPr>
            <w:rPr>
              <w:rFonts w:ascii="Cambria Math" w:eastAsia="宋体" w:hAnsi="Cambria Math" w:cs="方正楷体_GB2312" w:hint="eastAsia"/>
              <w:color w:val="231F20"/>
              <w:sz w:val="24"/>
              <w:szCs w:val="24"/>
              <w:lang w:val="de-DE"/>
            </w:rPr>
            <m:t>+</m:t>
          </m:r>
          <m:r>
            <m:rPr>
              <m:sty m:val="p"/>
            </m:rPr>
            <w:rPr>
              <w:rFonts w:ascii="Cambria Math" w:eastAsia="宋体" w:hAnsi="Cambria Math" w:cs="方正楷体_GB2312" w:hint="eastAsia"/>
              <w:color w:val="231F20"/>
              <w:sz w:val="24"/>
              <w:szCs w:val="24"/>
            </w:rPr>
            <m:t>Σ</m:t>
          </m:r>
          <m:r>
            <m:rPr>
              <m:sty m:val="p"/>
            </m:rPr>
            <w:rPr>
              <w:rFonts w:ascii="Cambria Math" w:eastAsia="宋体" w:hAnsi="Cambria Math" w:cs="方正楷体_GB2312" w:hint="eastAsia"/>
              <w:color w:val="231F20"/>
              <w:sz w:val="24"/>
              <w:szCs w:val="24"/>
              <w:lang w:val="de-DE"/>
            </w:rPr>
            <m:t>（</m:t>
          </m:r>
          <m:r>
            <m:rPr>
              <m:sty m:val="p"/>
            </m:rPr>
            <w:rPr>
              <w:rFonts w:ascii="Cambria Math" w:eastAsia="宋体" w:hAnsi="Cambria Math" w:cs="方正楷体_GB2312" w:hint="eastAsia"/>
              <w:color w:val="231F20"/>
              <w:sz w:val="24"/>
              <w:szCs w:val="24"/>
            </w:rPr>
            <m:t>β</m:t>
          </m:r>
          <m:r>
            <m:rPr>
              <m:sty m:val="p"/>
            </m:rPr>
            <w:rPr>
              <w:rFonts w:ascii="Cambria Math" w:eastAsia="宋体" w:hAnsi="Cambria Math" w:cs="方正楷体_GB2312" w:hint="eastAsia"/>
              <w:color w:val="231F20"/>
              <w:sz w:val="24"/>
              <w:szCs w:val="24"/>
            </w:rPr>
            <m:t>ᵢ</m:t>
          </m:r>
          <m:r>
            <m:rPr>
              <m:sty m:val="p"/>
            </m:rPr>
            <w:rPr>
              <w:rFonts w:ascii="Cambria Math" w:eastAsia="宋体" w:hAnsi="Cambria Math" w:cs="方正楷体_GB2312" w:hint="eastAsia"/>
              <w:color w:val="231F20"/>
              <w:sz w:val="24"/>
              <w:szCs w:val="24"/>
              <w:lang w:val="de-DE"/>
            </w:rPr>
            <m:t>×</m:t>
          </m:r>
          <m:r>
            <m:rPr>
              <m:sty m:val="p"/>
            </m:rPr>
            <w:rPr>
              <w:rFonts w:ascii="Cambria Math" w:eastAsia="宋体" w:hAnsi="Cambria Math" w:cs="方正楷体_GB2312" w:hint="eastAsia"/>
              <w:color w:val="231F20"/>
              <w:sz w:val="24"/>
              <w:szCs w:val="24"/>
            </w:rPr>
            <m:t>控制变量</m:t>
          </m:r>
          <m:r>
            <m:rPr>
              <m:sty m:val="p"/>
            </m:rPr>
            <w:rPr>
              <w:rFonts w:ascii="Cambria Math" w:eastAsia="宋体" w:hAnsi="Cambria Math" w:cs="方正楷体_GB2312" w:hint="eastAsia"/>
              <w:color w:val="231F20"/>
              <w:sz w:val="24"/>
              <w:szCs w:val="24"/>
            </w:rPr>
            <m:t>ᵢ</m:t>
          </m:r>
          <m:r>
            <m:rPr>
              <m:sty m:val="p"/>
            </m:rPr>
            <w:rPr>
              <w:rFonts w:ascii="Cambria Math" w:eastAsia="宋体" w:hAnsi="Cambria Math" w:cs="方正楷体_GB2312" w:hint="eastAsia"/>
              <w:color w:val="231F20"/>
              <w:sz w:val="24"/>
              <w:szCs w:val="24"/>
              <w:lang w:val="de-DE"/>
            </w:rPr>
            <m:t>）</m:t>
          </m:r>
          <m:r>
            <m:rPr>
              <m:sty m:val="p"/>
            </m:rPr>
            <w:rPr>
              <w:rFonts w:ascii="Cambria Math" w:eastAsia="宋体" w:hAnsi="Cambria Math" w:cs="方正楷体_GB2312" w:hint="eastAsia"/>
              <w:color w:val="231F20"/>
              <w:sz w:val="24"/>
              <w:szCs w:val="24"/>
              <w:lang w:val="de-DE"/>
            </w:rPr>
            <m:t>+</m:t>
          </m:r>
          <m:r>
            <m:rPr>
              <m:sty m:val="p"/>
            </m:rPr>
            <w:rPr>
              <w:rFonts w:ascii="Cambria Math" w:eastAsia="宋体" w:hAnsi="Cambria Math" w:cs="方正楷体_GB2312" w:hint="eastAsia"/>
              <w:color w:val="231F20"/>
              <w:sz w:val="24"/>
              <w:szCs w:val="24"/>
            </w:rPr>
            <m:t>ε</m:t>
          </m:r>
        </m:oMath>
      </m:oMathPara>
    </w:p>
    <w:p w14:paraId="2D927BD3" w14:textId="77777777" w:rsidR="00C32FAF" w:rsidRPr="00B14042" w:rsidRDefault="00E032DC" w:rsidP="00B14042">
      <w:pPr>
        <w:pStyle w:val="affd"/>
        <w:spacing w:beforeLines="50" w:before="156" w:after="0" w:line="300" w:lineRule="auto"/>
        <w:ind w:leftChars="0" w:left="0" w:right="210"/>
        <w:jc w:val="left"/>
        <w:rPr>
          <w:rFonts w:ascii="黑体" w:eastAsia="黑体" w:hAnsi="黑体"/>
          <w:sz w:val="30"/>
          <w:szCs w:val="30"/>
        </w:rPr>
      </w:pPr>
      <w:r w:rsidRPr="00B14042">
        <w:rPr>
          <w:rFonts w:ascii="黑体" w:eastAsia="黑体" w:hAnsi="黑体" w:hint="eastAsia"/>
          <w:sz w:val="30"/>
          <w:szCs w:val="30"/>
        </w:rPr>
        <w:t>四、实证结果分析</w:t>
      </w:r>
    </w:p>
    <w:p w14:paraId="67A51A60" w14:textId="77777777" w:rsidR="00C32FAF" w:rsidRPr="00B14042" w:rsidRDefault="00E032DC" w:rsidP="00B14042">
      <w:pPr>
        <w:pStyle w:val="110"/>
        <w:spacing w:before="0" w:line="300" w:lineRule="auto"/>
        <w:ind w:leftChars="0" w:left="0" w:right="210"/>
        <w:rPr>
          <w:rFonts w:ascii="黑体" w:eastAsia="黑体" w:hAnsi="黑体"/>
          <w:b w:val="0"/>
          <w:bCs w:val="0"/>
          <w:i w:val="0"/>
          <w:sz w:val="28"/>
          <w:szCs w:val="28"/>
        </w:rPr>
      </w:pPr>
      <w:r w:rsidRPr="00B14042">
        <w:rPr>
          <w:rFonts w:ascii="黑体" w:eastAsia="黑体" w:hAnsi="黑体" w:hint="eastAsia"/>
          <w:b w:val="0"/>
          <w:bCs w:val="0"/>
          <w:i w:val="0"/>
          <w:sz w:val="28"/>
          <w:szCs w:val="28"/>
        </w:rPr>
        <w:t>（一）基准回归结果分析</w:t>
      </w:r>
    </w:p>
    <w:p w14:paraId="43F1D514" w14:textId="77777777" w:rsidR="00C32FAF" w:rsidRPr="00B14042" w:rsidRDefault="00E032DC" w:rsidP="00B14042">
      <w:pPr>
        <w:pStyle w:val="aff3"/>
        <w:spacing w:line="300" w:lineRule="auto"/>
        <w:rPr>
          <w:lang w:bidi="ar"/>
        </w:rPr>
      </w:pPr>
      <w:r w:rsidRPr="00B14042">
        <w:rPr>
          <w:rFonts w:hint="eastAsia"/>
          <w:lang w:bidi="ar"/>
        </w:rPr>
        <w:t>为了科学验证性别角色观念对生育意愿的影响，本研究利用计量分析软件对全样本进行</w:t>
      </w:r>
      <w:r w:rsidRPr="00B14042">
        <w:rPr>
          <w:rFonts w:hint="eastAsia"/>
          <w:lang w:bidi="ar"/>
        </w:rPr>
        <w:t>OLS</w:t>
      </w:r>
      <w:r w:rsidRPr="00B14042">
        <w:rPr>
          <w:rFonts w:hint="eastAsia"/>
          <w:lang w:bidi="ar"/>
        </w:rPr>
        <w:t>回归分析，结果见表</w:t>
      </w:r>
      <w:r w:rsidRPr="00B14042">
        <w:rPr>
          <w:rFonts w:hint="eastAsia"/>
          <w:lang w:bidi="ar"/>
        </w:rPr>
        <w:t>3</w:t>
      </w:r>
      <w:r w:rsidRPr="00B14042">
        <w:rPr>
          <w:rFonts w:hint="eastAsia"/>
          <w:lang w:bidi="ar"/>
        </w:rPr>
        <w:t>。</w:t>
      </w:r>
    </w:p>
    <w:p w14:paraId="2F8831F0" w14:textId="77777777" w:rsidR="00C32FAF" w:rsidRDefault="00E032DC" w:rsidP="00F5418B">
      <w:pPr>
        <w:pStyle w:val="aff3"/>
        <w:spacing w:line="300" w:lineRule="auto"/>
        <w:ind w:firstLineChars="0" w:firstLine="0"/>
        <w:jc w:val="center"/>
        <w:rPr>
          <w:rFonts w:ascii="黑体" w:eastAsia="黑体" w:hAnsi="黑体"/>
          <w:sz w:val="18"/>
          <w:szCs w:val="18"/>
        </w:rPr>
      </w:pPr>
      <w:r>
        <w:rPr>
          <w:rFonts w:ascii="黑体" w:eastAsia="黑体" w:hAnsi="黑体" w:hint="eastAsia"/>
          <w:sz w:val="18"/>
          <w:szCs w:val="18"/>
          <w:lang w:bidi="ar"/>
        </w:rPr>
        <w:t>表</w:t>
      </w:r>
      <w:r>
        <w:rPr>
          <w:rFonts w:eastAsia="黑体" w:cs="Times New Roman"/>
          <w:sz w:val="18"/>
          <w:szCs w:val="18"/>
          <w:lang w:bidi="ar"/>
        </w:rPr>
        <w:t xml:space="preserve">3 </w:t>
      </w:r>
      <w:r>
        <w:rPr>
          <w:rFonts w:ascii="黑体" w:eastAsia="黑体" w:hAnsi="黑体" w:hint="eastAsia"/>
          <w:sz w:val="18"/>
          <w:szCs w:val="18"/>
          <w:lang w:bidi="ar"/>
        </w:rPr>
        <w:t xml:space="preserve"> 基准回归</w:t>
      </w:r>
    </w:p>
    <w:tbl>
      <w:tblPr>
        <w:tblW w:w="8505" w:type="dxa"/>
        <w:jc w:val="center"/>
        <w:tblLayout w:type="fixed"/>
        <w:tblLook w:val="04A0" w:firstRow="1" w:lastRow="0" w:firstColumn="1" w:lastColumn="0" w:noHBand="0" w:noVBand="1"/>
      </w:tblPr>
      <w:tblGrid>
        <w:gridCol w:w="1701"/>
        <w:gridCol w:w="1701"/>
        <w:gridCol w:w="1701"/>
        <w:gridCol w:w="1701"/>
        <w:gridCol w:w="1701"/>
      </w:tblGrid>
      <w:tr w:rsidR="004554E7" w14:paraId="4B8D93CA" w14:textId="77777777" w:rsidTr="004554E7">
        <w:trPr>
          <w:jc w:val="center"/>
        </w:trPr>
        <w:tc>
          <w:tcPr>
            <w:tcW w:w="1701" w:type="dxa"/>
            <w:tcBorders>
              <w:top w:val="single" w:sz="12" w:space="0" w:color="auto"/>
              <w:left w:val="nil"/>
              <w:bottom w:val="nil"/>
              <w:right w:val="nil"/>
            </w:tcBorders>
            <w:vAlign w:val="center"/>
          </w:tcPr>
          <w:p w14:paraId="16F09D94" w14:textId="77777777" w:rsidR="00C32FAF" w:rsidRDefault="00C32FAF" w:rsidP="00B14042">
            <w:pPr>
              <w:widowControl/>
              <w:jc w:val="center"/>
              <w:rPr>
                <w:rFonts w:ascii="宋体" w:eastAsia="宋体" w:hAnsi="宋体" w:cs="宋体"/>
                <w:sz w:val="15"/>
                <w:szCs w:val="15"/>
              </w:rPr>
            </w:pPr>
          </w:p>
        </w:tc>
        <w:tc>
          <w:tcPr>
            <w:tcW w:w="1701" w:type="dxa"/>
            <w:tcBorders>
              <w:top w:val="single" w:sz="12" w:space="0" w:color="auto"/>
              <w:left w:val="nil"/>
              <w:bottom w:val="nil"/>
              <w:right w:val="nil"/>
            </w:tcBorders>
            <w:vAlign w:val="center"/>
          </w:tcPr>
          <w:p w14:paraId="27DA04F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1</w:t>
            </w:r>
            <w:r>
              <w:rPr>
                <w:rFonts w:ascii="Times New Roman" w:eastAsia="宋体" w:hAnsi="Times New Roman" w:cs="Times New Roman"/>
                <w:sz w:val="15"/>
                <w:szCs w:val="15"/>
                <w:lang w:bidi="ar"/>
              </w:rPr>
              <w:t>）</w:t>
            </w:r>
          </w:p>
        </w:tc>
        <w:tc>
          <w:tcPr>
            <w:tcW w:w="1701" w:type="dxa"/>
            <w:tcBorders>
              <w:top w:val="single" w:sz="12" w:space="0" w:color="auto"/>
              <w:left w:val="nil"/>
              <w:bottom w:val="nil"/>
              <w:right w:val="nil"/>
            </w:tcBorders>
            <w:vAlign w:val="center"/>
          </w:tcPr>
          <w:p w14:paraId="71FE5006"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2</w:t>
            </w:r>
            <w:r>
              <w:rPr>
                <w:rFonts w:ascii="Times New Roman" w:eastAsia="宋体" w:hAnsi="Times New Roman" w:cs="Times New Roman"/>
                <w:sz w:val="15"/>
                <w:szCs w:val="15"/>
                <w:lang w:bidi="ar"/>
              </w:rPr>
              <w:t>）</w:t>
            </w:r>
          </w:p>
        </w:tc>
        <w:tc>
          <w:tcPr>
            <w:tcW w:w="1701" w:type="dxa"/>
            <w:tcBorders>
              <w:top w:val="single" w:sz="12" w:space="0" w:color="auto"/>
              <w:left w:val="nil"/>
              <w:bottom w:val="nil"/>
              <w:right w:val="nil"/>
            </w:tcBorders>
            <w:vAlign w:val="center"/>
          </w:tcPr>
          <w:p w14:paraId="4450E88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3</w:t>
            </w:r>
            <w:r>
              <w:rPr>
                <w:rFonts w:ascii="Times New Roman" w:eastAsia="宋体" w:hAnsi="Times New Roman" w:cs="Times New Roman"/>
                <w:sz w:val="15"/>
                <w:szCs w:val="15"/>
                <w:lang w:bidi="ar"/>
              </w:rPr>
              <w:t>）</w:t>
            </w:r>
          </w:p>
        </w:tc>
        <w:tc>
          <w:tcPr>
            <w:tcW w:w="1701" w:type="dxa"/>
            <w:tcBorders>
              <w:top w:val="single" w:sz="12" w:space="0" w:color="auto"/>
              <w:left w:val="nil"/>
              <w:bottom w:val="nil"/>
              <w:right w:val="nil"/>
            </w:tcBorders>
            <w:vAlign w:val="center"/>
          </w:tcPr>
          <w:p w14:paraId="6EF5175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4</w:t>
            </w:r>
            <w:r>
              <w:rPr>
                <w:rFonts w:ascii="Times New Roman" w:eastAsia="宋体" w:hAnsi="Times New Roman" w:cs="Times New Roman"/>
                <w:sz w:val="15"/>
                <w:szCs w:val="15"/>
                <w:lang w:bidi="ar"/>
              </w:rPr>
              <w:t>）</w:t>
            </w:r>
          </w:p>
        </w:tc>
      </w:tr>
      <w:tr w:rsidR="004554E7" w14:paraId="46B44E1F" w14:textId="77777777" w:rsidTr="004554E7">
        <w:trPr>
          <w:jc w:val="center"/>
        </w:trPr>
        <w:tc>
          <w:tcPr>
            <w:tcW w:w="1701" w:type="dxa"/>
            <w:tcBorders>
              <w:top w:val="nil"/>
              <w:left w:val="nil"/>
              <w:bottom w:val="nil"/>
              <w:right w:val="nil"/>
            </w:tcBorders>
            <w:vAlign w:val="center"/>
          </w:tcPr>
          <w:p w14:paraId="116B79F0" w14:textId="77777777" w:rsidR="00C32FAF" w:rsidRDefault="00C32FAF" w:rsidP="00B14042">
            <w:pPr>
              <w:widowControl/>
              <w:jc w:val="center"/>
              <w:rPr>
                <w:rFonts w:ascii="宋体" w:eastAsia="宋体" w:hAnsi="宋体" w:cs="宋体"/>
                <w:sz w:val="15"/>
                <w:szCs w:val="15"/>
              </w:rPr>
            </w:pPr>
          </w:p>
        </w:tc>
        <w:tc>
          <w:tcPr>
            <w:tcW w:w="1701" w:type="dxa"/>
            <w:tcBorders>
              <w:top w:val="nil"/>
              <w:left w:val="nil"/>
              <w:bottom w:val="nil"/>
              <w:right w:val="nil"/>
            </w:tcBorders>
            <w:vAlign w:val="center"/>
          </w:tcPr>
          <w:p w14:paraId="63319F96"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人工智能学习素养</w:t>
            </w:r>
          </w:p>
        </w:tc>
        <w:tc>
          <w:tcPr>
            <w:tcW w:w="1701" w:type="dxa"/>
            <w:tcBorders>
              <w:top w:val="nil"/>
              <w:left w:val="nil"/>
              <w:bottom w:val="nil"/>
              <w:right w:val="nil"/>
            </w:tcBorders>
            <w:vAlign w:val="center"/>
          </w:tcPr>
          <w:p w14:paraId="01C42E90"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人工智能学习素养</w:t>
            </w:r>
          </w:p>
        </w:tc>
        <w:tc>
          <w:tcPr>
            <w:tcW w:w="1701" w:type="dxa"/>
            <w:tcBorders>
              <w:top w:val="nil"/>
              <w:left w:val="nil"/>
              <w:bottom w:val="nil"/>
              <w:right w:val="nil"/>
            </w:tcBorders>
            <w:vAlign w:val="center"/>
          </w:tcPr>
          <w:p w14:paraId="5E3B0175"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人工智能学习素养</w:t>
            </w:r>
          </w:p>
        </w:tc>
        <w:tc>
          <w:tcPr>
            <w:tcW w:w="1701" w:type="dxa"/>
            <w:tcBorders>
              <w:top w:val="nil"/>
              <w:left w:val="nil"/>
              <w:bottom w:val="nil"/>
              <w:right w:val="nil"/>
            </w:tcBorders>
            <w:vAlign w:val="center"/>
          </w:tcPr>
          <w:p w14:paraId="18B3D9B9"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人工智能学习素养</w:t>
            </w:r>
          </w:p>
        </w:tc>
      </w:tr>
      <w:tr w:rsidR="004554E7" w14:paraId="6C2B3BF9" w14:textId="77777777" w:rsidTr="004554E7">
        <w:trPr>
          <w:jc w:val="center"/>
        </w:trPr>
        <w:tc>
          <w:tcPr>
            <w:tcW w:w="1701" w:type="dxa"/>
            <w:tcBorders>
              <w:top w:val="single" w:sz="4" w:space="0" w:color="auto"/>
              <w:left w:val="nil"/>
              <w:bottom w:val="nil"/>
              <w:right w:val="nil"/>
            </w:tcBorders>
            <w:vAlign w:val="center"/>
          </w:tcPr>
          <w:p w14:paraId="0E25D2C8"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感知的重要他人影响</w:t>
            </w:r>
          </w:p>
        </w:tc>
        <w:tc>
          <w:tcPr>
            <w:tcW w:w="1701" w:type="dxa"/>
            <w:tcBorders>
              <w:top w:val="single" w:sz="4" w:space="0" w:color="auto"/>
              <w:left w:val="nil"/>
              <w:bottom w:val="nil"/>
              <w:right w:val="nil"/>
            </w:tcBorders>
            <w:vAlign w:val="center"/>
          </w:tcPr>
          <w:p w14:paraId="5C13FC20"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0.437</w:t>
            </w:r>
            <w:r>
              <w:rPr>
                <w:rFonts w:ascii="Times New Roman" w:eastAsia="宋体" w:hAnsi="Times New Roman" w:cs="Times New Roman"/>
                <w:sz w:val="15"/>
                <w:szCs w:val="15"/>
                <w:vertAlign w:val="superscript"/>
                <w:lang w:bidi="ar"/>
              </w:rPr>
              <w:t>***</w:t>
            </w:r>
          </w:p>
        </w:tc>
        <w:tc>
          <w:tcPr>
            <w:tcW w:w="1701" w:type="dxa"/>
            <w:tcBorders>
              <w:top w:val="single" w:sz="4" w:space="0" w:color="auto"/>
              <w:left w:val="nil"/>
              <w:bottom w:val="nil"/>
              <w:right w:val="nil"/>
            </w:tcBorders>
            <w:vAlign w:val="center"/>
          </w:tcPr>
          <w:p w14:paraId="05BC3DA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0.437</w:t>
            </w:r>
            <w:r>
              <w:rPr>
                <w:rFonts w:ascii="Times New Roman" w:eastAsia="宋体" w:hAnsi="Times New Roman" w:cs="Times New Roman"/>
                <w:sz w:val="15"/>
                <w:szCs w:val="15"/>
                <w:vertAlign w:val="superscript"/>
                <w:lang w:bidi="ar"/>
              </w:rPr>
              <w:t>***</w:t>
            </w:r>
          </w:p>
        </w:tc>
        <w:tc>
          <w:tcPr>
            <w:tcW w:w="1701" w:type="dxa"/>
            <w:tcBorders>
              <w:top w:val="single" w:sz="4" w:space="0" w:color="auto"/>
              <w:left w:val="nil"/>
              <w:bottom w:val="nil"/>
              <w:right w:val="nil"/>
            </w:tcBorders>
            <w:vAlign w:val="center"/>
          </w:tcPr>
          <w:p w14:paraId="2196FED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0.437</w:t>
            </w:r>
            <w:r>
              <w:rPr>
                <w:rFonts w:ascii="Times New Roman" w:eastAsia="宋体" w:hAnsi="Times New Roman" w:cs="Times New Roman"/>
                <w:sz w:val="15"/>
                <w:szCs w:val="15"/>
                <w:vertAlign w:val="superscript"/>
                <w:lang w:bidi="ar"/>
              </w:rPr>
              <w:t>***</w:t>
            </w:r>
          </w:p>
        </w:tc>
        <w:tc>
          <w:tcPr>
            <w:tcW w:w="1701" w:type="dxa"/>
            <w:tcBorders>
              <w:top w:val="single" w:sz="4" w:space="0" w:color="auto"/>
              <w:left w:val="nil"/>
              <w:bottom w:val="nil"/>
              <w:right w:val="nil"/>
            </w:tcBorders>
            <w:vAlign w:val="center"/>
          </w:tcPr>
          <w:p w14:paraId="38BAAA7C" w14:textId="77777777" w:rsidR="00C32FAF" w:rsidRDefault="00C32FAF" w:rsidP="00B14042">
            <w:pPr>
              <w:widowControl/>
              <w:jc w:val="center"/>
              <w:rPr>
                <w:rFonts w:ascii="Times New Roman" w:eastAsia="宋体" w:hAnsi="Times New Roman" w:cs="Times New Roman"/>
                <w:sz w:val="15"/>
                <w:szCs w:val="15"/>
              </w:rPr>
            </w:pPr>
          </w:p>
        </w:tc>
      </w:tr>
      <w:tr w:rsidR="004554E7" w14:paraId="52F30403" w14:textId="77777777" w:rsidTr="004554E7">
        <w:trPr>
          <w:jc w:val="center"/>
        </w:trPr>
        <w:tc>
          <w:tcPr>
            <w:tcW w:w="1701" w:type="dxa"/>
            <w:tcBorders>
              <w:top w:val="nil"/>
              <w:left w:val="nil"/>
              <w:bottom w:val="nil"/>
              <w:right w:val="nil"/>
            </w:tcBorders>
            <w:vAlign w:val="center"/>
          </w:tcPr>
          <w:p w14:paraId="51A8B2FF" w14:textId="77777777" w:rsidR="00C32FAF" w:rsidRDefault="00C32FAF" w:rsidP="00B14042">
            <w:pPr>
              <w:widowControl/>
              <w:jc w:val="center"/>
              <w:rPr>
                <w:rFonts w:ascii="宋体" w:eastAsia="宋体" w:hAnsi="宋体" w:cs="宋体"/>
                <w:sz w:val="15"/>
                <w:szCs w:val="15"/>
              </w:rPr>
            </w:pPr>
          </w:p>
        </w:tc>
        <w:tc>
          <w:tcPr>
            <w:tcW w:w="1701" w:type="dxa"/>
            <w:tcBorders>
              <w:top w:val="nil"/>
              <w:left w:val="nil"/>
              <w:bottom w:val="nil"/>
              <w:right w:val="nil"/>
            </w:tcBorders>
            <w:vAlign w:val="center"/>
          </w:tcPr>
          <w:p w14:paraId="4FE7BE12"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0.038</w:t>
            </w:r>
            <w:r>
              <w:rPr>
                <w:rFonts w:ascii="Times New Roman" w:eastAsia="宋体" w:hAnsi="Times New Roman" w:cs="Times New Roman"/>
                <w:sz w:val="15"/>
                <w:szCs w:val="15"/>
                <w:lang w:bidi="ar"/>
              </w:rPr>
              <w:t>）</w:t>
            </w:r>
          </w:p>
        </w:tc>
        <w:tc>
          <w:tcPr>
            <w:tcW w:w="1701" w:type="dxa"/>
            <w:tcBorders>
              <w:top w:val="nil"/>
              <w:left w:val="nil"/>
              <w:bottom w:val="nil"/>
              <w:right w:val="nil"/>
            </w:tcBorders>
            <w:vAlign w:val="center"/>
          </w:tcPr>
          <w:p w14:paraId="0873A5C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0.041</w:t>
            </w:r>
            <w:r>
              <w:rPr>
                <w:rFonts w:ascii="Times New Roman" w:eastAsia="宋体" w:hAnsi="Times New Roman" w:cs="Times New Roman"/>
                <w:sz w:val="15"/>
                <w:szCs w:val="15"/>
                <w:lang w:bidi="ar"/>
              </w:rPr>
              <w:t>）</w:t>
            </w:r>
          </w:p>
        </w:tc>
        <w:tc>
          <w:tcPr>
            <w:tcW w:w="1701" w:type="dxa"/>
            <w:tcBorders>
              <w:top w:val="nil"/>
              <w:left w:val="nil"/>
              <w:bottom w:val="nil"/>
              <w:right w:val="nil"/>
            </w:tcBorders>
            <w:vAlign w:val="center"/>
          </w:tcPr>
          <w:p w14:paraId="57ABE36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0.044</w:t>
            </w:r>
            <w:r>
              <w:rPr>
                <w:rFonts w:ascii="Times New Roman" w:eastAsia="宋体" w:hAnsi="Times New Roman" w:cs="Times New Roman"/>
                <w:sz w:val="15"/>
                <w:szCs w:val="15"/>
                <w:lang w:bidi="ar"/>
              </w:rPr>
              <w:t>）</w:t>
            </w:r>
          </w:p>
        </w:tc>
        <w:tc>
          <w:tcPr>
            <w:tcW w:w="1701" w:type="dxa"/>
            <w:tcBorders>
              <w:top w:val="nil"/>
              <w:left w:val="nil"/>
              <w:bottom w:val="nil"/>
              <w:right w:val="nil"/>
            </w:tcBorders>
            <w:vAlign w:val="center"/>
          </w:tcPr>
          <w:p w14:paraId="784039B6" w14:textId="77777777" w:rsidR="00C32FAF" w:rsidRDefault="00C32FAF" w:rsidP="00B14042">
            <w:pPr>
              <w:widowControl/>
              <w:jc w:val="center"/>
              <w:rPr>
                <w:rFonts w:ascii="Times New Roman" w:eastAsia="宋体" w:hAnsi="Times New Roman" w:cs="Times New Roman"/>
                <w:sz w:val="15"/>
                <w:szCs w:val="15"/>
              </w:rPr>
            </w:pPr>
          </w:p>
        </w:tc>
      </w:tr>
      <w:tr w:rsidR="004554E7" w14:paraId="176DF1F8" w14:textId="77777777" w:rsidTr="004554E7">
        <w:trPr>
          <w:jc w:val="center"/>
        </w:trPr>
        <w:tc>
          <w:tcPr>
            <w:tcW w:w="1701" w:type="dxa"/>
            <w:tcBorders>
              <w:top w:val="nil"/>
              <w:left w:val="nil"/>
              <w:bottom w:val="nil"/>
              <w:right w:val="nil"/>
            </w:tcBorders>
            <w:vAlign w:val="center"/>
          </w:tcPr>
          <w:p w14:paraId="4FEDBB89"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感知的家长态度行为</w:t>
            </w:r>
          </w:p>
        </w:tc>
        <w:tc>
          <w:tcPr>
            <w:tcW w:w="1701" w:type="dxa"/>
            <w:tcBorders>
              <w:top w:val="nil"/>
              <w:left w:val="nil"/>
              <w:bottom w:val="nil"/>
              <w:right w:val="nil"/>
            </w:tcBorders>
            <w:vAlign w:val="center"/>
          </w:tcPr>
          <w:p w14:paraId="6E404571"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32B4F59D"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633F61B9"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1194E04F"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0.158</w:t>
            </w:r>
            <w:r>
              <w:rPr>
                <w:rFonts w:ascii="Times New Roman" w:eastAsia="宋体" w:hAnsi="Times New Roman" w:cs="Times New Roman"/>
                <w:sz w:val="15"/>
                <w:szCs w:val="15"/>
                <w:vertAlign w:val="superscript"/>
                <w:lang w:bidi="ar"/>
              </w:rPr>
              <w:t>***</w:t>
            </w:r>
          </w:p>
        </w:tc>
      </w:tr>
      <w:tr w:rsidR="004554E7" w14:paraId="4CEED6E8" w14:textId="77777777" w:rsidTr="004554E7">
        <w:trPr>
          <w:jc w:val="center"/>
        </w:trPr>
        <w:tc>
          <w:tcPr>
            <w:tcW w:w="1701" w:type="dxa"/>
            <w:tcBorders>
              <w:top w:val="nil"/>
              <w:left w:val="nil"/>
              <w:bottom w:val="nil"/>
              <w:right w:val="nil"/>
            </w:tcBorders>
            <w:vAlign w:val="center"/>
          </w:tcPr>
          <w:p w14:paraId="6FE88491" w14:textId="77777777" w:rsidR="00C32FAF" w:rsidRDefault="00C32FAF" w:rsidP="00B14042">
            <w:pPr>
              <w:widowControl/>
              <w:jc w:val="center"/>
              <w:rPr>
                <w:rFonts w:ascii="宋体" w:eastAsia="宋体" w:hAnsi="宋体" w:cs="宋体"/>
                <w:sz w:val="15"/>
                <w:szCs w:val="15"/>
              </w:rPr>
            </w:pPr>
          </w:p>
        </w:tc>
        <w:tc>
          <w:tcPr>
            <w:tcW w:w="1701" w:type="dxa"/>
            <w:tcBorders>
              <w:top w:val="nil"/>
              <w:left w:val="nil"/>
              <w:bottom w:val="nil"/>
              <w:right w:val="nil"/>
            </w:tcBorders>
            <w:vAlign w:val="center"/>
          </w:tcPr>
          <w:p w14:paraId="4632A7D6"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205D8BA5"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3FC2F6AF"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357E64D4"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0.028</w:t>
            </w:r>
            <w:r>
              <w:rPr>
                <w:rFonts w:ascii="Times New Roman" w:eastAsia="宋体" w:hAnsi="Times New Roman" w:cs="Times New Roman"/>
                <w:sz w:val="15"/>
                <w:szCs w:val="15"/>
                <w:lang w:bidi="ar"/>
              </w:rPr>
              <w:t>）</w:t>
            </w:r>
          </w:p>
        </w:tc>
      </w:tr>
      <w:tr w:rsidR="004554E7" w14:paraId="6D76B273" w14:textId="77777777" w:rsidTr="004554E7">
        <w:trPr>
          <w:jc w:val="center"/>
        </w:trPr>
        <w:tc>
          <w:tcPr>
            <w:tcW w:w="1701" w:type="dxa"/>
            <w:tcBorders>
              <w:top w:val="nil"/>
              <w:left w:val="nil"/>
              <w:bottom w:val="nil"/>
              <w:right w:val="nil"/>
            </w:tcBorders>
            <w:vAlign w:val="center"/>
          </w:tcPr>
          <w:p w14:paraId="01B75D79"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感知的教师态度行为</w:t>
            </w:r>
          </w:p>
        </w:tc>
        <w:tc>
          <w:tcPr>
            <w:tcW w:w="1701" w:type="dxa"/>
            <w:tcBorders>
              <w:top w:val="nil"/>
              <w:left w:val="nil"/>
              <w:bottom w:val="nil"/>
              <w:right w:val="nil"/>
            </w:tcBorders>
            <w:vAlign w:val="center"/>
          </w:tcPr>
          <w:p w14:paraId="7289A09A"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24E33640"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3BA4FADC"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433899F2"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0.128</w:t>
            </w:r>
            <w:r>
              <w:rPr>
                <w:rFonts w:ascii="Times New Roman" w:eastAsia="宋体" w:hAnsi="Times New Roman" w:cs="Times New Roman"/>
                <w:sz w:val="15"/>
                <w:szCs w:val="15"/>
                <w:vertAlign w:val="superscript"/>
                <w:lang w:bidi="ar"/>
              </w:rPr>
              <w:t>***</w:t>
            </w:r>
          </w:p>
        </w:tc>
      </w:tr>
      <w:tr w:rsidR="004554E7" w14:paraId="1C274B6B" w14:textId="77777777" w:rsidTr="004554E7">
        <w:trPr>
          <w:jc w:val="center"/>
        </w:trPr>
        <w:tc>
          <w:tcPr>
            <w:tcW w:w="1701" w:type="dxa"/>
            <w:tcBorders>
              <w:top w:val="nil"/>
              <w:left w:val="nil"/>
              <w:bottom w:val="nil"/>
              <w:right w:val="nil"/>
            </w:tcBorders>
            <w:vAlign w:val="center"/>
          </w:tcPr>
          <w:p w14:paraId="7DA8E84D" w14:textId="77777777" w:rsidR="00C32FAF" w:rsidRDefault="00C32FAF" w:rsidP="00B14042">
            <w:pPr>
              <w:widowControl/>
              <w:jc w:val="center"/>
              <w:rPr>
                <w:rFonts w:ascii="宋体" w:eastAsia="宋体" w:hAnsi="宋体" w:cs="宋体"/>
                <w:sz w:val="15"/>
                <w:szCs w:val="15"/>
              </w:rPr>
            </w:pPr>
          </w:p>
        </w:tc>
        <w:tc>
          <w:tcPr>
            <w:tcW w:w="1701" w:type="dxa"/>
            <w:tcBorders>
              <w:top w:val="nil"/>
              <w:left w:val="nil"/>
              <w:bottom w:val="nil"/>
              <w:right w:val="nil"/>
            </w:tcBorders>
            <w:vAlign w:val="center"/>
          </w:tcPr>
          <w:p w14:paraId="53E4BBFF"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090D0061"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52D43B70"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32F92C5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0.023</w:t>
            </w:r>
            <w:r>
              <w:rPr>
                <w:rFonts w:ascii="Times New Roman" w:eastAsia="宋体" w:hAnsi="Times New Roman" w:cs="Times New Roman"/>
                <w:sz w:val="15"/>
                <w:szCs w:val="15"/>
                <w:lang w:bidi="ar"/>
              </w:rPr>
              <w:t>）</w:t>
            </w:r>
          </w:p>
        </w:tc>
      </w:tr>
      <w:tr w:rsidR="004554E7" w14:paraId="3F3318F4" w14:textId="77777777" w:rsidTr="004554E7">
        <w:trPr>
          <w:jc w:val="center"/>
        </w:trPr>
        <w:tc>
          <w:tcPr>
            <w:tcW w:w="1701" w:type="dxa"/>
            <w:tcBorders>
              <w:top w:val="nil"/>
              <w:left w:val="nil"/>
              <w:bottom w:val="nil"/>
              <w:right w:val="nil"/>
            </w:tcBorders>
            <w:vAlign w:val="center"/>
          </w:tcPr>
          <w:p w14:paraId="2A850FBB"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感知的同辈态度行为</w:t>
            </w:r>
          </w:p>
        </w:tc>
        <w:tc>
          <w:tcPr>
            <w:tcW w:w="1701" w:type="dxa"/>
            <w:tcBorders>
              <w:top w:val="nil"/>
              <w:left w:val="nil"/>
              <w:bottom w:val="nil"/>
              <w:right w:val="nil"/>
            </w:tcBorders>
            <w:vAlign w:val="center"/>
          </w:tcPr>
          <w:p w14:paraId="4DB933D4"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55061D03"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6693E37D"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528B25B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0.160</w:t>
            </w:r>
            <w:r>
              <w:rPr>
                <w:rFonts w:ascii="Times New Roman" w:eastAsia="宋体" w:hAnsi="Times New Roman" w:cs="Times New Roman"/>
                <w:sz w:val="15"/>
                <w:szCs w:val="15"/>
                <w:vertAlign w:val="superscript"/>
                <w:lang w:bidi="ar"/>
              </w:rPr>
              <w:t>***</w:t>
            </w:r>
          </w:p>
        </w:tc>
      </w:tr>
      <w:tr w:rsidR="004554E7" w14:paraId="18F75841" w14:textId="77777777" w:rsidTr="004554E7">
        <w:trPr>
          <w:jc w:val="center"/>
        </w:trPr>
        <w:tc>
          <w:tcPr>
            <w:tcW w:w="1701" w:type="dxa"/>
            <w:tcBorders>
              <w:top w:val="nil"/>
              <w:left w:val="nil"/>
              <w:bottom w:val="nil"/>
              <w:right w:val="nil"/>
            </w:tcBorders>
            <w:vAlign w:val="center"/>
          </w:tcPr>
          <w:p w14:paraId="26510DF4" w14:textId="77777777" w:rsidR="00C32FAF" w:rsidRDefault="00C32FAF" w:rsidP="00B14042">
            <w:pPr>
              <w:widowControl/>
              <w:jc w:val="center"/>
              <w:rPr>
                <w:rFonts w:ascii="宋体" w:eastAsia="宋体" w:hAnsi="宋体" w:cs="宋体"/>
                <w:sz w:val="15"/>
                <w:szCs w:val="15"/>
              </w:rPr>
            </w:pPr>
          </w:p>
        </w:tc>
        <w:tc>
          <w:tcPr>
            <w:tcW w:w="1701" w:type="dxa"/>
            <w:tcBorders>
              <w:top w:val="nil"/>
              <w:left w:val="nil"/>
              <w:bottom w:val="nil"/>
              <w:right w:val="nil"/>
            </w:tcBorders>
            <w:vAlign w:val="center"/>
          </w:tcPr>
          <w:p w14:paraId="0E90FDCB"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6B651867"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20662872" w14:textId="77777777" w:rsidR="00C32FAF" w:rsidRDefault="00C32FAF" w:rsidP="00B14042">
            <w:pPr>
              <w:widowControl/>
              <w:jc w:val="center"/>
              <w:rPr>
                <w:rFonts w:ascii="Times New Roman" w:eastAsia="宋体" w:hAnsi="Times New Roman" w:cs="Times New Roman"/>
                <w:sz w:val="15"/>
                <w:szCs w:val="15"/>
              </w:rPr>
            </w:pPr>
          </w:p>
        </w:tc>
        <w:tc>
          <w:tcPr>
            <w:tcW w:w="1701" w:type="dxa"/>
            <w:tcBorders>
              <w:top w:val="nil"/>
              <w:left w:val="nil"/>
              <w:bottom w:val="nil"/>
              <w:right w:val="nil"/>
            </w:tcBorders>
            <w:vAlign w:val="center"/>
          </w:tcPr>
          <w:p w14:paraId="0A2A6F2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0.034</w:t>
            </w:r>
            <w:r>
              <w:rPr>
                <w:rFonts w:ascii="Times New Roman" w:eastAsia="宋体" w:hAnsi="Times New Roman" w:cs="Times New Roman"/>
                <w:sz w:val="15"/>
                <w:szCs w:val="15"/>
                <w:lang w:bidi="ar"/>
              </w:rPr>
              <w:t>）</w:t>
            </w:r>
          </w:p>
        </w:tc>
      </w:tr>
      <w:tr w:rsidR="004554E7" w14:paraId="291C111F" w14:textId="77777777" w:rsidTr="004554E7">
        <w:trPr>
          <w:jc w:val="center"/>
        </w:trPr>
        <w:tc>
          <w:tcPr>
            <w:tcW w:w="1701" w:type="dxa"/>
            <w:tcBorders>
              <w:top w:val="nil"/>
              <w:left w:val="nil"/>
              <w:bottom w:val="nil"/>
              <w:right w:val="nil"/>
            </w:tcBorders>
            <w:vAlign w:val="center"/>
          </w:tcPr>
          <w:p w14:paraId="64017FB7"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常数项</w:t>
            </w:r>
          </w:p>
        </w:tc>
        <w:tc>
          <w:tcPr>
            <w:tcW w:w="1701" w:type="dxa"/>
            <w:tcBorders>
              <w:top w:val="nil"/>
              <w:left w:val="nil"/>
              <w:bottom w:val="nil"/>
              <w:right w:val="nil"/>
            </w:tcBorders>
            <w:vAlign w:val="center"/>
          </w:tcPr>
          <w:p w14:paraId="288D81F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2.318</w:t>
            </w:r>
            <w:r>
              <w:rPr>
                <w:rFonts w:ascii="Times New Roman" w:eastAsia="宋体" w:hAnsi="Times New Roman" w:cs="Times New Roman"/>
                <w:sz w:val="15"/>
                <w:szCs w:val="15"/>
                <w:vertAlign w:val="superscript"/>
                <w:lang w:bidi="ar"/>
              </w:rPr>
              <w:t>***</w:t>
            </w:r>
          </w:p>
        </w:tc>
        <w:tc>
          <w:tcPr>
            <w:tcW w:w="1701" w:type="dxa"/>
            <w:tcBorders>
              <w:top w:val="nil"/>
              <w:left w:val="nil"/>
              <w:bottom w:val="nil"/>
              <w:right w:val="nil"/>
            </w:tcBorders>
            <w:vAlign w:val="center"/>
          </w:tcPr>
          <w:p w14:paraId="57BFF5E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2.334</w:t>
            </w:r>
            <w:r>
              <w:rPr>
                <w:rFonts w:ascii="Times New Roman" w:eastAsia="宋体" w:hAnsi="Times New Roman" w:cs="Times New Roman"/>
                <w:sz w:val="15"/>
                <w:szCs w:val="15"/>
                <w:vertAlign w:val="superscript"/>
                <w:lang w:bidi="ar"/>
              </w:rPr>
              <w:t>***</w:t>
            </w:r>
          </w:p>
        </w:tc>
        <w:tc>
          <w:tcPr>
            <w:tcW w:w="1701" w:type="dxa"/>
            <w:tcBorders>
              <w:top w:val="nil"/>
              <w:left w:val="nil"/>
              <w:bottom w:val="nil"/>
              <w:right w:val="nil"/>
            </w:tcBorders>
            <w:vAlign w:val="center"/>
          </w:tcPr>
          <w:p w14:paraId="7A49DE48"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2.193</w:t>
            </w:r>
            <w:r>
              <w:rPr>
                <w:rFonts w:ascii="Times New Roman" w:eastAsia="宋体" w:hAnsi="Times New Roman" w:cs="Times New Roman"/>
                <w:sz w:val="15"/>
                <w:szCs w:val="15"/>
                <w:vertAlign w:val="superscript"/>
                <w:lang w:bidi="ar"/>
              </w:rPr>
              <w:t>***</w:t>
            </w:r>
          </w:p>
        </w:tc>
        <w:tc>
          <w:tcPr>
            <w:tcW w:w="1701" w:type="dxa"/>
            <w:tcBorders>
              <w:top w:val="nil"/>
              <w:left w:val="nil"/>
              <w:bottom w:val="nil"/>
              <w:right w:val="nil"/>
            </w:tcBorders>
            <w:vAlign w:val="center"/>
          </w:tcPr>
          <w:p w14:paraId="7EE16CE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2.161</w:t>
            </w:r>
            <w:r>
              <w:rPr>
                <w:rFonts w:ascii="Times New Roman" w:eastAsia="宋体" w:hAnsi="Times New Roman" w:cs="Times New Roman"/>
                <w:sz w:val="15"/>
                <w:szCs w:val="15"/>
                <w:vertAlign w:val="superscript"/>
                <w:lang w:bidi="ar"/>
              </w:rPr>
              <w:t>***</w:t>
            </w:r>
          </w:p>
        </w:tc>
      </w:tr>
      <w:tr w:rsidR="004554E7" w14:paraId="04C4B98E" w14:textId="77777777" w:rsidTr="004554E7">
        <w:trPr>
          <w:jc w:val="center"/>
        </w:trPr>
        <w:tc>
          <w:tcPr>
            <w:tcW w:w="1701" w:type="dxa"/>
            <w:tcBorders>
              <w:top w:val="nil"/>
              <w:left w:val="nil"/>
              <w:bottom w:val="nil"/>
              <w:right w:val="nil"/>
            </w:tcBorders>
            <w:vAlign w:val="center"/>
          </w:tcPr>
          <w:p w14:paraId="34C98A16" w14:textId="77777777" w:rsidR="00C32FAF" w:rsidRDefault="00C32FAF" w:rsidP="00B14042">
            <w:pPr>
              <w:widowControl/>
              <w:jc w:val="center"/>
              <w:rPr>
                <w:rFonts w:ascii="宋体" w:eastAsia="宋体" w:hAnsi="宋体" w:cs="宋体"/>
                <w:sz w:val="15"/>
                <w:szCs w:val="15"/>
              </w:rPr>
            </w:pPr>
          </w:p>
        </w:tc>
        <w:tc>
          <w:tcPr>
            <w:tcW w:w="1701" w:type="dxa"/>
            <w:tcBorders>
              <w:top w:val="nil"/>
              <w:left w:val="nil"/>
              <w:bottom w:val="nil"/>
              <w:right w:val="nil"/>
            </w:tcBorders>
            <w:vAlign w:val="center"/>
          </w:tcPr>
          <w:p w14:paraId="32C32DD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0.121</w:t>
            </w:r>
            <w:r>
              <w:rPr>
                <w:rFonts w:ascii="Times New Roman" w:eastAsia="宋体" w:hAnsi="Times New Roman" w:cs="Times New Roman"/>
                <w:sz w:val="15"/>
                <w:szCs w:val="15"/>
                <w:lang w:bidi="ar"/>
              </w:rPr>
              <w:t>）</w:t>
            </w:r>
          </w:p>
        </w:tc>
        <w:tc>
          <w:tcPr>
            <w:tcW w:w="1701" w:type="dxa"/>
            <w:tcBorders>
              <w:top w:val="nil"/>
              <w:left w:val="nil"/>
              <w:bottom w:val="nil"/>
              <w:right w:val="nil"/>
            </w:tcBorders>
            <w:vAlign w:val="center"/>
          </w:tcPr>
          <w:p w14:paraId="04C214E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0.127</w:t>
            </w:r>
            <w:r>
              <w:rPr>
                <w:rFonts w:ascii="Times New Roman" w:eastAsia="宋体" w:hAnsi="Times New Roman" w:cs="Times New Roman"/>
                <w:sz w:val="15"/>
                <w:szCs w:val="15"/>
                <w:lang w:bidi="ar"/>
              </w:rPr>
              <w:t>）</w:t>
            </w:r>
          </w:p>
        </w:tc>
        <w:tc>
          <w:tcPr>
            <w:tcW w:w="1701" w:type="dxa"/>
            <w:tcBorders>
              <w:top w:val="nil"/>
              <w:left w:val="nil"/>
              <w:bottom w:val="nil"/>
              <w:right w:val="nil"/>
            </w:tcBorders>
            <w:vAlign w:val="center"/>
          </w:tcPr>
          <w:p w14:paraId="24A9AC0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0.148</w:t>
            </w:r>
            <w:r>
              <w:rPr>
                <w:rFonts w:ascii="Times New Roman" w:eastAsia="宋体" w:hAnsi="Times New Roman" w:cs="Times New Roman"/>
                <w:sz w:val="15"/>
                <w:szCs w:val="15"/>
                <w:lang w:bidi="ar"/>
              </w:rPr>
              <w:t>）</w:t>
            </w:r>
          </w:p>
        </w:tc>
        <w:tc>
          <w:tcPr>
            <w:tcW w:w="1701" w:type="dxa"/>
            <w:tcBorders>
              <w:top w:val="nil"/>
              <w:left w:val="nil"/>
              <w:bottom w:val="nil"/>
              <w:right w:val="nil"/>
            </w:tcBorders>
            <w:vAlign w:val="center"/>
          </w:tcPr>
          <w:p w14:paraId="1C3A546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0.161</w:t>
            </w:r>
            <w:r>
              <w:rPr>
                <w:rFonts w:ascii="Times New Roman" w:eastAsia="宋体" w:hAnsi="Times New Roman" w:cs="Times New Roman"/>
                <w:sz w:val="15"/>
                <w:szCs w:val="15"/>
                <w:lang w:bidi="ar"/>
              </w:rPr>
              <w:t>）</w:t>
            </w:r>
          </w:p>
        </w:tc>
      </w:tr>
      <w:tr w:rsidR="004554E7" w14:paraId="52C94B11" w14:textId="77777777" w:rsidTr="004554E7">
        <w:trPr>
          <w:jc w:val="center"/>
        </w:trPr>
        <w:tc>
          <w:tcPr>
            <w:tcW w:w="1701" w:type="dxa"/>
            <w:tcBorders>
              <w:top w:val="nil"/>
              <w:left w:val="nil"/>
              <w:bottom w:val="nil"/>
              <w:right w:val="nil"/>
            </w:tcBorders>
            <w:vAlign w:val="center"/>
          </w:tcPr>
          <w:p w14:paraId="0A0F30AA"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个体层面控制变量</w:t>
            </w:r>
          </w:p>
        </w:tc>
        <w:tc>
          <w:tcPr>
            <w:tcW w:w="1701" w:type="dxa"/>
            <w:tcBorders>
              <w:top w:val="nil"/>
              <w:left w:val="nil"/>
              <w:bottom w:val="nil"/>
              <w:right w:val="nil"/>
            </w:tcBorders>
            <w:vAlign w:val="center"/>
          </w:tcPr>
          <w:p w14:paraId="03CAA674"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No</w:t>
            </w:r>
          </w:p>
        </w:tc>
        <w:tc>
          <w:tcPr>
            <w:tcW w:w="1701" w:type="dxa"/>
            <w:tcBorders>
              <w:top w:val="nil"/>
              <w:left w:val="nil"/>
              <w:bottom w:val="nil"/>
              <w:right w:val="nil"/>
            </w:tcBorders>
            <w:vAlign w:val="center"/>
          </w:tcPr>
          <w:p w14:paraId="1060689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701" w:type="dxa"/>
            <w:tcBorders>
              <w:top w:val="nil"/>
              <w:left w:val="nil"/>
              <w:bottom w:val="nil"/>
              <w:right w:val="nil"/>
            </w:tcBorders>
            <w:vAlign w:val="center"/>
          </w:tcPr>
          <w:p w14:paraId="5D982D8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701" w:type="dxa"/>
            <w:tcBorders>
              <w:top w:val="nil"/>
              <w:left w:val="nil"/>
              <w:bottom w:val="nil"/>
              <w:right w:val="nil"/>
            </w:tcBorders>
            <w:vAlign w:val="center"/>
          </w:tcPr>
          <w:p w14:paraId="3217B6B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r>
      <w:tr w:rsidR="004554E7" w14:paraId="534F3FF1" w14:textId="77777777" w:rsidTr="004554E7">
        <w:trPr>
          <w:jc w:val="center"/>
        </w:trPr>
        <w:tc>
          <w:tcPr>
            <w:tcW w:w="1701" w:type="dxa"/>
            <w:tcBorders>
              <w:top w:val="nil"/>
              <w:left w:val="nil"/>
              <w:bottom w:val="single" w:sz="4" w:space="0" w:color="auto"/>
              <w:right w:val="nil"/>
            </w:tcBorders>
            <w:vAlign w:val="center"/>
          </w:tcPr>
          <w:p w14:paraId="0F51BB0C"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学校层面控制变量</w:t>
            </w:r>
          </w:p>
        </w:tc>
        <w:tc>
          <w:tcPr>
            <w:tcW w:w="1701" w:type="dxa"/>
            <w:tcBorders>
              <w:top w:val="nil"/>
              <w:left w:val="nil"/>
              <w:bottom w:val="single" w:sz="4" w:space="0" w:color="auto"/>
              <w:right w:val="nil"/>
            </w:tcBorders>
            <w:vAlign w:val="center"/>
          </w:tcPr>
          <w:p w14:paraId="4D81761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No</w:t>
            </w:r>
          </w:p>
        </w:tc>
        <w:tc>
          <w:tcPr>
            <w:tcW w:w="1701" w:type="dxa"/>
            <w:tcBorders>
              <w:top w:val="nil"/>
              <w:left w:val="nil"/>
              <w:bottom w:val="single" w:sz="4" w:space="0" w:color="auto"/>
              <w:right w:val="nil"/>
            </w:tcBorders>
            <w:vAlign w:val="center"/>
          </w:tcPr>
          <w:p w14:paraId="7A9CACD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No</w:t>
            </w:r>
          </w:p>
        </w:tc>
        <w:tc>
          <w:tcPr>
            <w:tcW w:w="1701" w:type="dxa"/>
            <w:tcBorders>
              <w:top w:val="nil"/>
              <w:left w:val="nil"/>
              <w:bottom w:val="single" w:sz="4" w:space="0" w:color="auto"/>
              <w:right w:val="nil"/>
            </w:tcBorders>
            <w:vAlign w:val="center"/>
          </w:tcPr>
          <w:p w14:paraId="67A0B04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701" w:type="dxa"/>
            <w:tcBorders>
              <w:top w:val="nil"/>
              <w:left w:val="nil"/>
              <w:bottom w:val="single" w:sz="4" w:space="0" w:color="auto"/>
              <w:right w:val="nil"/>
            </w:tcBorders>
            <w:vAlign w:val="center"/>
          </w:tcPr>
          <w:p w14:paraId="1A97F99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r>
      <w:tr w:rsidR="004554E7" w14:paraId="3C92F60D" w14:textId="77777777" w:rsidTr="004554E7">
        <w:trPr>
          <w:jc w:val="center"/>
        </w:trPr>
        <w:tc>
          <w:tcPr>
            <w:tcW w:w="1701" w:type="dxa"/>
            <w:tcBorders>
              <w:top w:val="single" w:sz="4" w:space="0" w:color="auto"/>
              <w:left w:val="nil"/>
              <w:bottom w:val="nil"/>
              <w:right w:val="nil"/>
            </w:tcBorders>
            <w:vAlign w:val="center"/>
          </w:tcPr>
          <w:p w14:paraId="2254E6D4"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lastRenderedPageBreak/>
              <w:t>样本量</w:t>
            </w:r>
          </w:p>
        </w:tc>
        <w:tc>
          <w:tcPr>
            <w:tcW w:w="1701" w:type="dxa"/>
            <w:tcBorders>
              <w:top w:val="single" w:sz="4" w:space="0" w:color="auto"/>
              <w:left w:val="nil"/>
              <w:bottom w:val="nil"/>
              <w:right w:val="nil"/>
            </w:tcBorders>
            <w:vAlign w:val="center"/>
          </w:tcPr>
          <w:p w14:paraId="2E282A8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1798.000</w:t>
            </w:r>
          </w:p>
        </w:tc>
        <w:tc>
          <w:tcPr>
            <w:tcW w:w="1701" w:type="dxa"/>
            <w:tcBorders>
              <w:top w:val="single" w:sz="4" w:space="0" w:color="auto"/>
              <w:left w:val="nil"/>
              <w:bottom w:val="nil"/>
              <w:right w:val="nil"/>
            </w:tcBorders>
            <w:vAlign w:val="center"/>
          </w:tcPr>
          <w:p w14:paraId="55F4833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1278.000</w:t>
            </w:r>
          </w:p>
        </w:tc>
        <w:tc>
          <w:tcPr>
            <w:tcW w:w="1701" w:type="dxa"/>
            <w:tcBorders>
              <w:top w:val="single" w:sz="4" w:space="0" w:color="auto"/>
              <w:left w:val="nil"/>
              <w:bottom w:val="nil"/>
              <w:right w:val="nil"/>
            </w:tcBorders>
            <w:vAlign w:val="center"/>
          </w:tcPr>
          <w:p w14:paraId="205BA13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1276.000</w:t>
            </w:r>
          </w:p>
        </w:tc>
        <w:tc>
          <w:tcPr>
            <w:tcW w:w="1701" w:type="dxa"/>
            <w:tcBorders>
              <w:top w:val="single" w:sz="4" w:space="0" w:color="auto"/>
              <w:left w:val="nil"/>
              <w:bottom w:val="nil"/>
              <w:right w:val="nil"/>
            </w:tcBorders>
            <w:vAlign w:val="center"/>
          </w:tcPr>
          <w:p w14:paraId="76447D9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1271.000</w:t>
            </w:r>
          </w:p>
        </w:tc>
      </w:tr>
      <w:tr w:rsidR="004554E7" w14:paraId="64202A9E" w14:textId="77777777" w:rsidTr="004554E7">
        <w:trPr>
          <w:jc w:val="center"/>
        </w:trPr>
        <w:tc>
          <w:tcPr>
            <w:tcW w:w="1701" w:type="dxa"/>
            <w:tcBorders>
              <w:top w:val="nil"/>
              <w:left w:val="nil"/>
              <w:bottom w:val="single" w:sz="12" w:space="0" w:color="auto"/>
              <w:right w:val="nil"/>
            </w:tcBorders>
            <w:vAlign w:val="center"/>
          </w:tcPr>
          <w:p w14:paraId="6CF635A6"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拟合优度</w:t>
            </w:r>
          </w:p>
        </w:tc>
        <w:tc>
          <w:tcPr>
            <w:tcW w:w="1701" w:type="dxa"/>
            <w:tcBorders>
              <w:top w:val="nil"/>
              <w:left w:val="nil"/>
              <w:bottom w:val="single" w:sz="12" w:space="0" w:color="auto"/>
              <w:right w:val="nil"/>
            </w:tcBorders>
            <w:vAlign w:val="center"/>
          </w:tcPr>
          <w:p w14:paraId="3C7514D8"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0.230</w:t>
            </w:r>
          </w:p>
        </w:tc>
        <w:tc>
          <w:tcPr>
            <w:tcW w:w="1701" w:type="dxa"/>
            <w:tcBorders>
              <w:top w:val="nil"/>
              <w:left w:val="nil"/>
              <w:bottom w:val="single" w:sz="12" w:space="0" w:color="auto"/>
              <w:right w:val="nil"/>
            </w:tcBorders>
            <w:vAlign w:val="center"/>
          </w:tcPr>
          <w:p w14:paraId="72AD7FE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0.244</w:t>
            </w:r>
          </w:p>
        </w:tc>
        <w:tc>
          <w:tcPr>
            <w:tcW w:w="1701" w:type="dxa"/>
            <w:tcBorders>
              <w:top w:val="nil"/>
              <w:left w:val="nil"/>
              <w:bottom w:val="single" w:sz="12" w:space="0" w:color="auto"/>
              <w:right w:val="nil"/>
            </w:tcBorders>
            <w:vAlign w:val="center"/>
          </w:tcPr>
          <w:p w14:paraId="0510AE2B"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0.270</w:t>
            </w:r>
          </w:p>
        </w:tc>
        <w:tc>
          <w:tcPr>
            <w:tcW w:w="1701" w:type="dxa"/>
            <w:tcBorders>
              <w:top w:val="nil"/>
              <w:left w:val="nil"/>
              <w:bottom w:val="single" w:sz="12" w:space="0" w:color="auto"/>
              <w:right w:val="nil"/>
            </w:tcBorders>
            <w:vAlign w:val="center"/>
          </w:tcPr>
          <w:p w14:paraId="6BF654C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0.278</w:t>
            </w:r>
          </w:p>
        </w:tc>
      </w:tr>
    </w:tbl>
    <w:p w14:paraId="15BEF9CD" w14:textId="77777777" w:rsidR="00C32FAF" w:rsidRPr="00B14042" w:rsidRDefault="00E032DC" w:rsidP="00F5418B">
      <w:pPr>
        <w:pStyle w:val="aff3"/>
        <w:spacing w:line="300" w:lineRule="auto"/>
        <w:rPr>
          <w:lang w:bidi="ar"/>
        </w:rPr>
      </w:pPr>
      <w:r w:rsidRPr="00B14042">
        <w:rPr>
          <w:rFonts w:hint="eastAsia"/>
          <w:lang w:bidi="ar"/>
        </w:rPr>
        <w:t>模型</w:t>
      </w:r>
      <w:r w:rsidRPr="00B14042">
        <w:rPr>
          <w:rFonts w:hint="eastAsia"/>
          <w:lang w:bidi="ar"/>
        </w:rPr>
        <w:t>1</w:t>
      </w:r>
      <w:r w:rsidRPr="00B14042">
        <w:rPr>
          <w:rFonts w:hint="eastAsia"/>
          <w:lang w:bidi="ar"/>
        </w:rPr>
        <w:t>为仅包含核心解释变量的基础回归模型，未纳入任何控制变量。结果显示，感知的重要他人影响对人工智能学习素养的回归系数为</w:t>
      </w:r>
      <w:r w:rsidRPr="00B14042">
        <w:rPr>
          <w:rFonts w:hint="eastAsia"/>
          <w:lang w:bidi="ar"/>
        </w:rPr>
        <w:t>0.437</w:t>
      </w:r>
      <w:r w:rsidRPr="00B14042">
        <w:rPr>
          <w:rFonts w:hint="eastAsia"/>
          <w:lang w:bidi="ar"/>
        </w:rPr>
        <w:t>，且在</w:t>
      </w:r>
      <w:r w:rsidRPr="00B14042">
        <w:rPr>
          <w:rFonts w:hint="eastAsia"/>
          <w:lang w:bidi="ar"/>
        </w:rPr>
        <w:t>1%</w:t>
      </w:r>
      <w:r w:rsidRPr="00B14042">
        <w:rPr>
          <w:rFonts w:hint="eastAsia"/>
          <w:lang w:bidi="ar"/>
        </w:rPr>
        <w:t>的统计水平上显著（</w:t>
      </w:r>
      <w:r w:rsidRPr="00B14042">
        <w:rPr>
          <w:rFonts w:hint="eastAsia"/>
          <w:lang w:bidi="ar"/>
        </w:rPr>
        <w:t>p&lt;0.01</w:t>
      </w:r>
      <w:r w:rsidRPr="00B14042">
        <w:rPr>
          <w:rFonts w:hint="eastAsia"/>
          <w:lang w:bidi="ar"/>
        </w:rPr>
        <w:t>），表明在未考虑其他干扰因素的情况下，感知的重要他人影响对人工智能学习素养具有显著的正向影响，初步验证了核心研究假设的合理性。此时模型的调整后</w:t>
      </w:r>
      <w:r w:rsidRPr="00B14042">
        <w:rPr>
          <w:rFonts w:hint="eastAsia"/>
          <w:lang w:bidi="ar"/>
        </w:rPr>
        <w:t>R</w:t>
      </w:r>
      <w:r w:rsidRPr="00B14042">
        <w:rPr>
          <w:rFonts w:hint="eastAsia"/>
          <w:lang w:bidi="ar"/>
        </w:rPr>
        <w:t>²为</w:t>
      </w:r>
      <w:r w:rsidRPr="00B14042">
        <w:rPr>
          <w:rFonts w:hint="eastAsia"/>
          <w:lang w:bidi="ar"/>
        </w:rPr>
        <w:t>0.230</w:t>
      </w:r>
      <w:r w:rsidRPr="00B14042">
        <w:rPr>
          <w:rFonts w:hint="eastAsia"/>
          <w:lang w:bidi="ar"/>
        </w:rPr>
        <w:t>，说明仅感知的重要他人影响这一变量就能解释人工智能学习素养</w:t>
      </w:r>
      <w:r w:rsidRPr="00B14042">
        <w:rPr>
          <w:rFonts w:hint="eastAsia"/>
          <w:lang w:bidi="ar"/>
        </w:rPr>
        <w:t>23.0%</w:t>
      </w:r>
      <w:r w:rsidRPr="00B14042">
        <w:rPr>
          <w:rFonts w:hint="eastAsia"/>
          <w:lang w:bidi="ar"/>
        </w:rPr>
        <w:t>的变异程度。</w:t>
      </w:r>
    </w:p>
    <w:p w14:paraId="5A81E5E4" w14:textId="77777777" w:rsidR="00C32FAF" w:rsidRPr="00B14042" w:rsidRDefault="00E032DC" w:rsidP="00F5418B">
      <w:pPr>
        <w:pStyle w:val="aff3"/>
        <w:spacing w:line="300" w:lineRule="auto"/>
        <w:rPr>
          <w:lang w:bidi="ar"/>
        </w:rPr>
      </w:pPr>
      <w:r w:rsidRPr="00B14042">
        <w:rPr>
          <w:rFonts w:hint="eastAsia"/>
          <w:lang w:bidi="ar"/>
        </w:rPr>
        <w:t>模型</w:t>
      </w:r>
      <w:r w:rsidRPr="00B14042">
        <w:rPr>
          <w:rFonts w:hint="eastAsia"/>
          <w:lang w:bidi="ar"/>
        </w:rPr>
        <w:t>2</w:t>
      </w:r>
      <w:r w:rsidRPr="00B14042">
        <w:rPr>
          <w:rFonts w:hint="eastAsia"/>
          <w:lang w:bidi="ar"/>
        </w:rPr>
        <w:t>在模型</w:t>
      </w:r>
      <w:r w:rsidRPr="00B14042">
        <w:rPr>
          <w:rFonts w:hint="eastAsia"/>
          <w:lang w:bidi="ar"/>
        </w:rPr>
        <w:t>1</w:t>
      </w:r>
      <w:r w:rsidRPr="00B14042">
        <w:rPr>
          <w:rFonts w:hint="eastAsia"/>
          <w:lang w:bidi="ar"/>
        </w:rPr>
        <w:t>的基础上纳入了个体层面控制变量（性别、年级、户口、父母最高受教育水平、班级排名等），以排除个体特征差异对实证结果的干扰。从回归结果来看，核心解释变量感知的重要他人影响的系数为</w:t>
      </w:r>
      <w:r w:rsidRPr="00B14042">
        <w:rPr>
          <w:rFonts w:hint="eastAsia"/>
          <w:lang w:bidi="ar"/>
        </w:rPr>
        <w:t>0.437</w:t>
      </w:r>
      <w:r w:rsidRPr="00B14042">
        <w:rPr>
          <w:rFonts w:hint="eastAsia"/>
          <w:lang w:bidi="ar"/>
        </w:rPr>
        <w:t>，仍保持</w:t>
      </w:r>
      <w:r w:rsidRPr="00B14042">
        <w:rPr>
          <w:rFonts w:hint="eastAsia"/>
          <w:lang w:bidi="ar"/>
        </w:rPr>
        <w:t>1%</w:t>
      </w:r>
      <w:r w:rsidRPr="00B14042">
        <w:rPr>
          <w:rFonts w:hint="eastAsia"/>
          <w:lang w:bidi="ar"/>
        </w:rPr>
        <w:t>水平的统计显著性（</w:t>
      </w:r>
      <w:r w:rsidRPr="00B14042">
        <w:rPr>
          <w:rFonts w:hint="eastAsia"/>
          <w:lang w:bidi="ar"/>
        </w:rPr>
        <w:t>p&lt;0.01</w:t>
      </w:r>
      <w:r w:rsidRPr="00B14042">
        <w:rPr>
          <w:rFonts w:hint="eastAsia"/>
          <w:lang w:bidi="ar"/>
        </w:rPr>
        <w:t>），剔除该部分干扰后，正向影响的核心结论未发生改变。模型</w:t>
      </w:r>
      <w:r w:rsidRPr="00B14042">
        <w:rPr>
          <w:rFonts w:hint="eastAsia"/>
          <w:lang w:bidi="ar"/>
        </w:rPr>
        <w:t>2</w:t>
      </w:r>
      <w:r w:rsidRPr="00B14042">
        <w:rPr>
          <w:rFonts w:hint="eastAsia"/>
          <w:lang w:bidi="ar"/>
        </w:rPr>
        <w:t>的调整后</w:t>
      </w:r>
      <w:r w:rsidRPr="00B14042">
        <w:rPr>
          <w:rFonts w:hint="eastAsia"/>
          <w:lang w:bidi="ar"/>
        </w:rPr>
        <w:t>R</w:t>
      </w:r>
      <w:r w:rsidRPr="00B14042">
        <w:rPr>
          <w:rFonts w:hint="eastAsia"/>
          <w:lang w:bidi="ar"/>
        </w:rPr>
        <w:t>²提升至</w:t>
      </w:r>
      <w:r w:rsidRPr="00B14042">
        <w:rPr>
          <w:rFonts w:hint="eastAsia"/>
          <w:lang w:bidi="ar"/>
        </w:rPr>
        <w:t>0.244</w:t>
      </w:r>
      <w:r w:rsidRPr="00B14042">
        <w:rPr>
          <w:rFonts w:hint="eastAsia"/>
          <w:lang w:bidi="ar"/>
        </w:rPr>
        <w:t>，较模型</w:t>
      </w:r>
      <w:r w:rsidRPr="00B14042">
        <w:rPr>
          <w:rFonts w:hint="eastAsia"/>
          <w:lang w:bidi="ar"/>
        </w:rPr>
        <w:t>1</w:t>
      </w:r>
      <w:r w:rsidRPr="00B14042">
        <w:rPr>
          <w:rFonts w:hint="eastAsia"/>
          <w:lang w:bidi="ar"/>
        </w:rPr>
        <w:t>增加了</w:t>
      </w:r>
      <w:r w:rsidRPr="00B14042">
        <w:rPr>
          <w:rFonts w:hint="eastAsia"/>
          <w:lang w:bidi="ar"/>
        </w:rPr>
        <w:t>0.014</w:t>
      </w:r>
      <w:r w:rsidRPr="00B14042">
        <w:rPr>
          <w:rFonts w:hint="eastAsia"/>
          <w:lang w:bidi="ar"/>
        </w:rPr>
        <w:t>，说明个体层面控制变量的纳入显著提升了模型的解释力，个体特征是影响人工智能学习素养的重要变量。</w:t>
      </w:r>
    </w:p>
    <w:p w14:paraId="445D536A" w14:textId="77777777" w:rsidR="00C32FAF" w:rsidRPr="00B14042" w:rsidRDefault="00E032DC" w:rsidP="00F5418B">
      <w:pPr>
        <w:pStyle w:val="aff3"/>
        <w:spacing w:line="300" w:lineRule="auto"/>
        <w:rPr>
          <w:lang w:bidi="ar"/>
        </w:rPr>
      </w:pPr>
      <w:r w:rsidRPr="00B14042">
        <w:rPr>
          <w:rFonts w:hint="eastAsia"/>
          <w:lang w:bidi="ar"/>
        </w:rPr>
        <w:t>模型</w:t>
      </w:r>
      <w:r w:rsidRPr="00B14042">
        <w:rPr>
          <w:rFonts w:hint="eastAsia"/>
          <w:lang w:bidi="ar"/>
        </w:rPr>
        <w:t>3</w:t>
      </w:r>
      <w:r w:rsidRPr="00B14042">
        <w:rPr>
          <w:rFonts w:hint="eastAsia"/>
          <w:lang w:bidi="ar"/>
        </w:rPr>
        <w:t>在模型</w:t>
      </w:r>
      <w:r w:rsidRPr="00B14042">
        <w:rPr>
          <w:rFonts w:hint="eastAsia"/>
          <w:lang w:bidi="ar"/>
        </w:rPr>
        <w:t>2</w:t>
      </w:r>
      <w:r w:rsidRPr="00B14042">
        <w:rPr>
          <w:rFonts w:hint="eastAsia"/>
          <w:lang w:bidi="ar"/>
        </w:rPr>
        <w:t>的基础上进一步纳入学校层面控制变量，以控制学校层面的结构性特征对回归结果的潜在影响。实证结果显示，感知的重要他人影响对人工智能学习素养的回归系数为</w:t>
      </w:r>
      <w:r w:rsidRPr="00B14042">
        <w:rPr>
          <w:rFonts w:hint="eastAsia"/>
          <w:lang w:bidi="ar"/>
        </w:rPr>
        <w:t>0.437</w:t>
      </w:r>
      <w:r w:rsidRPr="00B14042">
        <w:rPr>
          <w:rFonts w:hint="eastAsia"/>
          <w:lang w:bidi="ar"/>
        </w:rPr>
        <w:t>，依旧在</w:t>
      </w:r>
      <w:r w:rsidRPr="00B14042">
        <w:rPr>
          <w:rFonts w:hint="eastAsia"/>
          <w:lang w:bidi="ar"/>
        </w:rPr>
        <w:t>1%</w:t>
      </w:r>
      <w:r w:rsidRPr="00B14042">
        <w:rPr>
          <w:rFonts w:hint="eastAsia"/>
          <w:lang w:bidi="ar"/>
        </w:rPr>
        <w:t>的统计水平上显著（</w:t>
      </w:r>
      <w:r w:rsidRPr="00B14042">
        <w:rPr>
          <w:rFonts w:hint="eastAsia"/>
          <w:lang w:bidi="ar"/>
        </w:rPr>
        <w:t>p&lt;0.01</w:t>
      </w:r>
      <w:r w:rsidRPr="00B14042">
        <w:rPr>
          <w:rFonts w:hint="eastAsia"/>
          <w:lang w:bidi="ar"/>
        </w:rPr>
        <w:t>），正向影响关系持续稳健。模型</w:t>
      </w:r>
      <w:r w:rsidRPr="00B14042">
        <w:rPr>
          <w:rFonts w:hint="eastAsia"/>
          <w:lang w:bidi="ar"/>
        </w:rPr>
        <w:t>3</w:t>
      </w:r>
      <w:r w:rsidRPr="00B14042">
        <w:rPr>
          <w:rFonts w:hint="eastAsia"/>
          <w:lang w:bidi="ar"/>
        </w:rPr>
        <w:t>的调整后</w:t>
      </w:r>
      <w:r w:rsidRPr="00B14042">
        <w:rPr>
          <w:rFonts w:hint="eastAsia"/>
          <w:lang w:bidi="ar"/>
        </w:rPr>
        <w:t>R</w:t>
      </w:r>
      <w:r w:rsidRPr="00B14042">
        <w:rPr>
          <w:rFonts w:hint="eastAsia"/>
          <w:lang w:bidi="ar"/>
        </w:rPr>
        <w:t>²为</w:t>
      </w:r>
      <w:r w:rsidRPr="00B14042">
        <w:rPr>
          <w:rFonts w:hint="eastAsia"/>
          <w:lang w:bidi="ar"/>
        </w:rPr>
        <w:t>0.270</w:t>
      </w:r>
      <w:r w:rsidRPr="00B14042">
        <w:rPr>
          <w:rFonts w:hint="eastAsia"/>
          <w:lang w:bidi="ar"/>
        </w:rPr>
        <w:t>，较模型</w:t>
      </w:r>
      <w:r w:rsidRPr="00B14042">
        <w:rPr>
          <w:rFonts w:hint="eastAsia"/>
          <w:lang w:bidi="ar"/>
        </w:rPr>
        <w:t>2</w:t>
      </w:r>
      <w:r w:rsidRPr="00B14042">
        <w:rPr>
          <w:rFonts w:hint="eastAsia"/>
          <w:lang w:bidi="ar"/>
        </w:rPr>
        <w:t>提升</w:t>
      </w:r>
      <w:r w:rsidRPr="00B14042">
        <w:rPr>
          <w:rFonts w:hint="eastAsia"/>
          <w:lang w:bidi="ar"/>
        </w:rPr>
        <w:t>0.026</w:t>
      </w:r>
      <w:r w:rsidRPr="00B14042">
        <w:rPr>
          <w:rFonts w:hint="eastAsia"/>
          <w:lang w:bidi="ar"/>
        </w:rPr>
        <w:t>，表明学校层面控制变量同样对人工智能学习素养具有解释力，且个体与学校层面控制变量的共同纳入使模型解释力持续优化。</w:t>
      </w:r>
    </w:p>
    <w:p w14:paraId="4B55DF73" w14:textId="77777777" w:rsidR="00C32FAF" w:rsidRPr="00B14042" w:rsidRDefault="00E032DC" w:rsidP="00F5418B">
      <w:pPr>
        <w:pStyle w:val="aff3"/>
        <w:spacing w:line="300" w:lineRule="auto"/>
        <w:rPr>
          <w:lang w:bidi="ar"/>
        </w:rPr>
      </w:pPr>
      <w:r w:rsidRPr="00B14042">
        <w:rPr>
          <w:rFonts w:hint="eastAsia"/>
          <w:lang w:bidi="ar"/>
        </w:rPr>
        <w:t>模型</w:t>
      </w:r>
      <w:r w:rsidRPr="00B14042">
        <w:rPr>
          <w:rFonts w:hint="eastAsia"/>
          <w:lang w:bidi="ar"/>
        </w:rPr>
        <w:t>4</w:t>
      </w:r>
      <w:r w:rsidRPr="00B14042">
        <w:rPr>
          <w:rFonts w:hint="eastAsia"/>
          <w:lang w:bidi="ar"/>
        </w:rPr>
        <w:t>为细分维度回归模型，该模型在模型</w:t>
      </w:r>
      <w:r w:rsidRPr="00B14042">
        <w:rPr>
          <w:rFonts w:hint="eastAsia"/>
          <w:lang w:bidi="ar"/>
        </w:rPr>
        <w:t>3</w:t>
      </w:r>
      <w:r w:rsidRPr="00B14042">
        <w:rPr>
          <w:rFonts w:hint="eastAsia"/>
          <w:lang w:bidi="ar"/>
        </w:rPr>
        <w:t>的基础上，将核心解释变量从整体的“感知的重要他人影响”替换为其三个细分维度——感知的家长态度行为、感知的教师态度行为与感知的同辈态度行为，目的是检验不同类型的重要他人的态度对人工智能学习素养的差异化影响。结果显示，感知的家长态度行为（系数</w:t>
      </w:r>
      <w:r w:rsidRPr="00B14042">
        <w:rPr>
          <w:rFonts w:hint="eastAsia"/>
          <w:lang w:bidi="ar"/>
        </w:rPr>
        <w:t>0.158</w:t>
      </w:r>
      <w:r w:rsidRPr="00B14042">
        <w:rPr>
          <w:rFonts w:hint="eastAsia"/>
          <w:lang w:bidi="ar"/>
        </w:rPr>
        <w:t>）、感知的教师态度行为（系数</w:t>
      </w:r>
      <w:r w:rsidRPr="00B14042">
        <w:rPr>
          <w:rFonts w:hint="eastAsia"/>
          <w:lang w:bidi="ar"/>
        </w:rPr>
        <w:t>0.128</w:t>
      </w:r>
      <w:r w:rsidRPr="00B14042">
        <w:rPr>
          <w:rFonts w:hint="eastAsia"/>
          <w:lang w:bidi="ar"/>
        </w:rPr>
        <w:t>）与感知的同辈态度行为（系数</w:t>
      </w:r>
      <w:r w:rsidRPr="00B14042">
        <w:rPr>
          <w:rFonts w:hint="eastAsia"/>
          <w:lang w:bidi="ar"/>
        </w:rPr>
        <w:t>0.160</w:t>
      </w:r>
      <w:r w:rsidRPr="00B14042">
        <w:rPr>
          <w:rFonts w:hint="eastAsia"/>
          <w:lang w:bidi="ar"/>
        </w:rPr>
        <w:t>）的回归系数均为正值，且均通过</w:t>
      </w:r>
      <w:r w:rsidRPr="00B14042">
        <w:rPr>
          <w:rFonts w:hint="eastAsia"/>
          <w:lang w:bidi="ar"/>
        </w:rPr>
        <w:t>1%</w:t>
      </w:r>
      <w:r w:rsidRPr="00B14042">
        <w:rPr>
          <w:rFonts w:hint="eastAsia"/>
          <w:lang w:bidi="ar"/>
        </w:rPr>
        <w:t>水平的统计显著性检验（</w:t>
      </w:r>
      <w:r w:rsidRPr="00B14042">
        <w:rPr>
          <w:rFonts w:hint="eastAsia"/>
          <w:lang w:bidi="ar"/>
        </w:rPr>
        <w:t>p&lt;0.01</w:t>
      </w:r>
      <w:r w:rsidRPr="00B14042">
        <w:rPr>
          <w:rFonts w:hint="eastAsia"/>
          <w:lang w:bidi="ar"/>
        </w:rPr>
        <w:t>），表明三个细分维度均对人工智能学习素养具有显著正向影响。从系数大小来看，感知的同辈态度行为的影响效应相对最强，其次为感知的家长态度行为，感知的教师态度行为的效应相对较弱，这一结果揭示了同伴互动在学生人工智能素养培育中的重要作用，同时也凸显了家庭环境与学校教育的基础支撑价值。模型</w:t>
      </w:r>
      <w:r w:rsidRPr="00B14042">
        <w:rPr>
          <w:rFonts w:hint="eastAsia"/>
          <w:lang w:bidi="ar"/>
        </w:rPr>
        <w:t>4</w:t>
      </w:r>
      <w:r w:rsidRPr="00B14042">
        <w:rPr>
          <w:rFonts w:hint="eastAsia"/>
          <w:lang w:bidi="ar"/>
        </w:rPr>
        <w:t>的调整后</w:t>
      </w:r>
      <w:r w:rsidRPr="00B14042">
        <w:rPr>
          <w:rFonts w:hint="eastAsia"/>
          <w:lang w:bidi="ar"/>
        </w:rPr>
        <w:t>R</w:t>
      </w:r>
      <w:r w:rsidRPr="00B14042">
        <w:rPr>
          <w:rFonts w:hint="eastAsia"/>
          <w:lang w:bidi="ar"/>
        </w:rPr>
        <w:t>²达到</w:t>
      </w:r>
      <w:r w:rsidRPr="00B14042">
        <w:rPr>
          <w:rFonts w:hint="eastAsia"/>
          <w:lang w:bidi="ar"/>
        </w:rPr>
        <w:t>0.278</w:t>
      </w:r>
      <w:r w:rsidRPr="00B14042">
        <w:rPr>
          <w:rFonts w:hint="eastAsia"/>
          <w:lang w:bidi="ar"/>
        </w:rPr>
        <w:t>，较模型</w:t>
      </w:r>
      <w:r w:rsidRPr="00B14042">
        <w:rPr>
          <w:rFonts w:hint="eastAsia"/>
          <w:lang w:bidi="ar"/>
        </w:rPr>
        <w:t>3</w:t>
      </w:r>
      <w:r w:rsidRPr="00B14042">
        <w:rPr>
          <w:rFonts w:hint="eastAsia"/>
          <w:lang w:bidi="ar"/>
        </w:rPr>
        <w:t>提升</w:t>
      </w:r>
      <w:r w:rsidRPr="00B14042">
        <w:rPr>
          <w:rFonts w:hint="eastAsia"/>
          <w:lang w:bidi="ar"/>
        </w:rPr>
        <w:t>0.007</w:t>
      </w:r>
      <w:r w:rsidRPr="00B14042">
        <w:rPr>
          <w:rFonts w:hint="eastAsia"/>
          <w:lang w:bidi="ar"/>
        </w:rPr>
        <w:t>，说明将核心解释变量细分后，模型对人工智能学习素养变异的解释能力进一步增强，且各细分维度的影响机制具有独立的统计意义。</w:t>
      </w:r>
    </w:p>
    <w:p w14:paraId="386A25BB" w14:textId="77777777" w:rsidR="00C32FAF" w:rsidRPr="00B14042" w:rsidRDefault="00E032DC" w:rsidP="00F5418B">
      <w:pPr>
        <w:pStyle w:val="aff3"/>
        <w:spacing w:line="300" w:lineRule="auto"/>
        <w:rPr>
          <w:lang w:bidi="ar"/>
        </w:rPr>
      </w:pPr>
      <w:r w:rsidRPr="00B14042">
        <w:rPr>
          <w:rFonts w:hint="eastAsia"/>
          <w:lang w:bidi="ar"/>
        </w:rPr>
        <w:lastRenderedPageBreak/>
        <w:t>综合四个模型的实证结果可见，无论是整体维度还是细分维度，感知的重要他人影响对人工智能学习素养的正向影响均在</w:t>
      </w:r>
      <w:r w:rsidRPr="00B14042">
        <w:rPr>
          <w:rFonts w:hint="eastAsia"/>
          <w:lang w:bidi="ar"/>
        </w:rPr>
        <w:t>1%</w:t>
      </w:r>
      <w:r w:rsidRPr="00B14042">
        <w:rPr>
          <w:rFonts w:hint="eastAsia"/>
          <w:lang w:bidi="ar"/>
        </w:rPr>
        <w:t>的统计水平上显著，且该影响关系在逐步纳入个体与学校层面控制变量后依然保持稳健；从模型拟合优度来看，随着控制变量的逐步加入以及核心解释变量的维度细分，调整后</w:t>
      </w:r>
      <w:r w:rsidRPr="00B14042">
        <w:rPr>
          <w:rFonts w:hint="eastAsia"/>
          <w:lang w:bidi="ar"/>
        </w:rPr>
        <w:t>R</w:t>
      </w:r>
      <w:r w:rsidRPr="00B14042">
        <w:rPr>
          <w:rFonts w:hint="eastAsia"/>
          <w:lang w:bidi="ar"/>
        </w:rPr>
        <w:t>²从</w:t>
      </w:r>
      <w:r w:rsidRPr="00B14042">
        <w:rPr>
          <w:rFonts w:hint="eastAsia"/>
          <w:lang w:bidi="ar"/>
        </w:rPr>
        <w:t>0.230</w:t>
      </w:r>
      <w:r w:rsidRPr="00B14042">
        <w:rPr>
          <w:rFonts w:hint="eastAsia"/>
          <w:lang w:bidi="ar"/>
        </w:rPr>
        <w:t>逐步提升至</w:t>
      </w:r>
      <w:r w:rsidRPr="00B14042">
        <w:rPr>
          <w:rFonts w:hint="eastAsia"/>
          <w:lang w:bidi="ar"/>
        </w:rPr>
        <w:t>0.278</w:t>
      </w:r>
      <w:r w:rsidRPr="00B14042">
        <w:rPr>
          <w:rFonts w:hint="eastAsia"/>
          <w:lang w:bidi="ar"/>
        </w:rPr>
        <w:t>，模型解释力持续优化，充分验证了回归模型设定的合理性与实证结果的可靠性。初步验证了假设</w:t>
      </w:r>
      <w:r w:rsidRPr="00B14042">
        <w:rPr>
          <w:rFonts w:hint="eastAsia"/>
          <w:lang w:bidi="ar"/>
        </w:rPr>
        <w:t>1</w:t>
      </w:r>
      <w:r w:rsidRPr="00B14042">
        <w:rPr>
          <w:rFonts w:hint="eastAsia"/>
          <w:lang w:bidi="ar"/>
        </w:rPr>
        <w:t>，假设</w:t>
      </w:r>
      <w:r w:rsidRPr="00B14042">
        <w:rPr>
          <w:rFonts w:hint="eastAsia"/>
          <w:lang w:bidi="ar"/>
        </w:rPr>
        <w:t>1.3</w:t>
      </w:r>
      <w:r w:rsidRPr="00B14042">
        <w:rPr>
          <w:rFonts w:hint="eastAsia"/>
          <w:lang w:bidi="ar"/>
        </w:rPr>
        <w:t>，假设</w:t>
      </w:r>
      <w:r w:rsidRPr="00B14042">
        <w:rPr>
          <w:rFonts w:hint="eastAsia"/>
          <w:lang w:bidi="ar"/>
        </w:rPr>
        <w:t>1.2</w:t>
      </w:r>
      <w:r w:rsidRPr="00B14042">
        <w:rPr>
          <w:rFonts w:hint="eastAsia"/>
          <w:lang w:bidi="ar"/>
        </w:rPr>
        <w:t>，假设</w:t>
      </w:r>
      <w:r w:rsidRPr="00B14042">
        <w:rPr>
          <w:rFonts w:hint="eastAsia"/>
          <w:lang w:bidi="ar"/>
        </w:rPr>
        <w:t>1.3</w:t>
      </w:r>
      <w:r w:rsidRPr="00B14042">
        <w:rPr>
          <w:rFonts w:hint="eastAsia"/>
          <w:lang w:bidi="ar"/>
        </w:rPr>
        <w:t>，即感知到的重要他人态度行为显著提升中小学生人工智能学习素养。</w:t>
      </w:r>
    </w:p>
    <w:p w14:paraId="5B364070" w14:textId="77777777" w:rsidR="00C32FAF" w:rsidRPr="00B14042" w:rsidRDefault="00E032DC" w:rsidP="00B14042">
      <w:pPr>
        <w:pStyle w:val="110"/>
        <w:spacing w:before="0" w:line="300" w:lineRule="auto"/>
        <w:ind w:leftChars="0" w:left="0" w:right="210"/>
        <w:rPr>
          <w:rFonts w:ascii="黑体" w:eastAsia="黑体" w:hAnsi="黑体"/>
          <w:b w:val="0"/>
          <w:bCs w:val="0"/>
          <w:i w:val="0"/>
          <w:sz w:val="28"/>
          <w:szCs w:val="28"/>
        </w:rPr>
      </w:pPr>
      <w:r w:rsidRPr="00B14042">
        <w:rPr>
          <w:rFonts w:ascii="黑体" w:eastAsia="黑体" w:hAnsi="黑体" w:hint="eastAsia"/>
          <w:b w:val="0"/>
          <w:bCs w:val="0"/>
          <w:i w:val="0"/>
          <w:sz w:val="28"/>
          <w:szCs w:val="28"/>
        </w:rPr>
        <w:t>（二）影响机制分析</w:t>
      </w:r>
    </w:p>
    <w:p w14:paraId="4B52E9CB" w14:textId="77777777" w:rsidR="00C32FAF" w:rsidRPr="00B14042" w:rsidRDefault="00E032DC" w:rsidP="00F5418B">
      <w:pPr>
        <w:pStyle w:val="aff3"/>
        <w:spacing w:line="300" w:lineRule="auto"/>
      </w:pPr>
      <w:r w:rsidRPr="00B14042">
        <w:rPr>
          <w:rFonts w:hint="eastAsia"/>
        </w:rPr>
        <w:t>为明确感知的重要他人影响对人工智能学习素养的作用机制，本研究引入学业自我效能感作为中介变量进行检验，结果如下：</w:t>
      </w:r>
    </w:p>
    <w:p w14:paraId="46DFFA2C" w14:textId="77777777" w:rsidR="00C32FAF" w:rsidRDefault="00E032DC" w:rsidP="00F5418B">
      <w:pPr>
        <w:pStyle w:val="aff3"/>
        <w:spacing w:line="300" w:lineRule="auto"/>
        <w:ind w:firstLineChars="0" w:firstLine="0"/>
        <w:jc w:val="center"/>
        <w:rPr>
          <w:rFonts w:ascii="黑体" w:eastAsia="黑体" w:hAnsi="黑体"/>
          <w:sz w:val="18"/>
          <w:szCs w:val="18"/>
        </w:rPr>
      </w:pPr>
      <w:r>
        <w:rPr>
          <w:rFonts w:ascii="黑体" w:eastAsia="黑体" w:hAnsi="黑体" w:hint="eastAsia"/>
          <w:sz w:val="18"/>
          <w:szCs w:val="18"/>
          <w:lang w:bidi="ar"/>
        </w:rPr>
        <w:t>表</w:t>
      </w:r>
      <w:r>
        <w:rPr>
          <w:rFonts w:eastAsia="黑体" w:cs="Times New Roman"/>
          <w:sz w:val="18"/>
          <w:szCs w:val="18"/>
          <w:lang w:bidi="ar"/>
        </w:rPr>
        <w:t xml:space="preserve">4 </w:t>
      </w:r>
      <w:r>
        <w:rPr>
          <w:rFonts w:ascii="黑体" w:eastAsia="黑体" w:hAnsi="黑体" w:hint="eastAsia"/>
          <w:sz w:val="18"/>
          <w:szCs w:val="18"/>
          <w:lang w:bidi="ar"/>
        </w:rPr>
        <w:t xml:space="preserve"> 机制分析</w:t>
      </w:r>
    </w:p>
    <w:tbl>
      <w:tblPr>
        <w:tblW w:w="8616" w:type="dxa"/>
        <w:jc w:val="center"/>
        <w:tblLayout w:type="fixed"/>
        <w:tblLook w:val="04A0" w:firstRow="1" w:lastRow="0" w:firstColumn="1" w:lastColumn="0" w:noHBand="0" w:noVBand="1"/>
      </w:tblPr>
      <w:tblGrid>
        <w:gridCol w:w="2154"/>
        <w:gridCol w:w="2154"/>
        <w:gridCol w:w="2154"/>
        <w:gridCol w:w="2154"/>
      </w:tblGrid>
      <w:tr w:rsidR="00C32FAF" w14:paraId="45F8A669" w14:textId="77777777" w:rsidTr="004554E7">
        <w:trPr>
          <w:jc w:val="center"/>
        </w:trPr>
        <w:tc>
          <w:tcPr>
            <w:tcW w:w="2154" w:type="dxa"/>
            <w:tcBorders>
              <w:top w:val="single" w:sz="12" w:space="0" w:color="auto"/>
              <w:left w:val="nil"/>
              <w:bottom w:val="nil"/>
              <w:right w:val="nil"/>
            </w:tcBorders>
            <w:vAlign w:val="center"/>
          </w:tcPr>
          <w:p w14:paraId="198D3344" w14:textId="77777777" w:rsidR="00C32FAF" w:rsidRDefault="00C32FAF" w:rsidP="00B14042">
            <w:pPr>
              <w:widowControl/>
              <w:jc w:val="center"/>
              <w:rPr>
                <w:rFonts w:ascii="宋体" w:eastAsia="宋体" w:hAnsi="宋体" w:cs="宋体"/>
                <w:sz w:val="15"/>
                <w:szCs w:val="15"/>
              </w:rPr>
            </w:pPr>
          </w:p>
        </w:tc>
        <w:tc>
          <w:tcPr>
            <w:tcW w:w="2154" w:type="dxa"/>
            <w:tcBorders>
              <w:top w:val="single" w:sz="12" w:space="0" w:color="auto"/>
              <w:left w:val="nil"/>
              <w:bottom w:val="nil"/>
              <w:right w:val="nil"/>
            </w:tcBorders>
            <w:vAlign w:val="center"/>
          </w:tcPr>
          <w:p w14:paraId="58F483E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1</w:t>
            </w:r>
            <w:r>
              <w:rPr>
                <w:rFonts w:ascii="Times New Roman" w:eastAsia="宋体" w:hAnsi="Times New Roman" w:cs="Times New Roman"/>
                <w:sz w:val="15"/>
                <w:szCs w:val="15"/>
                <w:lang w:bidi="ar"/>
              </w:rPr>
              <w:t>）</w:t>
            </w:r>
          </w:p>
        </w:tc>
        <w:tc>
          <w:tcPr>
            <w:tcW w:w="2154" w:type="dxa"/>
            <w:tcBorders>
              <w:top w:val="single" w:sz="12" w:space="0" w:color="auto"/>
              <w:left w:val="nil"/>
              <w:bottom w:val="nil"/>
              <w:right w:val="nil"/>
            </w:tcBorders>
            <w:vAlign w:val="center"/>
          </w:tcPr>
          <w:p w14:paraId="37752AB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2</w:t>
            </w:r>
            <w:r>
              <w:rPr>
                <w:rFonts w:ascii="Times New Roman" w:eastAsia="宋体" w:hAnsi="Times New Roman" w:cs="Times New Roman"/>
                <w:sz w:val="15"/>
                <w:szCs w:val="15"/>
                <w:lang w:bidi="ar"/>
              </w:rPr>
              <w:t>）</w:t>
            </w:r>
          </w:p>
        </w:tc>
        <w:tc>
          <w:tcPr>
            <w:tcW w:w="2154" w:type="dxa"/>
            <w:tcBorders>
              <w:top w:val="single" w:sz="12" w:space="0" w:color="auto"/>
              <w:left w:val="nil"/>
              <w:bottom w:val="nil"/>
              <w:right w:val="nil"/>
            </w:tcBorders>
            <w:vAlign w:val="center"/>
          </w:tcPr>
          <w:p w14:paraId="24F429E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3</w:t>
            </w:r>
            <w:r>
              <w:rPr>
                <w:rFonts w:ascii="Times New Roman" w:eastAsia="宋体" w:hAnsi="Times New Roman" w:cs="Times New Roman"/>
                <w:sz w:val="15"/>
                <w:szCs w:val="15"/>
                <w:lang w:bidi="ar"/>
              </w:rPr>
              <w:t>）</w:t>
            </w:r>
          </w:p>
        </w:tc>
      </w:tr>
      <w:tr w:rsidR="00C32FAF" w14:paraId="56EF35C9" w14:textId="77777777" w:rsidTr="004554E7">
        <w:trPr>
          <w:jc w:val="center"/>
        </w:trPr>
        <w:tc>
          <w:tcPr>
            <w:tcW w:w="2154" w:type="dxa"/>
            <w:tcBorders>
              <w:top w:val="nil"/>
              <w:left w:val="nil"/>
              <w:bottom w:val="nil"/>
              <w:right w:val="nil"/>
            </w:tcBorders>
            <w:vAlign w:val="center"/>
          </w:tcPr>
          <w:p w14:paraId="6F14F105" w14:textId="77777777" w:rsidR="00C32FAF" w:rsidRDefault="00C32FAF" w:rsidP="00B14042">
            <w:pPr>
              <w:widowControl/>
              <w:jc w:val="center"/>
              <w:rPr>
                <w:rFonts w:ascii="宋体" w:eastAsia="宋体" w:hAnsi="宋体" w:cs="宋体"/>
                <w:sz w:val="15"/>
                <w:szCs w:val="15"/>
              </w:rPr>
            </w:pPr>
          </w:p>
        </w:tc>
        <w:tc>
          <w:tcPr>
            <w:tcW w:w="2154" w:type="dxa"/>
            <w:tcBorders>
              <w:top w:val="nil"/>
              <w:left w:val="nil"/>
              <w:bottom w:val="nil"/>
              <w:right w:val="nil"/>
            </w:tcBorders>
            <w:vAlign w:val="center"/>
          </w:tcPr>
          <w:p w14:paraId="116F35B8"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人工智能学习素养</w:t>
            </w:r>
          </w:p>
        </w:tc>
        <w:tc>
          <w:tcPr>
            <w:tcW w:w="2154" w:type="dxa"/>
            <w:tcBorders>
              <w:top w:val="nil"/>
              <w:left w:val="nil"/>
              <w:bottom w:val="nil"/>
              <w:right w:val="nil"/>
            </w:tcBorders>
            <w:vAlign w:val="center"/>
          </w:tcPr>
          <w:p w14:paraId="726C92B5"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学业自我效能感</w:t>
            </w:r>
          </w:p>
        </w:tc>
        <w:tc>
          <w:tcPr>
            <w:tcW w:w="2154" w:type="dxa"/>
            <w:tcBorders>
              <w:top w:val="nil"/>
              <w:left w:val="nil"/>
              <w:bottom w:val="nil"/>
              <w:right w:val="nil"/>
            </w:tcBorders>
            <w:vAlign w:val="center"/>
          </w:tcPr>
          <w:p w14:paraId="4A4512CE"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人工智能学习素养</w:t>
            </w:r>
          </w:p>
        </w:tc>
      </w:tr>
      <w:tr w:rsidR="00C32FAF" w14:paraId="27B4C742" w14:textId="77777777" w:rsidTr="004554E7">
        <w:trPr>
          <w:jc w:val="center"/>
        </w:trPr>
        <w:tc>
          <w:tcPr>
            <w:tcW w:w="2154" w:type="dxa"/>
            <w:tcBorders>
              <w:top w:val="single" w:sz="4" w:space="0" w:color="auto"/>
              <w:left w:val="nil"/>
              <w:bottom w:val="nil"/>
              <w:right w:val="nil"/>
            </w:tcBorders>
            <w:vAlign w:val="center"/>
          </w:tcPr>
          <w:p w14:paraId="31EF4EC4"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感知的重要他人影响</w:t>
            </w:r>
          </w:p>
        </w:tc>
        <w:tc>
          <w:tcPr>
            <w:tcW w:w="2154" w:type="dxa"/>
            <w:tcBorders>
              <w:top w:val="single" w:sz="4" w:space="0" w:color="auto"/>
              <w:left w:val="nil"/>
              <w:bottom w:val="nil"/>
              <w:right w:val="nil"/>
            </w:tcBorders>
            <w:vAlign w:val="center"/>
          </w:tcPr>
          <w:p w14:paraId="44AD7A8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0.437</w:t>
            </w:r>
            <w:r>
              <w:rPr>
                <w:rFonts w:ascii="Times New Roman" w:eastAsia="宋体" w:hAnsi="Times New Roman" w:cs="Times New Roman"/>
                <w:sz w:val="15"/>
                <w:szCs w:val="15"/>
                <w:vertAlign w:val="superscript"/>
                <w:lang w:bidi="ar"/>
              </w:rPr>
              <w:t>***</w:t>
            </w:r>
          </w:p>
        </w:tc>
        <w:tc>
          <w:tcPr>
            <w:tcW w:w="2154" w:type="dxa"/>
            <w:tcBorders>
              <w:top w:val="single" w:sz="4" w:space="0" w:color="auto"/>
              <w:left w:val="nil"/>
              <w:bottom w:val="nil"/>
              <w:right w:val="nil"/>
            </w:tcBorders>
            <w:vAlign w:val="center"/>
          </w:tcPr>
          <w:p w14:paraId="4E41CE1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0.230</w:t>
            </w:r>
            <w:r>
              <w:rPr>
                <w:rFonts w:ascii="Times New Roman" w:eastAsia="宋体" w:hAnsi="Times New Roman" w:cs="Times New Roman"/>
                <w:sz w:val="15"/>
                <w:szCs w:val="15"/>
                <w:vertAlign w:val="superscript"/>
                <w:lang w:bidi="ar"/>
              </w:rPr>
              <w:t>***</w:t>
            </w:r>
          </w:p>
        </w:tc>
        <w:tc>
          <w:tcPr>
            <w:tcW w:w="2154" w:type="dxa"/>
            <w:tcBorders>
              <w:top w:val="single" w:sz="4" w:space="0" w:color="auto"/>
              <w:left w:val="nil"/>
              <w:bottom w:val="nil"/>
              <w:right w:val="nil"/>
            </w:tcBorders>
            <w:vAlign w:val="center"/>
          </w:tcPr>
          <w:p w14:paraId="4D8CA578"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0.373</w:t>
            </w:r>
            <w:r>
              <w:rPr>
                <w:rFonts w:ascii="Times New Roman" w:eastAsia="宋体" w:hAnsi="Times New Roman" w:cs="Times New Roman"/>
                <w:sz w:val="15"/>
                <w:szCs w:val="15"/>
                <w:vertAlign w:val="superscript"/>
                <w:lang w:bidi="ar"/>
              </w:rPr>
              <w:t>***</w:t>
            </w:r>
          </w:p>
        </w:tc>
      </w:tr>
      <w:tr w:rsidR="00C32FAF" w14:paraId="0C4AED9D" w14:textId="77777777" w:rsidTr="004554E7">
        <w:trPr>
          <w:jc w:val="center"/>
        </w:trPr>
        <w:tc>
          <w:tcPr>
            <w:tcW w:w="2154" w:type="dxa"/>
            <w:tcBorders>
              <w:top w:val="nil"/>
              <w:left w:val="nil"/>
              <w:bottom w:val="nil"/>
              <w:right w:val="nil"/>
            </w:tcBorders>
            <w:vAlign w:val="center"/>
          </w:tcPr>
          <w:p w14:paraId="5D4D0092" w14:textId="77777777" w:rsidR="00C32FAF" w:rsidRDefault="00C32FAF" w:rsidP="00B14042">
            <w:pPr>
              <w:widowControl/>
              <w:jc w:val="center"/>
              <w:rPr>
                <w:rFonts w:ascii="宋体" w:eastAsia="宋体" w:hAnsi="宋体" w:cs="宋体"/>
                <w:sz w:val="15"/>
                <w:szCs w:val="15"/>
              </w:rPr>
            </w:pPr>
          </w:p>
        </w:tc>
        <w:tc>
          <w:tcPr>
            <w:tcW w:w="2154" w:type="dxa"/>
            <w:tcBorders>
              <w:top w:val="nil"/>
              <w:left w:val="nil"/>
              <w:bottom w:val="nil"/>
              <w:right w:val="nil"/>
            </w:tcBorders>
            <w:vAlign w:val="center"/>
          </w:tcPr>
          <w:p w14:paraId="6E1BD9D2"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0.044</w:t>
            </w:r>
            <w:r>
              <w:rPr>
                <w:rFonts w:ascii="Times New Roman" w:eastAsia="宋体" w:hAnsi="Times New Roman" w:cs="Times New Roman"/>
                <w:sz w:val="15"/>
                <w:szCs w:val="15"/>
                <w:lang w:bidi="ar"/>
              </w:rPr>
              <w:t>）</w:t>
            </w:r>
          </w:p>
        </w:tc>
        <w:tc>
          <w:tcPr>
            <w:tcW w:w="2154" w:type="dxa"/>
            <w:tcBorders>
              <w:top w:val="nil"/>
              <w:left w:val="nil"/>
              <w:bottom w:val="nil"/>
              <w:right w:val="nil"/>
            </w:tcBorders>
            <w:vAlign w:val="center"/>
          </w:tcPr>
          <w:p w14:paraId="3D804600"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0.038</w:t>
            </w:r>
            <w:r>
              <w:rPr>
                <w:rFonts w:ascii="Times New Roman" w:eastAsia="宋体" w:hAnsi="Times New Roman" w:cs="Times New Roman"/>
                <w:sz w:val="15"/>
                <w:szCs w:val="15"/>
                <w:lang w:bidi="ar"/>
              </w:rPr>
              <w:t>）</w:t>
            </w:r>
          </w:p>
        </w:tc>
        <w:tc>
          <w:tcPr>
            <w:tcW w:w="2154" w:type="dxa"/>
            <w:tcBorders>
              <w:top w:val="nil"/>
              <w:left w:val="nil"/>
              <w:bottom w:val="nil"/>
              <w:right w:val="nil"/>
            </w:tcBorders>
            <w:vAlign w:val="center"/>
          </w:tcPr>
          <w:p w14:paraId="7D0A397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0.038</w:t>
            </w:r>
            <w:r>
              <w:rPr>
                <w:rFonts w:ascii="Times New Roman" w:eastAsia="宋体" w:hAnsi="Times New Roman" w:cs="Times New Roman"/>
                <w:sz w:val="15"/>
                <w:szCs w:val="15"/>
                <w:lang w:bidi="ar"/>
              </w:rPr>
              <w:t>）</w:t>
            </w:r>
          </w:p>
        </w:tc>
      </w:tr>
      <w:tr w:rsidR="00C32FAF" w14:paraId="20974D53" w14:textId="77777777" w:rsidTr="004554E7">
        <w:trPr>
          <w:jc w:val="center"/>
        </w:trPr>
        <w:tc>
          <w:tcPr>
            <w:tcW w:w="2154" w:type="dxa"/>
            <w:tcBorders>
              <w:top w:val="nil"/>
              <w:left w:val="nil"/>
              <w:bottom w:val="nil"/>
              <w:right w:val="nil"/>
            </w:tcBorders>
            <w:vAlign w:val="center"/>
          </w:tcPr>
          <w:p w14:paraId="318A44D3"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学业自我效能感</w:t>
            </w:r>
          </w:p>
        </w:tc>
        <w:tc>
          <w:tcPr>
            <w:tcW w:w="2154" w:type="dxa"/>
            <w:tcBorders>
              <w:top w:val="nil"/>
              <w:left w:val="nil"/>
              <w:bottom w:val="nil"/>
              <w:right w:val="nil"/>
            </w:tcBorders>
            <w:vAlign w:val="center"/>
          </w:tcPr>
          <w:p w14:paraId="207F339D" w14:textId="77777777" w:rsidR="00C32FAF" w:rsidRDefault="00C32FAF" w:rsidP="00B14042">
            <w:pPr>
              <w:widowControl/>
              <w:jc w:val="center"/>
              <w:rPr>
                <w:rFonts w:ascii="Times New Roman" w:eastAsia="宋体" w:hAnsi="Times New Roman" w:cs="Times New Roman"/>
                <w:sz w:val="15"/>
                <w:szCs w:val="15"/>
              </w:rPr>
            </w:pPr>
          </w:p>
        </w:tc>
        <w:tc>
          <w:tcPr>
            <w:tcW w:w="2154" w:type="dxa"/>
            <w:tcBorders>
              <w:top w:val="nil"/>
              <w:left w:val="nil"/>
              <w:bottom w:val="nil"/>
              <w:right w:val="nil"/>
            </w:tcBorders>
            <w:vAlign w:val="center"/>
          </w:tcPr>
          <w:p w14:paraId="4AEBC329" w14:textId="77777777" w:rsidR="00C32FAF" w:rsidRDefault="00C32FAF" w:rsidP="00B14042">
            <w:pPr>
              <w:widowControl/>
              <w:jc w:val="center"/>
              <w:rPr>
                <w:rFonts w:ascii="Times New Roman" w:eastAsia="宋体" w:hAnsi="Times New Roman" w:cs="Times New Roman"/>
                <w:sz w:val="15"/>
                <w:szCs w:val="15"/>
              </w:rPr>
            </w:pPr>
          </w:p>
        </w:tc>
        <w:tc>
          <w:tcPr>
            <w:tcW w:w="2154" w:type="dxa"/>
            <w:tcBorders>
              <w:top w:val="nil"/>
              <w:left w:val="nil"/>
              <w:bottom w:val="nil"/>
              <w:right w:val="nil"/>
            </w:tcBorders>
            <w:vAlign w:val="center"/>
          </w:tcPr>
          <w:p w14:paraId="51AACD6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0.281</w:t>
            </w:r>
            <w:r>
              <w:rPr>
                <w:rFonts w:ascii="Times New Roman" w:eastAsia="宋体" w:hAnsi="Times New Roman" w:cs="Times New Roman"/>
                <w:sz w:val="15"/>
                <w:szCs w:val="15"/>
                <w:vertAlign w:val="superscript"/>
                <w:lang w:bidi="ar"/>
              </w:rPr>
              <w:t>***</w:t>
            </w:r>
          </w:p>
        </w:tc>
      </w:tr>
      <w:tr w:rsidR="00C32FAF" w14:paraId="6FD75675" w14:textId="77777777" w:rsidTr="004554E7">
        <w:trPr>
          <w:jc w:val="center"/>
        </w:trPr>
        <w:tc>
          <w:tcPr>
            <w:tcW w:w="2154" w:type="dxa"/>
            <w:tcBorders>
              <w:top w:val="nil"/>
              <w:left w:val="nil"/>
              <w:bottom w:val="nil"/>
              <w:right w:val="nil"/>
            </w:tcBorders>
            <w:vAlign w:val="center"/>
          </w:tcPr>
          <w:p w14:paraId="677E3F9E" w14:textId="77777777" w:rsidR="00C32FAF" w:rsidRDefault="00C32FAF" w:rsidP="00B14042">
            <w:pPr>
              <w:widowControl/>
              <w:jc w:val="center"/>
              <w:rPr>
                <w:rFonts w:ascii="宋体" w:eastAsia="宋体" w:hAnsi="宋体" w:cs="宋体"/>
                <w:sz w:val="15"/>
                <w:szCs w:val="15"/>
              </w:rPr>
            </w:pPr>
          </w:p>
        </w:tc>
        <w:tc>
          <w:tcPr>
            <w:tcW w:w="2154" w:type="dxa"/>
            <w:tcBorders>
              <w:top w:val="nil"/>
              <w:left w:val="nil"/>
              <w:bottom w:val="nil"/>
              <w:right w:val="nil"/>
            </w:tcBorders>
            <w:vAlign w:val="center"/>
          </w:tcPr>
          <w:p w14:paraId="715B81C3" w14:textId="77777777" w:rsidR="00C32FAF" w:rsidRDefault="00C32FAF" w:rsidP="00B14042">
            <w:pPr>
              <w:widowControl/>
              <w:jc w:val="center"/>
              <w:rPr>
                <w:rFonts w:ascii="Times New Roman" w:eastAsia="宋体" w:hAnsi="Times New Roman" w:cs="Times New Roman"/>
                <w:sz w:val="15"/>
                <w:szCs w:val="15"/>
              </w:rPr>
            </w:pPr>
          </w:p>
        </w:tc>
        <w:tc>
          <w:tcPr>
            <w:tcW w:w="2154" w:type="dxa"/>
            <w:tcBorders>
              <w:top w:val="nil"/>
              <w:left w:val="nil"/>
              <w:bottom w:val="nil"/>
              <w:right w:val="nil"/>
            </w:tcBorders>
            <w:vAlign w:val="center"/>
          </w:tcPr>
          <w:p w14:paraId="5E8E0F39" w14:textId="77777777" w:rsidR="00C32FAF" w:rsidRDefault="00C32FAF" w:rsidP="00B14042">
            <w:pPr>
              <w:widowControl/>
              <w:jc w:val="center"/>
              <w:rPr>
                <w:rFonts w:ascii="Times New Roman" w:eastAsia="宋体" w:hAnsi="Times New Roman" w:cs="Times New Roman"/>
                <w:sz w:val="15"/>
                <w:szCs w:val="15"/>
              </w:rPr>
            </w:pPr>
          </w:p>
        </w:tc>
        <w:tc>
          <w:tcPr>
            <w:tcW w:w="2154" w:type="dxa"/>
            <w:tcBorders>
              <w:top w:val="nil"/>
              <w:left w:val="nil"/>
              <w:bottom w:val="nil"/>
              <w:right w:val="nil"/>
            </w:tcBorders>
            <w:vAlign w:val="center"/>
          </w:tcPr>
          <w:p w14:paraId="0AEAE17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0.032</w:t>
            </w:r>
            <w:r>
              <w:rPr>
                <w:rFonts w:ascii="Times New Roman" w:eastAsia="宋体" w:hAnsi="Times New Roman" w:cs="Times New Roman"/>
                <w:sz w:val="15"/>
                <w:szCs w:val="15"/>
                <w:lang w:bidi="ar"/>
              </w:rPr>
              <w:t>）</w:t>
            </w:r>
          </w:p>
        </w:tc>
      </w:tr>
      <w:tr w:rsidR="00C32FAF" w14:paraId="119F3983" w14:textId="77777777" w:rsidTr="004554E7">
        <w:trPr>
          <w:jc w:val="center"/>
        </w:trPr>
        <w:tc>
          <w:tcPr>
            <w:tcW w:w="2154" w:type="dxa"/>
            <w:tcBorders>
              <w:top w:val="nil"/>
              <w:left w:val="nil"/>
              <w:bottom w:val="nil"/>
              <w:right w:val="nil"/>
            </w:tcBorders>
            <w:vAlign w:val="center"/>
          </w:tcPr>
          <w:p w14:paraId="331CBF5D"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常数项</w:t>
            </w:r>
          </w:p>
        </w:tc>
        <w:tc>
          <w:tcPr>
            <w:tcW w:w="2154" w:type="dxa"/>
            <w:tcBorders>
              <w:top w:val="nil"/>
              <w:left w:val="nil"/>
              <w:bottom w:val="nil"/>
              <w:right w:val="nil"/>
            </w:tcBorders>
            <w:vAlign w:val="center"/>
          </w:tcPr>
          <w:p w14:paraId="70E62C2C"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2.193</w:t>
            </w:r>
            <w:r>
              <w:rPr>
                <w:rFonts w:ascii="Times New Roman" w:eastAsia="宋体" w:hAnsi="Times New Roman" w:cs="Times New Roman"/>
                <w:sz w:val="15"/>
                <w:szCs w:val="15"/>
                <w:vertAlign w:val="superscript"/>
                <w:lang w:bidi="ar"/>
              </w:rPr>
              <w:t>***</w:t>
            </w:r>
          </w:p>
        </w:tc>
        <w:tc>
          <w:tcPr>
            <w:tcW w:w="2154" w:type="dxa"/>
            <w:tcBorders>
              <w:top w:val="nil"/>
              <w:left w:val="nil"/>
              <w:bottom w:val="nil"/>
              <w:right w:val="nil"/>
            </w:tcBorders>
            <w:vAlign w:val="center"/>
          </w:tcPr>
          <w:p w14:paraId="4939889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2.854</w:t>
            </w:r>
            <w:r>
              <w:rPr>
                <w:rFonts w:ascii="Times New Roman" w:eastAsia="宋体" w:hAnsi="Times New Roman" w:cs="Times New Roman"/>
                <w:sz w:val="15"/>
                <w:szCs w:val="15"/>
                <w:vertAlign w:val="superscript"/>
                <w:lang w:bidi="ar"/>
              </w:rPr>
              <w:t>***</w:t>
            </w:r>
          </w:p>
        </w:tc>
        <w:tc>
          <w:tcPr>
            <w:tcW w:w="2154" w:type="dxa"/>
            <w:tcBorders>
              <w:top w:val="nil"/>
              <w:left w:val="nil"/>
              <w:bottom w:val="nil"/>
              <w:right w:val="nil"/>
            </w:tcBorders>
            <w:vAlign w:val="center"/>
          </w:tcPr>
          <w:p w14:paraId="3F393B28"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1.390</w:t>
            </w:r>
            <w:r>
              <w:rPr>
                <w:rFonts w:ascii="Times New Roman" w:eastAsia="宋体" w:hAnsi="Times New Roman" w:cs="Times New Roman"/>
                <w:sz w:val="15"/>
                <w:szCs w:val="15"/>
                <w:vertAlign w:val="superscript"/>
                <w:lang w:bidi="ar"/>
              </w:rPr>
              <w:t>***</w:t>
            </w:r>
          </w:p>
        </w:tc>
      </w:tr>
      <w:tr w:rsidR="00C32FAF" w14:paraId="75E67243" w14:textId="77777777" w:rsidTr="004554E7">
        <w:trPr>
          <w:jc w:val="center"/>
        </w:trPr>
        <w:tc>
          <w:tcPr>
            <w:tcW w:w="2154" w:type="dxa"/>
            <w:tcBorders>
              <w:top w:val="nil"/>
              <w:left w:val="nil"/>
              <w:bottom w:val="nil"/>
              <w:right w:val="nil"/>
            </w:tcBorders>
            <w:vAlign w:val="center"/>
          </w:tcPr>
          <w:p w14:paraId="246E111C" w14:textId="77777777" w:rsidR="00C32FAF" w:rsidRDefault="00C32FAF" w:rsidP="00B14042">
            <w:pPr>
              <w:widowControl/>
              <w:jc w:val="center"/>
              <w:rPr>
                <w:rFonts w:ascii="宋体" w:eastAsia="宋体" w:hAnsi="宋体" w:cs="宋体"/>
                <w:sz w:val="15"/>
                <w:szCs w:val="15"/>
              </w:rPr>
            </w:pPr>
          </w:p>
        </w:tc>
        <w:tc>
          <w:tcPr>
            <w:tcW w:w="2154" w:type="dxa"/>
            <w:tcBorders>
              <w:top w:val="nil"/>
              <w:left w:val="nil"/>
              <w:bottom w:val="nil"/>
              <w:right w:val="nil"/>
            </w:tcBorders>
            <w:vAlign w:val="center"/>
          </w:tcPr>
          <w:p w14:paraId="2D9333B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0.148</w:t>
            </w:r>
            <w:r>
              <w:rPr>
                <w:rFonts w:ascii="Times New Roman" w:eastAsia="宋体" w:hAnsi="Times New Roman" w:cs="Times New Roman"/>
                <w:sz w:val="15"/>
                <w:szCs w:val="15"/>
                <w:lang w:bidi="ar"/>
              </w:rPr>
              <w:t>）</w:t>
            </w:r>
          </w:p>
        </w:tc>
        <w:tc>
          <w:tcPr>
            <w:tcW w:w="2154" w:type="dxa"/>
            <w:tcBorders>
              <w:top w:val="nil"/>
              <w:left w:val="nil"/>
              <w:bottom w:val="nil"/>
              <w:right w:val="nil"/>
            </w:tcBorders>
            <w:vAlign w:val="center"/>
          </w:tcPr>
          <w:p w14:paraId="0332E2F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0.095</w:t>
            </w:r>
            <w:r>
              <w:rPr>
                <w:rFonts w:ascii="Times New Roman" w:eastAsia="宋体" w:hAnsi="Times New Roman" w:cs="Times New Roman"/>
                <w:sz w:val="15"/>
                <w:szCs w:val="15"/>
                <w:lang w:bidi="ar"/>
              </w:rPr>
              <w:t>）</w:t>
            </w:r>
          </w:p>
        </w:tc>
        <w:tc>
          <w:tcPr>
            <w:tcW w:w="2154" w:type="dxa"/>
            <w:tcBorders>
              <w:top w:val="nil"/>
              <w:left w:val="nil"/>
              <w:bottom w:val="nil"/>
              <w:right w:val="nil"/>
            </w:tcBorders>
            <w:vAlign w:val="center"/>
          </w:tcPr>
          <w:p w14:paraId="523928F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0.157</w:t>
            </w:r>
            <w:r>
              <w:rPr>
                <w:rFonts w:ascii="Times New Roman" w:eastAsia="宋体" w:hAnsi="Times New Roman" w:cs="Times New Roman"/>
                <w:sz w:val="15"/>
                <w:szCs w:val="15"/>
                <w:lang w:bidi="ar"/>
              </w:rPr>
              <w:t>）</w:t>
            </w:r>
          </w:p>
        </w:tc>
      </w:tr>
      <w:tr w:rsidR="00C32FAF" w14:paraId="33320227" w14:textId="77777777" w:rsidTr="004554E7">
        <w:trPr>
          <w:jc w:val="center"/>
        </w:trPr>
        <w:tc>
          <w:tcPr>
            <w:tcW w:w="2154" w:type="dxa"/>
            <w:tcBorders>
              <w:top w:val="nil"/>
              <w:left w:val="nil"/>
              <w:bottom w:val="nil"/>
              <w:right w:val="nil"/>
            </w:tcBorders>
            <w:vAlign w:val="center"/>
          </w:tcPr>
          <w:p w14:paraId="24BA6AF4"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个体层面控制变量</w:t>
            </w:r>
          </w:p>
        </w:tc>
        <w:tc>
          <w:tcPr>
            <w:tcW w:w="2154" w:type="dxa"/>
            <w:tcBorders>
              <w:top w:val="nil"/>
              <w:left w:val="nil"/>
              <w:bottom w:val="nil"/>
              <w:right w:val="nil"/>
            </w:tcBorders>
            <w:vAlign w:val="center"/>
          </w:tcPr>
          <w:p w14:paraId="1EA5DAC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2154" w:type="dxa"/>
            <w:tcBorders>
              <w:top w:val="nil"/>
              <w:left w:val="nil"/>
              <w:bottom w:val="nil"/>
              <w:right w:val="nil"/>
            </w:tcBorders>
            <w:vAlign w:val="center"/>
          </w:tcPr>
          <w:p w14:paraId="5BC79AE0"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2154" w:type="dxa"/>
            <w:tcBorders>
              <w:top w:val="nil"/>
              <w:left w:val="nil"/>
              <w:bottom w:val="nil"/>
              <w:right w:val="nil"/>
            </w:tcBorders>
            <w:vAlign w:val="center"/>
          </w:tcPr>
          <w:p w14:paraId="138D6A4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r>
      <w:tr w:rsidR="00C32FAF" w14:paraId="5A0B6D7E" w14:textId="77777777" w:rsidTr="004554E7">
        <w:trPr>
          <w:jc w:val="center"/>
        </w:trPr>
        <w:tc>
          <w:tcPr>
            <w:tcW w:w="2154" w:type="dxa"/>
            <w:tcBorders>
              <w:top w:val="nil"/>
              <w:left w:val="nil"/>
              <w:bottom w:val="single" w:sz="4" w:space="0" w:color="auto"/>
              <w:right w:val="nil"/>
            </w:tcBorders>
            <w:vAlign w:val="center"/>
          </w:tcPr>
          <w:p w14:paraId="20895109"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学校层面控制变量</w:t>
            </w:r>
          </w:p>
        </w:tc>
        <w:tc>
          <w:tcPr>
            <w:tcW w:w="2154" w:type="dxa"/>
            <w:tcBorders>
              <w:top w:val="nil"/>
              <w:left w:val="nil"/>
              <w:bottom w:val="single" w:sz="4" w:space="0" w:color="auto"/>
              <w:right w:val="nil"/>
            </w:tcBorders>
            <w:vAlign w:val="center"/>
          </w:tcPr>
          <w:p w14:paraId="4EF688F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2154" w:type="dxa"/>
            <w:tcBorders>
              <w:top w:val="nil"/>
              <w:left w:val="nil"/>
              <w:bottom w:val="single" w:sz="4" w:space="0" w:color="auto"/>
              <w:right w:val="nil"/>
            </w:tcBorders>
            <w:vAlign w:val="center"/>
          </w:tcPr>
          <w:p w14:paraId="62F0EBC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2154" w:type="dxa"/>
            <w:tcBorders>
              <w:top w:val="nil"/>
              <w:left w:val="nil"/>
              <w:bottom w:val="single" w:sz="4" w:space="0" w:color="auto"/>
              <w:right w:val="nil"/>
            </w:tcBorders>
            <w:vAlign w:val="center"/>
          </w:tcPr>
          <w:p w14:paraId="4F931EA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r>
      <w:tr w:rsidR="00C32FAF" w14:paraId="53D7B681" w14:textId="77777777" w:rsidTr="004554E7">
        <w:trPr>
          <w:jc w:val="center"/>
        </w:trPr>
        <w:tc>
          <w:tcPr>
            <w:tcW w:w="2154" w:type="dxa"/>
            <w:tcBorders>
              <w:top w:val="single" w:sz="4" w:space="0" w:color="auto"/>
              <w:left w:val="nil"/>
              <w:bottom w:val="nil"/>
              <w:right w:val="nil"/>
            </w:tcBorders>
            <w:vAlign w:val="center"/>
          </w:tcPr>
          <w:p w14:paraId="0374548B"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样本量</w:t>
            </w:r>
          </w:p>
        </w:tc>
        <w:tc>
          <w:tcPr>
            <w:tcW w:w="2154" w:type="dxa"/>
            <w:tcBorders>
              <w:top w:val="single" w:sz="4" w:space="0" w:color="auto"/>
              <w:left w:val="nil"/>
              <w:bottom w:val="nil"/>
              <w:right w:val="nil"/>
            </w:tcBorders>
            <w:vAlign w:val="center"/>
          </w:tcPr>
          <w:p w14:paraId="20DBFCD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1276.000</w:t>
            </w:r>
          </w:p>
        </w:tc>
        <w:tc>
          <w:tcPr>
            <w:tcW w:w="2154" w:type="dxa"/>
            <w:tcBorders>
              <w:top w:val="single" w:sz="4" w:space="0" w:color="auto"/>
              <w:left w:val="nil"/>
              <w:bottom w:val="nil"/>
              <w:right w:val="nil"/>
            </w:tcBorders>
            <w:vAlign w:val="center"/>
          </w:tcPr>
          <w:p w14:paraId="327F7B4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1276.000</w:t>
            </w:r>
          </w:p>
        </w:tc>
        <w:tc>
          <w:tcPr>
            <w:tcW w:w="2154" w:type="dxa"/>
            <w:tcBorders>
              <w:top w:val="single" w:sz="4" w:space="0" w:color="auto"/>
              <w:left w:val="nil"/>
              <w:bottom w:val="nil"/>
              <w:right w:val="nil"/>
            </w:tcBorders>
            <w:vAlign w:val="center"/>
          </w:tcPr>
          <w:p w14:paraId="5FA83A76"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1276.000</w:t>
            </w:r>
          </w:p>
        </w:tc>
      </w:tr>
      <w:tr w:rsidR="00C32FAF" w14:paraId="59CC10DC" w14:textId="77777777" w:rsidTr="004554E7">
        <w:trPr>
          <w:jc w:val="center"/>
        </w:trPr>
        <w:tc>
          <w:tcPr>
            <w:tcW w:w="2154" w:type="dxa"/>
            <w:tcBorders>
              <w:top w:val="nil"/>
              <w:left w:val="nil"/>
              <w:bottom w:val="single" w:sz="12" w:space="0" w:color="auto"/>
              <w:right w:val="nil"/>
            </w:tcBorders>
            <w:vAlign w:val="center"/>
          </w:tcPr>
          <w:p w14:paraId="15815373"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拟合优度</w:t>
            </w:r>
          </w:p>
        </w:tc>
        <w:tc>
          <w:tcPr>
            <w:tcW w:w="2154" w:type="dxa"/>
            <w:tcBorders>
              <w:top w:val="nil"/>
              <w:left w:val="nil"/>
              <w:bottom w:val="single" w:sz="12" w:space="0" w:color="auto"/>
              <w:right w:val="nil"/>
            </w:tcBorders>
            <w:vAlign w:val="center"/>
          </w:tcPr>
          <w:p w14:paraId="1D6B1B6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0.270</w:t>
            </w:r>
          </w:p>
        </w:tc>
        <w:tc>
          <w:tcPr>
            <w:tcW w:w="2154" w:type="dxa"/>
            <w:tcBorders>
              <w:top w:val="nil"/>
              <w:left w:val="nil"/>
              <w:bottom w:val="single" w:sz="12" w:space="0" w:color="auto"/>
              <w:right w:val="nil"/>
            </w:tcBorders>
            <w:vAlign w:val="center"/>
          </w:tcPr>
          <w:p w14:paraId="3107E45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0.128</w:t>
            </w:r>
          </w:p>
        </w:tc>
        <w:tc>
          <w:tcPr>
            <w:tcW w:w="2154" w:type="dxa"/>
            <w:tcBorders>
              <w:top w:val="nil"/>
              <w:left w:val="nil"/>
              <w:bottom w:val="single" w:sz="12" w:space="0" w:color="auto"/>
              <w:right w:val="nil"/>
            </w:tcBorders>
            <w:vAlign w:val="center"/>
          </w:tcPr>
          <w:p w14:paraId="16D08D5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0.340</w:t>
            </w:r>
          </w:p>
        </w:tc>
      </w:tr>
    </w:tbl>
    <w:p w14:paraId="629553B9" w14:textId="77777777" w:rsidR="00C32FAF" w:rsidRPr="00B14042" w:rsidRDefault="00E032DC" w:rsidP="00F5418B">
      <w:pPr>
        <w:pStyle w:val="aff3"/>
        <w:spacing w:line="300" w:lineRule="auto"/>
        <w:rPr>
          <w:lang w:bidi="ar"/>
        </w:rPr>
      </w:pPr>
      <w:r w:rsidRPr="00B14042">
        <w:rPr>
          <w:rFonts w:hint="eastAsia"/>
          <w:lang w:bidi="ar"/>
        </w:rPr>
        <w:t>表</w:t>
      </w:r>
      <w:r w:rsidRPr="00B14042">
        <w:rPr>
          <w:rFonts w:hint="eastAsia"/>
          <w:lang w:bidi="ar"/>
        </w:rPr>
        <w:t>4</w:t>
      </w:r>
      <w:r w:rsidRPr="00B14042">
        <w:rPr>
          <w:rFonts w:hint="eastAsia"/>
          <w:lang w:bidi="ar"/>
        </w:rPr>
        <w:t>的机制分析结果显示，在控制个体层面和学校层面变量的前提下，感知的重要他人影响对学业自我效能感具有显著的正向影响，回归系数为</w:t>
      </w:r>
      <w:r w:rsidRPr="00B14042">
        <w:rPr>
          <w:rFonts w:hint="eastAsia"/>
          <w:lang w:bidi="ar"/>
        </w:rPr>
        <w:t>0.437</w:t>
      </w:r>
      <w:r w:rsidRPr="00B14042">
        <w:rPr>
          <w:rFonts w:hint="eastAsia"/>
          <w:lang w:bidi="ar"/>
        </w:rPr>
        <w:t>（</w:t>
      </w:r>
      <w:r w:rsidRPr="00B14042">
        <w:rPr>
          <w:rFonts w:hint="eastAsia"/>
          <w:lang w:bidi="ar"/>
        </w:rPr>
        <w:t>p&lt;0.01</w:t>
      </w:r>
      <w:r w:rsidRPr="00B14042">
        <w:rPr>
          <w:rFonts w:hint="eastAsia"/>
          <w:lang w:bidi="ar"/>
        </w:rPr>
        <w:t>）；当将感知的重要他人影响与学业自我效能感同时纳入模型后，感知的重要他人影响对人工智能学习素养的回归系数为</w:t>
      </w:r>
      <w:r w:rsidRPr="00B14042">
        <w:rPr>
          <w:rFonts w:hint="eastAsia"/>
          <w:lang w:bidi="ar"/>
        </w:rPr>
        <w:t>0.373</w:t>
      </w:r>
      <w:r w:rsidRPr="00B14042">
        <w:rPr>
          <w:rFonts w:hint="eastAsia"/>
          <w:lang w:bidi="ar"/>
        </w:rPr>
        <w:t>（</w:t>
      </w:r>
      <w:r w:rsidRPr="00B14042">
        <w:rPr>
          <w:rFonts w:hint="eastAsia"/>
          <w:lang w:bidi="ar"/>
        </w:rPr>
        <w:t>p&lt;0.01</w:t>
      </w:r>
      <w:r w:rsidRPr="00B14042">
        <w:rPr>
          <w:rFonts w:hint="eastAsia"/>
          <w:lang w:bidi="ar"/>
        </w:rPr>
        <w:t>），学业自我效能感对人工智能学习素养的回归系数为</w:t>
      </w:r>
      <w:r w:rsidRPr="00B14042">
        <w:rPr>
          <w:rFonts w:hint="eastAsia"/>
          <w:lang w:bidi="ar"/>
        </w:rPr>
        <w:t>0.281</w:t>
      </w:r>
      <w:r w:rsidRPr="00B14042">
        <w:rPr>
          <w:rFonts w:hint="eastAsia"/>
          <w:lang w:bidi="ar"/>
        </w:rPr>
        <w:t>（</w:t>
      </w:r>
      <w:r w:rsidRPr="00B14042">
        <w:rPr>
          <w:rFonts w:hint="eastAsia"/>
          <w:lang w:bidi="ar"/>
        </w:rPr>
        <w:t>p&lt;0.01</w:t>
      </w:r>
      <w:r w:rsidRPr="00B14042">
        <w:rPr>
          <w:rFonts w:hint="eastAsia"/>
          <w:lang w:bidi="ar"/>
        </w:rPr>
        <w:t>）。结合感知的重要他人影响对人工智能学习素养的直接效应（回归系数</w:t>
      </w:r>
      <w:r w:rsidRPr="00B14042">
        <w:rPr>
          <w:rFonts w:hint="eastAsia"/>
          <w:lang w:bidi="ar"/>
        </w:rPr>
        <w:t>0.230</w:t>
      </w:r>
      <w:r w:rsidRPr="00B14042">
        <w:rPr>
          <w:rFonts w:hint="eastAsia"/>
          <w:lang w:bidi="ar"/>
        </w:rPr>
        <w:t>，</w:t>
      </w:r>
      <w:r w:rsidRPr="00B14042">
        <w:rPr>
          <w:rFonts w:hint="eastAsia"/>
          <w:lang w:bidi="ar"/>
        </w:rPr>
        <w:t>p&lt;0.01</w:t>
      </w:r>
      <w:r w:rsidRPr="00B14042">
        <w:rPr>
          <w:rFonts w:hint="eastAsia"/>
          <w:lang w:bidi="ar"/>
        </w:rPr>
        <w:t>）可知，学业自我效能感在感知的重要他人影响与人工智能学习素养之间发挥了显著的中介作用，即感知的重要他人影响可通过提升个体的学业自我效能感，进而正向影响其人工智能学习素养。此外，三模型的样本量均为</w:t>
      </w:r>
      <w:r w:rsidRPr="00B14042">
        <w:rPr>
          <w:rFonts w:hint="eastAsia"/>
          <w:lang w:bidi="ar"/>
        </w:rPr>
        <w:t>1276</w:t>
      </w:r>
      <w:r w:rsidRPr="00B14042">
        <w:rPr>
          <w:rFonts w:hint="eastAsia"/>
          <w:lang w:bidi="ar"/>
        </w:rPr>
        <w:t>，且均控制了个体层面和学校层面变量。模型拟合优度从仅含核心自变量时的</w:t>
      </w:r>
      <w:r w:rsidRPr="00B14042">
        <w:rPr>
          <w:rFonts w:hint="eastAsia"/>
          <w:lang w:bidi="ar"/>
        </w:rPr>
        <w:t>0.270</w:t>
      </w:r>
      <w:r w:rsidRPr="00B14042">
        <w:rPr>
          <w:rFonts w:hint="eastAsia"/>
          <w:lang w:bidi="ar"/>
        </w:rPr>
        <w:t>，在纳入中介变量后提升至</w:t>
      </w:r>
      <w:r w:rsidRPr="00B14042">
        <w:rPr>
          <w:rFonts w:hint="eastAsia"/>
          <w:lang w:bidi="ar"/>
        </w:rPr>
        <w:t>0.340</w:t>
      </w:r>
      <w:r w:rsidRPr="00B14042">
        <w:rPr>
          <w:rFonts w:hint="eastAsia"/>
          <w:lang w:bidi="ar"/>
        </w:rPr>
        <w:t>，进一步说明学业自我效能感的中介作用提升了模型对人工智能学习素养变异的解释力，验证了该中介机制的合理性。假设</w:t>
      </w:r>
      <w:r w:rsidRPr="00B14042">
        <w:rPr>
          <w:rFonts w:hint="eastAsia"/>
          <w:lang w:bidi="ar"/>
        </w:rPr>
        <w:t>2</w:t>
      </w:r>
      <w:r w:rsidRPr="00B14042">
        <w:rPr>
          <w:rFonts w:hint="eastAsia"/>
          <w:lang w:bidi="ar"/>
        </w:rPr>
        <w:t>初步得到验证。</w:t>
      </w:r>
    </w:p>
    <w:p w14:paraId="15B9CF41" w14:textId="77777777" w:rsidR="00C32FAF" w:rsidRPr="00B14042" w:rsidRDefault="00E032DC" w:rsidP="00B14042">
      <w:pPr>
        <w:pStyle w:val="110"/>
        <w:spacing w:before="0" w:line="300" w:lineRule="auto"/>
        <w:ind w:leftChars="0" w:left="0" w:right="210"/>
        <w:rPr>
          <w:rFonts w:ascii="黑体" w:eastAsia="黑体" w:hAnsi="黑体"/>
          <w:b w:val="0"/>
          <w:bCs w:val="0"/>
          <w:i w:val="0"/>
          <w:sz w:val="28"/>
          <w:szCs w:val="28"/>
        </w:rPr>
      </w:pPr>
      <w:r w:rsidRPr="00B14042">
        <w:rPr>
          <w:rFonts w:ascii="黑体" w:eastAsia="黑体" w:hAnsi="黑体" w:hint="eastAsia"/>
          <w:b w:val="0"/>
          <w:bCs w:val="0"/>
          <w:i w:val="0"/>
          <w:sz w:val="28"/>
          <w:szCs w:val="28"/>
        </w:rPr>
        <w:lastRenderedPageBreak/>
        <w:t>（三）异质性分析</w:t>
      </w:r>
    </w:p>
    <w:p w14:paraId="1450AB6F" w14:textId="77777777" w:rsidR="00C32FAF" w:rsidRPr="00B14042" w:rsidRDefault="00E032DC" w:rsidP="00F5418B">
      <w:pPr>
        <w:pStyle w:val="aff3"/>
        <w:spacing w:line="300" w:lineRule="auto"/>
        <w:rPr>
          <w:lang w:bidi="ar"/>
        </w:rPr>
      </w:pPr>
      <w:r w:rsidRPr="00B14042">
        <w:rPr>
          <w:rFonts w:hint="eastAsia"/>
          <w:lang w:bidi="ar"/>
        </w:rPr>
        <w:t>在上述分析的基础上，本研究将进一步讨论不同因素的影响区别。主要从城乡和父母最高受教育水平两个方面考察感知的重要他人影响对人工智能学习素养的异质性影响。结果如下：</w:t>
      </w:r>
    </w:p>
    <w:p w14:paraId="3377AD4B" w14:textId="113FE0D7" w:rsidR="004554E7" w:rsidRPr="004554E7" w:rsidRDefault="004554E7" w:rsidP="00F5418B">
      <w:pPr>
        <w:pStyle w:val="aff3"/>
        <w:spacing w:line="300" w:lineRule="auto"/>
        <w:ind w:firstLineChars="0" w:firstLine="0"/>
        <w:jc w:val="center"/>
        <w:rPr>
          <w:rFonts w:ascii="黑体" w:eastAsia="黑体" w:hAnsi="黑体"/>
          <w:sz w:val="18"/>
          <w:szCs w:val="18"/>
          <w:lang w:bidi="ar"/>
        </w:rPr>
      </w:pPr>
      <w:r>
        <w:rPr>
          <w:rFonts w:ascii="黑体" w:eastAsia="黑体" w:hAnsi="黑体" w:hint="eastAsia"/>
          <w:sz w:val="18"/>
          <w:szCs w:val="18"/>
          <w:lang w:bidi="ar"/>
        </w:rPr>
        <w:t>表</w:t>
      </w:r>
      <w:r>
        <w:rPr>
          <w:rFonts w:eastAsia="黑体" w:cs="Times New Roman"/>
          <w:sz w:val="18"/>
          <w:szCs w:val="18"/>
          <w:lang w:bidi="ar"/>
        </w:rPr>
        <w:t xml:space="preserve">5 </w:t>
      </w:r>
      <w:r>
        <w:rPr>
          <w:rFonts w:ascii="黑体" w:eastAsia="黑体" w:hAnsi="黑体" w:hint="eastAsia"/>
          <w:sz w:val="18"/>
          <w:szCs w:val="18"/>
          <w:lang w:bidi="ar"/>
        </w:rPr>
        <w:t xml:space="preserve"> 异质性分析</w:t>
      </w:r>
    </w:p>
    <w:tbl>
      <w:tblPr>
        <w:tblpPr w:leftFromText="180" w:rightFromText="180" w:vertAnchor="text" w:horzAnchor="page" w:tblpXSpec="center" w:tblpY="564"/>
        <w:tblOverlap w:val="never"/>
        <w:tblW w:w="8502" w:type="dxa"/>
        <w:tblLayout w:type="fixed"/>
        <w:tblLook w:val="04A0" w:firstRow="1" w:lastRow="0" w:firstColumn="1" w:lastColumn="0" w:noHBand="0" w:noVBand="1"/>
      </w:tblPr>
      <w:tblGrid>
        <w:gridCol w:w="1417"/>
        <w:gridCol w:w="1417"/>
        <w:gridCol w:w="1417"/>
        <w:gridCol w:w="1417"/>
        <w:gridCol w:w="1417"/>
        <w:gridCol w:w="1417"/>
      </w:tblGrid>
      <w:tr w:rsidR="00C32FAF" w14:paraId="6451C620" w14:textId="77777777" w:rsidTr="004554E7">
        <w:tc>
          <w:tcPr>
            <w:tcW w:w="1417" w:type="dxa"/>
            <w:tcBorders>
              <w:top w:val="single" w:sz="12" w:space="0" w:color="auto"/>
              <w:left w:val="nil"/>
              <w:bottom w:val="nil"/>
              <w:right w:val="nil"/>
            </w:tcBorders>
            <w:vAlign w:val="center"/>
          </w:tcPr>
          <w:p w14:paraId="75CD8B5A" w14:textId="77777777" w:rsidR="00C32FAF" w:rsidRDefault="00C32FAF" w:rsidP="00B14042">
            <w:pPr>
              <w:widowControl/>
              <w:jc w:val="center"/>
              <w:rPr>
                <w:rFonts w:ascii="宋体" w:eastAsia="宋体" w:hAnsi="宋体" w:cs="宋体"/>
                <w:sz w:val="15"/>
                <w:szCs w:val="15"/>
              </w:rPr>
            </w:pPr>
          </w:p>
        </w:tc>
        <w:tc>
          <w:tcPr>
            <w:tcW w:w="1417" w:type="dxa"/>
            <w:tcBorders>
              <w:top w:val="single" w:sz="12" w:space="0" w:color="auto"/>
              <w:left w:val="nil"/>
              <w:bottom w:val="nil"/>
              <w:right w:val="nil"/>
            </w:tcBorders>
            <w:vAlign w:val="center"/>
          </w:tcPr>
          <w:p w14:paraId="6967E73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1</w:t>
            </w:r>
            <w:r>
              <w:rPr>
                <w:rFonts w:ascii="Times New Roman" w:eastAsia="宋体" w:hAnsi="Times New Roman" w:cs="Times New Roman"/>
                <w:sz w:val="15"/>
                <w:szCs w:val="15"/>
                <w:lang w:bidi="ar"/>
              </w:rPr>
              <w:t>）</w:t>
            </w:r>
          </w:p>
        </w:tc>
        <w:tc>
          <w:tcPr>
            <w:tcW w:w="1417" w:type="dxa"/>
            <w:tcBorders>
              <w:top w:val="single" w:sz="12" w:space="0" w:color="auto"/>
              <w:left w:val="nil"/>
              <w:bottom w:val="nil"/>
              <w:right w:val="nil"/>
            </w:tcBorders>
            <w:vAlign w:val="center"/>
          </w:tcPr>
          <w:p w14:paraId="521E1BFF"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2</w:t>
            </w:r>
            <w:r>
              <w:rPr>
                <w:rFonts w:ascii="Times New Roman" w:eastAsia="宋体" w:hAnsi="Times New Roman" w:cs="Times New Roman"/>
                <w:sz w:val="15"/>
                <w:szCs w:val="15"/>
                <w:lang w:bidi="ar"/>
              </w:rPr>
              <w:t>）</w:t>
            </w:r>
          </w:p>
        </w:tc>
        <w:tc>
          <w:tcPr>
            <w:tcW w:w="1417" w:type="dxa"/>
            <w:tcBorders>
              <w:top w:val="single" w:sz="12" w:space="0" w:color="auto"/>
              <w:left w:val="nil"/>
              <w:bottom w:val="nil"/>
              <w:right w:val="nil"/>
            </w:tcBorders>
            <w:vAlign w:val="center"/>
          </w:tcPr>
          <w:p w14:paraId="6824D88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3</w:t>
            </w:r>
            <w:r>
              <w:rPr>
                <w:rFonts w:ascii="Times New Roman" w:eastAsia="宋体" w:hAnsi="Times New Roman" w:cs="Times New Roman"/>
                <w:sz w:val="15"/>
                <w:szCs w:val="15"/>
                <w:lang w:bidi="ar"/>
              </w:rPr>
              <w:t>）</w:t>
            </w:r>
          </w:p>
        </w:tc>
        <w:tc>
          <w:tcPr>
            <w:tcW w:w="1417" w:type="dxa"/>
            <w:tcBorders>
              <w:top w:val="single" w:sz="12" w:space="0" w:color="auto"/>
              <w:left w:val="nil"/>
              <w:bottom w:val="nil"/>
              <w:right w:val="nil"/>
            </w:tcBorders>
            <w:vAlign w:val="center"/>
          </w:tcPr>
          <w:p w14:paraId="6892C904"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4</w:t>
            </w:r>
            <w:r>
              <w:rPr>
                <w:rFonts w:ascii="Times New Roman" w:eastAsia="宋体" w:hAnsi="Times New Roman" w:cs="Times New Roman"/>
                <w:sz w:val="15"/>
                <w:szCs w:val="15"/>
                <w:lang w:bidi="ar"/>
              </w:rPr>
              <w:t>）</w:t>
            </w:r>
          </w:p>
        </w:tc>
        <w:tc>
          <w:tcPr>
            <w:tcW w:w="1417" w:type="dxa"/>
            <w:tcBorders>
              <w:top w:val="single" w:sz="12" w:space="0" w:color="auto"/>
              <w:left w:val="nil"/>
              <w:bottom w:val="nil"/>
              <w:right w:val="nil"/>
            </w:tcBorders>
            <w:vAlign w:val="center"/>
          </w:tcPr>
          <w:p w14:paraId="62369DD4"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5</w:t>
            </w:r>
            <w:r>
              <w:rPr>
                <w:rFonts w:ascii="Times New Roman" w:eastAsia="宋体" w:hAnsi="Times New Roman" w:cs="Times New Roman"/>
                <w:sz w:val="15"/>
                <w:szCs w:val="15"/>
                <w:lang w:bidi="ar"/>
              </w:rPr>
              <w:t>）</w:t>
            </w:r>
          </w:p>
        </w:tc>
      </w:tr>
      <w:tr w:rsidR="00C32FAF" w14:paraId="3CAC6C4E" w14:textId="77777777" w:rsidTr="004554E7">
        <w:tc>
          <w:tcPr>
            <w:tcW w:w="1417" w:type="dxa"/>
            <w:tcBorders>
              <w:top w:val="nil"/>
              <w:left w:val="nil"/>
              <w:bottom w:val="nil"/>
              <w:right w:val="nil"/>
            </w:tcBorders>
            <w:vAlign w:val="center"/>
          </w:tcPr>
          <w:p w14:paraId="302A99FC" w14:textId="77777777" w:rsidR="00C32FAF" w:rsidRDefault="00C32FAF" w:rsidP="00B14042">
            <w:pPr>
              <w:widowControl/>
              <w:jc w:val="center"/>
              <w:rPr>
                <w:rFonts w:ascii="宋体" w:eastAsia="宋体" w:hAnsi="宋体" w:cs="宋体"/>
                <w:sz w:val="15"/>
                <w:szCs w:val="15"/>
              </w:rPr>
            </w:pPr>
          </w:p>
        </w:tc>
        <w:tc>
          <w:tcPr>
            <w:tcW w:w="1417" w:type="dxa"/>
            <w:tcBorders>
              <w:top w:val="nil"/>
              <w:left w:val="nil"/>
              <w:bottom w:val="nil"/>
              <w:right w:val="nil"/>
            </w:tcBorders>
            <w:vAlign w:val="center"/>
          </w:tcPr>
          <w:p w14:paraId="6D6222A6"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初中及以下学历</w:t>
            </w:r>
          </w:p>
        </w:tc>
        <w:tc>
          <w:tcPr>
            <w:tcW w:w="1417" w:type="dxa"/>
            <w:tcBorders>
              <w:top w:val="nil"/>
              <w:left w:val="nil"/>
              <w:bottom w:val="nil"/>
              <w:right w:val="nil"/>
            </w:tcBorders>
            <w:vAlign w:val="center"/>
          </w:tcPr>
          <w:p w14:paraId="68D82CCB"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高中学历</w:t>
            </w:r>
          </w:p>
        </w:tc>
        <w:tc>
          <w:tcPr>
            <w:tcW w:w="1417" w:type="dxa"/>
            <w:tcBorders>
              <w:top w:val="nil"/>
              <w:left w:val="nil"/>
              <w:bottom w:val="nil"/>
              <w:right w:val="nil"/>
            </w:tcBorders>
            <w:vAlign w:val="center"/>
          </w:tcPr>
          <w:p w14:paraId="483B5691"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大学及以上学历</w:t>
            </w:r>
          </w:p>
        </w:tc>
        <w:tc>
          <w:tcPr>
            <w:tcW w:w="1417" w:type="dxa"/>
            <w:tcBorders>
              <w:top w:val="nil"/>
              <w:left w:val="nil"/>
              <w:bottom w:val="nil"/>
              <w:right w:val="nil"/>
            </w:tcBorders>
            <w:vAlign w:val="center"/>
          </w:tcPr>
          <w:p w14:paraId="2774C4F4"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农村户口</w:t>
            </w:r>
          </w:p>
        </w:tc>
        <w:tc>
          <w:tcPr>
            <w:tcW w:w="1417" w:type="dxa"/>
            <w:tcBorders>
              <w:top w:val="nil"/>
              <w:left w:val="nil"/>
              <w:bottom w:val="nil"/>
              <w:right w:val="nil"/>
            </w:tcBorders>
            <w:vAlign w:val="center"/>
          </w:tcPr>
          <w:p w14:paraId="45B49B08"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城市户口</w:t>
            </w:r>
          </w:p>
        </w:tc>
      </w:tr>
      <w:tr w:rsidR="00C32FAF" w14:paraId="476ECD06" w14:textId="77777777" w:rsidTr="004554E7">
        <w:tc>
          <w:tcPr>
            <w:tcW w:w="1417" w:type="dxa"/>
            <w:tcBorders>
              <w:top w:val="single" w:sz="4" w:space="0" w:color="auto"/>
              <w:left w:val="nil"/>
              <w:bottom w:val="nil"/>
              <w:right w:val="nil"/>
            </w:tcBorders>
            <w:vAlign w:val="center"/>
          </w:tcPr>
          <w:p w14:paraId="3DC3C37A"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感知的重要他人影响</w:t>
            </w:r>
          </w:p>
        </w:tc>
        <w:tc>
          <w:tcPr>
            <w:tcW w:w="1417" w:type="dxa"/>
            <w:tcBorders>
              <w:top w:val="single" w:sz="4" w:space="0" w:color="auto"/>
              <w:left w:val="nil"/>
              <w:bottom w:val="nil"/>
              <w:right w:val="nil"/>
            </w:tcBorders>
            <w:vAlign w:val="center"/>
          </w:tcPr>
          <w:p w14:paraId="1A2F02A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0.476</w:t>
            </w:r>
            <w:r>
              <w:rPr>
                <w:rFonts w:ascii="Times New Roman" w:eastAsia="宋体" w:hAnsi="Times New Roman" w:cs="Times New Roman"/>
                <w:sz w:val="15"/>
                <w:szCs w:val="15"/>
                <w:vertAlign w:val="superscript"/>
                <w:lang w:bidi="ar"/>
              </w:rPr>
              <w:t>***</w:t>
            </w:r>
          </w:p>
        </w:tc>
        <w:tc>
          <w:tcPr>
            <w:tcW w:w="1417" w:type="dxa"/>
            <w:tcBorders>
              <w:top w:val="single" w:sz="4" w:space="0" w:color="auto"/>
              <w:left w:val="nil"/>
              <w:bottom w:val="nil"/>
              <w:right w:val="nil"/>
            </w:tcBorders>
            <w:vAlign w:val="center"/>
          </w:tcPr>
          <w:p w14:paraId="18867B2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0.361</w:t>
            </w:r>
            <w:r>
              <w:rPr>
                <w:rFonts w:ascii="Times New Roman" w:eastAsia="宋体" w:hAnsi="Times New Roman" w:cs="Times New Roman"/>
                <w:sz w:val="15"/>
                <w:szCs w:val="15"/>
                <w:vertAlign w:val="superscript"/>
                <w:lang w:bidi="ar"/>
              </w:rPr>
              <w:t>***</w:t>
            </w:r>
          </w:p>
        </w:tc>
        <w:tc>
          <w:tcPr>
            <w:tcW w:w="1417" w:type="dxa"/>
            <w:tcBorders>
              <w:top w:val="single" w:sz="4" w:space="0" w:color="auto"/>
              <w:left w:val="nil"/>
              <w:bottom w:val="nil"/>
              <w:right w:val="nil"/>
            </w:tcBorders>
            <w:vAlign w:val="center"/>
          </w:tcPr>
          <w:p w14:paraId="7A2EFB2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0.465</w:t>
            </w:r>
            <w:r>
              <w:rPr>
                <w:rFonts w:ascii="Times New Roman" w:eastAsia="宋体" w:hAnsi="Times New Roman" w:cs="Times New Roman"/>
                <w:sz w:val="15"/>
                <w:szCs w:val="15"/>
                <w:vertAlign w:val="superscript"/>
                <w:lang w:bidi="ar"/>
              </w:rPr>
              <w:t>***</w:t>
            </w:r>
          </w:p>
        </w:tc>
        <w:tc>
          <w:tcPr>
            <w:tcW w:w="1417" w:type="dxa"/>
            <w:tcBorders>
              <w:top w:val="single" w:sz="4" w:space="0" w:color="auto"/>
              <w:left w:val="nil"/>
              <w:bottom w:val="nil"/>
              <w:right w:val="nil"/>
            </w:tcBorders>
            <w:vAlign w:val="center"/>
          </w:tcPr>
          <w:p w14:paraId="7766EB26"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0.379</w:t>
            </w:r>
            <w:r>
              <w:rPr>
                <w:rFonts w:ascii="Times New Roman" w:eastAsia="宋体" w:hAnsi="Times New Roman" w:cs="Times New Roman"/>
                <w:sz w:val="15"/>
                <w:szCs w:val="15"/>
                <w:vertAlign w:val="superscript"/>
                <w:lang w:bidi="ar"/>
              </w:rPr>
              <w:t>**</w:t>
            </w:r>
          </w:p>
        </w:tc>
        <w:tc>
          <w:tcPr>
            <w:tcW w:w="1417" w:type="dxa"/>
            <w:tcBorders>
              <w:top w:val="single" w:sz="4" w:space="0" w:color="auto"/>
              <w:left w:val="nil"/>
              <w:bottom w:val="nil"/>
              <w:right w:val="nil"/>
            </w:tcBorders>
            <w:vAlign w:val="center"/>
          </w:tcPr>
          <w:p w14:paraId="4258101C"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0.457</w:t>
            </w:r>
            <w:r>
              <w:rPr>
                <w:rFonts w:ascii="Times New Roman" w:eastAsia="宋体" w:hAnsi="Times New Roman" w:cs="Times New Roman"/>
                <w:sz w:val="15"/>
                <w:szCs w:val="15"/>
                <w:vertAlign w:val="superscript"/>
                <w:lang w:bidi="ar"/>
              </w:rPr>
              <w:t>***</w:t>
            </w:r>
          </w:p>
        </w:tc>
      </w:tr>
      <w:tr w:rsidR="00C32FAF" w14:paraId="3CC9FD0E" w14:textId="77777777" w:rsidTr="004554E7">
        <w:tc>
          <w:tcPr>
            <w:tcW w:w="1417" w:type="dxa"/>
            <w:tcBorders>
              <w:top w:val="nil"/>
              <w:left w:val="nil"/>
              <w:bottom w:val="nil"/>
              <w:right w:val="nil"/>
            </w:tcBorders>
            <w:vAlign w:val="center"/>
          </w:tcPr>
          <w:p w14:paraId="00BC4AA2" w14:textId="77777777" w:rsidR="00C32FAF" w:rsidRDefault="00C32FAF" w:rsidP="00B14042">
            <w:pPr>
              <w:widowControl/>
              <w:jc w:val="center"/>
              <w:rPr>
                <w:rFonts w:ascii="宋体" w:eastAsia="宋体" w:hAnsi="宋体" w:cs="宋体"/>
                <w:sz w:val="15"/>
                <w:szCs w:val="15"/>
              </w:rPr>
            </w:pPr>
          </w:p>
        </w:tc>
        <w:tc>
          <w:tcPr>
            <w:tcW w:w="1417" w:type="dxa"/>
            <w:tcBorders>
              <w:top w:val="nil"/>
              <w:left w:val="nil"/>
              <w:bottom w:val="nil"/>
              <w:right w:val="nil"/>
            </w:tcBorders>
            <w:vAlign w:val="center"/>
          </w:tcPr>
          <w:p w14:paraId="5287C81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0.100</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3E14371B"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0.027</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2892EBD0"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0.040</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276D5EB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0.119</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29D71EEC"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0.054</w:t>
            </w:r>
            <w:r>
              <w:rPr>
                <w:rFonts w:ascii="Times New Roman" w:eastAsia="宋体" w:hAnsi="Times New Roman" w:cs="Times New Roman"/>
                <w:sz w:val="15"/>
                <w:szCs w:val="15"/>
                <w:lang w:bidi="ar"/>
              </w:rPr>
              <w:t>）</w:t>
            </w:r>
          </w:p>
        </w:tc>
      </w:tr>
      <w:tr w:rsidR="00C32FAF" w14:paraId="4991CED6" w14:textId="77777777" w:rsidTr="004554E7">
        <w:tc>
          <w:tcPr>
            <w:tcW w:w="1417" w:type="dxa"/>
            <w:tcBorders>
              <w:top w:val="nil"/>
              <w:left w:val="nil"/>
              <w:bottom w:val="nil"/>
              <w:right w:val="nil"/>
            </w:tcBorders>
            <w:vAlign w:val="center"/>
          </w:tcPr>
          <w:p w14:paraId="2BFDDA34"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常数项</w:t>
            </w:r>
          </w:p>
        </w:tc>
        <w:tc>
          <w:tcPr>
            <w:tcW w:w="1417" w:type="dxa"/>
            <w:tcBorders>
              <w:top w:val="nil"/>
              <w:left w:val="nil"/>
              <w:bottom w:val="nil"/>
              <w:right w:val="nil"/>
            </w:tcBorders>
            <w:vAlign w:val="center"/>
          </w:tcPr>
          <w:p w14:paraId="44A8C7B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2.270</w:t>
            </w:r>
            <w:r>
              <w:rPr>
                <w:rFonts w:ascii="Times New Roman" w:eastAsia="宋体" w:hAnsi="Times New Roman" w:cs="Times New Roman"/>
                <w:sz w:val="15"/>
                <w:szCs w:val="15"/>
                <w:vertAlign w:val="superscript"/>
                <w:lang w:bidi="ar"/>
              </w:rPr>
              <w:t>***</w:t>
            </w:r>
          </w:p>
        </w:tc>
        <w:tc>
          <w:tcPr>
            <w:tcW w:w="1417" w:type="dxa"/>
            <w:tcBorders>
              <w:top w:val="nil"/>
              <w:left w:val="nil"/>
              <w:bottom w:val="nil"/>
              <w:right w:val="nil"/>
            </w:tcBorders>
            <w:vAlign w:val="center"/>
          </w:tcPr>
          <w:p w14:paraId="1A03AF79"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2.457</w:t>
            </w:r>
            <w:r>
              <w:rPr>
                <w:rFonts w:ascii="Times New Roman" w:eastAsia="宋体" w:hAnsi="Times New Roman" w:cs="Times New Roman"/>
                <w:sz w:val="15"/>
                <w:szCs w:val="15"/>
                <w:vertAlign w:val="superscript"/>
                <w:lang w:bidi="ar"/>
              </w:rPr>
              <w:t>***</w:t>
            </w:r>
          </w:p>
        </w:tc>
        <w:tc>
          <w:tcPr>
            <w:tcW w:w="1417" w:type="dxa"/>
            <w:tcBorders>
              <w:top w:val="nil"/>
              <w:left w:val="nil"/>
              <w:bottom w:val="nil"/>
              <w:right w:val="nil"/>
            </w:tcBorders>
            <w:vAlign w:val="center"/>
          </w:tcPr>
          <w:p w14:paraId="1A6F7A9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2.084</w:t>
            </w:r>
            <w:r>
              <w:rPr>
                <w:rFonts w:ascii="Times New Roman" w:eastAsia="宋体" w:hAnsi="Times New Roman" w:cs="Times New Roman"/>
                <w:sz w:val="15"/>
                <w:szCs w:val="15"/>
                <w:vertAlign w:val="superscript"/>
                <w:lang w:bidi="ar"/>
              </w:rPr>
              <w:t>***</w:t>
            </w:r>
          </w:p>
        </w:tc>
        <w:tc>
          <w:tcPr>
            <w:tcW w:w="1417" w:type="dxa"/>
            <w:tcBorders>
              <w:top w:val="nil"/>
              <w:left w:val="nil"/>
              <w:bottom w:val="nil"/>
              <w:right w:val="nil"/>
            </w:tcBorders>
            <w:vAlign w:val="center"/>
          </w:tcPr>
          <w:p w14:paraId="41BDDCB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2.391</w:t>
            </w:r>
            <w:r>
              <w:rPr>
                <w:rFonts w:ascii="Times New Roman" w:eastAsia="宋体" w:hAnsi="Times New Roman" w:cs="Times New Roman"/>
                <w:sz w:val="15"/>
                <w:szCs w:val="15"/>
                <w:vertAlign w:val="superscript"/>
                <w:lang w:bidi="ar"/>
              </w:rPr>
              <w:t>***</w:t>
            </w:r>
          </w:p>
        </w:tc>
        <w:tc>
          <w:tcPr>
            <w:tcW w:w="1417" w:type="dxa"/>
            <w:tcBorders>
              <w:top w:val="nil"/>
              <w:left w:val="nil"/>
              <w:bottom w:val="nil"/>
              <w:right w:val="nil"/>
            </w:tcBorders>
            <w:vAlign w:val="center"/>
          </w:tcPr>
          <w:p w14:paraId="2BC89891"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2.074</w:t>
            </w:r>
            <w:r>
              <w:rPr>
                <w:rFonts w:ascii="Times New Roman" w:eastAsia="宋体" w:hAnsi="Times New Roman" w:cs="Times New Roman"/>
                <w:sz w:val="15"/>
                <w:szCs w:val="15"/>
                <w:vertAlign w:val="superscript"/>
                <w:lang w:bidi="ar"/>
              </w:rPr>
              <w:t>***</w:t>
            </w:r>
          </w:p>
        </w:tc>
      </w:tr>
      <w:tr w:rsidR="00C32FAF" w14:paraId="5DE8A0D9" w14:textId="77777777" w:rsidTr="004554E7">
        <w:tc>
          <w:tcPr>
            <w:tcW w:w="1417" w:type="dxa"/>
            <w:tcBorders>
              <w:top w:val="nil"/>
              <w:left w:val="nil"/>
              <w:bottom w:val="nil"/>
              <w:right w:val="nil"/>
            </w:tcBorders>
            <w:vAlign w:val="center"/>
          </w:tcPr>
          <w:p w14:paraId="79B8D19D" w14:textId="77777777" w:rsidR="00C32FAF" w:rsidRDefault="00C32FAF" w:rsidP="00B14042">
            <w:pPr>
              <w:widowControl/>
              <w:jc w:val="center"/>
              <w:rPr>
                <w:rFonts w:ascii="宋体" w:eastAsia="宋体" w:hAnsi="宋体" w:cs="宋体"/>
                <w:sz w:val="15"/>
                <w:szCs w:val="15"/>
              </w:rPr>
            </w:pPr>
          </w:p>
        </w:tc>
        <w:tc>
          <w:tcPr>
            <w:tcW w:w="1417" w:type="dxa"/>
            <w:tcBorders>
              <w:top w:val="nil"/>
              <w:left w:val="nil"/>
              <w:bottom w:val="nil"/>
              <w:right w:val="nil"/>
            </w:tcBorders>
            <w:vAlign w:val="center"/>
          </w:tcPr>
          <w:p w14:paraId="424E6720"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0.337</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54D7107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0.078</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599F76E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0.117</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55A1554E"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0.413</w:t>
            </w:r>
            <w:r>
              <w:rPr>
                <w:rFonts w:ascii="Times New Roman" w:eastAsia="宋体" w:hAnsi="Times New Roman" w:cs="Times New Roman"/>
                <w:sz w:val="15"/>
                <w:szCs w:val="15"/>
                <w:lang w:bidi="ar"/>
              </w:rPr>
              <w:t>）</w:t>
            </w:r>
          </w:p>
        </w:tc>
        <w:tc>
          <w:tcPr>
            <w:tcW w:w="1417" w:type="dxa"/>
            <w:tcBorders>
              <w:top w:val="nil"/>
              <w:left w:val="nil"/>
              <w:bottom w:val="nil"/>
              <w:right w:val="nil"/>
            </w:tcBorders>
            <w:vAlign w:val="center"/>
          </w:tcPr>
          <w:p w14:paraId="295285E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w:t>
            </w:r>
            <w:r>
              <w:rPr>
                <w:rFonts w:ascii="Times New Roman" w:eastAsia="宋体" w:hAnsi="Times New Roman" w:cs="Times New Roman"/>
                <w:sz w:val="15"/>
                <w:szCs w:val="15"/>
                <w:lang w:bidi="ar"/>
              </w:rPr>
              <w:t>0.216</w:t>
            </w:r>
            <w:r>
              <w:rPr>
                <w:rFonts w:ascii="Times New Roman" w:eastAsia="宋体" w:hAnsi="Times New Roman" w:cs="Times New Roman"/>
                <w:sz w:val="15"/>
                <w:szCs w:val="15"/>
                <w:lang w:bidi="ar"/>
              </w:rPr>
              <w:t>）</w:t>
            </w:r>
          </w:p>
        </w:tc>
      </w:tr>
      <w:tr w:rsidR="00C32FAF" w14:paraId="12C60372" w14:textId="77777777" w:rsidTr="004554E7">
        <w:tc>
          <w:tcPr>
            <w:tcW w:w="1417" w:type="dxa"/>
            <w:tcBorders>
              <w:top w:val="nil"/>
              <w:left w:val="nil"/>
              <w:bottom w:val="nil"/>
              <w:right w:val="nil"/>
            </w:tcBorders>
            <w:vAlign w:val="center"/>
          </w:tcPr>
          <w:p w14:paraId="406F972C"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个体层面控制变量</w:t>
            </w:r>
          </w:p>
        </w:tc>
        <w:tc>
          <w:tcPr>
            <w:tcW w:w="1417" w:type="dxa"/>
            <w:tcBorders>
              <w:top w:val="nil"/>
              <w:left w:val="nil"/>
              <w:bottom w:val="nil"/>
              <w:right w:val="nil"/>
            </w:tcBorders>
            <w:vAlign w:val="center"/>
          </w:tcPr>
          <w:p w14:paraId="140753DF"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nil"/>
              <w:right w:val="nil"/>
            </w:tcBorders>
            <w:vAlign w:val="center"/>
          </w:tcPr>
          <w:p w14:paraId="7829402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nil"/>
              <w:right w:val="nil"/>
            </w:tcBorders>
            <w:vAlign w:val="center"/>
          </w:tcPr>
          <w:p w14:paraId="618F8743"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nil"/>
              <w:right w:val="nil"/>
            </w:tcBorders>
            <w:vAlign w:val="center"/>
          </w:tcPr>
          <w:p w14:paraId="5A4506DB"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nil"/>
              <w:right w:val="nil"/>
            </w:tcBorders>
            <w:vAlign w:val="center"/>
          </w:tcPr>
          <w:p w14:paraId="2524E08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r>
      <w:tr w:rsidR="00C32FAF" w14:paraId="5A94D45D" w14:textId="77777777" w:rsidTr="004554E7">
        <w:tc>
          <w:tcPr>
            <w:tcW w:w="1417" w:type="dxa"/>
            <w:tcBorders>
              <w:top w:val="nil"/>
              <w:left w:val="nil"/>
              <w:bottom w:val="single" w:sz="4" w:space="0" w:color="auto"/>
              <w:right w:val="nil"/>
            </w:tcBorders>
            <w:vAlign w:val="center"/>
          </w:tcPr>
          <w:p w14:paraId="517ED792"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学校层面控制变量</w:t>
            </w:r>
          </w:p>
        </w:tc>
        <w:tc>
          <w:tcPr>
            <w:tcW w:w="1417" w:type="dxa"/>
            <w:tcBorders>
              <w:top w:val="nil"/>
              <w:left w:val="nil"/>
              <w:bottom w:val="single" w:sz="4" w:space="0" w:color="auto"/>
              <w:right w:val="nil"/>
            </w:tcBorders>
            <w:vAlign w:val="center"/>
          </w:tcPr>
          <w:p w14:paraId="0A20EDDC"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single" w:sz="4" w:space="0" w:color="auto"/>
              <w:right w:val="nil"/>
            </w:tcBorders>
            <w:vAlign w:val="center"/>
          </w:tcPr>
          <w:p w14:paraId="2C51C10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single" w:sz="4" w:space="0" w:color="auto"/>
              <w:right w:val="nil"/>
            </w:tcBorders>
            <w:vAlign w:val="center"/>
          </w:tcPr>
          <w:p w14:paraId="5766F48C"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single" w:sz="4" w:space="0" w:color="auto"/>
              <w:right w:val="nil"/>
            </w:tcBorders>
            <w:vAlign w:val="center"/>
          </w:tcPr>
          <w:p w14:paraId="23C071E2"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c>
          <w:tcPr>
            <w:tcW w:w="1417" w:type="dxa"/>
            <w:tcBorders>
              <w:top w:val="nil"/>
              <w:left w:val="nil"/>
              <w:bottom w:val="single" w:sz="4" w:space="0" w:color="auto"/>
              <w:right w:val="nil"/>
            </w:tcBorders>
            <w:vAlign w:val="center"/>
          </w:tcPr>
          <w:p w14:paraId="28DDA878"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Yes</w:t>
            </w:r>
          </w:p>
        </w:tc>
      </w:tr>
      <w:tr w:rsidR="00C32FAF" w14:paraId="3C92DCD1" w14:textId="77777777" w:rsidTr="004554E7">
        <w:tc>
          <w:tcPr>
            <w:tcW w:w="1417" w:type="dxa"/>
            <w:tcBorders>
              <w:top w:val="single" w:sz="4" w:space="0" w:color="auto"/>
              <w:left w:val="nil"/>
              <w:bottom w:val="nil"/>
              <w:right w:val="nil"/>
            </w:tcBorders>
            <w:vAlign w:val="center"/>
          </w:tcPr>
          <w:p w14:paraId="1AA3ECA6"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样本量</w:t>
            </w:r>
          </w:p>
        </w:tc>
        <w:tc>
          <w:tcPr>
            <w:tcW w:w="1417" w:type="dxa"/>
            <w:tcBorders>
              <w:top w:val="single" w:sz="4" w:space="0" w:color="auto"/>
              <w:left w:val="nil"/>
              <w:bottom w:val="nil"/>
              <w:right w:val="nil"/>
            </w:tcBorders>
            <w:vAlign w:val="center"/>
          </w:tcPr>
          <w:p w14:paraId="1DBA4F42"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289.000</w:t>
            </w:r>
          </w:p>
        </w:tc>
        <w:tc>
          <w:tcPr>
            <w:tcW w:w="1417" w:type="dxa"/>
            <w:tcBorders>
              <w:top w:val="single" w:sz="4" w:space="0" w:color="auto"/>
              <w:left w:val="nil"/>
              <w:bottom w:val="nil"/>
              <w:right w:val="nil"/>
            </w:tcBorders>
            <w:vAlign w:val="center"/>
          </w:tcPr>
          <w:p w14:paraId="0F7F5E3D"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519.000</w:t>
            </w:r>
          </w:p>
        </w:tc>
        <w:tc>
          <w:tcPr>
            <w:tcW w:w="1417" w:type="dxa"/>
            <w:tcBorders>
              <w:top w:val="single" w:sz="4" w:space="0" w:color="auto"/>
              <w:left w:val="nil"/>
              <w:bottom w:val="nil"/>
              <w:right w:val="nil"/>
            </w:tcBorders>
            <w:vAlign w:val="center"/>
          </w:tcPr>
          <w:p w14:paraId="244EF3AC"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468.000</w:t>
            </w:r>
          </w:p>
        </w:tc>
        <w:tc>
          <w:tcPr>
            <w:tcW w:w="1417" w:type="dxa"/>
            <w:tcBorders>
              <w:top w:val="single" w:sz="4" w:space="0" w:color="auto"/>
              <w:left w:val="nil"/>
              <w:bottom w:val="nil"/>
              <w:right w:val="nil"/>
            </w:tcBorders>
            <w:vAlign w:val="center"/>
          </w:tcPr>
          <w:p w14:paraId="03E6D917"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402.000</w:t>
            </w:r>
          </w:p>
        </w:tc>
        <w:tc>
          <w:tcPr>
            <w:tcW w:w="1417" w:type="dxa"/>
            <w:tcBorders>
              <w:top w:val="single" w:sz="4" w:space="0" w:color="auto"/>
              <w:left w:val="nil"/>
              <w:bottom w:val="nil"/>
              <w:right w:val="nil"/>
            </w:tcBorders>
            <w:vAlign w:val="center"/>
          </w:tcPr>
          <w:p w14:paraId="4A230565"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874.000</w:t>
            </w:r>
          </w:p>
        </w:tc>
      </w:tr>
      <w:tr w:rsidR="00C32FAF" w14:paraId="7BE5CDDF" w14:textId="77777777" w:rsidTr="004554E7">
        <w:tc>
          <w:tcPr>
            <w:tcW w:w="1417" w:type="dxa"/>
            <w:tcBorders>
              <w:top w:val="nil"/>
              <w:left w:val="nil"/>
              <w:bottom w:val="single" w:sz="12" w:space="0" w:color="auto"/>
              <w:right w:val="nil"/>
            </w:tcBorders>
            <w:vAlign w:val="center"/>
          </w:tcPr>
          <w:p w14:paraId="692E11B2" w14:textId="77777777" w:rsidR="00C32FAF" w:rsidRDefault="00E032DC" w:rsidP="00B14042">
            <w:pPr>
              <w:widowControl/>
              <w:jc w:val="center"/>
              <w:rPr>
                <w:rFonts w:ascii="宋体" w:eastAsia="宋体" w:hAnsi="宋体" w:cs="宋体"/>
                <w:sz w:val="15"/>
                <w:szCs w:val="15"/>
              </w:rPr>
            </w:pPr>
            <w:r>
              <w:rPr>
                <w:rFonts w:ascii="宋体" w:eastAsia="宋体" w:hAnsi="宋体" w:cs="宋体" w:hint="eastAsia"/>
                <w:sz w:val="15"/>
                <w:szCs w:val="15"/>
                <w:lang w:bidi="ar"/>
              </w:rPr>
              <w:t>拟合优度</w:t>
            </w:r>
          </w:p>
        </w:tc>
        <w:tc>
          <w:tcPr>
            <w:tcW w:w="1417" w:type="dxa"/>
            <w:tcBorders>
              <w:top w:val="nil"/>
              <w:left w:val="nil"/>
              <w:bottom w:val="single" w:sz="12" w:space="0" w:color="auto"/>
              <w:right w:val="nil"/>
            </w:tcBorders>
            <w:vAlign w:val="center"/>
          </w:tcPr>
          <w:p w14:paraId="2769B65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0.369</w:t>
            </w:r>
          </w:p>
        </w:tc>
        <w:tc>
          <w:tcPr>
            <w:tcW w:w="1417" w:type="dxa"/>
            <w:tcBorders>
              <w:top w:val="nil"/>
              <w:left w:val="nil"/>
              <w:bottom w:val="single" w:sz="12" w:space="0" w:color="auto"/>
              <w:right w:val="nil"/>
            </w:tcBorders>
            <w:vAlign w:val="center"/>
          </w:tcPr>
          <w:p w14:paraId="1D8568A0"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0.272</w:t>
            </w:r>
          </w:p>
        </w:tc>
        <w:tc>
          <w:tcPr>
            <w:tcW w:w="1417" w:type="dxa"/>
            <w:tcBorders>
              <w:top w:val="nil"/>
              <w:left w:val="nil"/>
              <w:bottom w:val="single" w:sz="12" w:space="0" w:color="auto"/>
              <w:right w:val="nil"/>
            </w:tcBorders>
            <w:vAlign w:val="center"/>
          </w:tcPr>
          <w:p w14:paraId="220B7202"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0.299</w:t>
            </w:r>
          </w:p>
        </w:tc>
        <w:tc>
          <w:tcPr>
            <w:tcW w:w="1417" w:type="dxa"/>
            <w:tcBorders>
              <w:top w:val="nil"/>
              <w:left w:val="nil"/>
              <w:bottom w:val="single" w:sz="12" w:space="0" w:color="auto"/>
              <w:right w:val="nil"/>
            </w:tcBorders>
            <w:vAlign w:val="center"/>
          </w:tcPr>
          <w:p w14:paraId="2C216CD4"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0.213</w:t>
            </w:r>
          </w:p>
        </w:tc>
        <w:tc>
          <w:tcPr>
            <w:tcW w:w="1417" w:type="dxa"/>
            <w:tcBorders>
              <w:top w:val="nil"/>
              <w:left w:val="nil"/>
              <w:bottom w:val="single" w:sz="12" w:space="0" w:color="auto"/>
              <w:right w:val="nil"/>
            </w:tcBorders>
            <w:vAlign w:val="center"/>
          </w:tcPr>
          <w:p w14:paraId="1958BA0A" w14:textId="77777777" w:rsidR="00C32FAF" w:rsidRDefault="00E032DC" w:rsidP="00B14042">
            <w:pPr>
              <w:widowControl/>
              <w:jc w:val="center"/>
              <w:rPr>
                <w:rFonts w:ascii="Times New Roman" w:eastAsia="宋体" w:hAnsi="Times New Roman" w:cs="Times New Roman"/>
                <w:sz w:val="15"/>
                <w:szCs w:val="15"/>
              </w:rPr>
            </w:pPr>
            <w:r>
              <w:rPr>
                <w:rFonts w:ascii="Times New Roman" w:eastAsia="宋体" w:hAnsi="Times New Roman" w:cs="Times New Roman"/>
                <w:sz w:val="15"/>
                <w:szCs w:val="15"/>
                <w:lang w:bidi="ar"/>
              </w:rPr>
              <w:t>0.305</w:t>
            </w:r>
          </w:p>
        </w:tc>
      </w:tr>
    </w:tbl>
    <w:p w14:paraId="0B9F7CBF" w14:textId="0AE99D50" w:rsidR="00C32FAF" w:rsidRPr="00B14042" w:rsidRDefault="00E032DC" w:rsidP="00F5418B">
      <w:pPr>
        <w:pStyle w:val="aff3"/>
        <w:spacing w:line="300" w:lineRule="auto"/>
      </w:pPr>
      <w:r w:rsidRPr="00B14042">
        <w:rPr>
          <w:rFonts w:hint="eastAsia"/>
        </w:rPr>
        <w:t>就父母最高受教育水平的异质性而言，在初中及以下学历组中，感知的重要他人影响的回归系数为</w:t>
      </w:r>
      <w:r w:rsidRPr="00B14042">
        <w:rPr>
          <w:rFonts w:hint="eastAsia"/>
        </w:rPr>
        <w:t>0.476</w:t>
      </w:r>
      <w:r w:rsidRPr="00B14042">
        <w:rPr>
          <w:rFonts w:hint="eastAsia"/>
        </w:rPr>
        <w:t>（</w:t>
      </w:r>
      <w:r w:rsidRPr="00B14042">
        <w:rPr>
          <w:rFonts w:hint="eastAsia"/>
        </w:rPr>
        <w:t>p&lt;0.01</w:t>
      </w:r>
      <w:r w:rsidRPr="00B14042">
        <w:rPr>
          <w:rFonts w:hint="eastAsia"/>
        </w:rPr>
        <w:t>），表明该群体中感知的重要他人影响对人工智能学习素养具有显著且较强的正向影响；高中学历组中，其回归系数为</w:t>
      </w:r>
      <w:r w:rsidRPr="00B14042">
        <w:rPr>
          <w:rFonts w:hint="eastAsia"/>
        </w:rPr>
        <w:t>0.361</w:t>
      </w:r>
      <w:r w:rsidRPr="00B14042">
        <w:rPr>
          <w:rFonts w:hint="eastAsia"/>
        </w:rPr>
        <w:t>（</w:t>
      </w:r>
      <w:r w:rsidRPr="00B14042">
        <w:rPr>
          <w:rFonts w:hint="eastAsia"/>
        </w:rPr>
        <w:t>p&lt;0.01</w:t>
      </w:r>
      <w:r w:rsidRPr="00B14042">
        <w:rPr>
          <w:rFonts w:hint="eastAsia"/>
        </w:rPr>
        <w:t>），说明父母是高中学历群体中感知的重要他人影响对人工智能学习素养的正向影响显著但程度弱于初中及以下学历组；大学及以上学历组中，回归系数为</w:t>
      </w:r>
      <w:r w:rsidRPr="00B14042">
        <w:rPr>
          <w:rFonts w:hint="eastAsia"/>
        </w:rPr>
        <w:t>0.465</w:t>
      </w:r>
      <w:r w:rsidRPr="00B14042">
        <w:rPr>
          <w:rFonts w:hint="eastAsia"/>
        </w:rPr>
        <w:t>（</w:t>
      </w:r>
      <w:r w:rsidRPr="00B14042">
        <w:rPr>
          <w:rFonts w:hint="eastAsia"/>
        </w:rPr>
        <w:t>p&lt;0.01</w:t>
      </w:r>
      <w:r w:rsidRPr="00B14042">
        <w:rPr>
          <w:rFonts w:hint="eastAsia"/>
        </w:rPr>
        <w:t>），可见该群体中感知的重要他人影响对人工智能学习素养的正向影响显著且程度与初中及以下学历组相近。因此，感知的重要他人态度行为对父母受教育程度不同的中小学生的人工智能学习素养具有不同的影响，对于父母受教育水平为初中及以下以及大学及以上的群体而言更为强烈，整体而言呈现</w:t>
      </w:r>
      <w:r w:rsidRPr="00B14042">
        <w:rPr>
          <w:rFonts w:hint="eastAsia"/>
        </w:rPr>
        <w:t>U</w:t>
      </w:r>
      <w:r w:rsidRPr="00B14042">
        <w:rPr>
          <w:rFonts w:hint="eastAsia"/>
        </w:rPr>
        <w:t>型。父母教育水平较低的个体的家庭教育方式更依赖外部指导，从而将人工智能视为权威信息的来源；而父母教育水平较高的个体在家庭教育过程中，更有可能与人工智能产生深度互动。</w:t>
      </w:r>
    </w:p>
    <w:p w14:paraId="008156A0" w14:textId="77777777" w:rsidR="00C32FAF" w:rsidRPr="00B14042" w:rsidRDefault="00E032DC" w:rsidP="00F5418B">
      <w:pPr>
        <w:pStyle w:val="aff3"/>
        <w:spacing w:line="300" w:lineRule="auto"/>
      </w:pPr>
      <w:r w:rsidRPr="00B14042">
        <w:rPr>
          <w:rFonts w:hint="eastAsia"/>
        </w:rPr>
        <w:t>从城乡户口类型的异质性来看，农村户口组中，感知的重要他人影响的回归系数为</w:t>
      </w:r>
      <w:r w:rsidRPr="00B14042">
        <w:rPr>
          <w:rFonts w:hint="eastAsia"/>
        </w:rPr>
        <w:t>0.379</w:t>
      </w:r>
      <w:r w:rsidRPr="00B14042">
        <w:rPr>
          <w:rFonts w:hint="eastAsia"/>
        </w:rPr>
        <w:t>（</w:t>
      </w:r>
      <w:r w:rsidRPr="00B14042">
        <w:rPr>
          <w:rFonts w:hint="eastAsia"/>
        </w:rPr>
        <w:t>p&lt;0.05</w:t>
      </w:r>
      <w:r w:rsidRPr="00B14042">
        <w:rPr>
          <w:rFonts w:hint="eastAsia"/>
        </w:rPr>
        <w:t>），表明农村户口个体中感知的重要他人影响对人工智能学习素养具有显著正向影响；城市户口组中，回归系数为</w:t>
      </w:r>
      <w:r w:rsidRPr="00B14042">
        <w:rPr>
          <w:rFonts w:hint="eastAsia"/>
        </w:rPr>
        <w:t>0.457</w:t>
      </w:r>
      <w:r w:rsidRPr="00B14042">
        <w:rPr>
          <w:rFonts w:hint="eastAsia"/>
        </w:rPr>
        <w:t>（</w:t>
      </w:r>
      <w:r w:rsidRPr="00B14042">
        <w:rPr>
          <w:rFonts w:hint="eastAsia"/>
        </w:rPr>
        <w:t>p&lt;0.01</w:t>
      </w:r>
      <w:r w:rsidRPr="00B14042">
        <w:rPr>
          <w:rFonts w:hint="eastAsia"/>
        </w:rPr>
        <w:t>），说明城市户口个体中感知的重要他人影响对人工智能学习素养的正向影响更为显著且程度更强。</w:t>
      </w:r>
    </w:p>
    <w:p w14:paraId="7CE4E42E" w14:textId="77777777" w:rsidR="00C32FAF" w:rsidRPr="00B14042" w:rsidRDefault="00E032DC" w:rsidP="00F5418B">
      <w:pPr>
        <w:pStyle w:val="aff3"/>
        <w:spacing w:line="300" w:lineRule="auto"/>
      </w:pPr>
      <w:r w:rsidRPr="00B14042">
        <w:rPr>
          <w:rFonts w:hint="eastAsia"/>
        </w:rPr>
        <w:t>综上，感知的重要他人影响对人工智能学习素养的作用存在明显的异质性：</w:t>
      </w:r>
      <w:r w:rsidRPr="00B14042">
        <w:rPr>
          <w:rFonts w:hint="eastAsia"/>
        </w:rPr>
        <w:lastRenderedPageBreak/>
        <w:t>在父母最高受教育水平维度上，高中学历群体所受影响相对较弱，初中及以下、大学及以上学历群体所受影响相对较强；在城乡户口维度上，城市户口个体所受影响显著强于农村户口个体。结果与假设</w:t>
      </w:r>
      <w:r w:rsidRPr="00B14042">
        <w:rPr>
          <w:rFonts w:hint="eastAsia"/>
        </w:rPr>
        <w:t>4</w:t>
      </w:r>
      <w:r w:rsidRPr="00B14042">
        <w:rPr>
          <w:rFonts w:hint="eastAsia"/>
        </w:rPr>
        <w:t>存在一定差异，假设</w:t>
      </w:r>
      <w:r w:rsidRPr="00B14042">
        <w:rPr>
          <w:rFonts w:hint="eastAsia"/>
        </w:rPr>
        <w:t>3</w:t>
      </w:r>
      <w:r w:rsidRPr="00B14042">
        <w:rPr>
          <w:rFonts w:hint="eastAsia"/>
        </w:rPr>
        <w:t>得到验证。</w:t>
      </w:r>
    </w:p>
    <w:p w14:paraId="7412B16B" w14:textId="77777777" w:rsidR="00C32FAF" w:rsidRPr="00B14042" w:rsidRDefault="00E032DC" w:rsidP="00B14042">
      <w:pPr>
        <w:pStyle w:val="affd"/>
        <w:spacing w:beforeLines="50" w:before="156" w:after="0" w:line="300" w:lineRule="auto"/>
        <w:ind w:leftChars="0" w:left="0" w:right="210"/>
        <w:jc w:val="left"/>
        <w:rPr>
          <w:rFonts w:ascii="黑体" w:eastAsia="黑体" w:hAnsi="黑体"/>
          <w:sz w:val="30"/>
          <w:szCs w:val="30"/>
        </w:rPr>
      </w:pPr>
      <w:r w:rsidRPr="00B14042">
        <w:rPr>
          <w:rFonts w:ascii="黑体" w:eastAsia="黑体" w:hAnsi="黑体" w:hint="eastAsia"/>
          <w:sz w:val="30"/>
          <w:szCs w:val="30"/>
        </w:rPr>
        <w:t>五、结论、建议与局限</w:t>
      </w:r>
    </w:p>
    <w:p w14:paraId="0C2D533B" w14:textId="77777777" w:rsidR="00C32FAF" w:rsidRPr="00B14042" w:rsidRDefault="00E032DC" w:rsidP="00F5418B">
      <w:pPr>
        <w:pStyle w:val="aff3"/>
        <w:spacing w:line="300" w:lineRule="auto"/>
      </w:pPr>
      <w:r w:rsidRPr="00B14042">
        <w:t>本研究</w:t>
      </w:r>
      <w:r w:rsidRPr="00B14042">
        <w:rPr>
          <w:rFonts w:hint="eastAsia"/>
        </w:rPr>
        <w:t>基于社会认知理论的核心框架</w:t>
      </w:r>
      <w:r w:rsidRPr="00B14042">
        <w:t>，</w:t>
      </w:r>
      <w:r w:rsidRPr="00B14042">
        <w:rPr>
          <w:rFonts w:hint="eastAsia"/>
        </w:rPr>
        <w:t>系统探讨</w:t>
      </w:r>
      <w:r w:rsidRPr="00B14042">
        <w:t>了</w:t>
      </w:r>
      <w:r w:rsidRPr="00B14042">
        <w:rPr>
          <w:rFonts w:hint="eastAsia"/>
        </w:rPr>
        <w:t>重要他人影响</w:t>
      </w:r>
      <w:r w:rsidRPr="00B14042">
        <w:t>对</w:t>
      </w:r>
      <w:r w:rsidRPr="00B14042">
        <w:rPr>
          <w:rFonts w:hint="eastAsia"/>
        </w:rPr>
        <w:t>中小学生人工智能学习素养的影响机制，并重点考察了学业自我效能感的中介作用，以及城乡家庭背景的异质性</w:t>
      </w:r>
      <w:r w:rsidRPr="00B14042">
        <w:t>。</w:t>
      </w:r>
      <w:r w:rsidRPr="00B14042">
        <w:rPr>
          <w:rFonts w:hint="eastAsia"/>
        </w:rPr>
        <w:t>研究的主要结论、建议与局限如下。</w:t>
      </w:r>
    </w:p>
    <w:p w14:paraId="41DEAD90" w14:textId="77777777" w:rsidR="00C32FAF" w:rsidRPr="00B14042" w:rsidRDefault="00E032DC" w:rsidP="00B14042">
      <w:pPr>
        <w:pStyle w:val="110"/>
        <w:spacing w:before="0" w:line="300" w:lineRule="auto"/>
        <w:ind w:leftChars="0" w:left="0" w:right="210"/>
        <w:rPr>
          <w:rFonts w:ascii="黑体" w:eastAsia="黑体" w:hAnsi="黑体"/>
          <w:b w:val="0"/>
          <w:bCs w:val="0"/>
          <w:i w:val="0"/>
          <w:sz w:val="28"/>
          <w:szCs w:val="28"/>
        </w:rPr>
      </w:pPr>
      <w:r w:rsidRPr="00B14042">
        <w:rPr>
          <w:rFonts w:ascii="黑体" w:eastAsia="黑体" w:hAnsi="黑体" w:hint="eastAsia"/>
          <w:b w:val="0"/>
          <w:bCs w:val="0"/>
          <w:i w:val="0"/>
          <w:sz w:val="28"/>
          <w:szCs w:val="28"/>
        </w:rPr>
        <w:t>（一）结论与讨论</w:t>
      </w:r>
    </w:p>
    <w:p w14:paraId="16B550D2" w14:textId="77777777" w:rsidR="00C32FAF" w:rsidRPr="00B14042" w:rsidRDefault="00E032DC" w:rsidP="00F5418B">
      <w:pPr>
        <w:pStyle w:val="aff3"/>
        <w:spacing w:line="300" w:lineRule="auto"/>
      </w:pPr>
      <w:r w:rsidRPr="00B14042">
        <w:t>本研究的发现可置于</w:t>
      </w:r>
      <w:r w:rsidRPr="00B14042">
        <w:rPr>
          <w:rFonts w:hint="eastAsia"/>
        </w:rPr>
        <w:t>班杜拉（</w:t>
      </w:r>
      <w:r w:rsidRPr="00B14042">
        <w:rPr>
          <w:rFonts w:hint="eastAsia"/>
        </w:rPr>
        <w:t>Bandura</w:t>
      </w:r>
      <w:r w:rsidRPr="00B14042">
        <w:rPr>
          <w:rFonts w:hint="eastAsia"/>
        </w:rPr>
        <w:t>）</w:t>
      </w:r>
      <w:r w:rsidRPr="00B14042">
        <w:t>社会认知理论的</w:t>
      </w:r>
      <w:r w:rsidRPr="00B14042">
        <w:rPr>
          <w:rFonts w:hint="eastAsia"/>
        </w:rPr>
        <w:t>“</w:t>
      </w:r>
      <w:r w:rsidRPr="00B14042">
        <w:t>三元交互决定论</w:t>
      </w:r>
      <w:r w:rsidRPr="00B14042">
        <w:rPr>
          <w:rFonts w:hint="eastAsia"/>
        </w:rPr>
        <w:t>”</w:t>
      </w:r>
      <w:r w:rsidRPr="00B14042">
        <w:t>框架下获得融贯解释。该理论认为，个体、行为与环境三者</w:t>
      </w:r>
      <w:r w:rsidRPr="00B14042">
        <w:rPr>
          <w:rFonts w:hint="eastAsia"/>
        </w:rPr>
        <w:t>不是单向决定的，而是相互连接、相互作用的决定因素</w:t>
      </w:r>
      <w:r w:rsidRPr="00B14042">
        <w:t>。</w:t>
      </w:r>
    </w:p>
    <w:p w14:paraId="44EA4428" w14:textId="3C2BA78A" w:rsidR="00C32FAF" w:rsidRPr="00B14042" w:rsidRDefault="00E032DC" w:rsidP="00B14042">
      <w:pPr>
        <w:pStyle w:val="aff3"/>
        <w:spacing w:line="300" w:lineRule="auto"/>
        <w:rPr>
          <w:rFonts w:ascii="黑体" w:eastAsia="黑体" w:hAnsi="黑体" w:cs="Times New Roman"/>
        </w:rPr>
      </w:pPr>
      <w:r w:rsidRPr="00B14042">
        <w:rPr>
          <w:rFonts w:ascii="黑体" w:eastAsia="黑体" w:hAnsi="黑体" w:cs="Times New Roman" w:hint="eastAsia"/>
        </w:rPr>
        <w:t>1</w:t>
      </w:r>
      <w:r w:rsidR="00B14042">
        <w:rPr>
          <w:rFonts w:ascii="黑体" w:eastAsia="黑体" w:hAnsi="黑体" w:cs="Times New Roman" w:hint="eastAsia"/>
        </w:rPr>
        <w:t>、</w:t>
      </w:r>
      <w:r w:rsidRPr="00B14042">
        <w:rPr>
          <w:rFonts w:ascii="黑体" w:eastAsia="黑体" w:hAnsi="黑体" w:cs="Times New Roman" w:hint="eastAsia"/>
        </w:rPr>
        <w:t>重要他人影响显著提升人工智能学习素养，同伴影响效应最强</w:t>
      </w:r>
    </w:p>
    <w:p w14:paraId="6A459163" w14:textId="77777777" w:rsidR="00C32FAF" w:rsidRPr="00B14042" w:rsidRDefault="00E032DC" w:rsidP="00F5418B">
      <w:pPr>
        <w:pStyle w:val="aff3"/>
        <w:spacing w:line="300" w:lineRule="auto"/>
        <w:rPr>
          <w:rStyle w:val="af8"/>
          <w:rFonts w:asciiTheme="minorHAnsi" w:eastAsiaTheme="minorEastAsia" w:hAnsiTheme="minorHAnsi"/>
        </w:rPr>
      </w:pPr>
      <w:r w:rsidRPr="00B14042">
        <w:t>本研究中，由重要他人构成的社会环境是影响个体认知与行为的关键</w:t>
      </w:r>
      <w:r w:rsidRPr="00B14042">
        <w:rPr>
          <w:rFonts w:hint="eastAsia"/>
        </w:rPr>
        <w:t>因素</w:t>
      </w:r>
      <w:r w:rsidRPr="00B14042">
        <w:t>。实证结果表明，来自家长、教师和同伴的</w:t>
      </w:r>
      <w:r w:rsidRPr="00B14042">
        <w:rPr>
          <w:rFonts w:hint="eastAsia"/>
        </w:rPr>
        <w:t>人工智能</w:t>
      </w:r>
      <w:r w:rsidRPr="00B14042">
        <w:t>学习态度与行为支持，共同构成了促进学生</w:t>
      </w:r>
      <w:r w:rsidRPr="00B14042">
        <w:rPr>
          <w:rFonts w:hint="eastAsia"/>
        </w:rPr>
        <w:t>人工智能</w:t>
      </w:r>
      <w:r w:rsidRPr="00B14042">
        <w:t>学习素养</w:t>
      </w:r>
      <w:r w:rsidRPr="00B14042">
        <w:rPr>
          <w:rFonts w:hint="eastAsia"/>
        </w:rPr>
        <w:t>发展</w:t>
      </w:r>
      <w:r w:rsidRPr="00B14042">
        <w:t>的社会环境。其中，一个</w:t>
      </w:r>
      <w:r w:rsidRPr="00B14042">
        <w:rPr>
          <w:rFonts w:hint="eastAsia"/>
        </w:rPr>
        <w:t>关键</w:t>
      </w:r>
      <w:r w:rsidRPr="00B14042">
        <w:t>发现是：感知的同伴态度行为影响力最强，其回归系数超越</w:t>
      </w:r>
      <w:r w:rsidRPr="00B14042">
        <w:rPr>
          <w:rFonts w:hint="eastAsia"/>
        </w:rPr>
        <w:t>家长参与与教师支持</w:t>
      </w:r>
      <w:r w:rsidRPr="00B14042">
        <w:t>。这意味着，在</w:t>
      </w:r>
      <w:r w:rsidRPr="00B14042">
        <w:rPr>
          <w:rFonts w:hint="eastAsia"/>
        </w:rPr>
        <w:t>人工智能</w:t>
      </w:r>
      <w:r w:rsidRPr="00B14042">
        <w:t>这一新兴且快速发展的学习领域</w:t>
      </w:r>
      <w:r w:rsidRPr="00B14042">
        <w:rPr>
          <w:rFonts w:hint="eastAsia"/>
        </w:rPr>
        <w:t>，</w:t>
      </w:r>
      <w:r w:rsidRPr="00B14042">
        <w:t>相较于来自师长和家庭的引导，身边同学、朋友对</w:t>
      </w:r>
      <w:r w:rsidRPr="00B14042">
        <w:rPr>
          <w:rFonts w:hint="eastAsia"/>
        </w:rPr>
        <w:t>人工智能</w:t>
      </w:r>
      <w:r w:rsidRPr="00B14042">
        <w:t>的讨论、探索和积极态度，对</w:t>
      </w:r>
      <w:r w:rsidRPr="00B14042">
        <w:rPr>
          <w:rFonts w:hint="eastAsia"/>
        </w:rPr>
        <w:t>个体人工智能</w:t>
      </w:r>
      <w:r w:rsidRPr="00B14042">
        <w:t>素养的形成产生了更直接、更强大的驱动力。</w:t>
      </w:r>
    </w:p>
    <w:p w14:paraId="09E78186" w14:textId="02C762F3" w:rsidR="00C32FAF" w:rsidRPr="00B14042" w:rsidRDefault="00E032DC" w:rsidP="00B14042">
      <w:pPr>
        <w:pStyle w:val="aff3"/>
        <w:spacing w:line="300" w:lineRule="auto"/>
        <w:rPr>
          <w:rFonts w:ascii="黑体" w:eastAsia="黑体" w:hAnsi="黑体" w:cs="Times New Roman"/>
        </w:rPr>
      </w:pPr>
      <w:r w:rsidRPr="00B14042">
        <w:rPr>
          <w:rFonts w:ascii="黑体" w:eastAsia="黑体" w:hAnsi="黑体" w:cs="Times New Roman" w:hint="eastAsia"/>
        </w:rPr>
        <w:t>2</w:t>
      </w:r>
      <w:r w:rsidR="00B14042">
        <w:rPr>
          <w:rFonts w:ascii="黑体" w:eastAsia="黑体" w:hAnsi="黑体" w:cs="Times New Roman" w:hint="eastAsia"/>
        </w:rPr>
        <w:t>、</w:t>
      </w:r>
      <w:r w:rsidRPr="00B14042">
        <w:rPr>
          <w:rFonts w:ascii="黑体" w:eastAsia="黑体" w:hAnsi="黑体" w:cs="Times New Roman" w:hint="eastAsia"/>
        </w:rPr>
        <w:t>学业自我效能感发挥部分中介作用</w:t>
      </w:r>
    </w:p>
    <w:p w14:paraId="11609D24" w14:textId="77777777" w:rsidR="00C32FAF" w:rsidRPr="00B14042" w:rsidRDefault="00E032DC" w:rsidP="00F5418B">
      <w:pPr>
        <w:pStyle w:val="aff3"/>
        <w:spacing w:line="300" w:lineRule="auto"/>
      </w:pPr>
      <w:r w:rsidRPr="00B14042">
        <w:rPr>
          <w:rFonts w:hint="eastAsia"/>
        </w:rPr>
        <w:t>影响机制分析证实，学业自我效能感在重要他人影响作用于人工智能学习素养的路径中扮演了部分中介的角色。</w:t>
      </w:r>
      <w:r w:rsidRPr="00B14042">
        <w:t>同伴的成功为学生提供了替代性经验，而师长与同伴的鼓励则是一种社会说服，二者共同强化了学生的</w:t>
      </w:r>
      <w:r w:rsidRPr="00B14042">
        <w:rPr>
          <w:rFonts w:hint="eastAsia"/>
        </w:rPr>
        <w:t>学业自</w:t>
      </w:r>
      <w:r w:rsidRPr="00B14042">
        <w:t>我效能感。被激发的效能感驱动学生设置更高目标</w:t>
      </w:r>
      <w:r w:rsidRPr="00B14042">
        <w:rPr>
          <w:rFonts w:hint="eastAsia"/>
        </w:rPr>
        <w:t>，在行动上</w:t>
      </w:r>
      <w:r w:rsidRPr="00B14042">
        <w:t>付出更多努力，最终实现</w:t>
      </w:r>
      <w:r w:rsidRPr="00B14042">
        <w:rPr>
          <w:rFonts w:hint="eastAsia"/>
        </w:rPr>
        <w:t>人工智能</w:t>
      </w:r>
      <w:r w:rsidRPr="00B14042">
        <w:t>学习素养的提升。</w:t>
      </w:r>
    </w:p>
    <w:p w14:paraId="42792F0B" w14:textId="484BE0BC" w:rsidR="00C32FAF" w:rsidRPr="00B14042" w:rsidRDefault="00E032DC" w:rsidP="00B14042">
      <w:pPr>
        <w:pStyle w:val="aff3"/>
        <w:spacing w:line="300" w:lineRule="auto"/>
        <w:rPr>
          <w:rFonts w:ascii="黑体" w:eastAsia="黑体" w:hAnsi="黑体" w:cs="Times New Roman"/>
        </w:rPr>
      </w:pPr>
      <w:r w:rsidRPr="00B14042">
        <w:rPr>
          <w:rFonts w:ascii="黑体" w:eastAsia="黑体" w:hAnsi="黑体" w:cs="Times New Roman" w:hint="eastAsia"/>
        </w:rPr>
        <w:t>3</w:t>
      </w:r>
      <w:r w:rsidR="00B14042">
        <w:rPr>
          <w:rFonts w:ascii="黑体" w:eastAsia="黑体" w:hAnsi="黑体" w:cs="Times New Roman" w:hint="eastAsia"/>
        </w:rPr>
        <w:t>、</w:t>
      </w:r>
      <w:r w:rsidRPr="00B14042">
        <w:rPr>
          <w:rFonts w:ascii="黑体" w:eastAsia="黑体" w:hAnsi="黑体" w:cs="Times New Roman" w:hint="eastAsia"/>
        </w:rPr>
        <w:t>城镇学生受益程度高于农村学生，父母受教育水平的影响呈“U型”特征</w:t>
      </w:r>
    </w:p>
    <w:p w14:paraId="3E0E7EFB" w14:textId="77777777" w:rsidR="00C32FAF" w:rsidRPr="00B14042" w:rsidRDefault="00E032DC" w:rsidP="00F5418B">
      <w:pPr>
        <w:pStyle w:val="aff3"/>
        <w:spacing w:line="300" w:lineRule="auto"/>
      </w:pPr>
      <w:r w:rsidRPr="00B14042">
        <w:t>城乡与家庭背景的异质性体现了个体在接收和转化环境影响时的差异。异质性分析表明，</w:t>
      </w:r>
      <w:r w:rsidRPr="00B14042">
        <w:rPr>
          <w:rFonts w:hint="eastAsia"/>
        </w:rPr>
        <w:t>较之乡村学生群体，</w:t>
      </w:r>
      <w:r w:rsidRPr="00B14042">
        <w:t>重要他人影响的促进作用在城镇学生群体中更为强烈。</w:t>
      </w:r>
      <w:r w:rsidRPr="00B14042">
        <w:rPr>
          <w:rFonts w:hint="eastAsia"/>
        </w:rPr>
        <w:t>进一步地，父母受教育程度的影响呈现出</w:t>
      </w:r>
      <w:r w:rsidRPr="00B14042">
        <w:rPr>
          <w:rFonts w:hint="eastAsia"/>
        </w:rPr>
        <w:t>U</w:t>
      </w:r>
      <w:r w:rsidRPr="00B14042">
        <w:rPr>
          <w:rFonts w:hint="eastAsia"/>
        </w:rPr>
        <w:t>型格局：初中及以下和大学及以上群体中，重要他人影响的作用均较为突出，而其他学历群体则相对较弱。这一现象可从家庭教育方式与人工智能互动模式的差异中获得解释：父母教育水平较低的个体，其家庭教育方式更依赖外部指导，倾向于将人工智能视为权威信</w:t>
      </w:r>
      <w:r w:rsidRPr="00B14042">
        <w:rPr>
          <w:rFonts w:hint="eastAsia"/>
        </w:rPr>
        <w:lastRenderedPageBreak/>
        <w:t>息的来源；而父母教育水平较高的个体，在家庭教育中更可能与人工智能展开深度互动，构成了人工智能素养发展的重要路径。</w:t>
      </w:r>
      <w:r w:rsidRPr="00B14042">
        <w:t>这一发现深刻揭示了教育不平等的复杂性</w:t>
      </w:r>
      <w:r w:rsidRPr="00B14042">
        <w:rPr>
          <w:rFonts w:hint="eastAsia"/>
        </w:rPr>
        <w:t>，并经由父母受教育程度的</w:t>
      </w:r>
      <w:r w:rsidRPr="00B14042">
        <w:rPr>
          <w:rFonts w:hint="eastAsia"/>
        </w:rPr>
        <w:t>U</w:t>
      </w:r>
      <w:r w:rsidRPr="00B14042">
        <w:rPr>
          <w:rFonts w:hint="eastAsia"/>
        </w:rPr>
        <w:t>型影响格局得以具体呈现</w:t>
      </w:r>
      <w:r w:rsidRPr="00B14042">
        <w:t>：</w:t>
      </w:r>
      <w:r w:rsidRPr="00B14042">
        <w:rPr>
          <w:rFonts w:hint="eastAsia"/>
        </w:rPr>
        <w:t>一方面，起点较低的</w:t>
      </w:r>
      <w:r w:rsidRPr="00B14042">
        <w:t>学生可能因</w:t>
      </w:r>
      <w:r w:rsidRPr="00B14042">
        <w:rPr>
          <w:rFonts w:hint="eastAsia"/>
        </w:rPr>
        <w:t>资源劣势</w:t>
      </w:r>
      <w:r w:rsidRPr="00B14042">
        <w:t>，</w:t>
      </w:r>
      <w:r w:rsidRPr="00B14042">
        <w:rPr>
          <w:rFonts w:hint="eastAsia"/>
        </w:rPr>
        <w:t>人工智能学习素养提升受限，这将</w:t>
      </w:r>
      <w:r w:rsidRPr="00B14042">
        <w:t>加剧</w:t>
      </w:r>
      <w:r w:rsidRPr="00B14042">
        <w:rPr>
          <w:rFonts w:hint="eastAsia"/>
        </w:rPr>
        <w:t>数字</w:t>
      </w:r>
      <w:r w:rsidRPr="00B14042">
        <w:t>时代的教育结果分化。</w:t>
      </w:r>
      <w:r w:rsidRPr="00B14042">
        <w:rPr>
          <w:rFonts w:hint="eastAsia"/>
        </w:rPr>
        <w:t>另一方面，城乡与家庭背景的差异不仅关于资源多寡，还在于将外部环境影响转化为个人素养的能力强弱，进而在于学业</w:t>
      </w:r>
      <w:r w:rsidRPr="00B14042">
        <w:t>自我效能感被环境中的积极因素所激活</w:t>
      </w:r>
      <w:r w:rsidRPr="00B14042">
        <w:rPr>
          <w:rFonts w:hint="eastAsia"/>
        </w:rPr>
        <w:t>的程度强弱。</w:t>
      </w:r>
    </w:p>
    <w:p w14:paraId="4D2A2FAF" w14:textId="77777777" w:rsidR="00C32FAF" w:rsidRPr="00B14042" w:rsidRDefault="00E032DC" w:rsidP="00B14042">
      <w:pPr>
        <w:pStyle w:val="110"/>
        <w:spacing w:before="0" w:line="300" w:lineRule="auto"/>
        <w:ind w:leftChars="0" w:left="0" w:right="210"/>
        <w:rPr>
          <w:rFonts w:ascii="黑体" w:eastAsia="黑体" w:hAnsi="黑体"/>
          <w:b w:val="0"/>
          <w:bCs w:val="0"/>
          <w:i w:val="0"/>
          <w:sz w:val="28"/>
          <w:szCs w:val="28"/>
        </w:rPr>
      </w:pPr>
      <w:r w:rsidRPr="00B14042">
        <w:rPr>
          <w:rFonts w:ascii="黑体" w:eastAsia="黑体" w:hAnsi="黑体" w:hint="eastAsia"/>
          <w:b w:val="0"/>
          <w:bCs w:val="0"/>
          <w:i w:val="0"/>
          <w:sz w:val="28"/>
          <w:szCs w:val="28"/>
        </w:rPr>
        <w:t>（二）建议与启示</w:t>
      </w:r>
    </w:p>
    <w:p w14:paraId="667437DF" w14:textId="77777777" w:rsidR="00C32FAF" w:rsidRPr="00B14042" w:rsidRDefault="00E032DC" w:rsidP="00F5418B">
      <w:pPr>
        <w:pStyle w:val="aff3"/>
        <w:spacing w:line="300" w:lineRule="auto"/>
      </w:pPr>
      <w:r w:rsidRPr="00B14042">
        <w:rPr>
          <w:rFonts w:hint="eastAsia"/>
        </w:rPr>
        <w:t>基于上述研究发现，从重要他人影响的角度出发，教育管理者</w:t>
      </w:r>
      <w:r w:rsidRPr="00B14042">
        <w:t>应超越单纯的技术设施投入与课程开发，着力营造积极的社会性学习环境</w:t>
      </w:r>
      <w:r w:rsidRPr="00B14042">
        <w:rPr>
          <w:rFonts w:hint="eastAsia"/>
        </w:rPr>
        <w:t>，主动在学校和班级中塑造积极的人工智能学习榜样。学校可以面向学生</w:t>
      </w:r>
      <w:r w:rsidRPr="00B14042">
        <w:t>设立</w:t>
      </w:r>
      <w:r w:rsidRPr="00B14042">
        <w:rPr>
          <w:rFonts w:hint="eastAsia"/>
        </w:rPr>
        <w:t>人工智能</w:t>
      </w:r>
      <w:r w:rsidRPr="00B14042">
        <w:t>学习社团</w:t>
      </w:r>
      <w:r w:rsidRPr="00B14042">
        <w:rPr>
          <w:rFonts w:hint="eastAsia"/>
        </w:rPr>
        <w:t>，面向老师开展人工智能教学培训，抑或采用</w:t>
      </w:r>
      <w:r w:rsidRPr="00B14042">
        <w:t>朋辈导师制，将</w:t>
      </w:r>
      <w:r w:rsidRPr="00B14042">
        <w:rPr>
          <w:rFonts w:hint="eastAsia"/>
        </w:rPr>
        <w:t>人工智能使用</w:t>
      </w:r>
      <w:r w:rsidRPr="00B14042">
        <w:t>经验</w:t>
      </w:r>
      <w:r w:rsidRPr="00B14042">
        <w:rPr>
          <w:rFonts w:hint="eastAsia"/>
        </w:rPr>
        <w:t>丰富</w:t>
      </w:r>
      <w:r w:rsidRPr="00B14042">
        <w:t>的学生与新手配对，制度化地创造观察与模仿的机会</w:t>
      </w:r>
      <w:r w:rsidRPr="00B14042">
        <w:rPr>
          <w:rFonts w:hint="eastAsia"/>
        </w:rPr>
        <w:t>，</w:t>
      </w:r>
      <w:r w:rsidRPr="00B14042">
        <w:t>鼓励学生展示和分享自己</w:t>
      </w:r>
      <w:r w:rsidRPr="00B14042">
        <w:rPr>
          <w:rFonts w:hint="eastAsia"/>
        </w:rPr>
        <w:t>人工智能学习</w:t>
      </w:r>
      <w:r w:rsidRPr="00B14042">
        <w:t>成果，最大化朋辈的积极影响力。</w:t>
      </w:r>
      <w:r w:rsidRPr="00B14042">
        <w:rPr>
          <w:rFonts w:hint="eastAsia"/>
        </w:rPr>
        <w:t>同时，</w:t>
      </w:r>
      <w:r w:rsidRPr="00B14042">
        <w:t>在</w:t>
      </w:r>
      <w:r w:rsidRPr="00B14042">
        <w:rPr>
          <w:rFonts w:hint="eastAsia"/>
        </w:rPr>
        <w:t>人工智能教学设计</w:t>
      </w:r>
      <w:r w:rsidRPr="00B14042">
        <w:t>中，教师应有意识地设计分阶、可达成的学习任务，帮助学生积累成功经验。在评价反馈中，应侧重于学生的</w:t>
      </w:r>
      <w:r w:rsidRPr="00B14042">
        <w:rPr>
          <w:rFonts w:hint="eastAsia"/>
        </w:rPr>
        <w:t>过程</w:t>
      </w:r>
      <w:r w:rsidRPr="00B14042">
        <w:t>进步，</w:t>
      </w:r>
      <w:r w:rsidRPr="00B14042">
        <w:rPr>
          <w:rFonts w:hint="eastAsia"/>
        </w:rPr>
        <w:t>将成就归因于努力与方法，</w:t>
      </w:r>
      <w:r w:rsidRPr="00B14042">
        <w:t>而非仅关注最终结果。通过让学生频繁体验</w:t>
      </w:r>
      <w:r w:rsidRPr="00B14042">
        <w:rPr>
          <w:rFonts w:hint="eastAsia"/>
        </w:rPr>
        <w:t>“</w:t>
      </w:r>
      <w:r w:rsidRPr="00B14042">
        <w:t>小成功</w:t>
      </w:r>
      <w:r w:rsidRPr="00B14042">
        <w:rPr>
          <w:rFonts w:hint="eastAsia"/>
        </w:rPr>
        <w:t>”</w:t>
      </w:r>
      <w:r w:rsidRPr="00B14042">
        <w:t>，系统性培植其面对</w:t>
      </w:r>
      <w:r w:rsidRPr="00B14042">
        <w:rPr>
          <w:rFonts w:hint="eastAsia"/>
        </w:rPr>
        <w:t>人工智能</w:t>
      </w:r>
      <w:r w:rsidRPr="00B14042">
        <w:t>技术挑战的自信心与韧性，从而打通从环境支持到素养提升的心理路径。</w:t>
      </w:r>
    </w:p>
    <w:p w14:paraId="1390440D" w14:textId="77777777" w:rsidR="00C32FAF" w:rsidRPr="00B14042" w:rsidRDefault="00E032DC" w:rsidP="00F5418B">
      <w:pPr>
        <w:pStyle w:val="aff3"/>
        <w:spacing w:line="300" w:lineRule="auto"/>
      </w:pPr>
      <w:r w:rsidRPr="00B14042">
        <w:rPr>
          <w:rFonts w:hint="eastAsia"/>
        </w:rPr>
        <w:t>最后，</w:t>
      </w:r>
      <w:r w:rsidRPr="00B14042">
        <w:t>针对农村及低社会经济地位家庭</w:t>
      </w:r>
      <w:r w:rsidRPr="00B14042">
        <w:rPr>
          <w:rFonts w:hint="eastAsia"/>
        </w:rPr>
        <w:t>的</w:t>
      </w:r>
      <w:r w:rsidRPr="00B14042">
        <w:t>学生，</w:t>
      </w:r>
      <w:r w:rsidRPr="00B14042">
        <w:rPr>
          <w:rFonts w:hint="eastAsia"/>
        </w:rPr>
        <w:t>一方面，</w:t>
      </w:r>
      <w:r w:rsidRPr="00B14042">
        <w:t>政策需提供额外的资源倾斜与</w:t>
      </w:r>
      <w:r w:rsidRPr="00B14042">
        <w:rPr>
          <w:rFonts w:hint="eastAsia"/>
        </w:rPr>
        <w:t>支架式</w:t>
      </w:r>
      <w:r w:rsidRPr="00B14042">
        <w:t>支持。</w:t>
      </w:r>
      <w:r w:rsidRPr="00B14042">
        <w:rPr>
          <w:rFonts w:hint="eastAsia"/>
        </w:rPr>
        <w:t>如</w:t>
      </w:r>
      <w:r w:rsidRPr="00B14042">
        <w:t>在</w:t>
      </w:r>
      <w:r w:rsidRPr="00B14042">
        <w:rPr>
          <w:rFonts w:hint="eastAsia"/>
        </w:rPr>
        <w:t>乡村</w:t>
      </w:r>
      <w:r w:rsidRPr="00B14042">
        <w:t>学校开展</w:t>
      </w:r>
      <w:r w:rsidRPr="00B14042">
        <w:rPr>
          <w:rFonts w:hint="eastAsia"/>
        </w:rPr>
        <w:t>人工智能</w:t>
      </w:r>
      <w:r w:rsidRPr="00B14042">
        <w:t>夏令营、提供线上辅导资源</w:t>
      </w:r>
      <w:r w:rsidRPr="00B14042">
        <w:rPr>
          <w:rFonts w:hint="eastAsia"/>
        </w:rPr>
        <w:t>。另一方面，政策还需提供超越硬件投入的精准干预——如上文提到的营造积极的社会性学习环境，同时采取相应措施提高学生的学业自我效能感，提升乡村</w:t>
      </w:r>
      <w:r w:rsidRPr="00B14042">
        <w:t>学生将</w:t>
      </w:r>
      <w:r w:rsidRPr="00B14042">
        <w:rPr>
          <w:rFonts w:hint="eastAsia"/>
        </w:rPr>
        <w:t>环境</w:t>
      </w:r>
      <w:r w:rsidRPr="00B14042">
        <w:t>支持转化为自身</w:t>
      </w:r>
      <w:r w:rsidRPr="00B14042">
        <w:rPr>
          <w:rFonts w:hint="eastAsia"/>
        </w:rPr>
        <w:t>人工智能学习素养</w:t>
      </w:r>
      <w:r w:rsidRPr="00B14042">
        <w:t>的效率</w:t>
      </w:r>
      <w:r w:rsidRPr="00B14042">
        <w:rPr>
          <w:rFonts w:hint="eastAsia"/>
        </w:rPr>
        <w:t>，</w:t>
      </w:r>
      <w:r w:rsidRPr="00B14042">
        <w:t>弥补</w:t>
      </w:r>
      <w:r w:rsidRPr="00B14042">
        <w:rPr>
          <w:rFonts w:hint="eastAsia"/>
        </w:rPr>
        <w:t>资源劣势。</w:t>
      </w:r>
    </w:p>
    <w:p w14:paraId="208F58A1" w14:textId="77777777" w:rsidR="00C32FAF" w:rsidRPr="00B14042" w:rsidRDefault="00E032DC" w:rsidP="00B14042">
      <w:pPr>
        <w:pStyle w:val="110"/>
        <w:spacing w:before="0" w:line="300" w:lineRule="auto"/>
        <w:ind w:leftChars="0" w:left="0" w:right="210"/>
        <w:rPr>
          <w:rFonts w:ascii="黑体" w:eastAsia="黑体" w:hAnsi="黑体"/>
          <w:b w:val="0"/>
          <w:bCs w:val="0"/>
          <w:i w:val="0"/>
          <w:sz w:val="28"/>
          <w:szCs w:val="28"/>
        </w:rPr>
      </w:pPr>
      <w:r w:rsidRPr="00B14042">
        <w:rPr>
          <w:rFonts w:ascii="黑体" w:eastAsia="黑体" w:hAnsi="黑体" w:hint="eastAsia"/>
          <w:b w:val="0"/>
          <w:bCs w:val="0"/>
          <w:i w:val="0"/>
          <w:sz w:val="28"/>
          <w:szCs w:val="28"/>
        </w:rPr>
        <w:t>（三）研究局限</w:t>
      </w:r>
    </w:p>
    <w:p w14:paraId="3647CAEA" w14:textId="526654A7" w:rsidR="00C32FAF" w:rsidRPr="00B14042" w:rsidRDefault="00E032DC" w:rsidP="00F5418B">
      <w:pPr>
        <w:pStyle w:val="aff3"/>
        <w:spacing w:line="300" w:lineRule="auto"/>
      </w:pPr>
      <w:r w:rsidRPr="00B14042">
        <w:t>本研究仍存在若干局限，也为未来研究指明了方向。首先，本研究采用横截面数据，虽能揭示变量间的相关与中介关系，但严格意义上的因果推断仍需纵向追踪实验研究加以验证。其次，对于</w:t>
      </w:r>
      <w:r w:rsidRPr="00B14042">
        <w:rPr>
          <w:rFonts w:hint="eastAsia"/>
        </w:rPr>
        <w:t>“重要他人影响”</w:t>
      </w:r>
      <w:r w:rsidRPr="00B14042">
        <w:t>的测量</w:t>
      </w:r>
      <w:r w:rsidRPr="00B14042">
        <w:rPr>
          <w:rFonts w:hint="eastAsia"/>
        </w:rPr>
        <w:t>可进一步深化，</w:t>
      </w:r>
      <w:r w:rsidRPr="00B14042">
        <w:t>未来可引入社会网络分析方法，刻画学生在</w:t>
      </w:r>
      <w:r w:rsidRPr="00B14042">
        <w:rPr>
          <w:rFonts w:hint="eastAsia"/>
        </w:rPr>
        <w:t>社会</w:t>
      </w:r>
      <w:r w:rsidRPr="00B14042">
        <w:t>网络中的具体位置、互动频率与内容，更精细地揭示影响力</w:t>
      </w:r>
      <w:r w:rsidRPr="00B14042">
        <w:rPr>
          <w:rFonts w:hint="eastAsia"/>
        </w:rPr>
        <w:t>的扩散</w:t>
      </w:r>
      <w:r w:rsidRPr="00B14042">
        <w:t>路径。再次，本研究关注了学业自我效能感这一中介机制，未来可可纳入结果期望、目标设定等其他变量，以更全面地揭示影响机制</w:t>
      </w:r>
      <w:r w:rsidRPr="00B14042">
        <w:rPr>
          <w:rFonts w:hint="eastAsia"/>
        </w:rPr>
        <w:t>。</w:t>
      </w:r>
      <w:r w:rsidR="00A94CFE" w:rsidRPr="00B14042">
        <w:rPr>
          <w:rStyle w:val="af7"/>
          <w:color w:val="FFFFFF" w:themeColor="background1"/>
        </w:rPr>
        <w:endnoteReference w:id="1"/>
      </w:r>
    </w:p>
    <w:p w14:paraId="6E384256" w14:textId="77777777" w:rsidR="00C32FAF" w:rsidRDefault="00C32FAF" w:rsidP="00F5418B">
      <w:pPr>
        <w:pStyle w:val="13"/>
        <w:spacing w:line="300" w:lineRule="auto"/>
        <w:ind w:firstLineChars="0" w:firstLine="0"/>
        <w:rPr>
          <w:rFonts w:ascii="宋体" w:hAnsi="宋体"/>
          <w:sz w:val="24"/>
          <w:szCs w:val="24"/>
        </w:rPr>
      </w:pPr>
    </w:p>
    <w:sectPr w:rsidR="00C32FAF" w:rsidSect="00864C26">
      <w:footnotePr>
        <w:numFmt w:val="decimalEnclosedCircleChinese"/>
        <w:numRestart w:val="eachPage"/>
      </w:footnotePr>
      <w:endnotePr>
        <w:numFmt w:val="decimal"/>
      </w:endnotePr>
      <w:pgSz w:w="11906" w:h="16838"/>
      <w:pgMar w:top="2268"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6FBA" w14:textId="77777777" w:rsidR="00492F2C" w:rsidRDefault="00492F2C"/>
  </w:endnote>
  <w:endnote w:type="continuationSeparator" w:id="0">
    <w:p w14:paraId="15694D33" w14:textId="77777777" w:rsidR="00492F2C" w:rsidRDefault="00492F2C"/>
  </w:endnote>
  <w:endnote w:id="1">
    <w:p w14:paraId="30669C99" w14:textId="77777777" w:rsidR="00A94CFE" w:rsidRPr="00B14042" w:rsidRDefault="00A94CFE" w:rsidP="00A94CFE">
      <w:pPr>
        <w:pStyle w:val="13"/>
        <w:wordWrap w:val="0"/>
        <w:ind w:firstLineChars="0" w:firstLine="0"/>
        <w:rPr>
          <w:rFonts w:ascii="黑体" w:eastAsia="黑体" w:hAnsi="黑体"/>
          <w:sz w:val="30"/>
          <w:szCs w:val="30"/>
        </w:rPr>
      </w:pPr>
      <w:r w:rsidRPr="00B14042">
        <w:rPr>
          <w:rFonts w:ascii="黑体" w:eastAsia="黑体" w:hAnsi="黑体" w:hint="eastAsia"/>
          <w:sz w:val="30"/>
          <w:szCs w:val="30"/>
        </w:rPr>
        <w:t>参考文献：</w:t>
      </w:r>
    </w:p>
    <w:p w14:paraId="4EAEDA3F" w14:textId="63AEB98F"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边玉芳</w:t>
      </w:r>
      <w:r w:rsidRPr="00B14042">
        <w:rPr>
          <w:rFonts w:hint="eastAsia"/>
          <w:kern w:val="0"/>
          <w:sz w:val="24"/>
          <w:szCs w:val="24"/>
        </w:rPr>
        <w:t xml:space="preserve">. </w:t>
      </w:r>
      <w:r w:rsidRPr="00B14042">
        <w:rPr>
          <w:rFonts w:hint="eastAsia"/>
          <w:kern w:val="0"/>
          <w:sz w:val="24"/>
          <w:szCs w:val="24"/>
        </w:rPr>
        <w:t>中小学生学习自我效能感的结构及特点研究</w:t>
      </w:r>
      <w:r w:rsidRPr="00B14042">
        <w:rPr>
          <w:rFonts w:hint="eastAsia"/>
          <w:kern w:val="0"/>
          <w:sz w:val="24"/>
          <w:szCs w:val="24"/>
        </w:rPr>
        <w:t xml:space="preserve">[D]. </w:t>
      </w:r>
      <w:r w:rsidRPr="00B14042">
        <w:rPr>
          <w:rFonts w:hint="eastAsia"/>
          <w:kern w:val="0"/>
          <w:sz w:val="24"/>
          <w:szCs w:val="24"/>
        </w:rPr>
        <w:t>上海</w:t>
      </w:r>
      <w:r w:rsidR="00BB17BF">
        <w:rPr>
          <w:rFonts w:hint="eastAsia"/>
          <w:kern w:val="0"/>
          <w:sz w:val="24"/>
          <w:szCs w:val="24"/>
        </w:rPr>
        <w:t>：</w:t>
      </w:r>
      <w:r w:rsidRPr="00B14042">
        <w:rPr>
          <w:rFonts w:hint="eastAsia"/>
          <w:kern w:val="0"/>
          <w:sz w:val="24"/>
          <w:szCs w:val="24"/>
        </w:rPr>
        <w:t>华东师范大学</w:t>
      </w:r>
      <w:r w:rsidR="00BB17BF">
        <w:rPr>
          <w:rFonts w:hint="eastAsia"/>
          <w:kern w:val="0"/>
          <w:sz w:val="24"/>
          <w:szCs w:val="24"/>
        </w:rPr>
        <w:t>，</w:t>
      </w:r>
      <w:r w:rsidRPr="00B14042">
        <w:rPr>
          <w:rFonts w:hint="eastAsia"/>
          <w:kern w:val="0"/>
          <w:sz w:val="24"/>
          <w:szCs w:val="24"/>
        </w:rPr>
        <w:t>2003.</w:t>
      </w:r>
    </w:p>
    <w:p w14:paraId="078444F3" w14:textId="05471ADE"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陈纯槿</w:t>
      </w:r>
      <w:r w:rsidR="00BB17BF">
        <w:rPr>
          <w:rFonts w:hint="eastAsia"/>
          <w:kern w:val="0"/>
          <w:sz w:val="24"/>
          <w:szCs w:val="24"/>
        </w:rPr>
        <w:t>，</w:t>
      </w:r>
      <w:r w:rsidRPr="00B14042">
        <w:rPr>
          <w:rFonts w:hint="eastAsia"/>
          <w:kern w:val="0"/>
          <w:sz w:val="24"/>
          <w:szCs w:val="24"/>
        </w:rPr>
        <w:t>顾小清</w:t>
      </w:r>
      <w:r w:rsidRPr="00B14042">
        <w:rPr>
          <w:rFonts w:hint="eastAsia"/>
          <w:kern w:val="0"/>
          <w:sz w:val="24"/>
          <w:szCs w:val="24"/>
        </w:rPr>
        <w:t xml:space="preserve">. </w:t>
      </w:r>
      <w:r w:rsidRPr="00B14042">
        <w:rPr>
          <w:rFonts w:hint="eastAsia"/>
          <w:kern w:val="0"/>
          <w:sz w:val="24"/>
          <w:szCs w:val="24"/>
        </w:rPr>
        <w:t>互联网是否扩大了教育结果不平等——基于</w:t>
      </w:r>
      <w:r w:rsidRPr="00B14042">
        <w:rPr>
          <w:rFonts w:hint="eastAsia"/>
          <w:kern w:val="0"/>
          <w:sz w:val="24"/>
          <w:szCs w:val="24"/>
        </w:rPr>
        <w:t>PISA</w:t>
      </w:r>
      <w:r w:rsidRPr="00B14042">
        <w:rPr>
          <w:rFonts w:hint="eastAsia"/>
          <w:kern w:val="0"/>
          <w:sz w:val="24"/>
          <w:szCs w:val="24"/>
        </w:rPr>
        <w:t>上海数据的实证研究</w:t>
      </w:r>
      <w:r w:rsidRPr="00B14042">
        <w:rPr>
          <w:rFonts w:hint="eastAsia"/>
          <w:kern w:val="0"/>
          <w:sz w:val="24"/>
          <w:szCs w:val="24"/>
        </w:rPr>
        <w:t xml:space="preserve">[J]. </w:t>
      </w:r>
      <w:r w:rsidRPr="00B14042">
        <w:rPr>
          <w:rFonts w:hint="eastAsia"/>
          <w:kern w:val="0"/>
          <w:sz w:val="24"/>
          <w:szCs w:val="24"/>
        </w:rPr>
        <w:t>北京大学教育评论</w:t>
      </w:r>
      <w:r w:rsidR="00BB17BF">
        <w:rPr>
          <w:rFonts w:hint="eastAsia"/>
          <w:kern w:val="0"/>
          <w:sz w:val="24"/>
          <w:szCs w:val="24"/>
        </w:rPr>
        <w:t>，</w:t>
      </w:r>
      <w:r w:rsidRPr="00B14042">
        <w:rPr>
          <w:rFonts w:hint="eastAsia"/>
          <w:kern w:val="0"/>
          <w:sz w:val="24"/>
          <w:szCs w:val="24"/>
        </w:rPr>
        <w:t>2017</w:t>
      </w:r>
      <w:r w:rsidR="00BB17BF">
        <w:rPr>
          <w:rFonts w:hint="eastAsia"/>
          <w:kern w:val="0"/>
          <w:sz w:val="24"/>
          <w:szCs w:val="24"/>
        </w:rPr>
        <w:t>，</w:t>
      </w:r>
      <w:r w:rsidRPr="00B14042">
        <w:rPr>
          <w:rFonts w:hint="eastAsia"/>
          <w:kern w:val="0"/>
          <w:sz w:val="24"/>
          <w:szCs w:val="24"/>
        </w:rPr>
        <w:t>15</w:t>
      </w:r>
      <w:r w:rsidR="00BB17BF">
        <w:rPr>
          <w:rFonts w:hint="eastAsia"/>
          <w:kern w:val="0"/>
          <w:sz w:val="24"/>
          <w:szCs w:val="24"/>
        </w:rPr>
        <w:t>（</w:t>
      </w:r>
      <w:r w:rsidRPr="00B14042">
        <w:rPr>
          <w:rFonts w:hint="eastAsia"/>
          <w:kern w:val="0"/>
          <w:sz w:val="24"/>
          <w:szCs w:val="24"/>
        </w:rPr>
        <w:t>1</w:t>
      </w:r>
      <w:r w:rsidR="00BB17BF">
        <w:rPr>
          <w:rFonts w:hint="eastAsia"/>
          <w:kern w:val="0"/>
          <w:sz w:val="24"/>
          <w:szCs w:val="24"/>
        </w:rPr>
        <w:t>）：</w:t>
      </w:r>
      <w:r w:rsidRPr="00B14042">
        <w:rPr>
          <w:rFonts w:hint="eastAsia"/>
          <w:kern w:val="0"/>
          <w:sz w:val="24"/>
          <w:szCs w:val="24"/>
        </w:rPr>
        <w:t>140-153.</w:t>
      </w:r>
    </w:p>
    <w:p w14:paraId="51D7BDEB" w14:textId="7B95B0A7"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褚宏启</w:t>
      </w:r>
      <w:r w:rsidRPr="00B14042">
        <w:rPr>
          <w:rFonts w:hint="eastAsia"/>
          <w:kern w:val="0"/>
          <w:sz w:val="24"/>
          <w:szCs w:val="24"/>
        </w:rPr>
        <w:t xml:space="preserve">. </w:t>
      </w:r>
      <w:r w:rsidRPr="00B14042">
        <w:rPr>
          <w:rFonts w:hint="eastAsia"/>
          <w:kern w:val="0"/>
          <w:sz w:val="24"/>
          <w:szCs w:val="24"/>
        </w:rPr>
        <w:t>教育制度改革与城乡教育一体化——打破城乡教育二元结构的制度瓶颈</w:t>
      </w:r>
      <w:r w:rsidRPr="00B14042">
        <w:rPr>
          <w:rFonts w:hint="eastAsia"/>
          <w:kern w:val="0"/>
          <w:sz w:val="24"/>
          <w:szCs w:val="24"/>
        </w:rPr>
        <w:t xml:space="preserve">[J]. </w:t>
      </w:r>
      <w:r w:rsidRPr="00B14042">
        <w:rPr>
          <w:rFonts w:hint="eastAsia"/>
          <w:kern w:val="0"/>
          <w:sz w:val="24"/>
          <w:szCs w:val="24"/>
        </w:rPr>
        <w:t>教育研究</w:t>
      </w:r>
      <w:r w:rsidR="00BB17BF">
        <w:rPr>
          <w:rFonts w:hint="eastAsia"/>
          <w:kern w:val="0"/>
          <w:sz w:val="24"/>
          <w:szCs w:val="24"/>
        </w:rPr>
        <w:t>，</w:t>
      </w:r>
      <w:r w:rsidRPr="00B14042">
        <w:rPr>
          <w:rFonts w:hint="eastAsia"/>
          <w:kern w:val="0"/>
          <w:sz w:val="24"/>
          <w:szCs w:val="24"/>
        </w:rPr>
        <w:t>2010</w:t>
      </w:r>
      <w:r w:rsidR="00BB17BF">
        <w:rPr>
          <w:rFonts w:hint="eastAsia"/>
          <w:kern w:val="0"/>
          <w:sz w:val="24"/>
          <w:szCs w:val="24"/>
        </w:rPr>
        <w:t>，</w:t>
      </w:r>
      <w:r w:rsidRPr="00B14042">
        <w:rPr>
          <w:rFonts w:hint="eastAsia"/>
          <w:kern w:val="0"/>
          <w:sz w:val="24"/>
          <w:szCs w:val="24"/>
        </w:rPr>
        <w:t>31</w:t>
      </w:r>
      <w:r w:rsidR="00BB17BF">
        <w:rPr>
          <w:rFonts w:hint="eastAsia"/>
          <w:kern w:val="0"/>
          <w:sz w:val="24"/>
          <w:szCs w:val="24"/>
        </w:rPr>
        <w:t>（</w:t>
      </w:r>
      <w:r w:rsidRPr="00B14042">
        <w:rPr>
          <w:rFonts w:hint="eastAsia"/>
          <w:kern w:val="0"/>
          <w:sz w:val="24"/>
          <w:szCs w:val="24"/>
        </w:rPr>
        <w:t>11</w:t>
      </w:r>
      <w:r w:rsidR="00BB17BF">
        <w:rPr>
          <w:rFonts w:hint="eastAsia"/>
          <w:kern w:val="0"/>
          <w:sz w:val="24"/>
          <w:szCs w:val="24"/>
        </w:rPr>
        <w:t>）：</w:t>
      </w:r>
      <w:r w:rsidRPr="00B14042">
        <w:rPr>
          <w:rFonts w:hint="eastAsia"/>
          <w:kern w:val="0"/>
          <w:sz w:val="24"/>
          <w:szCs w:val="24"/>
        </w:rPr>
        <w:t>3-11.</w:t>
      </w:r>
    </w:p>
    <w:p w14:paraId="19EFE517" w14:textId="7757CD9F"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胡小勇</w:t>
      </w:r>
      <w:r w:rsidRPr="00B14042">
        <w:rPr>
          <w:rFonts w:hint="eastAsia"/>
          <w:kern w:val="0"/>
          <w:sz w:val="24"/>
          <w:szCs w:val="24"/>
        </w:rPr>
        <w:t xml:space="preserve">. </w:t>
      </w:r>
      <w:r w:rsidRPr="00B14042">
        <w:rPr>
          <w:rFonts w:hint="eastAsia"/>
          <w:kern w:val="0"/>
          <w:sz w:val="24"/>
          <w:szCs w:val="24"/>
        </w:rPr>
        <w:t>信息化促进新时代基础教育公平理论研究</w:t>
      </w:r>
      <w:r w:rsidR="00BB17BF">
        <w:rPr>
          <w:rFonts w:hint="eastAsia"/>
          <w:kern w:val="0"/>
          <w:sz w:val="24"/>
          <w:szCs w:val="24"/>
        </w:rPr>
        <w:t>：</w:t>
      </w:r>
      <w:r w:rsidRPr="00B14042">
        <w:rPr>
          <w:rFonts w:hint="eastAsia"/>
          <w:kern w:val="0"/>
          <w:sz w:val="24"/>
          <w:szCs w:val="24"/>
        </w:rPr>
        <w:t>内涵、路径与策略</w:t>
      </w:r>
      <w:r w:rsidRPr="00B14042">
        <w:rPr>
          <w:rFonts w:hint="eastAsia"/>
          <w:kern w:val="0"/>
          <w:sz w:val="24"/>
          <w:szCs w:val="24"/>
        </w:rPr>
        <w:t xml:space="preserve">[J]. </w:t>
      </w:r>
      <w:r w:rsidRPr="00B14042">
        <w:rPr>
          <w:rFonts w:hint="eastAsia"/>
          <w:kern w:val="0"/>
          <w:sz w:val="24"/>
          <w:szCs w:val="24"/>
        </w:rPr>
        <w:t>电化教育研究</w:t>
      </w:r>
      <w:r w:rsidR="00BB17BF">
        <w:rPr>
          <w:rFonts w:hint="eastAsia"/>
          <w:kern w:val="0"/>
          <w:sz w:val="24"/>
          <w:szCs w:val="24"/>
        </w:rPr>
        <w:t>，</w:t>
      </w:r>
      <w:r w:rsidRPr="00B14042">
        <w:rPr>
          <w:rFonts w:hint="eastAsia"/>
          <w:kern w:val="0"/>
          <w:sz w:val="24"/>
          <w:szCs w:val="24"/>
        </w:rPr>
        <w:t>2020</w:t>
      </w:r>
      <w:r w:rsidR="00BB17BF">
        <w:rPr>
          <w:rFonts w:hint="eastAsia"/>
          <w:kern w:val="0"/>
          <w:sz w:val="24"/>
          <w:szCs w:val="24"/>
        </w:rPr>
        <w:t>，</w:t>
      </w:r>
      <w:r w:rsidRPr="00B14042">
        <w:rPr>
          <w:rFonts w:hint="eastAsia"/>
          <w:kern w:val="0"/>
          <w:sz w:val="24"/>
          <w:szCs w:val="24"/>
        </w:rPr>
        <w:t>41</w:t>
      </w:r>
      <w:r w:rsidR="00BB17BF">
        <w:rPr>
          <w:rFonts w:hint="eastAsia"/>
          <w:kern w:val="0"/>
          <w:sz w:val="24"/>
          <w:szCs w:val="24"/>
        </w:rPr>
        <w:t>（</w:t>
      </w:r>
      <w:r w:rsidRPr="00B14042">
        <w:rPr>
          <w:rFonts w:hint="eastAsia"/>
          <w:kern w:val="0"/>
          <w:sz w:val="24"/>
          <w:szCs w:val="24"/>
        </w:rPr>
        <w:t>9</w:t>
      </w:r>
      <w:r w:rsidR="00BB17BF">
        <w:rPr>
          <w:rFonts w:hint="eastAsia"/>
          <w:kern w:val="0"/>
          <w:sz w:val="24"/>
          <w:szCs w:val="24"/>
        </w:rPr>
        <w:t>）：</w:t>
      </w:r>
      <w:r w:rsidRPr="00B14042">
        <w:rPr>
          <w:rFonts w:hint="eastAsia"/>
          <w:kern w:val="0"/>
          <w:sz w:val="24"/>
          <w:szCs w:val="24"/>
        </w:rPr>
        <w:t>34-40.</w:t>
      </w:r>
    </w:p>
    <w:p w14:paraId="42331A9C" w14:textId="32762446"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李世瑾</w:t>
      </w:r>
      <w:r w:rsidR="00BB17BF">
        <w:rPr>
          <w:rFonts w:hint="eastAsia"/>
          <w:kern w:val="0"/>
          <w:sz w:val="24"/>
          <w:szCs w:val="24"/>
        </w:rPr>
        <w:t>，</w:t>
      </w:r>
      <w:r w:rsidRPr="00B14042">
        <w:rPr>
          <w:rFonts w:hint="eastAsia"/>
          <w:kern w:val="0"/>
          <w:sz w:val="24"/>
          <w:szCs w:val="24"/>
        </w:rPr>
        <w:t>王成龙</w:t>
      </w:r>
      <w:r w:rsidR="00BB17BF">
        <w:rPr>
          <w:rFonts w:hint="eastAsia"/>
          <w:kern w:val="0"/>
          <w:sz w:val="24"/>
          <w:szCs w:val="24"/>
        </w:rPr>
        <w:t>，</w:t>
      </w:r>
      <w:r w:rsidRPr="00B14042">
        <w:rPr>
          <w:rFonts w:hint="eastAsia"/>
          <w:kern w:val="0"/>
          <w:sz w:val="24"/>
          <w:szCs w:val="24"/>
        </w:rPr>
        <w:t>顾庭轩</w:t>
      </w:r>
      <w:r w:rsidR="00BB17BF">
        <w:rPr>
          <w:rFonts w:hint="eastAsia"/>
          <w:kern w:val="0"/>
          <w:sz w:val="24"/>
          <w:szCs w:val="24"/>
        </w:rPr>
        <w:t>，</w:t>
      </w:r>
      <w:r w:rsidRPr="00B14042">
        <w:rPr>
          <w:rFonts w:hint="eastAsia"/>
          <w:kern w:val="0"/>
          <w:sz w:val="24"/>
          <w:szCs w:val="24"/>
        </w:rPr>
        <w:t>等</w:t>
      </w:r>
      <w:r w:rsidRPr="00B14042">
        <w:rPr>
          <w:rFonts w:hint="eastAsia"/>
          <w:kern w:val="0"/>
          <w:sz w:val="24"/>
          <w:szCs w:val="24"/>
        </w:rPr>
        <w:t xml:space="preserve">. </w:t>
      </w:r>
      <w:r w:rsidRPr="00B14042">
        <w:rPr>
          <w:rFonts w:hint="eastAsia"/>
          <w:kern w:val="0"/>
          <w:sz w:val="24"/>
          <w:szCs w:val="24"/>
        </w:rPr>
        <w:t>使用生成式人工智能有助于提高学生的学习效果吗</w:t>
      </w:r>
      <w:r w:rsidR="00BB17BF">
        <w:rPr>
          <w:rFonts w:hint="eastAsia"/>
          <w:kern w:val="0"/>
          <w:sz w:val="24"/>
          <w:szCs w:val="24"/>
        </w:rPr>
        <w:t>？</w:t>
      </w:r>
      <w:r w:rsidRPr="00B14042">
        <w:rPr>
          <w:rFonts w:hint="eastAsia"/>
          <w:kern w:val="0"/>
          <w:sz w:val="24"/>
          <w:szCs w:val="24"/>
        </w:rPr>
        <w:t>基于</w:t>
      </w:r>
      <w:r w:rsidRPr="00B14042">
        <w:rPr>
          <w:rFonts w:hint="eastAsia"/>
          <w:kern w:val="0"/>
          <w:sz w:val="24"/>
          <w:szCs w:val="24"/>
        </w:rPr>
        <w:t>39</w:t>
      </w:r>
      <w:r w:rsidRPr="00B14042">
        <w:rPr>
          <w:rFonts w:hint="eastAsia"/>
          <w:kern w:val="0"/>
          <w:sz w:val="24"/>
          <w:szCs w:val="24"/>
        </w:rPr>
        <w:t>篇实验与准实验研究文献的元分析</w:t>
      </w:r>
      <w:r w:rsidRPr="00B14042">
        <w:rPr>
          <w:rFonts w:hint="eastAsia"/>
          <w:kern w:val="0"/>
          <w:sz w:val="24"/>
          <w:szCs w:val="24"/>
        </w:rPr>
        <w:t xml:space="preserve">[J]. </w:t>
      </w:r>
      <w:r w:rsidRPr="00B14042">
        <w:rPr>
          <w:rFonts w:hint="eastAsia"/>
          <w:kern w:val="0"/>
          <w:sz w:val="24"/>
          <w:szCs w:val="24"/>
        </w:rPr>
        <w:t>现代教育技术</w:t>
      </w:r>
      <w:r w:rsidR="00BB17BF">
        <w:rPr>
          <w:rFonts w:hint="eastAsia"/>
          <w:kern w:val="0"/>
          <w:sz w:val="24"/>
          <w:szCs w:val="24"/>
        </w:rPr>
        <w:t>，</w:t>
      </w:r>
      <w:r w:rsidRPr="00B14042">
        <w:rPr>
          <w:rFonts w:hint="eastAsia"/>
          <w:kern w:val="0"/>
          <w:sz w:val="24"/>
          <w:szCs w:val="24"/>
        </w:rPr>
        <w:t>2024</w:t>
      </w:r>
      <w:r w:rsidR="00BB17BF">
        <w:rPr>
          <w:rFonts w:hint="eastAsia"/>
          <w:kern w:val="0"/>
          <w:sz w:val="24"/>
          <w:szCs w:val="24"/>
        </w:rPr>
        <w:t>，</w:t>
      </w:r>
      <w:r w:rsidRPr="00B14042">
        <w:rPr>
          <w:rFonts w:hint="eastAsia"/>
          <w:kern w:val="0"/>
          <w:sz w:val="24"/>
          <w:szCs w:val="24"/>
        </w:rPr>
        <w:t>35</w:t>
      </w:r>
      <w:r w:rsidR="00BB17BF">
        <w:rPr>
          <w:rFonts w:hint="eastAsia"/>
          <w:kern w:val="0"/>
          <w:sz w:val="24"/>
          <w:szCs w:val="24"/>
        </w:rPr>
        <w:t>（</w:t>
      </w:r>
      <w:r w:rsidRPr="00B14042">
        <w:rPr>
          <w:rFonts w:hint="eastAsia"/>
          <w:kern w:val="0"/>
          <w:sz w:val="24"/>
          <w:szCs w:val="24"/>
        </w:rPr>
        <w:t>8</w:t>
      </w:r>
      <w:r w:rsidR="00BB17BF">
        <w:rPr>
          <w:rFonts w:hint="eastAsia"/>
          <w:kern w:val="0"/>
          <w:sz w:val="24"/>
          <w:szCs w:val="24"/>
        </w:rPr>
        <w:t>）：</w:t>
      </w:r>
      <w:r w:rsidRPr="00B14042">
        <w:rPr>
          <w:rFonts w:hint="eastAsia"/>
          <w:kern w:val="0"/>
          <w:sz w:val="24"/>
          <w:szCs w:val="24"/>
        </w:rPr>
        <w:t>36-45.</w:t>
      </w:r>
    </w:p>
    <w:p w14:paraId="4B28E142" w14:textId="71C92C34"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梁宇颂</w:t>
      </w:r>
      <w:r w:rsidRPr="00B14042">
        <w:rPr>
          <w:rFonts w:hint="eastAsia"/>
          <w:kern w:val="0"/>
          <w:sz w:val="24"/>
          <w:szCs w:val="24"/>
        </w:rPr>
        <w:t xml:space="preserve">. </w:t>
      </w:r>
      <w:r w:rsidRPr="00B14042">
        <w:rPr>
          <w:rFonts w:hint="eastAsia"/>
          <w:kern w:val="0"/>
          <w:sz w:val="24"/>
          <w:szCs w:val="24"/>
        </w:rPr>
        <w:t>大学生成就目标、归因方式与学业自我效能感的研究</w:t>
      </w:r>
      <w:r w:rsidRPr="00B14042">
        <w:rPr>
          <w:rFonts w:hint="eastAsia"/>
          <w:kern w:val="0"/>
          <w:sz w:val="24"/>
          <w:szCs w:val="24"/>
        </w:rPr>
        <w:t xml:space="preserve">[D]. </w:t>
      </w:r>
      <w:r w:rsidRPr="00B14042">
        <w:rPr>
          <w:rFonts w:hint="eastAsia"/>
          <w:kern w:val="0"/>
          <w:sz w:val="24"/>
          <w:szCs w:val="24"/>
        </w:rPr>
        <w:t>武汉</w:t>
      </w:r>
      <w:r w:rsidR="00BB17BF">
        <w:rPr>
          <w:rFonts w:hint="eastAsia"/>
          <w:kern w:val="0"/>
          <w:sz w:val="24"/>
          <w:szCs w:val="24"/>
        </w:rPr>
        <w:t>：</w:t>
      </w:r>
      <w:r w:rsidRPr="00B14042">
        <w:rPr>
          <w:rFonts w:hint="eastAsia"/>
          <w:kern w:val="0"/>
          <w:sz w:val="24"/>
          <w:szCs w:val="24"/>
        </w:rPr>
        <w:t>华中师范大学</w:t>
      </w:r>
      <w:r w:rsidR="00BB17BF">
        <w:rPr>
          <w:rFonts w:hint="eastAsia"/>
          <w:kern w:val="0"/>
          <w:sz w:val="24"/>
          <w:szCs w:val="24"/>
        </w:rPr>
        <w:t>，</w:t>
      </w:r>
      <w:r w:rsidRPr="00B14042">
        <w:rPr>
          <w:rFonts w:hint="eastAsia"/>
          <w:kern w:val="0"/>
          <w:sz w:val="24"/>
          <w:szCs w:val="24"/>
        </w:rPr>
        <w:t>2000.</w:t>
      </w:r>
    </w:p>
    <w:p w14:paraId="0AD4354C" w14:textId="1CCAD9CA"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梁迎丽</w:t>
      </w:r>
      <w:r w:rsidR="00BB17BF">
        <w:rPr>
          <w:rFonts w:hint="eastAsia"/>
          <w:kern w:val="0"/>
          <w:sz w:val="24"/>
          <w:szCs w:val="24"/>
        </w:rPr>
        <w:t>，</w:t>
      </w:r>
      <w:r w:rsidRPr="00B14042">
        <w:rPr>
          <w:rFonts w:hint="eastAsia"/>
          <w:kern w:val="0"/>
          <w:sz w:val="24"/>
          <w:szCs w:val="24"/>
        </w:rPr>
        <w:t>刘陈</w:t>
      </w:r>
      <w:r w:rsidRPr="00B14042">
        <w:rPr>
          <w:rFonts w:hint="eastAsia"/>
          <w:kern w:val="0"/>
          <w:sz w:val="24"/>
          <w:szCs w:val="24"/>
        </w:rPr>
        <w:t xml:space="preserve">. </w:t>
      </w:r>
      <w:r w:rsidRPr="00B14042">
        <w:rPr>
          <w:rFonts w:hint="eastAsia"/>
          <w:kern w:val="0"/>
          <w:sz w:val="24"/>
          <w:szCs w:val="24"/>
        </w:rPr>
        <w:t>人工智能教育应用的现状分析、典型特征与发展趋势</w:t>
      </w:r>
      <w:r w:rsidRPr="00B14042">
        <w:rPr>
          <w:rFonts w:hint="eastAsia"/>
          <w:kern w:val="0"/>
          <w:sz w:val="24"/>
          <w:szCs w:val="24"/>
        </w:rPr>
        <w:t xml:space="preserve">[J]. </w:t>
      </w:r>
      <w:r w:rsidRPr="00B14042">
        <w:rPr>
          <w:rFonts w:hint="eastAsia"/>
          <w:kern w:val="0"/>
          <w:sz w:val="24"/>
          <w:szCs w:val="24"/>
        </w:rPr>
        <w:t>中国电化教育</w:t>
      </w:r>
      <w:r w:rsidR="00BB17BF">
        <w:rPr>
          <w:rFonts w:hint="eastAsia"/>
          <w:kern w:val="0"/>
          <w:sz w:val="24"/>
          <w:szCs w:val="24"/>
        </w:rPr>
        <w:t>，</w:t>
      </w:r>
      <w:r w:rsidRPr="00B14042">
        <w:rPr>
          <w:rFonts w:hint="eastAsia"/>
          <w:kern w:val="0"/>
          <w:sz w:val="24"/>
          <w:szCs w:val="24"/>
        </w:rPr>
        <w:t>2018</w:t>
      </w:r>
      <w:r w:rsidR="00BB17BF">
        <w:rPr>
          <w:rFonts w:hint="eastAsia"/>
          <w:kern w:val="0"/>
          <w:sz w:val="24"/>
          <w:szCs w:val="24"/>
        </w:rPr>
        <w:t>（</w:t>
      </w:r>
      <w:r w:rsidRPr="00B14042">
        <w:rPr>
          <w:rFonts w:hint="eastAsia"/>
          <w:kern w:val="0"/>
          <w:sz w:val="24"/>
          <w:szCs w:val="24"/>
        </w:rPr>
        <w:t>3</w:t>
      </w:r>
      <w:r w:rsidR="00BB17BF">
        <w:rPr>
          <w:rFonts w:hint="eastAsia"/>
          <w:kern w:val="0"/>
          <w:sz w:val="24"/>
          <w:szCs w:val="24"/>
        </w:rPr>
        <w:t>）：</w:t>
      </w:r>
      <w:r w:rsidRPr="00B14042">
        <w:rPr>
          <w:rFonts w:hint="eastAsia"/>
          <w:kern w:val="0"/>
          <w:sz w:val="24"/>
          <w:szCs w:val="24"/>
        </w:rPr>
        <w:t>24-30.</w:t>
      </w:r>
    </w:p>
    <w:p w14:paraId="112F60AE" w14:textId="38425DC3"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乔雪峰</w:t>
      </w:r>
      <w:r w:rsidR="00BB17BF">
        <w:rPr>
          <w:rFonts w:hint="eastAsia"/>
          <w:kern w:val="0"/>
          <w:sz w:val="24"/>
          <w:szCs w:val="24"/>
        </w:rPr>
        <w:t>，</w:t>
      </w:r>
      <w:r w:rsidRPr="00B14042">
        <w:rPr>
          <w:rFonts w:hint="eastAsia"/>
          <w:kern w:val="0"/>
          <w:sz w:val="24"/>
          <w:szCs w:val="24"/>
        </w:rPr>
        <w:t>赵华</w:t>
      </w:r>
      <w:r w:rsidR="00BB17BF">
        <w:rPr>
          <w:rFonts w:hint="eastAsia"/>
          <w:kern w:val="0"/>
          <w:sz w:val="24"/>
          <w:szCs w:val="24"/>
        </w:rPr>
        <w:t>，</w:t>
      </w:r>
      <w:r w:rsidRPr="00B14042">
        <w:rPr>
          <w:rFonts w:hint="eastAsia"/>
          <w:kern w:val="0"/>
          <w:sz w:val="24"/>
          <w:szCs w:val="24"/>
        </w:rPr>
        <w:t>高晓娟</w:t>
      </w:r>
      <w:r w:rsidR="00BB17BF">
        <w:rPr>
          <w:rFonts w:hint="eastAsia"/>
          <w:kern w:val="0"/>
          <w:sz w:val="24"/>
          <w:szCs w:val="24"/>
        </w:rPr>
        <w:t>，</w:t>
      </w:r>
      <w:r w:rsidRPr="00B14042">
        <w:rPr>
          <w:rFonts w:hint="eastAsia"/>
          <w:kern w:val="0"/>
          <w:sz w:val="24"/>
          <w:szCs w:val="24"/>
        </w:rPr>
        <w:t>等</w:t>
      </w:r>
      <w:r w:rsidRPr="00B14042">
        <w:rPr>
          <w:rFonts w:hint="eastAsia"/>
          <w:kern w:val="0"/>
          <w:sz w:val="24"/>
          <w:szCs w:val="24"/>
        </w:rPr>
        <w:t xml:space="preserve">. </w:t>
      </w:r>
      <w:r w:rsidRPr="00B14042">
        <w:rPr>
          <w:rFonts w:hint="eastAsia"/>
          <w:kern w:val="0"/>
          <w:sz w:val="24"/>
          <w:szCs w:val="24"/>
        </w:rPr>
        <w:t>数智时代中小学人工智能素养的框架构建与培养路径</w:t>
      </w:r>
      <w:r w:rsidRPr="00B14042">
        <w:rPr>
          <w:rFonts w:hint="eastAsia"/>
          <w:kern w:val="0"/>
          <w:sz w:val="24"/>
          <w:szCs w:val="24"/>
        </w:rPr>
        <w:t xml:space="preserve">[J]. </w:t>
      </w:r>
      <w:r w:rsidRPr="00B14042">
        <w:rPr>
          <w:rFonts w:hint="eastAsia"/>
          <w:kern w:val="0"/>
          <w:sz w:val="24"/>
          <w:szCs w:val="24"/>
        </w:rPr>
        <w:t>天津师范大学学报（基础教育版）</w:t>
      </w:r>
      <w:r w:rsidR="00BB17BF">
        <w:rPr>
          <w:rFonts w:hint="eastAsia"/>
          <w:kern w:val="0"/>
          <w:sz w:val="24"/>
          <w:szCs w:val="24"/>
        </w:rPr>
        <w:t>，</w:t>
      </w:r>
      <w:r w:rsidRPr="00B14042">
        <w:rPr>
          <w:rFonts w:hint="eastAsia"/>
          <w:kern w:val="0"/>
          <w:sz w:val="24"/>
          <w:szCs w:val="24"/>
        </w:rPr>
        <w:t>2025</w:t>
      </w:r>
      <w:r w:rsidR="00BB17BF">
        <w:rPr>
          <w:rFonts w:hint="eastAsia"/>
          <w:kern w:val="0"/>
          <w:sz w:val="24"/>
          <w:szCs w:val="24"/>
        </w:rPr>
        <w:t>，</w:t>
      </w:r>
      <w:r w:rsidRPr="00B14042">
        <w:rPr>
          <w:rFonts w:hint="eastAsia"/>
          <w:kern w:val="0"/>
          <w:sz w:val="24"/>
          <w:szCs w:val="24"/>
        </w:rPr>
        <w:t>26</w:t>
      </w:r>
      <w:r w:rsidR="00BB17BF">
        <w:rPr>
          <w:rFonts w:hint="eastAsia"/>
          <w:kern w:val="0"/>
          <w:sz w:val="24"/>
          <w:szCs w:val="24"/>
        </w:rPr>
        <w:t>（</w:t>
      </w:r>
      <w:r w:rsidRPr="00B14042">
        <w:rPr>
          <w:rFonts w:hint="eastAsia"/>
          <w:kern w:val="0"/>
          <w:sz w:val="24"/>
          <w:szCs w:val="24"/>
        </w:rPr>
        <w:t>06</w:t>
      </w:r>
      <w:r w:rsidR="00BB17BF">
        <w:rPr>
          <w:rFonts w:hint="eastAsia"/>
          <w:kern w:val="0"/>
          <w:sz w:val="24"/>
          <w:szCs w:val="24"/>
        </w:rPr>
        <w:t>）：</w:t>
      </w:r>
      <w:r w:rsidRPr="00B14042">
        <w:rPr>
          <w:rFonts w:hint="eastAsia"/>
          <w:kern w:val="0"/>
          <w:sz w:val="24"/>
          <w:szCs w:val="24"/>
        </w:rPr>
        <w:t>13-18.</w:t>
      </w:r>
    </w:p>
    <w:p w14:paraId="64F61E4F" w14:textId="460D86BF"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石映辉</w:t>
      </w:r>
      <w:r w:rsidRPr="00B14042">
        <w:rPr>
          <w:rFonts w:hint="eastAsia"/>
          <w:kern w:val="0"/>
          <w:sz w:val="24"/>
          <w:szCs w:val="24"/>
        </w:rPr>
        <w:t xml:space="preserve">. </w:t>
      </w:r>
      <w:r w:rsidRPr="00B14042">
        <w:rPr>
          <w:rFonts w:hint="eastAsia"/>
          <w:kern w:val="0"/>
          <w:sz w:val="24"/>
          <w:szCs w:val="24"/>
        </w:rPr>
        <w:t>教师数字鸿沟的发展与弥合——基于从信息鸿沟到素养鸿沟的视角</w:t>
      </w:r>
      <w:r w:rsidRPr="00B14042">
        <w:rPr>
          <w:rFonts w:hint="eastAsia"/>
          <w:kern w:val="0"/>
          <w:sz w:val="24"/>
          <w:szCs w:val="24"/>
        </w:rPr>
        <w:t xml:space="preserve">[J]. </w:t>
      </w:r>
      <w:r w:rsidRPr="00B14042">
        <w:rPr>
          <w:rFonts w:hint="eastAsia"/>
          <w:kern w:val="0"/>
          <w:sz w:val="24"/>
          <w:szCs w:val="24"/>
        </w:rPr>
        <w:t>现代教育技术</w:t>
      </w:r>
      <w:r w:rsidR="00BB17BF">
        <w:rPr>
          <w:rFonts w:hint="eastAsia"/>
          <w:kern w:val="0"/>
          <w:sz w:val="24"/>
          <w:szCs w:val="24"/>
        </w:rPr>
        <w:t>，</w:t>
      </w:r>
      <w:r w:rsidRPr="00B14042">
        <w:rPr>
          <w:rFonts w:hint="eastAsia"/>
          <w:kern w:val="0"/>
          <w:sz w:val="24"/>
          <w:szCs w:val="24"/>
        </w:rPr>
        <w:t>2018</w:t>
      </w:r>
      <w:r w:rsidR="00BB17BF">
        <w:rPr>
          <w:rFonts w:hint="eastAsia"/>
          <w:kern w:val="0"/>
          <w:sz w:val="24"/>
          <w:szCs w:val="24"/>
        </w:rPr>
        <w:t>，</w:t>
      </w:r>
      <w:r w:rsidRPr="00B14042">
        <w:rPr>
          <w:rFonts w:hint="eastAsia"/>
          <w:kern w:val="0"/>
          <w:sz w:val="24"/>
          <w:szCs w:val="24"/>
        </w:rPr>
        <w:t>28</w:t>
      </w:r>
      <w:r w:rsidR="00BB17BF">
        <w:rPr>
          <w:rFonts w:hint="eastAsia"/>
          <w:kern w:val="0"/>
          <w:sz w:val="24"/>
          <w:szCs w:val="24"/>
        </w:rPr>
        <w:t>（</w:t>
      </w:r>
      <w:r w:rsidRPr="00B14042">
        <w:rPr>
          <w:rFonts w:hint="eastAsia"/>
          <w:kern w:val="0"/>
          <w:sz w:val="24"/>
          <w:szCs w:val="24"/>
        </w:rPr>
        <w:t>3</w:t>
      </w:r>
      <w:r w:rsidR="00BB17BF">
        <w:rPr>
          <w:rFonts w:hint="eastAsia"/>
          <w:kern w:val="0"/>
          <w:sz w:val="24"/>
          <w:szCs w:val="24"/>
        </w:rPr>
        <w:t>）：</w:t>
      </w:r>
      <w:r w:rsidRPr="00B14042">
        <w:rPr>
          <w:rFonts w:hint="eastAsia"/>
          <w:kern w:val="0"/>
          <w:sz w:val="24"/>
          <w:szCs w:val="24"/>
        </w:rPr>
        <w:t>59-65.</w:t>
      </w:r>
    </w:p>
    <w:p w14:paraId="7B1B4E27" w14:textId="3BB23F65"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宋灵青</w:t>
      </w:r>
      <w:r w:rsidR="00BB17BF">
        <w:rPr>
          <w:rFonts w:hint="eastAsia"/>
          <w:kern w:val="0"/>
          <w:sz w:val="24"/>
          <w:szCs w:val="24"/>
        </w:rPr>
        <w:t>，</w:t>
      </w:r>
      <w:r w:rsidRPr="00B14042">
        <w:rPr>
          <w:rFonts w:hint="eastAsia"/>
          <w:kern w:val="0"/>
          <w:sz w:val="24"/>
          <w:szCs w:val="24"/>
        </w:rPr>
        <w:t>刘儒德</w:t>
      </w:r>
      <w:r w:rsidR="00BB17BF">
        <w:rPr>
          <w:rFonts w:hint="eastAsia"/>
          <w:kern w:val="0"/>
          <w:sz w:val="24"/>
          <w:szCs w:val="24"/>
        </w:rPr>
        <w:t>，</w:t>
      </w:r>
      <w:r w:rsidRPr="00B14042">
        <w:rPr>
          <w:rFonts w:hint="eastAsia"/>
          <w:kern w:val="0"/>
          <w:sz w:val="24"/>
          <w:szCs w:val="24"/>
        </w:rPr>
        <w:t>李玉环</w:t>
      </w:r>
      <w:r w:rsidR="00BB17BF">
        <w:rPr>
          <w:rFonts w:hint="eastAsia"/>
          <w:kern w:val="0"/>
          <w:sz w:val="24"/>
          <w:szCs w:val="24"/>
        </w:rPr>
        <w:t>，</w:t>
      </w:r>
      <w:r w:rsidRPr="00B14042">
        <w:rPr>
          <w:rFonts w:hint="eastAsia"/>
          <w:kern w:val="0"/>
          <w:sz w:val="24"/>
          <w:szCs w:val="24"/>
        </w:rPr>
        <w:t>等</w:t>
      </w:r>
      <w:r w:rsidRPr="00B14042">
        <w:rPr>
          <w:rFonts w:hint="eastAsia"/>
          <w:kern w:val="0"/>
          <w:sz w:val="24"/>
          <w:szCs w:val="24"/>
        </w:rPr>
        <w:t xml:space="preserve">. </w:t>
      </w:r>
      <w:r w:rsidRPr="00B14042">
        <w:rPr>
          <w:rFonts w:hint="eastAsia"/>
          <w:kern w:val="0"/>
          <w:sz w:val="24"/>
          <w:szCs w:val="24"/>
        </w:rPr>
        <w:t>社会支持、学习观和自我效能感对学习主观幸福感的影响</w:t>
      </w:r>
      <w:r w:rsidRPr="00B14042">
        <w:rPr>
          <w:rFonts w:hint="eastAsia"/>
          <w:kern w:val="0"/>
          <w:sz w:val="24"/>
          <w:szCs w:val="24"/>
        </w:rPr>
        <w:t xml:space="preserve">[J]. </w:t>
      </w:r>
      <w:r w:rsidRPr="00B14042">
        <w:rPr>
          <w:rFonts w:hint="eastAsia"/>
          <w:kern w:val="0"/>
          <w:sz w:val="24"/>
          <w:szCs w:val="24"/>
        </w:rPr>
        <w:t>心理发展与教育</w:t>
      </w:r>
      <w:r w:rsidR="00BB17BF">
        <w:rPr>
          <w:rFonts w:hint="eastAsia"/>
          <w:kern w:val="0"/>
          <w:sz w:val="24"/>
          <w:szCs w:val="24"/>
        </w:rPr>
        <w:t>，</w:t>
      </w:r>
      <w:r w:rsidRPr="00B14042">
        <w:rPr>
          <w:rFonts w:hint="eastAsia"/>
          <w:kern w:val="0"/>
          <w:sz w:val="24"/>
          <w:szCs w:val="24"/>
        </w:rPr>
        <w:t>2010</w:t>
      </w:r>
      <w:r w:rsidR="00BB17BF">
        <w:rPr>
          <w:rFonts w:hint="eastAsia"/>
          <w:kern w:val="0"/>
          <w:sz w:val="24"/>
          <w:szCs w:val="24"/>
        </w:rPr>
        <w:t>，</w:t>
      </w:r>
      <w:r w:rsidRPr="00B14042">
        <w:rPr>
          <w:rFonts w:hint="eastAsia"/>
          <w:kern w:val="0"/>
          <w:sz w:val="24"/>
          <w:szCs w:val="24"/>
        </w:rPr>
        <w:t>26</w:t>
      </w:r>
      <w:r w:rsidR="00BB17BF">
        <w:rPr>
          <w:rFonts w:hint="eastAsia"/>
          <w:kern w:val="0"/>
          <w:sz w:val="24"/>
          <w:szCs w:val="24"/>
        </w:rPr>
        <w:t>（</w:t>
      </w:r>
      <w:r w:rsidRPr="00B14042">
        <w:rPr>
          <w:rFonts w:hint="eastAsia"/>
          <w:kern w:val="0"/>
          <w:sz w:val="24"/>
          <w:szCs w:val="24"/>
        </w:rPr>
        <w:t>3</w:t>
      </w:r>
      <w:r w:rsidR="00BB17BF">
        <w:rPr>
          <w:rFonts w:hint="eastAsia"/>
          <w:kern w:val="0"/>
          <w:sz w:val="24"/>
          <w:szCs w:val="24"/>
        </w:rPr>
        <w:t>）：</w:t>
      </w:r>
      <w:r w:rsidRPr="00B14042">
        <w:rPr>
          <w:rFonts w:hint="eastAsia"/>
          <w:kern w:val="0"/>
          <w:sz w:val="24"/>
          <w:szCs w:val="24"/>
        </w:rPr>
        <w:t>282-287.</w:t>
      </w:r>
    </w:p>
    <w:p w14:paraId="7A50BEAA" w14:textId="0AD60DC5"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孙宏艳</w:t>
      </w:r>
      <w:r w:rsidRPr="00B14042">
        <w:rPr>
          <w:rFonts w:hint="eastAsia"/>
          <w:kern w:val="0"/>
          <w:sz w:val="24"/>
          <w:szCs w:val="24"/>
        </w:rPr>
        <w:t xml:space="preserve">. </w:t>
      </w:r>
      <w:r w:rsidRPr="00B14042">
        <w:rPr>
          <w:rFonts w:hint="eastAsia"/>
          <w:kern w:val="0"/>
          <w:sz w:val="24"/>
          <w:szCs w:val="24"/>
        </w:rPr>
        <w:t>中小学生使用生成式人工智能的特征、风险及对策</w:t>
      </w:r>
      <w:r w:rsidR="00BB17BF">
        <w:rPr>
          <w:rFonts w:hint="eastAsia"/>
          <w:kern w:val="0"/>
          <w:sz w:val="24"/>
          <w:szCs w:val="24"/>
        </w:rPr>
        <w:t>：</w:t>
      </w:r>
      <w:r w:rsidRPr="00B14042">
        <w:rPr>
          <w:rFonts w:hint="eastAsia"/>
          <w:kern w:val="0"/>
          <w:sz w:val="24"/>
          <w:szCs w:val="24"/>
        </w:rPr>
        <w:t>基于对全国七省</w:t>
      </w:r>
      <w:r w:rsidR="00BB17BF">
        <w:rPr>
          <w:rFonts w:hint="eastAsia"/>
          <w:kern w:val="0"/>
          <w:sz w:val="24"/>
          <w:szCs w:val="24"/>
        </w:rPr>
        <w:t>（</w:t>
      </w:r>
      <w:r w:rsidRPr="00B14042">
        <w:rPr>
          <w:rFonts w:hint="eastAsia"/>
          <w:kern w:val="0"/>
          <w:sz w:val="24"/>
          <w:szCs w:val="24"/>
        </w:rPr>
        <w:t>市</w:t>
      </w:r>
      <w:r w:rsidR="00BB17BF">
        <w:rPr>
          <w:rFonts w:hint="eastAsia"/>
          <w:kern w:val="0"/>
          <w:sz w:val="24"/>
          <w:szCs w:val="24"/>
        </w:rPr>
        <w:t>）</w:t>
      </w:r>
      <w:r w:rsidRPr="00B14042">
        <w:rPr>
          <w:rFonts w:hint="eastAsia"/>
          <w:kern w:val="0"/>
          <w:sz w:val="24"/>
          <w:szCs w:val="24"/>
        </w:rPr>
        <w:t>8563</w:t>
      </w:r>
      <w:r w:rsidRPr="00B14042">
        <w:rPr>
          <w:rFonts w:hint="eastAsia"/>
          <w:kern w:val="0"/>
          <w:sz w:val="24"/>
          <w:szCs w:val="24"/>
        </w:rPr>
        <w:t>名中小学生的调研分析</w:t>
      </w:r>
      <w:r w:rsidRPr="00B14042">
        <w:rPr>
          <w:rFonts w:hint="eastAsia"/>
          <w:kern w:val="0"/>
          <w:sz w:val="24"/>
          <w:szCs w:val="24"/>
        </w:rPr>
        <w:t xml:space="preserve">[J]. </w:t>
      </w:r>
      <w:r w:rsidRPr="00B14042">
        <w:rPr>
          <w:rFonts w:hint="eastAsia"/>
          <w:kern w:val="0"/>
          <w:sz w:val="24"/>
          <w:szCs w:val="24"/>
        </w:rPr>
        <w:t>中小学管理</w:t>
      </w:r>
      <w:r w:rsidR="00BB17BF">
        <w:rPr>
          <w:rFonts w:hint="eastAsia"/>
          <w:kern w:val="0"/>
          <w:sz w:val="24"/>
          <w:szCs w:val="24"/>
        </w:rPr>
        <w:t>，</w:t>
      </w:r>
      <w:r w:rsidRPr="00B14042">
        <w:rPr>
          <w:rFonts w:hint="eastAsia"/>
          <w:kern w:val="0"/>
          <w:sz w:val="24"/>
          <w:szCs w:val="24"/>
        </w:rPr>
        <w:t>2025</w:t>
      </w:r>
      <w:r w:rsidR="00BB17BF">
        <w:rPr>
          <w:rFonts w:hint="eastAsia"/>
          <w:kern w:val="0"/>
          <w:sz w:val="24"/>
          <w:szCs w:val="24"/>
        </w:rPr>
        <w:t>（</w:t>
      </w:r>
      <w:r w:rsidRPr="00B14042">
        <w:rPr>
          <w:rFonts w:hint="eastAsia"/>
          <w:kern w:val="0"/>
          <w:sz w:val="24"/>
          <w:szCs w:val="24"/>
        </w:rPr>
        <w:t>10</w:t>
      </w:r>
      <w:r w:rsidR="00BB17BF">
        <w:rPr>
          <w:rFonts w:hint="eastAsia"/>
          <w:kern w:val="0"/>
          <w:sz w:val="24"/>
          <w:szCs w:val="24"/>
        </w:rPr>
        <w:t>）：</w:t>
      </w:r>
      <w:r w:rsidRPr="00B14042">
        <w:rPr>
          <w:rFonts w:hint="eastAsia"/>
          <w:kern w:val="0"/>
          <w:sz w:val="24"/>
          <w:szCs w:val="24"/>
        </w:rPr>
        <w:t>29-33.</w:t>
      </w:r>
    </w:p>
    <w:p w14:paraId="46647F97" w14:textId="05ACD254"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王凯荣</w:t>
      </w:r>
      <w:r w:rsidR="00BB17BF">
        <w:rPr>
          <w:rFonts w:hint="eastAsia"/>
          <w:kern w:val="0"/>
          <w:sz w:val="24"/>
          <w:szCs w:val="24"/>
        </w:rPr>
        <w:t>，</w:t>
      </w:r>
      <w:r w:rsidRPr="00B14042">
        <w:rPr>
          <w:rFonts w:hint="eastAsia"/>
          <w:kern w:val="0"/>
          <w:sz w:val="24"/>
          <w:szCs w:val="24"/>
        </w:rPr>
        <w:t>辛涛</w:t>
      </w:r>
      <w:r w:rsidR="00BB17BF">
        <w:rPr>
          <w:rFonts w:hint="eastAsia"/>
          <w:kern w:val="0"/>
          <w:sz w:val="24"/>
          <w:szCs w:val="24"/>
        </w:rPr>
        <w:t>，</w:t>
      </w:r>
      <w:r w:rsidRPr="00B14042">
        <w:rPr>
          <w:rFonts w:hint="eastAsia"/>
          <w:kern w:val="0"/>
          <w:sz w:val="24"/>
          <w:szCs w:val="24"/>
        </w:rPr>
        <w:t>李琼</w:t>
      </w:r>
      <w:r w:rsidRPr="00B14042">
        <w:rPr>
          <w:rFonts w:hint="eastAsia"/>
          <w:kern w:val="0"/>
          <w:sz w:val="24"/>
          <w:szCs w:val="24"/>
        </w:rPr>
        <w:t xml:space="preserve">. </w:t>
      </w:r>
      <w:r w:rsidRPr="00B14042">
        <w:rPr>
          <w:rFonts w:hint="eastAsia"/>
          <w:kern w:val="0"/>
          <w:sz w:val="24"/>
          <w:szCs w:val="24"/>
        </w:rPr>
        <w:t>中学生自我效能感、归因与学习成绩关系的研究</w:t>
      </w:r>
      <w:r w:rsidRPr="00B14042">
        <w:rPr>
          <w:rFonts w:hint="eastAsia"/>
          <w:kern w:val="0"/>
          <w:sz w:val="24"/>
          <w:szCs w:val="24"/>
        </w:rPr>
        <w:t xml:space="preserve">[J]. </w:t>
      </w:r>
      <w:r w:rsidRPr="00B14042">
        <w:rPr>
          <w:rFonts w:hint="eastAsia"/>
          <w:kern w:val="0"/>
          <w:sz w:val="24"/>
          <w:szCs w:val="24"/>
        </w:rPr>
        <w:t>心理发展与教育</w:t>
      </w:r>
      <w:r w:rsidR="00BB17BF">
        <w:rPr>
          <w:rFonts w:hint="eastAsia"/>
          <w:kern w:val="0"/>
          <w:sz w:val="24"/>
          <w:szCs w:val="24"/>
        </w:rPr>
        <w:t>，</w:t>
      </w:r>
      <w:r w:rsidRPr="00B14042">
        <w:rPr>
          <w:rFonts w:hint="eastAsia"/>
          <w:kern w:val="0"/>
          <w:sz w:val="24"/>
          <w:szCs w:val="24"/>
        </w:rPr>
        <w:t>1999</w:t>
      </w:r>
      <w:r w:rsidR="00BB17BF">
        <w:rPr>
          <w:rFonts w:hint="eastAsia"/>
          <w:kern w:val="0"/>
          <w:sz w:val="24"/>
          <w:szCs w:val="24"/>
        </w:rPr>
        <w:t>，</w:t>
      </w:r>
      <w:r w:rsidRPr="00B14042">
        <w:rPr>
          <w:rFonts w:hint="eastAsia"/>
          <w:kern w:val="0"/>
          <w:sz w:val="24"/>
          <w:szCs w:val="24"/>
        </w:rPr>
        <w:t>15</w:t>
      </w:r>
      <w:r w:rsidR="00BB17BF">
        <w:rPr>
          <w:rFonts w:hint="eastAsia"/>
          <w:kern w:val="0"/>
          <w:sz w:val="24"/>
          <w:szCs w:val="24"/>
        </w:rPr>
        <w:t>（</w:t>
      </w:r>
      <w:r w:rsidRPr="00B14042">
        <w:rPr>
          <w:rFonts w:hint="eastAsia"/>
          <w:kern w:val="0"/>
          <w:sz w:val="24"/>
          <w:szCs w:val="24"/>
        </w:rPr>
        <w:t>4</w:t>
      </w:r>
      <w:r w:rsidR="00BB17BF">
        <w:rPr>
          <w:rFonts w:hint="eastAsia"/>
          <w:kern w:val="0"/>
          <w:sz w:val="24"/>
          <w:szCs w:val="24"/>
        </w:rPr>
        <w:t>）：</w:t>
      </w:r>
      <w:r w:rsidRPr="00B14042">
        <w:rPr>
          <w:rFonts w:hint="eastAsia"/>
          <w:kern w:val="0"/>
          <w:sz w:val="24"/>
          <w:szCs w:val="24"/>
        </w:rPr>
        <w:t>22-25.</w:t>
      </w:r>
    </w:p>
    <w:p w14:paraId="70C2526B" w14:textId="27B9D061"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王美</w:t>
      </w:r>
      <w:r w:rsidR="00BB17BF">
        <w:rPr>
          <w:rFonts w:hint="eastAsia"/>
          <w:kern w:val="0"/>
          <w:sz w:val="24"/>
          <w:szCs w:val="24"/>
        </w:rPr>
        <w:t>，</w:t>
      </w:r>
      <w:r w:rsidRPr="00B14042">
        <w:rPr>
          <w:rFonts w:hint="eastAsia"/>
          <w:kern w:val="0"/>
          <w:sz w:val="24"/>
          <w:szCs w:val="24"/>
        </w:rPr>
        <w:t>随晓筱</w:t>
      </w:r>
      <w:r w:rsidRPr="00B14042">
        <w:rPr>
          <w:rFonts w:hint="eastAsia"/>
          <w:kern w:val="0"/>
          <w:sz w:val="24"/>
          <w:szCs w:val="24"/>
        </w:rPr>
        <w:t xml:space="preserve">. </w:t>
      </w:r>
      <w:r w:rsidRPr="00B14042">
        <w:rPr>
          <w:rFonts w:hint="eastAsia"/>
          <w:kern w:val="0"/>
          <w:sz w:val="24"/>
          <w:szCs w:val="24"/>
        </w:rPr>
        <w:t>新数字鸿沟</w:t>
      </w:r>
      <w:r w:rsidR="00BB17BF">
        <w:rPr>
          <w:rFonts w:hint="eastAsia"/>
          <w:kern w:val="0"/>
          <w:sz w:val="24"/>
          <w:szCs w:val="24"/>
        </w:rPr>
        <w:t>：</w:t>
      </w:r>
      <w:r w:rsidRPr="00B14042">
        <w:rPr>
          <w:rFonts w:hint="eastAsia"/>
          <w:kern w:val="0"/>
          <w:sz w:val="24"/>
          <w:szCs w:val="24"/>
        </w:rPr>
        <w:t>信息技术促进教育公平的新挑战</w:t>
      </w:r>
      <w:r w:rsidRPr="00B14042">
        <w:rPr>
          <w:rFonts w:hint="eastAsia"/>
          <w:kern w:val="0"/>
          <w:sz w:val="24"/>
          <w:szCs w:val="24"/>
        </w:rPr>
        <w:t xml:space="preserve">[J]. </w:t>
      </w:r>
      <w:r w:rsidRPr="00B14042">
        <w:rPr>
          <w:rFonts w:hint="eastAsia"/>
          <w:kern w:val="0"/>
          <w:sz w:val="24"/>
          <w:szCs w:val="24"/>
        </w:rPr>
        <w:t>现代远程教育研究</w:t>
      </w:r>
      <w:r w:rsidR="00BB17BF">
        <w:rPr>
          <w:rFonts w:hint="eastAsia"/>
          <w:kern w:val="0"/>
          <w:sz w:val="24"/>
          <w:szCs w:val="24"/>
        </w:rPr>
        <w:t>，</w:t>
      </w:r>
      <w:r w:rsidRPr="00B14042">
        <w:rPr>
          <w:rFonts w:hint="eastAsia"/>
          <w:kern w:val="0"/>
          <w:sz w:val="24"/>
          <w:szCs w:val="24"/>
        </w:rPr>
        <w:t>2014</w:t>
      </w:r>
      <w:r w:rsidR="00BB17BF">
        <w:rPr>
          <w:rFonts w:hint="eastAsia"/>
          <w:kern w:val="0"/>
          <w:sz w:val="24"/>
          <w:szCs w:val="24"/>
        </w:rPr>
        <w:t>，</w:t>
      </w:r>
      <w:r w:rsidRPr="00B14042">
        <w:rPr>
          <w:rFonts w:hint="eastAsia"/>
          <w:kern w:val="0"/>
          <w:sz w:val="24"/>
          <w:szCs w:val="24"/>
        </w:rPr>
        <w:t>26</w:t>
      </w:r>
      <w:r w:rsidR="00BB17BF">
        <w:rPr>
          <w:rFonts w:hint="eastAsia"/>
          <w:kern w:val="0"/>
          <w:sz w:val="24"/>
          <w:szCs w:val="24"/>
        </w:rPr>
        <w:t>（</w:t>
      </w:r>
      <w:r w:rsidRPr="00B14042">
        <w:rPr>
          <w:rFonts w:hint="eastAsia"/>
          <w:kern w:val="0"/>
          <w:sz w:val="24"/>
          <w:szCs w:val="24"/>
        </w:rPr>
        <w:t>4</w:t>
      </w:r>
      <w:r w:rsidR="00BB17BF">
        <w:rPr>
          <w:rFonts w:hint="eastAsia"/>
          <w:kern w:val="0"/>
          <w:sz w:val="24"/>
          <w:szCs w:val="24"/>
        </w:rPr>
        <w:t>）：</w:t>
      </w:r>
      <w:r w:rsidRPr="00B14042">
        <w:rPr>
          <w:rFonts w:hint="eastAsia"/>
          <w:kern w:val="0"/>
          <w:sz w:val="24"/>
          <w:szCs w:val="24"/>
        </w:rPr>
        <w:t>97-103.</w:t>
      </w:r>
    </w:p>
    <w:p w14:paraId="68E041FA" w14:textId="757FFC82"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吴重涵</w:t>
      </w:r>
      <w:r w:rsidR="00BB17BF">
        <w:rPr>
          <w:rFonts w:hint="eastAsia"/>
          <w:kern w:val="0"/>
          <w:sz w:val="24"/>
          <w:szCs w:val="24"/>
        </w:rPr>
        <w:t>，</w:t>
      </w:r>
      <w:r w:rsidRPr="00B14042">
        <w:rPr>
          <w:rFonts w:hint="eastAsia"/>
          <w:kern w:val="0"/>
          <w:sz w:val="24"/>
          <w:szCs w:val="24"/>
        </w:rPr>
        <w:t>张俊</w:t>
      </w:r>
      <w:r w:rsidR="00BB17BF">
        <w:rPr>
          <w:rFonts w:hint="eastAsia"/>
          <w:kern w:val="0"/>
          <w:sz w:val="24"/>
          <w:szCs w:val="24"/>
        </w:rPr>
        <w:t>，</w:t>
      </w:r>
      <w:r w:rsidRPr="00B14042">
        <w:rPr>
          <w:rFonts w:hint="eastAsia"/>
          <w:kern w:val="0"/>
          <w:sz w:val="24"/>
          <w:szCs w:val="24"/>
        </w:rPr>
        <w:t>王梅雾</w:t>
      </w:r>
      <w:r w:rsidRPr="00B14042">
        <w:rPr>
          <w:rFonts w:hint="eastAsia"/>
          <w:kern w:val="0"/>
          <w:sz w:val="24"/>
          <w:szCs w:val="24"/>
        </w:rPr>
        <w:t xml:space="preserve">. </w:t>
      </w:r>
      <w:r w:rsidRPr="00B14042">
        <w:rPr>
          <w:rFonts w:hint="eastAsia"/>
          <w:kern w:val="0"/>
          <w:sz w:val="24"/>
          <w:szCs w:val="24"/>
        </w:rPr>
        <w:t>是什么阻碍了家长对子女教育的参与——阶层差异、学校选择性抑制与家长参与</w:t>
      </w:r>
      <w:r w:rsidRPr="00B14042">
        <w:rPr>
          <w:rFonts w:hint="eastAsia"/>
          <w:kern w:val="0"/>
          <w:sz w:val="24"/>
          <w:szCs w:val="24"/>
        </w:rPr>
        <w:t xml:space="preserve">[J]. </w:t>
      </w:r>
      <w:r w:rsidRPr="00B14042">
        <w:rPr>
          <w:rFonts w:hint="eastAsia"/>
          <w:kern w:val="0"/>
          <w:sz w:val="24"/>
          <w:szCs w:val="24"/>
        </w:rPr>
        <w:t>教育研究</w:t>
      </w:r>
      <w:r w:rsidR="00BB17BF">
        <w:rPr>
          <w:rFonts w:hint="eastAsia"/>
          <w:kern w:val="0"/>
          <w:sz w:val="24"/>
          <w:szCs w:val="24"/>
        </w:rPr>
        <w:t>，</w:t>
      </w:r>
      <w:r w:rsidRPr="00B14042">
        <w:rPr>
          <w:rFonts w:hint="eastAsia"/>
          <w:kern w:val="0"/>
          <w:sz w:val="24"/>
          <w:szCs w:val="24"/>
        </w:rPr>
        <w:t>2017</w:t>
      </w:r>
      <w:r w:rsidR="00BB17BF">
        <w:rPr>
          <w:rFonts w:hint="eastAsia"/>
          <w:kern w:val="0"/>
          <w:sz w:val="24"/>
          <w:szCs w:val="24"/>
        </w:rPr>
        <w:t>，</w:t>
      </w:r>
      <w:r w:rsidRPr="00B14042">
        <w:rPr>
          <w:rFonts w:hint="eastAsia"/>
          <w:kern w:val="0"/>
          <w:sz w:val="24"/>
          <w:szCs w:val="24"/>
        </w:rPr>
        <w:t>38</w:t>
      </w:r>
      <w:r w:rsidR="00BB17BF">
        <w:rPr>
          <w:rFonts w:hint="eastAsia"/>
          <w:kern w:val="0"/>
          <w:sz w:val="24"/>
          <w:szCs w:val="24"/>
        </w:rPr>
        <w:t>（</w:t>
      </w:r>
      <w:r w:rsidRPr="00B14042">
        <w:rPr>
          <w:rFonts w:hint="eastAsia"/>
          <w:kern w:val="0"/>
          <w:sz w:val="24"/>
          <w:szCs w:val="24"/>
        </w:rPr>
        <w:t>1</w:t>
      </w:r>
      <w:r w:rsidR="00BB17BF">
        <w:rPr>
          <w:rFonts w:hint="eastAsia"/>
          <w:kern w:val="0"/>
          <w:sz w:val="24"/>
          <w:szCs w:val="24"/>
        </w:rPr>
        <w:t>）：</w:t>
      </w:r>
      <w:r w:rsidRPr="00B14042">
        <w:rPr>
          <w:rFonts w:hint="eastAsia"/>
          <w:kern w:val="0"/>
          <w:sz w:val="24"/>
          <w:szCs w:val="24"/>
        </w:rPr>
        <w:t>85-94.</w:t>
      </w:r>
    </w:p>
    <w:p w14:paraId="7B771CF3" w14:textId="11203A52"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吴愈晓</w:t>
      </w:r>
      <w:r w:rsidRPr="00B14042">
        <w:rPr>
          <w:rFonts w:hint="eastAsia"/>
          <w:kern w:val="0"/>
          <w:sz w:val="24"/>
          <w:szCs w:val="24"/>
        </w:rPr>
        <w:t xml:space="preserve">, </w:t>
      </w:r>
      <w:r w:rsidRPr="00B14042">
        <w:rPr>
          <w:rFonts w:hint="eastAsia"/>
          <w:kern w:val="0"/>
          <w:sz w:val="24"/>
          <w:szCs w:val="24"/>
        </w:rPr>
        <w:t>张帆</w:t>
      </w:r>
      <w:r w:rsidRPr="00B14042">
        <w:rPr>
          <w:rFonts w:hint="eastAsia"/>
          <w:kern w:val="0"/>
          <w:sz w:val="24"/>
          <w:szCs w:val="24"/>
        </w:rPr>
        <w:t xml:space="preserve">. </w:t>
      </w:r>
      <w:r w:rsidRPr="00B14042">
        <w:rPr>
          <w:rFonts w:hint="eastAsia"/>
          <w:kern w:val="0"/>
          <w:sz w:val="24"/>
          <w:szCs w:val="24"/>
        </w:rPr>
        <w:t>“近朱者赤”的健康代价</w:t>
      </w:r>
      <w:r w:rsidR="00BB17BF">
        <w:rPr>
          <w:rFonts w:hint="eastAsia"/>
          <w:kern w:val="0"/>
          <w:sz w:val="24"/>
          <w:szCs w:val="24"/>
        </w:rPr>
        <w:t>：</w:t>
      </w:r>
      <w:r w:rsidRPr="00B14042">
        <w:rPr>
          <w:rFonts w:hint="eastAsia"/>
          <w:kern w:val="0"/>
          <w:sz w:val="24"/>
          <w:szCs w:val="24"/>
        </w:rPr>
        <w:t>同辈影响与青少年的学业成绩和心理健康</w:t>
      </w:r>
      <w:r w:rsidRPr="00B14042">
        <w:rPr>
          <w:rFonts w:hint="eastAsia"/>
          <w:kern w:val="0"/>
          <w:sz w:val="24"/>
          <w:szCs w:val="24"/>
        </w:rPr>
        <w:t xml:space="preserve">[J]. </w:t>
      </w:r>
      <w:r w:rsidRPr="00B14042">
        <w:rPr>
          <w:rFonts w:hint="eastAsia"/>
          <w:kern w:val="0"/>
          <w:sz w:val="24"/>
          <w:szCs w:val="24"/>
        </w:rPr>
        <w:t>教育研究</w:t>
      </w:r>
      <w:r w:rsidR="00BB17BF">
        <w:rPr>
          <w:rFonts w:hint="eastAsia"/>
          <w:kern w:val="0"/>
          <w:sz w:val="24"/>
          <w:szCs w:val="24"/>
        </w:rPr>
        <w:t>，</w:t>
      </w:r>
      <w:r w:rsidRPr="00B14042">
        <w:rPr>
          <w:rFonts w:hint="eastAsia"/>
          <w:kern w:val="0"/>
          <w:sz w:val="24"/>
          <w:szCs w:val="24"/>
        </w:rPr>
        <w:t>2020</w:t>
      </w:r>
      <w:r w:rsidR="00BB17BF">
        <w:rPr>
          <w:rFonts w:hint="eastAsia"/>
          <w:kern w:val="0"/>
          <w:sz w:val="24"/>
          <w:szCs w:val="24"/>
        </w:rPr>
        <w:t>，</w:t>
      </w:r>
      <w:r w:rsidRPr="00B14042">
        <w:rPr>
          <w:rFonts w:hint="eastAsia"/>
          <w:kern w:val="0"/>
          <w:sz w:val="24"/>
          <w:szCs w:val="24"/>
        </w:rPr>
        <w:t>41</w:t>
      </w:r>
      <w:r w:rsidR="00BB17BF">
        <w:rPr>
          <w:rFonts w:hint="eastAsia"/>
          <w:kern w:val="0"/>
          <w:sz w:val="24"/>
          <w:szCs w:val="24"/>
        </w:rPr>
        <w:t>（</w:t>
      </w:r>
      <w:r w:rsidRPr="00B14042">
        <w:rPr>
          <w:rFonts w:hint="eastAsia"/>
          <w:kern w:val="0"/>
          <w:sz w:val="24"/>
          <w:szCs w:val="24"/>
        </w:rPr>
        <w:t>7</w:t>
      </w:r>
      <w:r w:rsidR="00BB17BF">
        <w:rPr>
          <w:rFonts w:hint="eastAsia"/>
          <w:kern w:val="0"/>
          <w:sz w:val="24"/>
          <w:szCs w:val="24"/>
        </w:rPr>
        <w:t>）：</w:t>
      </w:r>
      <w:r w:rsidRPr="00B14042">
        <w:rPr>
          <w:rFonts w:hint="eastAsia"/>
          <w:kern w:val="0"/>
          <w:sz w:val="24"/>
          <w:szCs w:val="24"/>
        </w:rPr>
        <w:t>123-142.</w:t>
      </w:r>
    </w:p>
    <w:p w14:paraId="4C9090B2" w14:textId="61EE6CAC"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肖海清</w:t>
      </w:r>
      <w:r w:rsidR="00BB17BF">
        <w:rPr>
          <w:rFonts w:hint="eastAsia"/>
          <w:kern w:val="0"/>
          <w:sz w:val="24"/>
          <w:szCs w:val="24"/>
        </w:rPr>
        <w:t>，</w:t>
      </w:r>
      <w:r w:rsidRPr="00B14042">
        <w:rPr>
          <w:rFonts w:hint="eastAsia"/>
          <w:kern w:val="0"/>
          <w:sz w:val="24"/>
          <w:szCs w:val="24"/>
        </w:rPr>
        <w:t>李晓蒙</w:t>
      </w:r>
      <w:r w:rsidR="00BB17BF">
        <w:rPr>
          <w:rFonts w:hint="eastAsia"/>
          <w:kern w:val="0"/>
          <w:sz w:val="24"/>
          <w:szCs w:val="24"/>
        </w:rPr>
        <w:t>，</w:t>
      </w:r>
      <w:r w:rsidRPr="00B14042">
        <w:rPr>
          <w:rFonts w:hint="eastAsia"/>
          <w:kern w:val="0"/>
          <w:sz w:val="24"/>
          <w:szCs w:val="24"/>
        </w:rPr>
        <w:t>程双玲</w:t>
      </w:r>
      <w:r w:rsidR="00BB17BF">
        <w:rPr>
          <w:rFonts w:hint="eastAsia"/>
          <w:kern w:val="0"/>
          <w:sz w:val="24"/>
          <w:szCs w:val="24"/>
        </w:rPr>
        <w:t>，</w:t>
      </w:r>
      <w:r w:rsidRPr="00B14042">
        <w:rPr>
          <w:rFonts w:hint="eastAsia"/>
          <w:kern w:val="0"/>
          <w:sz w:val="24"/>
          <w:szCs w:val="24"/>
        </w:rPr>
        <w:t>等</w:t>
      </w:r>
      <w:r w:rsidRPr="00B14042">
        <w:rPr>
          <w:rFonts w:hint="eastAsia"/>
          <w:kern w:val="0"/>
          <w:sz w:val="24"/>
          <w:szCs w:val="24"/>
        </w:rPr>
        <w:t xml:space="preserve">. </w:t>
      </w:r>
      <w:r w:rsidRPr="00B14042">
        <w:rPr>
          <w:rFonts w:hint="eastAsia"/>
          <w:kern w:val="0"/>
          <w:sz w:val="24"/>
          <w:szCs w:val="24"/>
        </w:rPr>
        <w:t>国内外人工智能素养研究现状及展望</w:t>
      </w:r>
      <w:r w:rsidR="00BB17BF">
        <w:rPr>
          <w:rFonts w:hint="eastAsia"/>
          <w:kern w:val="0"/>
          <w:sz w:val="24"/>
          <w:szCs w:val="24"/>
        </w:rPr>
        <w:t>：</w:t>
      </w:r>
      <w:r w:rsidRPr="00B14042">
        <w:rPr>
          <w:rFonts w:hint="eastAsia"/>
          <w:kern w:val="0"/>
          <w:sz w:val="24"/>
          <w:szCs w:val="24"/>
        </w:rPr>
        <w:t>一个系统性文献综述</w:t>
      </w:r>
      <w:r w:rsidRPr="00B14042">
        <w:rPr>
          <w:rFonts w:hint="eastAsia"/>
          <w:kern w:val="0"/>
          <w:sz w:val="24"/>
          <w:szCs w:val="24"/>
        </w:rPr>
        <w:t xml:space="preserve">[J]. </w:t>
      </w:r>
      <w:r w:rsidRPr="00B14042">
        <w:rPr>
          <w:rFonts w:hint="eastAsia"/>
          <w:kern w:val="0"/>
          <w:sz w:val="24"/>
          <w:szCs w:val="24"/>
        </w:rPr>
        <w:t>图书情报工作</w:t>
      </w:r>
      <w:r w:rsidR="00BB17BF">
        <w:rPr>
          <w:rFonts w:hint="eastAsia"/>
          <w:kern w:val="0"/>
          <w:sz w:val="24"/>
          <w:szCs w:val="24"/>
        </w:rPr>
        <w:t>，</w:t>
      </w:r>
      <w:r w:rsidRPr="00B14042">
        <w:rPr>
          <w:rFonts w:hint="eastAsia"/>
          <w:kern w:val="0"/>
          <w:sz w:val="24"/>
          <w:szCs w:val="24"/>
        </w:rPr>
        <w:t>2025</w:t>
      </w:r>
      <w:r w:rsidR="00BB17BF">
        <w:rPr>
          <w:rFonts w:hint="eastAsia"/>
          <w:kern w:val="0"/>
          <w:sz w:val="24"/>
          <w:szCs w:val="24"/>
        </w:rPr>
        <w:t>，</w:t>
      </w:r>
      <w:r w:rsidRPr="00B14042">
        <w:rPr>
          <w:rFonts w:hint="eastAsia"/>
          <w:kern w:val="0"/>
          <w:sz w:val="24"/>
          <w:szCs w:val="24"/>
        </w:rPr>
        <w:t>69</w:t>
      </w:r>
      <w:r w:rsidR="00BB17BF">
        <w:rPr>
          <w:rFonts w:hint="eastAsia"/>
          <w:kern w:val="0"/>
          <w:sz w:val="24"/>
          <w:szCs w:val="24"/>
        </w:rPr>
        <w:t>（</w:t>
      </w:r>
      <w:r w:rsidRPr="00B14042">
        <w:rPr>
          <w:rFonts w:hint="eastAsia"/>
          <w:kern w:val="0"/>
          <w:sz w:val="24"/>
          <w:szCs w:val="24"/>
        </w:rPr>
        <w:t>10</w:t>
      </w:r>
      <w:r w:rsidR="00BB17BF">
        <w:rPr>
          <w:rFonts w:hint="eastAsia"/>
          <w:kern w:val="0"/>
          <w:sz w:val="24"/>
          <w:szCs w:val="24"/>
        </w:rPr>
        <w:t>）：</w:t>
      </w:r>
      <w:r w:rsidRPr="00B14042">
        <w:rPr>
          <w:rFonts w:hint="eastAsia"/>
          <w:kern w:val="0"/>
          <w:sz w:val="24"/>
          <w:szCs w:val="24"/>
        </w:rPr>
        <w:t>120-130.</w:t>
      </w:r>
    </w:p>
    <w:p w14:paraId="6925F5B9" w14:textId="703D26B4"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徐乐乐</w:t>
      </w:r>
      <w:r w:rsidR="00BB17BF">
        <w:rPr>
          <w:rFonts w:hint="eastAsia"/>
          <w:kern w:val="0"/>
          <w:sz w:val="24"/>
          <w:szCs w:val="24"/>
        </w:rPr>
        <w:t>，</w:t>
      </w:r>
      <w:r w:rsidRPr="00B14042">
        <w:rPr>
          <w:rFonts w:hint="eastAsia"/>
          <w:kern w:val="0"/>
          <w:sz w:val="24"/>
          <w:szCs w:val="24"/>
        </w:rPr>
        <w:t>冯燕</w:t>
      </w:r>
      <w:r w:rsidRPr="00B14042">
        <w:rPr>
          <w:rFonts w:hint="eastAsia"/>
          <w:kern w:val="0"/>
          <w:sz w:val="24"/>
          <w:szCs w:val="24"/>
        </w:rPr>
        <w:t xml:space="preserve">. </w:t>
      </w:r>
      <w:r w:rsidRPr="00B14042">
        <w:rPr>
          <w:rFonts w:hint="eastAsia"/>
          <w:kern w:val="0"/>
          <w:sz w:val="24"/>
          <w:szCs w:val="24"/>
        </w:rPr>
        <w:t>教育数字鸿沟新论——兼论信息技术促进教育公平的限度</w:t>
      </w:r>
      <w:r w:rsidRPr="00B14042">
        <w:rPr>
          <w:rFonts w:hint="eastAsia"/>
          <w:kern w:val="0"/>
          <w:sz w:val="24"/>
          <w:szCs w:val="24"/>
        </w:rPr>
        <w:t xml:space="preserve">[J]. </w:t>
      </w:r>
      <w:r w:rsidRPr="00B14042">
        <w:rPr>
          <w:rFonts w:hint="eastAsia"/>
          <w:kern w:val="0"/>
          <w:sz w:val="24"/>
          <w:szCs w:val="24"/>
        </w:rPr>
        <w:t>教育理论与实践</w:t>
      </w:r>
      <w:r w:rsidR="00BB17BF">
        <w:rPr>
          <w:rFonts w:hint="eastAsia"/>
          <w:kern w:val="0"/>
          <w:sz w:val="24"/>
          <w:szCs w:val="24"/>
        </w:rPr>
        <w:t>，</w:t>
      </w:r>
      <w:r w:rsidRPr="00B14042">
        <w:rPr>
          <w:rFonts w:hint="eastAsia"/>
          <w:kern w:val="0"/>
          <w:sz w:val="24"/>
          <w:szCs w:val="24"/>
        </w:rPr>
        <w:t>2020</w:t>
      </w:r>
      <w:r w:rsidR="00BB17BF">
        <w:rPr>
          <w:rFonts w:hint="eastAsia"/>
          <w:kern w:val="0"/>
          <w:sz w:val="24"/>
          <w:szCs w:val="24"/>
        </w:rPr>
        <w:t>，</w:t>
      </w:r>
      <w:r w:rsidRPr="00B14042">
        <w:rPr>
          <w:rFonts w:hint="eastAsia"/>
          <w:kern w:val="0"/>
          <w:sz w:val="24"/>
          <w:szCs w:val="24"/>
        </w:rPr>
        <w:t>40</w:t>
      </w:r>
      <w:r w:rsidR="00BB17BF">
        <w:rPr>
          <w:rFonts w:hint="eastAsia"/>
          <w:kern w:val="0"/>
          <w:sz w:val="24"/>
          <w:szCs w:val="24"/>
        </w:rPr>
        <w:t>（</w:t>
      </w:r>
      <w:r w:rsidRPr="00B14042">
        <w:rPr>
          <w:rFonts w:hint="eastAsia"/>
          <w:kern w:val="0"/>
          <w:sz w:val="24"/>
          <w:szCs w:val="24"/>
        </w:rPr>
        <w:t>13</w:t>
      </w:r>
      <w:r w:rsidR="00BB17BF">
        <w:rPr>
          <w:rFonts w:hint="eastAsia"/>
          <w:kern w:val="0"/>
          <w:sz w:val="24"/>
          <w:szCs w:val="24"/>
        </w:rPr>
        <w:t>）：</w:t>
      </w:r>
      <w:r w:rsidRPr="00B14042">
        <w:rPr>
          <w:rFonts w:hint="eastAsia"/>
          <w:kern w:val="0"/>
          <w:sz w:val="24"/>
          <w:szCs w:val="24"/>
        </w:rPr>
        <w:t>13-18.</w:t>
      </w:r>
    </w:p>
    <w:p w14:paraId="0F447F52" w14:textId="1EF5B070"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郑博文</w:t>
      </w:r>
      <w:r w:rsidR="00BB17BF">
        <w:rPr>
          <w:rFonts w:hint="eastAsia"/>
          <w:kern w:val="0"/>
          <w:sz w:val="24"/>
          <w:szCs w:val="24"/>
        </w:rPr>
        <w:t>，</w:t>
      </w:r>
      <w:r w:rsidRPr="00B14042">
        <w:rPr>
          <w:rFonts w:hint="eastAsia"/>
          <w:kern w:val="0"/>
          <w:sz w:val="24"/>
          <w:szCs w:val="24"/>
        </w:rPr>
        <w:t>王鼎庆</w:t>
      </w:r>
      <w:r w:rsidRPr="00B14042">
        <w:rPr>
          <w:rFonts w:hint="eastAsia"/>
          <w:kern w:val="0"/>
          <w:sz w:val="24"/>
          <w:szCs w:val="24"/>
        </w:rPr>
        <w:t xml:space="preserve">. </w:t>
      </w:r>
      <w:r w:rsidRPr="00B14042">
        <w:rPr>
          <w:rFonts w:hint="eastAsia"/>
          <w:kern w:val="0"/>
          <w:sz w:val="24"/>
          <w:szCs w:val="24"/>
        </w:rPr>
        <w:t>生成式人工智能环境下用户学习型搜索行为及效果研究</w:t>
      </w:r>
      <w:r w:rsidR="00BB17BF">
        <w:rPr>
          <w:rFonts w:hint="eastAsia"/>
          <w:kern w:val="0"/>
          <w:sz w:val="24"/>
          <w:szCs w:val="24"/>
        </w:rPr>
        <w:t>：</w:t>
      </w:r>
      <w:r w:rsidRPr="00B14042">
        <w:rPr>
          <w:rFonts w:hint="eastAsia"/>
          <w:kern w:val="0"/>
          <w:sz w:val="24"/>
          <w:szCs w:val="24"/>
        </w:rPr>
        <w:t>基于认知风格和任务类型</w:t>
      </w:r>
      <w:r w:rsidRPr="00B14042">
        <w:rPr>
          <w:rFonts w:hint="eastAsia"/>
          <w:kern w:val="0"/>
          <w:sz w:val="24"/>
          <w:szCs w:val="24"/>
        </w:rPr>
        <w:t xml:space="preserve">[J]. </w:t>
      </w:r>
      <w:r w:rsidRPr="00B14042">
        <w:rPr>
          <w:rFonts w:hint="eastAsia"/>
          <w:kern w:val="0"/>
          <w:sz w:val="24"/>
          <w:szCs w:val="24"/>
        </w:rPr>
        <w:t>现代情报</w:t>
      </w:r>
      <w:r w:rsidR="00BB17BF">
        <w:rPr>
          <w:rFonts w:hint="eastAsia"/>
          <w:kern w:val="0"/>
          <w:sz w:val="24"/>
          <w:szCs w:val="24"/>
        </w:rPr>
        <w:t>，</w:t>
      </w:r>
      <w:r w:rsidRPr="00B14042">
        <w:rPr>
          <w:rFonts w:hint="eastAsia"/>
          <w:kern w:val="0"/>
          <w:sz w:val="24"/>
          <w:szCs w:val="24"/>
        </w:rPr>
        <w:t>2025</w:t>
      </w:r>
      <w:r w:rsidR="00BB17BF">
        <w:rPr>
          <w:rFonts w:hint="eastAsia"/>
          <w:kern w:val="0"/>
          <w:sz w:val="24"/>
          <w:szCs w:val="24"/>
        </w:rPr>
        <w:t>，</w:t>
      </w:r>
      <w:r w:rsidRPr="00B14042">
        <w:rPr>
          <w:rFonts w:hint="eastAsia"/>
          <w:kern w:val="0"/>
          <w:sz w:val="24"/>
          <w:szCs w:val="24"/>
        </w:rPr>
        <w:t>45</w:t>
      </w:r>
      <w:r w:rsidR="00BB17BF">
        <w:rPr>
          <w:rFonts w:hint="eastAsia"/>
          <w:kern w:val="0"/>
          <w:sz w:val="24"/>
          <w:szCs w:val="24"/>
        </w:rPr>
        <w:t>（</w:t>
      </w:r>
      <w:r w:rsidRPr="00B14042">
        <w:rPr>
          <w:rFonts w:hint="eastAsia"/>
          <w:kern w:val="0"/>
          <w:sz w:val="24"/>
          <w:szCs w:val="24"/>
        </w:rPr>
        <w:t>6</w:t>
      </w:r>
      <w:r w:rsidR="00BB17BF">
        <w:rPr>
          <w:rFonts w:hint="eastAsia"/>
          <w:kern w:val="0"/>
          <w:sz w:val="24"/>
          <w:szCs w:val="24"/>
        </w:rPr>
        <w:t>）：</w:t>
      </w:r>
      <w:r w:rsidRPr="00B14042">
        <w:rPr>
          <w:rFonts w:hint="eastAsia"/>
          <w:kern w:val="0"/>
          <w:sz w:val="24"/>
          <w:szCs w:val="24"/>
        </w:rPr>
        <w:t>74-86.</w:t>
      </w:r>
    </w:p>
    <w:p w14:paraId="3C594C73" w14:textId="05040C7E"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周琼</w:t>
      </w:r>
      <w:r w:rsidR="00BB17BF">
        <w:rPr>
          <w:rFonts w:hint="eastAsia"/>
          <w:kern w:val="0"/>
          <w:sz w:val="24"/>
          <w:szCs w:val="24"/>
        </w:rPr>
        <w:t>，</w:t>
      </w:r>
      <w:r w:rsidRPr="00B14042">
        <w:rPr>
          <w:rFonts w:hint="eastAsia"/>
          <w:kern w:val="0"/>
          <w:sz w:val="24"/>
          <w:szCs w:val="24"/>
        </w:rPr>
        <w:t>徐亚苹苹</w:t>
      </w:r>
      <w:r w:rsidR="00BB17BF">
        <w:rPr>
          <w:rFonts w:hint="eastAsia"/>
          <w:kern w:val="0"/>
          <w:sz w:val="24"/>
          <w:szCs w:val="24"/>
        </w:rPr>
        <w:t>，</w:t>
      </w:r>
      <w:r w:rsidRPr="00B14042">
        <w:rPr>
          <w:rFonts w:hint="eastAsia"/>
          <w:kern w:val="0"/>
          <w:sz w:val="24"/>
          <w:szCs w:val="24"/>
        </w:rPr>
        <w:t>蔡迎春</w:t>
      </w:r>
      <w:r w:rsidRPr="00B14042">
        <w:rPr>
          <w:rFonts w:hint="eastAsia"/>
          <w:kern w:val="0"/>
          <w:sz w:val="24"/>
          <w:szCs w:val="24"/>
        </w:rPr>
        <w:t xml:space="preserve">. </w:t>
      </w:r>
      <w:r w:rsidRPr="00B14042">
        <w:rPr>
          <w:rFonts w:hint="eastAsia"/>
          <w:kern w:val="0"/>
          <w:sz w:val="24"/>
          <w:szCs w:val="24"/>
        </w:rPr>
        <w:t>高校学生人工智能素养能力现状及影响因素多维分析</w:t>
      </w:r>
      <w:r w:rsidRPr="00B14042">
        <w:rPr>
          <w:rFonts w:hint="eastAsia"/>
          <w:kern w:val="0"/>
          <w:sz w:val="24"/>
          <w:szCs w:val="24"/>
        </w:rPr>
        <w:t xml:space="preserve">[J]. </w:t>
      </w:r>
      <w:r w:rsidRPr="00B14042">
        <w:rPr>
          <w:rFonts w:hint="eastAsia"/>
          <w:kern w:val="0"/>
          <w:sz w:val="24"/>
          <w:szCs w:val="24"/>
        </w:rPr>
        <w:t>图书情报知识</w:t>
      </w:r>
      <w:r w:rsidR="00BB17BF">
        <w:rPr>
          <w:rFonts w:hint="eastAsia"/>
          <w:kern w:val="0"/>
          <w:sz w:val="24"/>
          <w:szCs w:val="24"/>
        </w:rPr>
        <w:t>，</w:t>
      </w:r>
      <w:r w:rsidRPr="00B14042">
        <w:rPr>
          <w:rFonts w:hint="eastAsia"/>
          <w:kern w:val="0"/>
          <w:sz w:val="24"/>
          <w:szCs w:val="24"/>
        </w:rPr>
        <w:t>2024</w:t>
      </w:r>
      <w:r w:rsidR="00BB17BF">
        <w:rPr>
          <w:rFonts w:hint="eastAsia"/>
          <w:kern w:val="0"/>
          <w:sz w:val="24"/>
          <w:szCs w:val="24"/>
        </w:rPr>
        <w:t>，</w:t>
      </w:r>
      <w:r w:rsidRPr="00B14042">
        <w:rPr>
          <w:rFonts w:hint="eastAsia"/>
          <w:kern w:val="0"/>
          <w:sz w:val="24"/>
          <w:szCs w:val="24"/>
        </w:rPr>
        <w:t>41</w:t>
      </w:r>
      <w:r w:rsidR="00BB17BF">
        <w:rPr>
          <w:rFonts w:hint="eastAsia"/>
          <w:kern w:val="0"/>
          <w:sz w:val="24"/>
          <w:szCs w:val="24"/>
        </w:rPr>
        <w:t>（</w:t>
      </w:r>
      <w:r w:rsidRPr="00B14042">
        <w:rPr>
          <w:rFonts w:hint="eastAsia"/>
          <w:kern w:val="0"/>
          <w:sz w:val="24"/>
          <w:szCs w:val="24"/>
        </w:rPr>
        <w:t>3</w:t>
      </w:r>
      <w:r w:rsidR="00BB17BF">
        <w:rPr>
          <w:rFonts w:hint="eastAsia"/>
          <w:kern w:val="0"/>
          <w:sz w:val="24"/>
          <w:szCs w:val="24"/>
        </w:rPr>
        <w:t>）：</w:t>
      </w:r>
      <w:r w:rsidRPr="00B14042">
        <w:rPr>
          <w:rFonts w:hint="eastAsia"/>
          <w:kern w:val="0"/>
          <w:sz w:val="24"/>
          <w:szCs w:val="24"/>
        </w:rPr>
        <w:t>38-48.</w:t>
      </w:r>
    </w:p>
    <w:p w14:paraId="7E55B65B" w14:textId="1624D785" w:rsidR="006B1DDB"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祝智庭</w:t>
      </w:r>
      <w:r w:rsidR="00BB17BF">
        <w:rPr>
          <w:rFonts w:hint="eastAsia"/>
          <w:kern w:val="0"/>
          <w:sz w:val="24"/>
          <w:szCs w:val="24"/>
        </w:rPr>
        <w:t>，</w:t>
      </w:r>
      <w:r w:rsidRPr="00B14042">
        <w:rPr>
          <w:rFonts w:hint="eastAsia"/>
          <w:kern w:val="0"/>
          <w:sz w:val="24"/>
          <w:szCs w:val="24"/>
        </w:rPr>
        <w:t>胡姣</w:t>
      </w:r>
      <w:r w:rsidRPr="00B14042">
        <w:rPr>
          <w:rFonts w:hint="eastAsia"/>
          <w:kern w:val="0"/>
          <w:sz w:val="24"/>
          <w:szCs w:val="24"/>
        </w:rPr>
        <w:t xml:space="preserve">. </w:t>
      </w:r>
      <w:r w:rsidRPr="00B14042">
        <w:rPr>
          <w:rFonts w:hint="eastAsia"/>
          <w:kern w:val="0"/>
          <w:sz w:val="24"/>
          <w:szCs w:val="24"/>
        </w:rPr>
        <w:t>教育数字化转型的实践逻辑与发展机遇</w:t>
      </w:r>
      <w:r w:rsidRPr="00B14042">
        <w:rPr>
          <w:rFonts w:hint="eastAsia"/>
          <w:kern w:val="0"/>
          <w:sz w:val="24"/>
          <w:szCs w:val="24"/>
        </w:rPr>
        <w:t xml:space="preserve">[J]. </w:t>
      </w:r>
      <w:r w:rsidRPr="00B14042">
        <w:rPr>
          <w:rFonts w:hint="eastAsia"/>
          <w:kern w:val="0"/>
          <w:sz w:val="24"/>
          <w:szCs w:val="24"/>
        </w:rPr>
        <w:t>电化教育研究</w:t>
      </w:r>
      <w:r w:rsidR="00BB17BF">
        <w:rPr>
          <w:rFonts w:hint="eastAsia"/>
          <w:kern w:val="0"/>
          <w:sz w:val="24"/>
          <w:szCs w:val="24"/>
        </w:rPr>
        <w:t>，</w:t>
      </w:r>
      <w:r w:rsidRPr="00B14042">
        <w:rPr>
          <w:rFonts w:hint="eastAsia"/>
          <w:kern w:val="0"/>
          <w:sz w:val="24"/>
          <w:szCs w:val="24"/>
        </w:rPr>
        <w:t>2022</w:t>
      </w:r>
      <w:r w:rsidR="00BB17BF">
        <w:rPr>
          <w:rFonts w:hint="eastAsia"/>
          <w:kern w:val="0"/>
          <w:sz w:val="24"/>
          <w:szCs w:val="24"/>
        </w:rPr>
        <w:t>，</w:t>
      </w:r>
      <w:r w:rsidR="00BB17BF">
        <w:rPr>
          <w:rFonts w:hint="eastAsia"/>
          <w:kern w:val="0"/>
          <w:sz w:val="24"/>
          <w:szCs w:val="24"/>
        </w:rPr>
        <w:t>4</w:t>
      </w:r>
      <w:r w:rsidRPr="00B14042">
        <w:rPr>
          <w:rFonts w:hint="eastAsia"/>
          <w:kern w:val="0"/>
          <w:sz w:val="24"/>
          <w:szCs w:val="24"/>
        </w:rPr>
        <w:t>3</w:t>
      </w:r>
      <w:r w:rsidR="00BB17BF">
        <w:rPr>
          <w:rFonts w:hint="eastAsia"/>
          <w:kern w:val="0"/>
          <w:sz w:val="24"/>
          <w:szCs w:val="24"/>
        </w:rPr>
        <w:t>（</w:t>
      </w:r>
      <w:r w:rsidRPr="00B14042">
        <w:rPr>
          <w:rFonts w:hint="eastAsia"/>
          <w:kern w:val="0"/>
          <w:sz w:val="24"/>
          <w:szCs w:val="24"/>
        </w:rPr>
        <w:t>1</w:t>
      </w:r>
      <w:r w:rsidR="00BB17BF">
        <w:rPr>
          <w:rFonts w:hint="eastAsia"/>
          <w:kern w:val="0"/>
          <w:sz w:val="24"/>
          <w:szCs w:val="24"/>
        </w:rPr>
        <w:t>）：</w:t>
      </w:r>
      <w:r w:rsidRPr="00B14042">
        <w:rPr>
          <w:rFonts w:hint="eastAsia"/>
          <w:kern w:val="0"/>
          <w:sz w:val="24"/>
          <w:szCs w:val="24"/>
        </w:rPr>
        <w:t>5-15.</w:t>
      </w:r>
    </w:p>
    <w:p w14:paraId="1E4495DF" w14:textId="4FD523EA" w:rsidR="00AB3BF3" w:rsidRPr="00B14042" w:rsidRDefault="006B1DDB" w:rsidP="00B14042">
      <w:pPr>
        <w:pStyle w:val="affe"/>
        <w:spacing w:line="300" w:lineRule="auto"/>
        <w:ind w:leftChars="0" w:left="480" w:rightChars="0" w:right="0" w:hanging="480"/>
        <w:rPr>
          <w:kern w:val="0"/>
          <w:sz w:val="24"/>
          <w:szCs w:val="24"/>
        </w:rPr>
      </w:pPr>
      <w:r w:rsidRPr="00B14042">
        <w:rPr>
          <w:rFonts w:hint="eastAsia"/>
          <w:kern w:val="0"/>
          <w:sz w:val="24"/>
          <w:szCs w:val="24"/>
        </w:rPr>
        <w:t>国务院</w:t>
      </w:r>
      <w:r w:rsidRPr="00B14042">
        <w:rPr>
          <w:rFonts w:hint="eastAsia"/>
          <w:kern w:val="0"/>
          <w:sz w:val="24"/>
          <w:szCs w:val="24"/>
        </w:rPr>
        <w:t xml:space="preserve">. </w:t>
      </w:r>
      <w:r w:rsidRPr="00B14042">
        <w:rPr>
          <w:rFonts w:hint="eastAsia"/>
          <w:kern w:val="0"/>
          <w:sz w:val="24"/>
          <w:szCs w:val="24"/>
        </w:rPr>
        <w:t>新一代人工智能发展规划（国发〔</w:t>
      </w:r>
      <w:r w:rsidRPr="00B14042">
        <w:rPr>
          <w:rFonts w:hint="eastAsia"/>
          <w:kern w:val="0"/>
          <w:sz w:val="24"/>
          <w:szCs w:val="24"/>
        </w:rPr>
        <w:t>2017</w:t>
      </w:r>
      <w:r w:rsidRPr="00B14042">
        <w:rPr>
          <w:rFonts w:hint="eastAsia"/>
          <w:kern w:val="0"/>
          <w:sz w:val="24"/>
          <w:szCs w:val="24"/>
        </w:rPr>
        <w:t>〕</w:t>
      </w:r>
      <w:r w:rsidRPr="00B14042">
        <w:rPr>
          <w:rFonts w:hint="eastAsia"/>
          <w:kern w:val="0"/>
          <w:sz w:val="24"/>
          <w:szCs w:val="24"/>
        </w:rPr>
        <w:t>35</w:t>
      </w:r>
      <w:r w:rsidRPr="00B14042">
        <w:rPr>
          <w:rFonts w:hint="eastAsia"/>
          <w:kern w:val="0"/>
          <w:sz w:val="24"/>
          <w:szCs w:val="24"/>
        </w:rPr>
        <w:t>号）</w:t>
      </w:r>
      <w:r w:rsidRPr="00B14042">
        <w:rPr>
          <w:rFonts w:hint="eastAsia"/>
          <w:kern w:val="0"/>
          <w:sz w:val="24"/>
          <w:szCs w:val="24"/>
        </w:rPr>
        <w:t>[EB/OL]. (2017-07-20)[2025-11-13].</w:t>
      </w:r>
      <w:r w:rsidR="00BB17BF">
        <w:rPr>
          <w:rFonts w:hint="eastAsia"/>
          <w:kern w:val="0"/>
          <w:sz w:val="24"/>
          <w:szCs w:val="24"/>
        </w:rPr>
        <w:t xml:space="preserve"> </w:t>
      </w:r>
      <w:hyperlink r:id="rId1" w:history="1">
        <w:r w:rsidR="00AB3BF3" w:rsidRPr="00B14042">
          <w:rPr>
            <w:rStyle w:val="afff"/>
            <w:rFonts w:hint="eastAsia"/>
            <w:kern w:val="0"/>
            <w:sz w:val="24"/>
            <w:szCs w:val="24"/>
          </w:rPr>
          <w:t>http://www.gov.cn/zhengce/content/2017-07/20/content_5211996.htm</w:t>
        </w:r>
      </w:hyperlink>
      <w:r w:rsidRPr="00B14042">
        <w:rPr>
          <w:rFonts w:hint="eastAsia"/>
          <w:kern w:val="0"/>
          <w:sz w:val="24"/>
          <w:szCs w:val="24"/>
        </w:rPr>
        <w:t>.</w:t>
      </w:r>
    </w:p>
    <w:p w14:paraId="4B970879"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BANDURA A. Self-efficacy: The exercise of control[M]. New York: W. H. Freeman, 1997.</w:t>
      </w:r>
    </w:p>
    <w:p w14:paraId="71DBEA74" w14:textId="5C17F6D8"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BANDURA A. Self-efficacy: toward a unifying theory of behavioral change[J]. Psychological review, 1977a, 84(2): 191-215.</w:t>
      </w:r>
    </w:p>
    <w:p w14:paraId="4CE11240"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BANDURA A. Social foundations of thought and action: A social cognitive theory[M]. Englewood Cliffs: Prentice-Hall, 1986.</w:t>
      </w:r>
    </w:p>
    <w:p w14:paraId="7B3EBE2E" w14:textId="1E659988"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BANDURA A. Social learning theory[M]. Englewood Cliffs, NJ: Prentice Hall, 1977b.</w:t>
      </w:r>
    </w:p>
    <w:p w14:paraId="4E67B7C9"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BIANCHI N, LU Y, SONG H. The effect of computer-assisted learning on students' long-term development[R]. Cambridge: National Bureau of Economic Research, 2020.</w:t>
      </w:r>
    </w:p>
    <w:p w14:paraId="4EF3BC51"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CHRISTENSON S L, RESCHLY A L, WYLIE C. Handbook of research on student engagement[M]. New York: Springer, 2012.</w:t>
      </w:r>
    </w:p>
    <w:p w14:paraId="0BB85D5C"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COLEMAN J S. Social capital in the creation of human capital[J]. American Journal of Sociology, 1988, 94: S95-S120.</w:t>
      </w:r>
    </w:p>
    <w:p w14:paraId="4B424AC0"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DAVIS-KEAN P E. The influence of parent education and family income on child achievement: The indirect role of parental expectations and the home environment[J]. Journal of Family Psychology, 2005, 19(2): 294-304.</w:t>
      </w:r>
    </w:p>
    <w:p w14:paraId="773C0481"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DIPRETE T A, EIRICH G M. Cumulative advantage as a mechanism for inequality: A review of theoretical and empirical developments[J]. Annual Review of Sociology, 2006, 32: 271-297.</w:t>
      </w:r>
    </w:p>
    <w:p w14:paraId="0CDF4427"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DUBOW E F, BOXER P, HUESMANN L R. Long-term effects of parents' education on children's educational and occupational success: Mediation by family interactions, child aggression, and teenage aspirations[J]. Merrill-Palmer Quarterly, 2009, 55(3): 224-249.</w:t>
      </w:r>
    </w:p>
    <w:p w14:paraId="4B5E9D4A"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ENGLUND M M, LUCKNER A E, WHALEY G J, et al. Children's achievement in early elementary school: Longitudinal effects of parental involvement, expectations, and quality of assistance[J]. Journal of Educational Psychology, 2004, 96(4): 723-730.</w:t>
      </w:r>
    </w:p>
    <w:p w14:paraId="7B67CE50"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HILL N E, CRAFT S A. Parent-school involvement and school performance: Mediated pathways among socioeconomically comparable African American and Euro-American families[J]. Journal of Educational Psychology, 2003, 95(1): 74-83.</w:t>
      </w:r>
    </w:p>
    <w:p w14:paraId="075236C8"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HILL N E, TYSON D F. Parental involvement in middle school: A meta-analytic assessment of the strategies that promote achievement[J]. Developmental Psychology, 2009, 45(3): 740-763.</w:t>
      </w:r>
    </w:p>
    <w:p w14:paraId="142067DA"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HONICKE T, BROADBENT J. The influence of academic self-efficacy on academic performance: A systematic review[J]. Educational Research Review, 2016, 17: 63-84.</w:t>
      </w:r>
    </w:p>
    <w:p w14:paraId="3253127C"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KONG S C, YANG Y. Human-centered learning and teaching framework using generative artificial intelligence[J]. IEEE Transactions on Learning Technologies, 2024, 17: 1565-1574.</w:t>
      </w:r>
    </w:p>
    <w:p w14:paraId="7ACB23E7"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LEI J, ZHOU W. Digital divide: How do home internet connection and parental support affect student achievement?[J]. Journal of Educational Technology &amp; Society, 2012, 15(3): 273-284.</w:t>
      </w:r>
    </w:p>
    <w:p w14:paraId="4389E1CA"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LONG D, MEGERKO B. What is AI literacy? Competencies and design considerations[C]//Proceedings of the 2020 CHI Conference on Human Factors in Computing Systems. New York: ACM, 2020: 1-16.</w:t>
      </w:r>
    </w:p>
    <w:p w14:paraId="1F3D3041"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MIAO F, SHIOHIRA K. AI Competency Framework for Students[M/OL]. Paris: UNESCO, 2024: 18.</w:t>
      </w:r>
    </w:p>
    <w:p w14:paraId="18D4B4AA"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MISHRA P, KOEHLER M J. Technological pedagogical content knowledge: A framework for teacher knowledge[J]. Teachers College Record, 2006, 108(6): 1017-1054.</w:t>
      </w:r>
    </w:p>
    <w:p w14:paraId="642954C2"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PEKRUN R. The control-value theory of achievement emotions: Assumptions, corollaries, and implications for educational research and practice[J]. Educational Psychology Review, 2006, 18(4): 315-341.</w:t>
      </w:r>
    </w:p>
    <w:p w14:paraId="481C76EB"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PINTRICH P R, DE GROOT E V. Motivational and self-regulated learning components of classroom academic performance[J]. Journal of educational psychology, 1990, 82(1): 33-40.</w:t>
      </w:r>
    </w:p>
    <w:p w14:paraId="7CEB53A2"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SCHNEIDER M, PRECKEL F. Variables associated with achievement in higher education: A systematic review of meta-analyses[J]. Psychological Bulletin, 2017, 143(6): 565-600.</w:t>
      </w:r>
    </w:p>
    <w:p w14:paraId="7363F7FB"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SIRIN S R. Socioeconomic status and academic achievement: A meta-analytic review of research[J]. Review of Educational Research, 2005, 75(3): 417-453.</w:t>
      </w:r>
    </w:p>
    <w:p w14:paraId="3D9ACAE4"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UNESCO. AI competency framework for students[R]. Paris: UNESCO Publishing, 2024.</w:t>
      </w:r>
    </w:p>
    <w:p w14:paraId="2A67732C"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UNESCO. AI in education: Change at the speed of learning[R]. Paris: UNESCO, 2020.</w:t>
      </w:r>
    </w:p>
    <w:p w14:paraId="2897DD08" w14:textId="77777777" w:rsidR="00AB3BF3"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WANG M T, ECCLES J S. Social support matters: Longitudinal effects of social support on three dimensions of school engagement from middle to high school[J]. Child Development, 2012, 83(3): 877-895.</w:t>
      </w:r>
    </w:p>
    <w:p w14:paraId="3ACA6CF9" w14:textId="650745B5" w:rsidR="00A94CFE" w:rsidRPr="00B14042" w:rsidRDefault="00AB3BF3" w:rsidP="00B14042">
      <w:pPr>
        <w:pStyle w:val="affe"/>
        <w:spacing w:line="300" w:lineRule="auto"/>
        <w:ind w:leftChars="0" w:left="480" w:rightChars="0" w:right="0" w:hanging="480"/>
        <w:rPr>
          <w:sz w:val="24"/>
          <w:szCs w:val="24"/>
        </w:rPr>
      </w:pPr>
      <w:r w:rsidRPr="00B14042">
        <w:rPr>
          <w:rFonts w:hint="eastAsia"/>
          <w:sz w:val="24"/>
          <w:szCs w:val="24"/>
        </w:rPr>
        <w:t>WILLIAM D. Embedded formative assessment[M]. Bloomington: Solution Tree Press, 2011.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1" w:subsetted="1" w:fontKey="{59AEA97F-92E2-4D37-B0A2-869A9F95E191}"/>
  </w:font>
  <w:font w:name="黑体">
    <w:altName w:val="SimHei"/>
    <w:panose1 w:val="02010609060101010101"/>
    <w:charset w:val="86"/>
    <w:family w:val="modern"/>
    <w:pitch w:val="fixed"/>
    <w:sig w:usb0="800002BF" w:usb1="38CF7CFA" w:usb2="00000016" w:usb3="00000000" w:csb0="00040001" w:csb1="00000000"/>
    <w:embedRegular r:id="rId2" w:subsetted="1" w:fontKey="{453EFA88-CADA-4CD4-B631-0ACFDF855C21}"/>
  </w:font>
  <w:font w:name="仿宋">
    <w:panose1 w:val="02010609060101010101"/>
    <w:charset w:val="86"/>
    <w:family w:val="modern"/>
    <w:pitch w:val="fixed"/>
    <w:sig w:usb0="800002BF" w:usb1="38CF7CFA" w:usb2="00000016" w:usb3="00000000" w:csb0="00040001" w:csb1="00000000"/>
    <w:embedRegular r:id="rId3" w:subsetted="1" w:fontKey="{13A825B1-C7EB-424C-ACAC-CDEEF10AF12B}"/>
  </w:font>
  <w:font w:name="Segoe UI">
    <w:panose1 w:val="020B0502040204020203"/>
    <w:charset w:val="00"/>
    <w:family w:val="swiss"/>
    <w:pitch w:val="variable"/>
    <w:sig w:usb0="E4002EFF" w:usb1="C000E47F" w:usb2="00000009" w:usb3="00000000" w:csb0="000001FF" w:csb1="00000000"/>
    <w:embedRegular r:id="rId4" w:subsetted="1" w:fontKey="{6DE096F6-A2FE-430A-8C91-DF2E7352EBBE}"/>
  </w:font>
  <w:font w:name="Cambria Math">
    <w:panose1 w:val="02040503050406030204"/>
    <w:charset w:val="00"/>
    <w:family w:val="roman"/>
    <w:pitch w:val="variable"/>
    <w:sig w:usb0="E00006FF" w:usb1="420024FF" w:usb2="02000000" w:usb3="00000000" w:csb0="0000019F" w:csb1="00000000"/>
    <w:embedRegular r:id="rId5" w:fontKey="{7EA49F89-D25C-4F46-BB00-C37A5F4D70F7}"/>
    <w:embedItalic r:id="rId6" w:fontKey="{495E1E4D-0225-494A-BEBE-0732B2939AF3}"/>
  </w:font>
  <w:font w:name="方正楷体_GB2312">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D295A" w14:textId="77777777" w:rsidR="00492F2C" w:rsidRDefault="00492F2C">
      <w:r>
        <w:separator/>
      </w:r>
      <w:r>
        <w:separator/>
      </w:r>
      <w:r>
        <w:separator/>
      </w:r>
    </w:p>
  </w:footnote>
  <w:footnote w:type="continuationSeparator" w:id="0">
    <w:p w14:paraId="6B061021" w14:textId="77777777" w:rsidR="00492F2C" w:rsidRDefault="00492F2C"/>
  </w:footnote>
  <w:footnote w:id="1">
    <w:p w14:paraId="48BD3131" w14:textId="5BC0626B" w:rsidR="00A94CFE" w:rsidRPr="00864C26" w:rsidRDefault="00A94CFE" w:rsidP="00A94CFE">
      <w:pPr>
        <w:pStyle w:val="af"/>
        <w:jc w:val="both"/>
        <w:rPr>
          <w:rFonts w:ascii="宋体" w:eastAsia="宋体" w:hAnsi="宋体"/>
          <w:sz w:val="24"/>
          <w:szCs w:val="24"/>
        </w:rPr>
      </w:pPr>
      <w:r w:rsidRPr="00864C26">
        <w:rPr>
          <w:rFonts w:ascii="Times New Roman" w:eastAsia="宋体" w:hAnsi="Times New Roman" w:cs="Times New Roman"/>
          <w:sz w:val="24"/>
          <w:szCs w:val="24"/>
        </w:rPr>
        <w:t>*</w:t>
      </w:r>
      <w:r w:rsidRPr="00864C26">
        <w:rPr>
          <w:rFonts w:ascii="宋体" w:eastAsia="宋体" w:hAnsi="宋体" w:cs="Times New Roman"/>
          <w:sz w:val="24"/>
          <w:szCs w:val="24"/>
        </w:rPr>
        <w:t xml:space="preserve"> </w:t>
      </w:r>
      <w:r w:rsidR="00B62F84" w:rsidRPr="00864C26">
        <w:rPr>
          <w:rFonts w:ascii="宋体" w:eastAsia="宋体" w:hAnsi="宋体" w:cs="Times New Roman" w:hint="eastAsia"/>
          <w:sz w:val="24"/>
          <w:szCs w:val="24"/>
        </w:rPr>
        <w:t>黄晨熙</w:t>
      </w:r>
      <w:r w:rsidRPr="00864C26">
        <w:rPr>
          <w:rFonts w:ascii="宋体" w:eastAsia="宋体" w:hAnsi="宋体" w:cs="Times New Roman" w:hint="eastAsia"/>
          <w:sz w:val="24"/>
          <w:szCs w:val="24"/>
        </w:rPr>
        <w:t>，南京大学马克思主义学院马克思主义理论专业本科生；田欣荣，南京大学社会学院社会学专业本科生；</w:t>
      </w:r>
      <w:r w:rsidR="00B62F84" w:rsidRPr="00864C26">
        <w:rPr>
          <w:rFonts w:ascii="宋体" w:eastAsia="宋体" w:hAnsi="宋体" w:cs="Times New Roman" w:hint="eastAsia"/>
          <w:sz w:val="24"/>
          <w:szCs w:val="24"/>
        </w:rPr>
        <w:t>王思静</w:t>
      </w:r>
      <w:r w:rsidRPr="00864C26">
        <w:rPr>
          <w:rFonts w:ascii="宋体" w:eastAsia="宋体" w:hAnsi="宋体" w:cs="Times New Roman" w:hint="eastAsia"/>
          <w:sz w:val="24"/>
          <w:szCs w:val="24"/>
        </w:rPr>
        <w:t>，南京大学马克思主义学院马克思主义理论专业本科生；徐裕骄，南京大学马克思主义学院马克思主义理论专业本科生。</w:t>
      </w:r>
    </w:p>
  </w:footnote>
  <w:footnote w:id="2">
    <w:p w14:paraId="7DB4CEBF" w14:textId="77777777" w:rsidR="00C32FAF" w:rsidRPr="00864C26" w:rsidRDefault="00E032DC">
      <w:pPr>
        <w:pStyle w:val="aff5"/>
        <w:rPr>
          <w:rFonts w:ascii="宋体" w:eastAsia="宋体" w:hAnsi="宋体" w:cs="Times New Roman"/>
          <w:sz w:val="24"/>
          <w:szCs w:val="24"/>
        </w:rPr>
      </w:pPr>
      <w:r w:rsidRPr="00864C26">
        <w:rPr>
          <w:rStyle w:val="af9"/>
          <w:rFonts w:eastAsia="宋体" w:cs="Times New Roman"/>
          <w:sz w:val="24"/>
          <w:szCs w:val="24"/>
        </w:rPr>
        <w:footnoteRef/>
      </w:r>
      <w:r w:rsidRPr="00864C26">
        <w:rPr>
          <w:rFonts w:ascii="宋体" w:eastAsia="宋体" w:hAnsi="宋体" w:cs="Times New Roman"/>
          <w:sz w:val="24"/>
          <w:szCs w:val="24"/>
        </w:rPr>
        <w:t xml:space="preserve"> 本研究设计的中小学生人工智能学习素养量表包含18道提问：1.我知道AI是怎么思考并回答出我的问题的；2.我知道AI模型是通过学习大量数据来生成回答的；3.我知道AI生成的内容不一定是正确的；4.我了解AI在我们日常生活中的用途以及对我们生活的改变；5.我想要尝试使用不同的AI工具；6.我会尝试用不同的方式向AI提出问题；7.我会用AI来帮我总结知识点；8.我会用AI辅助我写作业；9.我会用AI帮我做手抄报或者写作文；10.遇到不会的题目，我会考虑向AI求助；11.我在学习中遇到问题时，首先想到的是使用AI；12.我会根据学习任务选择合适的AI工具；13.我认为AI提高了我的学习能力（包括理解能力，计算能力，推理能力等）；14.我认为人工智能激发了我的创意和灵感；15.我接受AI给生活和学习带来的改变；16.我认为不能把AI生成的作文直接当成自己的交给老师；17.我知道在使用AI的时候不能随便输入真实姓名和地址；18.我知道在使用AI的时候有需要遵守的道德规范。</w:t>
      </w:r>
    </w:p>
  </w:footnote>
  <w:footnote w:id="3">
    <w:p w14:paraId="1C6C6B07" w14:textId="77777777" w:rsidR="00C32FAF" w:rsidRPr="00864C26" w:rsidRDefault="00E032DC">
      <w:pPr>
        <w:pStyle w:val="af"/>
        <w:rPr>
          <w:rStyle w:val="aff6"/>
          <w:rFonts w:ascii="宋体" w:eastAsia="宋体" w:hAnsi="宋体"/>
          <w:sz w:val="24"/>
          <w:szCs w:val="24"/>
        </w:rPr>
      </w:pPr>
      <w:r w:rsidRPr="00864C26">
        <w:rPr>
          <w:rStyle w:val="af9"/>
          <w:rFonts w:ascii="Times New Roman" w:eastAsia="宋体" w:hAnsi="Times New Roman" w:cs="Times New Roman"/>
          <w:sz w:val="24"/>
          <w:szCs w:val="24"/>
        </w:rPr>
        <w:footnoteRef/>
      </w:r>
      <w:r w:rsidRPr="00864C26">
        <w:rPr>
          <w:rFonts w:ascii="宋体" w:eastAsia="宋体" w:hAnsi="宋体" w:cs="Times New Roman"/>
          <w:sz w:val="24"/>
          <w:szCs w:val="24"/>
        </w:rPr>
        <w:t xml:space="preserve"> </w:t>
      </w:r>
      <w:r w:rsidRPr="00864C26">
        <w:rPr>
          <w:rStyle w:val="aff6"/>
          <w:rFonts w:ascii="宋体" w:eastAsia="宋体" w:hAnsi="宋体" w:cs="Times New Roman"/>
          <w:sz w:val="24"/>
          <w:szCs w:val="24"/>
        </w:rPr>
        <w:t>本研究设计的感知的重要他人影响量表包含15道提问：1.您的父母（若父母不常在身边则考虑较为亲近的长辈，如爷爷奶奶，下同）使用AI 较为熟练；2.您的父母有教过您如何正确地使用AI进行学习（如何有效提问、如何根据需要选择合适的AI 等）；3.您的父母支持您使用AI进行学习；4.您的父母愿意让您在写作业时使用AI；5.总的来说，您的父母认为学生利用AI进行学习是利大于弊的；6.您所在班级的教师能够熟练使用至少一种AI工具；7.您所在班级的教师会在课堂中使用AI进行教学；8.您所在班级的教师有教过您如何正确使用AI进行学习；9.您所在班级的教师支持您使用AI进行学习；10.您所在班级的教师认为使用AI能提高您的学习能力（逻辑思维、计算能力等）或学习效率；11.总的来说，您所在班级的教师认为学生利用AI进行学习是利大于弊的；12.您身边的同学会使用AI进行学习；13.您身边的同学使用AI学习后成绩得到提升；14.您身边的同学认为使用AI进行学习有很多好处（如提高学习效率、提升成绩等）；15.总的来说，您身边的同学认为学生利用AI进行学习是利大于弊的。</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num w:numId="1" w16cid:durableId="49676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B45"/>
    <w:rsid w:val="00007260"/>
    <w:rsid w:val="000176AA"/>
    <w:rsid w:val="000719E2"/>
    <w:rsid w:val="000B09C9"/>
    <w:rsid w:val="000C71D5"/>
    <w:rsid w:val="000D2482"/>
    <w:rsid w:val="000D4908"/>
    <w:rsid w:val="000E0EBF"/>
    <w:rsid w:val="000E6114"/>
    <w:rsid w:val="00113271"/>
    <w:rsid w:val="00122361"/>
    <w:rsid w:val="00153B45"/>
    <w:rsid w:val="0016003D"/>
    <w:rsid w:val="00170D6C"/>
    <w:rsid w:val="001809DD"/>
    <w:rsid w:val="0018600C"/>
    <w:rsid w:val="0019234D"/>
    <w:rsid w:val="001B0ED5"/>
    <w:rsid w:val="002112A1"/>
    <w:rsid w:val="00220529"/>
    <w:rsid w:val="00222277"/>
    <w:rsid w:val="002243E7"/>
    <w:rsid w:val="00242EEA"/>
    <w:rsid w:val="00260F45"/>
    <w:rsid w:val="0026244E"/>
    <w:rsid w:val="002666A7"/>
    <w:rsid w:val="002B07A0"/>
    <w:rsid w:val="002C0071"/>
    <w:rsid w:val="002C44C5"/>
    <w:rsid w:val="0030079F"/>
    <w:rsid w:val="00320967"/>
    <w:rsid w:val="003431B7"/>
    <w:rsid w:val="00350140"/>
    <w:rsid w:val="00351D3D"/>
    <w:rsid w:val="00361149"/>
    <w:rsid w:val="00374CF8"/>
    <w:rsid w:val="00381799"/>
    <w:rsid w:val="003900C8"/>
    <w:rsid w:val="00397054"/>
    <w:rsid w:val="00397198"/>
    <w:rsid w:val="003B0533"/>
    <w:rsid w:val="003B1A2B"/>
    <w:rsid w:val="003B6221"/>
    <w:rsid w:val="003B6280"/>
    <w:rsid w:val="003D0847"/>
    <w:rsid w:val="003D1A75"/>
    <w:rsid w:val="003E331D"/>
    <w:rsid w:val="00434BFA"/>
    <w:rsid w:val="004530E6"/>
    <w:rsid w:val="00453B06"/>
    <w:rsid w:val="004554E7"/>
    <w:rsid w:val="00455817"/>
    <w:rsid w:val="00471BED"/>
    <w:rsid w:val="00473994"/>
    <w:rsid w:val="00486C32"/>
    <w:rsid w:val="00492F2C"/>
    <w:rsid w:val="00494F5E"/>
    <w:rsid w:val="004B09BF"/>
    <w:rsid w:val="004B72B0"/>
    <w:rsid w:val="004C6A54"/>
    <w:rsid w:val="005122AD"/>
    <w:rsid w:val="00514BAB"/>
    <w:rsid w:val="005253CB"/>
    <w:rsid w:val="0054310A"/>
    <w:rsid w:val="005B1A12"/>
    <w:rsid w:val="005C1291"/>
    <w:rsid w:val="005D1830"/>
    <w:rsid w:val="005E53FD"/>
    <w:rsid w:val="005F56C5"/>
    <w:rsid w:val="005F741C"/>
    <w:rsid w:val="00626CEA"/>
    <w:rsid w:val="00633964"/>
    <w:rsid w:val="00641058"/>
    <w:rsid w:val="0065551B"/>
    <w:rsid w:val="00655B16"/>
    <w:rsid w:val="0065705C"/>
    <w:rsid w:val="006572D4"/>
    <w:rsid w:val="006646E9"/>
    <w:rsid w:val="00665BF4"/>
    <w:rsid w:val="00673064"/>
    <w:rsid w:val="006931D3"/>
    <w:rsid w:val="006B1C6D"/>
    <w:rsid w:val="006B1DDB"/>
    <w:rsid w:val="006F0C9A"/>
    <w:rsid w:val="006F2FE4"/>
    <w:rsid w:val="006F37BE"/>
    <w:rsid w:val="0072101D"/>
    <w:rsid w:val="007601F8"/>
    <w:rsid w:val="00772B1A"/>
    <w:rsid w:val="00793836"/>
    <w:rsid w:val="007A7A43"/>
    <w:rsid w:val="007C64A3"/>
    <w:rsid w:val="007F0AC8"/>
    <w:rsid w:val="00804A62"/>
    <w:rsid w:val="00813293"/>
    <w:rsid w:val="00814761"/>
    <w:rsid w:val="00822DF1"/>
    <w:rsid w:val="008315A0"/>
    <w:rsid w:val="00832E2D"/>
    <w:rsid w:val="008358EE"/>
    <w:rsid w:val="008451F9"/>
    <w:rsid w:val="00864C26"/>
    <w:rsid w:val="00865EAE"/>
    <w:rsid w:val="00885574"/>
    <w:rsid w:val="00890830"/>
    <w:rsid w:val="00891BE9"/>
    <w:rsid w:val="00891F7E"/>
    <w:rsid w:val="008953BD"/>
    <w:rsid w:val="008A37E7"/>
    <w:rsid w:val="008C4885"/>
    <w:rsid w:val="008D2F0C"/>
    <w:rsid w:val="008D3829"/>
    <w:rsid w:val="008F08A0"/>
    <w:rsid w:val="00905676"/>
    <w:rsid w:val="00907DE8"/>
    <w:rsid w:val="00911488"/>
    <w:rsid w:val="00915059"/>
    <w:rsid w:val="00933FCE"/>
    <w:rsid w:val="0093405C"/>
    <w:rsid w:val="00963D42"/>
    <w:rsid w:val="00964BCB"/>
    <w:rsid w:val="00971D26"/>
    <w:rsid w:val="00985A51"/>
    <w:rsid w:val="009A0434"/>
    <w:rsid w:val="009B1266"/>
    <w:rsid w:val="009B4549"/>
    <w:rsid w:val="009B48A8"/>
    <w:rsid w:val="009B4FB0"/>
    <w:rsid w:val="009B5A85"/>
    <w:rsid w:val="009C2346"/>
    <w:rsid w:val="009C6877"/>
    <w:rsid w:val="009C78ED"/>
    <w:rsid w:val="009D7FCC"/>
    <w:rsid w:val="009E295D"/>
    <w:rsid w:val="009E5744"/>
    <w:rsid w:val="00A26A7B"/>
    <w:rsid w:val="00A36D43"/>
    <w:rsid w:val="00A4123F"/>
    <w:rsid w:val="00A412FF"/>
    <w:rsid w:val="00A5588B"/>
    <w:rsid w:val="00A94CFE"/>
    <w:rsid w:val="00AB3BF3"/>
    <w:rsid w:val="00AC3815"/>
    <w:rsid w:val="00AE0E85"/>
    <w:rsid w:val="00AE6E42"/>
    <w:rsid w:val="00AF412E"/>
    <w:rsid w:val="00AF4D49"/>
    <w:rsid w:val="00AF58E8"/>
    <w:rsid w:val="00B00661"/>
    <w:rsid w:val="00B10A00"/>
    <w:rsid w:val="00B14042"/>
    <w:rsid w:val="00B20044"/>
    <w:rsid w:val="00B53B1D"/>
    <w:rsid w:val="00B57B7B"/>
    <w:rsid w:val="00B609EA"/>
    <w:rsid w:val="00B62F84"/>
    <w:rsid w:val="00B71876"/>
    <w:rsid w:val="00B77C89"/>
    <w:rsid w:val="00B8555A"/>
    <w:rsid w:val="00BA32ED"/>
    <w:rsid w:val="00BA576A"/>
    <w:rsid w:val="00BA6F1C"/>
    <w:rsid w:val="00BB17BF"/>
    <w:rsid w:val="00BB6E04"/>
    <w:rsid w:val="00BC74E4"/>
    <w:rsid w:val="00BF5972"/>
    <w:rsid w:val="00C03EF3"/>
    <w:rsid w:val="00C14A83"/>
    <w:rsid w:val="00C166E4"/>
    <w:rsid w:val="00C21F12"/>
    <w:rsid w:val="00C2416F"/>
    <w:rsid w:val="00C25F41"/>
    <w:rsid w:val="00C26ABA"/>
    <w:rsid w:val="00C32FAF"/>
    <w:rsid w:val="00C56518"/>
    <w:rsid w:val="00C62E72"/>
    <w:rsid w:val="00C83451"/>
    <w:rsid w:val="00CA4F5B"/>
    <w:rsid w:val="00CA7605"/>
    <w:rsid w:val="00CB79F8"/>
    <w:rsid w:val="00CD2089"/>
    <w:rsid w:val="00CE3D63"/>
    <w:rsid w:val="00D044B4"/>
    <w:rsid w:val="00D517EA"/>
    <w:rsid w:val="00D71B03"/>
    <w:rsid w:val="00D737F6"/>
    <w:rsid w:val="00D74E98"/>
    <w:rsid w:val="00D87EC5"/>
    <w:rsid w:val="00D928D8"/>
    <w:rsid w:val="00D95A04"/>
    <w:rsid w:val="00D95BE2"/>
    <w:rsid w:val="00DA71CF"/>
    <w:rsid w:val="00DA7C80"/>
    <w:rsid w:val="00DA7FFE"/>
    <w:rsid w:val="00DB603A"/>
    <w:rsid w:val="00DD2D8A"/>
    <w:rsid w:val="00DE558E"/>
    <w:rsid w:val="00DF2653"/>
    <w:rsid w:val="00E032DC"/>
    <w:rsid w:val="00E106A0"/>
    <w:rsid w:val="00E30D31"/>
    <w:rsid w:val="00E37601"/>
    <w:rsid w:val="00E47D8C"/>
    <w:rsid w:val="00E554F0"/>
    <w:rsid w:val="00E56D54"/>
    <w:rsid w:val="00E708A0"/>
    <w:rsid w:val="00E76C36"/>
    <w:rsid w:val="00E936C0"/>
    <w:rsid w:val="00EA7462"/>
    <w:rsid w:val="00EB0DC5"/>
    <w:rsid w:val="00EB21CB"/>
    <w:rsid w:val="00EC73DD"/>
    <w:rsid w:val="00EE29BF"/>
    <w:rsid w:val="00EE7F4D"/>
    <w:rsid w:val="00EF218E"/>
    <w:rsid w:val="00EF7333"/>
    <w:rsid w:val="00F04F0C"/>
    <w:rsid w:val="00F22963"/>
    <w:rsid w:val="00F5418B"/>
    <w:rsid w:val="00F977A6"/>
    <w:rsid w:val="00FB1221"/>
    <w:rsid w:val="00FB1772"/>
    <w:rsid w:val="00FC6E00"/>
    <w:rsid w:val="00FC7D4E"/>
    <w:rsid w:val="00FD25EB"/>
    <w:rsid w:val="00FE303E"/>
    <w:rsid w:val="00FE7CFA"/>
    <w:rsid w:val="03391357"/>
    <w:rsid w:val="045219BD"/>
    <w:rsid w:val="070B051A"/>
    <w:rsid w:val="07830DF3"/>
    <w:rsid w:val="0802440D"/>
    <w:rsid w:val="0CEB1914"/>
    <w:rsid w:val="0E640B24"/>
    <w:rsid w:val="0FD96366"/>
    <w:rsid w:val="11AF7A2F"/>
    <w:rsid w:val="137B139B"/>
    <w:rsid w:val="13C20EF5"/>
    <w:rsid w:val="19CC27E2"/>
    <w:rsid w:val="19FC2B10"/>
    <w:rsid w:val="1AFA5418"/>
    <w:rsid w:val="1BB36E00"/>
    <w:rsid w:val="1FFA715D"/>
    <w:rsid w:val="208F03B0"/>
    <w:rsid w:val="22DE117B"/>
    <w:rsid w:val="27A110F5"/>
    <w:rsid w:val="2A7E1B14"/>
    <w:rsid w:val="2AB078A1"/>
    <w:rsid w:val="2C267E1B"/>
    <w:rsid w:val="2E9C0F87"/>
    <w:rsid w:val="35C661CB"/>
    <w:rsid w:val="3CA628B2"/>
    <w:rsid w:val="3D712EC0"/>
    <w:rsid w:val="3DE43692"/>
    <w:rsid w:val="3E3D2F0D"/>
    <w:rsid w:val="3F3E6DD2"/>
    <w:rsid w:val="44F3065E"/>
    <w:rsid w:val="450C622D"/>
    <w:rsid w:val="4651388E"/>
    <w:rsid w:val="476D46F8"/>
    <w:rsid w:val="47B425AF"/>
    <w:rsid w:val="4B3B562B"/>
    <w:rsid w:val="4C9E0518"/>
    <w:rsid w:val="4D1F6494"/>
    <w:rsid w:val="4D7D4095"/>
    <w:rsid w:val="50B961F2"/>
    <w:rsid w:val="50E809E2"/>
    <w:rsid w:val="51BF3964"/>
    <w:rsid w:val="5984263F"/>
    <w:rsid w:val="600C226A"/>
    <w:rsid w:val="60A54AAB"/>
    <w:rsid w:val="62BE742A"/>
    <w:rsid w:val="634A1252"/>
    <w:rsid w:val="63B70D7D"/>
    <w:rsid w:val="63D01E3F"/>
    <w:rsid w:val="651915C4"/>
    <w:rsid w:val="67332E10"/>
    <w:rsid w:val="6848469A"/>
    <w:rsid w:val="684B7755"/>
    <w:rsid w:val="69CE0BCF"/>
    <w:rsid w:val="6A20461A"/>
    <w:rsid w:val="6A4315BC"/>
    <w:rsid w:val="6B95308A"/>
    <w:rsid w:val="700F2A17"/>
    <w:rsid w:val="71DC5E53"/>
    <w:rsid w:val="768C01E9"/>
    <w:rsid w:val="769621F9"/>
    <w:rsid w:val="77A82200"/>
    <w:rsid w:val="7A8F7F06"/>
    <w:rsid w:val="7BEF6963"/>
    <w:rsid w:val="7CF811E8"/>
    <w:rsid w:val="7F6C6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08ABA"/>
  <w15:docId w15:val="{73BDA0FF-325F-458E-A207-E4ADA1B0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0"/>
    <w:next w:val="a0"/>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link w:val="a4"/>
    <w:uiPriority w:val="99"/>
    <w:unhideWhenUsed/>
    <w:qFormat/>
    <w:pPr>
      <w:widowControl/>
      <w:numPr>
        <w:numId w:val="1"/>
      </w:numPr>
      <w:tabs>
        <w:tab w:val="clear" w:pos="360"/>
      </w:tabs>
      <w:spacing w:after="200" w:line="276" w:lineRule="auto"/>
      <w:ind w:left="0" w:firstLineChars="0" w:firstLine="0"/>
      <w:contextualSpacing/>
      <w:jc w:val="left"/>
    </w:pPr>
    <w:rPr>
      <w:kern w:val="0"/>
      <w:sz w:val="22"/>
      <w:lang w:eastAsia="en-US"/>
      <w14:ligatures w14:val="none"/>
    </w:rPr>
  </w:style>
  <w:style w:type="paragraph" w:styleId="a5">
    <w:name w:val="annotation text"/>
    <w:basedOn w:val="a0"/>
    <w:link w:val="a6"/>
    <w:uiPriority w:val="99"/>
    <w:semiHidden/>
    <w:unhideWhenUsed/>
    <w:qFormat/>
    <w:pPr>
      <w:jc w:val="left"/>
    </w:pPr>
  </w:style>
  <w:style w:type="paragraph" w:styleId="a7">
    <w:name w:val="endnote text"/>
    <w:basedOn w:val="a0"/>
    <w:link w:val="a8"/>
    <w:uiPriority w:val="99"/>
    <w:semiHidden/>
    <w:unhideWhenUsed/>
    <w:qFormat/>
    <w:pPr>
      <w:snapToGrid w:val="0"/>
      <w:jc w:val="left"/>
    </w:pPr>
  </w:style>
  <w:style w:type="paragraph" w:styleId="a9">
    <w:name w:val="footer"/>
    <w:basedOn w:val="a0"/>
    <w:link w:val="aa"/>
    <w:uiPriority w:val="99"/>
    <w:unhideWhenUsed/>
    <w:qFormat/>
    <w:pPr>
      <w:tabs>
        <w:tab w:val="center" w:pos="4153"/>
        <w:tab w:val="right" w:pos="8306"/>
      </w:tabs>
      <w:snapToGrid w:val="0"/>
      <w:jc w:val="left"/>
    </w:pPr>
    <w:rPr>
      <w:sz w:val="18"/>
      <w:szCs w:val="18"/>
    </w:rPr>
  </w:style>
  <w:style w:type="paragraph" w:styleId="ab">
    <w:name w:val="header"/>
    <w:basedOn w:val="a0"/>
    <w:link w:val="ac"/>
    <w:uiPriority w:val="99"/>
    <w:unhideWhenUsed/>
    <w:qFormat/>
    <w:pPr>
      <w:tabs>
        <w:tab w:val="center" w:pos="4153"/>
        <w:tab w:val="right" w:pos="8306"/>
      </w:tabs>
      <w:snapToGrid w:val="0"/>
      <w:jc w:val="center"/>
    </w:pPr>
    <w:rPr>
      <w:sz w:val="18"/>
      <w:szCs w:val="18"/>
    </w:rPr>
  </w:style>
  <w:style w:type="paragraph" w:styleId="ad">
    <w:name w:val="Subtitle"/>
    <w:basedOn w:val="a0"/>
    <w:next w:val="a0"/>
    <w:link w:val="ae"/>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
    <w:name w:val="footnote text"/>
    <w:basedOn w:val="a0"/>
    <w:link w:val="af0"/>
    <w:uiPriority w:val="99"/>
    <w:semiHidden/>
    <w:unhideWhenUsed/>
    <w:qFormat/>
    <w:pPr>
      <w:snapToGrid w:val="0"/>
      <w:jc w:val="left"/>
    </w:pPr>
    <w:rPr>
      <w:sz w:val="18"/>
      <w:szCs w:val="18"/>
    </w:rPr>
  </w:style>
  <w:style w:type="paragraph" w:styleId="Web">
    <w:name w:val="Normal (Web)"/>
    <w:basedOn w:val="a0"/>
    <w:uiPriority w:val="99"/>
    <w:semiHidden/>
    <w:unhideWhenUsed/>
    <w:qFormat/>
    <w:rPr>
      <w:sz w:val="24"/>
    </w:rPr>
  </w:style>
  <w:style w:type="paragraph" w:styleId="af1">
    <w:name w:val="Title"/>
    <w:basedOn w:val="a0"/>
    <w:next w:val="a0"/>
    <w:link w:val="af2"/>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3">
    <w:name w:val="annotation subject"/>
    <w:basedOn w:val="a5"/>
    <w:next w:val="a5"/>
    <w:link w:val="af4"/>
    <w:uiPriority w:val="99"/>
    <w:semiHidden/>
    <w:unhideWhenUsed/>
    <w:qFormat/>
    <w:rPr>
      <w:b/>
      <w:bCs/>
    </w:rPr>
  </w:style>
  <w:style w:type="table" w:styleId="af5">
    <w:name w:val="Table Grid"/>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6">
    <w:name w:val="Strong"/>
    <w:basedOn w:val="a1"/>
    <w:uiPriority w:val="22"/>
    <w:qFormat/>
    <w:rPr>
      <w:b/>
    </w:rPr>
  </w:style>
  <w:style w:type="character" w:styleId="af7">
    <w:name w:val="endnote reference"/>
    <w:basedOn w:val="a1"/>
    <w:uiPriority w:val="99"/>
    <w:semiHidden/>
    <w:unhideWhenUsed/>
    <w:qFormat/>
    <w:rPr>
      <w:vertAlign w:val="superscript"/>
    </w:rPr>
  </w:style>
  <w:style w:type="character" w:styleId="af8">
    <w:name w:val="annotation reference"/>
    <w:basedOn w:val="a1"/>
    <w:uiPriority w:val="99"/>
    <w:semiHidden/>
    <w:unhideWhenUsed/>
    <w:qFormat/>
    <w:rPr>
      <w:sz w:val="21"/>
      <w:szCs w:val="21"/>
    </w:rPr>
  </w:style>
  <w:style w:type="character" w:styleId="af9">
    <w:name w:val="footnote reference"/>
    <w:basedOn w:val="a1"/>
    <w:uiPriority w:val="99"/>
    <w:semiHidden/>
    <w:unhideWhenUsed/>
    <w:qFormat/>
    <w:rPr>
      <w:vertAlign w:val="superscript"/>
    </w:rPr>
  </w:style>
  <w:style w:type="character" w:customStyle="1" w:styleId="10">
    <w:name w:val="標題 1 字元"/>
    <w:basedOn w:val="a1"/>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標題 4 字元"/>
    <w:basedOn w:val="a1"/>
    <w:link w:val="4"/>
    <w:uiPriority w:val="9"/>
    <w:semiHidden/>
    <w:qFormat/>
    <w:rPr>
      <w:rFonts w:cstheme="majorBidi"/>
      <w:color w:val="0F4761" w:themeColor="accent1" w:themeShade="BF"/>
      <w:sz w:val="28"/>
      <w:szCs w:val="28"/>
    </w:rPr>
  </w:style>
  <w:style w:type="character" w:customStyle="1" w:styleId="50">
    <w:name w:val="標題 5 字元"/>
    <w:basedOn w:val="a1"/>
    <w:link w:val="5"/>
    <w:uiPriority w:val="9"/>
    <w:semiHidden/>
    <w:qFormat/>
    <w:rPr>
      <w:rFonts w:cstheme="majorBidi"/>
      <w:color w:val="0F4761" w:themeColor="accent1" w:themeShade="BF"/>
      <w:sz w:val="24"/>
      <w:szCs w:val="24"/>
    </w:rPr>
  </w:style>
  <w:style w:type="character" w:customStyle="1" w:styleId="60">
    <w:name w:val="標題 6 字元"/>
    <w:basedOn w:val="a1"/>
    <w:link w:val="6"/>
    <w:uiPriority w:val="9"/>
    <w:semiHidden/>
    <w:qFormat/>
    <w:rPr>
      <w:rFonts w:cstheme="majorBidi"/>
      <w:b/>
      <w:bCs/>
      <w:color w:val="0F4761" w:themeColor="accent1" w:themeShade="BF"/>
    </w:rPr>
  </w:style>
  <w:style w:type="character" w:customStyle="1" w:styleId="70">
    <w:name w:val="標題 7 字元"/>
    <w:basedOn w:val="a1"/>
    <w:link w:val="7"/>
    <w:uiPriority w:val="9"/>
    <w:semiHidden/>
    <w:qFormat/>
    <w:rPr>
      <w:rFonts w:cstheme="majorBidi"/>
      <w:b/>
      <w:bCs/>
      <w:color w:val="595959" w:themeColor="text1" w:themeTint="A6"/>
    </w:rPr>
  </w:style>
  <w:style w:type="character" w:customStyle="1" w:styleId="80">
    <w:name w:val="標題 8 字元"/>
    <w:basedOn w:val="a1"/>
    <w:link w:val="8"/>
    <w:uiPriority w:val="9"/>
    <w:semiHidden/>
    <w:qFormat/>
    <w:rPr>
      <w:rFonts w:cstheme="majorBidi"/>
      <w:color w:val="595959" w:themeColor="text1" w:themeTint="A6"/>
    </w:rPr>
  </w:style>
  <w:style w:type="character" w:customStyle="1" w:styleId="90">
    <w:name w:val="標題 9 字元"/>
    <w:basedOn w:val="a1"/>
    <w:link w:val="9"/>
    <w:uiPriority w:val="9"/>
    <w:semiHidden/>
    <w:qFormat/>
    <w:rPr>
      <w:rFonts w:eastAsiaTheme="majorEastAsia" w:cstheme="majorBidi"/>
      <w:color w:val="595959" w:themeColor="text1" w:themeTint="A6"/>
    </w:rPr>
  </w:style>
  <w:style w:type="character" w:customStyle="1" w:styleId="af2">
    <w:name w:val="標題 字元"/>
    <w:basedOn w:val="a1"/>
    <w:link w:val="af1"/>
    <w:uiPriority w:val="10"/>
    <w:qFormat/>
    <w:rPr>
      <w:rFonts w:asciiTheme="majorHAnsi" w:eastAsiaTheme="majorEastAsia" w:hAnsiTheme="majorHAnsi" w:cstheme="majorBidi"/>
      <w:spacing w:val="-10"/>
      <w:kern w:val="28"/>
      <w:sz w:val="56"/>
      <w:szCs w:val="56"/>
    </w:rPr>
  </w:style>
  <w:style w:type="character" w:customStyle="1" w:styleId="ae">
    <w:name w:val="副標題 字元"/>
    <w:basedOn w:val="a1"/>
    <w:link w:val="ad"/>
    <w:uiPriority w:val="11"/>
    <w:qFormat/>
    <w:rPr>
      <w:rFonts w:asciiTheme="majorHAnsi" w:eastAsiaTheme="majorEastAsia" w:hAnsiTheme="majorHAnsi" w:cstheme="majorBidi"/>
      <w:color w:val="595959" w:themeColor="text1" w:themeTint="A6"/>
      <w:spacing w:val="15"/>
      <w:sz w:val="28"/>
      <w:szCs w:val="28"/>
    </w:rPr>
  </w:style>
  <w:style w:type="paragraph" w:styleId="afa">
    <w:name w:val="Quote"/>
    <w:basedOn w:val="a0"/>
    <w:next w:val="a0"/>
    <w:link w:val="afb"/>
    <w:uiPriority w:val="29"/>
    <w:qFormat/>
    <w:pPr>
      <w:spacing w:before="160" w:after="160"/>
      <w:jc w:val="center"/>
    </w:pPr>
    <w:rPr>
      <w:i/>
      <w:iCs/>
      <w:color w:val="404040" w:themeColor="text1" w:themeTint="BF"/>
    </w:rPr>
  </w:style>
  <w:style w:type="character" w:customStyle="1" w:styleId="afb">
    <w:name w:val="引文 字元"/>
    <w:basedOn w:val="a1"/>
    <w:link w:val="afa"/>
    <w:uiPriority w:val="29"/>
    <w:qFormat/>
    <w:rPr>
      <w:i/>
      <w:iCs/>
      <w:color w:val="404040" w:themeColor="text1" w:themeTint="BF"/>
    </w:rPr>
  </w:style>
  <w:style w:type="paragraph" w:styleId="afc">
    <w:name w:val="List Paragraph"/>
    <w:basedOn w:val="a0"/>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d">
    <w:name w:val="Intense Quote"/>
    <w:basedOn w:val="a0"/>
    <w:next w:val="a0"/>
    <w:link w:val="af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e">
    <w:name w:val="鮮明引文 字元"/>
    <w:basedOn w:val="a1"/>
    <w:link w:val="afd"/>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c">
    <w:name w:val="頁首 字元"/>
    <w:basedOn w:val="a1"/>
    <w:link w:val="ab"/>
    <w:uiPriority w:val="99"/>
    <w:qFormat/>
    <w:rPr>
      <w:sz w:val="18"/>
      <w:szCs w:val="18"/>
    </w:rPr>
  </w:style>
  <w:style w:type="character" w:customStyle="1" w:styleId="aa">
    <w:name w:val="頁尾 字元"/>
    <w:basedOn w:val="a1"/>
    <w:link w:val="a9"/>
    <w:uiPriority w:val="99"/>
    <w:qFormat/>
    <w:rPr>
      <w:sz w:val="18"/>
      <w:szCs w:val="18"/>
    </w:rPr>
  </w:style>
  <w:style w:type="character" w:customStyle="1" w:styleId="af0">
    <w:name w:val="註腳文字 字元"/>
    <w:basedOn w:val="a1"/>
    <w:link w:val="af"/>
    <w:uiPriority w:val="99"/>
    <w:semiHidden/>
    <w:qFormat/>
    <w:rPr>
      <w:sz w:val="18"/>
      <w:szCs w:val="18"/>
    </w:rPr>
  </w:style>
  <w:style w:type="character" w:customStyle="1" w:styleId="a8">
    <w:name w:val="章節附註文字 字元"/>
    <w:basedOn w:val="a1"/>
    <w:link w:val="a7"/>
    <w:uiPriority w:val="99"/>
    <w:semiHidden/>
    <w:qFormat/>
  </w:style>
  <w:style w:type="paragraph" w:customStyle="1" w:styleId="13">
    <w:name w:val="正文1"/>
    <w:basedOn w:val="a0"/>
    <w:qFormat/>
    <w:pPr>
      <w:ind w:firstLineChars="200" w:firstLine="420"/>
    </w:pPr>
    <w:rPr>
      <w:rFonts w:ascii="Times New Roman" w:eastAsia="宋体" w:hAnsi="Times New Roman" w:cs="Times New Roman"/>
      <w:szCs w:val="20"/>
    </w:rPr>
  </w:style>
  <w:style w:type="paragraph" w:customStyle="1" w:styleId="14">
    <w:name w:val="修订1"/>
    <w:hidden/>
    <w:uiPriority w:val="99"/>
    <w:unhideWhenUsed/>
    <w:qFormat/>
    <w:rPr>
      <w:rFonts w:asciiTheme="minorHAnsi" w:eastAsiaTheme="minorEastAsia" w:hAnsiTheme="minorHAnsi" w:cstheme="minorBidi"/>
      <w:kern w:val="2"/>
      <w:sz w:val="21"/>
      <w:szCs w:val="22"/>
      <w14:ligatures w14:val="standardContextual"/>
    </w:rPr>
  </w:style>
  <w:style w:type="character" w:customStyle="1" w:styleId="a6">
    <w:name w:val="註解文字 字元"/>
    <w:basedOn w:val="a1"/>
    <w:link w:val="a5"/>
    <w:uiPriority w:val="99"/>
    <w:semiHidden/>
    <w:qFormat/>
    <w:rPr>
      <w:rFonts w:asciiTheme="minorHAnsi" w:eastAsiaTheme="minorEastAsia" w:hAnsiTheme="minorHAnsi" w:cstheme="minorBidi"/>
      <w:kern w:val="2"/>
      <w:sz w:val="21"/>
      <w:szCs w:val="22"/>
      <w14:ligatures w14:val="standardContextual"/>
    </w:rPr>
  </w:style>
  <w:style w:type="character" w:customStyle="1" w:styleId="af4">
    <w:name w:val="註解主旨 字元"/>
    <w:basedOn w:val="a6"/>
    <w:link w:val="af3"/>
    <w:uiPriority w:val="99"/>
    <w:semiHidden/>
    <w:qFormat/>
    <w:rPr>
      <w:rFonts w:asciiTheme="minorHAnsi" w:eastAsiaTheme="minorEastAsia" w:hAnsiTheme="minorHAnsi" w:cstheme="minorBidi"/>
      <w:b/>
      <w:bCs/>
      <w:kern w:val="2"/>
      <w:sz w:val="21"/>
      <w:szCs w:val="22"/>
      <w14:ligatures w14:val="standardContextual"/>
    </w:rPr>
  </w:style>
  <w:style w:type="paragraph" w:customStyle="1" w:styleId="aff">
    <w:name w:val="中文"/>
    <w:basedOn w:val="a0"/>
    <w:link w:val="aff0"/>
    <w:qFormat/>
    <w:pPr>
      <w:spacing w:line="276" w:lineRule="auto"/>
    </w:pPr>
    <w:rPr>
      <w:rFonts w:ascii="宋体" w:eastAsia="宋体" w:hAnsi="宋体"/>
      <w:sz w:val="24"/>
      <w:szCs w:val="24"/>
    </w:rPr>
  </w:style>
  <w:style w:type="character" w:customStyle="1" w:styleId="aff0">
    <w:name w:val="中文 字符"/>
    <w:basedOn w:val="a1"/>
    <w:link w:val="aff"/>
    <w:qFormat/>
    <w:rPr>
      <w:rFonts w:ascii="宋体" w:hAnsi="宋体" w:cstheme="minorBidi"/>
      <w:kern w:val="2"/>
      <w:sz w:val="24"/>
      <w:szCs w:val="24"/>
      <w14:ligatures w14:val="standardContextual"/>
    </w:rPr>
  </w:style>
  <w:style w:type="paragraph" w:customStyle="1" w:styleId="aff1">
    <w:name w:val="英文"/>
    <w:basedOn w:val="aff"/>
    <w:link w:val="aff2"/>
    <w:qFormat/>
    <w:rPr>
      <w:rFonts w:ascii="Times New Roman" w:hAnsi="Times New Roman"/>
    </w:rPr>
  </w:style>
  <w:style w:type="character" w:customStyle="1" w:styleId="aff2">
    <w:name w:val="英文 字符"/>
    <w:basedOn w:val="aff0"/>
    <w:link w:val="aff1"/>
    <w:qFormat/>
    <w:rPr>
      <w:rFonts w:ascii="宋体" w:hAnsi="宋体" w:cstheme="minorBidi"/>
      <w:kern w:val="2"/>
      <w:sz w:val="24"/>
      <w:szCs w:val="24"/>
      <w14:ligatures w14:val="standardContextual"/>
    </w:rPr>
  </w:style>
  <w:style w:type="paragraph" w:customStyle="1" w:styleId="aff3">
    <w:name w:val="西文"/>
    <w:basedOn w:val="a0"/>
    <w:link w:val="aff4"/>
    <w:qFormat/>
    <w:pPr>
      <w:spacing w:line="276" w:lineRule="auto"/>
      <w:ind w:firstLineChars="200" w:firstLine="480"/>
    </w:pPr>
    <w:rPr>
      <w:rFonts w:ascii="Times New Roman" w:eastAsia="宋体" w:hAnsi="Times New Roman"/>
      <w:sz w:val="24"/>
      <w:szCs w:val="24"/>
    </w:rPr>
  </w:style>
  <w:style w:type="character" w:customStyle="1" w:styleId="aff4">
    <w:name w:val="西文 字符"/>
    <w:basedOn w:val="a1"/>
    <w:link w:val="aff3"/>
    <w:qFormat/>
    <w:rPr>
      <w:rFonts w:cstheme="minorBidi"/>
      <w:kern w:val="2"/>
      <w:sz w:val="24"/>
      <w:szCs w:val="24"/>
      <w14:ligatures w14:val="standardContextual"/>
    </w:rPr>
  </w:style>
  <w:style w:type="paragraph" w:customStyle="1" w:styleId="aff5">
    <w:name w:val="西文脚注"/>
    <w:basedOn w:val="af"/>
    <w:link w:val="aff6"/>
    <w:qFormat/>
    <w:rPr>
      <w:rFonts w:ascii="Times New Roman" w:eastAsia="Times New Roman" w:hAnsi="Times New Roman"/>
    </w:rPr>
  </w:style>
  <w:style w:type="character" w:customStyle="1" w:styleId="aff6">
    <w:name w:val="西文脚注 字符"/>
    <w:basedOn w:val="af0"/>
    <w:link w:val="aff5"/>
    <w:qFormat/>
    <w:rPr>
      <w:rFonts w:eastAsia="Times New Roman" w:cstheme="minorBidi"/>
      <w:kern w:val="2"/>
      <w:sz w:val="18"/>
      <w:szCs w:val="18"/>
      <w14:ligatures w14:val="standardContextual"/>
    </w:rPr>
  </w:style>
  <w:style w:type="paragraph" w:customStyle="1" w:styleId="aff7">
    <w:name w:val="西文尾注"/>
    <w:basedOn w:val="a"/>
    <w:link w:val="aff8"/>
    <w:qFormat/>
    <w:pPr>
      <w:numPr>
        <w:numId w:val="0"/>
      </w:numPr>
      <w:tabs>
        <w:tab w:val="clear" w:pos="360"/>
      </w:tabs>
      <w:spacing w:after="120"/>
    </w:pPr>
    <w:rPr>
      <w:rFonts w:ascii="Times New Roman" w:eastAsia="Times New Roman" w:hAnsi="Times New Roman"/>
      <w:lang w:eastAsia="zh-CN"/>
    </w:rPr>
  </w:style>
  <w:style w:type="character" w:customStyle="1" w:styleId="a4">
    <w:name w:val="清單號碼 字元"/>
    <w:basedOn w:val="a1"/>
    <w:link w:val="a"/>
    <w:uiPriority w:val="99"/>
    <w:qFormat/>
    <w:rPr>
      <w:rFonts w:asciiTheme="minorHAnsi" w:eastAsiaTheme="minorEastAsia" w:hAnsiTheme="minorHAnsi" w:cstheme="minorBidi"/>
      <w:sz w:val="22"/>
      <w:szCs w:val="22"/>
      <w:lang w:eastAsia="en-US"/>
    </w:rPr>
  </w:style>
  <w:style w:type="character" w:customStyle="1" w:styleId="aff8">
    <w:name w:val="西文尾注 字符"/>
    <w:basedOn w:val="a4"/>
    <w:link w:val="aff7"/>
    <w:qFormat/>
    <w:rPr>
      <w:rFonts w:asciiTheme="minorHAnsi" w:eastAsia="Times New Roman" w:hAnsiTheme="minorHAnsi" w:cstheme="minorBidi"/>
      <w:sz w:val="22"/>
      <w:szCs w:val="22"/>
      <w:lang w:eastAsia="en-US"/>
    </w:rPr>
  </w:style>
  <w:style w:type="paragraph" w:customStyle="1" w:styleId="aff9">
    <w:name w:val="西文上标"/>
    <w:basedOn w:val="aff3"/>
    <w:link w:val="affa"/>
    <w:qFormat/>
    <w:rPr>
      <w:rFonts w:eastAsia="Times New Roman"/>
    </w:rPr>
  </w:style>
  <w:style w:type="character" w:customStyle="1" w:styleId="affa">
    <w:name w:val="西文上标 字符"/>
    <w:basedOn w:val="aff4"/>
    <w:link w:val="aff9"/>
    <w:qFormat/>
    <w:rPr>
      <w:rFonts w:eastAsia="Times New Roman" w:cstheme="minorBidi"/>
      <w:kern w:val="2"/>
      <w:sz w:val="24"/>
      <w:szCs w:val="24"/>
      <w14:ligatures w14:val="standardContextual"/>
    </w:rPr>
  </w:style>
  <w:style w:type="paragraph" w:customStyle="1" w:styleId="affb">
    <w:name w:val="中文脚注"/>
    <w:basedOn w:val="af"/>
    <w:link w:val="affc"/>
    <w:qFormat/>
    <w:rPr>
      <w:rFonts w:ascii="Times New Roman" w:eastAsia="宋体" w:hAnsi="Times New Roman"/>
    </w:rPr>
  </w:style>
  <w:style w:type="character" w:customStyle="1" w:styleId="affc">
    <w:name w:val="中文脚注 字符"/>
    <w:basedOn w:val="af0"/>
    <w:link w:val="affb"/>
    <w:qFormat/>
    <w:rPr>
      <w:rFonts w:cstheme="minorBidi"/>
      <w:kern w:val="2"/>
      <w:sz w:val="18"/>
      <w:szCs w:val="18"/>
      <w14:ligatures w14:val="standardContextual"/>
    </w:rPr>
  </w:style>
  <w:style w:type="paragraph" w:customStyle="1" w:styleId="21">
    <w:name w:val="修订2"/>
    <w:hidden/>
    <w:uiPriority w:val="99"/>
    <w:unhideWhenUsed/>
    <w:rPr>
      <w:rFonts w:asciiTheme="minorHAnsi" w:eastAsiaTheme="minorEastAsia" w:hAnsiTheme="minorHAnsi" w:cstheme="minorBidi"/>
      <w:kern w:val="2"/>
      <w:sz w:val="21"/>
      <w:szCs w:val="22"/>
      <w14:ligatures w14:val="standardContextual"/>
    </w:rPr>
  </w:style>
  <w:style w:type="paragraph" w:customStyle="1" w:styleId="affd">
    <w:name w:val="社会学 文内一级"/>
    <w:basedOn w:val="2"/>
    <w:qFormat/>
    <w:pPr>
      <w:spacing w:before="520" w:after="260"/>
      <w:ind w:leftChars="100" w:left="100" w:rightChars="100" w:right="100"/>
      <w:jc w:val="center"/>
    </w:pPr>
    <w:rPr>
      <w:rFonts w:ascii="宋体" w:eastAsia="宋体" w:hAnsi="宋体" w:cs="宋体"/>
      <w:color w:val="auto"/>
      <w:sz w:val="24"/>
      <w:szCs w:val="20"/>
      <w14:ligatures w14:val="none"/>
    </w:rPr>
  </w:style>
  <w:style w:type="paragraph" w:customStyle="1" w:styleId="110">
    <w:name w:val="社会学 文内二级 + 段前: 1 行1"/>
    <w:basedOn w:val="3"/>
    <w:link w:val="11Char"/>
    <w:qFormat/>
    <w:pPr>
      <w:keepLines w:val="0"/>
      <w:autoSpaceDE w:val="0"/>
      <w:autoSpaceDN w:val="0"/>
      <w:adjustRightInd w:val="0"/>
      <w:spacing w:before="312" w:after="0"/>
      <w:ind w:leftChars="100" w:left="130" w:rightChars="100" w:right="100"/>
      <w:jc w:val="left"/>
    </w:pPr>
    <w:rPr>
      <w:rFonts w:ascii="Times New Roman" w:eastAsia="宋体" w:hAnsi="Times New Roman" w:cs="Times New Roman"/>
      <w:b/>
      <w:bCs/>
      <w:i/>
      <w:iCs/>
      <w:color w:val="auto"/>
      <w:sz w:val="21"/>
      <w:szCs w:val="20"/>
      <w14:ligatures w14:val="none"/>
    </w:rPr>
  </w:style>
  <w:style w:type="character" w:customStyle="1" w:styleId="11Char">
    <w:name w:val="社会学 文内二级 + 段前: 1 行1 Char"/>
    <w:link w:val="110"/>
    <w:qFormat/>
    <w:rPr>
      <w:b/>
      <w:bCs/>
      <w:i/>
      <w:iCs/>
      <w:kern w:val="2"/>
      <w:sz w:val="21"/>
    </w:rPr>
  </w:style>
  <w:style w:type="paragraph" w:customStyle="1" w:styleId="affe">
    <w:name w:val="社会学 参考文献文本"/>
    <w:basedOn w:val="a0"/>
    <w:qFormat/>
    <w:pPr>
      <w:ind w:leftChars="100" w:left="360" w:rightChars="100" w:right="100" w:hangingChars="200" w:hanging="360"/>
    </w:pPr>
    <w:rPr>
      <w:rFonts w:ascii="Times New Roman" w:eastAsia="宋体" w:hAnsi="Times New Roman" w:cs="宋体"/>
      <w:sz w:val="15"/>
      <w:szCs w:val="18"/>
      <w14:ligatures w14:val="none"/>
    </w:rPr>
  </w:style>
  <w:style w:type="character" w:styleId="afff">
    <w:name w:val="Hyperlink"/>
    <w:basedOn w:val="a1"/>
    <w:uiPriority w:val="99"/>
    <w:unhideWhenUsed/>
    <w:rsid w:val="00DB603A"/>
    <w:rPr>
      <w:color w:val="467886" w:themeColor="hyperlink"/>
      <w:u w:val="single"/>
    </w:rPr>
  </w:style>
  <w:style w:type="character" w:styleId="afff0">
    <w:name w:val="Unresolved Mention"/>
    <w:basedOn w:val="a1"/>
    <w:uiPriority w:val="99"/>
    <w:semiHidden/>
    <w:unhideWhenUsed/>
    <w:rsid w:val="00DB6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www.gov.cn/zhengce/content/2017-07/20/content_5211996.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4C6BF73C-8B64-4567-B1C6-2B48F6C2A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8112</Words>
  <Characters>9006</Characters>
  <Application>Microsoft Office Word</Application>
  <DocSecurity>0</DocSecurity>
  <Lines>450</Lines>
  <Paragraphs>380</Paragraphs>
  <ScaleCrop>false</ScaleCrop>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思静 王</dc:creator>
  <cp:lastModifiedBy>Aurora</cp:lastModifiedBy>
  <cp:revision>6</cp:revision>
  <dcterms:created xsi:type="dcterms:W3CDTF">2025-11-17T13:44:00Z</dcterms:created>
  <dcterms:modified xsi:type="dcterms:W3CDTF">2025-11-17T13:44:00Z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eyJoZGlkIjoiNGM2NGE3NTZjZmE2NWZlYmE3NzYxYTQ4NzVkYzNkMGMiLCJ1c2VySWQiOiIxNjkyNjg2ODEwIn0=</vt:lpwstr>
  </property>
  <property fmtid="{D5CDD505-2E9C-101B-9397-08002B2CF9AE}" pid="3" name="KSOProductBuildVer">
    <vt:lpwstr>2052-12.1.0.20784</vt:lpwstr>
  </property>
  <property fmtid="{D5CDD505-2E9C-101B-9397-08002B2CF9AE}" pid="4" name="ICV">
    <vt:lpwstr>9C116C9D3C1C473D8EDFE9D837EE233B_13</vt:lpwstr>
  </property>
  <property fmtid="{D5CDD505-2E9C-101B-9397-08002B2CF9AE}" pid="5" name="ZOTERO_PREF_1">
    <vt:lpwstr>&lt;data data-version="3" zotero-version="7.0.27"&gt;&lt;session id="7YWGzs3c"/&gt;&lt;style id="" hasBibliography="0" bibliographyStyleHasBeenSet="0"/&gt;&lt;prefs/&gt;&lt;/data&gt;</vt:lpwstr>
  </property>
</Properties>
</file>