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3DA5" w:val="clear"/>
            <w:tcMar>
              <w:top w:type="dxa" w:w="520"/>
              <w:left w:type="dxa" w:w="480"/>
              <w:bottom w:type="dxa" w:w="520"/>
              <w:right w:type="dxa" w:w="480"/>
            </w:tcMar>
          </w:tcPr>
          <w:p>
            <w:pPr>
              <w:spacing w:after="80" w:before="0"/>
              <w:jc w:val="center"/>
            </w:pPr>
            <w:r>
              <w:rPr>
                <w:rFonts w:ascii="Arial" w:cs="Arial" w:eastAsia="Arial" w:hAnsi="Arial"/>
                <w:b/>
                <w:bCs/>
                <w:i w:val="false"/>
                <w:iCs w:val="false"/>
                <w:color w:val="FFFFFF"/>
                <w:sz w:val="80"/>
                <w:szCs w:val="80"/>
              </w:rPr>
              <w:t xml:space="preserve">SIIDS</w:t>
            </w:r>
          </w:p>
          <w:p>
            <w:pPr>
              <w:spacing w:after="60" w:before="0"/>
              <w:jc w:val="center"/>
            </w:pPr>
            <w:r>
              <w:rPr>
                <w:rFonts w:ascii="Arial" w:cs="Arial" w:eastAsia="Arial" w:hAnsi="Arial"/>
                <w:b/>
                <w:bCs/>
                <w:i w:val="false"/>
                <w:iCs w:val="false"/>
                <w:color w:val="A8C4F0"/>
                <w:sz w:val="36"/>
                <w:szCs w:val="36"/>
              </w:rPr>
              <w:t xml:space="preserve">Stock Operations Module</w:t>
            </w:r>
          </w:p>
          <w:p>
            <w:pPr>
              <w:spacing w:after="200" w:before="0"/>
              <w:jc w:val="center"/>
            </w:pPr>
            <w:r>
              <w:rPr>
                <w:rFonts w:ascii="Arial" w:cs="Arial" w:eastAsia="Arial" w:hAnsi="Arial"/>
                <w:b w:val="false"/>
                <w:bCs w:val="false"/>
                <w:i w:val="false"/>
                <w:iCs w:val="false"/>
                <w:color w:val="7BAEE8"/>
                <w:sz w:val="22"/>
                <w:szCs w:val="22"/>
              </w:rPr>
              <w:t xml:space="preserve">Stakeholder Meeting — Change Log &amp; Technical Specification</w:t>
            </w:r>
          </w:p>
          <w:p>
            <w:pPr>
              <w:spacing w:after="40" w:before="0"/>
              <w:jc w:val="center"/>
            </w:pPr>
            <w:r>
              <w:rPr>
                <w:rFonts w:ascii="Arial" w:cs="Arial" w:eastAsia="Arial" w:hAnsi="Arial"/>
                <w:b/>
                <w:bCs/>
                <w:i w:val="false"/>
                <w:iCs w:val="false"/>
                <w:color w:val="F5A800"/>
                <w:sz w:val="20"/>
                <w:szCs w:val="20"/>
              </w:rPr>
              <w:t xml:space="preserve">Version 1.0  ·  25 Changes across 4 User Roles</w:t>
            </w:r>
          </w:p>
          <w:p>
            <w:pPr>
              <w:spacing w:after="0" w:before="0"/>
              <w:jc w:val="center"/>
            </w:pPr>
            <w:r>
              <w:rPr>
                <w:rFonts w:ascii="Arial" w:cs="Arial" w:eastAsia="Arial" w:hAnsi="Arial"/>
                <w:b w:val="false"/>
                <w:bCs w:val="false"/>
                <w:i w:val="false"/>
                <w:iCs w:val="false"/>
                <w:color w:val="C0D4F5"/>
                <w:sz w:val="18"/>
                <w:szCs w:val="18"/>
              </w:rPr>
              <w:t xml:space="preserve">Rwanda Revenue Authority  ·  Intelligence &amp; Enforcement Division</w:t>
            </w:r>
          </w:p>
        </w:tc>
      </w:tr>
    </w:tbl>
    <w:p>
      <w:r>
        <w:rPr>
          <w:rFonts w:ascii="Arial" w:cs="Arial" w:eastAsia="Arial" w:hAnsi="Arial"/>
          <w:b w:val="false"/>
          <w:bCs w:val="false"/>
          <w:i w:val="false"/>
          <w:iCs w:val="false"/>
          <w:color w:val="1A202C"/>
          <w:sz w:val="20"/>
          <w:szCs w:val="20"/>
        </w:rPr>
        <w:t xml:space="preserve"/>
      </w:r>
    </w:p>
    <w:p>
      <w:r>
        <w:rPr>
          <w:rFonts w:ascii="Arial" w:cs="Arial" w:eastAsia="Arial" w:hAnsi="Arial"/>
          <w:b w:val="false"/>
          <w:bCs w:val="false"/>
          <w:i w:val="false"/>
          <w:iCs w:val="false"/>
          <w:color w:val="1A202C"/>
          <w:sz w:val="20"/>
          <w:szCs w:val="20"/>
        </w:rPr>
        <w:t xml:space="preserve"/>
      </w:r>
    </w:p>
    <w:p>
      <w:pPr>
        <w:pStyle w:val="Heading1"/>
      </w:pPr>
      <w:r>
        <w:rPr>
          <w:rFonts w:ascii="Arial" w:cs="Arial" w:eastAsia="Arial" w:hAnsi="Arial"/>
          <w:b/>
          <w:bCs/>
          <w:i w:val="false"/>
          <w:iCs w:val="false"/>
          <w:color w:val="003DA5"/>
          <w:sz w:val="32"/>
          <w:szCs w:val="32"/>
        </w:rPr>
        <w:t xml:space="preserve">Meeting Summary &amp; Key Themes</w:t>
      </w:r>
    </w:p>
    <w:p>
      <w:pPr>
        <w:spacing w:after="120" w:before="0"/>
        <w:jc w:val="left"/>
      </w:pPr>
      <w:r>
        <w:rPr>
          <w:rFonts w:ascii="Arial" w:cs="Arial" w:eastAsia="Arial" w:hAnsi="Arial"/>
          <w:b w:val="false"/>
          <w:bCs w:val="false"/>
          <w:i w:val="false"/>
          <w:iCs w:val="false"/>
          <w:color w:val="1A202C"/>
          <w:sz w:val="20"/>
          <w:szCs w:val="20"/>
        </w:rPr>
        <w:t xml:space="preserve">Following a stakeholder review session with end-users of the SIIDS stock operations module, the following 25 changes were identified and prioritised. Changes span all active user roles and introduce one new role (Deputy PRSO). The session surfaced four cross-cutting themes that apply across all changes:</w:t>
      </w:r>
    </w:p>
    <w:p>
      <w:r>
        <w:rPr>
          <w:rFonts w:ascii="Arial" w:cs="Arial" w:eastAsia="Arial" w:hAnsi="Arial"/>
          <w:b w:val="false"/>
          <w:bCs w:val="false"/>
          <w:i w:val="false"/>
          <w:iCs w:val="false"/>
          <w:color w:val="1A20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0"/>
        <w:gridCol w:w="7120"/>
      </w:tblGrid>
      <w:tr>
        <w:tc>
          <w:tcPr>
            <w:tcW w:type="dxa" w:w="2240"/>
            <w:tcBorders>
              <w:top w:val="single" w:color="E2E8F0" w:sz="1"/>
              <w:left w:val="single" w:color="E2E8F0" w:sz="1"/>
              <w:bottom w:val="single" w:color="E2E8F0" w:sz="1"/>
              <w:right w:val="single" w:color="E2E8F0" w:sz="1"/>
            </w:tcBorders>
            <w:shd w:fill="E0F2FE" w:val="clear"/>
            <w:tcMar>
              <w:top w:type="dxa" w:w="100"/>
              <w:left w:type="dxa" w:w="160"/>
              <w:bottom w:type="dxa" w:w="100"/>
              <w:right w:type="dxa" w:w="120"/>
            </w:tcMar>
            <w:vAlign w:val="center"/>
          </w:tcPr>
          <w:p>
            <w:pPr>
              <w:spacing w:after="0" w:before="0"/>
              <w:jc w:val="left"/>
            </w:pPr>
            <w:r>
              <w:rPr>
                <w:rFonts w:ascii="Arial" w:cs="Arial" w:eastAsia="Arial" w:hAnsi="Arial"/>
                <w:b/>
                <w:bCs/>
                <w:i w:val="false"/>
                <w:iCs w:val="false"/>
                <w:color w:val="0E7490"/>
                <w:sz w:val="19"/>
                <w:szCs w:val="19"/>
              </w:rPr>
              <w:t xml:space="preserve">OTP Validation</w:t>
            </w:r>
          </w:p>
        </w:tc>
        <w:tc>
          <w:tcPr>
            <w:tcW w:type="dxa" w:w="7120"/>
            <w:tcBorders>
              <w:top w:val="single" w:color="E2E8F0" w:sz="1"/>
              <w:left w:val="single" w:color="E2E8F0" w:sz="1"/>
              <w:bottom w:val="single" w:color="E2E8F0" w:sz="1"/>
              <w:right w:val="single" w:color="E2E8F0" w:sz="1"/>
            </w:tcBorders>
            <w:tcMar>
              <w:top w:type="dxa" w:w="100"/>
              <w:left w:type="dxa" w:w="160"/>
              <w:bottom w:type="dxa" w:w="100"/>
              <w:right w:type="dxa" w:w="120"/>
            </w:tcMar>
          </w:tcPr>
          <w:p>
            <w:pPr>
              <w:spacing w:after="0" w:before="0"/>
              <w:jc w:val="left"/>
            </w:pPr>
            <w:r>
              <w:rPr>
                <w:rFonts w:ascii="Arial" w:cs="Arial" w:eastAsia="Arial" w:hAnsi="Arial"/>
                <w:b w:val="false"/>
                <w:bCs w:val="false"/>
                <w:i w:val="false"/>
                <w:iCs w:val="false"/>
                <w:color w:val="1A202C"/>
                <w:sz w:val="19"/>
                <w:szCs w:val="19"/>
              </w:rPr>
              <w:t xml:space="preserve">Replace physical signatures with system-generated OTPs for goods seizure confirmation, owner goods return, and auction winner handover.</w:t>
            </w:r>
          </w:p>
        </w:tc>
      </w:tr>
      <w:tr>
        <w:tc>
          <w:tcPr>
            <w:tcW w:type="dxa" w:w="2240"/>
            <w:tcBorders>
              <w:top w:val="single" w:color="E2E8F0" w:sz="1"/>
              <w:left w:val="single" w:color="E2E8F0" w:sz="1"/>
              <w:bottom w:val="single" w:color="E2E8F0" w:sz="1"/>
              <w:right w:val="single" w:color="E2E8F0" w:sz="1"/>
            </w:tcBorders>
            <w:shd w:fill="F3E8FF" w:val="clear"/>
            <w:tcMar>
              <w:top w:type="dxa" w:w="100"/>
              <w:left w:type="dxa" w:w="160"/>
              <w:bottom w:type="dxa" w:w="100"/>
              <w:right w:type="dxa" w:w="120"/>
            </w:tcMar>
            <w:vAlign w:val="center"/>
          </w:tcPr>
          <w:p>
            <w:pPr>
              <w:spacing w:after="0" w:before="0"/>
              <w:jc w:val="left"/>
            </w:pPr>
            <w:r>
              <w:rPr>
                <w:rFonts w:ascii="Arial" w:cs="Arial" w:eastAsia="Arial" w:hAnsi="Arial"/>
                <w:b/>
                <w:bCs/>
                <w:i w:val="false"/>
                <w:iCs w:val="false"/>
                <w:color w:val="7B1FA2"/>
                <w:sz w:val="19"/>
                <w:szCs w:val="19"/>
              </w:rPr>
              <w:t xml:space="preserve">Reports &amp; Charts</w:t>
            </w:r>
          </w:p>
        </w:tc>
        <w:tc>
          <w:tcPr>
            <w:tcW w:type="dxa" w:w="7120"/>
            <w:tcBorders>
              <w:top w:val="single" w:color="E2E8F0" w:sz="1"/>
              <w:left w:val="single" w:color="E2E8F0" w:sz="1"/>
              <w:bottom w:val="single" w:color="E2E8F0" w:sz="1"/>
              <w:right w:val="single" w:color="E2E8F0" w:sz="1"/>
            </w:tcBorders>
            <w:tcMar>
              <w:top w:type="dxa" w:w="100"/>
              <w:left w:type="dxa" w:w="160"/>
              <w:bottom w:type="dxa" w:w="100"/>
              <w:right w:type="dxa" w:w="120"/>
            </w:tcMar>
          </w:tcPr>
          <w:p>
            <w:pPr>
              <w:spacing w:after="0" w:before="0"/>
              <w:jc w:val="left"/>
            </w:pPr>
            <w:r>
              <w:rPr>
                <w:rFonts w:ascii="Arial" w:cs="Arial" w:eastAsia="Arial" w:hAnsi="Arial"/>
                <w:b w:val="false"/>
                <w:bCs w:val="false"/>
                <w:i w:val="false"/>
                <w:iCs w:val="false"/>
                <w:color w:val="1A202C"/>
                <w:sz w:val="19"/>
                <w:szCs w:val="19"/>
              </w:rPr>
              <w:t xml:space="preserve">All four roles require a dedicated reports page with chart visualisation, downloadable reports, money/finance tracking, and progressive summaries by week or month.</w:t>
            </w:r>
          </w:p>
        </w:tc>
      </w:tr>
      <w:tr>
        <w:tc>
          <w:tcPr>
            <w:tcW w:type="dxa" w:w="2240"/>
            <w:tcBorders>
              <w:top w:val="single" w:color="E2E8F0" w:sz="1"/>
              <w:left w:val="single" w:color="E2E8F0" w:sz="1"/>
              <w:bottom w:val="single" w:color="E2E8F0" w:sz="1"/>
              <w:right w:val="single" w:color="E2E8F0" w:sz="1"/>
            </w:tcBorders>
            <w:shd w:fill="E6F4ED" w:val="clear"/>
            <w:tcMar>
              <w:top w:type="dxa" w:w="100"/>
              <w:left w:type="dxa" w:w="160"/>
              <w:bottom w:type="dxa" w:w="100"/>
              <w:right w:type="dxa" w:w="120"/>
            </w:tcMar>
            <w:vAlign w:val="center"/>
          </w:tcPr>
          <w:p>
            <w:pPr>
              <w:spacing w:after="0" w:before="0"/>
              <w:jc w:val="left"/>
            </w:pPr>
            <w:r>
              <w:rPr>
                <w:rFonts w:ascii="Arial" w:cs="Arial" w:eastAsia="Arial" w:hAnsi="Arial"/>
                <w:b/>
                <w:bCs/>
                <w:i w:val="false"/>
                <w:iCs w:val="false"/>
                <w:color w:val="009A44"/>
                <w:sz w:val="19"/>
                <w:szCs w:val="19"/>
              </w:rPr>
              <w:t xml:space="preserve">Advanced Sorting &amp; Filtering</w:t>
            </w:r>
          </w:p>
        </w:tc>
        <w:tc>
          <w:tcPr>
            <w:tcW w:type="dxa" w:w="7120"/>
            <w:tcBorders>
              <w:top w:val="single" w:color="E2E8F0" w:sz="1"/>
              <w:left w:val="single" w:color="E2E8F0" w:sz="1"/>
              <w:bottom w:val="single" w:color="E2E8F0" w:sz="1"/>
              <w:right w:val="single" w:color="E2E8F0" w:sz="1"/>
            </w:tcBorders>
            <w:tcMar>
              <w:top w:type="dxa" w:w="100"/>
              <w:left w:type="dxa" w:w="160"/>
              <w:bottom w:type="dxa" w:w="100"/>
              <w:right w:type="dxa" w:w="120"/>
            </w:tcMar>
          </w:tcPr>
          <w:p>
            <w:pPr>
              <w:spacing w:after="0" w:before="0"/>
              <w:jc w:val="left"/>
            </w:pPr>
            <w:r>
              <w:rPr>
                <w:rFonts w:ascii="Arial" w:cs="Arial" w:eastAsia="Arial" w:hAnsi="Arial"/>
                <w:b w:val="false"/>
                <w:bCs w:val="false"/>
                <w:i w:val="false"/>
                <w:iCs w:val="false"/>
                <w:color w:val="1A202C"/>
                <w:sz w:val="19"/>
                <w:szCs w:val="19"/>
              </w:rPr>
              <w:t xml:space="preserve">Every inventory table must support multi-dimensional sorting: by date, goods type, location, owner, reference number, and month.</w:t>
            </w:r>
          </w:p>
        </w:tc>
      </w:tr>
      <w:tr>
        <w:tc>
          <w:tcPr>
            <w:tcW w:type="dxa" w:w="2240"/>
            <w:tcBorders>
              <w:top w:val="single" w:color="E2E8F0" w:sz="1"/>
              <w:left w:val="single" w:color="E2E8F0" w:sz="1"/>
              <w:bottom w:val="single" w:color="E2E8F0" w:sz="1"/>
              <w:right w:val="single" w:color="E2E8F0" w:sz="1"/>
            </w:tcBorders>
            <w:shd w:fill="E8EEF9" w:val="clear"/>
            <w:tcMar>
              <w:top w:type="dxa" w:w="100"/>
              <w:left w:type="dxa" w:w="160"/>
              <w:bottom w:type="dxa" w:w="100"/>
              <w:right w:type="dxa" w:w="120"/>
            </w:tcMar>
            <w:vAlign w:val="center"/>
          </w:tcPr>
          <w:p>
            <w:pPr>
              <w:spacing w:after="0" w:before="0"/>
              <w:jc w:val="left"/>
            </w:pPr>
            <w:r>
              <w:rPr>
                <w:rFonts w:ascii="Arial" w:cs="Arial" w:eastAsia="Arial" w:hAnsi="Arial"/>
                <w:b/>
                <w:bCs/>
                <w:i w:val="false"/>
                <w:iCs w:val="false"/>
                <w:color w:val="003DA5"/>
                <w:sz w:val="19"/>
                <w:szCs w:val="19"/>
              </w:rPr>
              <w:t xml:space="preserve">Dashboard UI Depth</w:t>
            </w:r>
          </w:p>
        </w:tc>
        <w:tc>
          <w:tcPr>
            <w:tcW w:type="dxa" w:w="7120"/>
            <w:tcBorders>
              <w:top w:val="single" w:color="E2E8F0" w:sz="1"/>
              <w:left w:val="single" w:color="E2E8F0" w:sz="1"/>
              <w:bottom w:val="single" w:color="E2E8F0" w:sz="1"/>
              <w:right w:val="single" w:color="E2E8F0" w:sz="1"/>
            </w:tcBorders>
            <w:tcMar>
              <w:top w:type="dxa" w:w="100"/>
              <w:left w:type="dxa" w:w="160"/>
              <w:bottom w:type="dxa" w:w="100"/>
              <w:right w:type="dxa" w:w="120"/>
            </w:tcMar>
          </w:tcPr>
          <w:p>
            <w:pPr>
              <w:spacing w:after="0" w:before="0"/>
              <w:jc w:val="left"/>
            </w:pPr>
            <w:r>
              <w:rPr>
                <w:rFonts w:ascii="Arial" w:cs="Arial" w:eastAsia="Arial" w:hAnsi="Arial"/>
                <w:b w:val="false"/>
                <w:bCs w:val="false"/>
                <w:i w:val="false"/>
                <w:iCs w:val="false"/>
                <w:color w:val="1A202C"/>
                <w:sz w:val="19"/>
                <w:szCs w:val="19"/>
              </w:rPr>
              <w:t xml:space="preserve">Information density must increase — more detail per record, status-aware actions, and clear navigation between operational states.</w:t>
            </w:r>
          </w:p>
        </w:tc>
      </w:tr>
    </w:tbl>
    <w:p>
      <w:r>
        <w:rPr>
          <w:rFonts w:ascii="Arial" w:cs="Arial" w:eastAsia="Arial" w:hAnsi="Arial"/>
          <w:b w:val="false"/>
          <w:bCs w:val="false"/>
          <w:i w:val="false"/>
          <w:iCs w:val="false"/>
          <w:color w:val="1A202C"/>
          <w:sz w:val="20"/>
          <w:szCs w:val="20"/>
        </w:rPr>
        <w:t xml:space="preserve"/>
      </w:r>
    </w:p>
    <w:p>
      <w:r>
        <w:rPr>
          <w:rFonts w:ascii="Arial" w:cs="Arial" w:eastAsia="Arial" w:hAnsi="Arial"/>
          <w:b w:val="false"/>
          <w:bCs w:val="false"/>
          <w:i w:val="false"/>
          <w:iCs w:val="false"/>
          <w:color w:val="1A202C"/>
          <w:sz w:val="20"/>
          <w:szCs w:val="20"/>
        </w:rPr>
        <w:t xml:space="preserve"/>
      </w:r>
    </w:p>
    <w:p>
      <w:pPr>
        <w:pStyle w:val="Heading2"/>
      </w:pPr>
      <w:r>
        <w:rPr>
          <w:rFonts w:ascii="Arial" w:cs="Arial" w:eastAsia="Arial" w:hAnsi="Arial"/>
          <w:b/>
          <w:bCs/>
          <w:i w:val="false"/>
          <w:iCs w:val="false"/>
          <w:color w:val="1A202C"/>
          <w:sz w:val="26"/>
          <w:szCs w:val="26"/>
        </w:rPr>
        <w:t xml:space="preserve">Change Count by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80"/>
        <w:gridCol w:w="2080"/>
        <w:gridCol w:w="2000"/>
      </w:tblGrid>
      <w:tr>
        <w:trPr>
          <w:tblHeader/>
        </w:trPr>
        <w:tc>
          <w:tcPr>
            <w:tcW w:type="dxa" w:w="3200"/>
            <w:tcBorders>
              <w:top w:val="single" w:color="E2E8F0" w:sz="1"/>
              <w:left w:val="single" w:color="E2E8F0" w:sz="1"/>
              <w:bottom w:val="single" w:color="E2E8F0" w:sz="1"/>
              <w:right w:val="single" w:color="E2E8F0" w:sz="1"/>
            </w:tcBorders>
            <w:shd w:fill="1A202C" w:val="clear"/>
            <w:tcMar>
              <w:top w:type="dxa" w:w="80"/>
              <w:left w:type="dxa" w:w="120"/>
              <w:bottom w:type="dxa" w:w="80"/>
              <w:right w:type="dxa" w:w="80"/>
            </w:tcMar>
          </w:tcPr>
          <w:p>
            <w:pPr>
              <w:spacing w:after="0" w:before="0"/>
              <w:jc w:val="left"/>
            </w:pPr>
            <w:r>
              <w:rPr>
                <w:rFonts w:ascii="Arial" w:cs="Arial" w:eastAsia="Arial" w:hAnsi="Arial"/>
                <w:b/>
                <w:bCs/>
                <w:i w:val="false"/>
                <w:iCs w:val="false"/>
                <w:color w:val="FFFFFF"/>
                <w:sz w:val="18"/>
                <w:szCs w:val="18"/>
              </w:rPr>
              <w:t xml:space="preserve">User / Role</w:t>
            </w:r>
          </w:p>
        </w:tc>
        <w:tc>
          <w:tcPr>
            <w:tcW w:type="dxa" w:w="2080"/>
            <w:tcBorders>
              <w:top w:val="single" w:color="E2E8F0" w:sz="1"/>
              <w:left w:val="single" w:color="E2E8F0" w:sz="1"/>
              <w:bottom w:val="single" w:color="E2E8F0" w:sz="1"/>
              <w:right w:val="single" w:color="E2E8F0" w:sz="1"/>
            </w:tcBorders>
            <w:shd w:fill="1A202C" w:val="clear"/>
            <w:tcMar>
              <w:top w:type="dxa" w:w="80"/>
              <w:left w:type="dxa" w:w="120"/>
              <w:bottom w:type="dxa" w:w="80"/>
              <w:right w:type="dxa" w:w="80"/>
            </w:tcMar>
          </w:tcPr>
          <w:p>
            <w:pPr>
              <w:spacing w:after="0" w:before="0"/>
              <w:jc w:val="left"/>
            </w:pPr>
            <w:r>
              <w:rPr>
                <w:rFonts w:ascii="Arial" w:cs="Arial" w:eastAsia="Arial" w:hAnsi="Arial"/>
                <w:b/>
                <w:bCs/>
                <w:i w:val="false"/>
                <w:iCs w:val="false"/>
                <w:color w:val="FFFFFF"/>
                <w:sz w:val="18"/>
                <w:szCs w:val="18"/>
              </w:rPr>
              <w:t xml:space="preserve">Changes</w:t>
            </w:r>
          </w:p>
        </w:tc>
        <w:tc>
          <w:tcPr>
            <w:tcW w:type="dxa" w:w="2080"/>
            <w:tcBorders>
              <w:top w:val="single" w:color="E2E8F0" w:sz="1"/>
              <w:left w:val="single" w:color="E2E8F0" w:sz="1"/>
              <w:bottom w:val="single" w:color="E2E8F0" w:sz="1"/>
              <w:right w:val="single" w:color="E2E8F0" w:sz="1"/>
            </w:tcBorders>
            <w:shd w:fill="1A202C" w:val="clear"/>
            <w:tcMar>
              <w:top w:type="dxa" w:w="80"/>
              <w:left w:type="dxa" w:w="120"/>
              <w:bottom w:type="dxa" w:w="80"/>
              <w:right w:type="dxa" w:w="80"/>
            </w:tcMar>
          </w:tcPr>
          <w:p>
            <w:pPr>
              <w:spacing w:after="0" w:before="0"/>
              <w:jc w:val="left"/>
            </w:pPr>
            <w:r>
              <w:rPr>
                <w:rFonts w:ascii="Arial" w:cs="Arial" w:eastAsia="Arial" w:hAnsi="Arial"/>
                <w:b/>
                <w:bCs/>
                <w:i w:val="false"/>
                <w:iCs w:val="false"/>
                <w:color w:val="FFFFFF"/>
                <w:sz w:val="18"/>
                <w:szCs w:val="18"/>
              </w:rPr>
              <w:t xml:space="preserve">Layer(s)</w:t>
            </w:r>
          </w:p>
        </w:tc>
        <w:tc>
          <w:tcPr>
            <w:tcW w:type="dxa" w:w="2000"/>
            <w:tcBorders>
              <w:top w:val="single" w:color="E2E8F0" w:sz="1"/>
              <w:left w:val="single" w:color="E2E8F0" w:sz="1"/>
              <w:bottom w:val="single" w:color="E2E8F0" w:sz="1"/>
              <w:right w:val="single" w:color="E2E8F0" w:sz="1"/>
            </w:tcBorders>
            <w:shd w:fill="1A202C" w:val="clear"/>
            <w:tcMar>
              <w:top w:type="dxa" w:w="80"/>
              <w:left w:type="dxa" w:w="120"/>
              <w:bottom w:type="dxa" w:w="80"/>
              <w:right w:type="dxa" w:w="80"/>
            </w:tcMar>
          </w:tcPr>
          <w:p>
            <w:pPr>
              <w:spacing w:after="0" w:before="0"/>
              <w:jc w:val="left"/>
            </w:pPr>
            <w:r>
              <w:rPr>
                <w:rFonts w:ascii="Arial" w:cs="Arial" w:eastAsia="Arial" w:hAnsi="Arial"/>
                <w:b/>
                <w:bCs/>
                <w:i w:val="false"/>
                <w:iCs w:val="false"/>
                <w:color w:val="FFFFFF"/>
                <w:sz w:val="18"/>
                <w:szCs w:val="18"/>
              </w:rPr>
              <w:t xml:space="preserve">Priority</w:t>
            </w:r>
          </w:p>
        </w:tc>
      </w:tr>
      <w:tr>
        <w:tc>
          <w:tcPr>
            <w:tcW w:type="dxa" w:w="3200"/>
            <w:tcBorders>
              <w:top w:val="single" w:color="E2E8F0" w:sz="1"/>
              <w:left w:val="single" w:color="E2E8F0" w:sz="1"/>
              <w:bottom w:val="single" w:color="E2E8F0" w:sz="1"/>
              <w:right w:val="single" w:color="E2E8F0" w:sz="1"/>
            </w:tcBorders>
            <w:shd w:fill="E8EEF9" w:val="clear"/>
            <w:tcMar>
              <w:top w:type="dxa" w:w="75"/>
              <w:left w:type="dxa" w:w="120"/>
              <w:bottom w:type="dxa" w:w="75"/>
              <w:right w:type="dxa" w:w="80"/>
            </w:tcMar>
          </w:tcPr>
          <w:p>
            <w:pPr>
              <w:spacing w:after="0" w:before="0"/>
              <w:jc w:val="left"/>
            </w:pPr>
            <w:r>
              <w:rPr>
                <w:rFonts w:ascii="Arial" w:cs="Arial" w:eastAsia="Arial" w:hAnsi="Arial"/>
                <w:b/>
                <w:bCs/>
                <w:i w:val="false"/>
                <w:iCs w:val="false"/>
                <w:color w:val="003DA5"/>
                <w:sz w:val="19"/>
                <w:szCs w:val="19"/>
              </w:rPr>
              <w:t xml:space="preserve">Surveillance Officer</w:t>
            </w:r>
          </w:p>
        </w:tc>
        <w:tc>
          <w:tcPr>
            <w:tcW w:type="dxa" w:w="2080"/>
            <w:tcBorders>
              <w:top w:val="single" w:color="E2E8F0" w:sz="1"/>
              <w:left w:val="single" w:color="E2E8F0" w:sz="1"/>
              <w:bottom w:val="single" w:color="E2E8F0" w:sz="1"/>
              <w:right w:val="single" w:color="E2E8F0" w:sz="1"/>
            </w:tcBorders>
            <w:shd w:fill="F7F8FA" w:val="clear"/>
            <w:tcMar>
              <w:top w:type="dxa" w:w="75"/>
              <w:left w:type="dxa" w:w="120"/>
              <w:bottom w:type="dxa" w:w="75"/>
              <w:right w:type="dxa" w:w="80"/>
            </w:tcMar>
          </w:tcPr>
          <w:p>
            <w:pPr>
              <w:spacing w:after="0" w:before="0"/>
              <w:jc w:val="center"/>
            </w:pPr>
            <w:r>
              <w:rPr>
                <w:rFonts w:ascii="Arial" w:cs="Arial" w:eastAsia="Arial" w:hAnsi="Arial"/>
                <w:b w:val="false"/>
                <w:bCs w:val="false"/>
                <w:i w:val="false"/>
                <w:iCs w:val="false"/>
                <w:color w:val="1A202C"/>
                <w:sz w:val="19"/>
                <w:szCs w:val="19"/>
              </w:rPr>
              <w:t xml:space="preserve">9 items</w:t>
            </w:r>
          </w:p>
        </w:tc>
        <w:tc>
          <w:tcPr>
            <w:tcW w:type="dxa" w:w="2080"/>
            <w:tcBorders>
              <w:top w:val="single" w:color="E2E8F0" w:sz="1"/>
              <w:left w:val="single" w:color="E2E8F0" w:sz="1"/>
              <w:bottom w:val="single" w:color="E2E8F0" w:sz="1"/>
              <w:right w:val="single" w:color="E2E8F0" w:sz="1"/>
            </w:tcBorders>
            <w:shd w:fill="F7F8FA" w:val="clear"/>
            <w:tcMar>
              <w:top w:type="dxa" w:w="75"/>
              <w:left w:type="dxa" w:w="120"/>
              <w:bottom w:type="dxa" w:w="75"/>
              <w:right w:type="dxa" w:w="80"/>
            </w:tcMar>
          </w:tcPr>
          <w:p>
            <w:pPr>
              <w:spacing w:after="0" w:before="0"/>
              <w:jc w:val="left"/>
            </w:pPr>
            <w:r>
              <w:rPr>
                <w:rFonts w:ascii="Arial" w:cs="Arial" w:eastAsia="Arial" w:hAnsi="Arial"/>
                <w:b w:val="false"/>
                <w:bCs w:val="false"/>
                <w:i w:val="false"/>
                <w:iCs w:val="false"/>
                <w:color w:val="4A5568"/>
                <w:sz w:val="18"/>
                <w:szCs w:val="18"/>
              </w:rPr>
              <w:t xml:space="preserve">All Layers</w:t>
            </w:r>
          </w:p>
        </w:tc>
        <w:tc>
          <w:tcPr>
            <w:tcW w:type="dxa" w:w="2000"/>
            <w:tcBorders>
              <w:top w:val="single" w:color="E2E8F0" w:sz="1"/>
              <w:left w:val="single" w:color="E2E8F0" w:sz="1"/>
              <w:bottom w:val="single" w:color="E2E8F0" w:sz="1"/>
              <w:right w:val="single" w:color="E2E8F0" w:sz="1"/>
            </w:tcBorders>
            <w:shd w:fill="F7F8FA" w:val="clear"/>
            <w:tcMar>
              <w:top w:type="dxa" w:w="75"/>
              <w:left w:type="dxa" w:w="120"/>
              <w:bottom w:type="dxa" w:w="75"/>
              <w:right w:type="dxa" w:w="80"/>
            </w:tcMar>
          </w:tcPr>
          <w:p>
            <w:pPr>
              <w:spacing w:after="0" w:before="0"/>
              <w:jc w:val="left"/>
            </w:pPr>
            <w:r>
              <w:rPr>
                <w:rFonts w:ascii="Arial" w:cs="Arial" w:eastAsia="Arial" w:hAnsi="Arial"/>
                <w:b/>
                <w:bCs/>
                <w:i w:val="false"/>
                <w:iCs w:val="false"/>
                <w:color w:val="C0392B"/>
                <w:sz w:val="18"/>
                <w:szCs w:val="18"/>
              </w:rPr>
              <w:t xml:space="preserve">CRITICAL</w:t>
            </w:r>
          </w:p>
        </w:tc>
      </w:tr>
      <w:tr>
        <w:tc>
          <w:tcPr>
            <w:tcW w:type="dxa" w:w="3200"/>
            <w:tcBorders>
              <w:top w:val="single" w:color="E2E8F0" w:sz="1"/>
              <w:left w:val="single" w:color="E2E8F0" w:sz="1"/>
              <w:bottom w:val="single" w:color="E2E8F0" w:sz="1"/>
              <w:right w:val="single" w:color="E2E8F0" w:sz="1"/>
            </w:tcBorders>
            <w:shd w:fill="E6F4ED" w:val="clear"/>
            <w:tcMar>
              <w:top w:type="dxa" w:w="75"/>
              <w:left w:type="dxa" w:w="120"/>
              <w:bottom w:type="dxa" w:w="75"/>
              <w:right w:type="dxa" w:w="80"/>
            </w:tcMar>
          </w:tcPr>
          <w:p>
            <w:pPr>
              <w:spacing w:after="0" w:before="0"/>
              <w:jc w:val="left"/>
            </w:pPr>
            <w:r>
              <w:rPr>
                <w:rFonts w:ascii="Arial" w:cs="Arial" w:eastAsia="Arial" w:hAnsi="Arial"/>
                <w:b/>
                <w:bCs/>
                <w:i w:val="false"/>
                <w:iCs w:val="false"/>
                <w:color w:val="1A5C35"/>
                <w:sz w:val="19"/>
                <w:szCs w:val="19"/>
              </w:rPr>
              <w:t xml:space="preserve">Stock Manager</w:t>
            </w:r>
          </w:p>
        </w:tc>
        <w:tc>
          <w:tcPr>
            <w:tcW w:type="dxa" w:w="2080"/>
            <w:tcBorders>
              <w:top w:val="single" w:color="E2E8F0" w:sz="1"/>
              <w:left w:val="single" w:color="E2E8F0" w:sz="1"/>
              <w:bottom w:val="single" w:color="E2E8F0" w:sz="1"/>
              <w:right w:val="single" w:color="E2E8F0" w:sz="1"/>
            </w:tcBorders>
            <w:shd w:fill="FFFFFF" w:val="clear"/>
            <w:tcMar>
              <w:top w:type="dxa" w:w="75"/>
              <w:left w:type="dxa" w:w="120"/>
              <w:bottom w:type="dxa" w:w="75"/>
              <w:right w:type="dxa" w:w="80"/>
            </w:tcMar>
          </w:tcPr>
          <w:p>
            <w:pPr>
              <w:spacing w:after="0" w:before="0"/>
              <w:jc w:val="center"/>
            </w:pPr>
            <w:r>
              <w:rPr>
                <w:rFonts w:ascii="Arial" w:cs="Arial" w:eastAsia="Arial" w:hAnsi="Arial"/>
                <w:b w:val="false"/>
                <w:bCs w:val="false"/>
                <w:i w:val="false"/>
                <w:iCs w:val="false"/>
                <w:color w:val="1A202C"/>
                <w:sz w:val="19"/>
                <w:szCs w:val="19"/>
              </w:rPr>
              <w:t xml:space="preserve">5 items</w:t>
            </w:r>
          </w:p>
        </w:tc>
        <w:tc>
          <w:tcPr>
            <w:tcW w:type="dxa" w:w="2080"/>
            <w:tcBorders>
              <w:top w:val="single" w:color="E2E8F0" w:sz="1"/>
              <w:left w:val="single" w:color="E2E8F0" w:sz="1"/>
              <w:bottom w:val="single" w:color="E2E8F0" w:sz="1"/>
              <w:right w:val="single" w:color="E2E8F0" w:sz="1"/>
            </w:tcBorders>
            <w:shd w:fill="FFFFFF" w:val="clear"/>
            <w:tcMar>
              <w:top w:type="dxa" w:w="75"/>
              <w:left w:type="dxa" w:w="120"/>
              <w:bottom w:type="dxa" w:w="75"/>
              <w:right w:type="dxa" w:w="80"/>
            </w:tcMar>
          </w:tcPr>
          <w:p>
            <w:pPr>
              <w:spacing w:after="0" w:before="0"/>
              <w:jc w:val="left"/>
            </w:pPr>
            <w:r>
              <w:rPr>
                <w:rFonts w:ascii="Arial" w:cs="Arial" w:eastAsia="Arial" w:hAnsi="Arial"/>
                <w:b w:val="false"/>
                <w:bCs w:val="false"/>
                <w:i w:val="false"/>
                <w:iCs w:val="false"/>
                <w:color w:val="4A5568"/>
                <w:sz w:val="18"/>
                <w:szCs w:val="18"/>
              </w:rPr>
              <w:t xml:space="preserve">All Layers</w:t>
            </w:r>
          </w:p>
        </w:tc>
        <w:tc>
          <w:tcPr>
            <w:tcW w:type="dxa" w:w="2000"/>
            <w:tcBorders>
              <w:top w:val="single" w:color="E2E8F0" w:sz="1"/>
              <w:left w:val="single" w:color="E2E8F0" w:sz="1"/>
              <w:bottom w:val="single" w:color="E2E8F0" w:sz="1"/>
              <w:right w:val="single" w:color="E2E8F0" w:sz="1"/>
            </w:tcBorders>
            <w:shd w:fill="FFFFFF" w:val="clear"/>
            <w:tcMar>
              <w:top w:type="dxa" w:w="75"/>
              <w:left w:type="dxa" w:w="120"/>
              <w:bottom w:type="dxa" w:w="75"/>
              <w:right w:type="dxa" w:w="80"/>
            </w:tcMar>
          </w:tcPr>
          <w:p>
            <w:pPr>
              <w:spacing w:after="0" w:before="0"/>
              <w:jc w:val="left"/>
            </w:pPr>
            <w:r>
              <w:rPr>
                <w:rFonts w:ascii="Arial" w:cs="Arial" w:eastAsia="Arial" w:hAnsi="Arial"/>
                <w:b/>
                <w:bCs/>
                <w:i w:val="false"/>
                <w:iCs w:val="false"/>
                <w:color w:val="003DA5"/>
                <w:sz w:val="18"/>
                <w:szCs w:val="18"/>
              </w:rPr>
              <w:t xml:space="preserve">HIGH</w:t>
            </w:r>
          </w:p>
        </w:tc>
      </w:tr>
      <w:tr>
        <w:tc>
          <w:tcPr>
            <w:tcW w:type="dxa" w:w="3200"/>
            <w:tcBorders>
              <w:top w:val="single" w:color="E2E8F0" w:sz="1"/>
              <w:left w:val="single" w:color="E2E8F0" w:sz="1"/>
              <w:bottom w:val="single" w:color="E2E8F0" w:sz="1"/>
              <w:right w:val="single" w:color="E2E8F0" w:sz="1"/>
            </w:tcBorders>
            <w:shd w:fill="F3E8FF" w:val="clear"/>
            <w:tcMar>
              <w:top w:type="dxa" w:w="75"/>
              <w:left w:type="dxa" w:w="120"/>
              <w:bottom w:type="dxa" w:w="75"/>
              <w:right w:type="dxa" w:w="80"/>
            </w:tcMar>
          </w:tcPr>
          <w:p>
            <w:pPr>
              <w:spacing w:after="0" w:before="0"/>
              <w:jc w:val="left"/>
            </w:pPr>
            <w:r>
              <w:rPr>
                <w:rFonts w:ascii="Arial" w:cs="Arial" w:eastAsia="Arial" w:hAnsi="Arial"/>
                <w:b/>
                <w:bCs/>
                <w:i w:val="false"/>
                <w:iCs w:val="false"/>
                <w:color w:val="7B1FA2"/>
                <w:sz w:val="19"/>
                <w:szCs w:val="19"/>
              </w:rPr>
              <w:t xml:space="preserve">PRSO</w:t>
            </w:r>
          </w:p>
        </w:tc>
        <w:tc>
          <w:tcPr>
            <w:tcW w:type="dxa" w:w="2080"/>
            <w:tcBorders>
              <w:top w:val="single" w:color="E2E8F0" w:sz="1"/>
              <w:left w:val="single" w:color="E2E8F0" w:sz="1"/>
              <w:bottom w:val="single" w:color="E2E8F0" w:sz="1"/>
              <w:right w:val="single" w:color="E2E8F0" w:sz="1"/>
            </w:tcBorders>
            <w:shd w:fill="F7F8FA" w:val="clear"/>
            <w:tcMar>
              <w:top w:type="dxa" w:w="75"/>
              <w:left w:type="dxa" w:w="120"/>
              <w:bottom w:type="dxa" w:w="75"/>
              <w:right w:type="dxa" w:w="80"/>
            </w:tcMar>
          </w:tcPr>
          <w:p>
            <w:pPr>
              <w:spacing w:after="0" w:before="0"/>
              <w:jc w:val="center"/>
            </w:pPr>
            <w:r>
              <w:rPr>
                <w:rFonts w:ascii="Arial" w:cs="Arial" w:eastAsia="Arial" w:hAnsi="Arial"/>
                <w:b w:val="false"/>
                <w:bCs w:val="false"/>
                <w:i w:val="false"/>
                <w:iCs w:val="false"/>
                <w:color w:val="1A202C"/>
                <w:sz w:val="19"/>
                <w:szCs w:val="19"/>
              </w:rPr>
              <w:t xml:space="preserve">2 items</w:t>
            </w:r>
          </w:p>
        </w:tc>
        <w:tc>
          <w:tcPr>
            <w:tcW w:type="dxa" w:w="2080"/>
            <w:tcBorders>
              <w:top w:val="single" w:color="E2E8F0" w:sz="1"/>
              <w:left w:val="single" w:color="E2E8F0" w:sz="1"/>
              <w:bottom w:val="single" w:color="E2E8F0" w:sz="1"/>
              <w:right w:val="single" w:color="E2E8F0" w:sz="1"/>
            </w:tcBorders>
            <w:shd w:fill="F7F8FA" w:val="clear"/>
            <w:tcMar>
              <w:top w:type="dxa" w:w="75"/>
              <w:left w:type="dxa" w:w="120"/>
              <w:bottom w:type="dxa" w:w="75"/>
              <w:right w:type="dxa" w:w="80"/>
            </w:tcMar>
          </w:tcPr>
          <w:p>
            <w:pPr>
              <w:spacing w:after="0" w:before="0"/>
              <w:jc w:val="left"/>
            </w:pPr>
            <w:r>
              <w:rPr>
                <w:rFonts w:ascii="Arial" w:cs="Arial" w:eastAsia="Arial" w:hAnsi="Arial"/>
                <w:b w:val="false"/>
                <w:bCs w:val="false"/>
                <w:i w:val="false"/>
                <w:iCs w:val="false"/>
                <w:color w:val="4A5568"/>
                <w:sz w:val="18"/>
                <w:szCs w:val="18"/>
              </w:rPr>
              <w:t xml:space="preserve">Frontend</w:t>
            </w:r>
          </w:p>
        </w:tc>
        <w:tc>
          <w:tcPr>
            <w:tcW w:type="dxa" w:w="2000"/>
            <w:tcBorders>
              <w:top w:val="single" w:color="E2E8F0" w:sz="1"/>
              <w:left w:val="single" w:color="E2E8F0" w:sz="1"/>
              <w:bottom w:val="single" w:color="E2E8F0" w:sz="1"/>
              <w:right w:val="single" w:color="E2E8F0" w:sz="1"/>
            </w:tcBorders>
            <w:shd w:fill="F7F8FA" w:val="clear"/>
            <w:tcMar>
              <w:top w:type="dxa" w:w="75"/>
              <w:left w:type="dxa" w:w="120"/>
              <w:bottom w:type="dxa" w:w="75"/>
              <w:right w:type="dxa" w:w="80"/>
            </w:tcMar>
          </w:tcPr>
          <w:p>
            <w:pPr>
              <w:spacing w:after="0" w:before="0"/>
              <w:jc w:val="left"/>
            </w:pPr>
            <w:r>
              <w:rPr>
                <w:rFonts w:ascii="Arial" w:cs="Arial" w:eastAsia="Arial" w:hAnsi="Arial"/>
                <w:b/>
                <w:bCs/>
                <w:i w:val="false"/>
                <w:iCs w:val="false"/>
                <w:color w:val="003DA5"/>
                <w:sz w:val="18"/>
                <w:szCs w:val="18"/>
              </w:rPr>
              <w:t xml:space="preserve">HIGH</w:t>
            </w:r>
          </w:p>
        </w:tc>
      </w:tr>
      <w:tr>
        <w:tc>
          <w:tcPr>
            <w:tcW w:type="dxa" w:w="3200"/>
            <w:tcBorders>
              <w:top w:val="single" w:color="E2E8F0" w:sz="1"/>
              <w:left w:val="single" w:color="E2E8F0" w:sz="1"/>
              <w:bottom w:val="single" w:color="E2E8F0" w:sz="1"/>
              <w:right w:val="single" w:color="E2E8F0" w:sz="1"/>
            </w:tcBorders>
            <w:shd w:fill="E0F2FE" w:val="clear"/>
            <w:tcMar>
              <w:top w:type="dxa" w:w="75"/>
              <w:left w:type="dxa" w:w="120"/>
              <w:bottom w:type="dxa" w:w="75"/>
              <w:right w:type="dxa" w:w="80"/>
            </w:tcMar>
          </w:tcPr>
          <w:p>
            <w:pPr>
              <w:spacing w:after="0" w:before="0"/>
              <w:jc w:val="left"/>
            </w:pPr>
            <w:r>
              <w:rPr>
                <w:rFonts w:ascii="Arial" w:cs="Arial" w:eastAsia="Arial" w:hAnsi="Arial"/>
                <w:b/>
                <w:bCs/>
                <w:i w:val="false"/>
                <w:iCs w:val="false"/>
                <w:color w:val="0E7490"/>
                <w:sz w:val="19"/>
                <w:szCs w:val="19"/>
              </w:rPr>
              <w:t xml:space="preserve">Deputy PRSO (NEW)</w:t>
            </w:r>
          </w:p>
        </w:tc>
        <w:tc>
          <w:tcPr>
            <w:tcW w:type="dxa" w:w="2080"/>
            <w:tcBorders>
              <w:top w:val="single" w:color="E2E8F0" w:sz="1"/>
              <w:left w:val="single" w:color="E2E8F0" w:sz="1"/>
              <w:bottom w:val="single" w:color="E2E8F0" w:sz="1"/>
              <w:right w:val="single" w:color="E2E8F0" w:sz="1"/>
            </w:tcBorders>
            <w:shd w:fill="FFFFFF" w:val="clear"/>
            <w:tcMar>
              <w:top w:type="dxa" w:w="75"/>
              <w:left w:type="dxa" w:w="120"/>
              <w:bottom w:type="dxa" w:w="75"/>
              <w:right w:type="dxa" w:w="80"/>
            </w:tcMar>
          </w:tcPr>
          <w:p>
            <w:pPr>
              <w:spacing w:after="0" w:before="0"/>
              <w:jc w:val="center"/>
            </w:pPr>
            <w:r>
              <w:rPr>
                <w:rFonts w:ascii="Arial" w:cs="Arial" w:eastAsia="Arial" w:hAnsi="Arial"/>
                <w:b w:val="false"/>
                <w:bCs w:val="false"/>
                <w:i w:val="false"/>
                <w:iCs w:val="false"/>
                <w:color w:val="1A202C"/>
                <w:sz w:val="19"/>
                <w:szCs w:val="19"/>
              </w:rPr>
              <w:t xml:space="preserve">4 items</w:t>
            </w:r>
          </w:p>
        </w:tc>
        <w:tc>
          <w:tcPr>
            <w:tcW w:type="dxa" w:w="2080"/>
            <w:tcBorders>
              <w:top w:val="single" w:color="E2E8F0" w:sz="1"/>
              <w:left w:val="single" w:color="E2E8F0" w:sz="1"/>
              <w:bottom w:val="single" w:color="E2E8F0" w:sz="1"/>
              <w:right w:val="single" w:color="E2E8F0" w:sz="1"/>
            </w:tcBorders>
            <w:shd w:fill="FFFFFF" w:val="clear"/>
            <w:tcMar>
              <w:top w:type="dxa" w:w="75"/>
              <w:left w:type="dxa" w:w="120"/>
              <w:bottom w:type="dxa" w:w="75"/>
              <w:right w:type="dxa" w:w="80"/>
            </w:tcMar>
          </w:tcPr>
          <w:p>
            <w:pPr>
              <w:spacing w:after="0" w:before="0"/>
              <w:jc w:val="left"/>
            </w:pPr>
            <w:r>
              <w:rPr>
                <w:rFonts w:ascii="Arial" w:cs="Arial" w:eastAsia="Arial" w:hAnsi="Arial"/>
                <w:b w:val="false"/>
                <w:bCs w:val="false"/>
                <w:i w:val="false"/>
                <w:iCs w:val="false"/>
                <w:color w:val="4A5568"/>
                <w:sz w:val="18"/>
                <w:szCs w:val="18"/>
              </w:rPr>
              <w:t xml:space="preserve">All Layers</w:t>
            </w:r>
          </w:p>
        </w:tc>
        <w:tc>
          <w:tcPr>
            <w:tcW w:type="dxa" w:w="2000"/>
            <w:tcBorders>
              <w:top w:val="single" w:color="E2E8F0" w:sz="1"/>
              <w:left w:val="single" w:color="E2E8F0" w:sz="1"/>
              <w:bottom w:val="single" w:color="E2E8F0" w:sz="1"/>
              <w:right w:val="single" w:color="E2E8F0" w:sz="1"/>
            </w:tcBorders>
            <w:shd w:fill="FFFFFF" w:val="clear"/>
            <w:tcMar>
              <w:top w:type="dxa" w:w="75"/>
              <w:left w:type="dxa" w:w="120"/>
              <w:bottom w:type="dxa" w:w="75"/>
              <w:right w:type="dxa" w:w="80"/>
            </w:tcMar>
          </w:tcPr>
          <w:p>
            <w:pPr>
              <w:spacing w:after="0" w:before="0"/>
              <w:jc w:val="left"/>
            </w:pPr>
            <w:r>
              <w:rPr>
                <w:rFonts w:ascii="Arial" w:cs="Arial" w:eastAsia="Arial" w:hAnsi="Arial"/>
                <w:b/>
                <w:bCs/>
                <w:i w:val="false"/>
                <w:iCs w:val="false"/>
                <w:color w:val="C0392B"/>
                <w:sz w:val="18"/>
                <w:szCs w:val="18"/>
              </w:rPr>
              <w:t xml:space="preserve">CRITICAL</w:t>
            </w:r>
          </w:p>
        </w:tc>
      </w:tr>
    </w:tbl>
    <w:p>
      <w:r>
        <w:rPr>
          <w:rFonts w:ascii="Arial" w:cs="Arial" w:eastAsia="Arial" w:hAnsi="Arial"/>
          <w:b w:val="false"/>
          <w:bCs w:val="false"/>
          <w:i w:val="false"/>
          <w:iCs w:val="false"/>
          <w:color w:val="1A202C"/>
          <w:sz w:val="20"/>
          <w:szCs w:val="20"/>
        </w:rPr>
        <w:t xml:space="preserve"/>
      </w:r>
    </w:p>
    <w:p>
      <w:r>
        <w:rPr>
          <w:rFonts w:ascii="Arial" w:cs="Arial" w:eastAsia="Arial" w:hAnsi="Arial"/>
          <w:b w:val="false"/>
          <w:bCs w:val="false"/>
          <w:i w:val="false"/>
          <w:iCs w:val="false"/>
          <w:color w:val="1A20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c>
          <w:tcPr>
            <w:tcW w:type="dxa" w:w="7560"/>
            <w:tcBorders>
              <w:top w:val="none" w:color="FFFFFF" w:sz="0"/>
              <w:left w:val="none" w:color="FFFFFF" w:sz="0"/>
              <w:bottom w:val="none" w:color="FFFFFF" w:sz="0"/>
              <w:right w:val="none" w:color="FFFFFF" w:sz="0"/>
            </w:tcBorders>
            <w:shd w:fill="003DA5" w:val="clear"/>
            <w:tcMar>
              <w:top w:type="dxa" w:w="180"/>
              <w:left w:type="dxa" w:w="280"/>
              <w:bottom w:type="dxa" w:w="180"/>
              <w:right w:type="dxa" w:w="160"/>
            </w:tcMar>
            <w:vAlign w:val="center"/>
          </w:tcPr>
          <w:p>
            <w:pPr>
              <w:spacing w:after="40" w:before="0"/>
              <w:jc w:val="left"/>
            </w:pPr>
            <w:r>
              <w:rPr>
                <w:rFonts w:ascii="Arial" w:cs="Arial" w:eastAsia="Arial" w:hAnsi="Arial"/>
                <w:b/>
                <w:bCs/>
                <w:i w:val="false"/>
                <w:iCs w:val="false"/>
                <w:color w:val="FFFFFF"/>
                <w:sz w:val="28"/>
                <w:szCs w:val="28"/>
              </w:rPr>
              <w:t xml:space="preserve">Surveillance Officer</w:t>
            </w:r>
          </w:p>
          <w:p>
            <w:pPr>
              <w:spacing w:after="0" w:before="0"/>
              <w:jc w:val="left"/>
            </w:pPr>
            <w:r>
              <w:rPr>
                <w:rFonts w:ascii="Arial" w:cs="Arial" w:eastAsia="Arial" w:hAnsi="Arial"/>
                <w:b w:val="false"/>
                <w:bCs w:val="false"/>
                <w:i w:val="false"/>
                <w:iCs w:val="false"/>
                <w:color w:val="C0D4F5"/>
                <w:sz w:val="17"/>
                <w:szCs w:val="17"/>
              </w:rPr>
              <w:t xml:space="preserve">Dashboard + Seizure Note + Release Flow + Reports</w:t>
            </w:r>
          </w:p>
        </w:tc>
        <w:tc>
          <w:tcPr>
            <w:tcW w:type="dxa" w:w="1800"/>
            <w:tcBorders>
              <w:top w:val="none" w:color="FFFFFF" w:sz="0"/>
              <w:left w:val="none" w:color="FFFFFF" w:sz="0"/>
              <w:bottom w:val="none" w:color="FFFFFF" w:sz="0"/>
              <w:right w:val="none" w:color="FFFFFF" w:sz="0"/>
            </w:tcBorders>
            <w:shd w:fill="003DA5" w:val="clear"/>
            <w:tcMar>
              <w:top w:type="dxa" w:w="180"/>
              <w:left w:type="dxa" w:w="80"/>
              <w:bottom w:type="dxa" w:w="180"/>
              <w:right w:type="dxa" w:w="280"/>
            </w:tcMar>
            <w:vAlign w:val="center"/>
          </w:tcPr>
          <w:p>
            <w:pPr>
              <w:spacing w:after="0" w:before="0"/>
              <w:jc w:val="right"/>
            </w:pPr>
            <w:r>
              <w:rPr>
                <w:rFonts w:ascii="Arial" w:cs="Arial" w:eastAsia="Arial" w:hAnsi="Arial"/>
                <w:b/>
                <w:bCs/>
                <w:i w:val="false"/>
                <w:iCs w:val="false"/>
                <w:color w:val="FFFFFF"/>
                <w:sz w:val="64"/>
                <w:szCs w:val="64"/>
              </w:rPr>
              <w:t xml:space="preserve">9</w:t>
            </w:r>
          </w:p>
          <w:p>
            <w:pPr>
              <w:spacing w:after="0" w:before="0"/>
              <w:jc w:val="right"/>
            </w:pPr>
            <w:r>
              <w:rPr>
                <w:rFonts w:ascii="Arial" w:cs="Arial" w:eastAsia="Arial" w:hAnsi="Arial"/>
                <w:b w:val="false"/>
                <w:bCs w:val="false"/>
                <w:i w:val="false"/>
                <w:iCs w:val="false"/>
                <w:color w:val="C0D4F5"/>
                <w:sz w:val="17"/>
                <w:szCs w:val="17"/>
              </w:rPr>
              <w:t xml:space="preserve">changes</w:t>
            </w:r>
          </w:p>
        </w:tc>
      </w:tr>
    </w:tbl>
    <w:p>
      <w:r>
        <w:rPr>
          <w:rFonts w:ascii="Arial" w:cs="Arial" w:eastAsia="Arial" w:hAnsi="Arial"/>
          <w:b w:val="false"/>
          <w:bCs w:val="false"/>
          <w:i w:val="false"/>
          <w:iCs w:val="false"/>
          <w:color w:val="1A20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8720"/>
      </w:tblGrid>
      <w:tr>
        <w:tc>
          <w:tcPr>
            <w:tcW w:type="dxa" w:w="640"/>
            <w:tcBorders>
              <w:top w:val="none" w:color="FFFFFF" w:sz="0"/>
              <w:left w:val="none" w:color="FFFFFF" w:sz="0"/>
              <w:bottom w:val="none" w:color="FFFFFF" w:sz="0"/>
              <w:right w:val="none" w:color="FFFFFF" w:sz="0"/>
            </w:tcBorders>
            <w:shd w:fill="002070" w:val="clear"/>
            <w:tcMar>
              <w:top w:type="dxa" w:w="120"/>
              <w:left w:type="dxa" w:w="120"/>
              <w:bottom w:type="dxa" w:w="120"/>
              <w:right w:type="dxa" w:w="100"/>
            </w:tcMar>
            <w:vAlign w:val="center"/>
          </w:tcPr>
          <w:p>
            <w:pPr>
              <w:spacing w:after="0" w:before="0"/>
              <w:jc w:val="center"/>
            </w:pPr>
            <w:r>
              <w:rPr>
                <w:rFonts w:ascii="Arial" w:cs="Arial" w:eastAsia="Arial" w:hAnsi="Arial"/>
                <w:b/>
                <w:bCs/>
                <w:i w:val="false"/>
                <w:iCs w:val="false"/>
                <w:color w:val="FFFFFF"/>
                <w:sz w:val="26"/>
                <w:szCs w:val="26"/>
              </w:rPr>
              <w:t xml:space="preserve">01</w:t>
            </w:r>
          </w:p>
        </w:tc>
        <w:tc>
          <w:tcPr>
            <w:tcW w:type="dxa" w:w="8720"/>
            <w:tcBorders>
              <w:top w:val="single" w:color="E2E8F0" w:sz="1"/>
              <w:left w:val="none" w:color="FFFFFF" w:sz="0"/>
              <w:bottom w:val="none" w:color="FFFFFF" w:sz="0"/>
              <w:right w:val="single" w:color="E2E8F0" w:sz="1"/>
            </w:tcBorders>
            <w:shd w:fill="F7F8FA" w:val="clear"/>
            <w:tcMar>
              <w:top w:type="dxa" w:w="120"/>
              <w:left w:type="dxa" w:w="200"/>
              <w:bottom w:type="dxa" w:w="80"/>
              <w:right w:type="dxa" w:w="160"/>
            </w:tcMar>
          </w:tcPr>
          <w:p>
            <w:pPr>
              <w:spacing w:after="40" w:before="0"/>
              <w:jc w:val="left"/>
            </w:pPr>
            <w:r>
              <w:rPr>
                <w:rFonts w:ascii="Arial" w:cs="Arial" w:eastAsia="Arial" w:hAnsi="Arial"/>
                <w:b/>
                <w:bCs/>
                <w:i w:val="false"/>
                <w:iCs w:val="false"/>
                <w:color w:val="1A202C"/>
                <w:sz w:val="22"/>
                <w:szCs w:val="22"/>
              </w:rPr>
              <w:t xml:space="preserve">Seizure Reason Dropdown — Add Three New Options</w:t>
            </w:r>
          </w:p>
          <w:p>
            <w:pPr>
              <w:spacing w:after="0" w:before="0"/>
              <w:jc w:val="left"/>
            </w:pPr>
            <w:r>
              <w:rPr>
                <w:rFonts w:ascii="Arial" w:cs="Arial" w:eastAsia="Arial" w:hAnsi="Arial"/>
                <w:b w:val="false"/>
                <w:bCs w:val="false"/>
                <w:i w:val="false"/>
                <w:iCs w:val="false"/>
                <w:color w:val="4A5568"/>
                <w:sz w:val="17"/>
                <w:szCs w:val="17"/>
              </w:rPr>
              <w:t xml:space="preserve">Layer: </w:t>
            </w:r>
            <w:r>
              <w:rPr>
                <w:rFonts w:ascii="Arial" w:cs="Arial" w:eastAsia="Arial" w:hAnsi="Arial"/>
                <w:b/>
                <w:bCs/>
                <w:i w:val="false"/>
                <w:iCs w:val="false"/>
                <w:color w:val="003DA5"/>
                <w:sz w:val="17"/>
                <w:szCs w:val="17"/>
              </w:rPr>
              <w:t xml:space="preserve">Frontend</w:t>
            </w:r>
            <w:r>
              <w:rPr>
                <w:rFonts w:ascii="Arial" w:cs="Arial" w:eastAsia="Arial" w:hAnsi="Arial"/>
                <w:b w:val="false"/>
                <w:bCs w:val="false"/>
                <w:i w:val="false"/>
                <w:iCs w:val="false"/>
                <w:color w:val="E2E8F0"/>
                <w:sz w:val="17"/>
                <w:szCs w:val="17"/>
              </w:rPr>
              <w:t xml:space="preserve">   ·   </w:t>
            </w:r>
            <w:r>
              <w:rPr>
                <w:rFonts w:ascii="Arial" w:cs="Arial" w:eastAsia="Arial" w:hAnsi="Arial"/>
                <w:b/>
                <w:bCs/>
                <w:i w:val="false"/>
                <w:iCs w:val="false"/>
                <w:color w:val="003DA5"/>
                <w:sz w:val="17"/>
                <w:szCs w:val="17"/>
              </w:rPr>
              <w:t xml:space="preserve">Configuration</w:t>
            </w:r>
          </w:p>
        </w:tc>
      </w:tr>
      <w:tr>
        <w:tc>
          <w:tcPr>
            <w:tcW w:type="dxa" w:w="640"/>
            <w:tcBorders>
              <w:top w:val="none" w:color="FFFFFF" w:sz="0"/>
              <w:left w:val="none" w:color="FFFFFF" w:sz="0"/>
              <w:bottom w:val="none" w:color="FFFFFF" w:sz="0"/>
              <w:right w:val="none" w:color="FFFFFF" w:sz="0"/>
            </w:tcBorders>
            <w:shd w:fill="002070" w:val="clear"/>
            <w:tcMar>
              <w:top w:type="dxa" w:w="0"/>
              <w:left w:type="dxa" w:w="0"/>
              <w:bottom w:type="dxa" w:w="0"/>
              <w:right w:type="dxa" w:w="0"/>
            </w:tcMar>
          </w:tcPr>
          <w:p>
            <w:pPr>
              <w:spacing w:after="0" w:before="0"/>
              <w:jc w:val="left"/>
            </w:pPr>
            <w:r>
              <w:rPr>
                <w:rFonts w:ascii="Arial" w:cs="Arial" w:eastAsia="Arial" w:hAnsi="Arial"/>
                <w:b w:val="false"/>
                <w:bCs w:val="false"/>
                <w:i w:val="false"/>
                <w:iCs w:val="false"/>
                <w:color w:val="1A202C"/>
                <w:sz w:val="20"/>
                <w:szCs w:val="20"/>
              </w:rPr>
              <w:t xml:space="preserve"/>
            </w:r>
          </w:p>
        </w:tc>
        <w:tc>
          <w:tcPr>
            <w:tcW w:type="dxa" w:w="8720"/>
            <w:tcBorders>
              <w:top w:val="none" w:color="FFFFFF" w:sz="0"/>
              <w:left w:val="none" w:color="FFFFFF" w:sz="0"/>
              <w:bottom w:val="single" w:color="E2E8F0" w:sz="1"/>
              <w:right w:val="single" w:color="E2E8F0" w:sz="1"/>
            </w:tcBorders>
            <w:tcMar>
              <w:top w:type="dxa" w:w="80"/>
              <w:left w:type="dxa" w:w="200"/>
              <w:bottom w:type="dxa" w:w="80"/>
              <w:right w:type="dxa" w:w="160"/>
            </w:tcMar>
          </w:tcPr>
          <w:p>
            <w:pPr>
              <w:spacing w:after="80" w:before="0"/>
              <w:jc w:val="left"/>
            </w:pPr>
            <w:r>
              <w:rPr>
                <w:rFonts w:ascii="Arial" w:cs="Arial" w:eastAsia="Arial" w:hAnsi="Arial"/>
                <w:b w:val="false"/>
                <w:bCs w:val="false"/>
                <w:i w:val="false"/>
                <w:iCs w:val="false"/>
                <w:color w:val="1A202C"/>
                <w:sz w:val="19"/>
                <w:szCs w:val="19"/>
              </w:rPr>
              <w:t xml:space="preserve">The seizure reason dropdown used during seizure note creation must include three new options alongside existing ones: Smuggling, Transit Violation, and Expired Entry Card.</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400"/>
              <w:gridCol w:w="7160"/>
            </w:tblGrid>
            <w:tr>
              <w:tc>
                <w:tcPr>
                  <w:tcW w:type="dxa" w:w="1400"/>
                  <w:tcBorders>
                    <w:top w:val="none" w:color="FFFFFF" w:sz="0"/>
                    <w:left w:val="none" w:color="FFFFFF" w:sz="0"/>
                    <w:bottom w:val="none" w:color="FFFFFF" w:sz="0"/>
                    <w:right w:val="none" w:color="FFFFFF" w:sz="0"/>
                  </w:tcBorders>
                  <w:shd w:fill="E8EEF9" w:val="clear"/>
                  <w:tcMar>
                    <w:top w:type="dxa" w:w="80"/>
                    <w:left w:type="dxa" w:w="140"/>
                    <w:bottom w:type="dxa" w:w="80"/>
                    <w:right w:type="dxa" w:w="100"/>
                  </w:tcMar>
                  <w:vAlign w:val="center"/>
                </w:tcPr>
                <w:p>
                  <w:pPr>
                    <w:spacing w:after="0" w:before="0"/>
                    <w:jc w:val="center"/>
                  </w:pPr>
                  <w:r>
                    <w:rPr>
                      <w:rFonts w:ascii="Arial" w:cs="Arial" w:eastAsia="Arial" w:hAnsi="Arial"/>
                      <w:b/>
                      <w:bCs/>
                      <w:i w:val="false"/>
                      <w:iCs w:val="false"/>
                      <w:color w:val="003DA5"/>
                      <w:sz w:val="15"/>
                      <w:szCs w:val="15"/>
                    </w:rPr>
                    <w:t xml:space="preserve">TECHNICAL</w:t>
                  </w:r>
                </w:p>
              </w:tc>
              <w:tc>
                <w:tcPr>
                  <w:tcW w:type="dxa" w:w="7160"/>
                  <w:tcBorders>
                    <w:top w:val="single" w:color="E2E8F0" w:sz="1"/>
                    <w:left w:val="none" w:color="FFFFFF" w:sz="0"/>
                    <w:bottom w:val="single" w:color="E2E8F0" w:sz="1"/>
                    <w:right w:val="single" w:color="E2E8F0" w:sz="1"/>
                  </w:tcBorders>
                  <w:shd w:fill="FFFFFF" w:val="clear"/>
                  <w:tcMar>
                    <w:top w:type="dxa" w:w="80"/>
                    <w:left w:type="dxa" w:w="160"/>
                    <w:bottom w:type="dxa" w:w="80"/>
                    <w:right w:type="dxa" w:w="120"/>
                  </w:tcMar>
                </w:tcPr>
                <w:p>
                  <w:pPr>
                    <w:spacing w:after="0" w:before="0"/>
                    <w:jc w:val="left"/>
                  </w:pPr>
                  <w:r>
                    <w:rPr>
                      <w:rFonts w:ascii="Arial" w:cs="Arial" w:eastAsia="Arial" w:hAnsi="Arial"/>
                      <w:b w:val="false"/>
                      <w:bCs w:val="false"/>
                      <w:i w:val="false"/>
                      <w:iCs w:val="false"/>
                      <w:color w:val="4A5568"/>
                      <w:sz w:val="18"/>
                      <w:szCs w:val="18"/>
                    </w:rPr>
                    <w:t xml:space="preserve">Add the three values to the seizure_reason ENUM in the database and to the dropdown data source (hardcoded list or lookup table). Selecting any of these does NOT trigger a free-text "Other" field — they are standalone options with no sub-field.</w:t>
                  </w:r>
                </w:p>
              </w:tc>
            </w:tr>
          </w:tbl>
          <w:p/>
        </w:tc>
      </w:tr>
    </w:tbl>
    <w:p>
      <w:r>
        <w:rPr>
          <w:rFonts w:ascii="Arial" w:cs="Arial" w:eastAsia="Arial" w:hAnsi="Arial"/>
          <w:b w:val="false"/>
          <w:bCs w:val="false"/>
          <w:i w:val="false"/>
          <w:iCs w:val="false"/>
          <w:color w:val="1A20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8720"/>
      </w:tblGrid>
      <w:tr>
        <w:tc>
          <w:tcPr>
            <w:tcW w:type="dxa" w:w="640"/>
            <w:tcBorders>
              <w:top w:val="none" w:color="FFFFFF" w:sz="0"/>
              <w:left w:val="none" w:color="FFFFFF" w:sz="0"/>
              <w:bottom w:val="none" w:color="FFFFFF" w:sz="0"/>
              <w:right w:val="none" w:color="FFFFFF" w:sz="0"/>
            </w:tcBorders>
            <w:shd w:fill="002070" w:val="clear"/>
            <w:tcMar>
              <w:top w:type="dxa" w:w="120"/>
              <w:left w:type="dxa" w:w="120"/>
              <w:bottom w:type="dxa" w:w="120"/>
              <w:right w:type="dxa" w:w="100"/>
            </w:tcMar>
            <w:vAlign w:val="center"/>
          </w:tcPr>
          <w:p>
            <w:pPr>
              <w:spacing w:after="0" w:before="0"/>
              <w:jc w:val="center"/>
            </w:pPr>
            <w:r>
              <w:rPr>
                <w:rFonts w:ascii="Arial" w:cs="Arial" w:eastAsia="Arial" w:hAnsi="Arial"/>
                <w:b/>
                <w:bCs/>
                <w:i w:val="false"/>
                <w:iCs w:val="false"/>
                <w:color w:val="FFFFFF"/>
                <w:sz w:val="26"/>
                <w:szCs w:val="26"/>
              </w:rPr>
              <w:t xml:space="preserve">02</w:t>
            </w:r>
          </w:p>
        </w:tc>
        <w:tc>
          <w:tcPr>
            <w:tcW w:type="dxa" w:w="8720"/>
            <w:tcBorders>
              <w:top w:val="single" w:color="E2E8F0" w:sz="1"/>
              <w:left w:val="none" w:color="FFFFFF" w:sz="0"/>
              <w:bottom w:val="none" w:color="FFFFFF" w:sz="0"/>
              <w:right w:val="single" w:color="E2E8F0" w:sz="1"/>
            </w:tcBorders>
            <w:shd w:fill="F7F8FA" w:val="clear"/>
            <w:tcMar>
              <w:top w:type="dxa" w:w="120"/>
              <w:left w:type="dxa" w:w="200"/>
              <w:bottom w:type="dxa" w:w="80"/>
              <w:right w:type="dxa" w:w="160"/>
            </w:tcMar>
          </w:tcPr>
          <w:p>
            <w:pPr>
              <w:spacing w:after="40" w:before="0"/>
              <w:jc w:val="left"/>
            </w:pPr>
            <w:r>
              <w:rPr>
                <w:rFonts w:ascii="Arial" w:cs="Arial" w:eastAsia="Arial" w:hAnsi="Arial"/>
                <w:b/>
                <w:bCs/>
                <w:i w:val="false"/>
                <w:iCs w:val="false"/>
                <w:color w:val="1A202C"/>
                <w:sz w:val="22"/>
                <w:szCs w:val="22"/>
              </w:rPr>
              <w:t xml:space="preserve">Days Column — Count from Day 1, Colour Alerts, Vehicle Exception</w:t>
            </w:r>
          </w:p>
          <w:p>
            <w:pPr>
              <w:spacing w:after="0" w:before="0"/>
              <w:jc w:val="left"/>
            </w:pPr>
            <w:r>
              <w:rPr>
                <w:rFonts w:ascii="Arial" w:cs="Arial" w:eastAsia="Arial" w:hAnsi="Arial"/>
                <w:b w:val="false"/>
                <w:bCs w:val="false"/>
                <w:i w:val="false"/>
                <w:iCs w:val="false"/>
                <w:color w:val="4A5568"/>
                <w:sz w:val="17"/>
                <w:szCs w:val="17"/>
              </w:rPr>
              <w:t xml:space="preserve">Layer: </w:t>
            </w:r>
            <w:r>
              <w:rPr>
                <w:rFonts w:ascii="Arial" w:cs="Arial" w:eastAsia="Arial" w:hAnsi="Arial"/>
                <w:b/>
                <w:bCs/>
                <w:i w:val="false"/>
                <w:iCs w:val="false"/>
                <w:color w:val="0E7490"/>
                <w:sz w:val="17"/>
                <w:szCs w:val="17"/>
              </w:rPr>
              <w:t xml:space="preserve">Frontend + Backend</w:t>
            </w:r>
            <w:r>
              <w:rPr>
                <w:rFonts w:ascii="Arial" w:cs="Arial" w:eastAsia="Arial" w:hAnsi="Arial"/>
                <w:b w:val="false"/>
                <w:bCs w:val="false"/>
                <w:i w:val="false"/>
                <w:iCs w:val="false"/>
                <w:color w:val="E2E8F0"/>
                <w:sz w:val="17"/>
                <w:szCs w:val="17"/>
              </w:rPr>
              <w:t xml:space="preserve">   ·   </w:t>
            </w:r>
            <w:r>
              <w:rPr>
                <w:rFonts w:ascii="Arial" w:cs="Arial" w:eastAsia="Arial" w:hAnsi="Arial"/>
                <w:b/>
                <w:bCs/>
                <w:i w:val="false"/>
                <w:iCs w:val="false"/>
                <w:color w:val="0E7490"/>
                <w:sz w:val="17"/>
                <w:szCs w:val="17"/>
              </w:rPr>
              <w:t xml:space="preserve">Logic Change</w:t>
            </w:r>
          </w:p>
        </w:tc>
      </w:tr>
      <w:tr>
        <w:tc>
          <w:tcPr>
            <w:tcW w:type="dxa" w:w="640"/>
            <w:tcBorders>
              <w:top w:val="none" w:color="FFFFFF" w:sz="0"/>
              <w:left w:val="none" w:color="FFFFFF" w:sz="0"/>
              <w:bottom w:val="none" w:color="FFFFFF" w:sz="0"/>
              <w:right w:val="none" w:color="FFFFFF" w:sz="0"/>
            </w:tcBorders>
            <w:shd w:fill="002070" w:val="clear"/>
            <w:tcMar>
              <w:top w:type="dxa" w:w="0"/>
              <w:left w:type="dxa" w:w="0"/>
              <w:bottom w:type="dxa" w:w="0"/>
              <w:right w:type="dxa" w:w="0"/>
            </w:tcMar>
          </w:tcPr>
          <w:p>
            <w:pPr>
              <w:spacing w:after="0" w:before="0"/>
              <w:jc w:val="left"/>
            </w:pPr>
            <w:r>
              <w:rPr>
                <w:rFonts w:ascii="Arial" w:cs="Arial" w:eastAsia="Arial" w:hAnsi="Arial"/>
                <w:b w:val="false"/>
                <w:bCs w:val="false"/>
                <w:i w:val="false"/>
                <w:iCs w:val="false"/>
                <w:color w:val="1A202C"/>
                <w:sz w:val="20"/>
                <w:szCs w:val="20"/>
              </w:rPr>
              <w:t xml:space="preserve"/>
            </w:r>
          </w:p>
        </w:tc>
        <w:tc>
          <w:tcPr>
            <w:tcW w:type="dxa" w:w="8720"/>
            <w:tcBorders>
              <w:top w:val="none" w:color="FFFFFF" w:sz="0"/>
              <w:left w:val="none" w:color="FFFFFF" w:sz="0"/>
              <w:bottom w:val="single" w:color="E2E8F0" w:sz="1"/>
              <w:right w:val="single" w:color="E2E8F0" w:sz="1"/>
            </w:tcBorders>
            <w:tcMar>
              <w:top w:type="dxa" w:w="80"/>
              <w:left w:type="dxa" w:w="200"/>
              <w:bottom w:type="dxa" w:w="80"/>
              <w:right w:type="dxa" w:w="160"/>
            </w:tcMar>
          </w:tcPr>
          <w:p>
            <w:pPr>
              <w:spacing w:after="80" w:before="0"/>
              <w:jc w:val="left"/>
            </w:pPr>
            <w:r>
              <w:rPr>
                <w:rFonts w:ascii="Arial" w:cs="Arial" w:eastAsia="Arial" w:hAnsi="Arial"/>
                <w:b w:val="false"/>
                <w:bCs w:val="false"/>
                <w:i w:val="false"/>
                <w:iCs w:val="false"/>
                <w:color w:val="1A202C"/>
                <w:sz w:val="19"/>
                <w:szCs w:val="19"/>
              </w:rPr>
              <w:t xml:space="preserve">The Days column in the temporary stock table must count upward from 1 (not 0) starting from the seizure date. Colour changes must warn the officer as the 7-day escalation deadline approaches. Vehicles are exempt from the 7-day rule and must not trigger the colour alert regardless of days elapsed.</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400"/>
              <w:gridCol w:w="7160"/>
            </w:tblGrid>
            <w:tr>
              <w:tc>
                <w:tcPr>
                  <w:tcW w:type="dxa" w:w="1400"/>
                  <w:tcBorders>
                    <w:top w:val="none" w:color="FFFFFF" w:sz="0"/>
                    <w:left w:val="none" w:color="FFFFFF" w:sz="0"/>
                    <w:bottom w:val="none" w:color="FFFFFF" w:sz="0"/>
                    <w:right w:val="none" w:color="FFFFFF" w:sz="0"/>
                  </w:tcBorders>
                  <w:shd w:fill="E0F2FE" w:val="clear"/>
                  <w:tcMar>
                    <w:top w:type="dxa" w:w="80"/>
                    <w:left w:type="dxa" w:w="140"/>
                    <w:bottom w:type="dxa" w:w="80"/>
                    <w:right w:type="dxa" w:w="100"/>
                  </w:tcMar>
                  <w:vAlign w:val="center"/>
                </w:tcPr>
                <w:p>
                  <w:pPr>
                    <w:spacing w:after="0" w:before="0"/>
                    <w:jc w:val="center"/>
                  </w:pPr>
                  <w:r>
                    <w:rPr>
                      <w:rFonts w:ascii="Arial" w:cs="Arial" w:eastAsia="Arial" w:hAnsi="Arial"/>
                      <w:b/>
                      <w:bCs/>
                      <w:i w:val="false"/>
                      <w:iCs w:val="false"/>
                      <w:color w:val="0E7490"/>
                      <w:sz w:val="15"/>
                      <w:szCs w:val="15"/>
                    </w:rPr>
                    <w:t xml:space="preserve">TECHNICAL</w:t>
                  </w:r>
                </w:p>
              </w:tc>
              <w:tc>
                <w:tcPr>
                  <w:tcW w:type="dxa" w:w="7160"/>
                  <w:tcBorders>
                    <w:top w:val="single" w:color="E2E8F0" w:sz="1"/>
                    <w:left w:val="none" w:color="FFFFFF" w:sz="0"/>
                    <w:bottom w:val="single" w:color="E2E8F0" w:sz="1"/>
                    <w:right w:val="single" w:color="E2E8F0" w:sz="1"/>
                  </w:tcBorders>
                  <w:shd w:fill="FFFFFF" w:val="clear"/>
                  <w:tcMar>
                    <w:top w:type="dxa" w:w="80"/>
                    <w:left w:type="dxa" w:w="160"/>
                    <w:bottom w:type="dxa" w:w="80"/>
                    <w:right w:type="dxa" w:w="120"/>
                  </w:tcMar>
                </w:tcPr>
                <w:p>
                  <w:pPr>
                    <w:spacing w:after="0" w:before="0"/>
                    <w:jc w:val="left"/>
                  </w:pPr>
                  <w:r>
                    <w:rPr>
                      <w:rFonts w:ascii="Arial" w:cs="Arial" w:eastAsia="Arial" w:hAnsi="Arial"/>
                      <w:b w:val="false"/>
                      <w:bCs w:val="false"/>
                      <w:i w:val="false"/>
                      <w:iCs w:val="false"/>
                      <w:color w:val="4A5568"/>
                      <w:sz w:val="18"/>
                      <w:szCs w:val="18"/>
                    </w:rPr>
                    <w:t xml:space="preserve">Backend: ensure the days_in_stock value is calculated as DATEDIFF(NOW(), seized_at) + 1. Add a goods_type flag or check goods_type = VEHICLE to suppress colour logic. Frontend: apply colour classes — days 1–4 green, days 5–6 violet/amber, day 7+ red. For vehicles, always render the cell with a neutral grey style and a "Vehicle — No Limit" label.</w:t>
                  </w:r>
                </w:p>
              </w:tc>
            </w:tr>
          </w:tbl>
          <w:p/>
        </w:tc>
      </w:tr>
    </w:tbl>
    <w:p>
      <w:r>
        <w:rPr>
          <w:rFonts w:ascii="Arial" w:cs="Arial" w:eastAsia="Arial" w:hAnsi="Arial"/>
          <w:b w:val="false"/>
          <w:bCs w:val="false"/>
          <w:i w:val="false"/>
          <w:iCs w:val="false"/>
          <w:color w:val="1A20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8720"/>
      </w:tblGrid>
      <w:tr>
        <w:tc>
          <w:tcPr>
            <w:tcW w:type="dxa" w:w="640"/>
            <w:tcBorders>
              <w:top w:val="none" w:color="FFFFFF" w:sz="0"/>
              <w:left w:val="none" w:color="FFFFFF" w:sz="0"/>
              <w:bottom w:val="none" w:color="FFFFFF" w:sz="0"/>
              <w:right w:val="none" w:color="FFFFFF" w:sz="0"/>
            </w:tcBorders>
            <w:shd w:fill="002070" w:val="clear"/>
            <w:tcMar>
              <w:top w:type="dxa" w:w="120"/>
              <w:left w:type="dxa" w:w="120"/>
              <w:bottom w:type="dxa" w:w="120"/>
              <w:right w:type="dxa" w:w="100"/>
            </w:tcMar>
            <w:vAlign w:val="center"/>
          </w:tcPr>
          <w:p>
            <w:pPr>
              <w:spacing w:after="0" w:before="0"/>
              <w:jc w:val="center"/>
            </w:pPr>
            <w:r>
              <w:rPr>
                <w:rFonts w:ascii="Arial" w:cs="Arial" w:eastAsia="Arial" w:hAnsi="Arial"/>
                <w:b/>
                <w:bCs/>
                <w:i w:val="false"/>
                <w:iCs w:val="false"/>
                <w:color w:val="FFFFFF"/>
                <w:sz w:val="26"/>
                <w:szCs w:val="26"/>
              </w:rPr>
              <w:t xml:space="preserve">03</w:t>
            </w:r>
          </w:p>
        </w:tc>
        <w:tc>
          <w:tcPr>
            <w:tcW w:type="dxa" w:w="8720"/>
            <w:tcBorders>
              <w:top w:val="single" w:color="E2E8F0" w:sz="1"/>
              <w:left w:val="none" w:color="FFFFFF" w:sz="0"/>
              <w:bottom w:val="none" w:color="FFFFFF" w:sz="0"/>
              <w:right w:val="single" w:color="E2E8F0" w:sz="1"/>
            </w:tcBorders>
            <w:shd w:fill="F7F8FA" w:val="clear"/>
            <w:tcMar>
              <w:top w:type="dxa" w:w="120"/>
              <w:left w:type="dxa" w:w="200"/>
              <w:bottom w:type="dxa" w:w="80"/>
              <w:right w:type="dxa" w:w="160"/>
            </w:tcMar>
          </w:tcPr>
          <w:p>
            <w:pPr>
              <w:spacing w:after="40" w:before="0"/>
              <w:jc w:val="left"/>
            </w:pPr>
            <w:r>
              <w:rPr>
                <w:rFonts w:ascii="Arial" w:cs="Arial" w:eastAsia="Arial" w:hAnsi="Arial"/>
                <w:b/>
                <w:bCs/>
                <w:i w:val="false"/>
                <w:iCs w:val="false"/>
                <w:color w:val="1A202C"/>
                <w:sz w:val="22"/>
                <w:szCs w:val="22"/>
              </w:rPr>
              <w:t xml:space="preserve">OTP Confirmation — Seizure Note Owner Acknowledgement</w:t>
            </w:r>
          </w:p>
          <w:p>
            <w:pPr>
              <w:spacing w:after="0" w:before="0"/>
              <w:jc w:val="left"/>
            </w:pPr>
            <w:r>
              <w:rPr>
                <w:rFonts w:ascii="Arial" w:cs="Arial" w:eastAsia="Arial" w:hAnsi="Arial"/>
                <w:b w:val="false"/>
                <w:bCs w:val="false"/>
                <w:i w:val="false"/>
                <w:iCs w:val="false"/>
                <w:color w:val="4A5568"/>
                <w:sz w:val="17"/>
                <w:szCs w:val="17"/>
              </w:rPr>
              <w:t xml:space="preserve">Layer: </w:t>
            </w:r>
            <w:r>
              <w:rPr>
                <w:rFonts w:ascii="Arial" w:cs="Arial" w:eastAsia="Arial" w:hAnsi="Arial"/>
                <w:b/>
                <w:bCs/>
                <w:i w:val="false"/>
                <w:iCs w:val="false"/>
                <w:color w:val="B7500A"/>
                <w:sz w:val="17"/>
                <w:szCs w:val="17"/>
              </w:rPr>
              <w:t xml:space="preserve">Frontend + Backend + Database</w:t>
            </w:r>
            <w:r>
              <w:rPr>
                <w:rFonts w:ascii="Arial" w:cs="Arial" w:eastAsia="Arial" w:hAnsi="Arial"/>
                <w:b w:val="false"/>
                <w:bCs w:val="false"/>
                <w:i w:val="false"/>
                <w:iCs w:val="false"/>
                <w:color w:val="E2E8F0"/>
                <w:sz w:val="17"/>
                <w:szCs w:val="17"/>
              </w:rPr>
              <w:t xml:space="preserve">   ·   </w:t>
            </w:r>
            <w:r>
              <w:rPr>
                <w:rFonts w:ascii="Arial" w:cs="Arial" w:eastAsia="Arial" w:hAnsi="Arial"/>
                <w:b/>
                <w:bCs/>
                <w:i w:val="false"/>
                <w:iCs w:val="false"/>
                <w:color w:val="7D5A00"/>
                <w:sz w:val="17"/>
                <w:szCs w:val="17"/>
              </w:rPr>
              <w:t xml:space="preserve">New Feature  ·  OTP</w:t>
            </w:r>
          </w:p>
        </w:tc>
      </w:tr>
      <w:tr>
        <w:tc>
          <w:tcPr>
            <w:tcW w:type="dxa" w:w="640"/>
            <w:tcBorders>
              <w:top w:val="none" w:color="FFFFFF" w:sz="0"/>
              <w:left w:val="none" w:color="FFFFFF" w:sz="0"/>
              <w:bottom w:val="none" w:color="FFFFFF" w:sz="0"/>
              <w:right w:val="none" w:color="FFFFFF" w:sz="0"/>
            </w:tcBorders>
            <w:shd w:fill="002070" w:val="clear"/>
            <w:tcMar>
              <w:top w:type="dxa" w:w="0"/>
              <w:left w:type="dxa" w:w="0"/>
              <w:bottom w:type="dxa" w:w="0"/>
              <w:right w:type="dxa" w:w="0"/>
            </w:tcMar>
          </w:tcPr>
          <w:p>
            <w:pPr>
              <w:spacing w:after="0" w:before="0"/>
              <w:jc w:val="left"/>
            </w:pPr>
            <w:r>
              <w:rPr>
                <w:rFonts w:ascii="Arial" w:cs="Arial" w:eastAsia="Arial" w:hAnsi="Arial"/>
                <w:b w:val="false"/>
                <w:bCs w:val="false"/>
                <w:i w:val="false"/>
                <w:iCs w:val="false"/>
                <w:color w:val="1A202C"/>
                <w:sz w:val="20"/>
                <w:szCs w:val="20"/>
              </w:rPr>
              <w:t xml:space="preserve"/>
            </w:r>
          </w:p>
        </w:tc>
        <w:tc>
          <w:tcPr>
            <w:tcW w:type="dxa" w:w="8720"/>
            <w:tcBorders>
              <w:top w:val="none" w:color="FFFFFF" w:sz="0"/>
              <w:left w:val="none" w:color="FFFFFF" w:sz="0"/>
              <w:bottom w:val="single" w:color="E2E8F0" w:sz="1"/>
              <w:right w:val="single" w:color="E2E8F0" w:sz="1"/>
            </w:tcBorders>
            <w:tcMar>
              <w:top w:type="dxa" w:w="80"/>
              <w:left w:type="dxa" w:w="200"/>
              <w:bottom w:type="dxa" w:w="80"/>
              <w:right w:type="dxa" w:w="160"/>
            </w:tcMar>
          </w:tcPr>
          <w:p>
            <w:pPr>
              <w:spacing w:after="80" w:before="0"/>
              <w:jc w:val="left"/>
            </w:pPr>
            <w:r>
              <w:rPr>
                <w:rFonts w:ascii="Arial" w:cs="Arial" w:eastAsia="Arial" w:hAnsi="Arial"/>
                <w:b w:val="false"/>
                <w:bCs w:val="false"/>
                <w:i w:val="false"/>
                <w:iCs w:val="false"/>
                <w:color w:val="1A202C"/>
                <w:sz w:val="19"/>
                <w:szCs w:val="19"/>
              </w:rPr>
              <w:t xml:space="preserve">When creating a seizure note, if a known owner is identified, the system must send an OTP to the owner's registered phone number to confirm they acknowledge that their goods have been seized. The officer cannot proceed past the signature step until the OTP is verified. If the goods have no known owner, this step is skippable with a single toggle.</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400"/>
              <w:gridCol w:w="7160"/>
            </w:tblGrid>
            <w:tr>
              <w:tc>
                <w:tcPr>
                  <w:tcW w:type="dxa" w:w="1400"/>
                  <w:tcBorders>
                    <w:top w:val="none" w:color="FFFFFF" w:sz="0"/>
                    <w:left w:val="none" w:color="FFFFFF" w:sz="0"/>
                    <w:bottom w:val="none" w:color="FFFFFF" w:sz="0"/>
                    <w:right w:val="none" w:color="FFFFFF" w:sz="0"/>
                  </w:tcBorders>
                  <w:shd w:fill="FEF9E7" w:val="clear"/>
                  <w:tcMar>
                    <w:top w:type="dxa" w:w="80"/>
                    <w:left w:type="dxa" w:w="140"/>
                    <w:bottom w:type="dxa" w:w="80"/>
                    <w:right w:type="dxa" w:w="100"/>
                  </w:tcMar>
                  <w:vAlign w:val="center"/>
                </w:tcPr>
                <w:p>
                  <w:pPr>
                    <w:spacing w:after="0" w:before="0"/>
                    <w:jc w:val="center"/>
                  </w:pPr>
                  <w:r>
                    <w:rPr>
                      <w:rFonts w:ascii="Arial" w:cs="Arial" w:eastAsia="Arial" w:hAnsi="Arial"/>
                      <w:b/>
                      <w:bCs/>
                      <w:i w:val="false"/>
                      <w:iCs w:val="false"/>
                      <w:color w:val="7D5A00"/>
                      <w:sz w:val="15"/>
                      <w:szCs w:val="15"/>
                    </w:rPr>
                    <w:t xml:space="preserve">TECHNICAL</w:t>
                  </w:r>
                </w:p>
              </w:tc>
              <w:tc>
                <w:tcPr>
                  <w:tcW w:type="dxa" w:w="7160"/>
                  <w:tcBorders>
                    <w:top w:val="single" w:color="E2E8F0" w:sz="1"/>
                    <w:left w:val="none" w:color="FFFFFF" w:sz="0"/>
                    <w:bottom w:val="single" w:color="E2E8F0" w:sz="1"/>
                    <w:right w:val="single" w:color="E2E8F0" w:sz="1"/>
                  </w:tcBorders>
                  <w:shd w:fill="FFFFFF" w:val="clear"/>
                  <w:tcMar>
                    <w:top w:type="dxa" w:w="80"/>
                    <w:left w:type="dxa" w:w="160"/>
                    <w:bottom w:type="dxa" w:w="80"/>
                    <w:right w:type="dxa" w:w="120"/>
                  </w:tcMar>
                </w:tcPr>
                <w:p>
                  <w:pPr>
                    <w:spacing w:after="0" w:before="0"/>
                    <w:jc w:val="left"/>
                  </w:pPr>
                  <w:r>
                    <w:rPr>
                      <w:rFonts w:ascii="Arial" w:cs="Arial" w:eastAsia="Arial" w:hAnsi="Arial"/>
                      <w:b w:val="false"/>
                      <w:bCs w:val="false"/>
                      <w:i w:val="false"/>
                      <w:iCs w:val="false"/>
                      <w:color w:val="4A5568"/>
                      <w:sz w:val="18"/>
                      <w:szCs w:val="18"/>
                    </w:rPr>
                    <w:t xml:space="preserve">Backend: generate a 6-digit OTP using a secure random generator, store it hashed (SHA-256) with an expiry of 10 minutes in a new otp_verifications table (record_id, otp_hash, expires_at, verified_at, context). Send via SMS gateway. Add POST /api/otp/send (context=SEIZURE_OWNER) and POST /api/otp/verify. Frontend: show OTP input step in the seizure note wizard. If owner_known = false, show a skip toggle with a confirmation message. Skipping is recorded in the seizure note (owner_otp_skipped = true).</w:t>
                  </w:r>
                </w:p>
              </w:tc>
            </w:tr>
          </w:tbl>
          <w:p/>
        </w:tc>
      </w:tr>
    </w:tbl>
    <w:p>
      <w:r>
        <w:rPr>
          <w:rFonts w:ascii="Arial" w:cs="Arial" w:eastAsia="Arial" w:hAnsi="Arial"/>
          <w:b w:val="false"/>
          <w:bCs w:val="false"/>
          <w:i w:val="false"/>
          <w:iCs w:val="false"/>
          <w:color w:val="1A20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8720"/>
      </w:tblGrid>
      <w:tr>
        <w:tc>
          <w:tcPr>
            <w:tcW w:type="dxa" w:w="640"/>
            <w:tcBorders>
              <w:top w:val="none" w:color="FFFFFF" w:sz="0"/>
              <w:left w:val="none" w:color="FFFFFF" w:sz="0"/>
              <w:bottom w:val="none" w:color="FFFFFF" w:sz="0"/>
              <w:right w:val="none" w:color="FFFFFF" w:sz="0"/>
            </w:tcBorders>
            <w:shd w:fill="002070" w:val="clear"/>
            <w:tcMar>
              <w:top w:type="dxa" w:w="120"/>
              <w:left w:type="dxa" w:w="120"/>
              <w:bottom w:type="dxa" w:w="120"/>
              <w:right w:type="dxa" w:w="100"/>
            </w:tcMar>
            <w:vAlign w:val="center"/>
          </w:tcPr>
          <w:p>
            <w:pPr>
              <w:spacing w:after="0" w:before="0"/>
              <w:jc w:val="center"/>
            </w:pPr>
            <w:r>
              <w:rPr>
                <w:rFonts w:ascii="Arial" w:cs="Arial" w:eastAsia="Arial" w:hAnsi="Arial"/>
                <w:b/>
                <w:bCs/>
                <w:i w:val="false"/>
                <w:iCs w:val="false"/>
                <w:color w:val="FFFFFF"/>
                <w:sz w:val="26"/>
                <w:szCs w:val="26"/>
              </w:rPr>
              <w:t xml:space="preserve">04</w:t>
            </w:r>
          </w:p>
        </w:tc>
        <w:tc>
          <w:tcPr>
            <w:tcW w:type="dxa" w:w="8720"/>
            <w:tcBorders>
              <w:top w:val="single" w:color="E2E8F0" w:sz="1"/>
              <w:left w:val="none" w:color="FFFFFF" w:sz="0"/>
              <w:bottom w:val="none" w:color="FFFFFF" w:sz="0"/>
              <w:right w:val="single" w:color="E2E8F0" w:sz="1"/>
            </w:tcBorders>
            <w:shd w:fill="F7F8FA" w:val="clear"/>
            <w:tcMar>
              <w:top w:type="dxa" w:w="120"/>
              <w:left w:type="dxa" w:w="200"/>
              <w:bottom w:type="dxa" w:w="80"/>
              <w:right w:type="dxa" w:w="160"/>
            </w:tcMar>
          </w:tcPr>
          <w:p>
            <w:pPr>
              <w:spacing w:after="40" w:before="0"/>
              <w:jc w:val="left"/>
            </w:pPr>
            <w:r>
              <w:rPr>
                <w:rFonts w:ascii="Arial" w:cs="Arial" w:eastAsia="Arial" w:hAnsi="Arial"/>
                <w:b/>
                <w:bCs/>
                <w:i w:val="false"/>
                <w:iCs w:val="false"/>
                <w:color w:val="1A202C"/>
                <w:sz w:val="22"/>
                <w:szCs w:val="22"/>
              </w:rPr>
              <w:t xml:space="preserve">Seizure Note — Digital Template OR Physical Scan Attachment</w:t>
            </w:r>
          </w:p>
          <w:p>
            <w:pPr>
              <w:spacing w:after="0" w:before="0"/>
              <w:jc w:val="left"/>
            </w:pPr>
            <w:r>
              <w:rPr>
                <w:rFonts w:ascii="Arial" w:cs="Arial" w:eastAsia="Arial" w:hAnsi="Arial"/>
                <w:b w:val="false"/>
                <w:bCs w:val="false"/>
                <w:i w:val="false"/>
                <w:iCs w:val="false"/>
                <w:color w:val="4A5568"/>
                <w:sz w:val="17"/>
                <w:szCs w:val="17"/>
              </w:rPr>
              <w:t xml:space="preserve">Layer: </w:t>
            </w:r>
            <w:r>
              <w:rPr>
                <w:rFonts w:ascii="Arial" w:cs="Arial" w:eastAsia="Arial" w:hAnsi="Arial"/>
                <w:b/>
                <w:bCs/>
                <w:i w:val="false"/>
                <w:iCs w:val="false"/>
                <w:color w:val="B7500A"/>
                <w:sz w:val="17"/>
                <w:szCs w:val="17"/>
              </w:rPr>
              <w:t xml:space="preserve">Frontend + Backend + Database</w:t>
            </w:r>
            <w:r>
              <w:rPr>
                <w:rFonts w:ascii="Arial" w:cs="Arial" w:eastAsia="Arial" w:hAnsi="Arial"/>
                <w:b w:val="false"/>
                <w:bCs w:val="false"/>
                <w:i w:val="false"/>
                <w:iCs w:val="false"/>
                <w:color w:val="E2E8F0"/>
                <w:sz w:val="17"/>
                <w:szCs w:val="17"/>
              </w:rPr>
              <w:t xml:space="preserve">   ·   </w:t>
            </w:r>
            <w:r>
              <w:rPr>
                <w:rFonts w:ascii="Arial" w:cs="Arial" w:eastAsia="Arial" w:hAnsi="Arial"/>
                <w:b/>
                <w:bCs/>
                <w:i w:val="false"/>
                <w:iCs w:val="false"/>
                <w:color w:val="1A5C35"/>
                <w:sz w:val="17"/>
                <w:szCs w:val="17"/>
              </w:rPr>
              <w:t xml:space="preserve">New Feature</w:t>
            </w:r>
          </w:p>
        </w:tc>
      </w:tr>
      <w:tr>
        <w:tc>
          <w:tcPr>
            <w:tcW w:type="dxa" w:w="640"/>
            <w:tcBorders>
              <w:top w:val="none" w:color="FFFFFF" w:sz="0"/>
              <w:left w:val="none" w:color="FFFFFF" w:sz="0"/>
              <w:bottom w:val="none" w:color="FFFFFF" w:sz="0"/>
              <w:right w:val="none" w:color="FFFFFF" w:sz="0"/>
            </w:tcBorders>
            <w:shd w:fill="002070" w:val="clear"/>
            <w:tcMar>
              <w:top w:type="dxa" w:w="0"/>
              <w:left w:type="dxa" w:w="0"/>
              <w:bottom w:type="dxa" w:w="0"/>
              <w:right w:type="dxa" w:w="0"/>
            </w:tcMar>
          </w:tcPr>
          <w:p>
            <w:pPr>
              <w:spacing w:after="0" w:before="0"/>
              <w:jc w:val="left"/>
            </w:pPr>
            <w:r>
              <w:rPr>
                <w:rFonts w:ascii="Arial" w:cs="Arial" w:eastAsia="Arial" w:hAnsi="Arial"/>
                <w:b w:val="false"/>
                <w:bCs w:val="false"/>
                <w:i w:val="false"/>
                <w:iCs w:val="false"/>
                <w:color w:val="1A202C"/>
                <w:sz w:val="20"/>
                <w:szCs w:val="20"/>
              </w:rPr>
              <w:t xml:space="preserve"/>
            </w:r>
          </w:p>
        </w:tc>
        <w:tc>
          <w:tcPr>
            <w:tcW w:type="dxa" w:w="8720"/>
            <w:tcBorders>
              <w:top w:val="none" w:color="FFFFFF" w:sz="0"/>
              <w:left w:val="none" w:color="FFFFFF" w:sz="0"/>
              <w:bottom w:val="single" w:color="E2E8F0" w:sz="1"/>
              <w:right w:val="single" w:color="E2E8F0" w:sz="1"/>
            </w:tcBorders>
            <w:tcMar>
              <w:top w:type="dxa" w:w="80"/>
              <w:left w:type="dxa" w:w="200"/>
              <w:bottom w:type="dxa" w:w="80"/>
              <w:right w:type="dxa" w:w="160"/>
            </w:tcMar>
          </w:tcPr>
          <w:p>
            <w:pPr>
              <w:spacing w:after="80" w:before="0"/>
              <w:jc w:val="left"/>
            </w:pPr>
            <w:r>
              <w:rPr>
                <w:rFonts w:ascii="Arial" w:cs="Arial" w:eastAsia="Arial" w:hAnsi="Arial"/>
                <w:b w:val="false"/>
                <w:bCs w:val="false"/>
                <w:i w:val="false"/>
                <w:iCs w:val="false"/>
                <w:color w:val="1A202C"/>
                <w:sz w:val="19"/>
                <w:szCs w:val="19"/>
              </w:rPr>
              <w:t xml:space="preserve">The officer must choose between two seizure note modes: (A) fill the digital template in the system as currently done, or (B) attach a scanned physical document and still fill all goods metadata fields. Both modes must store the full goods data in the database. The scanned document is stored as a file attachment linked to the seizure note record.</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400"/>
              <w:gridCol w:w="7160"/>
            </w:tblGrid>
            <w:tr>
              <w:tc>
                <w:tcPr>
                  <w:tcW w:type="dxa" w:w="1400"/>
                  <w:tcBorders>
                    <w:top w:val="none" w:color="FFFFFF" w:sz="0"/>
                    <w:left w:val="none" w:color="FFFFFF" w:sz="0"/>
                    <w:bottom w:val="none" w:color="FFFFFF" w:sz="0"/>
                    <w:right w:val="none" w:color="FFFFFF" w:sz="0"/>
                  </w:tcBorders>
                  <w:shd w:fill="E6F4ED" w:val="clear"/>
                  <w:tcMar>
                    <w:top w:type="dxa" w:w="80"/>
                    <w:left w:type="dxa" w:w="140"/>
                    <w:bottom w:type="dxa" w:w="80"/>
                    <w:right w:type="dxa" w:w="100"/>
                  </w:tcMar>
                  <w:vAlign w:val="center"/>
                </w:tcPr>
                <w:p>
                  <w:pPr>
                    <w:spacing w:after="0" w:before="0"/>
                    <w:jc w:val="center"/>
                  </w:pPr>
                  <w:r>
                    <w:rPr>
                      <w:rFonts w:ascii="Arial" w:cs="Arial" w:eastAsia="Arial" w:hAnsi="Arial"/>
                      <w:b/>
                      <w:bCs/>
                      <w:i w:val="false"/>
                      <w:iCs w:val="false"/>
                      <w:color w:val="1A5C35"/>
                      <w:sz w:val="15"/>
                      <w:szCs w:val="15"/>
                    </w:rPr>
                    <w:t xml:space="preserve">TECHNICAL</w:t>
                  </w:r>
                </w:p>
              </w:tc>
              <w:tc>
                <w:tcPr>
                  <w:tcW w:type="dxa" w:w="7160"/>
                  <w:tcBorders>
                    <w:top w:val="single" w:color="E2E8F0" w:sz="1"/>
                    <w:left w:val="none" w:color="FFFFFF" w:sz="0"/>
                    <w:bottom w:val="single" w:color="E2E8F0" w:sz="1"/>
                    <w:right w:val="single" w:color="E2E8F0" w:sz="1"/>
                  </w:tcBorders>
                  <w:shd w:fill="FFFFFF" w:val="clear"/>
                  <w:tcMar>
                    <w:top w:type="dxa" w:w="80"/>
                    <w:left w:type="dxa" w:w="160"/>
                    <w:bottom w:type="dxa" w:w="80"/>
                    <w:right w:type="dxa" w:w="120"/>
                  </w:tcMar>
                </w:tcPr>
                <w:p>
                  <w:pPr>
                    <w:spacing w:after="0" w:before="0"/>
                    <w:jc w:val="left"/>
                  </w:pPr>
                  <w:r>
                    <w:rPr>
                      <w:rFonts w:ascii="Arial" w:cs="Arial" w:eastAsia="Arial" w:hAnsi="Arial"/>
                      <w:b w:val="false"/>
                      <w:bCs w:val="false"/>
                      <w:i w:val="false"/>
                      <w:iCs w:val="false"/>
                      <w:color w:val="4A5568"/>
                      <w:sz w:val="18"/>
                      <w:szCs w:val="18"/>
                    </w:rPr>
                    <w:t xml:space="preserve">Frontend: add a mode selector at the start of the seizure note wizard — "Digital" or "Physical Scan". For Physical Scan mode, show a file upload input (PDF or image, max 10MB) alongside all existing goods metadata fields. Both modes submit the same goods payload; Physical Scan adds a scan_attachment_url field. Backend: accept multipart/form-data for Physical Scan submissions. Store the file in object storage (S3 or equivalent), save the URL to seizure_notes.scan_attachment_url (nullable VARCHAR). Digital mode leaves this field null.</w:t>
                  </w:r>
                </w:p>
              </w:tc>
            </w:tr>
          </w:tbl>
          <w:p/>
        </w:tc>
      </w:tr>
    </w:tbl>
    <w:p>
      <w:r>
        <w:rPr>
          <w:rFonts w:ascii="Arial" w:cs="Arial" w:eastAsia="Arial" w:hAnsi="Arial"/>
          <w:b w:val="false"/>
          <w:bCs w:val="false"/>
          <w:i w:val="false"/>
          <w:iCs w:val="false"/>
          <w:color w:val="1A20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8720"/>
      </w:tblGrid>
      <w:tr>
        <w:tc>
          <w:tcPr>
            <w:tcW w:type="dxa" w:w="640"/>
            <w:tcBorders>
              <w:top w:val="none" w:color="FFFFFF" w:sz="0"/>
              <w:left w:val="none" w:color="FFFFFF" w:sz="0"/>
              <w:bottom w:val="none" w:color="FFFFFF" w:sz="0"/>
              <w:right w:val="none" w:color="FFFFFF" w:sz="0"/>
            </w:tcBorders>
            <w:shd w:fill="002070" w:val="clear"/>
            <w:tcMar>
              <w:top w:type="dxa" w:w="120"/>
              <w:left w:type="dxa" w:w="120"/>
              <w:bottom w:type="dxa" w:w="120"/>
              <w:right w:type="dxa" w:w="100"/>
            </w:tcMar>
            <w:vAlign w:val="center"/>
          </w:tcPr>
          <w:p>
            <w:pPr>
              <w:spacing w:after="0" w:before="0"/>
              <w:jc w:val="center"/>
            </w:pPr>
            <w:r>
              <w:rPr>
                <w:rFonts w:ascii="Arial" w:cs="Arial" w:eastAsia="Arial" w:hAnsi="Arial"/>
                <w:b/>
                <w:bCs/>
                <w:i w:val="false"/>
                <w:iCs w:val="false"/>
                <w:color w:val="FFFFFF"/>
                <w:sz w:val="26"/>
                <w:szCs w:val="26"/>
              </w:rPr>
              <w:t xml:space="preserve">05</w:t>
            </w:r>
          </w:p>
        </w:tc>
        <w:tc>
          <w:tcPr>
            <w:tcW w:type="dxa" w:w="8720"/>
            <w:tcBorders>
              <w:top w:val="single" w:color="E2E8F0" w:sz="1"/>
              <w:left w:val="none" w:color="FFFFFF" w:sz="0"/>
              <w:bottom w:val="none" w:color="FFFFFF" w:sz="0"/>
              <w:right w:val="single" w:color="E2E8F0" w:sz="1"/>
            </w:tcBorders>
            <w:shd w:fill="F7F8FA" w:val="clear"/>
            <w:tcMar>
              <w:top w:type="dxa" w:w="120"/>
              <w:left w:type="dxa" w:w="200"/>
              <w:bottom w:type="dxa" w:w="80"/>
              <w:right w:type="dxa" w:w="160"/>
            </w:tcMar>
          </w:tcPr>
          <w:p>
            <w:pPr>
              <w:spacing w:after="40" w:before="0"/>
              <w:jc w:val="left"/>
            </w:pPr>
            <w:r>
              <w:rPr>
                <w:rFonts w:ascii="Arial" w:cs="Arial" w:eastAsia="Arial" w:hAnsi="Arial"/>
                <w:b/>
                <w:bCs/>
                <w:i w:val="false"/>
                <w:iCs w:val="false"/>
                <w:color w:val="1A202C"/>
                <w:sz w:val="22"/>
                <w:szCs w:val="22"/>
              </w:rPr>
              <w:t xml:space="preserve">Temporary Stock Table — Advanced Sort Options</w:t>
            </w:r>
          </w:p>
          <w:p>
            <w:pPr>
              <w:spacing w:after="0" w:before="0"/>
              <w:jc w:val="left"/>
            </w:pPr>
            <w:r>
              <w:rPr>
                <w:rFonts w:ascii="Arial" w:cs="Arial" w:eastAsia="Arial" w:hAnsi="Arial"/>
                <w:b w:val="false"/>
                <w:bCs w:val="false"/>
                <w:i w:val="false"/>
                <w:iCs w:val="false"/>
                <w:color w:val="4A5568"/>
                <w:sz w:val="17"/>
                <w:szCs w:val="17"/>
              </w:rPr>
              <w:t xml:space="preserve">Layer: </w:t>
            </w:r>
            <w:r>
              <w:rPr>
                <w:rFonts w:ascii="Arial" w:cs="Arial" w:eastAsia="Arial" w:hAnsi="Arial"/>
                <w:b/>
                <w:bCs/>
                <w:i w:val="false"/>
                <w:iCs w:val="false"/>
                <w:color w:val="003DA5"/>
                <w:sz w:val="17"/>
                <w:szCs w:val="17"/>
              </w:rPr>
              <w:t xml:space="preserve">Frontend</w:t>
            </w:r>
            <w:r>
              <w:rPr>
                <w:rFonts w:ascii="Arial" w:cs="Arial" w:eastAsia="Arial" w:hAnsi="Arial"/>
                <w:b w:val="false"/>
                <w:bCs w:val="false"/>
                <w:i w:val="false"/>
                <w:iCs w:val="false"/>
                <w:color w:val="E2E8F0"/>
                <w:sz w:val="17"/>
                <w:szCs w:val="17"/>
              </w:rPr>
              <w:t xml:space="preserve">   ·   </w:t>
            </w:r>
            <w:r>
              <w:rPr>
                <w:rFonts w:ascii="Arial" w:cs="Arial" w:eastAsia="Arial" w:hAnsi="Arial"/>
                <w:b/>
                <w:bCs/>
                <w:i w:val="false"/>
                <w:iCs w:val="false"/>
                <w:color w:val="003DA5"/>
                <w:sz w:val="17"/>
                <w:szCs w:val="17"/>
              </w:rPr>
              <w:t xml:space="preserve">UI Enhancement</w:t>
            </w:r>
          </w:p>
        </w:tc>
      </w:tr>
      <w:tr>
        <w:tc>
          <w:tcPr>
            <w:tcW w:type="dxa" w:w="640"/>
            <w:tcBorders>
              <w:top w:val="none" w:color="FFFFFF" w:sz="0"/>
              <w:left w:val="none" w:color="FFFFFF" w:sz="0"/>
              <w:bottom w:val="none" w:color="FFFFFF" w:sz="0"/>
              <w:right w:val="none" w:color="FFFFFF" w:sz="0"/>
            </w:tcBorders>
            <w:shd w:fill="002070" w:val="clear"/>
            <w:tcMar>
              <w:top w:type="dxa" w:w="0"/>
              <w:left w:type="dxa" w:w="0"/>
              <w:bottom w:type="dxa" w:w="0"/>
              <w:right w:type="dxa" w:w="0"/>
            </w:tcMar>
          </w:tcPr>
          <w:p>
            <w:pPr>
              <w:spacing w:after="0" w:before="0"/>
              <w:jc w:val="left"/>
            </w:pPr>
            <w:r>
              <w:rPr>
                <w:rFonts w:ascii="Arial" w:cs="Arial" w:eastAsia="Arial" w:hAnsi="Arial"/>
                <w:b w:val="false"/>
                <w:bCs w:val="false"/>
                <w:i w:val="false"/>
                <w:iCs w:val="false"/>
                <w:color w:val="1A202C"/>
                <w:sz w:val="20"/>
                <w:szCs w:val="20"/>
              </w:rPr>
              <w:t xml:space="preserve"/>
            </w:r>
          </w:p>
        </w:tc>
        <w:tc>
          <w:tcPr>
            <w:tcW w:type="dxa" w:w="8720"/>
            <w:tcBorders>
              <w:top w:val="none" w:color="FFFFFF" w:sz="0"/>
              <w:left w:val="none" w:color="FFFFFF" w:sz="0"/>
              <w:bottom w:val="single" w:color="E2E8F0" w:sz="1"/>
              <w:right w:val="single" w:color="E2E8F0" w:sz="1"/>
            </w:tcBorders>
            <w:tcMar>
              <w:top w:type="dxa" w:w="80"/>
              <w:left w:type="dxa" w:w="200"/>
              <w:bottom w:type="dxa" w:w="80"/>
              <w:right w:type="dxa" w:w="160"/>
            </w:tcMar>
          </w:tcPr>
          <w:p>
            <w:pPr>
              <w:spacing w:after="80" w:before="0"/>
              <w:jc w:val="left"/>
            </w:pPr>
            <w:r>
              <w:rPr>
                <w:rFonts w:ascii="Arial" w:cs="Arial" w:eastAsia="Arial" w:hAnsi="Arial"/>
                <w:b w:val="false"/>
                <w:bCs w:val="false"/>
                <w:i w:val="false"/>
                <w:iCs w:val="false"/>
                <w:color w:val="1A202C"/>
                <w:sz w:val="19"/>
                <w:szCs w:val="19"/>
              </w:rPr>
              <w:t xml:space="preserve">The temporary stock table must support six sort dimensions to help the officer quickly locate records: by month (of seizure), by goods type, by seizure date, by location (of seizure), by goods owner name, and by seizure reference number.</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400"/>
              <w:gridCol w:w="7160"/>
            </w:tblGrid>
            <w:tr>
              <w:tc>
                <w:tcPr>
                  <w:tcW w:type="dxa" w:w="1400"/>
                  <w:tcBorders>
                    <w:top w:val="none" w:color="FFFFFF" w:sz="0"/>
                    <w:left w:val="none" w:color="FFFFFF" w:sz="0"/>
                    <w:bottom w:val="none" w:color="FFFFFF" w:sz="0"/>
                    <w:right w:val="none" w:color="FFFFFF" w:sz="0"/>
                  </w:tcBorders>
                  <w:shd w:fill="E8EEF9" w:val="clear"/>
                  <w:tcMar>
                    <w:top w:type="dxa" w:w="80"/>
                    <w:left w:type="dxa" w:w="140"/>
                    <w:bottom w:type="dxa" w:w="80"/>
                    <w:right w:type="dxa" w:w="100"/>
                  </w:tcMar>
                  <w:vAlign w:val="center"/>
                </w:tcPr>
                <w:p>
                  <w:pPr>
                    <w:spacing w:after="0" w:before="0"/>
                    <w:jc w:val="center"/>
                  </w:pPr>
                  <w:r>
                    <w:rPr>
                      <w:rFonts w:ascii="Arial" w:cs="Arial" w:eastAsia="Arial" w:hAnsi="Arial"/>
                      <w:b/>
                      <w:bCs/>
                      <w:i w:val="false"/>
                      <w:iCs w:val="false"/>
                      <w:color w:val="003DA5"/>
                      <w:sz w:val="15"/>
                      <w:szCs w:val="15"/>
                    </w:rPr>
                    <w:t xml:space="preserve">TECHNICAL</w:t>
                  </w:r>
                </w:p>
              </w:tc>
              <w:tc>
                <w:tcPr>
                  <w:tcW w:type="dxa" w:w="7160"/>
                  <w:tcBorders>
                    <w:top w:val="single" w:color="E2E8F0" w:sz="1"/>
                    <w:left w:val="none" w:color="FFFFFF" w:sz="0"/>
                    <w:bottom w:val="single" w:color="E2E8F0" w:sz="1"/>
                    <w:right w:val="single" w:color="E2E8F0" w:sz="1"/>
                  </w:tcBorders>
                  <w:shd w:fill="FFFFFF" w:val="clear"/>
                  <w:tcMar>
                    <w:top w:type="dxa" w:w="80"/>
                    <w:left w:type="dxa" w:w="160"/>
                    <w:bottom w:type="dxa" w:w="80"/>
                    <w:right w:type="dxa" w:w="120"/>
                  </w:tcMar>
                </w:tcPr>
                <w:p>
                  <w:pPr>
                    <w:spacing w:after="0" w:before="0"/>
                    <w:jc w:val="left"/>
                  </w:pPr>
                  <w:r>
                    <w:rPr>
                      <w:rFonts w:ascii="Arial" w:cs="Arial" w:eastAsia="Arial" w:hAnsi="Arial"/>
                      <w:b w:val="false"/>
                      <w:bCs w:val="false"/>
                      <w:i w:val="false"/>
                      <w:iCs w:val="false"/>
                      <w:color w:val="4A5568"/>
                      <w:sz w:val="18"/>
                      <w:szCs w:val="18"/>
                    </w:rPr>
                    <w:t xml:space="preserve">Add a multi-sort dropdown or sort-by selector above the table. Each sort option maps to a query parameter passed to GET /api/seizure-notes (e.g. ?sortBy=goods_type&amp;order=asc). Ensure the backend supports all six sort fields with indexed columns. The existing search bar and active sort are combined — sorting does not reset search and vice versa. The page always resets to 1 on sort change.</w:t>
                  </w:r>
                </w:p>
              </w:tc>
            </w:tr>
          </w:tbl>
          <w:p/>
        </w:tc>
      </w:tr>
    </w:tbl>
    <w:p>
      <w:r>
        <w:rPr>
          <w:rFonts w:ascii="Arial" w:cs="Arial" w:eastAsia="Arial" w:hAnsi="Arial"/>
          <w:b w:val="false"/>
          <w:bCs w:val="false"/>
          <w:i w:val="false"/>
          <w:iCs w:val="false"/>
          <w:color w:val="1A20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8720"/>
      </w:tblGrid>
      <w:tr>
        <w:tc>
          <w:tcPr>
            <w:tcW w:type="dxa" w:w="640"/>
            <w:tcBorders>
              <w:top w:val="none" w:color="FFFFFF" w:sz="0"/>
              <w:left w:val="none" w:color="FFFFFF" w:sz="0"/>
              <w:bottom w:val="none" w:color="FFFFFF" w:sz="0"/>
              <w:right w:val="none" w:color="FFFFFF" w:sz="0"/>
            </w:tcBorders>
            <w:shd w:fill="002070" w:val="clear"/>
            <w:tcMar>
              <w:top w:type="dxa" w:w="120"/>
              <w:left w:type="dxa" w:w="120"/>
              <w:bottom w:type="dxa" w:w="120"/>
              <w:right w:type="dxa" w:w="100"/>
            </w:tcMar>
            <w:vAlign w:val="center"/>
          </w:tcPr>
          <w:p>
            <w:pPr>
              <w:spacing w:after="0" w:before="0"/>
              <w:jc w:val="center"/>
            </w:pPr>
            <w:r>
              <w:rPr>
                <w:rFonts w:ascii="Arial" w:cs="Arial" w:eastAsia="Arial" w:hAnsi="Arial"/>
                <w:b/>
                <w:bCs/>
                <w:i w:val="false"/>
                <w:iCs w:val="false"/>
                <w:color w:val="FFFFFF"/>
                <w:sz w:val="26"/>
                <w:szCs w:val="26"/>
              </w:rPr>
              <w:t xml:space="preserve">06</w:t>
            </w:r>
          </w:p>
        </w:tc>
        <w:tc>
          <w:tcPr>
            <w:tcW w:type="dxa" w:w="8720"/>
            <w:tcBorders>
              <w:top w:val="single" w:color="E2E8F0" w:sz="1"/>
              <w:left w:val="none" w:color="FFFFFF" w:sz="0"/>
              <w:bottom w:val="none" w:color="FFFFFF" w:sz="0"/>
              <w:right w:val="single" w:color="E2E8F0" w:sz="1"/>
            </w:tcBorders>
            <w:shd w:fill="F7F8FA" w:val="clear"/>
            <w:tcMar>
              <w:top w:type="dxa" w:w="120"/>
              <w:left w:type="dxa" w:w="200"/>
              <w:bottom w:type="dxa" w:w="80"/>
              <w:right w:type="dxa" w:w="160"/>
            </w:tcMar>
          </w:tcPr>
          <w:p>
            <w:pPr>
              <w:spacing w:after="40" w:before="0"/>
              <w:jc w:val="left"/>
            </w:pPr>
            <w:r>
              <w:rPr>
                <w:rFonts w:ascii="Arial" w:cs="Arial" w:eastAsia="Arial" w:hAnsi="Arial"/>
                <w:b/>
                <w:bCs/>
                <w:i w:val="false"/>
                <w:iCs w:val="false"/>
                <w:color w:val="1A202C"/>
                <w:sz w:val="22"/>
                <w:szCs w:val="22"/>
              </w:rPr>
              <w:t xml:space="preserve">Surveillance Officer — Reports &amp; Charts Navigation Page</w:t>
            </w:r>
          </w:p>
          <w:p>
            <w:pPr>
              <w:spacing w:after="0" w:before="0"/>
              <w:jc w:val="left"/>
            </w:pPr>
            <w:r>
              <w:rPr>
                <w:rFonts w:ascii="Arial" w:cs="Arial" w:eastAsia="Arial" w:hAnsi="Arial"/>
                <w:b w:val="false"/>
                <w:bCs w:val="false"/>
                <w:i w:val="false"/>
                <w:iCs w:val="false"/>
                <w:color w:val="4A5568"/>
                <w:sz w:val="17"/>
                <w:szCs w:val="17"/>
              </w:rPr>
              <w:t xml:space="preserve">Layer: </w:t>
            </w:r>
            <w:r>
              <w:rPr>
                <w:rFonts w:ascii="Arial" w:cs="Arial" w:eastAsia="Arial" w:hAnsi="Arial"/>
                <w:b/>
                <w:bCs/>
                <w:i w:val="false"/>
                <w:iCs w:val="false"/>
                <w:color w:val="0E7490"/>
                <w:sz w:val="17"/>
                <w:szCs w:val="17"/>
              </w:rPr>
              <w:t xml:space="preserve">Frontend + Backend</w:t>
            </w:r>
            <w:r>
              <w:rPr>
                <w:rFonts w:ascii="Arial" w:cs="Arial" w:eastAsia="Arial" w:hAnsi="Arial"/>
                <w:b w:val="false"/>
                <w:bCs w:val="false"/>
                <w:i w:val="false"/>
                <w:iCs w:val="false"/>
                <w:color w:val="E2E8F0"/>
                <w:sz w:val="17"/>
                <w:szCs w:val="17"/>
              </w:rPr>
              <w:t xml:space="preserve">   ·   </w:t>
            </w:r>
            <w:r>
              <w:rPr>
                <w:rFonts w:ascii="Arial" w:cs="Arial" w:eastAsia="Arial" w:hAnsi="Arial"/>
                <w:b/>
                <w:bCs/>
                <w:i w:val="false"/>
                <w:iCs w:val="false"/>
                <w:color w:val="7B1FA2"/>
                <w:sz w:val="17"/>
                <w:szCs w:val="17"/>
              </w:rPr>
              <w:t xml:space="preserve">New Feature  ·  Reports</w:t>
            </w:r>
          </w:p>
        </w:tc>
      </w:tr>
      <w:tr>
        <w:tc>
          <w:tcPr>
            <w:tcW w:type="dxa" w:w="640"/>
            <w:tcBorders>
              <w:top w:val="none" w:color="FFFFFF" w:sz="0"/>
              <w:left w:val="none" w:color="FFFFFF" w:sz="0"/>
              <w:bottom w:val="none" w:color="FFFFFF" w:sz="0"/>
              <w:right w:val="none" w:color="FFFFFF" w:sz="0"/>
            </w:tcBorders>
            <w:shd w:fill="002070" w:val="clear"/>
            <w:tcMar>
              <w:top w:type="dxa" w:w="0"/>
              <w:left w:type="dxa" w:w="0"/>
              <w:bottom w:type="dxa" w:w="0"/>
              <w:right w:type="dxa" w:w="0"/>
            </w:tcMar>
          </w:tcPr>
          <w:p>
            <w:pPr>
              <w:spacing w:after="0" w:before="0"/>
              <w:jc w:val="left"/>
            </w:pPr>
            <w:r>
              <w:rPr>
                <w:rFonts w:ascii="Arial" w:cs="Arial" w:eastAsia="Arial" w:hAnsi="Arial"/>
                <w:b w:val="false"/>
                <w:bCs w:val="false"/>
                <w:i w:val="false"/>
                <w:iCs w:val="false"/>
                <w:color w:val="1A202C"/>
                <w:sz w:val="20"/>
                <w:szCs w:val="20"/>
              </w:rPr>
              <w:t xml:space="preserve"/>
            </w:r>
          </w:p>
        </w:tc>
        <w:tc>
          <w:tcPr>
            <w:tcW w:type="dxa" w:w="8720"/>
            <w:tcBorders>
              <w:top w:val="none" w:color="FFFFFF" w:sz="0"/>
              <w:left w:val="none" w:color="FFFFFF" w:sz="0"/>
              <w:bottom w:val="single" w:color="E2E8F0" w:sz="1"/>
              <w:right w:val="single" w:color="E2E8F0" w:sz="1"/>
            </w:tcBorders>
            <w:tcMar>
              <w:top w:type="dxa" w:w="80"/>
              <w:left w:type="dxa" w:w="200"/>
              <w:bottom w:type="dxa" w:w="80"/>
              <w:right w:type="dxa" w:w="160"/>
            </w:tcMar>
          </w:tcPr>
          <w:p>
            <w:pPr>
              <w:spacing w:after="80" w:before="0"/>
              <w:jc w:val="left"/>
            </w:pPr>
            <w:r>
              <w:rPr>
                <w:rFonts w:ascii="Arial" w:cs="Arial" w:eastAsia="Arial" w:hAnsi="Arial"/>
                <w:b w:val="false"/>
                <w:bCs w:val="false"/>
                <w:i w:val="false"/>
                <w:iCs w:val="false"/>
                <w:color w:val="1A202C"/>
                <w:sz w:val="19"/>
                <w:szCs w:val="19"/>
              </w:rPr>
              <w:t xml:space="preserve">Add a dedicated Reports page to the surveillance officer dashboard. It must include: bar/line charts of goods seized by month, filter by goods type or location, a weekly downloadable report (PDF) of all confiscated goods with full details, a send-to-PRSO button to submit the report directly to the PRSO in-system, and a financial section tracking fines and penalties collected from goods returned to owners.</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400"/>
              <w:gridCol w:w="7160"/>
            </w:tblGrid>
            <w:tr>
              <w:tc>
                <w:tcPr>
                  <w:tcW w:type="dxa" w:w="1400"/>
                  <w:tcBorders>
                    <w:top w:val="none" w:color="FFFFFF" w:sz="0"/>
                    <w:left w:val="none" w:color="FFFFFF" w:sz="0"/>
                    <w:bottom w:val="none" w:color="FFFFFF" w:sz="0"/>
                    <w:right w:val="none" w:color="FFFFFF" w:sz="0"/>
                  </w:tcBorders>
                  <w:shd w:fill="F3E8FF" w:val="clear"/>
                  <w:tcMar>
                    <w:top w:type="dxa" w:w="80"/>
                    <w:left w:type="dxa" w:w="140"/>
                    <w:bottom w:type="dxa" w:w="80"/>
                    <w:right w:type="dxa" w:w="100"/>
                  </w:tcMar>
                  <w:vAlign w:val="center"/>
                </w:tcPr>
                <w:p>
                  <w:pPr>
                    <w:spacing w:after="0" w:before="0"/>
                    <w:jc w:val="center"/>
                  </w:pPr>
                  <w:r>
                    <w:rPr>
                      <w:rFonts w:ascii="Arial" w:cs="Arial" w:eastAsia="Arial" w:hAnsi="Arial"/>
                      <w:b/>
                      <w:bCs/>
                      <w:i w:val="false"/>
                      <w:iCs w:val="false"/>
                      <w:color w:val="7B1FA2"/>
                      <w:sz w:val="15"/>
                      <w:szCs w:val="15"/>
                    </w:rPr>
                    <w:t xml:space="preserve">TECHNICAL</w:t>
                  </w:r>
                </w:p>
              </w:tc>
              <w:tc>
                <w:tcPr>
                  <w:tcW w:type="dxa" w:w="7160"/>
                  <w:tcBorders>
                    <w:top w:val="single" w:color="E2E8F0" w:sz="1"/>
                    <w:left w:val="none" w:color="FFFFFF" w:sz="0"/>
                    <w:bottom w:val="single" w:color="E2E8F0" w:sz="1"/>
                    <w:right w:val="single" w:color="E2E8F0" w:sz="1"/>
                  </w:tcBorders>
                  <w:shd w:fill="FFFFFF" w:val="clear"/>
                  <w:tcMar>
                    <w:top w:type="dxa" w:w="80"/>
                    <w:left w:type="dxa" w:w="160"/>
                    <w:bottom w:type="dxa" w:w="80"/>
                    <w:right w:type="dxa" w:w="120"/>
                  </w:tcMar>
                </w:tcPr>
                <w:p>
                  <w:pPr>
                    <w:spacing w:after="0" w:before="0"/>
                    <w:jc w:val="left"/>
                  </w:pPr>
                  <w:r>
                    <w:rPr>
                      <w:rFonts w:ascii="Arial" w:cs="Arial" w:eastAsia="Arial" w:hAnsi="Arial"/>
                      <w:b w:val="false"/>
                      <w:bCs w:val="false"/>
                      <w:i w:val="false"/>
                      <w:iCs w:val="false"/>
                      <w:color w:val="4A5568"/>
                      <w:sz w:val="18"/>
                      <w:szCs w:val="18"/>
                    </w:rPr>
                    <w:t xml:space="preserve">Frontend: add a "Reports" navigation item in the sidebar. Use a charting library (Recharts or Chart.js) for visualisations. Filter controls feed query parameters to report endpoints. The PDF export calls a dedicated backend endpoint that generates a formatted PDF server-side. Backend: add GET /api/reports/surveillance?week={iso_week}&amp;format=json|pdf. Add a POST /api/reports/send-to-prso endpoint. Add a GET /api/finance/fines?officerId={id} endpoint aggregating fines from release notes where release_type = OWNER_RETURN.</w:t>
                  </w:r>
                </w:p>
              </w:tc>
            </w:tr>
          </w:tbl>
          <w:p/>
        </w:tc>
      </w:tr>
    </w:tbl>
    <w:p>
      <w:r>
        <w:rPr>
          <w:rFonts w:ascii="Arial" w:cs="Arial" w:eastAsia="Arial" w:hAnsi="Arial"/>
          <w:b w:val="false"/>
          <w:bCs w:val="false"/>
          <w:i w:val="false"/>
          <w:iCs w:val="false"/>
          <w:color w:val="1A20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8720"/>
      </w:tblGrid>
      <w:tr>
        <w:tc>
          <w:tcPr>
            <w:tcW w:type="dxa" w:w="640"/>
            <w:tcBorders>
              <w:top w:val="none" w:color="FFFFFF" w:sz="0"/>
              <w:left w:val="none" w:color="FFFFFF" w:sz="0"/>
              <w:bottom w:val="none" w:color="FFFFFF" w:sz="0"/>
              <w:right w:val="none" w:color="FFFFFF" w:sz="0"/>
            </w:tcBorders>
            <w:shd w:fill="002070" w:val="clear"/>
            <w:tcMar>
              <w:top w:type="dxa" w:w="120"/>
              <w:left w:type="dxa" w:w="120"/>
              <w:bottom w:type="dxa" w:w="120"/>
              <w:right w:type="dxa" w:w="100"/>
            </w:tcMar>
            <w:vAlign w:val="center"/>
          </w:tcPr>
          <w:p>
            <w:pPr>
              <w:spacing w:after="0" w:before="0"/>
              <w:jc w:val="center"/>
            </w:pPr>
            <w:r>
              <w:rPr>
                <w:rFonts w:ascii="Arial" w:cs="Arial" w:eastAsia="Arial" w:hAnsi="Arial"/>
                <w:b/>
                <w:bCs/>
                <w:i w:val="false"/>
                <w:iCs w:val="false"/>
                <w:color w:val="FFFFFF"/>
                <w:sz w:val="26"/>
                <w:szCs w:val="26"/>
              </w:rPr>
              <w:t xml:space="preserve">07</w:t>
            </w:r>
          </w:p>
        </w:tc>
        <w:tc>
          <w:tcPr>
            <w:tcW w:type="dxa" w:w="8720"/>
            <w:tcBorders>
              <w:top w:val="single" w:color="E2E8F0" w:sz="1"/>
              <w:left w:val="none" w:color="FFFFFF" w:sz="0"/>
              <w:bottom w:val="none" w:color="FFFFFF" w:sz="0"/>
              <w:right w:val="single" w:color="E2E8F0" w:sz="1"/>
            </w:tcBorders>
            <w:shd w:fill="F7F8FA" w:val="clear"/>
            <w:tcMar>
              <w:top w:type="dxa" w:w="120"/>
              <w:left w:type="dxa" w:w="200"/>
              <w:bottom w:type="dxa" w:w="80"/>
              <w:right w:type="dxa" w:w="160"/>
            </w:tcMar>
          </w:tcPr>
          <w:p>
            <w:pPr>
              <w:spacing w:after="40" w:before="0"/>
              <w:jc w:val="left"/>
            </w:pPr>
            <w:r>
              <w:rPr>
                <w:rFonts w:ascii="Arial" w:cs="Arial" w:eastAsia="Arial" w:hAnsi="Arial"/>
                <w:b/>
                <w:bCs/>
                <w:i w:val="false"/>
                <w:iCs w:val="false"/>
                <w:color w:val="1A202C"/>
                <w:sz w:val="22"/>
                <w:szCs w:val="22"/>
              </w:rPr>
              <w:t xml:space="preserve">Return to Owner — OTP Confirmation &amp; Full Release Note</w:t>
            </w:r>
          </w:p>
          <w:p>
            <w:pPr>
              <w:spacing w:after="0" w:before="0"/>
              <w:jc w:val="left"/>
            </w:pPr>
            <w:r>
              <w:rPr>
                <w:rFonts w:ascii="Arial" w:cs="Arial" w:eastAsia="Arial" w:hAnsi="Arial"/>
                <w:b w:val="false"/>
                <w:bCs w:val="false"/>
                <w:i w:val="false"/>
                <w:iCs w:val="false"/>
                <w:color w:val="4A5568"/>
                <w:sz w:val="17"/>
                <w:szCs w:val="17"/>
              </w:rPr>
              <w:t xml:space="preserve">Layer: </w:t>
            </w:r>
            <w:r>
              <w:rPr>
                <w:rFonts w:ascii="Arial" w:cs="Arial" w:eastAsia="Arial" w:hAnsi="Arial"/>
                <w:b/>
                <w:bCs/>
                <w:i w:val="false"/>
                <w:iCs w:val="false"/>
                <w:color w:val="B7500A"/>
                <w:sz w:val="17"/>
                <w:szCs w:val="17"/>
              </w:rPr>
              <w:t xml:space="preserve">Frontend + Backend + Database</w:t>
            </w:r>
            <w:r>
              <w:rPr>
                <w:rFonts w:ascii="Arial" w:cs="Arial" w:eastAsia="Arial" w:hAnsi="Arial"/>
                <w:b w:val="false"/>
                <w:bCs w:val="false"/>
                <w:i w:val="false"/>
                <w:iCs w:val="false"/>
                <w:color w:val="E2E8F0"/>
                <w:sz w:val="17"/>
                <w:szCs w:val="17"/>
              </w:rPr>
              <w:t xml:space="preserve">   ·   </w:t>
            </w:r>
            <w:r>
              <w:rPr>
                <w:rFonts w:ascii="Arial" w:cs="Arial" w:eastAsia="Arial" w:hAnsi="Arial"/>
                <w:b/>
                <w:bCs/>
                <w:i w:val="false"/>
                <w:iCs w:val="false"/>
                <w:color w:val="7D5A00"/>
                <w:sz w:val="17"/>
                <w:szCs w:val="17"/>
              </w:rPr>
              <w:t xml:space="preserve">New Feature  ·  OTP + Document</w:t>
            </w:r>
          </w:p>
        </w:tc>
      </w:tr>
      <w:tr>
        <w:tc>
          <w:tcPr>
            <w:tcW w:type="dxa" w:w="640"/>
            <w:tcBorders>
              <w:top w:val="none" w:color="FFFFFF" w:sz="0"/>
              <w:left w:val="none" w:color="FFFFFF" w:sz="0"/>
              <w:bottom w:val="none" w:color="FFFFFF" w:sz="0"/>
              <w:right w:val="none" w:color="FFFFFF" w:sz="0"/>
            </w:tcBorders>
            <w:shd w:fill="002070" w:val="clear"/>
            <w:tcMar>
              <w:top w:type="dxa" w:w="0"/>
              <w:left w:type="dxa" w:w="0"/>
              <w:bottom w:type="dxa" w:w="0"/>
              <w:right w:type="dxa" w:w="0"/>
            </w:tcMar>
          </w:tcPr>
          <w:p>
            <w:pPr>
              <w:spacing w:after="0" w:before="0"/>
              <w:jc w:val="left"/>
            </w:pPr>
            <w:r>
              <w:rPr>
                <w:rFonts w:ascii="Arial" w:cs="Arial" w:eastAsia="Arial" w:hAnsi="Arial"/>
                <w:b w:val="false"/>
                <w:bCs w:val="false"/>
                <w:i w:val="false"/>
                <w:iCs w:val="false"/>
                <w:color w:val="1A202C"/>
                <w:sz w:val="20"/>
                <w:szCs w:val="20"/>
              </w:rPr>
              <w:t xml:space="preserve"/>
            </w:r>
          </w:p>
        </w:tc>
        <w:tc>
          <w:tcPr>
            <w:tcW w:type="dxa" w:w="8720"/>
            <w:tcBorders>
              <w:top w:val="none" w:color="FFFFFF" w:sz="0"/>
              <w:left w:val="none" w:color="FFFFFF" w:sz="0"/>
              <w:bottom w:val="single" w:color="E2E8F0" w:sz="1"/>
              <w:right w:val="single" w:color="E2E8F0" w:sz="1"/>
            </w:tcBorders>
            <w:tcMar>
              <w:top w:type="dxa" w:w="80"/>
              <w:left w:type="dxa" w:w="200"/>
              <w:bottom w:type="dxa" w:w="80"/>
              <w:right w:type="dxa" w:w="160"/>
            </w:tcMar>
          </w:tcPr>
          <w:p>
            <w:pPr>
              <w:spacing w:after="80" w:before="0"/>
              <w:jc w:val="left"/>
            </w:pPr>
            <w:r>
              <w:rPr>
                <w:rFonts w:ascii="Arial" w:cs="Arial" w:eastAsia="Arial" w:hAnsi="Arial"/>
                <w:b w:val="false"/>
                <w:bCs w:val="false"/>
                <w:i w:val="false"/>
                <w:iCs w:val="false"/>
                <w:color w:val="1A202C"/>
                <w:sz w:val="19"/>
                <w:szCs w:val="19"/>
              </w:rPr>
              <w:t xml:space="preserve">When the officer chooses to return goods to the owner from temporary stock, the system must: send an OTP to the owner to confirm receipt of goods, generate a full Release Note document capturing all goods details (copied from the seizure note), the amount of fines/penalties paid, the time of release, and the officer identity. This release note must be printable as a hard-copy document and recorded permanently in the system.</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400"/>
              <w:gridCol w:w="7160"/>
            </w:tblGrid>
            <w:tr>
              <w:tc>
                <w:tcPr>
                  <w:tcW w:type="dxa" w:w="1400"/>
                  <w:tcBorders>
                    <w:top w:val="none" w:color="FFFFFF" w:sz="0"/>
                    <w:left w:val="none" w:color="FFFFFF" w:sz="0"/>
                    <w:bottom w:val="none" w:color="FFFFFF" w:sz="0"/>
                    <w:right w:val="none" w:color="FFFFFF" w:sz="0"/>
                  </w:tcBorders>
                  <w:shd w:fill="FEF9E7" w:val="clear"/>
                  <w:tcMar>
                    <w:top w:type="dxa" w:w="80"/>
                    <w:left w:type="dxa" w:w="140"/>
                    <w:bottom w:type="dxa" w:w="80"/>
                    <w:right w:type="dxa" w:w="100"/>
                  </w:tcMar>
                  <w:vAlign w:val="center"/>
                </w:tcPr>
                <w:p>
                  <w:pPr>
                    <w:spacing w:after="0" w:before="0"/>
                    <w:jc w:val="center"/>
                  </w:pPr>
                  <w:r>
                    <w:rPr>
                      <w:rFonts w:ascii="Arial" w:cs="Arial" w:eastAsia="Arial" w:hAnsi="Arial"/>
                      <w:b/>
                      <w:bCs/>
                      <w:i w:val="false"/>
                      <w:iCs w:val="false"/>
                      <w:color w:val="7D5A00"/>
                      <w:sz w:val="15"/>
                      <w:szCs w:val="15"/>
                    </w:rPr>
                    <w:t xml:space="preserve">TECHNICAL</w:t>
                  </w:r>
                </w:p>
              </w:tc>
              <w:tc>
                <w:tcPr>
                  <w:tcW w:type="dxa" w:w="7160"/>
                  <w:tcBorders>
                    <w:top w:val="single" w:color="E2E8F0" w:sz="1"/>
                    <w:left w:val="none" w:color="FFFFFF" w:sz="0"/>
                    <w:bottom w:val="single" w:color="E2E8F0" w:sz="1"/>
                    <w:right w:val="single" w:color="E2E8F0" w:sz="1"/>
                  </w:tcBorders>
                  <w:shd w:fill="FFFFFF" w:val="clear"/>
                  <w:tcMar>
                    <w:top w:type="dxa" w:w="80"/>
                    <w:left w:type="dxa" w:w="160"/>
                    <w:bottom w:type="dxa" w:w="80"/>
                    <w:right w:type="dxa" w:w="120"/>
                  </w:tcMar>
                </w:tcPr>
                <w:p>
                  <w:pPr>
                    <w:spacing w:after="0" w:before="0"/>
                    <w:jc w:val="left"/>
                  </w:pPr>
                  <w:r>
                    <w:rPr>
                      <w:rFonts w:ascii="Arial" w:cs="Arial" w:eastAsia="Arial" w:hAnsi="Arial"/>
                      <w:b w:val="false"/>
                      <w:bCs w:val="false"/>
                      <w:i w:val="false"/>
                      <w:iCs w:val="false"/>
                      <w:color w:val="4A5568"/>
                      <w:sz w:val="18"/>
                      <w:szCs w:val="18"/>
                    </w:rPr>
                    <w:t xml:space="preserve">Backend: on POST /api/seizure-notes/{id}/release-to-owner, trigger OTP send to owner phone. On OTP verification, create a release_notes record (id, seizure_note_id, released_at, officer_id, fine_amount, penalty_amount, goods_description_snapshot, owner_confirmed_otp = true). Goods description must be a snapshot — not a live FK — so the record is immutable. Add GET /api/release-notes/{id}/pdf for hard-copy generation. Frontend: add OTP verification step before confirming the return. Show fine/penalty amount input fields. After confirmation, show a "Download Release Note" button.</w:t>
                  </w:r>
                </w:p>
              </w:tc>
            </w:tr>
          </w:tbl>
          <w:p/>
        </w:tc>
      </w:tr>
    </w:tbl>
    <w:p>
      <w:r>
        <w:rPr>
          <w:rFonts w:ascii="Arial" w:cs="Arial" w:eastAsia="Arial" w:hAnsi="Arial"/>
          <w:b w:val="false"/>
          <w:bCs w:val="false"/>
          <w:i w:val="false"/>
          <w:iCs w:val="false"/>
          <w:color w:val="1A20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8720"/>
      </w:tblGrid>
      <w:tr>
        <w:tc>
          <w:tcPr>
            <w:tcW w:type="dxa" w:w="640"/>
            <w:tcBorders>
              <w:top w:val="none" w:color="FFFFFF" w:sz="0"/>
              <w:left w:val="none" w:color="FFFFFF" w:sz="0"/>
              <w:bottom w:val="none" w:color="FFFFFF" w:sz="0"/>
              <w:right w:val="none" w:color="FFFFFF" w:sz="0"/>
            </w:tcBorders>
            <w:shd w:fill="002070" w:val="clear"/>
            <w:tcMar>
              <w:top w:type="dxa" w:w="120"/>
              <w:left w:type="dxa" w:w="120"/>
              <w:bottom w:type="dxa" w:w="120"/>
              <w:right w:type="dxa" w:w="100"/>
            </w:tcMar>
            <w:vAlign w:val="center"/>
          </w:tcPr>
          <w:p>
            <w:pPr>
              <w:spacing w:after="0" w:before="0"/>
              <w:jc w:val="center"/>
            </w:pPr>
            <w:r>
              <w:rPr>
                <w:rFonts w:ascii="Arial" w:cs="Arial" w:eastAsia="Arial" w:hAnsi="Arial"/>
                <w:b/>
                <w:bCs/>
                <w:i w:val="false"/>
                <w:iCs w:val="false"/>
                <w:color w:val="FFFFFF"/>
                <w:sz w:val="26"/>
                <w:szCs w:val="26"/>
              </w:rPr>
              <w:t xml:space="preserve">08</w:t>
            </w:r>
          </w:p>
        </w:tc>
        <w:tc>
          <w:tcPr>
            <w:tcW w:type="dxa" w:w="8720"/>
            <w:tcBorders>
              <w:top w:val="single" w:color="E2E8F0" w:sz="1"/>
              <w:left w:val="none" w:color="FFFFFF" w:sz="0"/>
              <w:bottom w:val="none" w:color="FFFFFF" w:sz="0"/>
              <w:right w:val="single" w:color="E2E8F0" w:sz="1"/>
            </w:tcBorders>
            <w:shd w:fill="F7F8FA" w:val="clear"/>
            <w:tcMar>
              <w:top w:type="dxa" w:w="120"/>
              <w:left w:type="dxa" w:w="200"/>
              <w:bottom w:type="dxa" w:w="80"/>
              <w:right w:type="dxa" w:w="160"/>
            </w:tcMar>
          </w:tcPr>
          <w:p>
            <w:pPr>
              <w:spacing w:after="40" w:before="0"/>
              <w:jc w:val="left"/>
            </w:pPr>
            <w:r>
              <w:rPr>
                <w:rFonts w:ascii="Arial" w:cs="Arial" w:eastAsia="Arial" w:hAnsi="Arial"/>
                <w:b/>
                <w:bCs/>
                <w:i w:val="false"/>
                <w:iCs w:val="false"/>
                <w:color w:val="1A202C"/>
                <w:sz w:val="22"/>
                <w:szCs w:val="22"/>
              </w:rPr>
              <w:t xml:space="preserve">PV Document Template — Enhanced Layout Matching Physical Format</w:t>
            </w:r>
          </w:p>
          <w:p>
            <w:pPr>
              <w:spacing w:after="0" w:before="0"/>
              <w:jc w:val="left"/>
            </w:pPr>
            <w:r>
              <w:rPr>
                <w:rFonts w:ascii="Arial" w:cs="Arial" w:eastAsia="Arial" w:hAnsi="Arial"/>
                <w:b w:val="false"/>
                <w:bCs w:val="false"/>
                <w:i w:val="false"/>
                <w:iCs w:val="false"/>
                <w:color w:val="4A5568"/>
                <w:sz w:val="17"/>
                <w:szCs w:val="17"/>
              </w:rPr>
              <w:t xml:space="preserve">Layer: </w:t>
            </w:r>
            <w:r>
              <w:rPr>
                <w:rFonts w:ascii="Arial" w:cs="Arial" w:eastAsia="Arial" w:hAnsi="Arial"/>
                <w:b/>
                <w:bCs/>
                <w:i w:val="false"/>
                <w:iCs w:val="false"/>
                <w:color w:val="0E7490"/>
                <w:sz w:val="17"/>
                <w:szCs w:val="17"/>
              </w:rPr>
              <w:t xml:space="preserve">Frontend + Backend</w:t>
            </w:r>
            <w:r>
              <w:rPr>
                <w:rFonts w:ascii="Arial" w:cs="Arial" w:eastAsia="Arial" w:hAnsi="Arial"/>
                <w:b w:val="false"/>
                <w:bCs w:val="false"/>
                <w:i w:val="false"/>
                <w:iCs w:val="false"/>
                <w:color w:val="E2E8F0"/>
                <w:sz w:val="17"/>
                <w:szCs w:val="17"/>
              </w:rPr>
              <w:t xml:space="preserve">   ·   </w:t>
            </w:r>
            <w:r>
              <w:rPr>
                <w:rFonts w:ascii="Arial" w:cs="Arial" w:eastAsia="Arial" w:hAnsi="Arial"/>
                <w:b/>
                <w:bCs/>
                <w:i w:val="false"/>
                <w:iCs w:val="false"/>
                <w:color w:val="B7500A"/>
                <w:sz w:val="17"/>
                <w:szCs w:val="17"/>
              </w:rPr>
              <w:t xml:space="preserve">UI Quality  ·  Document</w:t>
            </w:r>
          </w:p>
        </w:tc>
      </w:tr>
      <w:tr>
        <w:tc>
          <w:tcPr>
            <w:tcW w:type="dxa" w:w="640"/>
            <w:tcBorders>
              <w:top w:val="none" w:color="FFFFFF" w:sz="0"/>
              <w:left w:val="none" w:color="FFFFFF" w:sz="0"/>
              <w:bottom w:val="none" w:color="FFFFFF" w:sz="0"/>
              <w:right w:val="none" w:color="FFFFFF" w:sz="0"/>
            </w:tcBorders>
            <w:shd w:fill="002070" w:val="clear"/>
            <w:tcMar>
              <w:top w:type="dxa" w:w="0"/>
              <w:left w:type="dxa" w:w="0"/>
              <w:bottom w:type="dxa" w:w="0"/>
              <w:right w:type="dxa" w:w="0"/>
            </w:tcMar>
          </w:tcPr>
          <w:p>
            <w:pPr>
              <w:spacing w:after="0" w:before="0"/>
              <w:jc w:val="left"/>
            </w:pPr>
            <w:r>
              <w:rPr>
                <w:rFonts w:ascii="Arial" w:cs="Arial" w:eastAsia="Arial" w:hAnsi="Arial"/>
                <w:b w:val="false"/>
                <w:bCs w:val="false"/>
                <w:i w:val="false"/>
                <w:iCs w:val="false"/>
                <w:color w:val="1A202C"/>
                <w:sz w:val="20"/>
                <w:szCs w:val="20"/>
              </w:rPr>
              <w:t xml:space="preserve"/>
            </w:r>
          </w:p>
        </w:tc>
        <w:tc>
          <w:tcPr>
            <w:tcW w:type="dxa" w:w="8720"/>
            <w:tcBorders>
              <w:top w:val="none" w:color="FFFFFF" w:sz="0"/>
              <w:left w:val="none" w:color="FFFFFF" w:sz="0"/>
              <w:bottom w:val="single" w:color="E2E8F0" w:sz="1"/>
              <w:right w:val="single" w:color="E2E8F0" w:sz="1"/>
            </w:tcBorders>
            <w:tcMar>
              <w:top w:type="dxa" w:w="80"/>
              <w:left w:type="dxa" w:w="200"/>
              <w:bottom w:type="dxa" w:w="80"/>
              <w:right w:type="dxa" w:w="160"/>
            </w:tcMar>
          </w:tcPr>
          <w:p>
            <w:pPr>
              <w:spacing w:after="80" w:before="0"/>
              <w:jc w:val="left"/>
            </w:pPr>
            <w:r>
              <w:rPr>
                <w:rFonts w:ascii="Arial" w:cs="Arial" w:eastAsia="Arial" w:hAnsi="Arial"/>
                <w:b w:val="false"/>
                <w:bCs w:val="false"/>
                <w:i w:val="false"/>
                <w:iCs w:val="false"/>
                <w:color w:val="1A202C"/>
                <w:sz w:val="19"/>
                <w:szCs w:val="19"/>
              </w:rPr>
              <w:t xml:space="preserve">The PV Document generated when goods are escalated to the main stock must be redesigned to match the official physical PV document format used by RRA. It must include full goods description, owner details, applicable law reference, officer identity, and a formal statement block. The current template is insufficient and must be replaced.</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400"/>
              <w:gridCol w:w="7160"/>
            </w:tblGrid>
            <w:tr>
              <w:tc>
                <w:tcPr>
                  <w:tcW w:type="dxa" w:w="1400"/>
                  <w:tcBorders>
                    <w:top w:val="none" w:color="FFFFFF" w:sz="0"/>
                    <w:left w:val="none" w:color="FFFFFF" w:sz="0"/>
                    <w:bottom w:val="none" w:color="FFFFFF" w:sz="0"/>
                    <w:right w:val="none" w:color="FFFFFF" w:sz="0"/>
                  </w:tcBorders>
                  <w:shd w:fill="FEF0E6" w:val="clear"/>
                  <w:tcMar>
                    <w:top w:type="dxa" w:w="80"/>
                    <w:left w:type="dxa" w:w="140"/>
                    <w:bottom w:type="dxa" w:w="80"/>
                    <w:right w:type="dxa" w:w="100"/>
                  </w:tcMar>
                  <w:vAlign w:val="center"/>
                </w:tcPr>
                <w:p>
                  <w:pPr>
                    <w:spacing w:after="0" w:before="0"/>
                    <w:jc w:val="center"/>
                  </w:pPr>
                  <w:r>
                    <w:rPr>
                      <w:rFonts w:ascii="Arial" w:cs="Arial" w:eastAsia="Arial" w:hAnsi="Arial"/>
                      <w:b/>
                      <w:bCs/>
                      <w:i w:val="false"/>
                      <w:iCs w:val="false"/>
                      <w:color w:val="B7500A"/>
                      <w:sz w:val="15"/>
                      <w:szCs w:val="15"/>
                    </w:rPr>
                    <w:t xml:space="preserve">TECHNICAL</w:t>
                  </w:r>
                </w:p>
              </w:tc>
              <w:tc>
                <w:tcPr>
                  <w:tcW w:type="dxa" w:w="7160"/>
                  <w:tcBorders>
                    <w:top w:val="single" w:color="E2E8F0" w:sz="1"/>
                    <w:left w:val="none" w:color="FFFFFF" w:sz="0"/>
                    <w:bottom w:val="single" w:color="E2E8F0" w:sz="1"/>
                    <w:right w:val="single" w:color="E2E8F0" w:sz="1"/>
                  </w:tcBorders>
                  <w:shd w:fill="FFFFFF" w:val="clear"/>
                  <w:tcMar>
                    <w:top w:type="dxa" w:w="80"/>
                    <w:left w:type="dxa" w:w="160"/>
                    <w:bottom w:type="dxa" w:w="80"/>
                    <w:right w:type="dxa" w:w="120"/>
                  </w:tcMar>
                </w:tcPr>
                <w:p>
                  <w:pPr>
                    <w:spacing w:after="0" w:before="0"/>
                    <w:jc w:val="left"/>
                  </w:pPr>
                  <w:r>
                    <w:rPr>
                      <w:rFonts w:ascii="Arial" w:cs="Arial" w:eastAsia="Arial" w:hAnsi="Arial"/>
                      <w:b w:val="false"/>
                      <w:bCs w:val="false"/>
                      <w:i w:val="false"/>
                      <w:iCs w:val="false"/>
                      <w:color w:val="4A5568"/>
                      <w:sz w:val="18"/>
                      <w:szCs w:val="18"/>
                    </w:rPr>
                    <w:t xml:space="preserve">Frontend: update the SeizurePVDocument component to render the official layout — letterhead, case reference block, taxpayer section, full goods table (description, quantity, condition, estimated value), legal basis block, formal statement, and officer signature block (name + employee ID from auth context, no manual input). Backend: the PV document generation endpoint must JOIN seizure_notes, users, and goods to assemble all fields server-side. The client receives a pre-populated data object — not individual fields to assemble.</w:t>
                  </w:r>
                </w:p>
              </w:tc>
            </w:tr>
          </w:tbl>
          <w:p/>
        </w:tc>
      </w:tr>
    </w:tbl>
    <w:p>
      <w:r>
        <w:rPr>
          <w:rFonts w:ascii="Arial" w:cs="Arial" w:eastAsia="Arial" w:hAnsi="Arial"/>
          <w:b w:val="false"/>
          <w:bCs w:val="false"/>
          <w:i w:val="false"/>
          <w:iCs w:val="false"/>
          <w:color w:val="1A20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8720"/>
      </w:tblGrid>
      <w:tr>
        <w:tc>
          <w:tcPr>
            <w:tcW w:type="dxa" w:w="640"/>
            <w:tcBorders>
              <w:top w:val="none" w:color="FFFFFF" w:sz="0"/>
              <w:left w:val="none" w:color="FFFFFF" w:sz="0"/>
              <w:bottom w:val="none" w:color="FFFFFF" w:sz="0"/>
              <w:right w:val="none" w:color="FFFFFF" w:sz="0"/>
            </w:tcBorders>
            <w:shd w:fill="002070" w:val="clear"/>
            <w:tcMar>
              <w:top w:type="dxa" w:w="120"/>
              <w:left w:type="dxa" w:w="120"/>
              <w:bottom w:type="dxa" w:w="120"/>
              <w:right w:type="dxa" w:w="100"/>
            </w:tcMar>
            <w:vAlign w:val="center"/>
          </w:tcPr>
          <w:p>
            <w:pPr>
              <w:spacing w:after="0" w:before="0"/>
              <w:jc w:val="center"/>
            </w:pPr>
            <w:r>
              <w:rPr>
                <w:rFonts w:ascii="Arial" w:cs="Arial" w:eastAsia="Arial" w:hAnsi="Arial"/>
                <w:b/>
                <w:bCs/>
                <w:i w:val="false"/>
                <w:iCs w:val="false"/>
                <w:color w:val="FFFFFF"/>
                <w:sz w:val="26"/>
                <w:szCs w:val="26"/>
              </w:rPr>
              <w:t xml:space="preserve">09</w:t>
            </w:r>
          </w:p>
        </w:tc>
        <w:tc>
          <w:tcPr>
            <w:tcW w:type="dxa" w:w="8720"/>
            <w:tcBorders>
              <w:top w:val="single" w:color="E2E8F0" w:sz="1"/>
              <w:left w:val="none" w:color="FFFFFF" w:sz="0"/>
              <w:bottom w:val="none" w:color="FFFFFF" w:sz="0"/>
              <w:right w:val="single" w:color="E2E8F0" w:sz="1"/>
            </w:tcBorders>
            <w:shd w:fill="F7F8FA" w:val="clear"/>
            <w:tcMar>
              <w:top w:type="dxa" w:w="120"/>
              <w:left w:type="dxa" w:w="200"/>
              <w:bottom w:type="dxa" w:w="80"/>
              <w:right w:type="dxa" w:w="160"/>
            </w:tcMar>
          </w:tcPr>
          <w:p>
            <w:pPr>
              <w:spacing w:after="40" w:before="0"/>
              <w:jc w:val="left"/>
            </w:pPr>
            <w:r>
              <w:rPr>
                <w:rFonts w:ascii="Arial" w:cs="Arial" w:eastAsia="Arial" w:hAnsi="Arial"/>
                <w:b/>
                <w:bCs/>
                <w:i w:val="false"/>
                <w:iCs w:val="false"/>
                <w:color w:val="1A202C"/>
                <w:sz w:val="22"/>
                <w:szCs w:val="22"/>
              </w:rPr>
              <w:t xml:space="preserve">Audit Trail — All Operations Tracked in Reports Page</w:t>
            </w:r>
          </w:p>
          <w:p>
            <w:pPr>
              <w:spacing w:after="0" w:before="0"/>
              <w:jc w:val="left"/>
            </w:pPr>
            <w:r>
              <w:rPr>
                <w:rFonts w:ascii="Arial" w:cs="Arial" w:eastAsia="Arial" w:hAnsi="Arial"/>
                <w:b w:val="false"/>
                <w:bCs w:val="false"/>
                <w:i w:val="false"/>
                <w:iCs w:val="false"/>
                <w:color w:val="4A5568"/>
                <w:sz w:val="17"/>
                <w:szCs w:val="17"/>
              </w:rPr>
              <w:t xml:space="preserve">Layer: </w:t>
            </w:r>
            <w:r>
              <w:rPr>
                <w:rFonts w:ascii="Arial" w:cs="Arial" w:eastAsia="Arial" w:hAnsi="Arial"/>
                <w:b/>
                <w:bCs/>
                <w:i w:val="false"/>
                <w:iCs w:val="false"/>
                <w:color w:val="B7500A"/>
                <w:sz w:val="17"/>
                <w:szCs w:val="17"/>
              </w:rPr>
              <w:t xml:space="preserve">Frontend + Backend + Database</w:t>
            </w:r>
            <w:r>
              <w:rPr>
                <w:rFonts w:ascii="Arial" w:cs="Arial" w:eastAsia="Arial" w:hAnsi="Arial"/>
                <w:b w:val="false"/>
                <w:bCs w:val="false"/>
                <w:i w:val="false"/>
                <w:iCs w:val="false"/>
                <w:color w:val="E2E8F0"/>
                <w:sz w:val="17"/>
                <w:szCs w:val="17"/>
              </w:rPr>
              <w:t xml:space="preserve">   ·   </w:t>
            </w:r>
            <w:r>
              <w:rPr>
                <w:rFonts w:ascii="Arial" w:cs="Arial" w:eastAsia="Arial" w:hAnsi="Arial"/>
                <w:b/>
                <w:bCs/>
                <w:i w:val="false"/>
                <w:iCs w:val="false"/>
                <w:color w:val="0E7490"/>
                <w:sz w:val="17"/>
                <w:szCs w:val="17"/>
              </w:rPr>
              <w:t xml:space="preserve">New Feature  ·  Audit</w:t>
            </w:r>
          </w:p>
        </w:tc>
      </w:tr>
      <w:tr>
        <w:tc>
          <w:tcPr>
            <w:tcW w:type="dxa" w:w="640"/>
            <w:tcBorders>
              <w:top w:val="none" w:color="FFFFFF" w:sz="0"/>
              <w:left w:val="none" w:color="FFFFFF" w:sz="0"/>
              <w:bottom w:val="none" w:color="FFFFFF" w:sz="0"/>
              <w:right w:val="none" w:color="FFFFFF" w:sz="0"/>
            </w:tcBorders>
            <w:shd w:fill="002070" w:val="clear"/>
            <w:tcMar>
              <w:top w:type="dxa" w:w="0"/>
              <w:left w:type="dxa" w:w="0"/>
              <w:bottom w:type="dxa" w:w="0"/>
              <w:right w:type="dxa" w:w="0"/>
            </w:tcMar>
          </w:tcPr>
          <w:p>
            <w:pPr>
              <w:spacing w:after="0" w:before="0"/>
              <w:jc w:val="left"/>
            </w:pPr>
            <w:r>
              <w:rPr>
                <w:rFonts w:ascii="Arial" w:cs="Arial" w:eastAsia="Arial" w:hAnsi="Arial"/>
                <w:b w:val="false"/>
                <w:bCs w:val="false"/>
                <w:i w:val="false"/>
                <w:iCs w:val="false"/>
                <w:color w:val="1A202C"/>
                <w:sz w:val="20"/>
                <w:szCs w:val="20"/>
              </w:rPr>
              <w:t xml:space="preserve"/>
            </w:r>
          </w:p>
        </w:tc>
        <w:tc>
          <w:tcPr>
            <w:tcW w:type="dxa" w:w="8720"/>
            <w:tcBorders>
              <w:top w:val="none" w:color="FFFFFF" w:sz="0"/>
              <w:left w:val="none" w:color="FFFFFF" w:sz="0"/>
              <w:bottom w:val="single" w:color="E2E8F0" w:sz="1"/>
              <w:right w:val="single" w:color="E2E8F0" w:sz="1"/>
            </w:tcBorders>
            <w:tcMar>
              <w:top w:type="dxa" w:w="80"/>
              <w:left w:type="dxa" w:w="200"/>
              <w:bottom w:type="dxa" w:w="80"/>
              <w:right w:type="dxa" w:w="160"/>
            </w:tcMar>
          </w:tcPr>
          <w:p>
            <w:pPr>
              <w:spacing w:after="80" w:before="0"/>
              <w:jc w:val="left"/>
            </w:pPr>
            <w:r>
              <w:rPr>
                <w:rFonts w:ascii="Arial" w:cs="Arial" w:eastAsia="Arial" w:hAnsi="Arial"/>
                <w:b w:val="false"/>
                <w:bCs w:val="false"/>
                <w:i w:val="false"/>
                <w:iCs w:val="false"/>
                <w:color w:val="1A202C"/>
                <w:sz w:val="19"/>
                <w:szCs w:val="19"/>
              </w:rPr>
              <w:t xml:space="preserve">Every operation performed by the surveillance officer — seizure note creation, owner OTP verification, escalation, return to owner, report submission to PRSO — must be recorded in an audit log and visible in the Reports page under an Audit Trail section.</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400"/>
              <w:gridCol w:w="7160"/>
            </w:tblGrid>
            <w:tr>
              <w:tc>
                <w:tcPr>
                  <w:tcW w:type="dxa" w:w="1400"/>
                  <w:tcBorders>
                    <w:top w:val="none" w:color="FFFFFF" w:sz="0"/>
                    <w:left w:val="none" w:color="FFFFFF" w:sz="0"/>
                    <w:bottom w:val="none" w:color="FFFFFF" w:sz="0"/>
                    <w:right w:val="none" w:color="FFFFFF" w:sz="0"/>
                  </w:tcBorders>
                  <w:shd w:fill="E0F2FE" w:val="clear"/>
                  <w:tcMar>
                    <w:top w:type="dxa" w:w="80"/>
                    <w:left w:type="dxa" w:w="140"/>
                    <w:bottom w:type="dxa" w:w="80"/>
                    <w:right w:type="dxa" w:w="100"/>
                  </w:tcMar>
                  <w:vAlign w:val="center"/>
                </w:tcPr>
                <w:p>
                  <w:pPr>
                    <w:spacing w:after="0" w:before="0"/>
                    <w:jc w:val="center"/>
                  </w:pPr>
                  <w:r>
                    <w:rPr>
                      <w:rFonts w:ascii="Arial" w:cs="Arial" w:eastAsia="Arial" w:hAnsi="Arial"/>
                      <w:b/>
                      <w:bCs/>
                      <w:i w:val="false"/>
                      <w:iCs w:val="false"/>
                      <w:color w:val="0E7490"/>
                      <w:sz w:val="15"/>
                      <w:szCs w:val="15"/>
                    </w:rPr>
                    <w:t xml:space="preserve">TECHNICAL</w:t>
                  </w:r>
                </w:p>
              </w:tc>
              <w:tc>
                <w:tcPr>
                  <w:tcW w:type="dxa" w:w="7160"/>
                  <w:tcBorders>
                    <w:top w:val="single" w:color="E2E8F0" w:sz="1"/>
                    <w:left w:val="none" w:color="FFFFFF" w:sz="0"/>
                    <w:bottom w:val="single" w:color="E2E8F0" w:sz="1"/>
                    <w:right w:val="single" w:color="E2E8F0" w:sz="1"/>
                  </w:tcBorders>
                  <w:shd w:fill="FFFFFF" w:val="clear"/>
                  <w:tcMar>
                    <w:top w:type="dxa" w:w="80"/>
                    <w:left w:type="dxa" w:w="160"/>
                    <w:bottom w:type="dxa" w:w="80"/>
                    <w:right w:type="dxa" w:w="120"/>
                  </w:tcMar>
                </w:tcPr>
                <w:p>
                  <w:pPr>
                    <w:spacing w:after="0" w:before="0"/>
                    <w:jc w:val="left"/>
                  </w:pPr>
                  <w:r>
                    <w:rPr>
                      <w:rFonts w:ascii="Arial" w:cs="Arial" w:eastAsia="Arial" w:hAnsi="Arial"/>
                      <w:b w:val="false"/>
                      <w:bCs w:val="false"/>
                      <w:i w:val="false"/>
                      <w:iCs w:val="false"/>
                      <w:color w:val="4A5568"/>
                      <w:sz w:val="18"/>
                      <w:szCs w:val="18"/>
                    </w:rPr>
                    <w:t xml:space="preserve">Backend: create or extend an audit_log table (id, actor_id, action_type ENUM, entity_type, entity_id, metadata JSONB, created_at). Log every state-changing API call from the surveillance officer role. Add GET /api/audit?actorId={id}&amp;entityType=SEIZURE_NOTE&amp;from={date}&amp;to={date}. Frontend: add an Audit Trail section to the Reports page with a filterable paginated table of all logged actions.</w:t>
                  </w:r>
                </w:p>
              </w:tc>
            </w:tr>
          </w:tbl>
          <w:p/>
        </w:tc>
      </w:tr>
    </w:tbl>
    <w:p>
      <w:r>
        <w:rPr>
          <w:rFonts w:ascii="Arial" w:cs="Arial" w:eastAsia="Arial" w:hAnsi="Arial"/>
          <w:b w:val="false"/>
          <w:bCs w:val="false"/>
          <w:i w:val="false"/>
          <w:iCs w:val="false"/>
          <w:color w:val="1A202C"/>
          <w:sz w:val="20"/>
          <w:szCs w:val="20"/>
        </w:rPr>
        <w:t xml:space="preserve"/>
      </w:r>
    </w:p>
    <w:p>
      <w:r>
        <w:rPr>
          <w:rFonts w:ascii="Arial" w:cs="Arial" w:eastAsia="Arial" w:hAnsi="Arial"/>
          <w:b w:val="false"/>
          <w:bCs w:val="false"/>
          <w:i w:val="false"/>
          <w:iCs w:val="false"/>
          <w:color w:val="1A20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c>
          <w:tcPr>
            <w:tcW w:type="dxa" w:w="7560"/>
            <w:tcBorders>
              <w:top w:val="none" w:color="FFFFFF" w:sz="0"/>
              <w:left w:val="none" w:color="FFFFFF" w:sz="0"/>
              <w:bottom w:val="none" w:color="FFFFFF" w:sz="0"/>
              <w:right w:val="none" w:color="FFFFFF" w:sz="0"/>
            </w:tcBorders>
            <w:shd w:fill="1A5C35" w:val="clear"/>
            <w:tcMar>
              <w:top w:type="dxa" w:w="180"/>
              <w:left w:type="dxa" w:w="280"/>
              <w:bottom w:type="dxa" w:w="180"/>
              <w:right w:type="dxa" w:w="160"/>
            </w:tcMar>
            <w:vAlign w:val="center"/>
          </w:tcPr>
          <w:p>
            <w:pPr>
              <w:spacing w:after="40" w:before="0"/>
              <w:jc w:val="left"/>
            </w:pPr>
            <w:r>
              <w:rPr>
                <w:rFonts w:ascii="Arial" w:cs="Arial" w:eastAsia="Arial" w:hAnsi="Arial"/>
                <w:b/>
                <w:bCs/>
                <w:i w:val="false"/>
                <w:iCs w:val="false"/>
                <w:color w:val="FFFFFF"/>
                <w:sz w:val="28"/>
                <w:szCs w:val="28"/>
              </w:rPr>
              <w:t xml:space="preserve">Stock Manager</w:t>
            </w:r>
          </w:p>
          <w:p>
            <w:pPr>
              <w:spacing w:after="0" w:before="0"/>
              <w:jc w:val="left"/>
            </w:pPr>
            <w:r>
              <w:rPr>
                <w:rFonts w:ascii="Arial" w:cs="Arial" w:eastAsia="Arial" w:hAnsi="Arial"/>
                <w:b w:val="false"/>
                <w:bCs w:val="false"/>
                <w:i w:val="false"/>
                <w:iCs w:val="false"/>
                <w:color w:val="C0D4F5"/>
                <w:sz w:val="17"/>
                <w:szCs w:val="17"/>
              </w:rPr>
              <w:t xml:space="preserve">Inventory Navigation + Return Flow + Reports + Release Note + OTP</w:t>
            </w:r>
          </w:p>
        </w:tc>
        <w:tc>
          <w:tcPr>
            <w:tcW w:type="dxa" w:w="1800"/>
            <w:tcBorders>
              <w:top w:val="none" w:color="FFFFFF" w:sz="0"/>
              <w:left w:val="none" w:color="FFFFFF" w:sz="0"/>
              <w:bottom w:val="none" w:color="FFFFFF" w:sz="0"/>
              <w:right w:val="none" w:color="FFFFFF" w:sz="0"/>
            </w:tcBorders>
            <w:shd w:fill="1A5C35" w:val="clear"/>
            <w:tcMar>
              <w:top w:type="dxa" w:w="180"/>
              <w:left w:type="dxa" w:w="80"/>
              <w:bottom w:type="dxa" w:w="180"/>
              <w:right w:type="dxa" w:w="280"/>
            </w:tcMar>
            <w:vAlign w:val="center"/>
          </w:tcPr>
          <w:p>
            <w:pPr>
              <w:spacing w:after="0" w:before="0"/>
              <w:jc w:val="right"/>
            </w:pPr>
            <w:r>
              <w:rPr>
                <w:rFonts w:ascii="Arial" w:cs="Arial" w:eastAsia="Arial" w:hAnsi="Arial"/>
                <w:b/>
                <w:bCs/>
                <w:i w:val="false"/>
                <w:iCs w:val="false"/>
                <w:color w:val="FFFFFF"/>
                <w:sz w:val="64"/>
                <w:szCs w:val="64"/>
              </w:rPr>
              <w:t xml:space="preserve">5</w:t>
            </w:r>
          </w:p>
          <w:p>
            <w:pPr>
              <w:spacing w:after="0" w:before="0"/>
              <w:jc w:val="right"/>
            </w:pPr>
            <w:r>
              <w:rPr>
                <w:rFonts w:ascii="Arial" w:cs="Arial" w:eastAsia="Arial" w:hAnsi="Arial"/>
                <w:b w:val="false"/>
                <w:bCs w:val="false"/>
                <w:i w:val="false"/>
                <w:iCs w:val="false"/>
                <w:color w:val="C0D4F5"/>
                <w:sz w:val="17"/>
                <w:szCs w:val="17"/>
              </w:rPr>
              <w:t xml:space="preserve">changes</w:t>
            </w:r>
          </w:p>
        </w:tc>
      </w:tr>
    </w:tbl>
    <w:p>
      <w:r>
        <w:rPr>
          <w:rFonts w:ascii="Arial" w:cs="Arial" w:eastAsia="Arial" w:hAnsi="Arial"/>
          <w:b w:val="false"/>
          <w:bCs w:val="false"/>
          <w:i w:val="false"/>
          <w:iCs w:val="false"/>
          <w:color w:val="1A20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8720"/>
      </w:tblGrid>
      <w:tr>
        <w:tc>
          <w:tcPr>
            <w:tcW w:type="dxa" w:w="640"/>
            <w:tcBorders>
              <w:top w:val="none" w:color="FFFFFF" w:sz="0"/>
              <w:left w:val="none" w:color="FFFFFF" w:sz="0"/>
              <w:bottom w:val="none" w:color="FFFFFF" w:sz="0"/>
              <w:right w:val="none" w:color="FFFFFF" w:sz="0"/>
            </w:tcBorders>
            <w:shd w:fill="002070" w:val="clear"/>
            <w:tcMar>
              <w:top w:type="dxa" w:w="120"/>
              <w:left w:type="dxa" w:w="120"/>
              <w:bottom w:type="dxa" w:w="120"/>
              <w:right w:type="dxa" w:w="100"/>
            </w:tcMar>
            <w:vAlign w:val="center"/>
          </w:tcPr>
          <w:p>
            <w:pPr>
              <w:spacing w:after="0" w:before="0"/>
              <w:jc w:val="center"/>
            </w:pPr>
            <w:r>
              <w:rPr>
                <w:rFonts w:ascii="Arial" w:cs="Arial" w:eastAsia="Arial" w:hAnsi="Arial"/>
                <w:b/>
                <w:bCs/>
                <w:i w:val="false"/>
                <w:iCs w:val="false"/>
                <w:color w:val="FFFFFF"/>
                <w:sz w:val="26"/>
                <w:szCs w:val="26"/>
              </w:rPr>
              <w:t xml:space="preserve">01</w:t>
            </w:r>
          </w:p>
        </w:tc>
        <w:tc>
          <w:tcPr>
            <w:tcW w:type="dxa" w:w="8720"/>
            <w:tcBorders>
              <w:top w:val="single" w:color="E2E8F0" w:sz="1"/>
              <w:left w:val="none" w:color="FFFFFF" w:sz="0"/>
              <w:bottom w:val="none" w:color="FFFFFF" w:sz="0"/>
              <w:right w:val="single" w:color="E2E8F0" w:sz="1"/>
            </w:tcBorders>
            <w:shd w:fill="F7F8FA" w:val="clear"/>
            <w:tcMar>
              <w:top w:type="dxa" w:w="120"/>
              <w:left w:type="dxa" w:w="200"/>
              <w:bottom w:type="dxa" w:w="80"/>
              <w:right w:type="dxa" w:w="160"/>
            </w:tcMar>
          </w:tcPr>
          <w:p>
            <w:pPr>
              <w:spacing w:after="40" w:before="0"/>
              <w:jc w:val="left"/>
            </w:pPr>
            <w:r>
              <w:rPr>
                <w:rFonts w:ascii="Arial" w:cs="Arial" w:eastAsia="Arial" w:hAnsi="Arial"/>
                <w:b/>
                <w:bCs/>
                <w:i w:val="false"/>
                <w:iCs w:val="false"/>
                <w:color w:val="1A202C"/>
                <w:sz w:val="22"/>
                <w:szCs w:val="22"/>
              </w:rPr>
              <w:t xml:space="preserve">Main Stock Table — Advanced Sort Options</w:t>
            </w:r>
          </w:p>
          <w:p>
            <w:pPr>
              <w:spacing w:after="0" w:before="0"/>
              <w:jc w:val="left"/>
            </w:pPr>
            <w:r>
              <w:rPr>
                <w:rFonts w:ascii="Arial" w:cs="Arial" w:eastAsia="Arial" w:hAnsi="Arial"/>
                <w:b w:val="false"/>
                <w:bCs w:val="false"/>
                <w:i w:val="false"/>
                <w:iCs w:val="false"/>
                <w:color w:val="4A5568"/>
                <w:sz w:val="17"/>
                <w:szCs w:val="17"/>
              </w:rPr>
              <w:t xml:space="preserve">Layer: </w:t>
            </w:r>
            <w:r>
              <w:rPr>
                <w:rFonts w:ascii="Arial" w:cs="Arial" w:eastAsia="Arial" w:hAnsi="Arial"/>
                <w:b/>
                <w:bCs/>
                <w:i w:val="false"/>
                <w:iCs w:val="false"/>
                <w:color w:val="003DA5"/>
                <w:sz w:val="17"/>
                <w:szCs w:val="17"/>
              </w:rPr>
              <w:t xml:space="preserve">Frontend</w:t>
            </w:r>
            <w:r>
              <w:rPr>
                <w:rFonts w:ascii="Arial" w:cs="Arial" w:eastAsia="Arial" w:hAnsi="Arial"/>
                <w:b w:val="false"/>
                <w:bCs w:val="false"/>
                <w:i w:val="false"/>
                <w:iCs w:val="false"/>
                <w:color w:val="E2E8F0"/>
                <w:sz w:val="17"/>
                <w:szCs w:val="17"/>
              </w:rPr>
              <w:t xml:space="preserve">   ·   </w:t>
            </w:r>
            <w:r>
              <w:rPr>
                <w:rFonts w:ascii="Arial" w:cs="Arial" w:eastAsia="Arial" w:hAnsi="Arial"/>
                <w:b/>
                <w:bCs/>
                <w:i w:val="false"/>
                <w:iCs w:val="false"/>
                <w:color w:val="1A5C35"/>
                <w:sz w:val="17"/>
                <w:szCs w:val="17"/>
              </w:rPr>
              <w:t xml:space="preserve">UI Enhancement</w:t>
            </w:r>
          </w:p>
        </w:tc>
      </w:tr>
      <w:tr>
        <w:tc>
          <w:tcPr>
            <w:tcW w:type="dxa" w:w="640"/>
            <w:tcBorders>
              <w:top w:val="none" w:color="FFFFFF" w:sz="0"/>
              <w:left w:val="none" w:color="FFFFFF" w:sz="0"/>
              <w:bottom w:val="none" w:color="FFFFFF" w:sz="0"/>
              <w:right w:val="none" w:color="FFFFFF" w:sz="0"/>
            </w:tcBorders>
            <w:shd w:fill="002070" w:val="clear"/>
            <w:tcMar>
              <w:top w:type="dxa" w:w="0"/>
              <w:left w:type="dxa" w:w="0"/>
              <w:bottom w:type="dxa" w:w="0"/>
              <w:right w:type="dxa" w:w="0"/>
            </w:tcMar>
          </w:tcPr>
          <w:p>
            <w:pPr>
              <w:spacing w:after="0" w:before="0"/>
              <w:jc w:val="left"/>
            </w:pPr>
            <w:r>
              <w:rPr>
                <w:rFonts w:ascii="Arial" w:cs="Arial" w:eastAsia="Arial" w:hAnsi="Arial"/>
                <w:b w:val="false"/>
                <w:bCs w:val="false"/>
                <w:i w:val="false"/>
                <w:iCs w:val="false"/>
                <w:color w:val="1A202C"/>
                <w:sz w:val="20"/>
                <w:szCs w:val="20"/>
              </w:rPr>
              <w:t xml:space="preserve"/>
            </w:r>
          </w:p>
        </w:tc>
        <w:tc>
          <w:tcPr>
            <w:tcW w:type="dxa" w:w="8720"/>
            <w:tcBorders>
              <w:top w:val="none" w:color="FFFFFF" w:sz="0"/>
              <w:left w:val="none" w:color="FFFFFF" w:sz="0"/>
              <w:bottom w:val="single" w:color="E2E8F0" w:sz="1"/>
              <w:right w:val="single" w:color="E2E8F0" w:sz="1"/>
            </w:tcBorders>
            <w:tcMar>
              <w:top w:type="dxa" w:w="80"/>
              <w:left w:type="dxa" w:w="200"/>
              <w:bottom w:type="dxa" w:w="80"/>
              <w:right w:type="dxa" w:w="160"/>
            </w:tcMar>
          </w:tcPr>
          <w:p>
            <w:pPr>
              <w:spacing w:after="80" w:before="0"/>
              <w:jc w:val="left"/>
            </w:pPr>
            <w:r>
              <w:rPr>
                <w:rFonts w:ascii="Arial" w:cs="Arial" w:eastAsia="Arial" w:hAnsi="Arial"/>
                <w:b w:val="false"/>
                <w:bCs w:val="false"/>
                <w:i w:val="false"/>
                <w:iCs w:val="false"/>
                <w:color w:val="1A202C"/>
                <w:sz w:val="19"/>
                <w:szCs w:val="19"/>
              </w:rPr>
              <w:t xml:space="preserve">The main stock inventory table must support four sort dimensions: by month (of intake to main stock), by goods type, by intake date, and by PV document reference number. This mirrors the surveillance officer's sort improvement and ensures consistent navigation experience.</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400"/>
              <w:gridCol w:w="7160"/>
            </w:tblGrid>
            <w:tr>
              <w:tc>
                <w:tcPr>
                  <w:tcW w:type="dxa" w:w="1400"/>
                  <w:tcBorders>
                    <w:top w:val="none" w:color="FFFFFF" w:sz="0"/>
                    <w:left w:val="none" w:color="FFFFFF" w:sz="0"/>
                    <w:bottom w:val="none" w:color="FFFFFF" w:sz="0"/>
                    <w:right w:val="none" w:color="FFFFFF" w:sz="0"/>
                  </w:tcBorders>
                  <w:shd w:fill="E6F4ED" w:val="clear"/>
                  <w:tcMar>
                    <w:top w:type="dxa" w:w="80"/>
                    <w:left w:type="dxa" w:w="140"/>
                    <w:bottom w:type="dxa" w:w="80"/>
                    <w:right w:type="dxa" w:w="100"/>
                  </w:tcMar>
                  <w:vAlign w:val="center"/>
                </w:tcPr>
                <w:p>
                  <w:pPr>
                    <w:spacing w:after="0" w:before="0"/>
                    <w:jc w:val="center"/>
                  </w:pPr>
                  <w:r>
                    <w:rPr>
                      <w:rFonts w:ascii="Arial" w:cs="Arial" w:eastAsia="Arial" w:hAnsi="Arial"/>
                      <w:b/>
                      <w:bCs/>
                      <w:i w:val="false"/>
                      <w:iCs w:val="false"/>
                      <w:color w:val="1A5C35"/>
                      <w:sz w:val="15"/>
                      <w:szCs w:val="15"/>
                    </w:rPr>
                    <w:t xml:space="preserve">TECHNICAL</w:t>
                  </w:r>
                </w:p>
              </w:tc>
              <w:tc>
                <w:tcPr>
                  <w:tcW w:type="dxa" w:w="7160"/>
                  <w:tcBorders>
                    <w:top w:val="single" w:color="E2E8F0" w:sz="1"/>
                    <w:left w:val="none" w:color="FFFFFF" w:sz="0"/>
                    <w:bottom w:val="single" w:color="E2E8F0" w:sz="1"/>
                    <w:right w:val="single" w:color="E2E8F0" w:sz="1"/>
                  </w:tcBorders>
                  <w:shd w:fill="FFFFFF" w:val="clear"/>
                  <w:tcMar>
                    <w:top w:type="dxa" w:w="80"/>
                    <w:left w:type="dxa" w:w="160"/>
                    <w:bottom w:type="dxa" w:w="80"/>
                    <w:right w:type="dxa" w:w="120"/>
                  </w:tcMar>
                </w:tcPr>
                <w:p>
                  <w:pPr>
                    <w:spacing w:after="0" w:before="0"/>
                    <w:jc w:val="left"/>
                  </w:pPr>
                  <w:r>
                    <w:rPr>
                      <w:rFonts w:ascii="Arial" w:cs="Arial" w:eastAsia="Arial" w:hAnsi="Arial"/>
                      <w:b w:val="false"/>
                      <w:bCs w:val="false"/>
                      <w:i w:val="false"/>
                      <w:iCs w:val="false"/>
                      <w:color w:val="4A5568"/>
                      <w:sz w:val="18"/>
                      <w:szCs w:val="18"/>
                    </w:rPr>
                    <w:t xml:space="preserve">Add a sort-by selector above the table. Each option maps to a query parameter on GET /api/stock/goods (e.g. ?sortBy=pv_reference&amp;order=asc). Ensure pv_reference, goods_type, approved_at, and intake date are indexed for efficient ordering. Sort state persists within the active tab but resets on tab switch.</w:t>
                  </w:r>
                </w:p>
              </w:tc>
            </w:tr>
          </w:tbl>
          <w:p/>
        </w:tc>
      </w:tr>
    </w:tbl>
    <w:p>
      <w:r>
        <w:rPr>
          <w:rFonts w:ascii="Arial" w:cs="Arial" w:eastAsia="Arial" w:hAnsi="Arial"/>
          <w:b w:val="false"/>
          <w:bCs w:val="false"/>
          <w:i w:val="false"/>
          <w:iCs w:val="false"/>
          <w:color w:val="1A20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8720"/>
      </w:tblGrid>
      <w:tr>
        <w:tc>
          <w:tcPr>
            <w:tcW w:type="dxa" w:w="640"/>
            <w:tcBorders>
              <w:top w:val="none" w:color="FFFFFF" w:sz="0"/>
              <w:left w:val="none" w:color="FFFFFF" w:sz="0"/>
              <w:bottom w:val="none" w:color="FFFFFF" w:sz="0"/>
              <w:right w:val="none" w:color="FFFFFF" w:sz="0"/>
            </w:tcBorders>
            <w:shd w:fill="002070" w:val="clear"/>
            <w:tcMar>
              <w:top w:type="dxa" w:w="120"/>
              <w:left w:type="dxa" w:w="120"/>
              <w:bottom w:type="dxa" w:w="120"/>
              <w:right w:type="dxa" w:w="100"/>
            </w:tcMar>
            <w:vAlign w:val="center"/>
          </w:tcPr>
          <w:p>
            <w:pPr>
              <w:spacing w:after="0" w:before="0"/>
              <w:jc w:val="center"/>
            </w:pPr>
            <w:r>
              <w:rPr>
                <w:rFonts w:ascii="Arial" w:cs="Arial" w:eastAsia="Arial" w:hAnsi="Arial"/>
                <w:b/>
                <w:bCs/>
                <w:i w:val="false"/>
                <w:iCs w:val="false"/>
                <w:color w:val="FFFFFF"/>
                <w:sz w:val="26"/>
                <w:szCs w:val="26"/>
              </w:rPr>
              <w:t xml:space="preserve">02</w:t>
            </w:r>
          </w:p>
        </w:tc>
        <w:tc>
          <w:tcPr>
            <w:tcW w:type="dxa" w:w="8720"/>
            <w:tcBorders>
              <w:top w:val="single" w:color="E2E8F0" w:sz="1"/>
              <w:left w:val="none" w:color="FFFFFF" w:sz="0"/>
              <w:bottom w:val="none" w:color="FFFFFF" w:sz="0"/>
              <w:right w:val="single" w:color="E2E8F0" w:sz="1"/>
            </w:tcBorders>
            <w:shd w:fill="F7F8FA" w:val="clear"/>
            <w:tcMar>
              <w:top w:type="dxa" w:w="120"/>
              <w:left w:type="dxa" w:w="200"/>
              <w:bottom w:type="dxa" w:w="80"/>
              <w:right w:type="dxa" w:w="160"/>
            </w:tcMar>
          </w:tcPr>
          <w:p>
            <w:pPr>
              <w:spacing w:after="40" w:before="0"/>
              <w:jc w:val="left"/>
            </w:pPr>
            <w:r>
              <w:rPr>
                <w:rFonts w:ascii="Arial" w:cs="Arial" w:eastAsia="Arial" w:hAnsi="Arial"/>
                <w:b/>
                <w:bCs/>
                <w:i w:val="false"/>
                <w:iCs w:val="false"/>
                <w:color w:val="1A202C"/>
                <w:sz w:val="22"/>
                <w:szCs w:val="22"/>
              </w:rPr>
              <w:t xml:space="preserve">Return Goods — Structured Reason Form with Audit Tracking</w:t>
            </w:r>
          </w:p>
          <w:p>
            <w:pPr>
              <w:spacing w:after="0" w:before="0"/>
              <w:jc w:val="left"/>
            </w:pPr>
            <w:r>
              <w:rPr>
                <w:rFonts w:ascii="Arial" w:cs="Arial" w:eastAsia="Arial" w:hAnsi="Arial"/>
                <w:b w:val="false"/>
                <w:bCs w:val="false"/>
                <w:i w:val="false"/>
                <w:iCs w:val="false"/>
                <w:color w:val="4A5568"/>
                <w:sz w:val="17"/>
                <w:szCs w:val="17"/>
              </w:rPr>
              <w:t xml:space="preserve">Layer: </w:t>
            </w:r>
            <w:r>
              <w:rPr>
                <w:rFonts w:ascii="Arial" w:cs="Arial" w:eastAsia="Arial" w:hAnsi="Arial"/>
                <w:b/>
                <w:bCs/>
                <w:i w:val="false"/>
                <w:iCs w:val="false"/>
                <w:color w:val="B7500A"/>
                <w:sz w:val="17"/>
                <w:szCs w:val="17"/>
              </w:rPr>
              <w:t xml:space="preserve">Frontend + Backend + Database</w:t>
            </w:r>
            <w:r>
              <w:rPr>
                <w:rFonts w:ascii="Arial" w:cs="Arial" w:eastAsia="Arial" w:hAnsi="Arial"/>
                <w:b w:val="false"/>
                <w:bCs w:val="false"/>
                <w:i w:val="false"/>
                <w:iCs w:val="false"/>
                <w:color w:val="E2E8F0"/>
                <w:sz w:val="17"/>
                <w:szCs w:val="17"/>
              </w:rPr>
              <w:t xml:space="preserve">   ·   </w:t>
            </w:r>
            <w:r>
              <w:rPr>
                <w:rFonts w:ascii="Arial" w:cs="Arial" w:eastAsia="Arial" w:hAnsi="Arial"/>
                <w:b/>
                <w:bCs/>
                <w:i w:val="false"/>
                <w:iCs w:val="false"/>
                <w:color w:val="C0392B"/>
                <w:sz w:val="17"/>
                <w:szCs w:val="17"/>
              </w:rPr>
              <w:t xml:space="preserve">Flow Change  ·  Audit</w:t>
            </w:r>
          </w:p>
        </w:tc>
      </w:tr>
      <w:tr>
        <w:tc>
          <w:tcPr>
            <w:tcW w:type="dxa" w:w="640"/>
            <w:tcBorders>
              <w:top w:val="none" w:color="FFFFFF" w:sz="0"/>
              <w:left w:val="none" w:color="FFFFFF" w:sz="0"/>
              <w:bottom w:val="none" w:color="FFFFFF" w:sz="0"/>
              <w:right w:val="none" w:color="FFFFFF" w:sz="0"/>
            </w:tcBorders>
            <w:shd w:fill="002070" w:val="clear"/>
            <w:tcMar>
              <w:top w:type="dxa" w:w="0"/>
              <w:left w:type="dxa" w:w="0"/>
              <w:bottom w:type="dxa" w:w="0"/>
              <w:right w:type="dxa" w:w="0"/>
            </w:tcMar>
          </w:tcPr>
          <w:p>
            <w:pPr>
              <w:spacing w:after="0" w:before="0"/>
              <w:jc w:val="left"/>
            </w:pPr>
            <w:r>
              <w:rPr>
                <w:rFonts w:ascii="Arial" w:cs="Arial" w:eastAsia="Arial" w:hAnsi="Arial"/>
                <w:b w:val="false"/>
                <w:bCs w:val="false"/>
                <w:i w:val="false"/>
                <w:iCs w:val="false"/>
                <w:color w:val="1A202C"/>
                <w:sz w:val="20"/>
                <w:szCs w:val="20"/>
              </w:rPr>
              <w:t xml:space="preserve"/>
            </w:r>
          </w:p>
        </w:tc>
        <w:tc>
          <w:tcPr>
            <w:tcW w:type="dxa" w:w="8720"/>
            <w:tcBorders>
              <w:top w:val="none" w:color="FFFFFF" w:sz="0"/>
              <w:left w:val="none" w:color="FFFFFF" w:sz="0"/>
              <w:bottom w:val="single" w:color="E2E8F0" w:sz="1"/>
              <w:right w:val="single" w:color="E2E8F0" w:sz="1"/>
            </w:tcBorders>
            <w:tcMar>
              <w:top w:type="dxa" w:w="80"/>
              <w:left w:type="dxa" w:w="200"/>
              <w:bottom w:type="dxa" w:w="80"/>
              <w:right w:type="dxa" w:w="160"/>
            </w:tcMar>
          </w:tcPr>
          <w:p>
            <w:pPr>
              <w:spacing w:after="80" w:before="0"/>
              <w:jc w:val="left"/>
            </w:pPr>
            <w:r>
              <w:rPr>
                <w:rFonts w:ascii="Arial" w:cs="Arial" w:eastAsia="Arial" w:hAnsi="Arial"/>
                <w:b w:val="false"/>
                <w:bCs w:val="false"/>
                <w:i w:val="false"/>
                <w:iCs w:val="false"/>
                <w:color w:val="1A202C"/>
                <w:sz w:val="19"/>
                <w:szCs w:val="19"/>
              </w:rPr>
              <w:t xml:space="preserve">When the stock manager returns goods (to the surveillance officer), the return action must use a structured dynamic form — not a free-text field alone. Two specific return reasons must be supported as structured options: (1) Mismatch between seizure note and PV document, and (2) Owner appeal with valid request from Deputy PRSO. Each reason type triggers different sub-fields in the form. All returns are recorded in full for audit purposes.</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400"/>
              <w:gridCol w:w="7160"/>
            </w:tblGrid>
            <w:tr>
              <w:tc>
                <w:tcPr>
                  <w:tcW w:type="dxa" w:w="1400"/>
                  <w:tcBorders>
                    <w:top w:val="none" w:color="FFFFFF" w:sz="0"/>
                    <w:left w:val="none" w:color="FFFFFF" w:sz="0"/>
                    <w:bottom w:val="none" w:color="FFFFFF" w:sz="0"/>
                    <w:right w:val="none" w:color="FFFFFF" w:sz="0"/>
                  </w:tcBorders>
                  <w:shd w:fill="FDEDEC" w:val="clear"/>
                  <w:tcMar>
                    <w:top w:type="dxa" w:w="80"/>
                    <w:left w:type="dxa" w:w="140"/>
                    <w:bottom w:type="dxa" w:w="80"/>
                    <w:right w:type="dxa" w:w="100"/>
                  </w:tcMar>
                  <w:vAlign w:val="center"/>
                </w:tcPr>
                <w:p>
                  <w:pPr>
                    <w:spacing w:after="0" w:before="0"/>
                    <w:jc w:val="center"/>
                  </w:pPr>
                  <w:r>
                    <w:rPr>
                      <w:rFonts w:ascii="Arial" w:cs="Arial" w:eastAsia="Arial" w:hAnsi="Arial"/>
                      <w:b/>
                      <w:bCs/>
                      <w:i w:val="false"/>
                      <w:iCs w:val="false"/>
                      <w:color w:val="C0392B"/>
                      <w:sz w:val="15"/>
                      <w:szCs w:val="15"/>
                    </w:rPr>
                    <w:t xml:space="preserve">TECHNICAL</w:t>
                  </w:r>
                </w:p>
              </w:tc>
              <w:tc>
                <w:tcPr>
                  <w:tcW w:type="dxa" w:w="7160"/>
                  <w:tcBorders>
                    <w:top w:val="single" w:color="E2E8F0" w:sz="1"/>
                    <w:left w:val="none" w:color="FFFFFF" w:sz="0"/>
                    <w:bottom w:val="single" w:color="E2E8F0" w:sz="1"/>
                    <w:right w:val="single" w:color="E2E8F0" w:sz="1"/>
                  </w:tcBorders>
                  <w:shd w:fill="FFFFFF" w:val="clear"/>
                  <w:tcMar>
                    <w:top w:type="dxa" w:w="80"/>
                    <w:left w:type="dxa" w:w="160"/>
                    <w:bottom w:type="dxa" w:w="80"/>
                    <w:right w:type="dxa" w:w="120"/>
                  </w:tcMar>
                </w:tcPr>
                <w:p>
                  <w:pPr>
                    <w:spacing w:after="0" w:before="0"/>
                    <w:jc w:val="left"/>
                  </w:pPr>
                  <w:r>
                    <w:rPr>
                      <w:rFonts w:ascii="Arial" w:cs="Arial" w:eastAsia="Arial" w:hAnsi="Arial"/>
                      <w:b w:val="false"/>
                      <w:bCs w:val="false"/>
                      <w:i w:val="false"/>
                      <w:iCs w:val="false"/>
                      <w:color w:val="4A5568"/>
                      <w:sz w:val="18"/>
                      <w:szCs w:val="18"/>
                    </w:rPr>
                    <w:t xml:space="preserve">Frontend: replace the single return_reason text input with a structured form. Reason type is a dropdown (DOCUMENT_MISMATCH | OWNER_APPEAL). DOCUMENT_MISMATCH sub-fields: which fields conflict (multi-checkbox), description of mismatch. OWNER_APPEAL sub-fields: deputy PRSO name, request reference number, appeal summary. Backend: store reason_type ENUM and reason_metadata JSONB on the audit_corrections record. Add GET /api/audit/corrections?goodsId={id} for auditors to retrieve the full correction history of any goods record.</w:t>
                  </w:r>
                </w:p>
              </w:tc>
            </w:tr>
          </w:tbl>
          <w:p/>
        </w:tc>
      </w:tr>
    </w:tbl>
    <w:p>
      <w:r>
        <w:rPr>
          <w:rFonts w:ascii="Arial" w:cs="Arial" w:eastAsia="Arial" w:hAnsi="Arial"/>
          <w:b w:val="false"/>
          <w:bCs w:val="false"/>
          <w:i w:val="false"/>
          <w:iCs w:val="false"/>
          <w:color w:val="1A20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8720"/>
      </w:tblGrid>
      <w:tr>
        <w:tc>
          <w:tcPr>
            <w:tcW w:type="dxa" w:w="640"/>
            <w:tcBorders>
              <w:top w:val="none" w:color="FFFFFF" w:sz="0"/>
              <w:left w:val="none" w:color="FFFFFF" w:sz="0"/>
              <w:bottom w:val="none" w:color="FFFFFF" w:sz="0"/>
              <w:right w:val="none" w:color="FFFFFF" w:sz="0"/>
            </w:tcBorders>
            <w:shd w:fill="002070" w:val="clear"/>
            <w:tcMar>
              <w:top w:type="dxa" w:w="120"/>
              <w:left w:type="dxa" w:w="120"/>
              <w:bottom w:type="dxa" w:w="120"/>
              <w:right w:type="dxa" w:w="100"/>
            </w:tcMar>
            <w:vAlign w:val="center"/>
          </w:tcPr>
          <w:p>
            <w:pPr>
              <w:spacing w:after="0" w:before="0"/>
              <w:jc w:val="center"/>
            </w:pPr>
            <w:r>
              <w:rPr>
                <w:rFonts w:ascii="Arial" w:cs="Arial" w:eastAsia="Arial" w:hAnsi="Arial"/>
                <w:b/>
                <w:bCs/>
                <w:i w:val="false"/>
                <w:iCs w:val="false"/>
                <w:color w:val="FFFFFF"/>
                <w:sz w:val="26"/>
                <w:szCs w:val="26"/>
              </w:rPr>
              <w:t xml:space="preserve">03</w:t>
            </w:r>
          </w:p>
        </w:tc>
        <w:tc>
          <w:tcPr>
            <w:tcW w:type="dxa" w:w="8720"/>
            <w:tcBorders>
              <w:top w:val="single" w:color="E2E8F0" w:sz="1"/>
              <w:left w:val="none" w:color="FFFFFF" w:sz="0"/>
              <w:bottom w:val="none" w:color="FFFFFF" w:sz="0"/>
              <w:right w:val="single" w:color="E2E8F0" w:sz="1"/>
            </w:tcBorders>
            <w:shd w:fill="F7F8FA" w:val="clear"/>
            <w:tcMar>
              <w:top w:type="dxa" w:w="120"/>
              <w:left w:type="dxa" w:w="200"/>
              <w:bottom w:type="dxa" w:w="80"/>
              <w:right w:type="dxa" w:w="160"/>
            </w:tcMar>
          </w:tcPr>
          <w:p>
            <w:pPr>
              <w:spacing w:after="40" w:before="0"/>
              <w:jc w:val="left"/>
            </w:pPr>
            <w:r>
              <w:rPr>
                <w:rFonts w:ascii="Arial" w:cs="Arial" w:eastAsia="Arial" w:hAnsi="Arial"/>
                <w:b/>
                <w:bCs/>
                <w:i w:val="false"/>
                <w:iCs w:val="false"/>
                <w:color w:val="1A202C"/>
                <w:sz w:val="22"/>
                <w:szCs w:val="22"/>
              </w:rPr>
              <w:t xml:space="preserve">Stock Manager — Reports &amp; Charts Navigation Page with Finance Tracking</w:t>
            </w:r>
          </w:p>
          <w:p>
            <w:pPr>
              <w:spacing w:after="0" w:before="0"/>
              <w:jc w:val="left"/>
            </w:pPr>
            <w:r>
              <w:rPr>
                <w:rFonts w:ascii="Arial" w:cs="Arial" w:eastAsia="Arial" w:hAnsi="Arial"/>
                <w:b w:val="false"/>
                <w:bCs w:val="false"/>
                <w:i w:val="false"/>
                <w:iCs w:val="false"/>
                <w:color w:val="4A5568"/>
                <w:sz w:val="17"/>
                <w:szCs w:val="17"/>
              </w:rPr>
              <w:t xml:space="preserve">Layer: </w:t>
            </w:r>
            <w:r>
              <w:rPr>
                <w:rFonts w:ascii="Arial" w:cs="Arial" w:eastAsia="Arial" w:hAnsi="Arial"/>
                <w:b/>
                <w:bCs/>
                <w:i w:val="false"/>
                <w:iCs w:val="false"/>
                <w:color w:val="0E7490"/>
                <w:sz w:val="17"/>
                <w:szCs w:val="17"/>
              </w:rPr>
              <w:t xml:space="preserve">Frontend + Backend</w:t>
            </w:r>
            <w:r>
              <w:rPr>
                <w:rFonts w:ascii="Arial" w:cs="Arial" w:eastAsia="Arial" w:hAnsi="Arial"/>
                <w:b w:val="false"/>
                <w:bCs w:val="false"/>
                <w:i w:val="false"/>
                <w:iCs w:val="false"/>
                <w:color w:val="E2E8F0"/>
                <w:sz w:val="17"/>
                <w:szCs w:val="17"/>
              </w:rPr>
              <w:t xml:space="preserve">   ·   </w:t>
            </w:r>
            <w:r>
              <w:rPr>
                <w:rFonts w:ascii="Arial" w:cs="Arial" w:eastAsia="Arial" w:hAnsi="Arial"/>
                <w:b/>
                <w:bCs/>
                <w:i w:val="false"/>
                <w:iCs w:val="false"/>
                <w:color w:val="7B1FA2"/>
                <w:sz w:val="17"/>
                <w:szCs w:val="17"/>
              </w:rPr>
              <w:t xml:space="preserve">New Feature  ·  Reports  ·  Finance</w:t>
            </w:r>
          </w:p>
        </w:tc>
      </w:tr>
      <w:tr>
        <w:tc>
          <w:tcPr>
            <w:tcW w:type="dxa" w:w="640"/>
            <w:tcBorders>
              <w:top w:val="none" w:color="FFFFFF" w:sz="0"/>
              <w:left w:val="none" w:color="FFFFFF" w:sz="0"/>
              <w:bottom w:val="none" w:color="FFFFFF" w:sz="0"/>
              <w:right w:val="none" w:color="FFFFFF" w:sz="0"/>
            </w:tcBorders>
            <w:shd w:fill="002070" w:val="clear"/>
            <w:tcMar>
              <w:top w:type="dxa" w:w="0"/>
              <w:left w:type="dxa" w:w="0"/>
              <w:bottom w:type="dxa" w:w="0"/>
              <w:right w:type="dxa" w:w="0"/>
            </w:tcMar>
          </w:tcPr>
          <w:p>
            <w:pPr>
              <w:spacing w:after="0" w:before="0"/>
              <w:jc w:val="left"/>
            </w:pPr>
            <w:r>
              <w:rPr>
                <w:rFonts w:ascii="Arial" w:cs="Arial" w:eastAsia="Arial" w:hAnsi="Arial"/>
                <w:b w:val="false"/>
                <w:bCs w:val="false"/>
                <w:i w:val="false"/>
                <w:iCs w:val="false"/>
                <w:color w:val="1A202C"/>
                <w:sz w:val="20"/>
                <w:szCs w:val="20"/>
              </w:rPr>
              <w:t xml:space="preserve"/>
            </w:r>
          </w:p>
        </w:tc>
        <w:tc>
          <w:tcPr>
            <w:tcW w:type="dxa" w:w="8720"/>
            <w:tcBorders>
              <w:top w:val="none" w:color="FFFFFF" w:sz="0"/>
              <w:left w:val="none" w:color="FFFFFF" w:sz="0"/>
              <w:bottom w:val="single" w:color="E2E8F0" w:sz="1"/>
              <w:right w:val="single" w:color="E2E8F0" w:sz="1"/>
            </w:tcBorders>
            <w:tcMar>
              <w:top w:type="dxa" w:w="80"/>
              <w:left w:type="dxa" w:w="200"/>
              <w:bottom w:type="dxa" w:w="80"/>
              <w:right w:type="dxa" w:w="160"/>
            </w:tcMar>
          </w:tcPr>
          <w:p>
            <w:pPr>
              <w:spacing w:after="80" w:before="0"/>
              <w:jc w:val="left"/>
            </w:pPr>
            <w:r>
              <w:rPr>
                <w:rFonts w:ascii="Arial" w:cs="Arial" w:eastAsia="Arial" w:hAnsi="Arial"/>
                <w:b w:val="false"/>
                <w:bCs w:val="false"/>
                <w:i w:val="false"/>
                <w:iCs w:val="false"/>
                <w:color w:val="1A202C"/>
                <w:sz w:val="19"/>
                <w:szCs w:val="19"/>
              </w:rPr>
              <w:t xml:space="preserve">Add a dedicated Reports page to the stock manager dashboard with: operational charts (goods received, approved, released, returned by week or month), a finance section showing total auction revenue from released goods, downloadable reports for submission to directors, and a summary of all operations categorised by state and time period.</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400"/>
              <w:gridCol w:w="7160"/>
            </w:tblGrid>
            <w:tr>
              <w:tc>
                <w:tcPr>
                  <w:tcW w:type="dxa" w:w="1400"/>
                  <w:tcBorders>
                    <w:top w:val="none" w:color="FFFFFF" w:sz="0"/>
                    <w:left w:val="none" w:color="FFFFFF" w:sz="0"/>
                    <w:bottom w:val="none" w:color="FFFFFF" w:sz="0"/>
                    <w:right w:val="none" w:color="FFFFFF" w:sz="0"/>
                  </w:tcBorders>
                  <w:shd w:fill="F3E8FF" w:val="clear"/>
                  <w:tcMar>
                    <w:top w:type="dxa" w:w="80"/>
                    <w:left w:type="dxa" w:w="140"/>
                    <w:bottom w:type="dxa" w:w="80"/>
                    <w:right w:type="dxa" w:w="100"/>
                  </w:tcMar>
                  <w:vAlign w:val="center"/>
                </w:tcPr>
                <w:p>
                  <w:pPr>
                    <w:spacing w:after="0" w:before="0"/>
                    <w:jc w:val="center"/>
                  </w:pPr>
                  <w:r>
                    <w:rPr>
                      <w:rFonts w:ascii="Arial" w:cs="Arial" w:eastAsia="Arial" w:hAnsi="Arial"/>
                      <w:b/>
                      <w:bCs/>
                      <w:i w:val="false"/>
                      <w:iCs w:val="false"/>
                      <w:color w:val="7B1FA2"/>
                      <w:sz w:val="15"/>
                      <w:szCs w:val="15"/>
                    </w:rPr>
                    <w:t xml:space="preserve">TECHNICAL</w:t>
                  </w:r>
                </w:p>
              </w:tc>
              <w:tc>
                <w:tcPr>
                  <w:tcW w:type="dxa" w:w="7160"/>
                  <w:tcBorders>
                    <w:top w:val="single" w:color="E2E8F0" w:sz="1"/>
                    <w:left w:val="none" w:color="FFFFFF" w:sz="0"/>
                    <w:bottom w:val="single" w:color="E2E8F0" w:sz="1"/>
                    <w:right w:val="single" w:color="E2E8F0" w:sz="1"/>
                  </w:tcBorders>
                  <w:shd w:fill="FFFFFF" w:val="clear"/>
                  <w:tcMar>
                    <w:top w:type="dxa" w:w="80"/>
                    <w:left w:type="dxa" w:w="160"/>
                    <w:bottom w:type="dxa" w:w="80"/>
                    <w:right w:type="dxa" w:w="120"/>
                  </w:tcMar>
                </w:tcPr>
                <w:p>
                  <w:pPr>
                    <w:spacing w:after="0" w:before="0"/>
                    <w:jc w:val="left"/>
                  </w:pPr>
                  <w:r>
                    <w:rPr>
                      <w:rFonts w:ascii="Arial" w:cs="Arial" w:eastAsia="Arial" w:hAnsi="Arial"/>
                      <w:b w:val="false"/>
                      <w:bCs w:val="false"/>
                      <w:i w:val="false"/>
                      <w:iCs w:val="false"/>
                      <w:color w:val="4A5568"/>
                      <w:sz w:val="18"/>
                      <w:szCs w:val="18"/>
                    </w:rPr>
                    <w:t xml:space="preserve">Frontend: add "Reports" to the sidebar. Chart goods movement using Recharts. Finance section pulls from released_goods.auction_amount. Add date-range filter (week/month). Download button calls GET /api/reports/stock-manager?from={date}&amp;to={date}&amp;format=pdf. Backend: aggregate endpoint returns counts by status and sums of auction_amount within the date range. All download PDFs are generated server-side.</w:t>
                  </w:r>
                </w:p>
              </w:tc>
            </w:tr>
          </w:tbl>
          <w:p/>
        </w:tc>
      </w:tr>
    </w:tbl>
    <w:p>
      <w:r>
        <w:rPr>
          <w:rFonts w:ascii="Arial" w:cs="Arial" w:eastAsia="Arial" w:hAnsi="Arial"/>
          <w:b w:val="false"/>
          <w:bCs w:val="false"/>
          <w:i w:val="false"/>
          <w:iCs w:val="false"/>
          <w:color w:val="1A20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8720"/>
      </w:tblGrid>
      <w:tr>
        <w:tc>
          <w:tcPr>
            <w:tcW w:type="dxa" w:w="640"/>
            <w:tcBorders>
              <w:top w:val="none" w:color="FFFFFF" w:sz="0"/>
              <w:left w:val="none" w:color="FFFFFF" w:sz="0"/>
              <w:bottom w:val="none" w:color="FFFFFF" w:sz="0"/>
              <w:right w:val="none" w:color="FFFFFF" w:sz="0"/>
            </w:tcBorders>
            <w:shd w:fill="002070" w:val="clear"/>
            <w:tcMar>
              <w:top w:type="dxa" w:w="120"/>
              <w:left w:type="dxa" w:w="120"/>
              <w:bottom w:type="dxa" w:w="120"/>
              <w:right w:type="dxa" w:w="100"/>
            </w:tcMar>
            <w:vAlign w:val="center"/>
          </w:tcPr>
          <w:p>
            <w:pPr>
              <w:spacing w:after="0" w:before="0"/>
              <w:jc w:val="center"/>
            </w:pPr>
            <w:r>
              <w:rPr>
                <w:rFonts w:ascii="Arial" w:cs="Arial" w:eastAsia="Arial" w:hAnsi="Arial"/>
                <w:b/>
                <w:bCs/>
                <w:i w:val="false"/>
                <w:iCs w:val="false"/>
                <w:color w:val="FFFFFF"/>
                <w:sz w:val="26"/>
                <w:szCs w:val="26"/>
              </w:rPr>
              <w:t xml:space="preserve">04</w:t>
            </w:r>
          </w:p>
        </w:tc>
        <w:tc>
          <w:tcPr>
            <w:tcW w:type="dxa" w:w="8720"/>
            <w:tcBorders>
              <w:top w:val="single" w:color="E2E8F0" w:sz="1"/>
              <w:left w:val="none" w:color="FFFFFF" w:sz="0"/>
              <w:bottom w:val="none" w:color="FFFFFF" w:sz="0"/>
              <w:right w:val="single" w:color="E2E8F0" w:sz="1"/>
            </w:tcBorders>
            <w:shd w:fill="F7F8FA" w:val="clear"/>
            <w:tcMar>
              <w:top w:type="dxa" w:w="120"/>
              <w:left w:type="dxa" w:w="200"/>
              <w:bottom w:type="dxa" w:w="80"/>
              <w:right w:type="dxa" w:w="160"/>
            </w:tcMar>
          </w:tcPr>
          <w:p>
            <w:pPr>
              <w:spacing w:after="40" w:before="0"/>
              <w:jc w:val="left"/>
            </w:pPr>
            <w:r>
              <w:rPr>
                <w:rFonts w:ascii="Arial" w:cs="Arial" w:eastAsia="Arial" w:hAnsi="Arial"/>
                <w:b/>
                <w:bCs/>
                <w:i w:val="false"/>
                <w:iCs w:val="false"/>
                <w:color w:val="1A202C"/>
                <w:sz w:val="22"/>
                <w:szCs w:val="22"/>
              </w:rPr>
              <w:t xml:space="preserve">Release Note — Full Structured Document on Release Request</w:t>
            </w:r>
          </w:p>
          <w:p>
            <w:pPr>
              <w:spacing w:after="0" w:before="0"/>
              <w:jc w:val="left"/>
            </w:pPr>
            <w:r>
              <w:rPr>
                <w:rFonts w:ascii="Arial" w:cs="Arial" w:eastAsia="Arial" w:hAnsi="Arial"/>
                <w:b w:val="false"/>
                <w:bCs w:val="false"/>
                <w:i w:val="false"/>
                <w:iCs w:val="false"/>
                <w:color w:val="4A5568"/>
                <w:sz w:val="17"/>
                <w:szCs w:val="17"/>
              </w:rPr>
              <w:t xml:space="preserve">Layer: </w:t>
            </w:r>
            <w:r>
              <w:rPr>
                <w:rFonts w:ascii="Arial" w:cs="Arial" w:eastAsia="Arial" w:hAnsi="Arial"/>
                <w:b/>
                <w:bCs/>
                <w:i w:val="false"/>
                <w:iCs w:val="false"/>
                <w:color w:val="B7500A"/>
                <w:sz w:val="17"/>
                <w:szCs w:val="17"/>
              </w:rPr>
              <w:t xml:space="preserve">Frontend + Backend + Database</w:t>
            </w:r>
            <w:r>
              <w:rPr>
                <w:rFonts w:ascii="Arial" w:cs="Arial" w:eastAsia="Arial" w:hAnsi="Arial"/>
                <w:b w:val="false"/>
                <w:bCs w:val="false"/>
                <w:i w:val="false"/>
                <w:iCs w:val="false"/>
                <w:color w:val="E2E8F0"/>
                <w:sz w:val="17"/>
                <w:szCs w:val="17"/>
              </w:rPr>
              <w:t xml:space="preserve">   ·   </w:t>
            </w:r>
            <w:r>
              <w:rPr>
                <w:rFonts w:ascii="Arial" w:cs="Arial" w:eastAsia="Arial" w:hAnsi="Arial"/>
                <w:b/>
                <w:bCs/>
                <w:i w:val="false"/>
                <w:iCs w:val="false"/>
                <w:color w:val="B7500A"/>
                <w:sz w:val="17"/>
                <w:szCs w:val="17"/>
              </w:rPr>
              <w:t xml:space="preserve">New Feature  ·  Document</w:t>
            </w:r>
          </w:p>
        </w:tc>
      </w:tr>
      <w:tr>
        <w:tc>
          <w:tcPr>
            <w:tcW w:type="dxa" w:w="640"/>
            <w:tcBorders>
              <w:top w:val="none" w:color="FFFFFF" w:sz="0"/>
              <w:left w:val="none" w:color="FFFFFF" w:sz="0"/>
              <w:bottom w:val="none" w:color="FFFFFF" w:sz="0"/>
              <w:right w:val="none" w:color="FFFFFF" w:sz="0"/>
            </w:tcBorders>
            <w:shd w:fill="002070" w:val="clear"/>
            <w:tcMar>
              <w:top w:type="dxa" w:w="0"/>
              <w:left w:type="dxa" w:w="0"/>
              <w:bottom w:type="dxa" w:w="0"/>
              <w:right w:type="dxa" w:w="0"/>
            </w:tcMar>
          </w:tcPr>
          <w:p>
            <w:pPr>
              <w:spacing w:after="0" w:before="0"/>
              <w:jc w:val="left"/>
            </w:pPr>
            <w:r>
              <w:rPr>
                <w:rFonts w:ascii="Arial" w:cs="Arial" w:eastAsia="Arial" w:hAnsi="Arial"/>
                <w:b w:val="false"/>
                <w:bCs w:val="false"/>
                <w:i w:val="false"/>
                <w:iCs w:val="false"/>
                <w:color w:val="1A202C"/>
                <w:sz w:val="20"/>
                <w:szCs w:val="20"/>
              </w:rPr>
              <w:t xml:space="preserve"/>
            </w:r>
          </w:p>
        </w:tc>
        <w:tc>
          <w:tcPr>
            <w:tcW w:type="dxa" w:w="8720"/>
            <w:tcBorders>
              <w:top w:val="none" w:color="FFFFFF" w:sz="0"/>
              <w:left w:val="none" w:color="FFFFFF" w:sz="0"/>
              <w:bottom w:val="single" w:color="E2E8F0" w:sz="1"/>
              <w:right w:val="single" w:color="E2E8F0" w:sz="1"/>
            </w:tcBorders>
            <w:tcMar>
              <w:top w:type="dxa" w:w="80"/>
              <w:left w:type="dxa" w:w="200"/>
              <w:bottom w:type="dxa" w:w="80"/>
              <w:right w:type="dxa" w:w="160"/>
            </w:tcMar>
          </w:tcPr>
          <w:p>
            <w:pPr>
              <w:spacing w:after="80" w:before="0"/>
              <w:jc w:val="left"/>
            </w:pPr>
            <w:r>
              <w:rPr>
                <w:rFonts w:ascii="Arial" w:cs="Arial" w:eastAsia="Arial" w:hAnsi="Arial"/>
                <w:b w:val="false"/>
                <w:bCs w:val="false"/>
                <w:i w:val="false"/>
                <w:iCs w:val="false"/>
                <w:color w:val="1A202C"/>
                <w:sz w:val="19"/>
                <w:szCs w:val="19"/>
              </w:rPr>
              <w:t xml:space="preserve">When the stock manager initiates a Release Request to the PRSO, the action must require filling a full structured Release Note form. The form data creates a release_notes record and a formatted document that mirrors the official physical release note format. The PRSO reviews this document as part of their approval decision.</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400"/>
              <w:gridCol w:w="7160"/>
            </w:tblGrid>
            <w:tr>
              <w:tc>
                <w:tcPr>
                  <w:tcW w:type="dxa" w:w="1400"/>
                  <w:tcBorders>
                    <w:top w:val="none" w:color="FFFFFF" w:sz="0"/>
                    <w:left w:val="none" w:color="FFFFFF" w:sz="0"/>
                    <w:bottom w:val="none" w:color="FFFFFF" w:sz="0"/>
                    <w:right w:val="none" w:color="FFFFFF" w:sz="0"/>
                  </w:tcBorders>
                  <w:shd w:fill="FEF0E6" w:val="clear"/>
                  <w:tcMar>
                    <w:top w:type="dxa" w:w="80"/>
                    <w:left w:type="dxa" w:w="140"/>
                    <w:bottom w:type="dxa" w:w="80"/>
                    <w:right w:type="dxa" w:w="100"/>
                  </w:tcMar>
                  <w:vAlign w:val="center"/>
                </w:tcPr>
                <w:p>
                  <w:pPr>
                    <w:spacing w:after="0" w:before="0"/>
                    <w:jc w:val="center"/>
                  </w:pPr>
                  <w:r>
                    <w:rPr>
                      <w:rFonts w:ascii="Arial" w:cs="Arial" w:eastAsia="Arial" w:hAnsi="Arial"/>
                      <w:b/>
                      <w:bCs/>
                      <w:i w:val="false"/>
                      <w:iCs w:val="false"/>
                      <w:color w:val="B7500A"/>
                      <w:sz w:val="15"/>
                      <w:szCs w:val="15"/>
                    </w:rPr>
                    <w:t xml:space="preserve">TECHNICAL</w:t>
                  </w:r>
                </w:p>
              </w:tc>
              <w:tc>
                <w:tcPr>
                  <w:tcW w:type="dxa" w:w="7160"/>
                  <w:tcBorders>
                    <w:top w:val="single" w:color="E2E8F0" w:sz="1"/>
                    <w:left w:val="none" w:color="FFFFFF" w:sz="0"/>
                    <w:bottom w:val="single" w:color="E2E8F0" w:sz="1"/>
                    <w:right w:val="single" w:color="E2E8F0" w:sz="1"/>
                  </w:tcBorders>
                  <w:shd w:fill="FFFFFF" w:val="clear"/>
                  <w:tcMar>
                    <w:top w:type="dxa" w:w="80"/>
                    <w:left w:type="dxa" w:w="160"/>
                    <w:bottom w:type="dxa" w:w="80"/>
                    <w:right w:type="dxa" w:w="120"/>
                  </w:tcMar>
                </w:tcPr>
                <w:p>
                  <w:pPr>
                    <w:spacing w:after="0" w:before="0"/>
                    <w:jc w:val="left"/>
                  </w:pPr>
                  <w:r>
                    <w:rPr>
                      <w:rFonts w:ascii="Arial" w:cs="Arial" w:eastAsia="Arial" w:hAnsi="Arial"/>
                      <w:b w:val="false"/>
                      <w:bCs w:val="false"/>
                      <w:i w:val="false"/>
                      <w:iCs w:val="false"/>
                      <w:color w:val="4A5568"/>
                      <w:sz w:val="18"/>
                      <w:szCs w:val="18"/>
                    </w:rPr>
                    <w:t xml:space="preserve">Frontend: replace the simple confirm dialog for "Request Release" with a multi-field form: goods description (pre-filled from PV document, editable), estimated auction value, proposed auction date, intended buyer category, applicable law reference, and stock manager notes. On submit, POST /api/release-notes with the full payload. Backend: create release_notes table if not already existing (id, goods_id, created_by_id, status, auction_estimate, proposed_auction_date, buyer_category, sm_notes, goods_description_snapshot, created_at). Generate a formatted PDF on demand via GET /api/release-notes/{id}/pdf.</w:t>
                  </w:r>
                </w:p>
              </w:tc>
            </w:tr>
          </w:tbl>
          <w:p/>
        </w:tc>
      </w:tr>
    </w:tbl>
    <w:p>
      <w:r>
        <w:rPr>
          <w:rFonts w:ascii="Arial" w:cs="Arial" w:eastAsia="Arial" w:hAnsi="Arial"/>
          <w:b w:val="false"/>
          <w:bCs w:val="false"/>
          <w:i w:val="false"/>
          <w:iCs w:val="false"/>
          <w:color w:val="1A20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8720"/>
      </w:tblGrid>
      <w:tr>
        <w:tc>
          <w:tcPr>
            <w:tcW w:type="dxa" w:w="640"/>
            <w:tcBorders>
              <w:top w:val="none" w:color="FFFFFF" w:sz="0"/>
              <w:left w:val="none" w:color="FFFFFF" w:sz="0"/>
              <w:bottom w:val="none" w:color="FFFFFF" w:sz="0"/>
              <w:right w:val="none" w:color="FFFFFF" w:sz="0"/>
            </w:tcBorders>
            <w:shd w:fill="002070" w:val="clear"/>
            <w:tcMar>
              <w:top w:type="dxa" w:w="120"/>
              <w:left w:type="dxa" w:w="120"/>
              <w:bottom w:type="dxa" w:w="120"/>
              <w:right w:type="dxa" w:w="100"/>
            </w:tcMar>
            <w:vAlign w:val="center"/>
          </w:tcPr>
          <w:p>
            <w:pPr>
              <w:spacing w:after="0" w:before="0"/>
              <w:jc w:val="center"/>
            </w:pPr>
            <w:r>
              <w:rPr>
                <w:rFonts w:ascii="Arial" w:cs="Arial" w:eastAsia="Arial" w:hAnsi="Arial"/>
                <w:b/>
                <w:bCs/>
                <w:i w:val="false"/>
                <w:iCs w:val="false"/>
                <w:color w:val="FFFFFF"/>
                <w:sz w:val="26"/>
                <w:szCs w:val="26"/>
              </w:rPr>
              <w:t xml:space="preserve">05</w:t>
            </w:r>
          </w:p>
        </w:tc>
        <w:tc>
          <w:tcPr>
            <w:tcW w:type="dxa" w:w="8720"/>
            <w:tcBorders>
              <w:top w:val="single" w:color="E2E8F0" w:sz="1"/>
              <w:left w:val="none" w:color="FFFFFF" w:sz="0"/>
              <w:bottom w:val="none" w:color="FFFFFF" w:sz="0"/>
              <w:right w:val="single" w:color="E2E8F0" w:sz="1"/>
            </w:tcBorders>
            <w:shd w:fill="F7F8FA" w:val="clear"/>
            <w:tcMar>
              <w:top w:type="dxa" w:w="120"/>
              <w:left w:type="dxa" w:w="200"/>
              <w:bottom w:type="dxa" w:w="80"/>
              <w:right w:type="dxa" w:w="160"/>
            </w:tcMar>
          </w:tcPr>
          <w:p>
            <w:pPr>
              <w:spacing w:after="40" w:before="0"/>
              <w:jc w:val="left"/>
            </w:pPr>
            <w:r>
              <w:rPr>
                <w:rFonts w:ascii="Arial" w:cs="Arial" w:eastAsia="Arial" w:hAnsi="Arial"/>
                <w:b/>
                <w:bCs/>
                <w:i w:val="false"/>
                <w:iCs w:val="false"/>
                <w:color w:val="1A202C"/>
                <w:sz w:val="22"/>
                <w:szCs w:val="22"/>
              </w:rPr>
              <w:t xml:space="preserve">Auction Winner Handover — OTP Confirmation</w:t>
            </w:r>
          </w:p>
          <w:p>
            <w:pPr>
              <w:spacing w:after="0" w:before="0"/>
              <w:jc w:val="left"/>
            </w:pPr>
            <w:r>
              <w:rPr>
                <w:rFonts w:ascii="Arial" w:cs="Arial" w:eastAsia="Arial" w:hAnsi="Arial"/>
                <w:b w:val="false"/>
                <w:bCs w:val="false"/>
                <w:i w:val="false"/>
                <w:iCs w:val="false"/>
                <w:color w:val="4A5568"/>
                <w:sz w:val="17"/>
                <w:szCs w:val="17"/>
              </w:rPr>
              <w:t xml:space="preserve">Layer: </w:t>
            </w:r>
            <w:r>
              <w:rPr>
                <w:rFonts w:ascii="Arial" w:cs="Arial" w:eastAsia="Arial" w:hAnsi="Arial"/>
                <w:b/>
                <w:bCs/>
                <w:i w:val="false"/>
                <w:iCs w:val="false"/>
                <w:color w:val="B7500A"/>
                <w:sz w:val="17"/>
                <w:szCs w:val="17"/>
              </w:rPr>
              <w:t xml:space="preserve">Frontend + Backend + Database</w:t>
            </w:r>
            <w:r>
              <w:rPr>
                <w:rFonts w:ascii="Arial" w:cs="Arial" w:eastAsia="Arial" w:hAnsi="Arial"/>
                <w:b w:val="false"/>
                <w:bCs w:val="false"/>
                <w:i w:val="false"/>
                <w:iCs w:val="false"/>
                <w:color w:val="E2E8F0"/>
                <w:sz w:val="17"/>
                <w:szCs w:val="17"/>
              </w:rPr>
              <w:t xml:space="preserve">   ·   </w:t>
            </w:r>
            <w:r>
              <w:rPr>
                <w:rFonts w:ascii="Arial" w:cs="Arial" w:eastAsia="Arial" w:hAnsi="Arial"/>
                <w:b/>
                <w:bCs/>
                <w:i w:val="false"/>
                <w:iCs w:val="false"/>
                <w:color w:val="7D5A00"/>
                <w:sz w:val="17"/>
                <w:szCs w:val="17"/>
              </w:rPr>
              <w:t xml:space="preserve">New Feature  ·  OTP</w:t>
            </w:r>
          </w:p>
        </w:tc>
      </w:tr>
      <w:tr>
        <w:tc>
          <w:tcPr>
            <w:tcW w:type="dxa" w:w="640"/>
            <w:tcBorders>
              <w:top w:val="none" w:color="FFFFFF" w:sz="0"/>
              <w:left w:val="none" w:color="FFFFFF" w:sz="0"/>
              <w:bottom w:val="none" w:color="FFFFFF" w:sz="0"/>
              <w:right w:val="none" w:color="FFFFFF" w:sz="0"/>
            </w:tcBorders>
            <w:shd w:fill="002070" w:val="clear"/>
            <w:tcMar>
              <w:top w:type="dxa" w:w="0"/>
              <w:left w:type="dxa" w:w="0"/>
              <w:bottom w:type="dxa" w:w="0"/>
              <w:right w:type="dxa" w:w="0"/>
            </w:tcMar>
          </w:tcPr>
          <w:p>
            <w:pPr>
              <w:spacing w:after="0" w:before="0"/>
              <w:jc w:val="left"/>
            </w:pPr>
            <w:r>
              <w:rPr>
                <w:rFonts w:ascii="Arial" w:cs="Arial" w:eastAsia="Arial" w:hAnsi="Arial"/>
                <w:b w:val="false"/>
                <w:bCs w:val="false"/>
                <w:i w:val="false"/>
                <w:iCs w:val="false"/>
                <w:color w:val="1A202C"/>
                <w:sz w:val="20"/>
                <w:szCs w:val="20"/>
              </w:rPr>
              <w:t xml:space="preserve"/>
            </w:r>
          </w:p>
        </w:tc>
        <w:tc>
          <w:tcPr>
            <w:tcW w:type="dxa" w:w="8720"/>
            <w:tcBorders>
              <w:top w:val="none" w:color="FFFFFF" w:sz="0"/>
              <w:left w:val="none" w:color="FFFFFF" w:sz="0"/>
              <w:bottom w:val="single" w:color="E2E8F0" w:sz="1"/>
              <w:right w:val="single" w:color="E2E8F0" w:sz="1"/>
            </w:tcBorders>
            <w:tcMar>
              <w:top w:type="dxa" w:w="80"/>
              <w:left w:type="dxa" w:w="200"/>
              <w:bottom w:type="dxa" w:w="80"/>
              <w:right w:type="dxa" w:w="160"/>
            </w:tcMar>
          </w:tcPr>
          <w:p>
            <w:pPr>
              <w:spacing w:after="80" w:before="0"/>
              <w:jc w:val="left"/>
            </w:pPr>
            <w:r>
              <w:rPr>
                <w:rFonts w:ascii="Arial" w:cs="Arial" w:eastAsia="Arial" w:hAnsi="Arial"/>
                <w:b w:val="false"/>
                <w:bCs w:val="false"/>
                <w:i w:val="false"/>
                <w:iCs w:val="false"/>
                <w:color w:val="1A202C"/>
                <w:sz w:val="19"/>
                <w:szCs w:val="19"/>
              </w:rPr>
              <w:t xml:space="preserve">Once PRSO approves the release and the auction winner is identified, the stock manager must send an OTP to the auction winner's phone number in the system before goods are physically handed over. The winner confirms receipt via OTP and this confirmation is recorded against the release note.</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400"/>
              <w:gridCol w:w="7160"/>
            </w:tblGrid>
            <w:tr>
              <w:tc>
                <w:tcPr>
                  <w:tcW w:type="dxa" w:w="1400"/>
                  <w:tcBorders>
                    <w:top w:val="none" w:color="FFFFFF" w:sz="0"/>
                    <w:left w:val="none" w:color="FFFFFF" w:sz="0"/>
                    <w:bottom w:val="none" w:color="FFFFFF" w:sz="0"/>
                    <w:right w:val="none" w:color="FFFFFF" w:sz="0"/>
                  </w:tcBorders>
                  <w:shd w:fill="FEF9E7" w:val="clear"/>
                  <w:tcMar>
                    <w:top w:type="dxa" w:w="80"/>
                    <w:left w:type="dxa" w:w="140"/>
                    <w:bottom w:type="dxa" w:w="80"/>
                    <w:right w:type="dxa" w:w="100"/>
                  </w:tcMar>
                  <w:vAlign w:val="center"/>
                </w:tcPr>
                <w:p>
                  <w:pPr>
                    <w:spacing w:after="0" w:before="0"/>
                    <w:jc w:val="center"/>
                  </w:pPr>
                  <w:r>
                    <w:rPr>
                      <w:rFonts w:ascii="Arial" w:cs="Arial" w:eastAsia="Arial" w:hAnsi="Arial"/>
                      <w:b/>
                      <w:bCs/>
                      <w:i w:val="false"/>
                      <w:iCs w:val="false"/>
                      <w:color w:val="7D5A00"/>
                      <w:sz w:val="15"/>
                      <w:szCs w:val="15"/>
                    </w:rPr>
                    <w:t xml:space="preserve">TECHNICAL</w:t>
                  </w:r>
                </w:p>
              </w:tc>
              <w:tc>
                <w:tcPr>
                  <w:tcW w:type="dxa" w:w="7160"/>
                  <w:tcBorders>
                    <w:top w:val="single" w:color="E2E8F0" w:sz="1"/>
                    <w:left w:val="none" w:color="FFFFFF" w:sz="0"/>
                    <w:bottom w:val="single" w:color="E2E8F0" w:sz="1"/>
                    <w:right w:val="single" w:color="E2E8F0" w:sz="1"/>
                  </w:tcBorders>
                  <w:shd w:fill="FFFFFF" w:val="clear"/>
                  <w:tcMar>
                    <w:top w:type="dxa" w:w="80"/>
                    <w:left w:type="dxa" w:w="160"/>
                    <w:bottom w:type="dxa" w:w="80"/>
                    <w:right w:type="dxa" w:w="120"/>
                  </w:tcMar>
                </w:tcPr>
                <w:p>
                  <w:pPr>
                    <w:spacing w:after="0" w:before="0"/>
                    <w:jc w:val="left"/>
                  </w:pPr>
                  <w:r>
                    <w:rPr>
                      <w:rFonts w:ascii="Arial" w:cs="Arial" w:eastAsia="Arial" w:hAnsi="Arial"/>
                      <w:b w:val="false"/>
                      <w:bCs w:val="false"/>
                      <w:i w:val="false"/>
                      <w:iCs w:val="false"/>
                      <w:color w:val="4A5568"/>
                      <w:sz w:val="18"/>
                      <w:szCs w:val="18"/>
                    </w:rPr>
                    <w:t xml:space="preserve">Frontend: after PRSO approval is received, show an "Initiate Handover" step in the release note detail panel. The SM enters the winner's phone number (or it is pre-filled from the release note). Clicking "Send OTP" calls POST /api/otp/send (context=AUCTION_HANDOVER, releaseNoteId). The SM enters the OTP provided by the winner. On success, the release note status changes to HANDED_OVER and winner_otp_confirmed = true is stored. Backend: reuse the otp_verifications table. On verification, update release_notes: set handed_over_at = NOW(), winner_name, winner_phone, winner_otp_confirmed = true.</w:t>
                  </w:r>
                </w:p>
              </w:tc>
            </w:tr>
          </w:tbl>
          <w:p/>
        </w:tc>
      </w:tr>
    </w:tbl>
    <w:p>
      <w:r>
        <w:rPr>
          <w:rFonts w:ascii="Arial" w:cs="Arial" w:eastAsia="Arial" w:hAnsi="Arial"/>
          <w:b w:val="false"/>
          <w:bCs w:val="false"/>
          <w:i w:val="false"/>
          <w:iCs w:val="false"/>
          <w:color w:val="1A202C"/>
          <w:sz w:val="20"/>
          <w:szCs w:val="20"/>
        </w:rPr>
        <w:t xml:space="preserve"/>
      </w:r>
    </w:p>
    <w:p>
      <w:r>
        <w:rPr>
          <w:rFonts w:ascii="Arial" w:cs="Arial" w:eastAsia="Arial" w:hAnsi="Arial"/>
          <w:b w:val="false"/>
          <w:bCs w:val="false"/>
          <w:i w:val="false"/>
          <w:iCs w:val="false"/>
          <w:color w:val="1A20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c>
          <w:tcPr>
            <w:tcW w:type="dxa" w:w="7560"/>
            <w:tcBorders>
              <w:top w:val="none" w:color="FFFFFF" w:sz="0"/>
              <w:left w:val="none" w:color="FFFFFF" w:sz="0"/>
              <w:bottom w:val="none" w:color="FFFFFF" w:sz="0"/>
              <w:right w:val="none" w:color="FFFFFF" w:sz="0"/>
            </w:tcBorders>
            <w:shd w:fill="7B1FA2" w:val="clear"/>
            <w:tcMar>
              <w:top w:type="dxa" w:w="180"/>
              <w:left w:type="dxa" w:w="280"/>
              <w:bottom w:type="dxa" w:w="180"/>
              <w:right w:type="dxa" w:w="160"/>
            </w:tcMar>
            <w:vAlign w:val="center"/>
          </w:tcPr>
          <w:p>
            <w:pPr>
              <w:spacing w:after="40" w:before="0"/>
              <w:jc w:val="left"/>
            </w:pPr>
            <w:r>
              <w:rPr>
                <w:rFonts w:ascii="Arial" w:cs="Arial" w:eastAsia="Arial" w:hAnsi="Arial"/>
                <w:b/>
                <w:bCs/>
                <w:i w:val="false"/>
                <w:iCs w:val="false"/>
                <w:color w:val="FFFFFF"/>
                <w:sz w:val="28"/>
                <w:szCs w:val="28"/>
              </w:rPr>
              <w:t xml:space="preserve">PRSO</w:t>
            </w:r>
          </w:p>
          <w:p>
            <w:pPr>
              <w:spacing w:after="0" w:before="0"/>
              <w:jc w:val="left"/>
            </w:pPr>
            <w:r>
              <w:rPr>
                <w:rFonts w:ascii="Arial" w:cs="Arial" w:eastAsia="Arial" w:hAnsi="Arial"/>
                <w:b w:val="false"/>
                <w:bCs w:val="false"/>
                <w:i w:val="false"/>
                <w:iCs w:val="false"/>
                <w:color w:val="C0D4F5"/>
                <w:sz w:val="17"/>
                <w:szCs w:val="17"/>
              </w:rPr>
              <w:t xml:space="preserve">Dashboard Overview + Reports &amp; Charts Navigation</w:t>
            </w:r>
          </w:p>
        </w:tc>
        <w:tc>
          <w:tcPr>
            <w:tcW w:type="dxa" w:w="1800"/>
            <w:tcBorders>
              <w:top w:val="none" w:color="FFFFFF" w:sz="0"/>
              <w:left w:val="none" w:color="FFFFFF" w:sz="0"/>
              <w:bottom w:val="none" w:color="FFFFFF" w:sz="0"/>
              <w:right w:val="none" w:color="FFFFFF" w:sz="0"/>
            </w:tcBorders>
            <w:shd w:fill="7B1FA2" w:val="clear"/>
            <w:tcMar>
              <w:top w:type="dxa" w:w="180"/>
              <w:left w:type="dxa" w:w="80"/>
              <w:bottom w:type="dxa" w:w="180"/>
              <w:right w:type="dxa" w:w="280"/>
            </w:tcMar>
            <w:vAlign w:val="center"/>
          </w:tcPr>
          <w:p>
            <w:pPr>
              <w:spacing w:after="0" w:before="0"/>
              <w:jc w:val="right"/>
            </w:pPr>
            <w:r>
              <w:rPr>
                <w:rFonts w:ascii="Arial" w:cs="Arial" w:eastAsia="Arial" w:hAnsi="Arial"/>
                <w:b/>
                <w:bCs/>
                <w:i w:val="false"/>
                <w:iCs w:val="false"/>
                <w:color w:val="FFFFFF"/>
                <w:sz w:val="64"/>
                <w:szCs w:val="64"/>
              </w:rPr>
              <w:t xml:space="preserve">2</w:t>
            </w:r>
          </w:p>
          <w:p>
            <w:pPr>
              <w:spacing w:after="0" w:before="0"/>
              <w:jc w:val="right"/>
            </w:pPr>
            <w:r>
              <w:rPr>
                <w:rFonts w:ascii="Arial" w:cs="Arial" w:eastAsia="Arial" w:hAnsi="Arial"/>
                <w:b w:val="false"/>
                <w:bCs w:val="false"/>
                <w:i w:val="false"/>
                <w:iCs w:val="false"/>
                <w:color w:val="C0D4F5"/>
                <w:sz w:val="17"/>
                <w:szCs w:val="17"/>
              </w:rPr>
              <w:t xml:space="preserve">changes</w:t>
            </w:r>
          </w:p>
        </w:tc>
      </w:tr>
    </w:tbl>
    <w:p>
      <w:r>
        <w:rPr>
          <w:rFonts w:ascii="Arial" w:cs="Arial" w:eastAsia="Arial" w:hAnsi="Arial"/>
          <w:b w:val="false"/>
          <w:bCs w:val="false"/>
          <w:i w:val="false"/>
          <w:iCs w:val="false"/>
          <w:color w:val="1A20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8720"/>
      </w:tblGrid>
      <w:tr>
        <w:tc>
          <w:tcPr>
            <w:tcW w:type="dxa" w:w="640"/>
            <w:tcBorders>
              <w:top w:val="none" w:color="FFFFFF" w:sz="0"/>
              <w:left w:val="none" w:color="FFFFFF" w:sz="0"/>
              <w:bottom w:val="none" w:color="FFFFFF" w:sz="0"/>
              <w:right w:val="none" w:color="FFFFFF" w:sz="0"/>
            </w:tcBorders>
            <w:shd w:fill="002070" w:val="clear"/>
            <w:tcMar>
              <w:top w:type="dxa" w:w="120"/>
              <w:left w:type="dxa" w:w="120"/>
              <w:bottom w:type="dxa" w:w="120"/>
              <w:right w:type="dxa" w:w="100"/>
            </w:tcMar>
            <w:vAlign w:val="center"/>
          </w:tcPr>
          <w:p>
            <w:pPr>
              <w:spacing w:after="0" w:before="0"/>
              <w:jc w:val="center"/>
            </w:pPr>
            <w:r>
              <w:rPr>
                <w:rFonts w:ascii="Arial" w:cs="Arial" w:eastAsia="Arial" w:hAnsi="Arial"/>
                <w:b/>
                <w:bCs/>
                <w:i w:val="false"/>
                <w:iCs w:val="false"/>
                <w:color w:val="FFFFFF"/>
                <w:sz w:val="26"/>
                <w:szCs w:val="26"/>
              </w:rPr>
              <w:t xml:space="preserve">01</w:t>
            </w:r>
          </w:p>
        </w:tc>
        <w:tc>
          <w:tcPr>
            <w:tcW w:type="dxa" w:w="8720"/>
            <w:tcBorders>
              <w:top w:val="single" w:color="E2E8F0" w:sz="1"/>
              <w:left w:val="none" w:color="FFFFFF" w:sz="0"/>
              <w:bottom w:val="none" w:color="FFFFFF" w:sz="0"/>
              <w:right w:val="single" w:color="E2E8F0" w:sz="1"/>
            </w:tcBorders>
            <w:shd w:fill="F7F8FA" w:val="clear"/>
            <w:tcMar>
              <w:top w:type="dxa" w:w="120"/>
              <w:left w:type="dxa" w:w="200"/>
              <w:bottom w:type="dxa" w:w="80"/>
              <w:right w:type="dxa" w:w="160"/>
            </w:tcMar>
          </w:tcPr>
          <w:p>
            <w:pPr>
              <w:spacing w:after="40" w:before="0"/>
              <w:jc w:val="left"/>
            </w:pPr>
            <w:r>
              <w:rPr>
                <w:rFonts w:ascii="Arial" w:cs="Arial" w:eastAsia="Arial" w:hAnsi="Arial"/>
                <w:b/>
                <w:bCs/>
                <w:i w:val="false"/>
                <w:iCs w:val="false"/>
                <w:color w:val="1A202C"/>
                <w:sz w:val="22"/>
                <w:szCs w:val="22"/>
              </w:rPr>
              <w:t xml:space="preserve">PRSO Dashboard — Full Stock Movement Overview</w:t>
            </w:r>
          </w:p>
          <w:p>
            <w:pPr>
              <w:spacing w:after="0" w:before="0"/>
              <w:jc w:val="left"/>
            </w:pPr>
            <w:r>
              <w:rPr>
                <w:rFonts w:ascii="Arial" w:cs="Arial" w:eastAsia="Arial" w:hAnsi="Arial"/>
                <w:b w:val="false"/>
                <w:bCs w:val="false"/>
                <w:i w:val="false"/>
                <w:iCs w:val="false"/>
                <w:color w:val="4A5568"/>
                <w:sz w:val="17"/>
                <w:szCs w:val="17"/>
              </w:rPr>
              <w:t xml:space="preserve">Layer: </w:t>
            </w:r>
            <w:r>
              <w:rPr>
                <w:rFonts w:ascii="Arial" w:cs="Arial" w:eastAsia="Arial" w:hAnsi="Arial"/>
                <w:b/>
                <w:bCs/>
                <w:i w:val="false"/>
                <w:iCs w:val="false"/>
                <w:color w:val="003DA5"/>
                <w:sz w:val="17"/>
                <w:szCs w:val="17"/>
              </w:rPr>
              <w:t xml:space="preserve">Frontend</w:t>
            </w:r>
            <w:r>
              <w:rPr>
                <w:rFonts w:ascii="Arial" w:cs="Arial" w:eastAsia="Arial" w:hAnsi="Arial"/>
                <w:b w:val="false"/>
                <w:bCs w:val="false"/>
                <w:i w:val="false"/>
                <w:iCs w:val="false"/>
                <w:color w:val="E2E8F0"/>
                <w:sz w:val="17"/>
                <w:szCs w:val="17"/>
              </w:rPr>
              <w:t xml:space="preserve">   ·   </w:t>
            </w:r>
            <w:r>
              <w:rPr>
                <w:rFonts w:ascii="Arial" w:cs="Arial" w:eastAsia="Arial" w:hAnsi="Arial"/>
                <w:b/>
                <w:bCs/>
                <w:i w:val="false"/>
                <w:iCs w:val="false"/>
                <w:color w:val="7B1FA2"/>
                <w:sz w:val="17"/>
                <w:szCs w:val="17"/>
              </w:rPr>
              <w:t xml:space="preserve">UI Enhancement  ·  Dashboard</w:t>
            </w:r>
          </w:p>
        </w:tc>
      </w:tr>
      <w:tr>
        <w:tc>
          <w:tcPr>
            <w:tcW w:type="dxa" w:w="640"/>
            <w:tcBorders>
              <w:top w:val="none" w:color="FFFFFF" w:sz="0"/>
              <w:left w:val="none" w:color="FFFFFF" w:sz="0"/>
              <w:bottom w:val="none" w:color="FFFFFF" w:sz="0"/>
              <w:right w:val="none" w:color="FFFFFF" w:sz="0"/>
            </w:tcBorders>
            <w:shd w:fill="002070" w:val="clear"/>
            <w:tcMar>
              <w:top w:type="dxa" w:w="0"/>
              <w:left w:type="dxa" w:w="0"/>
              <w:bottom w:type="dxa" w:w="0"/>
              <w:right w:type="dxa" w:w="0"/>
            </w:tcMar>
          </w:tcPr>
          <w:p>
            <w:pPr>
              <w:spacing w:after="0" w:before="0"/>
              <w:jc w:val="left"/>
            </w:pPr>
            <w:r>
              <w:rPr>
                <w:rFonts w:ascii="Arial" w:cs="Arial" w:eastAsia="Arial" w:hAnsi="Arial"/>
                <w:b w:val="false"/>
                <w:bCs w:val="false"/>
                <w:i w:val="false"/>
                <w:iCs w:val="false"/>
                <w:color w:val="1A202C"/>
                <w:sz w:val="20"/>
                <w:szCs w:val="20"/>
              </w:rPr>
              <w:t xml:space="preserve"/>
            </w:r>
          </w:p>
        </w:tc>
        <w:tc>
          <w:tcPr>
            <w:tcW w:type="dxa" w:w="8720"/>
            <w:tcBorders>
              <w:top w:val="none" w:color="FFFFFF" w:sz="0"/>
              <w:left w:val="none" w:color="FFFFFF" w:sz="0"/>
              <w:bottom w:val="single" w:color="E2E8F0" w:sz="1"/>
              <w:right w:val="single" w:color="E2E8F0" w:sz="1"/>
            </w:tcBorders>
            <w:tcMar>
              <w:top w:type="dxa" w:w="80"/>
              <w:left w:type="dxa" w:w="200"/>
              <w:bottom w:type="dxa" w:w="80"/>
              <w:right w:type="dxa" w:w="160"/>
            </w:tcMar>
          </w:tcPr>
          <w:p>
            <w:pPr>
              <w:spacing w:after="80" w:before="0"/>
              <w:jc w:val="left"/>
            </w:pPr>
            <w:r>
              <w:rPr>
                <w:rFonts w:ascii="Arial" w:cs="Arial" w:eastAsia="Arial" w:hAnsi="Arial"/>
                <w:b w:val="false"/>
                <w:bCs w:val="false"/>
                <w:i w:val="false"/>
                <w:iCs w:val="false"/>
                <w:color w:val="1A202C"/>
                <w:sz w:val="19"/>
                <w:szCs w:val="19"/>
              </w:rPr>
              <w:t xml:space="preserve">The PRSO dashboard must be redesigned to provide a high-level operational view of all physical stock movement across both the temporary stock and the main stock. The PRSO must be able to see at a glance: total goods in temporary stock, total in main stock, pending release approvals, goods released to auction, and goods returned to owners.</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400"/>
              <w:gridCol w:w="7160"/>
            </w:tblGrid>
            <w:tr>
              <w:tc>
                <w:tcPr>
                  <w:tcW w:type="dxa" w:w="1400"/>
                  <w:tcBorders>
                    <w:top w:val="none" w:color="FFFFFF" w:sz="0"/>
                    <w:left w:val="none" w:color="FFFFFF" w:sz="0"/>
                    <w:bottom w:val="none" w:color="FFFFFF" w:sz="0"/>
                    <w:right w:val="none" w:color="FFFFFF" w:sz="0"/>
                  </w:tcBorders>
                  <w:shd w:fill="F3E8FF" w:val="clear"/>
                  <w:tcMar>
                    <w:top w:type="dxa" w:w="80"/>
                    <w:left w:type="dxa" w:w="140"/>
                    <w:bottom w:type="dxa" w:w="80"/>
                    <w:right w:type="dxa" w:w="100"/>
                  </w:tcMar>
                  <w:vAlign w:val="center"/>
                </w:tcPr>
                <w:p>
                  <w:pPr>
                    <w:spacing w:after="0" w:before="0"/>
                    <w:jc w:val="center"/>
                  </w:pPr>
                  <w:r>
                    <w:rPr>
                      <w:rFonts w:ascii="Arial" w:cs="Arial" w:eastAsia="Arial" w:hAnsi="Arial"/>
                      <w:b/>
                      <w:bCs/>
                      <w:i w:val="false"/>
                      <w:iCs w:val="false"/>
                      <w:color w:val="7B1FA2"/>
                      <w:sz w:val="15"/>
                      <w:szCs w:val="15"/>
                    </w:rPr>
                    <w:t xml:space="preserve">TECHNICAL</w:t>
                  </w:r>
                </w:p>
              </w:tc>
              <w:tc>
                <w:tcPr>
                  <w:tcW w:type="dxa" w:w="7160"/>
                  <w:tcBorders>
                    <w:top w:val="single" w:color="E2E8F0" w:sz="1"/>
                    <w:left w:val="none" w:color="FFFFFF" w:sz="0"/>
                    <w:bottom w:val="single" w:color="E2E8F0" w:sz="1"/>
                    <w:right w:val="single" w:color="E2E8F0" w:sz="1"/>
                  </w:tcBorders>
                  <w:shd w:fill="FFFFFF" w:val="clear"/>
                  <w:tcMar>
                    <w:top w:type="dxa" w:w="80"/>
                    <w:left w:type="dxa" w:w="160"/>
                    <w:bottom w:type="dxa" w:w="80"/>
                    <w:right w:type="dxa" w:w="120"/>
                  </w:tcMar>
                </w:tcPr>
                <w:p>
                  <w:pPr>
                    <w:spacing w:after="0" w:before="0"/>
                    <w:jc w:val="left"/>
                  </w:pPr>
                  <w:r>
                    <w:rPr>
                      <w:rFonts w:ascii="Arial" w:cs="Arial" w:eastAsia="Arial" w:hAnsi="Arial"/>
                      <w:b w:val="false"/>
                      <w:bCs w:val="false"/>
                      <w:i w:val="false"/>
                      <w:iCs w:val="false"/>
                      <w:color w:val="4A5568"/>
                      <w:sz w:val="18"/>
                      <w:szCs w:val="18"/>
                    </w:rPr>
                    <w:t xml:space="preserve">Frontend: redesign the PRSO landing page as a metrics dashboard. Add metric cards for each state count (using real-time data from GET /api/dashboard/prso-summary). Add a recent activity feed showing the last 20 state transitions across all goods. Add a pending approvals section prominently at the top — this is the PRSO's primary action area. No new backend endpoints needed if the existing goods list endpoints support status-based aggregation.</w:t>
                  </w:r>
                </w:p>
              </w:tc>
            </w:tr>
          </w:tbl>
          <w:p/>
        </w:tc>
      </w:tr>
    </w:tbl>
    <w:p>
      <w:r>
        <w:rPr>
          <w:rFonts w:ascii="Arial" w:cs="Arial" w:eastAsia="Arial" w:hAnsi="Arial"/>
          <w:b w:val="false"/>
          <w:bCs w:val="false"/>
          <w:i w:val="false"/>
          <w:iCs w:val="false"/>
          <w:color w:val="1A20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8720"/>
      </w:tblGrid>
      <w:tr>
        <w:tc>
          <w:tcPr>
            <w:tcW w:type="dxa" w:w="640"/>
            <w:tcBorders>
              <w:top w:val="none" w:color="FFFFFF" w:sz="0"/>
              <w:left w:val="none" w:color="FFFFFF" w:sz="0"/>
              <w:bottom w:val="none" w:color="FFFFFF" w:sz="0"/>
              <w:right w:val="none" w:color="FFFFFF" w:sz="0"/>
            </w:tcBorders>
            <w:shd w:fill="002070" w:val="clear"/>
            <w:tcMar>
              <w:top w:type="dxa" w:w="120"/>
              <w:left w:type="dxa" w:w="120"/>
              <w:bottom w:type="dxa" w:w="120"/>
              <w:right w:type="dxa" w:w="100"/>
            </w:tcMar>
            <w:vAlign w:val="center"/>
          </w:tcPr>
          <w:p>
            <w:pPr>
              <w:spacing w:after="0" w:before="0"/>
              <w:jc w:val="center"/>
            </w:pPr>
            <w:r>
              <w:rPr>
                <w:rFonts w:ascii="Arial" w:cs="Arial" w:eastAsia="Arial" w:hAnsi="Arial"/>
                <w:b/>
                <w:bCs/>
                <w:i w:val="false"/>
                <w:iCs w:val="false"/>
                <w:color w:val="FFFFFF"/>
                <w:sz w:val="26"/>
                <w:szCs w:val="26"/>
              </w:rPr>
              <w:t xml:space="preserve">02</w:t>
            </w:r>
          </w:p>
        </w:tc>
        <w:tc>
          <w:tcPr>
            <w:tcW w:type="dxa" w:w="8720"/>
            <w:tcBorders>
              <w:top w:val="single" w:color="E2E8F0" w:sz="1"/>
              <w:left w:val="none" w:color="FFFFFF" w:sz="0"/>
              <w:bottom w:val="none" w:color="FFFFFF" w:sz="0"/>
              <w:right w:val="single" w:color="E2E8F0" w:sz="1"/>
            </w:tcBorders>
            <w:shd w:fill="F7F8FA" w:val="clear"/>
            <w:tcMar>
              <w:top w:type="dxa" w:w="120"/>
              <w:left w:type="dxa" w:w="200"/>
              <w:bottom w:type="dxa" w:w="80"/>
              <w:right w:type="dxa" w:w="160"/>
            </w:tcMar>
          </w:tcPr>
          <w:p>
            <w:pPr>
              <w:spacing w:after="40" w:before="0"/>
              <w:jc w:val="left"/>
            </w:pPr>
            <w:r>
              <w:rPr>
                <w:rFonts w:ascii="Arial" w:cs="Arial" w:eastAsia="Arial" w:hAnsi="Arial"/>
                <w:b/>
                <w:bCs/>
                <w:i w:val="false"/>
                <w:iCs w:val="false"/>
                <w:color w:val="1A202C"/>
                <w:sz w:val="22"/>
                <w:szCs w:val="22"/>
              </w:rPr>
              <w:t xml:space="preserve">PRSO — Reports &amp; Charts Navigation Page</w:t>
            </w:r>
          </w:p>
          <w:p>
            <w:pPr>
              <w:spacing w:after="0" w:before="0"/>
              <w:jc w:val="left"/>
            </w:pPr>
            <w:r>
              <w:rPr>
                <w:rFonts w:ascii="Arial" w:cs="Arial" w:eastAsia="Arial" w:hAnsi="Arial"/>
                <w:b w:val="false"/>
                <w:bCs w:val="false"/>
                <w:i w:val="false"/>
                <w:iCs w:val="false"/>
                <w:color w:val="4A5568"/>
                <w:sz w:val="17"/>
                <w:szCs w:val="17"/>
              </w:rPr>
              <w:t xml:space="preserve">Layer: </w:t>
            </w:r>
            <w:r>
              <w:rPr>
                <w:rFonts w:ascii="Arial" w:cs="Arial" w:eastAsia="Arial" w:hAnsi="Arial"/>
                <w:b/>
                <w:bCs/>
                <w:i w:val="false"/>
                <w:iCs w:val="false"/>
                <w:color w:val="0E7490"/>
                <w:sz w:val="17"/>
                <w:szCs w:val="17"/>
              </w:rPr>
              <w:t xml:space="preserve">Frontend + Backend</w:t>
            </w:r>
            <w:r>
              <w:rPr>
                <w:rFonts w:ascii="Arial" w:cs="Arial" w:eastAsia="Arial" w:hAnsi="Arial"/>
                <w:b w:val="false"/>
                <w:bCs w:val="false"/>
                <w:i w:val="false"/>
                <w:iCs w:val="false"/>
                <w:color w:val="E2E8F0"/>
                <w:sz w:val="17"/>
                <w:szCs w:val="17"/>
              </w:rPr>
              <w:t xml:space="preserve">   ·   </w:t>
            </w:r>
            <w:r>
              <w:rPr>
                <w:rFonts w:ascii="Arial" w:cs="Arial" w:eastAsia="Arial" w:hAnsi="Arial"/>
                <w:b/>
                <w:bCs/>
                <w:i w:val="false"/>
                <w:iCs w:val="false"/>
                <w:color w:val="7B1FA2"/>
                <w:sz w:val="17"/>
                <w:szCs w:val="17"/>
              </w:rPr>
              <w:t xml:space="preserve">New Feature  ·  Reports</w:t>
            </w:r>
          </w:p>
        </w:tc>
      </w:tr>
      <w:tr>
        <w:tc>
          <w:tcPr>
            <w:tcW w:type="dxa" w:w="640"/>
            <w:tcBorders>
              <w:top w:val="none" w:color="FFFFFF" w:sz="0"/>
              <w:left w:val="none" w:color="FFFFFF" w:sz="0"/>
              <w:bottom w:val="none" w:color="FFFFFF" w:sz="0"/>
              <w:right w:val="none" w:color="FFFFFF" w:sz="0"/>
            </w:tcBorders>
            <w:shd w:fill="002070" w:val="clear"/>
            <w:tcMar>
              <w:top w:type="dxa" w:w="0"/>
              <w:left w:type="dxa" w:w="0"/>
              <w:bottom w:type="dxa" w:w="0"/>
              <w:right w:type="dxa" w:w="0"/>
            </w:tcMar>
          </w:tcPr>
          <w:p>
            <w:pPr>
              <w:spacing w:after="0" w:before="0"/>
              <w:jc w:val="left"/>
            </w:pPr>
            <w:r>
              <w:rPr>
                <w:rFonts w:ascii="Arial" w:cs="Arial" w:eastAsia="Arial" w:hAnsi="Arial"/>
                <w:b w:val="false"/>
                <w:bCs w:val="false"/>
                <w:i w:val="false"/>
                <w:iCs w:val="false"/>
                <w:color w:val="1A202C"/>
                <w:sz w:val="20"/>
                <w:szCs w:val="20"/>
              </w:rPr>
              <w:t xml:space="preserve"/>
            </w:r>
          </w:p>
        </w:tc>
        <w:tc>
          <w:tcPr>
            <w:tcW w:type="dxa" w:w="8720"/>
            <w:tcBorders>
              <w:top w:val="none" w:color="FFFFFF" w:sz="0"/>
              <w:left w:val="none" w:color="FFFFFF" w:sz="0"/>
              <w:bottom w:val="single" w:color="E2E8F0" w:sz="1"/>
              <w:right w:val="single" w:color="E2E8F0" w:sz="1"/>
            </w:tcBorders>
            <w:tcMar>
              <w:top w:type="dxa" w:w="80"/>
              <w:left w:type="dxa" w:w="200"/>
              <w:bottom w:type="dxa" w:w="80"/>
              <w:right w:type="dxa" w:w="160"/>
            </w:tcMar>
          </w:tcPr>
          <w:p>
            <w:pPr>
              <w:spacing w:after="80" w:before="0"/>
              <w:jc w:val="left"/>
            </w:pPr>
            <w:r>
              <w:rPr>
                <w:rFonts w:ascii="Arial" w:cs="Arial" w:eastAsia="Arial" w:hAnsi="Arial"/>
                <w:b w:val="false"/>
                <w:bCs w:val="false"/>
                <w:i w:val="false"/>
                <w:iCs w:val="false"/>
                <w:color w:val="1A202C"/>
                <w:sz w:val="19"/>
                <w:szCs w:val="19"/>
              </w:rPr>
              <w:t xml:space="preserve">Add a dedicated Reports page to the PRSO dashboard. It must visualise the full lifecycle of goods through the system: total goods in temporary stock, main stock, released, returned to owners, total fines and penalties collected, total release requests accepted and rejected, and all other operational metrics. Charts must be filterable by date range.</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400"/>
              <w:gridCol w:w="7160"/>
            </w:tblGrid>
            <w:tr>
              <w:tc>
                <w:tcPr>
                  <w:tcW w:type="dxa" w:w="1400"/>
                  <w:tcBorders>
                    <w:top w:val="none" w:color="FFFFFF" w:sz="0"/>
                    <w:left w:val="none" w:color="FFFFFF" w:sz="0"/>
                    <w:bottom w:val="none" w:color="FFFFFF" w:sz="0"/>
                    <w:right w:val="none" w:color="FFFFFF" w:sz="0"/>
                  </w:tcBorders>
                  <w:shd w:fill="F3E8FF" w:val="clear"/>
                  <w:tcMar>
                    <w:top w:type="dxa" w:w="80"/>
                    <w:left w:type="dxa" w:w="140"/>
                    <w:bottom w:type="dxa" w:w="80"/>
                    <w:right w:type="dxa" w:w="100"/>
                  </w:tcMar>
                  <w:vAlign w:val="center"/>
                </w:tcPr>
                <w:p>
                  <w:pPr>
                    <w:spacing w:after="0" w:before="0"/>
                    <w:jc w:val="center"/>
                  </w:pPr>
                  <w:r>
                    <w:rPr>
                      <w:rFonts w:ascii="Arial" w:cs="Arial" w:eastAsia="Arial" w:hAnsi="Arial"/>
                      <w:b/>
                      <w:bCs/>
                      <w:i w:val="false"/>
                      <w:iCs w:val="false"/>
                      <w:color w:val="7B1FA2"/>
                      <w:sz w:val="15"/>
                      <w:szCs w:val="15"/>
                    </w:rPr>
                    <w:t xml:space="preserve">TECHNICAL</w:t>
                  </w:r>
                </w:p>
              </w:tc>
              <w:tc>
                <w:tcPr>
                  <w:tcW w:type="dxa" w:w="7160"/>
                  <w:tcBorders>
                    <w:top w:val="single" w:color="E2E8F0" w:sz="1"/>
                    <w:left w:val="none" w:color="FFFFFF" w:sz="0"/>
                    <w:bottom w:val="single" w:color="E2E8F0" w:sz="1"/>
                    <w:right w:val="single" w:color="E2E8F0" w:sz="1"/>
                  </w:tcBorders>
                  <w:shd w:fill="FFFFFF" w:val="clear"/>
                  <w:tcMar>
                    <w:top w:type="dxa" w:w="80"/>
                    <w:left w:type="dxa" w:w="160"/>
                    <w:bottom w:type="dxa" w:w="80"/>
                    <w:right w:type="dxa" w:w="120"/>
                  </w:tcMar>
                </w:tcPr>
                <w:p>
                  <w:pPr>
                    <w:spacing w:after="0" w:before="0"/>
                    <w:jc w:val="left"/>
                  </w:pPr>
                  <w:r>
                    <w:rPr>
                      <w:rFonts w:ascii="Arial" w:cs="Arial" w:eastAsia="Arial" w:hAnsi="Arial"/>
                      <w:b w:val="false"/>
                      <w:bCs w:val="false"/>
                      <w:i w:val="false"/>
                      <w:iCs w:val="false"/>
                      <w:color w:val="4A5568"/>
                      <w:sz w:val="18"/>
                      <w:szCs w:val="18"/>
                    </w:rPr>
                    <w:t xml:space="preserve">Frontend: add "Reports" to the PRSO sidebar. Key metrics: goods_in_temp_stock, goods_in_main_stock, goods_released, goods_returned_to_owner, total_fines_collected, prso_approvals_granted, prso_approvals_rejected. Use Recharts for trend lines and bar charts. Backend: add GET /api/reports/prso?from={date}&amp;to={date}&amp;format=json|pdf. This endpoint aggregates across seizure_notes, main_stock_goods, release_notes, and fine/penalty records.</w:t>
                  </w:r>
                </w:p>
              </w:tc>
            </w:tr>
          </w:tbl>
          <w:p/>
        </w:tc>
      </w:tr>
    </w:tbl>
    <w:p>
      <w:r>
        <w:rPr>
          <w:rFonts w:ascii="Arial" w:cs="Arial" w:eastAsia="Arial" w:hAnsi="Arial"/>
          <w:b w:val="false"/>
          <w:bCs w:val="false"/>
          <w:i w:val="false"/>
          <w:iCs w:val="false"/>
          <w:color w:val="1A202C"/>
          <w:sz w:val="20"/>
          <w:szCs w:val="20"/>
        </w:rPr>
        <w:t xml:space="preserve"/>
      </w:r>
    </w:p>
    <w:p>
      <w:r>
        <w:rPr>
          <w:rFonts w:ascii="Arial" w:cs="Arial" w:eastAsia="Arial" w:hAnsi="Arial"/>
          <w:b w:val="false"/>
          <w:bCs w:val="false"/>
          <w:i w:val="false"/>
          <w:iCs w:val="false"/>
          <w:color w:val="1A20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c>
          <w:tcPr>
            <w:tcW w:type="dxa" w:w="7560"/>
            <w:tcBorders>
              <w:top w:val="none" w:color="FFFFFF" w:sz="0"/>
              <w:left w:val="none" w:color="FFFFFF" w:sz="0"/>
              <w:bottom w:val="none" w:color="FFFFFF" w:sz="0"/>
              <w:right w:val="none" w:color="FFFFFF" w:sz="0"/>
            </w:tcBorders>
            <w:shd w:fill="0E7490" w:val="clear"/>
            <w:tcMar>
              <w:top w:type="dxa" w:w="180"/>
              <w:left w:type="dxa" w:w="280"/>
              <w:bottom w:type="dxa" w:w="180"/>
              <w:right w:type="dxa" w:w="160"/>
            </w:tcMar>
            <w:vAlign w:val="center"/>
          </w:tcPr>
          <w:p>
            <w:pPr>
              <w:spacing w:after="40" w:before="0"/>
              <w:jc w:val="left"/>
            </w:pPr>
            <w:r>
              <w:rPr>
                <w:rFonts w:ascii="Arial" w:cs="Arial" w:eastAsia="Arial" w:hAnsi="Arial"/>
                <w:b/>
                <w:bCs/>
                <w:i w:val="false"/>
                <w:iCs w:val="false"/>
                <w:color w:val="FFFFFF"/>
                <w:sz w:val="28"/>
                <w:szCs w:val="28"/>
              </w:rPr>
              <w:t xml:space="preserve">Deputy PRSO  ·  NEW ROLE</w:t>
            </w:r>
          </w:p>
          <w:p>
            <w:pPr>
              <w:spacing w:after="0" w:before="0"/>
              <w:jc w:val="left"/>
            </w:pPr>
            <w:r>
              <w:rPr>
                <w:rFonts w:ascii="Arial" w:cs="Arial" w:eastAsia="Arial" w:hAnsi="Arial"/>
                <w:b w:val="false"/>
                <w:bCs w:val="false"/>
                <w:i w:val="false"/>
                <w:iCs w:val="false"/>
                <w:color w:val="C0D4F5"/>
                <w:sz w:val="17"/>
                <w:szCs w:val="17"/>
              </w:rPr>
              <w:t xml:space="preserve">Brand-new user role to be created from scratch</w:t>
            </w:r>
          </w:p>
        </w:tc>
        <w:tc>
          <w:tcPr>
            <w:tcW w:type="dxa" w:w="1800"/>
            <w:tcBorders>
              <w:top w:val="none" w:color="FFFFFF" w:sz="0"/>
              <w:left w:val="none" w:color="FFFFFF" w:sz="0"/>
              <w:bottom w:val="none" w:color="FFFFFF" w:sz="0"/>
              <w:right w:val="none" w:color="FFFFFF" w:sz="0"/>
            </w:tcBorders>
            <w:shd w:fill="0E7490" w:val="clear"/>
            <w:tcMar>
              <w:top w:type="dxa" w:w="180"/>
              <w:left w:type="dxa" w:w="80"/>
              <w:bottom w:type="dxa" w:w="180"/>
              <w:right w:type="dxa" w:w="280"/>
            </w:tcMar>
            <w:vAlign w:val="center"/>
          </w:tcPr>
          <w:p>
            <w:pPr>
              <w:spacing w:after="0" w:before="0"/>
              <w:jc w:val="right"/>
            </w:pPr>
            <w:r>
              <w:rPr>
                <w:rFonts w:ascii="Arial" w:cs="Arial" w:eastAsia="Arial" w:hAnsi="Arial"/>
                <w:b/>
                <w:bCs/>
                <w:i w:val="false"/>
                <w:iCs w:val="false"/>
                <w:color w:val="FFFFFF"/>
                <w:sz w:val="64"/>
                <w:szCs w:val="64"/>
              </w:rPr>
              <w:t xml:space="preserve">4</w:t>
            </w:r>
          </w:p>
          <w:p>
            <w:pPr>
              <w:spacing w:after="0" w:before="0"/>
              <w:jc w:val="right"/>
            </w:pPr>
            <w:r>
              <w:rPr>
                <w:rFonts w:ascii="Arial" w:cs="Arial" w:eastAsia="Arial" w:hAnsi="Arial"/>
                <w:b w:val="false"/>
                <w:bCs w:val="false"/>
                <w:i w:val="false"/>
                <w:iCs w:val="false"/>
                <w:color w:val="C0D4F5"/>
                <w:sz w:val="17"/>
                <w:szCs w:val="17"/>
              </w:rPr>
              <w:t xml:space="preserve">changes</w:t>
            </w:r>
          </w:p>
        </w:tc>
      </w:tr>
    </w:tbl>
    <w:p>
      <w:r>
        <w:rPr>
          <w:rFonts w:ascii="Arial" w:cs="Arial" w:eastAsia="Arial" w:hAnsi="Arial"/>
          <w:b w:val="false"/>
          <w:bCs w:val="false"/>
          <w:i w:val="false"/>
          <w:iCs w:val="false"/>
          <w:color w:val="1A20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E2E8F0" w:sz="1"/>
              <w:left w:val="single" w:color="7B1FA2" w:sz="12"/>
              <w:bottom w:val="single" w:color="E2E8F0" w:sz="1"/>
              <w:right w:val="single" w:color="E2E8F0" w:sz="1"/>
            </w:tcBorders>
            <w:shd w:fill="F3E8FF" w:val="clear"/>
            <w:tcMar>
              <w:top w:type="dxa" w:w="120"/>
              <w:left w:type="dxa" w:w="240"/>
              <w:bottom w:type="dxa" w:w="120"/>
              <w:right w:type="dxa" w:w="240"/>
            </w:tcMar>
          </w:tcPr>
          <w:p>
            <w:pPr>
              <w:spacing w:after="0" w:before="0"/>
              <w:jc w:val="left"/>
            </w:pPr>
            <w:r>
              <w:rPr>
                <w:rFonts w:ascii="Arial" w:cs="Arial" w:eastAsia="Arial" w:hAnsi="Arial"/>
                <w:b/>
                <w:bCs/>
                <w:i w:val="false"/>
                <w:iCs w:val="false"/>
                <w:color w:val="7B1FA2"/>
                <w:sz w:val="20"/>
                <w:szCs w:val="20"/>
              </w:rPr>
              <w:t xml:space="preserve">★  </w:t>
            </w:r>
            <w:r>
              <w:rPr>
                <w:rFonts w:ascii="Arial" w:cs="Arial" w:eastAsia="Arial" w:hAnsi="Arial"/>
                <w:b w:val="false"/>
                <w:bCs w:val="false"/>
                <w:i w:val="false"/>
                <w:iCs w:val="false"/>
                <w:color w:val="7B1FA2"/>
                <w:sz w:val="19"/>
                <w:szCs w:val="19"/>
              </w:rPr>
              <w:t xml:space="preserve">The Deputy PRSO is a new user role that does not exist in the current system. All database records, API routes, role guards, and UI screens for this role must be created from scratch. The Deputy PRSO operates below the PRSO and handles returned-goods review and, when authorised by the PRSO, release approvals.</w:t>
            </w:r>
          </w:p>
        </w:tc>
      </w:tr>
    </w:tbl>
    <w:p>
      <w:r>
        <w:rPr>
          <w:rFonts w:ascii="Arial" w:cs="Arial" w:eastAsia="Arial" w:hAnsi="Arial"/>
          <w:b w:val="false"/>
          <w:bCs w:val="false"/>
          <w:i w:val="false"/>
          <w:iCs w:val="false"/>
          <w:color w:val="1A20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8720"/>
      </w:tblGrid>
      <w:tr>
        <w:tc>
          <w:tcPr>
            <w:tcW w:type="dxa" w:w="640"/>
            <w:tcBorders>
              <w:top w:val="none" w:color="FFFFFF" w:sz="0"/>
              <w:left w:val="none" w:color="FFFFFF" w:sz="0"/>
              <w:bottom w:val="none" w:color="FFFFFF" w:sz="0"/>
              <w:right w:val="none" w:color="FFFFFF" w:sz="0"/>
            </w:tcBorders>
            <w:shd w:fill="002070" w:val="clear"/>
            <w:tcMar>
              <w:top w:type="dxa" w:w="120"/>
              <w:left w:type="dxa" w:w="120"/>
              <w:bottom w:type="dxa" w:w="120"/>
              <w:right w:type="dxa" w:w="100"/>
            </w:tcMar>
            <w:vAlign w:val="center"/>
          </w:tcPr>
          <w:p>
            <w:pPr>
              <w:spacing w:after="0" w:before="0"/>
              <w:jc w:val="center"/>
            </w:pPr>
            <w:r>
              <w:rPr>
                <w:rFonts w:ascii="Arial" w:cs="Arial" w:eastAsia="Arial" w:hAnsi="Arial"/>
                <w:b/>
                <w:bCs/>
                <w:i w:val="false"/>
                <w:iCs w:val="false"/>
                <w:color w:val="FFFFFF"/>
                <w:sz w:val="26"/>
                <w:szCs w:val="26"/>
              </w:rPr>
              <w:t xml:space="preserve">01</w:t>
            </w:r>
          </w:p>
        </w:tc>
        <w:tc>
          <w:tcPr>
            <w:tcW w:type="dxa" w:w="8720"/>
            <w:tcBorders>
              <w:top w:val="single" w:color="E2E8F0" w:sz="1"/>
              <w:left w:val="none" w:color="FFFFFF" w:sz="0"/>
              <w:bottom w:val="none" w:color="FFFFFF" w:sz="0"/>
              <w:right w:val="single" w:color="E2E8F0" w:sz="1"/>
            </w:tcBorders>
            <w:shd w:fill="F7F8FA" w:val="clear"/>
            <w:tcMar>
              <w:top w:type="dxa" w:w="120"/>
              <w:left w:type="dxa" w:w="200"/>
              <w:bottom w:type="dxa" w:w="80"/>
              <w:right w:type="dxa" w:w="160"/>
            </w:tcMar>
          </w:tcPr>
          <w:p>
            <w:pPr>
              <w:spacing w:after="40" w:before="0"/>
              <w:jc w:val="left"/>
            </w:pPr>
            <w:r>
              <w:rPr>
                <w:rFonts w:ascii="Arial" w:cs="Arial" w:eastAsia="Arial" w:hAnsi="Arial"/>
                <w:b/>
                <w:bCs/>
                <w:i w:val="false"/>
                <w:iCs w:val="false"/>
                <w:color w:val="1A202C"/>
                <w:sz w:val="22"/>
                <w:szCs w:val="22"/>
              </w:rPr>
              <w:t xml:space="preserve">Deputy PRSO — Role Creation &amp; Returned Goods Review</w:t>
            </w:r>
          </w:p>
          <w:p>
            <w:pPr>
              <w:spacing w:after="0" w:before="0"/>
              <w:jc w:val="left"/>
            </w:pPr>
            <w:r>
              <w:rPr>
                <w:rFonts w:ascii="Arial" w:cs="Arial" w:eastAsia="Arial" w:hAnsi="Arial"/>
                <w:b w:val="false"/>
                <w:bCs w:val="false"/>
                <w:i w:val="false"/>
                <w:iCs w:val="false"/>
                <w:color w:val="4A5568"/>
                <w:sz w:val="17"/>
                <w:szCs w:val="17"/>
              </w:rPr>
              <w:t xml:space="preserve">Layer: </w:t>
            </w:r>
            <w:r>
              <w:rPr>
                <w:rFonts w:ascii="Arial" w:cs="Arial" w:eastAsia="Arial" w:hAnsi="Arial"/>
                <w:b/>
                <w:bCs/>
                <w:i w:val="false"/>
                <w:iCs w:val="false"/>
                <w:color w:val="B7500A"/>
                <w:sz w:val="17"/>
                <w:szCs w:val="17"/>
              </w:rPr>
              <w:t xml:space="preserve">Frontend + Backend + Database</w:t>
            </w:r>
            <w:r>
              <w:rPr>
                <w:rFonts w:ascii="Arial" w:cs="Arial" w:eastAsia="Arial" w:hAnsi="Arial"/>
                <w:b w:val="false"/>
                <w:bCs w:val="false"/>
                <w:i w:val="false"/>
                <w:iCs w:val="false"/>
                <w:color w:val="E2E8F0"/>
                <w:sz w:val="17"/>
                <w:szCs w:val="17"/>
              </w:rPr>
              <w:t xml:space="preserve">   ·   </w:t>
            </w:r>
            <w:r>
              <w:rPr>
                <w:rFonts w:ascii="Arial" w:cs="Arial" w:eastAsia="Arial" w:hAnsi="Arial"/>
                <w:b/>
                <w:bCs/>
                <w:i w:val="false"/>
                <w:iCs w:val="false"/>
                <w:color w:val="0E7490"/>
                <w:sz w:val="17"/>
                <w:szCs w:val="17"/>
              </w:rPr>
              <w:t xml:space="preserve">New Role  ·  New Feature</w:t>
            </w:r>
          </w:p>
        </w:tc>
      </w:tr>
      <w:tr>
        <w:tc>
          <w:tcPr>
            <w:tcW w:type="dxa" w:w="640"/>
            <w:tcBorders>
              <w:top w:val="none" w:color="FFFFFF" w:sz="0"/>
              <w:left w:val="none" w:color="FFFFFF" w:sz="0"/>
              <w:bottom w:val="none" w:color="FFFFFF" w:sz="0"/>
              <w:right w:val="none" w:color="FFFFFF" w:sz="0"/>
            </w:tcBorders>
            <w:shd w:fill="002070" w:val="clear"/>
            <w:tcMar>
              <w:top w:type="dxa" w:w="0"/>
              <w:left w:type="dxa" w:w="0"/>
              <w:bottom w:type="dxa" w:w="0"/>
              <w:right w:type="dxa" w:w="0"/>
            </w:tcMar>
          </w:tcPr>
          <w:p>
            <w:pPr>
              <w:spacing w:after="0" w:before="0"/>
              <w:jc w:val="left"/>
            </w:pPr>
            <w:r>
              <w:rPr>
                <w:rFonts w:ascii="Arial" w:cs="Arial" w:eastAsia="Arial" w:hAnsi="Arial"/>
                <w:b w:val="false"/>
                <w:bCs w:val="false"/>
                <w:i w:val="false"/>
                <w:iCs w:val="false"/>
                <w:color w:val="1A202C"/>
                <w:sz w:val="20"/>
                <w:szCs w:val="20"/>
              </w:rPr>
              <w:t xml:space="preserve"/>
            </w:r>
          </w:p>
        </w:tc>
        <w:tc>
          <w:tcPr>
            <w:tcW w:type="dxa" w:w="8720"/>
            <w:tcBorders>
              <w:top w:val="none" w:color="FFFFFF" w:sz="0"/>
              <w:left w:val="none" w:color="FFFFFF" w:sz="0"/>
              <w:bottom w:val="single" w:color="E2E8F0" w:sz="1"/>
              <w:right w:val="single" w:color="E2E8F0" w:sz="1"/>
            </w:tcBorders>
            <w:tcMar>
              <w:top w:type="dxa" w:w="80"/>
              <w:left w:type="dxa" w:w="200"/>
              <w:bottom w:type="dxa" w:w="80"/>
              <w:right w:type="dxa" w:w="160"/>
            </w:tcMar>
          </w:tcPr>
          <w:p>
            <w:pPr>
              <w:spacing w:after="80" w:before="0"/>
              <w:jc w:val="left"/>
            </w:pPr>
            <w:r>
              <w:rPr>
                <w:rFonts w:ascii="Arial" w:cs="Arial" w:eastAsia="Arial" w:hAnsi="Arial"/>
                <w:b w:val="false"/>
                <w:bCs w:val="false"/>
                <w:i w:val="false"/>
                <w:iCs w:val="false"/>
                <w:color w:val="1A202C"/>
                <w:sz w:val="19"/>
                <w:szCs w:val="19"/>
              </w:rPr>
              <w:t xml:space="preserve">Create the DEPUTY_PRSO role in the system. The Deputy PRSO's primary function is to review goods returned by the stock manager, especially those returned due to document mismatches or owner appeals. He can view both the return reason and all linked documents (PV document, seizure note) before making a decision.</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400"/>
              <w:gridCol w:w="7160"/>
            </w:tblGrid>
            <w:tr>
              <w:tc>
                <w:tcPr>
                  <w:tcW w:type="dxa" w:w="1400"/>
                  <w:tcBorders>
                    <w:top w:val="none" w:color="FFFFFF" w:sz="0"/>
                    <w:left w:val="none" w:color="FFFFFF" w:sz="0"/>
                    <w:bottom w:val="none" w:color="FFFFFF" w:sz="0"/>
                    <w:right w:val="none" w:color="FFFFFF" w:sz="0"/>
                  </w:tcBorders>
                  <w:shd w:fill="E0F2FE" w:val="clear"/>
                  <w:tcMar>
                    <w:top w:type="dxa" w:w="80"/>
                    <w:left w:type="dxa" w:w="140"/>
                    <w:bottom w:type="dxa" w:w="80"/>
                    <w:right w:type="dxa" w:w="100"/>
                  </w:tcMar>
                  <w:vAlign w:val="center"/>
                </w:tcPr>
                <w:p>
                  <w:pPr>
                    <w:spacing w:after="0" w:before="0"/>
                    <w:jc w:val="center"/>
                  </w:pPr>
                  <w:r>
                    <w:rPr>
                      <w:rFonts w:ascii="Arial" w:cs="Arial" w:eastAsia="Arial" w:hAnsi="Arial"/>
                      <w:b/>
                      <w:bCs/>
                      <w:i w:val="false"/>
                      <w:iCs w:val="false"/>
                      <w:color w:val="0E7490"/>
                      <w:sz w:val="15"/>
                      <w:szCs w:val="15"/>
                    </w:rPr>
                    <w:t xml:space="preserve">TECHNICAL</w:t>
                  </w:r>
                </w:p>
              </w:tc>
              <w:tc>
                <w:tcPr>
                  <w:tcW w:type="dxa" w:w="7160"/>
                  <w:tcBorders>
                    <w:top w:val="single" w:color="E2E8F0" w:sz="1"/>
                    <w:left w:val="none" w:color="FFFFFF" w:sz="0"/>
                    <w:bottom w:val="single" w:color="E2E8F0" w:sz="1"/>
                    <w:right w:val="single" w:color="E2E8F0" w:sz="1"/>
                  </w:tcBorders>
                  <w:shd w:fill="FFFFFF" w:val="clear"/>
                  <w:tcMar>
                    <w:top w:type="dxa" w:w="80"/>
                    <w:left w:type="dxa" w:w="160"/>
                    <w:bottom w:type="dxa" w:w="80"/>
                    <w:right w:type="dxa" w:w="120"/>
                  </w:tcMar>
                </w:tcPr>
                <w:p>
                  <w:pPr>
                    <w:spacing w:after="0" w:before="0"/>
                    <w:jc w:val="left"/>
                  </w:pPr>
                  <w:r>
                    <w:rPr>
                      <w:rFonts w:ascii="Arial" w:cs="Arial" w:eastAsia="Arial" w:hAnsi="Arial"/>
                      <w:b w:val="false"/>
                      <w:bCs w:val="false"/>
                      <w:i w:val="false"/>
                      <w:iCs w:val="false"/>
                      <w:color w:val="4A5568"/>
                      <w:sz w:val="18"/>
                      <w:szCs w:val="18"/>
                    </w:rPr>
                    <w:t xml:space="preserve">Database: add DEPUTY_PRSO to the user roles ENUM. Backend: create DEPUTY_PRSO role guards on all new Deputy PRSO endpoints. Frontend: create a new dashboard route (/deputy-prso) with sidebar and layout consistent with the other role dashboards. The Deputy PRSO's primary view is a queue of goods with status = RETURNED that require his review.</w:t>
                  </w:r>
                </w:p>
              </w:tc>
            </w:tr>
          </w:tbl>
          <w:p/>
        </w:tc>
      </w:tr>
    </w:tbl>
    <w:p>
      <w:r>
        <w:rPr>
          <w:rFonts w:ascii="Arial" w:cs="Arial" w:eastAsia="Arial" w:hAnsi="Arial"/>
          <w:b w:val="false"/>
          <w:bCs w:val="false"/>
          <w:i w:val="false"/>
          <w:iCs w:val="false"/>
          <w:color w:val="1A20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8720"/>
      </w:tblGrid>
      <w:tr>
        <w:tc>
          <w:tcPr>
            <w:tcW w:type="dxa" w:w="640"/>
            <w:tcBorders>
              <w:top w:val="none" w:color="FFFFFF" w:sz="0"/>
              <w:left w:val="none" w:color="FFFFFF" w:sz="0"/>
              <w:bottom w:val="none" w:color="FFFFFF" w:sz="0"/>
              <w:right w:val="none" w:color="FFFFFF" w:sz="0"/>
            </w:tcBorders>
            <w:shd w:fill="002070" w:val="clear"/>
            <w:tcMar>
              <w:top w:type="dxa" w:w="120"/>
              <w:left w:type="dxa" w:w="120"/>
              <w:bottom w:type="dxa" w:w="120"/>
              <w:right w:type="dxa" w:w="100"/>
            </w:tcMar>
            <w:vAlign w:val="center"/>
          </w:tcPr>
          <w:p>
            <w:pPr>
              <w:spacing w:after="0" w:before="0"/>
              <w:jc w:val="center"/>
            </w:pPr>
            <w:r>
              <w:rPr>
                <w:rFonts w:ascii="Arial" w:cs="Arial" w:eastAsia="Arial" w:hAnsi="Arial"/>
                <w:b/>
                <w:bCs/>
                <w:i w:val="false"/>
                <w:iCs w:val="false"/>
                <w:color w:val="FFFFFF"/>
                <w:sz w:val="26"/>
                <w:szCs w:val="26"/>
              </w:rPr>
              <w:t xml:space="preserve">02</w:t>
            </w:r>
          </w:p>
        </w:tc>
        <w:tc>
          <w:tcPr>
            <w:tcW w:type="dxa" w:w="8720"/>
            <w:tcBorders>
              <w:top w:val="single" w:color="E2E8F0" w:sz="1"/>
              <w:left w:val="none" w:color="FFFFFF" w:sz="0"/>
              <w:bottom w:val="none" w:color="FFFFFF" w:sz="0"/>
              <w:right w:val="single" w:color="E2E8F0" w:sz="1"/>
            </w:tcBorders>
            <w:shd w:fill="F7F8FA" w:val="clear"/>
            <w:tcMar>
              <w:top w:type="dxa" w:w="120"/>
              <w:left w:type="dxa" w:w="200"/>
              <w:bottom w:type="dxa" w:w="80"/>
              <w:right w:type="dxa" w:w="160"/>
            </w:tcMar>
          </w:tcPr>
          <w:p>
            <w:pPr>
              <w:spacing w:after="40" w:before="0"/>
              <w:jc w:val="left"/>
            </w:pPr>
            <w:r>
              <w:rPr>
                <w:rFonts w:ascii="Arial" w:cs="Arial" w:eastAsia="Arial" w:hAnsi="Arial"/>
                <w:b/>
                <w:bCs/>
                <w:i w:val="false"/>
                <w:iCs w:val="false"/>
                <w:color w:val="1A202C"/>
                <w:sz w:val="22"/>
                <w:szCs w:val="22"/>
              </w:rPr>
              <w:t xml:space="preserve">Deputy PRSO — Decision Actions on Returned Goods</w:t>
            </w:r>
          </w:p>
          <w:p>
            <w:pPr>
              <w:spacing w:after="0" w:before="0"/>
              <w:jc w:val="left"/>
            </w:pPr>
            <w:r>
              <w:rPr>
                <w:rFonts w:ascii="Arial" w:cs="Arial" w:eastAsia="Arial" w:hAnsi="Arial"/>
                <w:b w:val="false"/>
                <w:bCs w:val="false"/>
                <w:i w:val="false"/>
                <w:iCs w:val="false"/>
                <w:color w:val="4A5568"/>
                <w:sz w:val="17"/>
                <w:szCs w:val="17"/>
              </w:rPr>
              <w:t xml:space="preserve">Layer: </w:t>
            </w:r>
            <w:r>
              <w:rPr>
                <w:rFonts w:ascii="Arial" w:cs="Arial" w:eastAsia="Arial" w:hAnsi="Arial"/>
                <w:b/>
                <w:bCs/>
                <w:i w:val="false"/>
                <w:iCs w:val="false"/>
                <w:color w:val="0E7490"/>
                <w:sz w:val="17"/>
                <w:szCs w:val="17"/>
              </w:rPr>
              <w:t xml:space="preserve">Frontend + Backend</w:t>
            </w:r>
            <w:r>
              <w:rPr>
                <w:rFonts w:ascii="Arial" w:cs="Arial" w:eastAsia="Arial" w:hAnsi="Arial"/>
                <w:b w:val="false"/>
                <w:bCs w:val="false"/>
                <w:i w:val="false"/>
                <w:iCs w:val="false"/>
                <w:color w:val="E2E8F0"/>
                <w:sz w:val="17"/>
                <w:szCs w:val="17"/>
              </w:rPr>
              <w:t xml:space="preserve">   ·   </w:t>
            </w:r>
            <w:r>
              <w:rPr>
                <w:rFonts w:ascii="Arial" w:cs="Arial" w:eastAsia="Arial" w:hAnsi="Arial"/>
                <w:b/>
                <w:bCs/>
                <w:i w:val="false"/>
                <w:iCs w:val="false"/>
                <w:color w:val="0E7490"/>
                <w:sz w:val="17"/>
                <w:szCs w:val="17"/>
              </w:rPr>
              <w:t xml:space="preserve">New Feature</w:t>
            </w:r>
          </w:p>
        </w:tc>
      </w:tr>
      <w:tr>
        <w:tc>
          <w:tcPr>
            <w:tcW w:type="dxa" w:w="640"/>
            <w:tcBorders>
              <w:top w:val="none" w:color="FFFFFF" w:sz="0"/>
              <w:left w:val="none" w:color="FFFFFF" w:sz="0"/>
              <w:bottom w:val="none" w:color="FFFFFF" w:sz="0"/>
              <w:right w:val="none" w:color="FFFFFF" w:sz="0"/>
            </w:tcBorders>
            <w:shd w:fill="002070" w:val="clear"/>
            <w:tcMar>
              <w:top w:type="dxa" w:w="0"/>
              <w:left w:type="dxa" w:w="0"/>
              <w:bottom w:type="dxa" w:w="0"/>
              <w:right w:type="dxa" w:w="0"/>
            </w:tcMar>
          </w:tcPr>
          <w:p>
            <w:pPr>
              <w:spacing w:after="0" w:before="0"/>
              <w:jc w:val="left"/>
            </w:pPr>
            <w:r>
              <w:rPr>
                <w:rFonts w:ascii="Arial" w:cs="Arial" w:eastAsia="Arial" w:hAnsi="Arial"/>
                <w:b w:val="false"/>
                <w:bCs w:val="false"/>
                <w:i w:val="false"/>
                <w:iCs w:val="false"/>
                <w:color w:val="1A202C"/>
                <w:sz w:val="20"/>
                <w:szCs w:val="20"/>
              </w:rPr>
              <w:t xml:space="preserve"/>
            </w:r>
          </w:p>
        </w:tc>
        <w:tc>
          <w:tcPr>
            <w:tcW w:type="dxa" w:w="8720"/>
            <w:tcBorders>
              <w:top w:val="none" w:color="FFFFFF" w:sz="0"/>
              <w:left w:val="none" w:color="FFFFFF" w:sz="0"/>
              <w:bottom w:val="single" w:color="E2E8F0" w:sz="1"/>
              <w:right w:val="single" w:color="E2E8F0" w:sz="1"/>
            </w:tcBorders>
            <w:tcMar>
              <w:top w:type="dxa" w:w="80"/>
              <w:left w:type="dxa" w:w="200"/>
              <w:bottom w:type="dxa" w:w="80"/>
              <w:right w:type="dxa" w:w="160"/>
            </w:tcMar>
          </w:tcPr>
          <w:p>
            <w:pPr>
              <w:spacing w:after="80" w:before="0"/>
              <w:jc w:val="left"/>
            </w:pPr>
            <w:r>
              <w:rPr>
                <w:rFonts w:ascii="Arial" w:cs="Arial" w:eastAsia="Arial" w:hAnsi="Arial"/>
                <w:b w:val="false"/>
                <w:bCs w:val="false"/>
                <w:i w:val="false"/>
                <w:iCs w:val="false"/>
                <w:color w:val="1A202C"/>
                <w:sz w:val="19"/>
                <w:szCs w:val="19"/>
              </w:rPr>
              <w:t xml:space="preserve">On each returned goods record, the Deputy PRSO can take one of two actions: (1) Send back to Surveillance Officer for correction — if the return was due to a document error that the officer must fix, or (2) Move to Exception Case — for owner appeals where the goods enter a separate exception handling flow (e.g. reduced fines, special release conditions).</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400"/>
              <w:gridCol w:w="7160"/>
            </w:tblGrid>
            <w:tr>
              <w:tc>
                <w:tcPr>
                  <w:tcW w:type="dxa" w:w="1400"/>
                  <w:tcBorders>
                    <w:top w:val="none" w:color="FFFFFF" w:sz="0"/>
                    <w:left w:val="none" w:color="FFFFFF" w:sz="0"/>
                    <w:bottom w:val="none" w:color="FFFFFF" w:sz="0"/>
                    <w:right w:val="none" w:color="FFFFFF" w:sz="0"/>
                  </w:tcBorders>
                  <w:shd w:fill="E0F2FE" w:val="clear"/>
                  <w:tcMar>
                    <w:top w:type="dxa" w:w="80"/>
                    <w:left w:type="dxa" w:w="140"/>
                    <w:bottom w:type="dxa" w:w="80"/>
                    <w:right w:type="dxa" w:w="100"/>
                  </w:tcMar>
                  <w:vAlign w:val="center"/>
                </w:tcPr>
                <w:p>
                  <w:pPr>
                    <w:spacing w:after="0" w:before="0"/>
                    <w:jc w:val="center"/>
                  </w:pPr>
                  <w:r>
                    <w:rPr>
                      <w:rFonts w:ascii="Arial" w:cs="Arial" w:eastAsia="Arial" w:hAnsi="Arial"/>
                      <w:b/>
                      <w:bCs/>
                      <w:i w:val="false"/>
                      <w:iCs w:val="false"/>
                      <w:color w:val="0E7490"/>
                      <w:sz w:val="15"/>
                      <w:szCs w:val="15"/>
                    </w:rPr>
                    <w:t xml:space="preserve">TECHNICAL</w:t>
                  </w:r>
                </w:p>
              </w:tc>
              <w:tc>
                <w:tcPr>
                  <w:tcW w:type="dxa" w:w="7160"/>
                  <w:tcBorders>
                    <w:top w:val="single" w:color="E2E8F0" w:sz="1"/>
                    <w:left w:val="none" w:color="FFFFFF" w:sz="0"/>
                    <w:bottom w:val="single" w:color="E2E8F0" w:sz="1"/>
                    <w:right w:val="single" w:color="E2E8F0" w:sz="1"/>
                  </w:tcBorders>
                  <w:shd w:fill="FFFFFF" w:val="clear"/>
                  <w:tcMar>
                    <w:top w:type="dxa" w:w="80"/>
                    <w:left w:type="dxa" w:w="160"/>
                    <w:bottom w:type="dxa" w:w="80"/>
                    <w:right w:type="dxa" w:w="120"/>
                  </w:tcMar>
                </w:tcPr>
                <w:p>
                  <w:pPr>
                    <w:spacing w:after="0" w:before="0"/>
                    <w:jc w:val="left"/>
                  </w:pPr>
                  <w:r>
                    <w:rPr>
                      <w:rFonts w:ascii="Arial" w:cs="Arial" w:eastAsia="Arial" w:hAnsi="Arial"/>
                      <w:b w:val="false"/>
                      <w:bCs w:val="false"/>
                      <w:i w:val="false"/>
                      <w:iCs w:val="false"/>
                      <w:color w:val="4A5568"/>
                      <w:sz w:val="18"/>
                      <w:szCs w:val="18"/>
                    </w:rPr>
                    <w:t xml:space="preserve">Backend: add PATCH /api/stock/goods/{id}/deputy-send-back (sets status = RETURNED, routes back to pv_in_charge_id, creates notification). Add PATCH /api/stock/goods/{id}/exception-case (sets status = EXCEPTION, creates exception_cases record with deputy_prso_id, goods_id, reason, created_at). Frontend: action buttons in the detail panel: "Send Back to Officer" (red outlined) and "Move to Exception Case" (amber outlined). Both trigger a ConfirmDialog with a mandatory reason field.</w:t>
                  </w:r>
                </w:p>
              </w:tc>
            </w:tr>
          </w:tbl>
          <w:p/>
        </w:tc>
      </w:tr>
    </w:tbl>
    <w:p>
      <w:r>
        <w:rPr>
          <w:rFonts w:ascii="Arial" w:cs="Arial" w:eastAsia="Arial" w:hAnsi="Arial"/>
          <w:b w:val="false"/>
          <w:bCs w:val="false"/>
          <w:i w:val="false"/>
          <w:iCs w:val="false"/>
          <w:color w:val="1A20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8720"/>
      </w:tblGrid>
      <w:tr>
        <w:tc>
          <w:tcPr>
            <w:tcW w:type="dxa" w:w="640"/>
            <w:tcBorders>
              <w:top w:val="none" w:color="FFFFFF" w:sz="0"/>
              <w:left w:val="none" w:color="FFFFFF" w:sz="0"/>
              <w:bottom w:val="none" w:color="FFFFFF" w:sz="0"/>
              <w:right w:val="none" w:color="FFFFFF" w:sz="0"/>
            </w:tcBorders>
            <w:shd w:fill="002070" w:val="clear"/>
            <w:tcMar>
              <w:top w:type="dxa" w:w="120"/>
              <w:left w:type="dxa" w:w="120"/>
              <w:bottom w:type="dxa" w:w="120"/>
              <w:right w:type="dxa" w:w="100"/>
            </w:tcMar>
            <w:vAlign w:val="center"/>
          </w:tcPr>
          <w:p>
            <w:pPr>
              <w:spacing w:after="0" w:before="0"/>
              <w:jc w:val="center"/>
            </w:pPr>
            <w:r>
              <w:rPr>
                <w:rFonts w:ascii="Arial" w:cs="Arial" w:eastAsia="Arial" w:hAnsi="Arial"/>
                <w:b/>
                <w:bCs/>
                <w:i w:val="false"/>
                <w:iCs w:val="false"/>
                <w:color w:val="FFFFFF"/>
                <w:sz w:val="26"/>
                <w:szCs w:val="26"/>
              </w:rPr>
              <w:t xml:space="preserve">03</w:t>
            </w:r>
          </w:p>
        </w:tc>
        <w:tc>
          <w:tcPr>
            <w:tcW w:type="dxa" w:w="8720"/>
            <w:tcBorders>
              <w:top w:val="single" w:color="E2E8F0" w:sz="1"/>
              <w:left w:val="none" w:color="FFFFFF" w:sz="0"/>
              <w:bottom w:val="none" w:color="FFFFFF" w:sz="0"/>
              <w:right w:val="single" w:color="E2E8F0" w:sz="1"/>
            </w:tcBorders>
            <w:shd w:fill="F7F8FA" w:val="clear"/>
            <w:tcMar>
              <w:top w:type="dxa" w:w="120"/>
              <w:left w:type="dxa" w:w="200"/>
              <w:bottom w:type="dxa" w:w="80"/>
              <w:right w:type="dxa" w:w="160"/>
            </w:tcMar>
          </w:tcPr>
          <w:p>
            <w:pPr>
              <w:spacing w:after="40" w:before="0"/>
              <w:jc w:val="left"/>
            </w:pPr>
            <w:r>
              <w:rPr>
                <w:rFonts w:ascii="Arial" w:cs="Arial" w:eastAsia="Arial" w:hAnsi="Arial"/>
                <w:b/>
                <w:bCs/>
                <w:i w:val="false"/>
                <w:iCs w:val="false"/>
                <w:color w:val="1A202C"/>
                <w:sz w:val="22"/>
                <w:szCs w:val="22"/>
              </w:rPr>
              <w:t xml:space="preserve">Deputy PRSO — Delegated Release Approval from PRSO</w:t>
            </w:r>
          </w:p>
          <w:p>
            <w:pPr>
              <w:spacing w:after="0" w:before="0"/>
              <w:jc w:val="left"/>
            </w:pPr>
            <w:r>
              <w:rPr>
                <w:rFonts w:ascii="Arial" w:cs="Arial" w:eastAsia="Arial" w:hAnsi="Arial"/>
                <w:b w:val="false"/>
                <w:bCs w:val="false"/>
                <w:i w:val="false"/>
                <w:iCs w:val="false"/>
                <w:color w:val="4A5568"/>
                <w:sz w:val="17"/>
                <w:szCs w:val="17"/>
              </w:rPr>
              <w:t xml:space="preserve">Layer: </w:t>
            </w:r>
            <w:r>
              <w:rPr>
                <w:rFonts w:ascii="Arial" w:cs="Arial" w:eastAsia="Arial" w:hAnsi="Arial"/>
                <w:b/>
                <w:bCs/>
                <w:i w:val="false"/>
                <w:iCs w:val="false"/>
                <w:color w:val="B7500A"/>
                <w:sz w:val="17"/>
                <w:szCs w:val="17"/>
              </w:rPr>
              <w:t xml:space="preserve">Frontend + Backend + Database</w:t>
            </w:r>
            <w:r>
              <w:rPr>
                <w:rFonts w:ascii="Arial" w:cs="Arial" w:eastAsia="Arial" w:hAnsi="Arial"/>
                <w:b w:val="false"/>
                <w:bCs w:val="false"/>
                <w:i w:val="false"/>
                <w:iCs w:val="false"/>
                <w:color w:val="E2E8F0"/>
                <w:sz w:val="17"/>
                <w:szCs w:val="17"/>
              </w:rPr>
              <w:t xml:space="preserve">   ·   </w:t>
            </w:r>
            <w:r>
              <w:rPr>
                <w:rFonts w:ascii="Arial" w:cs="Arial" w:eastAsia="Arial" w:hAnsi="Arial"/>
                <w:b/>
                <w:bCs/>
                <w:i w:val="false"/>
                <w:iCs w:val="false"/>
                <w:color w:val="0E7490"/>
                <w:sz w:val="17"/>
                <w:szCs w:val="17"/>
              </w:rPr>
              <w:t xml:space="preserve">New Feature  ·  Authorization</w:t>
            </w:r>
          </w:p>
        </w:tc>
      </w:tr>
      <w:tr>
        <w:tc>
          <w:tcPr>
            <w:tcW w:type="dxa" w:w="640"/>
            <w:tcBorders>
              <w:top w:val="none" w:color="FFFFFF" w:sz="0"/>
              <w:left w:val="none" w:color="FFFFFF" w:sz="0"/>
              <w:bottom w:val="none" w:color="FFFFFF" w:sz="0"/>
              <w:right w:val="none" w:color="FFFFFF" w:sz="0"/>
            </w:tcBorders>
            <w:shd w:fill="002070" w:val="clear"/>
            <w:tcMar>
              <w:top w:type="dxa" w:w="0"/>
              <w:left w:type="dxa" w:w="0"/>
              <w:bottom w:type="dxa" w:w="0"/>
              <w:right w:type="dxa" w:w="0"/>
            </w:tcMar>
          </w:tcPr>
          <w:p>
            <w:pPr>
              <w:spacing w:after="0" w:before="0"/>
              <w:jc w:val="left"/>
            </w:pPr>
            <w:r>
              <w:rPr>
                <w:rFonts w:ascii="Arial" w:cs="Arial" w:eastAsia="Arial" w:hAnsi="Arial"/>
                <w:b w:val="false"/>
                <w:bCs w:val="false"/>
                <w:i w:val="false"/>
                <w:iCs w:val="false"/>
                <w:color w:val="1A202C"/>
                <w:sz w:val="20"/>
                <w:szCs w:val="20"/>
              </w:rPr>
              <w:t xml:space="preserve"/>
            </w:r>
          </w:p>
        </w:tc>
        <w:tc>
          <w:tcPr>
            <w:tcW w:type="dxa" w:w="8720"/>
            <w:tcBorders>
              <w:top w:val="none" w:color="FFFFFF" w:sz="0"/>
              <w:left w:val="none" w:color="FFFFFF" w:sz="0"/>
              <w:bottom w:val="single" w:color="E2E8F0" w:sz="1"/>
              <w:right w:val="single" w:color="E2E8F0" w:sz="1"/>
            </w:tcBorders>
            <w:tcMar>
              <w:top w:type="dxa" w:w="80"/>
              <w:left w:type="dxa" w:w="200"/>
              <w:bottom w:type="dxa" w:w="80"/>
              <w:right w:type="dxa" w:w="160"/>
            </w:tcMar>
          </w:tcPr>
          <w:p>
            <w:pPr>
              <w:spacing w:after="80" w:before="0"/>
              <w:jc w:val="left"/>
            </w:pPr>
            <w:r>
              <w:rPr>
                <w:rFonts w:ascii="Arial" w:cs="Arial" w:eastAsia="Arial" w:hAnsi="Arial"/>
                <w:b w:val="false"/>
                <w:bCs w:val="false"/>
                <w:i w:val="false"/>
                <w:iCs w:val="false"/>
                <w:color w:val="1A202C"/>
                <w:sz w:val="19"/>
                <w:szCs w:val="19"/>
              </w:rPr>
              <w:t xml:space="preserve">The PRSO can grant the Deputy PRSO the authority to approve or reject release requests from the stock manager. Once this authorization is granted, incoming release requests from the stock manager are routed to the Deputy PRSO instead of the PRSO. The PRSO can revoke this authorization at any time.</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400"/>
              <w:gridCol w:w="7160"/>
            </w:tblGrid>
            <w:tr>
              <w:tc>
                <w:tcPr>
                  <w:tcW w:type="dxa" w:w="1400"/>
                  <w:tcBorders>
                    <w:top w:val="none" w:color="FFFFFF" w:sz="0"/>
                    <w:left w:val="none" w:color="FFFFFF" w:sz="0"/>
                    <w:bottom w:val="none" w:color="FFFFFF" w:sz="0"/>
                    <w:right w:val="none" w:color="FFFFFF" w:sz="0"/>
                  </w:tcBorders>
                  <w:shd w:fill="E0F2FE" w:val="clear"/>
                  <w:tcMar>
                    <w:top w:type="dxa" w:w="80"/>
                    <w:left w:type="dxa" w:w="140"/>
                    <w:bottom w:type="dxa" w:w="80"/>
                    <w:right w:type="dxa" w:w="100"/>
                  </w:tcMar>
                  <w:vAlign w:val="center"/>
                </w:tcPr>
                <w:p>
                  <w:pPr>
                    <w:spacing w:after="0" w:before="0"/>
                    <w:jc w:val="center"/>
                  </w:pPr>
                  <w:r>
                    <w:rPr>
                      <w:rFonts w:ascii="Arial" w:cs="Arial" w:eastAsia="Arial" w:hAnsi="Arial"/>
                      <w:b/>
                      <w:bCs/>
                      <w:i w:val="false"/>
                      <w:iCs w:val="false"/>
                      <w:color w:val="0E7490"/>
                      <w:sz w:val="15"/>
                      <w:szCs w:val="15"/>
                    </w:rPr>
                    <w:t xml:space="preserve">TECHNICAL</w:t>
                  </w:r>
                </w:p>
              </w:tc>
              <w:tc>
                <w:tcPr>
                  <w:tcW w:type="dxa" w:w="7160"/>
                  <w:tcBorders>
                    <w:top w:val="single" w:color="E2E8F0" w:sz="1"/>
                    <w:left w:val="none" w:color="FFFFFF" w:sz="0"/>
                    <w:bottom w:val="single" w:color="E2E8F0" w:sz="1"/>
                    <w:right w:val="single" w:color="E2E8F0" w:sz="1"/>
                  </w:tcBorders>
                  <w:shd w:fill="FFFFFF" w:val="clear"/>
                  <w:tcMar>
                    <w:top w:type="dxa" w:w="80"/>
                    <w:left w:type="dxa" w:w="160"/>
                    <w:bottom w:type="dxa" w:w="80"/>
                    <w:right w:type="dxa" w:w="120"/>
                  </w:tcMar>
                </w:tcPr>
                <w:p>
                  <w:pPr>
                    <w:spacing w:after="0" w:before="0"/>
                    <w:jc w:val="left"/>
                  </w:pPr>
                  <w:r>
                    <w:rPr>
                      <w:rFonts w:ascii="Arial" w:cs="Arial" w:eastAsia="Arial" w:hAnsi="Arial"/>
                      <w:b w:val="false"/>
                      <w:bCs w:val="false"/>
                      <w:i w:val="false"/>
                      <w:iCs w:val="false"/>
                      <w:color w:val="4A5568"/>
                      <w:sz w:val="18"/>
                      <w:szCs w:val="18"/>
                    </w:rPr>
                    <w:t xml:space="preserve">Database: add a delegations table (id, grantor_id FK→users, grantee_id FK→users, permission ENUM[RELEASE_APPROVAL], granted_at, revoked_at NULLABLE). Backend: PRSO dashboard has a POST /api/delegations endpoint to create a delegation. Add middleware that checks active delegations when routing release requests — if an active RELEASE_APPROVAL delegation exists for the current PRSO, route PENDING_RELEASE notifications to the deputy instead. Frontend: PRSO settings section shows a "Delegate Release Approval" toggle with the deputy's name. Delegation status is shown as a badge in both the PRSO and Deputy PRSO dashboards.</w:t>
                  </w:r>
                </w:p>
              </w:tc>
            </w:tr>
          </w:tbl>
          <w:p/>
        </w:tc>
      </w:tr>
    </w:tbl>
    <w:p>
      <w:r>
        <w:rPr>
          <w:rFonts w:ascii="Arial" w:cs="Arial" w:eastAsia="Arial" w:hAnsi="Arial"/>
          <w:b w:val="false"/>
          <w:bCs w:val="false"/>
          <w:i w:val="false"/>
          <w:iCs w:val="false"/>
          <w:color w:val="1A20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8720"/>
      </w:tblGrid>
      <w:tr>
        <w:tc>
          <w:tcPr>
            <w:tcW w:type="dxa" w:w="640"/>
            <w:tcBorders>
              <w:top w:val="none" w:color="FFFFFF" w:sz="0"/>
              <w:left w:val="none" w:color="FFFFFF" w:sz="0"/>
              <w:bottom w:val="none" w:color="FFFFFF" w:sz="0"/>
              <w:right w:val="none" w:color="FFFFFF" w:sz="0"/>
            </w:tcBorders>
            <w:shd w:fill="002070" w:val="clear"/>
            <w:tcMar>
              <w:top w:type="dxa" w:w="120"/>
              <w:left w:type="dxa" w:w="120"/>
              <w:bottom w:type="dxa" w:w="120"/>
              <w:right w:type="dxa" w:w="100"/>
            </w:tcMar>
            <w:vAlign w:val="center"/>
          </w:tcPr>
          <w:p>
            <w:pPr>
              <w:spacing w:after="0" w:before="0"/>
              <w:jc w:val="center"/>
            </w:pPr>
            <w:r>
              <w:rPr>
                <w:rFonts w:ascii="Arial" w:cs="Arial" w:eastAsia="Arial" w:hAnsi="Arial"/>
                <w:b/>
                <w:bCs/>
                <w:i w:val="false"/>
                <w:iCs w:val="false"/>
                <w:color w:val="FFFFFF"/>
                <w:sz w:val="26"/>
                <w:szCs w:val="26"/>
              </w:rPr>
              <w:t xml:space="preserve">04</w:t>
            </w:r>
          </w:p>
        </w:tc>
        <w:tc>
          <w:tcPr>
            <w:tcW w:type="dxa" w:w="8720"/>
            <w:tcBorders>
              <w:top w:val="single" w:color="E2E8F0" w:sz="1"/>
              <w:left w:val="none" w:color="FFFFFF" w:sz="0"/>
              <w:bottom w:val="none" w:color="FFFFFF" w:sz="0"/>
              <w:right w:val="single" w:color="E2E8F0" w:sz="1"/>
            </w:tcBorders>
            <w:shd w:fill="F7F8FA" w:val="clear"/>
            <w:tcMar>
              <w:top w:type="dxa" w:w="120"/>
              <w:left w:type="dxa" w:w="200"/>
              <w:bottom w:type="dxa" w:w="80"/>
              <w:right w:type="dxa" w:w="160"/>
            </w:tcMar>
          </w:tcPr>
          <w:p>
            <w:pPr>
              <w:spacing w:after="40" w:before="0"/>
              <w:jc w:val="left"/>
            </w:pPr>
            <w:r>
              <w:rPr>
                <w:rFonts w:ascii="Arial" w:cs="Arial" w:eastAsia="Arial" w:hAnsi="Arial"/>
                <w:b/>
                <w:bCs/>
                <w:i w:val="false"/>
                <w:iCs w:val="false"/>
                <w:color w:val="1A202C"/>
                <w:sz w:val="22"/>
                <w:szCs w:val="22"/>
              </w:rPr>
              <w:t xml:space="preserve">Deputy PRSO — Reports &amp; Audit Trail Page</w:t>
            </w:r>
          </w:p>
          <w:p>
            <w:pPr>
              <w:spacing w:after="0" w:before="0"/>
              <w:jc w:val="left"/>
            </w:pPr>
            <w:r>
              <w:rPr>
                <w:rFonts w:ascii="Arial" w:cs="Arial" w:eastAsia="Arial" w:hAnsi="Arial"/>
                <w:b w:val="false"/>
                <w:bCs w:val="false"/>
                <w:i w:val="false"/>
                <w:iCs w:val="false"/>
                <w:color w:val="4A5568"/>
                <w:sz w:val="17"/>
                <w:szCs w:val="17"/>
              </w:rPr>
              <w:t xml:space="preserve">Layer: </w:t>
            </w:r>
            <w:r>
              <w:rPr>
                <w:rFonts w:ascii="Arial" w:cs="Arial" w:eastAsia="Arial" w:hAnsi="Arial"/>
                <w:b/>
                <w:bCs/>
                <w:i w:val="false"/>
                <w:iCs w:val="false"/>
                <w:color w:val="0E7490"/>
                <w:sz w:val="17"/>
                <w:szCs w:val="17"/>
              </w:rPr>
              <w:t xml:space="preserve">Frontend + Backend</w:t>
            </w:r>
            <w:r>
              <w:rPr>
                <w:rFonts w:ascii="Arial" w:cs="Arial" w:eastAsia="Arial" w:hAnsi="Arial"/>
                <w:b w:val="false"/>
                <w:bCs w:val="false"/>
                <w:i w:val="false"/>
                <w:iCs w:val="false"/>
                <w:color w:val="E2E8F0"/>
                <w:sz w:val="17"/>
                <w:szCs w:val="17"/>
              </w:rPr>
              <w:t xml:space="preserve">   ·   </w:t>
            </w:r>
            <w:r>
              <w:rPr>
                <w:rFonts w:ascii="Arial" w:cs="Arial" w:eastAsia="Arial" w:hAnsi="Arial"/>
                <w:b/>
                <w:bCs/>
                <w:i w:val="false"/>
                <w:iCs w:val="false"/>
                <w:color w:val="0E7490"/>
                <w:sz w:val="17"/>
                <w:szCs w:val="17"/>
              </w:rPr>
              <w:t xml:space="preserve">New Feature  ·  Reports  ·  Audit</w:t>
            </w:r>
          </w:p>
        </w:tc>
      </w:tr>
      <w:tr>
        <w:tc>
          <w:tcPr>
            <w:tcW w:type="dxa" w:w="640"/>
            <w:tcBorders>
              <w:top w:val="none" w:color="FFFFFF" w:sz="0"/>
              <w:left w:val="none" w:color="FFFFFF" w:sz="0"/>
              <w:bottom w:val="none" w:color="FFFFFF" w:sz="0"/>
              <w:right w:val="none" w:color="FFFFFF" w:sz="0"/>
            </w:tcBorders>
            <w:shd w:fill="002070" w:val="clear"/>
            <w:tcMar>
              <w:top w:type="dxa" w:w="0"/>
              <w:left w:type="dxa" w:w="0"/>
              <w:bottom w:type="dxa" w:w="0"/>
              <w:right w:type="dxa" w:w="0"/>
            </w:tcMar>
          </w:tcPr>
          <w:p>
            <w:pPr>
              <w:spacing w:after="0" w:before="0"/>
              <w:jc w:val="left"/>
            </w:pPr>
            <w:r>
              <w:rPr>
                <w:rFonts w:ascii="Arial" w:cs="Arial" w:eastAsia="Arial" w:hAnsi="Arial"/>
                <w:b w:val="false"/>
                <w:bCs w:val="false"/>
                <w:i w:val="false"/>
                <w:iCs w:val="false"/>
                <w:color w:val="1A202C"/>
                <w:sz w:val="20"/>
                <w:szCs w:val="20"/>
              </w:rPr>
              <w:t xml:space="preserve"/>
            </w:r>
          </w:p>
        </w:tc>
        <w:tc>
          <w:tcPr>
            <w:tcW w:type="dxa" w:w="8720"/>
            <w:tcBorders>
              <w:top w:val="none" w:color="FFFFFF" w:sz="0"/>
              <w:left w:val="none" w:color="FFFFFF" w:sz="0"/>
              <w:bottom w:val="single" w:color="E2E8F0" w:sz="1"/>
              <w:right w:val="single" w:color="E2E8F0" w:sz="1"/>
            </w:tcBorders>
            <w:tcMar>
              <w:top w:type="dxa" w:w="80"/>
              <w:left w:type="dxa" w:w="200"/>
              <w:bottom w:type="dxa" w:w="80"/>
              <w:right w:type="dxa" w:w="160"/>
            </w:tcMar>
          </w:tcPr>
          <w:p>
            <w:pPr>
              <w:spacing w:after="80" w:before="0"/>
              <w:jc w:val="left"/>
            </w:pPr>
            <w:r>
              <w:rPr>
                <w:rFonts w:ascii="Arial" w:cs="Arial" w:eastAsia="Arial" w:hAnsi="Arial"/>
                <w:b w:val="false"/>
                <w:bCs w:val="false"/>
                <w:i w:val="false"/>
                <w:iCs w:val="false"/>
                <w:color w:val="1A202C"/>
                <w:sz w:val="19"/>
                <w:szCs w:val="19"/>
              </w:rPr>
              <w:t xml:space="preserve">The Deputy PRSO must have a Reports page that tracks all operations he has performed: goods reviewed, decisions made (send-back vs exception), release approvals granted or rejected if delegated, and finance metrics from exception cases (fines reduced, amounts collected).</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400"/>
              <w:gridCol w:w="7160"/>
            </w:tblGrid>
            <w:tr>
              <w:tc>
                <w:tcPr>
                  <w:tcW w:type="dxa" w:w="1400"/>
                  <w:tcBorders>
                    <w:top w:val="none" w:color="FFFFFF" w:sz="0"/>
                    <w:left w:val="none" w:color="FFFFFF" w:sz="0"/>
                    <w:bottom w:val="none" w:color="FFFFFF" w:sz="0"/>
                    <w:right w:val="none" w:color="FFFFFF" w:sz="0"/>
                  </w:tcBorders>
                  <w:shd w:fill="E0F2FE" w:val="clear"/>
                  <w:tcMar>
                    <w:top w:type="dxa" w:w="80"/>
                    <w:left w:type="dxa" w:w="140"/>
                    <w:bottom w:type="dxa" w:w="80"/>
                    <w:right w:type="dxa" w:w="100"/>
                  </w:tcMar>
                  <w:vAlign w:val="center"/>
                </w:tcPr>
                <w:p>
                  <w:pPr>
                    <w:spacing w:after="0" w:before="0"/>
                    <w:jc w:val="center"/>
                  </w:pPr>
                  <w:r>
                    <w:rPr>
                      <w:rFonts w:ascii="Arial" w:cs="Arial" w:eastAsia="Arial" w:hAnsi="Arial"/>
                      <w:b/>
                      <w:bCs/>
                      <w:i w:val="false"/>
                      <w:iCs w:val="false"/>
                      <w:color w:val="0E7490"/>
                      <w:sz w:val="15"/>
                      <w:szCs w:val="15"/>
                    </w:rPr>
                    <w:t xml:space="preserve">TECHNICAL</w:t>
                  </w:r>
                </w:p>
              </w:tc>
              <w:tc>
                <w:tcPr>
                  <w:tcW w:type="dxa" w:w="7160"/>
                  <w:tcBorders>
                    <w:top w:val="single" w:color="E2E8F0" w:sz="1"/>
                    <w:left w:val="none" w:color="FFFFFF" w:sz="0"/>
                    <w:bottom w:val="single" w:color="E2E8F0" w:sz="1"/>
                    <w:right w:val="single" w:color="E2E8F0" w:sz="1"/>
                  </w:tcBorders>
                  <w:shd w:fill="FFFFFF" w:val="clear"/>
                  <w:tcMar>
                    <w:top w:type="dxa" w:w="80"/>
                    <w:left w:type="dxa" w:w="160"/>
                    <w:bottom w:type="dxa" w:w="80"/>
                    <w:right w:type="dxa" w:w="120"/>
                  </w:tcMar>
                </w:tcPr>
                <w:p>
                  <w:pPr>
                    <w:spacing w:after="0" w:before="0"/>
                    <w:jc w:val="left"/>
                  </w:pPr>
                  <w:r>
                    <w:rPr>
                      <w:rFonts w:ascii="Arial" w:cs="Arial" w:eastAsia="Arial" w:hAnsi="Arial"/>
                      <w:b w:val="false"/>
                      <w:bCs w:val="false"/>
                      <w:i w:val="false"/>
                      <w:iCs w:val="false"/>
                      <w:color w:val="4A5568"/>
                      <w:sz w:val="18"/>
                      <w:szCs w:val="18"/>
                    </w:rPr>
                    <w:t xml:space="preserve">Frontend: add "Reports" to the Deputy PRSO sidebar. Key metrics: total_reviewed, sent_back_count, exception_case_count, delegated_approvals_granted, delegated_approvals_rejected, total_exception_fines_collected. Backend: add GET /api/reports/deputy-prso?from={date}&amp;to={date}&amp;format=json|pdf. Aggregate from audit_log (actor_id = deputy), exception_cases, and delegated approval records.</w:t>
                  </w:r>
                </w:p>
              </w:tc>
            </w:tr>
          </w:tbl>
          <w:p/>
        </w:tc>
      </w:tr>
    </w:tbl>
    <w:p>
      <w:r>
        <w:rPr>
          <w:rFonts w:ascii="Arial" w:cs="Arial" w:eastAsia="Arial" w:hAnsi="Arial"/>
          <w:b w:val="false"/>
          <w:bCs w:val="false"/>
          <w:i w:val="false"/>
          <w:iCs w:val="false"/>
          <w:color w:val="1A202C"/>
          <w:sz w:val="20"/>
          <w:szCs w:val="20"/>
        </w:rPr>
        <w:t xml:space="preserve"/>
      </w:r>
    </w:p>
    <w:p>
      <w:r>
        <w:rPr>
          <w:rFonts w:ascii="Arial" w:cs="Arial" w:eastAsia="Arial" w:hAnsi="Arial"/>
          <w:b w:val="false"/>
          <w:bCs w:val="false"/>
          <w:i w:val="false"/>
          <w:iCs w:val="false"/>
          <w:color w:val="1A202C"/>
          <w:sz w:val="20"/>
          <w:szCs w:val="20"/>
        </w:rPr>
        <w:t xml:space="preserve"/>
      </w:r>
    </w:p>
    <w:p>
      <w:pPr>
        <w:pStyle w:val="Heading1"/>
      </w:pPr>
      <w:r>
        <w:rPr>
          <w:rFonts w:ascii="Arial" w:cs="Arial" w:eastAsia="Arial" w:hAnsi="Arial"/>
          <w:b/>
          <w:bCs/>
          <w:i w:val="false"/>
          <w:iCs w:val="false"/>
          <w:color w:val="003DA5"/>
          <w:sz w:val="32"/>
          <w:szCs w:val="32"/>
        </w:rPr>
        <w:t xml:space="preserve">Cross-Cutting Requirements</w:t>
      </w:r>
    </w:p>
    <w:p>
      <w:pPr>
        <w:spacing w:after="120" w:before="0"/>
        <w:jc w:val="left"/>
      </w:pPr>
      <w:r>
        <w:rPr>
          <w:rFonts w:ascii="Arial" w:cs="Arial" w:eastAsia="Arial" w:hAnsi="Arial"/>
          <w:b w:val="false"/>
          <w:bCs w:val="false"/>
          <w:i w:val="false"/>
          <w:iCs w:val="false"/>
          <w:color w:val="1A202C"/>
          <w:sz w:val="20"/>
          <w:szCs w:val="20"/>
        </w:rPr>
        <w:t xml:space="preserve">The following requirements apply to all roles and all changes in this document. They must be implemented consistently across every affected screen and endpoint.</w:t>
      </w:r>
    </w:p>
    <w:p>
      <w:r>
        <w:rPr>
          <w:rFonts w:ascii="Arial" w:cs="Arial" w:eastAsia="Arial" w:hAnsi="Arial"/>
          <w:b w:val="false"/>
          <w:bCs w:val="false"/>
          <w:i w:val="false"/>
          <w:iCs w:val="false"/>
          <w:color w:val="1A20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E2E8F0" w:sz="1"/>
              <w:left w:val="single" w:color="E2E8F0" w:sz="1"/>
              <w:bottom w:val="single" w:color="E2E8F0" w:sz="1"/>
              <w:right w:val="single" w:color="E2E8F0" w:sz="1"/>
            </w:tcBorders>
            <w:shd w:fill="FEF9E7" w:val="clear"/>
            <w:tcMar>
              <w:top w:type="dxa" w:w="100"/>
              <w:left w:type="dxa" w:w="160"/>
              <w:bottom w:type="dxa" w:w="100"/>
              <w:right w:type="dxa" w:w="120"/>
            </w:tcMar>
            <w:vAlign w:val="center"/>
          </w:tcPr>
          <w:p>
            <w:pPr>
              <w:spacing w:after="0" w:before="0"/>
              <w:jc w:val="left"/>
            </w:pPr>
            <w:r>
              <w:rPr>
                <w:rFonts w:ascii="Arial" w:cs="Arial" w:eastAsia="Arial" w:hAnsi="Arial"/>
                <w:b/>
                <w:bCs/>
                <w:i w:val="false"/>
                <w:iCs w:val="false"/>
                <w:color w:val="7D5A00"/>
                <w:sz w:val="18"/>
                <w:szCs w:val="18"/>
              </w:rPr>
              <w:t xml:space="preserve">OTP Infrastructure</w:t>
            </w:r>
          </w:p>
        </w:tc>
        <w:tc>
          <w:tcPr>
            <w:tcW w:type="dxa" w:w="7360"/>
            <w:tcBorders>
              <w:top w:val="single" w:color="E2E8F0" w:sz="1"/>
              <w:left w:val="single" w:color="E2E8F0" w:sz="1"/>
              <w:bottom w:val="single" w:color="E2E8F0" w:sz="1"/>
              <w:right w:val="single" w:color="E2E8F0" w:sz="1"/>
            </w:tcBorders>
            <w:tcMar>
              <w:top w:type="dxa" w:w="100"/>
              <w:left w:type="dxa" w:w="160"/>
              <w:bottom w:type="dxa" w:w="100"/>
              <w:right w:type="dxa" w:w="120"/>
            </w:tcMar>
          </w:tcPr>
          <w:p>
            <w:pPr>
              <w:spacing w:after="0" w:before="0"/>
              <w:jc w:val="left"/>
            </w:pPr>
            <w:r>
              <w:rPr>
                <w:rFonts w:ascii="Arial" w:cs="Arial" w:eastAsia="Arial" w:hAnsi="Arial"/>
                <w:b w:val="false"/>
                <w:bCs w:val="false"/>
                <w:i w:val="false"/>
                <w:iCs w:val="false"/>
                <w:color w:val="1A202C"/>
                <w:sz w:val="19"/>
                <w:szCs w:val="19"/>
              </w:rPr>
              <w:t xml:space="preserve">A single shared OTP system handles all three OTP contexts (SEIZURE_OWNER, OWNER_RETURN, AUCTION_HANDOVER). The otp_verifications table stores all OTPs hashed. OTPs expire in 10 minutes. Verified OTPs are marked with verified_at and cannot be reused. The SMS gateway integration is shared across all contexts.</w:t>
            </w:r>
          </w:p>
        </w:tc>
      </w:tr>
      <w:tr>
        <w:tc>
          <w:tcPr>
            <w:tcW w:type="dxa" w:w="2000"/>
            <w:tcBorders>
              <w:top w:val="single" w:color="E2E8F0" w:sz="1"/>
              <w:left w:val="single" w:color="E2E8F0" w:sz="1"/>
              <w:bottom w:val="single" w:color="E2E8F0" w:sz="1"/>
              <w:right w:val="single" w:color="E2E8F0" w:sz="1"/>
            </w:tcBorders>
            <w:shd w:fill="F3E8FF" w:val="clear"/>
            <w:tcMar>
              <w:top w:type="dxa" w:w="100"/>
              <w:left w:type="dxa" w:w="160"/>
              <w:bottom w:type="dxa" w:w="100"/>
              <w:right w:type="dxa" w:w="120"/>
            </w:tcMar>
            <w:vAlign w:val="center"/>
          </w:tcPr>
          <w:p>
            <w:pPr>
              <w:spacing w:after="0" w:before="0"/>
              <w:jc w:val="left"/>
            </w:pPr>
            <w:r>
              <w:rPr>
                <w:rFonts w:ascii="Arial" w:cs="Arial" w:eastAsia="Arial" w:hAnsi="Arial"/>
                <w:b/>
                <w:bCs/>
                <w:i w:val="false"/>
                <w:iCs w:val="false"/>
                <w:color w:val="7B1FA2"/>
                <w:sz w:val="18"/>
                <w:szCs w:val="18"/>
              </w:rPr>
              <w:t xml:space="preserve">Reports Architecture</w:t>
            </w:r>
          </w:p>
        </w:tc>
        <w:tc>
          <w:tcPr>
            <w:tcW w:type="dxa" w:w="7360"/>
            <w:tcBorders>
              <w:top w:val="single" w:color="E2E8F0" w:sz="1"/>
              <w:left w:val="single" w:color="E2E8F0" w:sz="1"/>
              <w:bottom w:val="single" w:color="E2E8F0" w:sz="1"/>
              <w:right w:val="single" w:color="E2E8F0" w:sz="1"/>
            </w:tcBorders>
            <w:tcMar>
              <w:top w:type="dxa" w:w="100"/>
              <w:left w:type="dxa" w:w="160"/>
              <w:bottom w:type="dxa" w:w="100"/>
              <w:right w:type="dxa" w:w="120"/>
            </w:tcMar>
          </w:tcPr>
          <w:p>
            <w:pPr>
              <w:spacing w:after="0" w:before="0"/>
              <w:jc w:val="left"/>
            </w:pPr>
            <w:r>
              <w:rPr>
                <w:rFonts w:ascii="Arial" w:cs="Arial" w:eastAsia="Arial" w:hAnsi="Arial"/>
                <w:b w:val="false"/>
                <w:bCs w:val="false"/>
                <w:i w:val="false"/>
                <w:iCs w:val="false"/>
                <w:color w:val="1A202C"/>
                <w:sz w:val="19"/>
                <w:szCs w:val="19"/>
              </w:rPr>
              <w:t xml:space="preserve">All four roles have a Reports page. Each page shares the same charting components (Recharts) and download infrastructure. PDF generation is server-side only — never client-side. All report PDFs include RRA letterhead, date range, user identity, and a generation timestamp.</w:t>
            </w:r>
          </w:p>
        </w:tc>
      </w:tr>
      <w:tr>
        <w:tc>
          <w:tcPr>
            <w:tcW w:type="dxa" w:w="2000"/>
            <w:tcBorders>
              <w:top w:val="single" w:color="E2E8F0" w:sz="1"/>
              <w:left w:val="single" w:color="E2E8F0" w:sz="1"/>
              <w:bottom w:val="single" w:color="E2E8F0" w:sz="1"/>
              <w:right w:val="single" w:color="E2E8F0" w:sz="1"/>
            </w:tcBorders>
            <w:shd w:fill="E0F2FE" w:val="clear"/>
            <w:tcMar>
              <w:top w:type="dxa" w:w="100"/>
              <w:left w:type="dxa" w:w="160"/>
              <w:bottom w:type="dxa" w:w="100"/>
              <w:right w:type="dxa" w:w="120"/>
            </w:tcMar>
            <w:vAlign w:val="center"/>
          </w:tcPr>
          <w:p>
            <w:pPr>
              <w:spacing w:after="0" w:before="0"/>
              <w:jc w:val="left"/>
            </w:pPr>
            <w:r>
              <w:rPr>
                <w:rFonts w:ascii="Arial" w:cs="Arial" w:eastAsia="Arial" w:hAnsi="Arial"/>
                <w:b/>
                <w:bCs/>
                <w:i w:val="false"/>
                <w:iCs w:val="false"/>
                <w:color w:val="0E7490"/>
                <w:sz w:val="18"/>
                <w:szCs w:val="18"/>
              </w:rPr>
              <w:t xml:space="preserve">Audit Log Coverage</w:t>
            </w:r>
          </w:p>
        </w:tc>
        <w:tc>
          <w:tcPr>
            <w:tcW w:type="dxa" w:w="7360"/>
            <w:tcBorders>
              <w:top w:val="single" w:color="E2E8F0" w:sz="1"/>
              <w:left w:val="single" w:color="E2E8F0" w:sz="1"/>
              <w:bottom w:val="single" w:color="E2E8F0" w:sz="1"/>
              <w:right w:val="single" w:color="E2E8F0" w:sz="1"/>
            </w:tcBorders>
            <w:tcMar>
              <w:top w:type="dxa" w:w="100"/>
              <w:left w:type="dxa" w:w="160"/>
              <w:bottom w:type="dxa" w:w="100"/>
              <w:right w:type="dxa" w:w="120"/>
            </w:tcMar>
          </w:tcPr>
          <w:p>
            <w:pPr>
              <w:spacing w:after="0" w:before="0"/>
              <w:jc w:val="left"/>
            </w:pPr>
            <w:r>
              <w:rPr>
                <w:rFonts w:ascii="Arial" w:cs="Arial" w:eastAsia="Arial" w:hAnsi="Arial"/>
                <w:b w:val="false"/>
                <w:bCs w:val="false"/>
                <w:i w:val="false"/>
                <w:iCs w:val="false"/>
                <w:color w:val="1A202C"/>
                <w:sz w:val="19"/>
                <w:szCs w:val="19"/>
              </w:rPr>
              <w:t xml:space="preserve">Every state-changing action across all roles must write to the audit_log table. This covers: seizure note creation, OTP sends and verifications, escalations, returns, approvals, rejections, delegations, and release handovers. The audit_log is append-only — no updates or deletes are permitted.</w:t>
            </w:r>
          </w:p>
        </w:tc>
      </w:tr>
      <w:tr>
        <w:tc>
          <w:tcPr>
            <w:tcW w:type="dxa" w:w="2000"/>
            <w:tcBorders>
              <w:top w:val="single" w:color="E2E8F0" w:sz="1"/>
              <w:left w:val="single" w:color="E2E8F0" w:sz="1"/>
              <w:bottom w:val="single" w:color="E2E8F0" w:sz="1"/>
              <w:right w:val="single" w:color="E2E8F0" w:sz="1"/>
            </w:tcBorders>
            <w:shd w:fill="E6F4ED" w:val="clear"/>
            <w:tcMar>
              <w:top w:type="dxa" w:w="100"/>
              <w:left w:type="dxa" w:w="160"/>
              <w:bottom w:type="dxa" w:w="100"/>
              <w:right w:type="dxa" w:w="120"/>
            </w:tcMar>
            <w:vAlign w:val="center"/>
          </w:tcPr>
          <w:p>
            <w:pPr>
              <w:spacing w:after="0" w:before="0"/>
              <w:jc w:val="left"/>
            </w:pPr>
            <w:r>
              <w:rPr>
                <w:rFonts w:ascii="Arial" w:cs="Arial" w:eastAsia="Arial" w:hAnsi="Arial"/>
                <w:b/>
                <w:bCs/>
                <w:i w:val="false"/>
                <w:iCs w:val="false"/>
                <w:color w:val="1A5C35"/>
                <w:sz w:val="18"/>
                <w:szCs w:val="18"/>
              </w:rPr>
              <w:t xml:space="preserve">Finance Tracking</w:t>
            </w:r>
          </w:p>
        </w:tc>
        <w:tc>
          <w:tcPr>
            <w:tcW w:type="dxa" w:w="7360"/>
            <w:tcBorders>
              <w:top w:val="single" w:color="E2E8F0" w:sz="1"/>
              <w:left w:val="single" w:color="E2E8F0" w:sz="1"/>
              <w:bottom w:val="single" w:color="E2E8F0" w:sz="1"/>
              <w:right w:val="single" w:color="E2E8F0" w:sz="1"/>
            </w:tcBorders>
            <w:tcMar>
              <w:top w:type="dxa" w:w="100"/>
              <w:left w:type="dxa" w:w="160"/>
              <w:bottom w:type="dxa" w:w="100"/>
              <w:right w:type="dxa" w:w="120"/>
            </w:tcMar>
          </w:tcPr>
          <w:p>
            <w:pPr>
              <w:spacing w:after="0" w:before="0"/>
              <w:jc w:val="left"/>
            </w:pPr>
            <w:r>
              <w:rPr>
                <w:rFonts w:ascii="Arial" w:cs="Arial" w:eastAsia="Arial" w:hAnsi="Arial"/>
                <w:b w:val="false"/>
                <w:bCs w:val="false"/>
                <w:i w:val="false"/>
                <w:iCs w:val="false"/>
                <w:color w:val="1A202C"/>
                <w:sz w:val="19"/>
                <w:szCs w:val="19"/>
              </w:rPr>
              <w:t xml:space="preserve">All monetary amounts (fines, penalties, auction proceeds) are stored in RWF (Rwandan Franc) as DECIMAL(15,2). Every Release Note and Return-to-Owner Note must include a financial summary. The Reports pages for all roles aggregate these amounts with date filters.</w:t>
            </w:r>
          </w:p>
        </w:tc>
      </w:tr>
      <w:tr>
        <w:tc>
          <w:tcPr>
            <w:tcW w:type="dxa" w:w="2000"/>
            <w:tcBorders>
              <w:top w:val="single" w:color="E2E8F0" w:sz="1"/>
              <w:left w:val="single" w:color="E2E8F0" w:sz="1"/>
              <w:bottom w:val="single" w:color="E2E8F0" w:sz="1"/>
              <w:right w:val="single" w:color="E2E8F0" w:sz="1"/>
            </w:tcBorders>
            <w:shd w:fill="E8EEF9" w:val="clear"/>
            <w:tcMar>
              <w:top w:type="dxa" w:w="100"/>
              <w:left w:type="dxa" w:w="160"/>
              <w:bottom w:type="dxa" w:w="100"/>
              <w:right w:type="dxa" w:w="120"/>
            </w:tcMar>
            <w:vAlign w:val="center"/>
          </w:tcPr>
          <w:p>
            <w:pPr>
              <w:spacing w:after="0" w:before="0"/>
              <w:jc w:val="left"/>
            </w:pPr>
            <w:r>
              <w:rPr>
                <w:rFonts w:ascii="Arial" w:cs="Arial" w:eastAsia="Arial" w:hAnsi="Arial"/>
                <w:b/>
                <w:bCs/>
                <w:i w:val="false"/>
                <w:iCs w:val="false"/>
                <w:color w:val="003DA5"/>
                <w:sz w:val="18"/>
                <w:szCs w:val="18"/>
              </w:rPr>
              <w:t xml:space="preserve">Document Snapshots</w:t>
            </w:r>
          </w:p>
        </w:tc>
        <w:tc>
          <w:tcPr>
            <w:tcW w:type="dxa" w:w="7360"/>
            <w:tcBorders>
              <w:top w:val="single" w:color="E2E8F0" w:sz="1"/>
              <w:left w:val="single" w:color="E2E8F0" w:sz="1"/>
              <w:bottom w:val="single" w:color="E2E8F0" w:sz="1"/>
              <w:right w:val="single" w:color="E2E8F0" w:sz="1"/>
            </w:tcBorders>
            <w:tcMar>
              <w:top w:type="dxa" w:w="100"/>
              <w:left w:type="dxa" w:w="160"/>
              <w:bottom w:type="dxa" w:w="100"/>
              <w:right w:type="dxa" w:w="120"/>
            </w:tcMar>
          </w:tcPr>
          <w:p>
            <w:pPr>
              <w:spacing w:after="0" w:before="0"/>
              <w:jc w:val="left"/>
            </w:pPr>
            <w:r>
              <w:rPr>
                <w:rFonts w:ascii="Arial" w:cs="Arial" w:eastAsia="Arial" w:hAnsi="Arial"/>
                <w:b w:val="false"/>
                <w:bCs w:val="false"/>
                <w:i w:val="false"/>
                <w:iCs w:val="false"/>
                <w:color w:val="1A202C"/>
                <w:sz w:val="19"/>
                <w:szCs w:val="19"/>
              </w:rPr>
              <w:t xml:space="preserve">All generated documents (Seizure Note, PV Document, Release Note, Return Note) must snapshot the goods description, officer identity, and owner details at the time of generation. Documents must not use live FK references that could change. Snapshots ensure documents remain legally accurate even if underlying records are updated.</w:t>
            </w:r>
          </w:p>
        </w:tc>
      </w:tr>
      <w:tr>
        <w:tc>
          <w:tcPr>
            <w:tcW w:type="dxa" w:w="2000"/>
            <w:tcBorders>
              <w:top w:val="single" w:color="E2E8F0" w:sz="1"/>
              <w:left w:val="single" w:color="E2E8F0" w:sz="1"/>
              <w:bottom w:val="single" w:color="E2E8F0" w:sz="1"/>
              <w:right w:val="single" w:color="E2E8F0" w:sz="1"/>
            </w:tcBorders>
            <w:shd w:fill="FDEDEC" w:val="clear"/>
            <w:tcMar>
              <w:top w:type="dxa" w:w="100"/>
              <w:left w:type="dxa" w:w="160"/>
              <w:bottom w:type="dxa" w:w="100"/>
              <w:right w:type="dxa" w:w="120"/>
            </w:tcMar>
            <w:vAlign w:val="center"/>
          </w:tcPr>
          <w:p>
            <w:pPr>
              <w:spacing w:after="0" w:before="0"/>
              <w:jc w:val="left"/>
            </w:pPr>
            <w:r>
              <w:rPr>
                <w:rFonts w:ascii="Arial" w:cs="Arial" w:eastAsia="Arial" w:hAnsi="Arial"/>
                <w:b/>
                <w:bCs/>
                <w:i w:val="false"/>
                <w:iCs w:val="false"/>
                <w:color w:val="C0392B"/>
                <w:sz w:val="18"/>
                <w:szCs w:val="18"/>
              </w:rPr>
              <w:t xml:space="preserve">Role Guards</w:t>
            </w:r>
          </w:p>
        </w:tc>
        <w:tc>
          <w:tcPr>
            <w:tcW w:type="dxa" w:w="7360"/>
            <w:tcBorders>
              <w:top w:val="single" w:color="E2E8F0" w:sz="1"/>
              <w:left w:val="single" w:color="E2E8F0" w:sz="1"/>
              <w:bottom w:val="single" w:color="E2E8F0" w:sz="1"/>
              <w:right w:val="single" w:color="E2E8F0" w:sz="1"/>
            </w:tcBorders>
            <w:tcMar>
              <w:top w:type="dxa" w:w="100"/>
              <w:left w:type="dxa" w:w="160"/>
              <w:bottom w:type="dxa" w:w="100"/>
              <w:right w:type="dxa" w:w="120"/>
            </w:tcMar>
          </w:tcPr>
          <w:p>
            <w:pPr>
              <w:spacing w:after="0" w:before="0"/>
              <w:jc w:val="left"/>
            </w:pPr>
            <w:r>
              <w:rPr>
                <w:rFonts w:ascii="Arial" w:cs="Arial" w:eastAsia="Arial" w:hAnsi="Arial"/>
                <w:b w:val="false"/>
                <w:bCs w:val="false"/>
                <w:i w:val="false"/>
                <w:iCs w:val="false"/>
                <w:color w:val="1A202C"/>
                <w:sz w:val="19"/>
                <w:szCs w:val="19"/>
              </w:rPr>
              <w:t xml:space="preserve">Every new endpoint must enforce role-based access control at the Spring Security layer. DEPUTY_PRSO endpoints must not be accessible to STOCK_MANAGER or SURVEILLANCE_OFFICER. Delegation logic is enforced server-side — a Deputy PRSO cannot self-grant release approval authority.</w:t>
            </w:r>
          </w:p>
        </w:tc>
      </w:tr>
    </w:tbl>
    <w:p>
      <w:r>
        <w:rPr>
          <w:rFonts w:ascii="Arial" w:cs="Arial" w:eastAsia="Arial" w:hAnsi="Arial"/>
          <w:b w:val="false"/>
          <w:bCs w:val="false"/>
          <w:i w:val="false"/>
          <w:iCs w:val="false"/>
          <w:color w:val="1A202C"/>
          <w:sz w:val="20"/>
          <w:szCs w:val="20"/>
        </w:rPr>
        <w:t xml:space="preserve"/>
      </w:r>
    </w:p>
    <w:p>
      <w:r>
        <w:rPr>
          <w:rFonts w:ascii="Arial" w:cs="Arial" w:eastAsia="Arial" w:hAnsi="Arial"/>
          <w:b w:val="false"/>
          <w:bCs w:val="false"/>
          <w:i w:val="false"/>
          <w:iCs w:val="false"/>
          <w:color w:val="1A202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7F8FA" w:val="clear"/>
            <w:tcMar>
              <w:top w:type="dxa" w:w="160"/>
              <w:left w:type="dxa" w:w="320"/>
              <w:bottom w:type="dxa" w:w="160"/>
              <w:right w:type="dxa" w:w="320"/>
            </w:tcMar>
          </w:tcPr>
          <w:p>
            <w:pPr>
              <w:spacing w:after="60" w:before="0"/>
              <w:jc w:val="center"/>
            </w:pPr>
            <w:r>
              <w:rPr>
                <w:rFonts w:ascii="Arial" w:cs="Arial" w:eastAsia="Arial" w:hAnsi="Arial"/>
                <w:b/>
                <w:bCs/>
                <w:i w:val="false"/>
                <w:iCs w:val="false"/>
                <w:color w:val="003DA5"/>
                <w:sz w:val="20"/>
                <w:szCs w:val="20"/>
              </w:rPr>
              <w:t xml:space="preserve">SIIDS Stock Operations Module — Stakeholder Change Log v1.0</w:t>
            </w:r>
          </w:p>
          <w:p>
            <w:pPr>
              <w:spacing w:after="0" w:before="0"/>
              <w:jc w:val="center"/>
            </w:pPr>
            <w:r>
              <w:rPr>
                <w:rFonts w:ascii="Arial" w:cs="Arial" w:eastAsia="Arial" w:hAnsi="Arial"/>
                <w:b w:val="false"/>
                <w:bCs w:val="false"/>
                <w:i w:val="false"/>
                <w:iCs w:val="false"/>
                <w:color w:val="4A5568"/>
                <w:sz w:val="17"/>
                <w:szCs w:val="17"/>
              </w:rPr>
              <w:t xml:space="preserve">25 Changes · 4 Roles (including 1 new) · Rwanda Revenue Authority · CONFIDENTIAL</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80"/>
      <w:jc w:val="left"/>
    </w:pPr>
    <w:r>
      <w:rPr>
        <w:rFonts w:ascii="Arial" w:cs="Arial" w:eastAsia="Arial" w:hAnsi="Arial"/>
        <w:b w:val="false"/>
        <w:bCs w:val="false"/>
        <w:i w:val="false"/>
        <w:iCs w:val="false"/>
        <w:color w:val="4A5568"/>
        <w:sz w:val="15"/>
        <w:szCs w:val="15"/>
      </w:rPr>
      <w:t xml:space="preserve">SIIDS Stock Operations — Stakeholder Change Log v1.0  ·  Rwanda Revenue Authority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3DA5" w:sz="6" w:space="1"/>
      </w:pBdr>
      <w:spacing w:after="0" w:before="0"/>
      <w:jc w:val="left"/>
    </w:pPr>
    <w:r>
      <w:rPr>
        <w:rFonts w:ascii="Arial" w:cs="Arial" w:eastAsia="Arial" w:hAnsi="Arial"/>
        <w:b/>
        <w:bCs/>
        <w:i w:val="false"/>
        <w:iCs w:val="false"/>
        <w:color w:val="003DA5"/>
        <w:sz w:val="18"/>
        <w:szCs w:val="18"/>
      </w:rPr>
      <w:t xml:space="preserve">SIIDS — Stakeholder Change Log  ·  Stock Operations Module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202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003DA5"/>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A202C"/>
      <w:sz w:val="26"/>
      <w:szCs w:val="26"/>
    </w:rPr>
  </w:style>
  <w:style w:type="paragraph" w:styleId="Heading3">
    <w:name w:val="Heading 3"/>
    <w:basedOn w:val="Normal"/>
    <w:next w:val="Normal"/>
    <w:qFormat/>
    <w:pPr>
      <w:spacing w:after="80" w:before="180"/>
      <w:outlineLvl w:val="2"/>
    </w:pPr>
    <w:rPr>
      <w:rFonts w:ascii="Arial" w:cs="Arial" w:eastAsia="Arial" w:hAnsi="Arial"/>
      <w:b/>
      <w:bCs/>
      <w:color w:val="003DA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2026-05-24T18:30:08.071Z</dcterms:created>
  <dcterms:modified xsi:type="dcterms:W3CDTF">2026-05-24T18:30:08.084Z</dcterms:modified>
</cp:coreProperties>
</file>

<file path=docProps/custom.xml><?xml version="1.0" encoding="utf-8"?>
<Properties xmlns="http://schemas.openxmlformats.org/officeDocument/2006/custom-properties" xmlns:vt="http://schemas.openxmlformats.org/officeDocument/2006/docPropsVTypes"/>
</file>