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80"/>
        <w:jc w:val="center"/>
      </w:pPr>
      <w:r>
        <w:rPr>
          <w:rFonts w:ascii="Arial" w:cs="Arial" w:eastAsia="Arial" w:hAnsi="Arial"/>
          <w:b/>
          <w:bCs/>
          <w:color w:val="D95B1C"/>
          <w:sz w:val="80"/>
          <w:szCs w:val="80"/>
        </w:rPr>
        <w:t xml:space="preserve">GRIDTILT</w:t>
      </w:r>
    </w:p>
    <w:p>
      <w:pPr>
        <w:spacing w:after="40"/>
        <w:jc w:val="center"/>
      </w:pPr>
      <w:r>
        <w:rPr>
          <w:rFonts w:ascii="Arial" w:cs="Arial" w:eastAsia="Arial" w:hAnsi="Arial"/>
          <w:i/>
          <w:iCs/>
          <w:color w:val="777777"/>
          <w:sz w:val="28"/>
          <w:szCs w:val="28"/>
        </w:rPr>
        <w:t xml:space="preserve">Power-grid data, at a glance.</w:t>
      </w:r>
    </w:p>
    <w:p>
      <w:pPr>
        <w:pBdr>
          <w:bottom w:val="single" w:color="D95B1C" w:sz="8" w:space="1"/>
        </w:pBdr>
        <w:spacing w:after="600"/>
        <w:jc w:val="center"/>
      </w:pPr>
      <w:r>
        <w:rPr>
          <w:rFonts w:ascii="Arial" w:cs="Arial" w:eastAsia="Arial" w:hAnsi="Arial"/>
          <w:color w:val="1A1A1A"/>
          <w:sz w:val="24"/>
          <w:szCs w:val="24"/>
        </w:rPr>
        <w:t xml:space="preserve">Strategic Business Plan &amp; Product Roadmap</w:t>
      </w:r>
    </w:p>
    <w:p>
      <w:pPr>
        <w:spacing w:after="80"/>
      </w:pPr>
    </w:p>
    <w:p>
      <w:pPr>
        <w:spacing w:after="160"/>
        <w:jc w:val="center"/>
      </w:pPr>
      <w:r>
        <w:rPr>
          <w:rFonts w:ascii="Arial" w:cs="Arial" w:eastAsia="Arial" w:hAnsi="Arial"/>
          <w:b w:val="false"/>
          <w:bCs w:val="false"/>
          <w:i w:val="false"/>
          <w:iCs w:val="false"/>
          <w:color w:val="777777"/>
          <w:sz w:val="22"/>
          <w:szCs w:val="22"/>
        </w:rPr>
        <w:t xml:space="preserve">Prepared: March 2026</w:t>
      </w:r>
    </w:p>
    <w:p>
      <w:pPr>
        <w:spacing w:after="160"/>
        <w:jc w:val="center"/>
      </w:pPr>
      <w:r>
        <w:rPr>
          <w:rFonts w:ascii="Arial" w:cs="Arial" w:eastAsia="Arial" w:hAnsi="Arial"/>
          <w:b/>
          <w:bCs/>
          <w:i w:val="false"/>
          <w:iCs w:val="false"/>
          <w:color w:val="D95B1C"/>
          <w:sz w:val="22"/>
          <w:szCs w:val="22"/>
        </w:rPr>
        <w:t xml:space="preserve">gridtilt.com</w:t>
      </w:r>
    </w:p>
    <w:p>
      <w:pPr>
        <w:spacing w:after="80"/>
      </w:pPr>
    </w:p>
    <w:p>
      <w:pPr>
        <w:spacing w:after="80"/>
      </w:pPr>
    </w:p>
    <w:p>
      <w:pPr>
        <w:spacing w:after="160"/>
        <w:jc w:val="center"/>
      </w:pPr>
      <w:r>
        <w:rPr>
          <w:rFonts w:ascii="Arial" w:cs="Arial" w:eastAsia="Arial" w:hAnsi="Arial"/>
          <w:b/>
          <w:bCs/>
          <w:i w:val="false"/>
          <w:iCs w:val="false"/>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1A"/>
          <w:sz w:val="36"/>
          <w:szCs w:val="36"/>
        </w:rPr>
        <w:t xml:space="preserve">1. Executive Summary</w:t>
      </w:r>
    </w:p>
    <w:p>
      <w:pPr>
        <w:spacing w:after="160"/>
        <w:jc w:val="left"/>
      </w:pPr>
      <w:r>
        <w:rPr>
          <w:rFonts w:ascii="Arial" w:cs="Arial" w:eastAsia="Arial" w:hAnsi="Arial"/>
          <w:b w:val="false"/>
          <w:bCs w:val="false"/>
          <w:i w:val="false"/>
          <w:iCs w:val="false"/>
          <w:color w:val="2A2A2A"/>
          <w:sz w:val="22"/>
          <w:szCs w:val="22"/>
        </w:rPr>
        <w:t xml:space="preserve">GridTilt is a thesis-driven investment dashboard for the AI power infrastructure theme. It consolidates live stock prices, data center location mapping, demand scenario modeling, and portfolio correlation scoring into a single product. Target users: retail and self-directed investors who follow the AI power buildout and want organized data, not opinions.</w:t>
      </w:r>
    </w:p>
    <w:p>
      <w:pPr>
        <w:spacing w:after="160"/>
        <w:jc w:val="left"/>
      </w:pPr>
      <w:r>
        <w:rPr>
          <w:rFonts w:ascii="Arial" w:cs="Arial" w:eastAsia="Arial" w:hAnsi="Arial"/>
          <w:b w:val="false"/>
          <w:bCs w:val="false"/>
          <w:i w:val="false"/>
          <w:iCs w:val="false"/>
          <w:color w:val="2A2A2A"/>
          <w:sz w:val="22"/>
          <w:szCs w:val="22"/>
        </w:rPr>
        <w:t xml:space="preserve">The product sits at the intersection of two converging forces: explosive AI infrastructure spending (hyperscalers projected to spend ~$700B on data centers in 2026 alone, with cumulative data center infrastructure investment on track to exceed $1 trillion annually by 2030) and growing retail investor demand for thematic, thesis-specific tools. No existing product combines these elements the way GridTilt does.</w:t>
      </w:r>
    </w:p>
    <w:p>
      <w:pPr>
        <w:spacing w:after="160"/>
      </w:pPr>
      <w:r>
        <w:rPr>
          <w:rFonts w:ascii="Arial" w:cs="Arial" w:eastAsia="Arial" w:hAnsi="Arial"/>
          <w:b/>
          <w:bCs/>
          <w:i w:val="false"/>
          <w:iCs w:val="false"/>
          <w:color w:val="2A2A2A"/>
          <w:sz w:val="22"/>
          <w:szCs w:val="22"/>
        </w:rPr>
        <w:t xml:space="preserve">Current state: </w:t>
      </w:r>
      <w:r>
        <w:rPr>
          <w:rFonts w:ascii="Arial" w:cs="Arial" w:eastAsia="Arial" w:hAnsi="Arial"/>
          <w:b w:val="false"/>
          <w:bCs w:val="false"/>
          <w:i w:val="false"/>
          <w:iCs w:val="false"/>
          <w:color w:val="2A2A2A"/>
          <w:sz w:val="22"/>
          <w:szCs w:val="22"/>
        </w:rPr>
        <w:t xml:space="preserve">Product is fully built and live at gridtilt.com with five core tools. 41 tracked data center facilities. Live price feeds. Grid stress visualization by RTO. Marketing has been limited to organic LinkedIn and a few X/Twitter posts. No paid acquisition, no email funnel, no monetization layer, no formal launch event. This document maps the full strategic path forward.</w:t>
      </w:r>
    </w:p>
    <w:p>
      <w:pPr>
        <w:pStyle w:val="Heading1"/>
        <w:spacing w:after="200" w:before="360"/>
      </w:pPr>
      <w:r>
        <w:rPr>
          <w:rFonts w:ascii="Arial" w:cs="Arial" w:eastAsia="Arial" w:hAnsi="Arial"/>
          <w:b/>
          <w:bCs/>
          <w:color w:val="1A1A1A"/>
          <w:sz w:val="36"/>
          <w:szCs w:val="36"/>
        </w:rPr>
        <w:t xml:space="preserve">2. Product Overview</w:t>
      </w:r>
    </w:p>
    <w:p>
      <w:pPr>
        <w:pStyle w:val="Heading2"/>
        <w:spacing w:after="160" w:before="280"/>
      </w:pPr>
      <w:r>
        <w:rPr>
          <w:rFonts w:ascii="Arial" w:cs="Arial" w:eastAsia="Arial" w:hAnsi="Arial"/>
          <w:b/>
          <w:bCs/>
          <w:color w:val="D95B1C"/>
          <w:sz w:val="28"/>
          <w:szCs w:val="28"/>
        </w:rPr>
        <w:t xml:space="preserve">2.1 The Five Core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1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Tilt Overview</w:t>
            </w:r>
          </w:p>
        </w:tc>
        <w:tc>
          <w:tcPr>
            <w:tcW w:type="dxa" w:w="7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Three composite indices (AI demand pressure, nuclear renaissance momentum, grid stress) updated live from market prices. The front door: 'Is the thesis still intact today?'</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 Stack</w:t>
            </w:r>
          </w:p>
        </w:tc>
        <w:tc>
          <w:tcPr>
            <w:tcW w:type="dxa" w:w="7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Sector breakdown with live prices across nuclear, uranium, data center, and power hardware names. Organized by thesis segment so investors track the full supply chain.</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Power Map</w:t>
            </w:r>
          </w:p>
        </w:tc>
        <w:tc>
          <w:tcPr>
            <w:tcW w:type="dxa" w:w="7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41 AI data center facilities mapped across all major US grid regions (WECC, PJM, MISO, ERCOT, SERC, SPP, NPCC). Grid Stress mode colored by reserve margin. Live load table by RTO.</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Thesis Calculator</w:t>
            </w:r>
          </w:p>
        </w:tc>
        <w:tc>
          <w:tcPr>
            <w:tcW w:type="dxa" w:w="7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Scenario analysis for projected demand growth. Users model different assumptions (GW buildout pace, capex per MW, demand curves) and see how numbers resolve.</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Portfolio Overlay</w:t>
            </w:r>
          </w:p>
        </w:tc>
        <w:tc>
          <w:tcPr>
            <w:tcW w:type="dxa" w:w="7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Score any ticker against the AI power thesis. Bridges 'I believe in this macro thesis' to 'does my portfolio reflect it.'</w:t>
            </w:r>
          </w:p>
        </w:tc>
      </w:tr>
    </w:tbl>
    <w:p>
      <w:pPr>
        <w:spacing w:after="80"/>
      </w:pPr>
    </w:p>
    <w:p>
      <w:pPr>
        <w:pStyle w:val="Heading2"/>
        <w:spacing w:after="160" w:before="280"/>
      </w:pPr>
      <w:r>
        <w:rPr>
          <w:rFonts w:ascii="Arial" w:cs="Arial" w:eastAsia="Arial" w:hAnsi="Arial"/>
          <w:b/>
          <w:bCs/>
          <w:color w:val="D95B1C"/>
          <w:sz w:val="28"/>
          <w:szCs w:val="28"/>
        </w:rPr>
        <w:t xml:space="preserve">2.2 Core Positioning</w:t>
      </w:r>
    </w:p>
    <w:p>
      <w:pPr>
        <w:spacing w:after="160"/>
      </w:pPr>
      <w:r>
        <w:rPr>
          <w:rFonts w:ascii="Arial" w:cs="Arial" w:eastAsia="Arial" w:hAnsi="Arial"/>
          <w:b/>
          <w:bCs/>
          <w:i w:val="false"/>
          <w:iCs w:val="false"/>
          <w:color w:val="2A2A2A"/>
          <w:sz w:val="22"/>
          <w:szCs w:val="22"/>
        </w:rPr>
        <w:t xml:space="preserve">GridTilt is NOT a general-purpose screener. </w:t>
      </w:r>
      <w:r>
        <w:rPr>
          <w:rFonts w:ascii="Arial" w:cs="Arial" w:eastAsia="Arial" w:hAnsi="Arial"/>
          <w:b w:val="false"/>
          <w:bCs w:val="false"/>
          <w:i w:val="false"/>
          <w:iCs w:val="false"/>
          <w:color w:val="2A2A2A"/>
          <w:sz w:val="22"/>
          <w:szCs w:val="22"/>
        </w:rPr>
        <w:t xml:space="preserve">It does not compete with Finviz, TradingView, or Koyfin. It is a thesis-specific intelligence layer that does one job: help investors track and act on the AI power infrastructure buildout. That specificity is both its constraint and its moat.</w:t>
      </w:r>
    </w:p>
    <w:p>
      <w:pPr>
        <w:spacing w:after="160"/>
        <w:jc w:val="left"/>
      </w:pPr>
      <w:r>
        <w:rPr>
          <w:rFonts w:ascii="Arial" w:cs="Arial" w:eastAsia="Arial" w:hAnsi="Arial"/>
          <w:b w:val="false"/>
          <w:bCs w:val="false"/>
          <w:i w:val="false"/>
          <w:iCs w:val="false"/>
          <w:color w:val="2A2A2A"/>
          <w:sz w:val="22"/>
          <w:szCs w:val="22"/>
        </w:rPr>
        <w:t xml:space="preserve">Tagline: Power-grid data, at a glance.</w:t>
      </w:r>
    </w:p>
    <w:p>
      <w:r>
        <w:br w:type="page"/>
      </w:r>
    </w:p>
    <w:p>
      <w:pPr>
        <w:pStyle w:val="Heading1"/>
        <w:spacing w:after="200" w:before="360"/>
      </w:pPr>
      <w:r>
        <w:rPr>
          <w:rFonts w:ascii="Arial" w:cs="Arial" w:eastAsia="Arial" w:hAnsi="Arial"/>
          <w:b/>
          <w:bCs/>
          <w:color w:val="1A1A1A"/>
          <w:sz w:val="36"/>
          <w:szCs w:val="36"/>
        </w:rPr>
        <w:t xml:space="preserve">3. Competitive Analysis</w:t>
      </w:r>
    </w:p>
    <w:p>
      <w:pPr>
        <w:spacing w:after="160"/>
        <w:jc w:val="left"/>
      </w:pPr>
      <w:r>
        <w:rPr>
          <w:rFonts w:ascii="Arial" w:cs="Arial" w:eastAsia="Arial" w:hAnsi="Arial"/>
          <w:b w:val="false"/>
          <w:bCs w:val="false"/>
          <w:i w:val="false"/>
          <w:iCs w:val="false"/>
          <w:color w:val="2A2A2A"/>
          <w:sz w:val="22"/>
          <w:szCs w:val="22"/>
        </w:rPr>
        <w:t xml:space="preserve">GridTilt has no direct one-to-one competitor. Nobody combines thesis-specific stock tracking + data center mapping + scenario modeling + portfolio scoring in a single retail investor dashboard for AI power infrastructure. But adjacent players overlap with individual features:</w:t>
      </w:r>
    </w:p>
    <w:p>
      <w:pPr>
        <w:pStyle w:val="Heading2"/>
        <w:spacing w:after="160" w:before="280"/>
      </w:pPr>
      <w:r>
        <w:rPr>
          <w:rFonts w:ascii="Arial" w:cs="Arial" w:eastAsia="Arial" w:hAnsi="Arial"/>
          <w:b/>
          <w:bCs/>
          <w:color w:val="D95B1C"/>
          <w:sz w:val="28"/>
          <w:szCs w:val="28"/>
        </w:rPr>
        <w:t xml:space="preserve">3.1 General Investment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5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5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Overlap</w:t>
            </w:r>
          </w:p>
        </w:tc>
        <w:tc>
          <w:tcPr>
            <w:tcW w:type="dxa" w:w="27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GridTilt Advantage</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Finviz</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Stock screening, heatmaps, market data. Free + Elite at $39.50/mo.</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Stock filtering, market data display.</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General-purpose. No thesis framing, no DC mapping, no scenario modeling. Users must bring their own framework.</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TradingView</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Advanced charting, community scripts, Pine Script. Free to $240/mo.</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Price charts, technical analysis.</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 canvas, not a compass. Enormous feature set but zero thesis guidance.</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Koyfin</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Financial data terminal. Ad-free. Free to $49/mo.</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Dashboards, stock data, ETF analytics.</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Bloomberg-lite for individuals. Powerful but horizontal. No vertical thesis.</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TIKR</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Fundamentals, 13F tracking, global coverage. Free to $30/mo.</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Fundamental analysis and tracking.</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Deep data, no thematic lens. Users still need GridTilt for thesis organization.</w:t>
            </w:r>
          </w:p>
        </w:tc>
      </w:tr>
    </w:tbl>
    <w:p>
      <w:pPr>
        <w:spacing w:after="80"/>
      </w:pPr>
    </w:p>
    <w:p>
      <w:pPr>
        <w:pStyle w:val="Heading2"/>
        <w:spacing w:after="160" w:before="280"/>
      </w:pPr>
      <w:r>
        <w:rPr>
          <w:rFonts w:ascii="Arial" w:cs="Arial" w:eastAsia="Arial" w:hAnsi="Arial"/>
          <w:b/>
          <w:bCs/>
          <w:color w:val="D95B1C"/>
          <w:sz w:val="28"/>
          <w:szCs w:val="28"/>
        </w:rPr>
        <w:t xml:space="preserve">3.2 Thematic / AI-Specific Investing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5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5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Overlap</w:t>
            </w:r>
          </w:p>
        </w:tc>
        <w:tc>
          <w:tcPr>
            <w:tcW w:type="dxa" w:w="27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GridTilt Advantage</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I/O Fund</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Premium tech stock research. Beth Kindig. $749/yr. 36K subs.</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Same AI infrastructure thesis, same names.</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Expert opinion + trade alerts, not self-service tools. High price. GridTilt empowers users to do their own analysis.</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Global X ETFs</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Thematic ETFs: DTCR, AIQ, NUKZ. Passive exposure.</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Same sector exposure.</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ETFs offer exposure, zero analytical tools. No scenario modeling, no mapping, no scoring.</w:t>
            </w:r>
          </w:p>
        </w:tc>
      </w:tr>
      <w:tr>
        <w:tc>
          <w:tcPr>
            <w:tcW w:type="dxa" w:w="1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SA / Motley Fool</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Research articles, ratings, community. $99-$499/yr.</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AI infrastructure stock coverage.</w:t>
            </w:r>
          </w:p>
        </w:tc>
        <w:tc>
          <w:tcPr>
            <w:tcW w:type="dxa" w:w="2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Content platforms, not dashboards. Noise-heavy. GridTilt consolidates data, not opinions.</w:t>
            </w:r>
          </w:p>
        </w:tc>
      </w:tr>
    </w:tbl>
    <w:p>
      <w:pPr>
        <w:spacing w:after="80"/>
      </w:pPr>
    </w:p>
    <w:p>
      <w:pPr>
        <w:pStyle w:val="Heading2"/>
        <w:spacing w:after="160" w:before="280"/>
      </w:pPr>
      <w:r>
        <w:rPr>
          <w:rFonts w:ascii="Arial" w:cs="Arial" w:eastAsia="Arial" w:hAnsi="Arial"/>
          <w:b/>
          <w:bCs/>
          <w:color w:val="D95B1C"/>
          <w:sz w:val="28"/>
          <w:szCs w:val="28"/>
        </w:rPr>
        <w:t xml:space="preserve">3.3 Data Center Mapping / Infrastructure Intel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5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5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Overlap</w:t>
            </w:r>
          </w:p>
        </w:tc>
        <w:tc>
          <w:tcPr>
            <w:tcW w:type="dxa" w:w="25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GridTilt Advantage</w:t>
            </w:r>
          </w:p>
        </w:tc>
      </w:tr>
      <w:tr>
        <w:tc>
          <w:tcPr>
            <w:tcW w:type="dxa" w:w="1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Baxtel</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Global DC map, 9,400+ facilities. Colocation-focused. Free.</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Data center mapping.</w:t>
            </w:r>
          </w:p>
        </w:tc>
        <w:tc>
          <w:tcPr>
            <w:tcW w:type="dxa" w:w="2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Serves DC industry (operators, brokers). Not investor-facing. No stock data, no thesis tools.</w:t>
            </w:r>
          </w:p>
        </w:tc>
      </w:tr>
      <w:tr>
        <w:tc>
          <w:tcPr>
            <w:tcW w:type="dxa" w:w="1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datacenterHawk</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DC real estate intel, hyperscale tracking. Enterprise pricing.</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Hyperscale tracking, locations.</w:t>
            </w:r>
          </w:p>
        </w:tc>
        <w:tc>
          <w:tcPr>
            <w:tcW w:type="dxa" w:w="2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Enterprise product, enterprise pricing. Not accessible to retail. GridTilt democratizes this.</w:t>
            </w:r>
          </w:p>
        </w:tc>
      </w:tr>
      <w:tr>
        <w:tc>
          <w:tcPr>
            <w:tcW w:type="dxa" w:w="1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GridCARE</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AI startup, $13.5M funded. Helps DCs get grid connections faster.</w:t>
            </w:r>
          </w:p>
        </w:tc>
        <w:tc>
          <w:tcPr>
            <w:tcW w:type="dxa" w:w="25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Grid capacity analysis.</w:t>
            </w:r>
          </w:p>
        </w:tc>
        <w:tc>
          <w:tcPr>
            <w:tcW w:type="dxa" w:w="2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Different market entirely (serves utilities/operators, not investors). But worth watching.</w:t>
            </w:r>
          </w:p>
        </w:tc>
      </w:tr>
    </w:tbl>
    <w:p>
      <w:pPr>
        <w:spacing w:after="80"/>
      </w:pPr>
    </w:p>
    <w:p>
      <w:pPr>
        <w:pStyle w:val="Heading2"/>
        <w:spacing w:after="160" w:before="280"/>
      </w:pPr>
      <w:r>
        <w:rPr>
          <w:rFonts w:ascii="Arial" w:cs="Arial" w:eastAsia="Arial" w:hAnsi="Arial"/>
          <w:b/>
          <w:bCs/>
          <w:color w:val="D95B1C"/>
          <w:sz w:val="28"/>
          <w:szCs w:val="28"/>
        </w:rPr>
        <w:t xml:space="preserve">3.4 Competitive Summary</w:t>
      </w:r>
    </w:p>
    <w:p>
      <w:pPr>
        <w:spacing w:after="160"/>
        <w:jc w:val="left"/>
      </w:pPr>
      <w:r>
        <w:rPr>
          <w:rFonts w:ascii="Arial" w:cs="Arial" w:eastAsia="Arial" w:hAnsi="Arial"/>
          <w:b w:val="false"/>
          <w:bCs w:val="false"/>
          <w:i w:val="false"/>
          <w:iCs w:val="false"/>
          <w:color w:val="2A2A2A"/>
          <w:sz w:val="22"/>
          <w:szCs w:val="22"/>
        </w:rPr>
        <w:t xml:space="preserve">General platforms have breadth but no thesis depth. Newsletters have thesis depth but no self-service tools. DC mapping tools have geographic intelligence but no investor lens. Nobody combines all three. That gap is where GridTilt lives.</w:t>
      </w:r>
    </w:p>
    <w:p>
      <w:pPr>
        <w:spacing w:after="160"/>
      </w:pPr>
      <w:r>
        <w:rPr>
          <w:rFonts w:ascii="Arial" w:cs="Arial" w:eastAsia="Arial" w:hAnsi="Arial"/>
          <w:b/>
          <w:bCs/>
          <w:i w:val="false"/>
          <w:iCs w:val="false"/>
          <w:color w:val="C0392B"/>
          <w:sz w:val="22"/>
          <w:szCs w:val="22"/>
        </w:rPr>
        <w:t xml:space="preserve">Key risk: </w:t>
      </w:r>
      <w:r>
        <w:rPr>
          <w:rFonts w:ascii="Arial" w:cs="Arial" w:eastAsia="Arial" w:hAnsi="Arial"/>
          <w:b w:val="false"/>
          <w:bCs w:val="false"/>
          <w:i w:val="false"/>
          <w:iCs w:val="false"/>
          <w:color w:val="2A2A2A"/>
          <w:sz w:val="22"/>
          <w:szCs w:val="22"/>
        </w:rPr>
        <w:t xml:space="preserve">If a well-funded fintech startup launches a purpose-built AI infrastructure tracker, or if Koyfin/TradingView adds thematic dashboards, the window narrows. Speed to community and brand matters.</w:t>
      </w:r>
    </w:p>
    <w:p>
      <w:r>
        <w:br w:type="page"/>
      </w:r>
    </w:p>
    <w:p>
      <w:pPr>
        <w:pStyle w:val="Heading1"/>
        <w:spacing w:after="200" w:before="360"/>
      </w:pPr>
      <w:r>
        <w:rPr>
          <w:rFonts w:ascii="Arial" w:cs="Arial" w:eastAsia="Arial" w:hAnsi="Arial"/>
          <w:b/>
          <w:bCs/>
          <w:color w:val="1A1A1A"/>
          <w:sz w:val="36"/>
          <w:szCs w:val="36"/>
        </w:rPr>
        <w:t xml:space="preserve">4. Stage-by-Stage Assessment</w:t>
      </w:r>
    </w:p>
    <w:p>
      <w:pPr>
        <w:spacing w:after="160"/>
        <w:jc w:val="left"/>
      </w:pPr>
      <w:r>
        <w:rPr>
          <w:rFonts w:ascii="Arial" w:cs="Arial" w:eastAsia="Arial" w:hAnsi="Arial"/>
          <w:b w:val="false"/>
          <w:bCs w:val="false"/>
          <w:i w:val="false"/>
          <w:iCs w:val="false"/>
          <w:color w:val="2A2A2A"/>
          <w:sz w:val="22"/>
          <w:szCs w:val="22"/>
        </w:rPr>
        <w:t xml:space="preserve">Honest audit of where GridTilt stands. Green = largely done. Yellow = partial. Red = not started.</w:t>
      </w:r>
    </w:p>
    <w:p>
      <w:pPr>
        <w:pStyle w:val="Heading2"/>
        <w:spacing w:after="160" w:before="280"/>
      </w:pPr>
      <w:r>
        <w:rPr>
          <w:rFonts w:ascii="Arial" w:cs="Arial" w:eastAsia="Arial" w:hAnsi="Arial"/>
          <w:b/>
          <w:bCs/>
          <w:color w:val="D95B1C"/>
          <w:sz w:val="28"/>
          <w:szCs w:val="28"/>
        </w:rPr>
        <w:t xml:space="preserve">4.1 Idea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Problem Discovery</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95%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Core insight validated: investors have no thesis-specific dashboard for AI power infrastructure. Data is scattered across Finviz, industry reports, Motley Fool, and Twitter threads.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Market Research</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80%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Strong macro thesis understanding ($5.2T McKinsey, 50+ GW by 2030). Gap: formal TAM/SAM/SOM for addressable user base.</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Niche Selection</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95%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Sharp niche: self-directed investors tracking AI power infrastructure. Clear and differentiated.</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Competitor Analysis</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60%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This document advances it significantly. Ongoing monitoring not systematized.</w:t>
            </w:r>
          </w:p>
        </w:tc>
      </w:tr>
    </w:tbl>
    <w:p>
      <w:pPr>
        <w:spacing w:after="80"/>
      </w:pPr>
    </w:p>
    <w:p>
      <w:pPr>
        <w:pStyle w:val="Heading2"/>
        <w:spacing w:after="160" w:before="280"/>
      </w:pPr>
      <w:r>
        <w:rPr>
          <w:rFonts w:ascii="Arial" w:cs="Arial" w:eastAsia="Arial" w:hAnsi="Arial"/>
          <w:b/>
          <w:bCs/>
          <w:color w:val="D95B1C"/>
          <w:sz w:val="28"/>
          <w:szCs w:val="28"/>
        </w:rPr>
        <w:t xml:space="preserve">4.2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Customer Interviews</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10%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formal interviews. Signal from LinkedIn engagement but no structured discovery.</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Waitlist / Email</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email capture. High priority, low-hanging fruit.</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Pre-Sales</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monetization layer, no pricing tested, no willingness-to-pay data.</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Demand Testing</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20%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LinkedIn content gets engagement. No structured testing (ads, conversion, survey).</w:t>
            </w:r>
          </w:p>
        </w:tc>
      </w:tr>
    </w:tbl>
    <w:p>
      <w:pPr>
        <w:spacing w:after="80"/>
      </w:pPr>
    </w:p>
    <w:p>
      <w:pPr>
        <w:pStyle w:val="Heading2"/>
        <w:spacing w:after="160" w:before="280"/>
      </w:pPr>
      <w:r>
        <w:rPr>
          <w:rFonts w:ascii="Arial" w:cs="Arial" w:eastAsia="Arial" w:hAnsi="Arial"/>
          <w:b/>
          <w:bCs/>
          <w:color w:val="D95B1C"/>
          <w:sz w:val="28"/>
          <w:szCs w:val="28"/>
        </w:rPr>
        <w:t xml:space="preserve">4.3 Development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Frontend</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90%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All five tools built. Active iteration (Power Map recently expanded to 41 facilities, Portfolio Overlay launched).</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Backend / APIs</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85%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Live data feeds working. Data architecture in place.</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MVP Scope</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100%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 MVP shipped and is live. Major advantage.</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Tech Stack</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95%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React/Next.js, Vercel, Cursor/Replit. Solid for current scale.</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Authentication</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user accounts. Required before any premium/freemium model.</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Monitoring</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30%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Basic hosting analytics. No event tracking, error monitoring, or uptime dashboards.</w:t>
            </w:r>
          </w:p>
        </w:tc>
      </w:tr>
    </w:tbl>
    <w:p>
      <w:pPr>
        <w:spacing w:after="80"/>
      </w:pPr>
    </w:p>
    <w:p>
      <w:pPr>
        <w:pStyle w:val="Heading2"/>
        <w:spacing w:after="160" w:before="280"/>
      </w:pPr>
      <w:r>
        <w:rPr>
          <w:rFonts w:ascii="Arial" w:cs="Arial" w:eastAsia="Arial" w:hAnsi="Arial"/>
          <w:b/>
          <w:bCs/>
          <w:color w:val="D95B1C"/>
          <w:sz w:val="28"/>
          <w:szCs w:val="28"/>
        </w:rPr>
        <w:t xml:space="preserve">4.4 Launch &amp;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Product Hunt</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Strong candidate. Needs prep (assets, profile, community pre-work).</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SEO</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20%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Indexed but no strategy. No blog, no keyword targeting, no programmatic pages.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Content Marketing</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40%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LinkedIn posts exist. No blog on gridtilt.com, no newsletter, no calendar.</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Social (X/Twitter)</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10%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 few posts. Fintwit is the #1 untapped channel.</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Cold Outreach</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outreach to finance influencers, newsletter writers, or community leaders.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Directories</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Not listed on PH, AlternativeTo, SaaSHub, BetaList, G2.</w:t>
            </w:r>
          </w:p>
        </w:tc>
      </w:tr>
    </w:tbl>
    <w:p>
      <w:pPr>
        <w:spacing w:after="80"/>
      </w:pPr>
    </w:p>
    <w:p>
      <w:pPr>
        <w:pStyle w:val="Heading2"/>
        <w:spacing w:after="160" w:before="280"/>
      </w:pPr>
      <w:r>
        <w:rPr>
          <w:rFonts w:ascii="Arial" w:cs="Arial" w:eastAsia="Arial" w:hAnsi="Arial"/>
          <w:b/>
          <w:bCs/>
          <w:color w:val="D95B1C"/>
          <w:sz w:val="28"/>
          <w:szCs w:val="28"/>
        </w:rPr>
        <w:t xml:space="preserve">4.5 Conversion, Revenue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Pricing Strategy</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pricing defined. Comps: Finviz $39.50/mo, Koyfin $19/mo, I/O Fund $749/yr.</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Sales Funnel</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funnel. Need: visit &gt; email &gt; nurture &gt; convert &gt; retain.</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User Analytics</w:t>
            </w:r>
          </w:p>
        </w:tc>
        <w:tc>
          <w:tcPr>
            <w:tcW w:type="dxa" w:w="1400"/>
            <w:tcBorders>
              <w:top w:val="single" w:color="D9D0C7" w:sz="1"/>
              <w:left w:val="single" w:color="D9D0C7" w:sz="1"/>
              <w:bottom w:val="single" w:color="D9D0C7" w:sz="1"/>
              <w:right w:val="single" w:color="D9D0C7"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10% Complete</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Basic hosting data. No event tracking to understand tool engagement.</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Email Automation</w:t>
            </w:r>
          </w:p>
        </w:tc>
        <w:tc>
          <w:tcPr>
            <w:tcW w:type="dxa" w:w="1400"/>
            <w:tcBorders>
              <w:top w:val="single" w:color="D9D0C7" w:sz="1"/>
              <w:left w:val="single" w:color="D9D0C7" w:sz="1"/>
              <w:bottom w:val="single" w:color="D9D0C7" w:sz="1"/>
              <w:right w:val="single" w:color="D9D0C7"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0% Not Started</w:t>
            </w:r>
          </w:p>
        </w:tc>
        <w:tc>
          <w:tcPr>
            <w:tcW w:type="dxa" w:w="53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No email list, no email tool. Highest priority gap.</w:t>
            </w:r>
          </w:p>
        </w:tc>
      </w:tr>
    </w:tbl>
    <w:p>
      <w:r>
        <w:br w:type="page"/>
      </w:r>
    </w:p>
    <w:p>
      <w:pPr>
        <w:pStyle w:val="Heading1"/>
        <w:spacing w:after="200" w:before="360"/>
      </w:pPr>
      <w:r>
        <w:rPr>
          <w:rFonts w:ascii="Arial" w:cs="Arial" w:eastAsia="Arial" w:hAnsi="Arial"/>
          <w:b/>
          <w:bCs/>
          <w:color w:val="1A1A1A"/>
          <w:sz w:val="36"/>
          <w:szCs w:val="36"/>
        </w:rPr>
        <w:t xml:space="preserve">5. Product Roadmap &amp; Feature Prioritization</w:t>
      </w:r>
    </w:p>
    <w:p>
      <w:pPr>
        <w:spacing w:after="160"/>
        <w:jc w:val="left"/>
      </w:pPr>
      <w:r>
        <w:rPr>
          <w:rFonts w:ascii="Arial" w:cs="Arial" w:eastAsia="Arial" w:hAnsi="Arial"/>
          <w:b w:val="false"/>
          <w:bCs w:val="false"/>
          <w:i w:val="false"/>
          <w:iCs w:val="false"/>
          <w:color w:val="2A2A2A"/>
          <w:sz w:val="22"/>
          <w:szCs w:val="22"/>
        </w:rPr>
        <w:t xml:space="preserve">This is the deep-dive section. Everything below is designed for a solo operator with 15-20 hours/week, audience-first mindset, and full-time employment at CNR. Features are prioritized by a simple framework: how much does this move the needle on (a) user value, (b) audience growth, or (c) monetization readiness, relative to the hours it takes?</w:t>
      </w:r>
    </w:p>
    <w:p>
      <w:pPr>
        <w:pStyle w:val="Heading2"/>
        <w:spacing w:after="160" w:before="280"/>
      </w:pPr>
      <w:r>
        <w:rPr>
          <w:rFonts w:ascii="Arial" w:cs="Arial" w:eastAsia="Arial" w:hAnsi="Arial"/>
          <w:b/>
          <w:bCs/>
          <w:color w:val="D95B1C"/>
          <w:sz w:val="28"/>
          <w:szCs w:val="28"/>
        </w:rPr>
        <w:t xml:space="preserve">5.1 What You Have (Current Feature Inventory)</w:t>
      </w:r>
    </w:p>
    <w:p>
      <w:pPr>
        <w:spacing w:after="160"/>
        <w:jc w:val="left"/>
      </w:pPr>
      <w:r>
        <w:rPr>
          <w:rFonts w:ascii="Arial" w:cs="Arial" w:eastAsia="Arial" w:hAnsi="Arial"/>
          <w:b w:val="false"/>
          <w:bCs w:val="false"/>
          <w:i w:val="false"/>
          <w:iCs w:val="false"/>
          <w:color w:val="2A2A2A"/>
          <w:sz w:val="22"/>
          <w:szCs w:val="22"/>
        </w:rPr>
        <w:t xml:space="preserve">Before prioritizing what to build next, here is an honest assessment of what each existing tool does well and where it has room to grow:</w:t>
      </w:r>
    </w:p>
    <w:p>
      <w:pPr>
        <w:spacing w:after="120" w:before="200"/>
      </w:pPr>
      <w:r>
        <w:rPr>
          <w:rFonts w:ascii="Arial" w:cs="Arial" w:eastAsia="Arial" w:hAnsi="Arial"/>
          <w:b/>
          <w:bCs/>
          <w:color w:val="F28C28"/>
          <w:sz w:val="24"/>
          <w:szCs w:val="24"/>
        </w:rPr>
        <w:t xml:space="preserve">Tilt Overview</w:t>
      </w:r>
    </w:p>
    <w:p>
      <w:pPr>
        <w:spacing w:after="160"/>
      </w:pPr>
      <w:r>
        <w:rPr>
          <w:rFonts w:ascii="Arial" w:cs="Arial" w:eastAsia="Arial" w:hAnsi="Arial"/>
          <w:b/>
          <w:bCs/>
          <w:i w:val="false"/>
          <w:iCs w:val="false"/>
          <w:color w:val="1E8449"/>
          <w:sz w:val="22"/>
          <w:szCs w:val="22"/>
        </w:rPr>
        <w:t xml:space="preserve">Strength: </w:t>
      </w:r>
      <w:r>
        <w:rPr>
          <w:rFonts w:ascii="Arial" w:cs="Arial" w:eastAsia="Arial" w:hAnsi="Arial"/>
          <w:b w:val="false"/>
          <w:bCs w:val="false"/>
          <w:i w:val="false"/>
          <w:iCs w:val="false"/>
          <w:color w:val="2A2A2A"/>
          <w:sz w:val="22"/>
          <w:szCs w:val="22"/>
        </w:rPr>
        <w:t xml:space="preserve">Three composite indices (AI demand pressure, nuclear renaissance momentum, grid stress) give users an instant read. This is the unique value prop that no other tool offers. The 'is the thesis still intact?' framing is powerful.</w:t>
      </w:r>
    </w:p>
    <w:p>
      <w:pPr>
        <w:spacing w:after="160"/>
      </w:pPr>
      <w:r>
        <w:rPr>
          <w:rFonts w:ascii="Arial" w:cs="Arial" w:eastAsia="Arial" w:hAnsi="Arial"/>
          <w:b/>
          <w:bCs/>
          <w:i w:val="false"/>
          <w:iCs w:val="false"/>
          <w:color w:val="C0392B"/>
          <w:sz w:val="22"/>
          <w:szCs w:val="22"/>
        </w:rPr>
        <w:t xml:space="preserve">Gap: </w:t>
      </w:r>
      <w:r>
        <w:rPr>
          <w:rFonts w:ascii="Arial" w:cs="Arial" w:eastAsia="Arial" w:hAnsi="Arial"/>
          <w:b w:val="false"/>
          <w:bCs w:val="false"/>
          <w:i w:val="false"/>
          <w:iCs w:val="false"/>
          <w:color w:val="2A2A2A"/>
          <w:sz w:val="22"/>
          <w:szCs w:val="22"/>
        </w:rPr>
        <w:t xml:space="preserve">Users may not understand what drives each index. Adding a one-click explainer for each index (what feeds into it, how it is calculated, what changes would move it) would increase trust and stickiness.</w:t>
      </w:r>
    </w:p>
    <w:p>
      <w:pPr>
        <w:spacing w:after="120" w:before="200"/>
      </w:pPr>
      <w:r>
        <w:rPr>
          <w:rFonts w:ascii="Arial" w:cs="Arial" w:eastAsia="Arial" w:hAnsi="Arial"/>
          <w:b/>
          <w:bCs/>
          <w:color w:val="F28C28"/>
          <w:sz w:val="24"/>
          <w:szCs w:val="24"/>
        </w:rPr>
        <w:t xml:space="preserve">The Stack</w:t>
      </w:r>
    </w:p>
    <w:p>
      <w:pPr>
        <w:spacing w:after="160"/>
      </w:pPr>
      <w:r>
        <w:rPr>
          <w:rFonts w:ascii="Arial" w:cs="Arial" w:eastAsia="Arial" w:hAnsi="Arial"/>
          <w:b/>
          <w:bCs/>
          <w:i w:val="false"/>
          <w:iCs w:val="false"/>
          <w:color w:val="1E8449"/>
          <w:sz w:val="22"/>
          <w:szCs w:val="22"/>
        </w:rPr>
        <w:t xml:space="preserve">Strength: </w:t>
      </w:r>
      <w:r>
        <w:rPr>
          <w:rFonts w:ascii="Arial" w:cs="Arial" w:eastAsia="Arial" w:hAnsi="Arial"/>
          <w:b w:val="false"/>
          <w:bCs w:val="false"/>
          <w:i w:val="false"/>
          <w:iCs w:val="false"/>
          <w:color w:val="2A2A2A"/>
          <w:sz w:val="22"/>
          <w:szCs w:val="22"/>
        </w:rPr>
        <w:t xml:space="preserve">Organized by thesis segment (nuclear, uranium, data center, power hardware). Live prices. This is the 'watchlist with a thesis' that users cannot easily build elsewhere.</w:t>
      </w:r>
    </w:p>
    <w:p>
      <w:pPr>
        <w:spacing w:after="160"/>
      </w:pPr>
      <w:r>
        <w:rPr>
          <w:rFonts w:ascii="Arial" w:cs="Arial" w:eastAsia="Arial" w:hAnsi="Arial"/>
          <w:b/>
          <w:bCs/>
          <w:i w:val="false"/>
          <w:iCs w:val="false"/>
          <w:color w:val="C0392B"/>
          <w:sz w:val="22"/>
          <w:szCs w:val="22"/>
        </w:rPr>
        <w:t xml:space="preserve">Gap: </w:t>
      </w:r>
      <w:r>
        <w:rPr>
          <w:rFonts w:ascii="Arial" w:cs="Arial" w:eastAsia="Arial" w:hAnsi="Arial"/>
          <w:b w:val="false"/>
          <w:bCs w:val="false"/>
          <w:i w:val="false"/>
          <w:iCs w:val="false"/>
          <w:color w:val="2A2A2A"/>
          <w:sz w:val="22"/>
          <w:szCs w:val="22"/>
        </w:rPr>
        <w:t xml:space="preserve">Static sector groupings. Users may want to add their own tickers, re-categorize, or see performance over selectable timeframes (1D, 1W, 1M, 3M, YTD). Sparklines or mini-charts per ticker would be a visual upgrade.</w:t>
      </w:r>
    </w:p>
    <w:p>
      <w:pPr>
        <w:spacing w:after="120" w:before="200"/>
      </w:pPr>
      <w:r>
        <w:rPr>
          <w:rFonts w:ascii="Arial" w:cs="Arial" w:eastAsia="Arial" w:hAnsi="Arial"/>
          <w:b/>
          <w:bCs/>
          <w:color w:val="F28C28"/>
          <w:sz w:val="24"/>
          <w:szCs w:val="24"/>
        </w:rPr>
        <w:t xml:space="preserve">Power Map</w:t>
      </w:r>
    </w:p>
    <w:p>
      <w:pPr>
        <w:spacing w:after="160"/>
      </w:pPr>
      <w:r>
        <w:rPr>
          <w:rFonts w:ascii="Arial" w:cs="Arial" w:eastAsia="Arial" w:hAnsi="Arial"/>
          <w:b/>
          <w:bCs/>
          <w:i w:val="false"/>
          <w:iCs w:val="false"/>
          <w:color w:val="1E8449"/>
          <w:sz w:val="22"/>
          <w:szCs w:val="22"/>
        </w:rPr>
        <w:t xml:space="preserve">Strength: </w:t>
      </w:r>
      <w:r>
        <w:rPr>
          <w:rFonts w:ascii="Arial" w:cs="Arial" w:eastAsia="Arial" w:hAnsi="Arial"/>
          <w:b w:val="false"/>
          <w:bCs w:val="false"/>
          <w:i w:val="false"/>
          <w:iCs w:val="false"/>
          <w:color w:val="2A2A2A"/>
          <w:sz w:val="22"/>
          <w:szCs w:val="22"/>
        </w:rPr>
        <w:t xml:space="preserve">41 facilities, grid operator regions, Grid Stress mode, live load table by RTO. This is the most differentiated feature. No retail investor tool has anything close.</w:t>
      </w:r>
    </w:p>
    <w:p>
      <w:pPr>
        <w:spacing w:after="160"/>
      </w:pPr>
      <w:r>
        <w:rPr>
          <w:rFonts w:ascii="Arial" w:cs="Arial" w:eastAsia="Arial" w:hAnsi="Arial"/>
          <w:b/>
          <w:bCs/>
          <w:i w:val="false"/>
          <w:iCs w:val="false"/>
          <w:color w:val="C0392B"/>
          <w:sz w:val="22"/>
          <w:szCs w:val="22"/>
        </w:rPr>
        <w:t xml:space="preserve">Gap: </w:t>
      </w:r>
      <w:r>
        <w:rPr>
          <w:rFonts w:ascii="Arial" w:cs="Arial" w:eastAsia="Arial" w:hAnsi="Arial"/>
          <w:b w:val="false"/>
          <w:bCs w:val="false"/>
          <w:i w:val="false"/>
          <w:iCs w:val="false"/>
          <w:color w:val="2A2A2A"/>
          <w:sz w:val="22"/>
          <w:szCs w:val="22"/>
        </w:rPr>
        <w:t xml:space="preserve">Coverage is growing but still curated. Adding facility filtering (by operator: Google, Meta, Amazon, Microsoft; or by MW capacity range; or by grid region) would make the map more explorable. Planned/under-construction vs. operational status tagging would also add depth.</w:t>
      </w:r>
    </w:p>
    <w:p>
      <w:pPr>
        <w:spacing w:after="120" w:before="200"/>
      </w:pPr>
      <w:r>
        <w:rPr>
          <w:rFonts w:ascii="Arial" w:cs="Arial" w:eastAsia="Arial" w:hAnsi="Arial"/>
          <w:b/>
          <w:bCs/>
          <w:color w:val="F28C28"/>
          <w:sz w:val="24"/>
          <w:szCs w:val="24"/>
        </w:rPr>
        <w:t xml:space="preserve">Thesis Calculator</w:t>
      </w:r>
    </w:p>
    <w:p>
      <w:pPr>
        <w:spacing w:after="160"/>
      </w:pPr>
      <w:r>
        <w:rPr>
          <w:rFonts w:ascii="Arial" w:cs="Arial" w:eastAsia="Arial" w:hAnsi="Arial"/>
          <w:b/>
          <w:bCs/>
          <w:i w:val="false"/>
          <w:iCs w:val="false"/>
          <w:color w:val="1E8449"/>
          <w:sz w:val="22"/>
          <w:szCs w:val="22"/>
        </w:rPr>
        <w:t xml:space="preserve">Strength: </w:t>
      </w:r>
      <w:r>
        <w:rPr>
          <w:rFonts w:ascii="Arial" w:cs="Arial" w:eastAsia="Arial" w:hAnsi="Arial"/>
          <w:b w:val="false"/>
          <w:bCs w:val="false"/>
          <w:i w:val="false"/>
          <w:iCs w:val="false"/>
          <w:color w:val="2A2A2A"/>
          <w:sz w:val="22"/>
          <w:szCs w:val="22"/>
        </w:rPr>
        <w:t xml:space="preserve">Scenario modeling for demand growth projections. Lets users play with assumptions rather than passively consuming someone else's model.</w:t>
      </w:r>
    </w:p>
    <w:p>
      <w:pPr>
        <w:spacing w:after="160"/>
      </w:pPr>
      <w:r>
        <w:rPr>
          <w:rFonts w:ascii="Arial" w:cs="Arial" w:eastAsia="Arial" w:hAnsi="Arial"/>
          <w:b/>
          <w:bCs/>
          <w:i w:val="false"/>
          <w:iCs w:val="false"/>
          <w:color w:val="C0392B"/>
          <w:sz w:val="22"/>
          <w:szCs w:val="22"/>
        </w:rPr>
        <w:t xml:space="preserve">Gap: </w:t>
      </w:r>
      <w:r>
        <w:rPr>
          <w:rFonts w:ascii="Arial" w:cs="Arial" w:eastAsia="Arial" w:hAnsi="Arial"/>
          <w:b w:val="false"/>
          <w:bCs w:val="false"/>
          <w:i w:val="false"/>
          <w:iCs w:val="false"/>
          <w:color w:val="2A2A2A"/>
          <w:sz w:val="22"/>
          <w:szCs w:val="22"/>
        </w:rPr>
        <w:t xml:space="preserve">How intuitive are the inputs? If a user does not already understand GW, capex per MW, and demand curves, the tool may feel opaque. Consider adding preset scenarios ('conservative,' 'base case,' 'aggressive') that users can then modify, rather than requiring them to start from scratch.</w:t>
      </w:r>
    </w:p>
    <w:p>
      <w:pPr>
        <w:spacing w:after="120" w:before="200"/>
      </w:pPr>
      <w:r>
        <w:rPr>
          <w:rFonts w:ascii="Arial" w:cs="Arial" w:eastAsia="Arial" w:hAnsi="Arial"/>
          <w:b/>
          <w:bCs/>
          <w:color w:val="F28C28"/>
          <w:sz w:val="24"/>
          <w:szCs w:val="24"/>
        </w:rPr>
        <w:t xml:space="preserve">Portfolio Overlay</w:t>
      </w:r>
    </w:p>
    <w:p>
      <w:pPr>
        <w:spacing w:after="160"/>
      </w:pPr>
      <w:r>
        <w:rPr>
          <w:rFonts w:ascii="Arial" w:cs="Arial" w:eastAsia="Arial" w:hAnsi="Arial"/>
          <w:b/>
          <w:bCs/>
          <w:i w:val="false"/>
          <w:iCs w:val="false"/>
          <w:color w:val="1E8449"/>
          <w:sz w:val="22"/>
          <w:szCs w:val="22"/>
        </w:rPr>
        <w:t xml:space="preserve">Strength: </w:t>
      </w:r>
      <w:r>
        <w:rPr>
          <w:rFonts w:ascii="Arial" w:cs="Arial" w:eastAsia="Arial" w:hAnsi="Arial"/>
          <w:b w:val="false"/>
          <w:bCs w:val="false"/>
          <w:i w:val="false"/>
          <w:iCs w:val="false"/>
          <w:color w:val="2A2A2A"/>
          <w:sz w:val="22"/>
          <w:szCs w:val="22"/>
        </w:rPr>
        <w:t xml:space="preserve">Unique feature. 'Score any ticker against the AI power thesis' is a killer hook and a natural social media moment (screenshot your score, share it).</w:t>
      </w:r>
    </w:p>
    <w:p>
      <w:pPr>
        <w:spacing w:after="160"/>
      </w:pPr>
      <w:r>
        <w:rPr>
          <w:rFonts w:ascii="Arial" w:cs="Arial" w:eastAsia="Arial" w:hAnsi="Arial"/>
          <w:b/>
          <w:bCs/>
          <w:i w:val="false"/>
          <w:iCs w:val="false"/>
          <w:color w:val="C0392B"/>
          <w:sz w:val="22"/>
          <w:szCs w:val="22"/>
        </w:rPr>
        <w:t xml:space="preserve">Gap: </w:t>
      </w:r>
      <w:r>
        <w:rPr>
          <w:rFonts w:ascii="Arial" w:cs="Arial" w:eastAsia="Arial" w:hAnsi="Arial"/>
          <w:b w:val="false"/>
          <w:bCs w:val="false"/>
          <w:i w:val="false"/>
          <w:iCs w:val="false"/>
          <w:color w:val="2A2A2A"/>
          <w:sz w:val="22"/>
          <w:szCs w:val="22"/>
        </w:rPr>
        <w:t xml:space="preserve">Currently a single-ticker lookup. Expanding to score an entire portfolio (paste multiple tickers or connect via API) would be the unlock that turns casual users into loyal users. This is also the most natural premium gate.</w:t>
      </w:r>
    </w:p>
    <w:p>
      <w:pPr>
        <w:spacing w:after="80"/>
      </w:pPr>
    </w:p>
    <w:p>
      <w:pPr>
        <w:pStyle w:val="Heading2"/>
        <w:spacing w:after="160" w:before="280"/>
      </w:pPr>
      <w:r>
        <w:rPr>
          <w:rFonts w:ascii="Arial" w:cs="Arial" w:eastAsia="Arial" w:hAnsi="Arial"/>
          <w:b/>
          <w:bCs/>
          <w:color w:val="D95B1C"/>
          <w:sz w:val="28"/>
          <w:szCs w:val="28"/>
        </w:rPr>
        <w:t xml:space="preserve">5.2 Prioritized Feature Roadmap</w:t>
      </w:r>
    </w:p>
    <w:p>
      <w:pPr>
        <w:spacing w:after="160"/>
        <w:jc w:val="left"/>
      </w:pPr>
      <w:r>
        <w:rPr>
          <w:rFonts w:ascii="Arial" w:cs="Arial" w:eastAsia="Arial" w:hAnsi="Arial"/>
          <w:b w:val="false"/>
          <w:bCs w:val="false"/>
          <w:i w:val="false"/>
          <w:iCs w:val="false"/>
          <w:color w:val="2A2A2A"/>
          <w:sz w:val="22"/>
          <w:szCs w:val="22"/>
        </w:rPr>
        <w:t xml:space="preserve">Features are grouped into three tiers based on their primary purpose: infrastructure features (needed to make the business work), value features (make the product stickier and more useful), and growth features (drive acquisition and virality). Within each tier, items are ranked by priority.</w:t>
      </w:r>
    </w:p>
    <w:p>
      <w:pPr>
        <w:spacing w:after="120" w:before="200"/>
      </w:pPr>
      <w:r>
        <w:rPr>
          <w:rFonts w:ascii="Arial" w:cs="Arial" w:eastAsia="Arial" w:hAnsi="Arial"/>
          <w:b/>
          <w:bCs/>
          <w:color w:val="F28C28"/>
          <w:sz w:val="24"/>
          <w:szCs w:val="24"/>
        </w:rPr>
        <w:t xml:space="preserve">Tier 1: Infrastructure (Must-Build, Business-Critical)</w:t>
      </w:r>
    </w:p>
    <w:p>
      <w:pPr>
        <w:spacing w:after="160"/>
        <w:jc w:val="left"/>
      </w:pPr>
      <w:r>
        <w:rPr>
          <w:rFonts w:ascii="Arial" w:cs="Arial" w:eastAsia="Arial" w:hAnsi="Arial"/>
          <w:b w:val="false"/>
          <w:bCs w:val="false"/>
          <w:i w:val="false"/>
          <w:iCs w:val="false"/>
          <w:color w:val="2A2A2A"/>
          <w:sz w:val="22"/>
          <w:szCs w:val="22"/>
        </w:rPr>
        <w:t xml:space="preserve">These are not user-facing features, but without them, the business cannot function. They are prerequisites for monetization, analytics, and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60"/>
        <w:gridCol w:w="1200"/>
        <w:gridCol w:w="1400"/>
      </w:tblGrid>
      <w:tr>
        <w:tc>
          <w:tcPr>
            <w:tcW w:type="dxa" w:w="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7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2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Email capture (ConvertKit or Resend)</w:t>
            </w:r>
          </w:p>
        </w:tc>
        <w:tc>
          <w:tcPr>
            <w:tcW w:type="dxa" w:w="3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Owned channel. Without email, all traffic is rented. Foundation for newsletter, onboarding, and nurture sequences.</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3-4 hrs</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Week 1</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Event analytics (PostHog free tier)</w:t>
            </w:r>
          </w:p>
        </w:tc>
        <w:tc>
          <w:tcPr>
            <w:tcW w:type="dxa" w:w="3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Know which tools get used, where users drop off, session length. Cannot improve what you do not measure.</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2-3 hrs</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Week 1</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Authentication (Clerk or NextAuth)</w:t>
            </w:r>
          </w:p>
        </w:tc>
        <w:tc>
          <w:tcPr>
            <w:tcW w:type="dxa" w:w="3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Required before any gated features, saved preferences, or payment integration. Unblocks the entire premium tier.</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12-20 hrs</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Months 2-3</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Payment integration (Stripe)</w:t>
            </w:r>
          </w:p>
        </w:tc>
        <w:tc>
          <w:tcPr>
            <w:tcW w:type="dxa" w:w="3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Enables subscriptions. Can be simple: one plan, one price, Stripe Checkout. Do not overbuild.</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hrs</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Month 3-4</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5</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Error monitoring (Sentry free tier)</w:t>
            </w:r>
          </w:p>
        </w:tc>
        <w:tc>
          <w:tcPr>
            <w:tcW w:type="dxa" w:w="37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Catch breaking data feeds, API failures, render errors before users report them.</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1-2 hrs</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Month 1</w:t>
            </w:r>
          </w:p>
        </w:tc>
      </w:tr>
    </w:tbl>
    <w:p>
      <w:pPr>
        <w:spacing w:after="80"/>
      </w:pPr>
    </w:p>
    <w:p>
      <w:pPr>
        <w:spacing w:after="120" w:before="200"/>
      </w:pPr>
      <w:r>
        <w:rPr>
          <w:rFonts w:ascii="Arial" w:cs="Arial" w:eastAsia="Arial" w:hAnsi="Arial"/>
          <w:b/>
          <w:bCs/>
          <w:color w:val="F28C28"/>
          <w:sz w:val="24"/>
          <w:szCs w:val="24"/>
        </w:rPr>
        <w:t xml:space="preserve">Tier 2: Value Features (Makes Product Stickier)</w:t>
      </w:r>
    </w:p>
    <w:p>
      <w:pPr>
        <w:spacing w:after="160"/>
        <w:jc w:val="left"/>
      </w:pPr>
      <w:r>
        <w:rPr>
          <w:rFonts w:ascii="Arial" w:cs="Arial" w:eastAsia="Arial" w:hAnsi="Arial"/>
          <w:b w:val="false"/>
          <w:bCs w:val="false"/>
          <w:i w:val="false"/>
          <w:iCs w:val="false"/>
          <w:color w:val="2A2A2A"/>
          <w:sz w:val="22"/>
          <w:szCs w:val="22"/>
        </w:rPr>
        <w:t xml:space="preserve">These increase time-on-site, repeat visits, and the gap between GridTilt and DIY alternatives. Prioritized by the ratio of user value to development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Details &amp; Rationale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Thesis Calculator presets</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Add three named scenarios (Conservative, Base, Aggressive) with pre-filled assumptions. Users can modify from there. Lowers the barrier to engagement significantly. Currently the calculator may feel like a blank spreadsheet.</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4-6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Power Map filtering</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Filter by operator (Google, Meta, Amazon, MSFT, Oracle), by capacity range, by grid region. Click-to-filter on the map itself. Makes the map explorable instead of just viewable.</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Stack timeframe toggle</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Add 1D, 1W, 1M, 3M, YTD performance columns or toggles. Right now users see a snapshot. Timeframe context turns a watchlist into an analytical tool.</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6-10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Multi-ticker Portfolio Overlay</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Let users paste 5-10 tickers and get a composite thesis score + breakdown. This is the natural premium gate and the highest-value upgrade to the existing Portfolio Overlay.</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15-25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5</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Index explainers (Tilt Overview)</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One-click popover for each composite index explaining what feeds into it and what would move it. Builds trust and education.</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3-5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6</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Power Map: planned vs. operational</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Tag facilities as operational, under construction, or announced. Color code on the map. Shows forward-looking buildout momentum.</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6-10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7</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Stack: custom ticker addition</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Let logged-in users add their own tickers to track within the thesis framework. Personalization drives retention.</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News/catalyst feed</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Curated or semi-automated feed of AI power infrastructure news. Earnings, partnerships, grid announcements. Gives users a reason to check daily.</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15-25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9</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Data export (CSV/PDF)</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Let users export Stack data, Calculator results, or Overlay scores. Useful for users who maintain their own spreadsheets. Easy premium gate.</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4-8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10</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Alerts / notifications</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Email or in-app alerts when a composite index crosses a threshold, or a tracked stock has a significant move. High value, but complex to build well.</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20-30 hrs</w:t>
            </w:r>
          </w:p>
        </w:tc>
      </w:tr>
    </w:tbl>
    <w:p>
      <w:pPr>
        <w:spacing w:after="80"/>
      </w:pPr>
    </w:p>
    <w:p>
      <w:pPr>
        <w:spacing w:after="120" w:before="200"/>
      </w:pPr>
      <w:r>
        <w:rPr>
          <w:rFonts w:ascii="Arial" w:cs="Arial" w:eastAsia="Arial" w:hAnsi="Arial"/>
          <w:b/>
          <w:bCs/>
          <w:color w:val="F28C28"/>
          <w:sz w:val="24"/>
          <w:szCs w:val="24"/>
        </w:rPr>
        <w:t xml:space="preserve">Tier 3: Growth Features (Drives Acquisition &amp; Virality)</w:t>
      </w:r>
    </w:p>
    <w:p>
      <w:pPr>
        <w:spacing w:after="160"/>
        <w:jc w:val="left"/>
      </w:pPr>
      <w:r>
        <w:rPr>
          <w:rFonts w:ascii="Arial" w:cs="Arial" w:eastAsia="Arial" w:hAnsi="Arial"/>
          <w:b w:val="false"/>
          <w:bCs w:val="false"/>
          <w:i w:val="false"/>
          <w:iCs w:val="false"/>
          <w:color w:val="2A2A2A"/>
          <w:sz w:val="22"/>
          <w:szCs w:val="22"/>
        </w:rPr>
        <w:t xml:space="preserve">These are features designed to bring new users in or give existing users reasons to share GridTilt. They should be built after the infrastructure and value layers are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Details &amp; Rationale</w:t>
            </w:r>
          </w:p>
        </w:tc>
        <w:tc>
          <w:tcPr>
            <w:tcW w:type="dxa" w:w="1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Shareable Overlay scorecard</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When a user scores a ticker in Portfolio Overlay, generate a branded image/card they can share to X/LinkedIn. 'My NVDA thesis score on GridTilt: 87/100.' This is the single highest-leverage viral mechanic.</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Blog / analysis section on site</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Original analysis using GridTilt data. 'Which grid regions face the most AI demand pressure?' Posts serve triple duty: SEO, content marketing, and product demonstration.</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4-8 hrs setup, ongoing</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Weekly GridTilt Brief (email)</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Short weekly email: thesis health check, notable movers in The Stack, new DC facility additions, one insight from the Calculator. Drives return visits and builds relationship.</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2-4 hrs/week ongoing</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Embeddable widgets</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Let finance bloggers/newsletter writers embed a GridTilt chart or index score on their site. Free distribution. Every embed is a backlink.</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15-20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5</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Public API (limited free tier)</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Let developers and newsletter writers pull GridTilt data into their own tools. Creates ecosystem stickiness.</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20-30 hrs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6</w:t>
            </w:r>
          </w:p>
        </w:tc>
        <w:tc>
          <w:tcPr>
            <w:tcW w:type="dxa" w:w="28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Referral program</w:t>
            </w:r>
          </w:p>
        </w:tc>
        <w:tc>
          <w:tcPr>
            <w:tcW w:type="dxa" w:w="45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Give existing users a referral link for a free month of Pro. Simple but effective once you have a paid tier.</w:t>
            </w:r>
          </w:p>
        </w:tc>
        <w:tc>
          <w:tcPr>
            <w:tcW w:type="dxa" w:w="1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hrs</w:t>
            </w:r>
          </w:p>
        </w:tc>
      </w:tr>
    </w:tbl>
    <w:p>
      <w:pPr>
        <w:spacing w:after="80"/>
      </w:pPr>
    </w:p>
    <w:p>
      <w:pPr>
        <w:pStyle w:val="Heading2"/>
        <w:spacing w:after="160" w:before="280"/>
      </w:pPr>
      <w:r>
        <w:rPr>
          <w:rFonts w:ascii="Arial" w:cs="Arial" w:eastAsia="Arial" w:hAnsi="Arial"/>
          <w:b/>
          <w:bCs/>
          <w:color w:val="D95B1C"/>
          <w:sz w:val="28"/>
          <w:szCs w:val="28"/>
        </w:rPr>
        <w:t xml:space="preserve">5.3 Recommended Build Sequence (15-20 hrs/week)</w:t>
      </w:r>
    </w:p>
    <w:p>
      <w:pPr>
        <w:spacing w:after="160"/>
        <w:jc w:val="left"/>
      </w:pPr>
      <w:r>
        <w:rPr>
          <w:rFonts w:ascii="Arial" w:cs="Arial" w:eastAsia="Arial" w:hAnsi="Arial"/>
          <w:b w:val="false"/>
          <w:bCs w:val="false"/>
          <w:i w:val="false"/>
          <w:iCs w:val="false"/>
          <w:color w:val="2A2A2A"/>
          <w:sz w:val="22"/>
          <w:szCs w:val="22"/>
        </w:rPr>
        <w:t xml:space="preserve">Given your time budget and audience-first mindset, here is the recommended sequencing. This front-loads the work that enables everything else, then layers in value and growth features in parallel with marketing.</w:t>
      </w:r>
    </w:p>
    <w:p>
      <w:pPr>
        <w:spacing w:after="120" w:before="200"/>
      </w:pPr>
      <w:r>
        <w:rPr>
          <w:rFonts w:ascii="Arial" w:cs="Arial" w:eastAsia="Arial" w:hAnsi="Arial"/>
          <w:b/>
          <w:bCs/>
          <w:color w:val="F28C28"/>
          <w:sz w:val="24"/>
          <w:szCs w:val="24"/>
        </w:rPr>
        <w:t xml:space="preserve">Weeks 1-4: Foundation Sprint</w:t>
      </w:r>
    </w:p>
    <w:p>
      <w:pPr>
        <w:pStyle w:val="ListParagraph"/>
        <w:numPr>
          <w:ilvl w:val="0"/>
          <w:numId w:val="2"/>
        </w:numPr>
        <w:spacing w:after="120"/>
      </w:pPr>
      <w:r>
        <w:rPr>
          <w:rFonts w:ascii="Arial" w:cs="Arial" w:eastAsia="Arial" w:hAnsi="Arial"/>
          <w:b/>
          <w:bCs/>
          <w:sz w:val="22"/>
          <w:szCs w:val="22"/>
        </w:rPr>
        <w:t xml:space="preserve">Email capture + PostHog analytics </w:t>
      </w:r>
      <w:r>
        <w:rPr>
          <w:rFonts w:ascii="Arial" w:cs="Arial" w:eastAsia="Arial" w:hAnsi="Arial"/>
          <w:sz w:val="22"/>
          <w:szCs w:val="22"/>
        </w:rPr>
        <w:t xml:space="preserve">(5-7 hours total). Do this immediately. Everything after this is more valuable because you can measure it and follow up on it.</w:t>
      </w:r>
    </w:p>
    <w:p>
      <w:pPr>
        <w:pStyle w:val="ListParagraph"/>
        <w:numPr>
          <w:ilvl w:val="0"/>
          <w:numId w:val="2"/>
        </w:numPr>
        <w:spacing w:after="120"/>
      </w:pPr>
      <w:r>
        <w:rPr>
          <w:rFonts w:ascii="Arial" w:cs="Arial" w:eastAsia="Arial" w:hAnsi="Arial"/>
          <w:b/>
          <w:bCs/>
          <w:sz w:val="22"/>
          <w:szCs w:val="22"/>
        </w:rPr>
        <w:t xml:space="preserve">Sentry error monitoring </w:t>
      </w:r>
      <w:r>
        <w:rPr>
          <w:rFonts w:ascii="Arial" w:cs="Arial" w:eastAsia="Arial" w:hAnsi="Arial"/>
          <w:sz w:val="22"/>
          <w:szCs w:val="22"/>
        </w:rPr>
        <w:t xml:space="preserve">(1-2 hours). Quick win. You want to know when data feeds break.</w:t>
      </w:r>
    </w:p>
    <w:p>
      <w:pPr>
        <w:pStyle w:val="ListParagraph"/>
        <w:numPr>
          <w:ilvl w:val="0"/>
          <w:numId w:val="2"/>
        </w:numPr>
        <w:spacing w:after="120"/>
      </w:pPr>
      <w:r>
        <w:rPr>
          <w:rFonts w:ascii="Arial" w:cs="Arial" w:eastAsia="Arial" w:hAnsi="Arial"/>
          <w:b/>
          <w:bCs/>
          <w:sz w:val="22"/>
          <w:szCs w:val="22"/>
        </w:rPr>
        <w:t xml:space="preserve">Thesis Calculator presets </w:t>
      </w:r>
      <w:r>
        <w:rPr>
          <w:rFonts w:ascii="Arial" w:cs="Arial" w:eastAsia="Arial" w:hAnsi="Arial"/>
          <w:sz w:val="22"/>
          <w:szCs w:val="22"/>
        </w:rPr>
        <w:t xml:space="preserve">(4-6 hours). Quick value-add that makes an existing tool more accessible. Good LinkedIn content moment: 'Just added preset scenarios to the Thesis Calculator.'</w:t>
      </w:r>
    </w:p>
    <w:p>
      <w:pPr>
        <w:pStyle w:val="ListParagraph"/>
        <w:numPr>
          <w:ilvl w:val="0"/>
          <w:numId w:val="2"/>
        </w:numPr>
        <w:spacing w:after="120"/>
      </w:pPr>
      <w:r>
        <w:rPr>
          <w:rFonts w:ascii="Arial" w:cs="Arial" w:eastAsia="Arial" w:hAnsi="Arial"/>
          <w:b/>
          <w:bCs/>
          <w:sz w:val="22"/>
          <w:szCs w:val="22"/>
        </w:rPr>
        <w:t xml:space="preserve">Index explainers on Tilt Overview </w:t>
      </w:r>
      <w:r>
        <w:rPr>
          <w:rFonts w:ascii="Arial" w:cs="Arial" w:eastAsia="Arial" w:hAnsi="Arial"/>
          <w:sz w:val="22"/>
          <w:szCs w:val="22"/>
        </w:rPr>
        <w:t xml:space="preserve">(3-5 hours). Builds trust. Low effort, high polish.</w:t>
      </w:r>
    </w:p>
    <w:p>
      <w:pPr>
        <w:spacing w:after="160"/>
        <w:jc w:val="left"/>
      </w:pPr>
      <w:r>
        <w:rPr>
          <w:rFonts w:ascii="Arial" w:cs="Arial" w:eastAsia="Arial" w:hAnsi="Arial"/>
          <w:b w:val="false"/>
          <w:bCs w:val="false"/>
          <w:i w:val="false"/>
          <w:iCs w:val="false"/>
          <w:color w:val="2A2A2A"/>
          <w:sz w:val="22"/>
          <w:szCs w:val="22"/>
        </w:rPr>
        <w:t xml:space="preserve">Parallel marketing: Launch GridTilt X/Twitter account. Cross-post LinkedIn content. Engage fintwit accounts who discuss AI infrastructure. Post at least 3x/week.</w:t>
      </w:r>
    </w:p>
    <w:p>
      <w:pPr>
        <w:spacing w:after="80"/>
      </w:pPr>
    </w:p>
    <w:p>
      <w:pPr>
        <w:spacing w:after="120" w:before="200"/>
      </w:pPr>
      <w:r>
        <w:rPr>
          <w:rFonts w:ascii="Arial" w:cs="Arial" w:eastAsia="Arial" w:hAnsi="Arial"/>
          <w:b/>
          <w:bCs/>
          <w:color w:val="F28C28"/>
          <w:sz w:val="24"/>
          <w:szCs w:val="24"/>
        </w:rPr>
        <w:t xml:space="preserve">Weeks 5-10: Value Layer</w:t>
      </w:r>
    </w:p>
    <w:p>
      <w:pPr>
        <w:pStyle w:val="ListParagraph"/>
        <w:numPr>
          <w:ilvl w:val="0"/>
          <w:numId w:val="3"/>
        </w:numPr>
        <w:spacing w:after="120"/>
      </w:pPr>
      <w:r>
        <w:rPr>
          <w:rFonts w:ascii="Arial" w:cs="Arial" w:eastAsia="Arial" w:hAnsi="Arial"/>
          <w:b/>
          <w:bCs/>
          <w:sz w:val="22"/>
          <w:szCs w:val="22"/>
        </w:rPr>
        <w:t xml:space="preserve">Power Map filtering </w:t>
      </w:r>
      <w:r>
        <w:rPr>
          <w:rFonts w:ascii="Arial" w:cs="Arial" w:eastAsia="Arial" w:hAnsi="Arial"/>
          <w:sz w:val="22"/>
          <w:szCs w:val="22"/>
        </w:rPr>
        <w:t xml:space="preserve">(8-12 hours). Makes the most differentiated feature dramatically more useful. Another strong content moment.</w:t>
      </w:r>
    </w:p>
    <w:p>
      <w:pPr>
        <w:pStyle w:val="ListParagraph"/>
        <w:numPr>
          <w:ilvl w:val="0"/>
          <w:numId w:val="3"/>
        </w:numPr>
        <w:spacing w:after="120"/>
      </w:pPr>
      <w:r>
        <w:rPr>
          <w:rFonts w:ascii="Arial" w:cs="Arial" w:eastAsia="Arial" w:hAnsi="Arial"/>
          <w:b/>
          <w:bCs/>
          <w:sz w:val="22"/>
          <w:szCs w:val="22"/>
        </w:rPr>
        <w:t xml:space="preserve">Stack timeframe toggle </w:t>
      </w:r>
      <w:r>
        <w:rPr>
          <w:rFonts w:ascii="Arial" w:cs="Arial" w:eastAsia="Arial" w:hAnsi="Arial"/>
          <w:sz w:val="22"/>
          <w:szCs w:val="22"/>
        </w:rPr>
        <w:t xml:space="preserve">(6-10 hours). Turns a watchlist into an analytical surface.</w:t>
      </w:r>
    </w:p>
    <w:p>
      <w:pPr>
        <w:pStyle w:val="ListParagraph"/>
        <w:numPr>
          <w:ilvl w:val="0"/>
          <w:numId w:val="3"/>
        </w:numPr>
        <w:spacing w:after="120"/>
      </w:pPr>
      <w:r>
        <w:rPr>
          <w:rFonts w:ascii="Arial" w:cs="Arial" w:eastAsia="Arial" w:hAnsi="Arial"/>
          <w:b/>
          <w:bCs/>
          <w:sz w:val="22"/>
          <w:szCs w:val="22"/>
        </w:rPr>
        <w:t xml:space="preserve">Power Map planned vs. operational tagging </w:t>
      </w:r>
      <w:r>
        <w:rPr>
          <w:rFonts w:ascii="Arial" w:cs="Arial" w:eastAsia="Arial" w:hAnsi="Arial"/>
          <w:sz w:val="22"/>
          <w:szCs w:val="22"/>
        </w:rPr>
        <w:t xml:space="preserve">(6-10 hours). Forward-looking data is more valuable than historical data for investors.</w:t>
      </w:r>
    </w:p>
    <w:p>
      <w:pPr>
        <w:pStyle w:val="ListParagraph"/>
        <w:numPr>
          <w:ilvl w:val="0"/>
          <w:numId w:val="3"/>
        </w:numPr>
        <w:spacing w:after="120"/>
      </w:pPr>
      <w:r>
        <w:rPr>
          <w:rFonts w:ascii="Arial" w:cs="Arial" w:eastAsia="Arial" w:hAnsi="Arial"/>
          <w:b/>
          <w:bCs/>
          <w:sz w:val="22"/>
          <w:szCs w:val="22"/>
        </w:rPr>
        <w:t xml:space="preserve">Begin blog/analysis section </w:t>
      </w:r>
      <w:r>
        <w:rPr>
          <w:rFonts w:ascii="Arial" w:cs="Arial" w:eastAsia="Arial" w:hAnsi="Arial"/>
          <w:sz w:val="22"/>
          <w:szCs w:val="22"/>
        </w:rPr>
        <w:t xml:space="preserve">(4-8 hours setup). Write the first two posts using your own dashboard. Optimize for SEO keywords like 'AI power infrastructure stocks,' 'data center electricity demand,' 'nuclear AI data center.'</w:t>
      </w:r>
    </w:p>
    <w:p>
      <w:pPr>
        <w:spacing w:after="160"/>
        <w:jc w:val="left"/>
      </w:pPr>
      <w:r>
        <w:rPr>
          <w:rFonts w:ascii="Arial" w:cs="Arial" w:eastAsia="Arial" w:hAnsi="Arial"/>
          <w:b w:val="false"/>
          <w:bCs w:val="false"/>
          <w:i w:val="false"/>
          <w:iCs w:val="false"/>
          <w:color w:val="2A2A2A"/>
          <w:sz w:val="22"/>
          <w:szCs w:val="22"/>
        </w:rPr>
        <w:t xml:space="preserve">Parallel marketing: Do 5-10 user interviews via LinkedIn DMs. Cold DM 10-15 finance newsletter writers offering free premium access for a mention. Start appearing in investing subreddits with value-first posts.</w:t>
      </w:r>
    </w:p>
    <w:p>
      <w:pPr>
        <w:spacing w:after="80"/>
      </w:pPr>
    </w:p>
    <w:p>
      <w:pPr>
        <w:spacing w:after="120" w:before="200"/>
      </w:pPr>
      <w:r>
        <w:rPr>
          <w:rFonts w:ascii="Arial" w:cs="Arial" w:eastAsia="Arial" w:hAnsi="Arial"/>
          <w:b/>
          <w:bCs/>
          <w:color w:val="F28C28"/>
          <w:sz w:val="24"/>
          <w:szCs w:val="24"/>
        </w:rPr>
        <w:t xml:space="preserve">Weeks 11-18: Auth + Premium Prep</w:t>
      </w:r>
    </w:p>
    <w:p>
      <w:pPr>
        <w:pStyle w:val="ListParagraph"/>
        <w:numPr>
          <w:ilvl w:val="0"/>
          <w:numId w:val="4"/>
        </w:numPr>
        <w:spacing w:after="120"/>
      </w:pPr>
      <w:r>
        <w:rPr>
          <w:rFonts w:ascii="Arial" w:cs="Arial" w:eastAsia="Arial" w:hAnsi="Arial"/>
          <w:b/>
          <w:bCs/>
          <w:sz w:val="22"/>
          <w:szCs w:val="22"/>
        </w:rPr>
        <w:t xml:space="preserve">Build authentication (Clerk/NextAuth) </w:t>
      </w:r>
      <w:r>
        <w:rPr>
          <w:rFonts w:ascii="Arial" w:cs="Arial" w:eastAsia="Arial" w:hAnsi="Arial"/>
          <w:sz w:val="22"/>
          <w:szCs w:val="22"/>
        </w:rPr>
        <w:t xml:space="preserve">(12-20 hours). This is the big investment. Take your time and do it right.</w:t>
      </w:r>
    </w:p>
    <w:p>
      <w:pPr>
        <w:pStyle w:val="ListParagraph"/>
        <w:numPr>
          <w:ilvl w:val="0"/>
          <w:numId w:val="4"/>
        </w:numPr>
        <w:spacing w:after="120"/>
      </w:pPr>
      <w:r>
        <w:rPr>
          <w:rFonts w:ascii="Arial" w:cs="Arial" w:eastAsia="Arial" w:hAnsi="Arial"/>
          <w:b/>
          <w:bCs/>
          <w:sz w:val="22"/>
          <w:szCs w:val="22"/>
        </w:rPr>
        <w:t xml:space="preserve">Multi-ticker Portfolio Overlay </w:t>
      </w:r>
      <w:r>
        <w:rPr>
          <w:rFonts w:ascii="Arial" w:cs="Arial" w:eastAsia="Arial" w:hAnsi="Arial"/>
          <w:sz w:val="22"/>
          <w:szCs w:val="22"/>
        </w:rPr>
        <w:t xml:space="preserve">(15-25 hours). The premium-gated killer feature. Paste your portfolio, get a composite thesis score.</w:t>
      </w:r>
    </w:p>
    <w:p>
      <w:pPr>
        <w:pStyle w:val="ListParagraph"/>
        <w:numPr>
          <w:ilvl w:val="0"/>
          <w:numId w:val="4"/>
        </w:numPr>
        <w:spacing w:after="120"/>
      </w:pPr>
      <w:r>
        <w:rPr>
          <w:rFonts w:ascii="Arial" w:cs="Arial" w:eastAsia="Arial" w:hAnsi="Arial"/>
          <w:b/>
          <w:bCs/>
          <w:sz w:val="22"/>
          <w:szCs w:val="22"/>
        </w:rPr>
        <w:t xml:space="preserve">Shareable Overlay scorecard </w:t>
      </w:r>
      <w:r>
        <w:rPr>
          <w:rFonts w:ascii="Arial" w:cs="Arial" w:eastAsia="Arial" w:hAnsi="Arial"/>
          <w:sz w:val="22"/>
          <w:szCs w:val="22"/>
        </w:rPr>
        <w:t xml:space="preserve">(8-12 hours). The viral mechanic. Build this right after multi-ticker overlay. Users score their portfolio, share the card, drive signups.</w:t>
      </w:r>
    </w:p>
    <w:p>
      <w:pPr>
        <w:pStyle w:val="ListParagraph"/>
        <w:numPr>
          <w:ilvl w:val="0"/>
          <w:numId w:val="4"/>
        </w:numPr>
        <w:spacing w:after="120"/>
      </w:pPr>
      <w:r>
        <w:rPr>
          <w:rFonts w:ascii="Arial" w:cs="Arial" w:eastAsia="Arial" w:hAnsi="Arial"/>
          <w:b/>
          <w:bCs/>
          <w:sz w:val="22"/>
          <w:szCs w:val="22"/>
        </w:rPr>
        <w:t xml:space="preserve">Launch weekly GridTilt Brief email </w:t>
      </w:r>
      <w:r>
        <w:rPr>
          <w:rFonts w:ascii="Arial" w:cs="Arial" w:eastAsia="Arial" w:hAnsi="Arial"/>
          <w:sz w:val="22"/>
          <w:szCs w:val="22"/>
        </w:rPr>
        <w:t xml:space="preserve">(2-4 hours/week ongoing). Start sending to your email list. Thesis health, notable movers, new facilities, one insight.</w:t>
      </w:r>
    </w:p>
    <w:p>
      <w:pPr>
        <w:spacing w:after="160"/>
        <w:jc w:val="left"/>
      </w:pPr>
      <w:r>
        <w:rPr>
          <w:rFonts w:ascii="Arial" w:cs="Arial" w:eastAsia="Arial" w:hAnsi="Arial"/>
          <w:b w:val="false"/>
          <w:bCs w:val="false"/>
          <w:i w:val="false"/>
          <w:iCs w:val="false"/>
          <w:color w:val="2A2A2A"/>
          <w:sz w:val="22"/>
          <w:szCs w:val="22"/>
        </w:rPr>
        <w:t xml:space="preserve">Parallel marketing: Prepare Product Hunt launch assets. List on directories (AlternativeTo, SaaSHub, BetaList). Continue X/Twitter and LinkedIn cadence.</w:t>
      </w:r>
    </w:p>
    <w:p>
      <w:pPr>
        <w:spacing w:after="80"/>
      </w:pPr>
    </w:p>
    <w:p>
      <w:pPr>
        <w:spacing w:after="120" w:before="200"/>
      </w:pPr>
      <w:r>
        <w:rPr>
          <w:rFonts w:ascii="Arial" w:cs="Arial" w:eastAsia="Arial" w:hAnsi="Arial"/>
          <w:b/>
          <w:bCs/>
          <w:color w:val="F28C28"/>
          <w:sz w:val="24"/>
          <w:szCs w:val="24"/>
        </w:rPr>
        <w:t xml:space="preserve">Weeks 19-24: Monetization</w:t>
      </w:r>
    </w:p>
    <w:p>
      <w:pPr>
        <w:pStyle w:val="ListParagraph"/>
        <w:numPr>
          <w:ilvl w:val="0"/>
          <w:numId w:val="5"/>
        </w:numPr>
        <w:spacing w:after="120"/>
      </w:pPr>
      <w:r>
        <w:rPr>
          <w:rFonts w:ascii="Arial" w:cs="Arial" w:eastAsia="Arial" w:hAnsi="Arial"/>
          <w:b/>
          <w:bCs/>
          <w:sz w:val="22"/>
          <w:szCs w:val="22"/>
        </w:rPr>
        <w:t xml:space="preserve">Stripe integration + pricing page </w:t>
      </w:r>
      <w:r>
        <w:rPr>
          <w:rFonts w:ascii="Arial" w:cs="Arial" w:eastAsia="Arial" w:hAnsi="Arial"/>
          <w:sz w:val="22"/>
          <w:szCs w:val="22"/>
        </w:rPr>
        <w:t xml:space="preserve">(8-12 hours). Simple: one Pro plan, Stripe Checkout. Do not overbuild.</w:t>
      </w:r>
    </w:p>
    <w:p>
      <w:pPr>
        <w:pStyle w:val="ListParagraph"/>
        <w:numPr>
          <w:ilvl w:val="0"/>
          <w:numId w:val="5"/>
        </w:numPr>
        <w:spacing w:after="120"/>
      </w:pPr>
      <w:r>
        <w:rPr>
          <w:rFonts w:ascii="Arial" w:cs="Arial" w:eastAsia="Arial" w:hAnsi="Arial"/>
          <w:b/>
          <w:bCs/>
          <w:sz w:val="22"/>
          <w:szCs w:val="22"/>
        </w:rPr>
        <w:t xml:space="preserve">Define free vs. Pro feature split </w:t>
      </w:r>
      <w:r>
        <w:rPr>
          <w:rFonts w:ascii="Arial" w:cs="Arial" w:eastAsia="Arial" w:hAnsi="Arial"/>
          <w:sz w:val="22"/>
          <w:szCs w:val="22"/>
        </w:rPr>
        <w:t xml:space="preserve">(decided before, implemented now).</w:t>
      </w:r>
    </w:p>
    <w:p>
      <w:pPr>
        <w:pStyle w:val="ListParagraph"/>
        <w:numPr>
          <w:ilvl w:val="0"/>
          <w:numId w:val="5"/>
        </w:numPr>
        <w:spacing w:after="120"/>
      </w:pPr>
      <w:r>
        <w:rPr>
          <w:rFonts w:ascii="Arial" w:cs="Arial" w:eastAsia="Arial" w:hAnsi="Arial"/>
          <w:b/>
          <w:bCs/>
          <w:sz w:val="22"/>
          <w:szCs w:val="22"/>
        </w:rPr>
        <w:t xml:space="preserve">Coordinated Product Hunt launch </w:t>
      </w:r>
      <w:r>
        <w:rPr>
          <w:rFonts w:ascii="Arial" w:cs="Arial" w:eastAsia="Arial" w:hAnsi="Arial"/>
          <w:sz w:val="22"/>
          <w:szCs w:val="22"/>
        </w:rPr>
        <w:t xml:space="preserve">(concentrated burst). Time this with the Pro tier going live. PH drives signups, some convert immediately.</w:t>
      </w:r>
    </w:p>
    <w:p>
      <w:pPr>
        <w:pStyle w:val="ListParagraph"/>
        <w:numPr>
          <w:ilvl w:val="0"/>
          <w:numId w:val="5"/>
        </w:numPr>
        <w:spacing w:after="120"/>
      </w:pPr>
      <w:r>
        <w:rPr>
          <w:rFonts w:ascii="Arial" w:cs="Arial" w:eastAsia="Arial" w:hAnsi="Arial"/>
          <w:b/>
          <w:bCs/>
          <w:sz w:val="22"/>
          <w:szCs w:val="22"/>
        </w:rPr>
        <w:t xml:space="preserve">Stack custom ticker addition </w:t>
      </w:r>
      <w:r>
        <w:rPr>
          <w:rFonts w:ascii="Arial" w:cs="Arial" w:eastAsia="Arial" w:hAnsi="Arial"/>
          <w:sz w:val="22"/>
          <w:szCs w:val="22"/>
        </w:rPr>
        <w:t xml:space="preserve">(8-12 hours). Personalization drives retention, which matters once people are paying.</w:t>
      </w:r>
    </w:p>
    <w:p>
      <w:pPr>
        <w:pStyle w:val="ListParagraph"/>
        <w:numPr>
          <w:ilvl w:val="0"/>
          <w:numId w:val="5"/>
        </w:numPr>
        <w:spacing w:after="120"/>
      </w:pPr>
      <w:r>
        <w:rPr>
          <w:rFonts w:ascii="Arial" w:cs="Arial" w:eastAsia="Arial" w:hAnsi="Arial"/>
          <w:b/>
          <w:bCs/>
          <w:sz w:val="22"/>
          <w:szCs w:val="22"/>
        </w:rPr>
        <w:t xml:space="preserve">Data export (CSV/PDF) </w:t>
      </w:r>
      <w:r>
        <w:rPr>
          <w:rFonts w:ascii="Arial" w:cs="Arial" w:eastAsia="Arial" w:hAnsi="Arial"/>
          <w:sz w:val="22"/>
          <w:szCs w:val="22"/>
        </w:rPr>
        <w:t xml:space="preserve">(4-8 hours). Easy premium perk.</w:t>
      </w:r>
    </w:p>
    <w:p>
      <w:pPr>
        <w:spacing w:after="80"/>
      </w:pPr>
    </w:p>
    <w:p>
      <w:pPr>
        <w:pStyle w:val="Heading2"/>
        <w:spacing w:after="160" w:before="280"/>
      </w:pPr>
      <w:r>
        <w:rPr>
          <w:rFonts w:ascii="Arial" w:cs="Arial" w:eastAsia="Arial" w:hAnsi="Arial"/>
          <w:b/>
          <w:bCs/>
          <w:color w:val="D95B1C"/>
          <w:sz w:val="28"/>
          <w:szCs w:val="28"/>
        </w:rPr>
        <w:t xml:space="preserve">5.4 What NOT to Build Yet</w:t>
      </w:r>
    </w:p>
    <w:p>
      <w:pPr>
        <w:spacing w:after="160"/>
        <w:jc w:val="left"/>
      </w:pPr>
      <w:r>
        <w:rPr>
          <w:rFonts w:ascii="Arial" w:cs="Arial" w:eastAsia="Arial" w:hAnsi="Arial"/>
          <w:b w:val="false"/>
          <w:bCs w:val="false"/>
          <w:i w:val="false"/>
          <w:iCs w:val="false"/>
          <w:color w:val="2A2A2A"/>
          <w:sz w:val="22"/>
          <w:szCs w:val="22"/>
        </w:rPr>
        <w:t xml:space="preserve">This is as important as what to build. The following features are valuable but premature given your current stage and time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8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Why It Is Tempting</w:t>
            </w:r>
          </w:p>
        </w:tc>
        <w:tc>
          <w:tcPr>
            <w:tcW w:type="dxa" w:w="338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Why to Wait</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Mobile app</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Users want mobile access.</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Your site is responsive. A native app adds maintenance burden with no incremental value at this stage. Revisit at 1,000+ users.</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Public API</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Ecosystem play, embeds, partnerships.</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You do not have enough users to justify the support burden. Build it when newsletter writers or tool builders specifically ask.</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Alerts/notifications</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High value for power users.</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Complex to build well (email delivery, threshold logic, noise management). Requires auth + email infrastructure first. Add in Phase 2.</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News/catalyst feed</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Daily engagement driver.</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Content curation is a time sink. Semi-automated feeds require API subscriptions and maintenance. The weekly email newsletter achieves 80% of the value at 20% of the effort.</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Adjacent thesis expansion (minerals, semis)</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Broadens addressable market.</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Dilutes the sharp positioning that makes GridTilt unique. Nail the AI power thesis first. Expand after product-market fit.</w:t>
            </w:r>
          </w:p>
        </w:tc>
      </w:tr>
      <w:tr>
        <w:tc>
          <w:tcPr>
            <w:tcW w:type="dxa" w:w="2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AI-generated analysis / chatbot</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Trendy, impressive demo.</w:t>
            </w:r>
          </w:p>
        </w:tc>
        <w:tc>
          <w:tcPr>
            <w:tcW w:type="dxa" w:w="33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Adds complexity and cost. Your users are sophisticated investors who want data, not AI-generated opinions. This is a distraction.</w:t>
            </w:r>
          </w:p>
        </w:tc>
      </w:tr>
    </w:tbl>
    <w:p>
      <w:r>
        <w:br w:type="page"/>
      </w:r>
    </w:p>
    <w:p>
      <w:pPr>
        <w:pStyle w:val="Heading1"/>
        <w:spacing w:after="200" w:before="360"/>
      </w:pPr>
      <w:r>
        <w:rPr>
          <w:rFonts w:ascii="Arial" w:cs="Arial" w:eastAsia="Arial" w:hAnsi="Arial"/>
          <w:b/>
          <w:bCs/>
          <w:color w:val="1A1A1A"/>
          <w:sz w:val="36"/>
          <w:szCs w:val="36"/>
        </w:rPr>
        <w:t xml:space="preserve">6. Freemium Architecture</w:t>
      </w:r>
    </w:p>
    <w:p>
      <w:pPr>
        <w:spacing w:after="160"/>
        <w:jc w:val="left"/>
      </w:pPr>
      <w:r>
        <w:rPr>
          <w:rFonts w:ascii="Arial" w:cs="Arial" w:eastAsia="Arial" w:hAnsi="Arial"/>
          <w:b w:val="false"/>
          <w:bCs w:val="false"/>
          <w:i w:val="false"/>
          <w:iCs w:val="false"/>
          <w:color w:val="2A2A2A"/>
          <w:sz w:val="22"/>
          <w:szCs w:val="22"/>
        </w:rPr>
        <w:t xml:space="preserve">The free tier must be good enough that users understand the value and come back. The paid tier must offer something they cannot easily replicate elsewhere. The dividing line should feel fair, not frustrating.</w:t>
      </w:r>
    </w:p>
    <w:p>
      <w:pPr>
        <w:pStyle w:val="Heading2"/>
        <w:spacing w:after="160" w:before="280"/>
      </w:pPr>
      <w:r>
        <w:rPr>
          <w:rFonts w:ascii="Arial" w:cs="Arial" w:eastAsia="Arial" w:hAnsi="Arial"/>
          <w:b/>
          <w:bCs/>
          <w:color w:val="D95B1C"/>
          <w:sz w:val="28"/>
          <w:szCs w:val="28"/>
        </w:rPr>
        <w:t xml:space="preserve">6.1 Recommended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8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48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Pro Tier</w:t>
            </w:r>
          </w:p>
        </w:tc>
      </w:tr>
      <w:tr>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Tilt Overview</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All three indices visible, updated live. Full access.</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Same + index explainers with full methodology breakdown.</w:t>
            </w:r>
          </w:p>
        </w:tc>
      </w:tr>
      <w:tr>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 Stack</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Top 10 names per sector with live prices. No timeframe toggle.</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Full stack (all names). Timeframe toggle (1D/1W/1M/3M/YTD). Custom ticker additions.</w:t>
            </w:r>
          </w:p>
        </w:tc>
      </w:tr>
      <w:tr>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Power Map</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Map with all facility pins visible. No filtering. No Grid Stress mode.</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Full filtering (by operator, capacity, region). Grid Stress mode. Planned vs. operational tagging.</w:t>
            </w:r>
          </w:p>
        </w:tc>
      </w:tr>
      <w:tr>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Thesis Calculator</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One preset scenario (Base Case) that users can view but not modify.</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Full scenario builder. All three presets editable. Save custom scenarios. Export results.</w:t>
            </w:r>
          </w:p>
        </w:tc>
      </w:tr>
      <w:tr>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Portfolio Overlay</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Score 1 ticker per day.</w:t>
            </w:r>
          </w:p>
        </w:tc>
        <w:tc>
          <w:tcPr>
            <w:tcW w:type="dxa" w:w="348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Unlimited single-ticker scoring. Multi-ticker portfolio scoring. Shareable scorecard. Export.</w:t>
            </w:r>
          </w:p>
        </w:tc>
      </w:tr>
    </w:tbl>
    <w:p>
      <w:pPr>
        <w:spacing w:after="80"/>
      </w:pPr>
    </w:p>
    <w:p>
      <w:pPr>
        <w:pStyle w:val="Heading2"/>
        <w:spacing w:after="160" w:before="280"/>
      </w:pPr>
      <w:r>
        <w:rPr>
          <w:rFonts w:ascii="Arial" w:cs="Arial" w:eastAsia="Arial" w:hAnsi="Arial"/>
          <w:b/>
          <w:bCs/>
          <w:color w:val="D95B1C"/>
          <w:sz w:val="28"/>
          <w:szCs w:val="28"/>
        </w:rPr>
        <w:t xml:space="preserve">6.2 Pricing Recommendation</w:t>
      </w:r>
    </w:p>
    <w:p>
      <w:pPr>
        <w:spacing w:after="160"/>
      </w:pPr>
      <w:r>
        <w:rPr>
          <w:rFonts w:ascii="Arial" w:cs="Arial" w:eastAsia="Arial" w:hAnsi="Arial"/>
          <w:b/>
          <w:bCs/>
          <w:i w:val="false"/>
          <w:iCs w:val="false"/>
          <w:color w:val="D95B1C"/>
          <w:sz w:val="22"/>
          <w:szCs w:val="22"/>
        </w:rPr>
        <w:t xml:space="preserve">Pro: $12/month or $99/year </w:t>
      </w:r>
      <w:r>
        <w:rPr>
          <w:rFonts w:ascii="Arial" w:cs="Arial" w:eastAsia="Arial" w:hAnsi="Arial"/>
          <w:b w:val="false"/>
          <w:bCs w:val="false"/>
          <w:i w:val="false"/>
          <w:iCs w:val="false"/>
          <w:color w:val="2A2A2A"/>
          <w:sz w:val="22"/>
          <w:szCs w:val="22"/>
        </w:rPr>
        <w:t xml:space="preserve">(17% discount on annual). This positions GridTilt below Finviz Elite ($39.50/mo) and Koyfin Plus ($19/mo) while being more thesis-specific than either. It is accessible to the retail investor audience who are cost-conscious but willing to pay for tools that save them time.</w:t>
      </w:r>
    </w:p>
    <w:p>
      <w:pPr>
        <w:spacing w:after="160"/>
      </w:pPr>
      <w:r>
        <w:rPr>
          <w:rFonts w:ascii="Arial" w:cs="Arial" w:eastAsia="Arial" w:hAnsi="Arial"/>
          <w:b/>
          <w:bCs/>
          <w:i w:val="false"/>
          <w:iCs w:val="false"/>
          <w:color w:val="D95B1C"/>
          <w:sz w:val="22"/>
          <w:szCs w:val="22"/>
        </w:rPr>
        <w:t xml:space="preserve">Founder's Deal: $199 lifetime </w:t>
      </w:r>
      <w:r>
        <w:rPr>
          <w:rFonts w:ascii="Arial" w:cs="Arial" w:eastAsia="Arial" w:hAnsi="Arial"/>
          <w:b w:val="false"/>
          <w:bCs w:val="false"/>
          <w:i w:val="false"/>
          <w:iCs w:val="false"/>
          <w:color w:val="2A2A2A"/>
          <w:sz w:val="22"/>
          <w:szCs w:val="22"/>
        </w:rPr>
        <w:t xml:space="preserve">(first 100 customers only). Common in indie SaaS launches. Creates urgency, generates early revenue, and produces committed users who give ongoing feedback. Announce this on Product Hunt launch day.</w:t>
      </w:r>
    </w:p>
    <w:p>
      <w:pPr>
        <w:pStyle w:val="Heading1"/>
        <w:spacing w:after="200" w:before="360"/>
      </w:pPr>
      <w:r>
        <w:rPr>
          <w:rFonts w:ascii="Arial" w:cs="Arial" w:eastAsia="Arial" w:hAnsi="Arial"/>
          <w:b/>
          <w:bCs/>
          <w:color w:val="1A1A1A"/>
          <w:sz w:val="36"/>
          <w:szCs w:val="36"/>
        </w:rPr>
        <w:t xml:space="preserve">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9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Thesis cools down</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Medium</w:t>
            </w:r>
          </w:p>
        </w:tc>
        <w:tc>
          <w:tcPr>
            <w:tcW w:type="dxa" w:w="59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If AI capex slows, the whole space cools. GridTilt can expand to adjacent infrastructure themes (electrification, critical minerals). Architecture is modular.</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Well-funded competitor</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Med-High</w:t>
            </w:r>
          </w:p>
        </w:tc>
        <w:tc>
          <w:tcPr>
            <w:tcW w:type="dxa" w:w="59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VC-backed startup or feature addition from Koyfin/TradingView. Move fast on community and brand. First-mover + thesis credibility &gt; feature parity.</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Solo operator bottleneck</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High</w:t>
            </w:r>
          </w:p>
        </w:tc>
        <w:tc>
          <w:tcPr>
            <w:tcW w:type="dxa" w:w="59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Full-time at CNR. All GT work falls on one person. Automate everything. Use AI tools. Prioritize ruthlessly. 15-20 hrs/week is real but finite.</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Data feed failures</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Medium</w:t>
            </w:r>
          </w:p>
        </w:tc>
        <w:tc>
          <w:tcPr>
            <w:tcW w:type="dxa" w:w="59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If prices go stale or DC data is wrong, trust erodes. Build monitoring, label data freshness, alert on feed failures.</w:t>
            </w:r>
          </w:p>
        </w:tc>
      </w:tr>
      <w:tr>
        <w:tc>
          <w:tcPr>
            <w:tcW w:type="dxa" w:w="2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Low free-to-paid conversion</w:t>
            </w:r>
          </w:p>
        </w:tc>
        <w:tc>
          <w:tcPr>
            <w:tcW w:type="dxa" w:w="1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Medium</w:t>
            </w:r>
          </w:p>
        </w:tc>
        <w:tc>
          <w:tcPr>
            <w:tcW w:type="dxa" w:w="59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Test pricing early via interviews. Consider value-metric pricing. The shareable scorecard + multi-ticker overlay are the strongest conversion drivers.</w:t>
            </w:r>
          </w:p>
        </w:tc>
      </w:tr>
    </w:tbl>
    <w:p>
      <w:pPr>
        <w:pStyle w:val="Heading1"/>
        <w:spacing w:after="200" w:before="360"/>
      </w:pPr>
      <w:r>
        <w:rPr>
          <w:rFonts w:ascii="Arial" w:cs="Arial" w:eastAsia="Arial" w:hAnsi="Arial"/>
          <w:b/>
          <w:bCs/>
          <w:color w:val="1A1A1A"/>
          <w:sz w:val="36"/>
          <w:szCs w:val="36"/>
        </w:rPr>
        <w:t xml:space="preserve">8. Top 10 Immediate Priorities</w:t>
      </w:r>
    </w:p>
    <w:p>
      <w:pPr>
        <w:spacing w:after="160"/>
        <w:jc w:val="left"/>
      </w:pPr>
      <w:r>
        <w:rPr>
          <w:rFonts w:ascii="Arial" w:cs="Arial" w:eastAsia="Arial" w:hAnsi="Arial"/>
          <w:b w:val="false"/>
          <w:bCs w:val="false"/>
          <w:i w:val="false"/>
          <w:iCs w:val="false"/>
          <w:color w:val="2A2A2A"/>
          <w:sz w:val="22"/>
          <w:szCs w:val="22"/>
        </w:rPr>
        <w:t xml:space="preserve">Ranked by impact per hour, given your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160"/>
        <w:gridCol w:w="2400"/>
      </w:tblGrid>
      <w:tr>
        <w:tc>
          <w:tcPr>
            <w:tcW w:type="dxa" w:w="6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6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400"/>
            <w:tcBorders>
              <w:top w:val="single" w:color="D9D0C7" w:sz="1"/>
              <w:left w:val="single" w:color="D9D0C7" w:sz="1"/>
              <w:bottom w:val="single" w:color="D9D0C7" w:sz="1"/>
              <w:right w:val="single" w:color="D9D0C7" w:sz="1"/>
            </w:tcBorders>
            <w:shd w:fill="D95B1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Email capture on gridtilt.com</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Without owned channel, all traffic is rented.</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3-4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PostHog analytics</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Cannot improve what you do not measure.</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2-3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X/Twitter account for GridTilt</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Fintwit is your #1 audience concentration.</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30 min + ongoing</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Thesis Calculator presets</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Makes existing tool 3x more accessible.</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4-6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5</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Tilt Overview index explainers</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Builds trust, low effort, high polish.</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3-5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6</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5 user interviews via LinkedIn</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Real feedback you cannot see from inside.</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5-10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7</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Power Map filtering</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Makes most differentiated feature explorable.</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First 2 blog posts on site</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SEO + content marketing + product demo.</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8-12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9</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Cold DM 10 newsletter writers</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One mention in right newsletter = hundreds of signups.</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3-5 hours</w:t>
            </w:r>
          </w:p>
        </w:tc>
      </w:tr>
      <w:tr>
        <w:tc>
          <w:tcPr>
            <w:tcW w:type="dxa" w:w="6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10</w:t>
            </w:r>
          </w:p>
        </w:tc>
        <w:tc>
          <w:tcPr>
            <w:tcW w:type="dxa" w:w="32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Prep Product Hunt assets</w:t>
            </w:r>
          </w:p>
        </w:tc>
        <w:tc>
          <w:tcPr>
            <w:tcW w:type="dxa" w:w="316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High-leverage, zero-cost launch channel.</w:t>
            </w:r>
          </w:p>
        </w:tc>
        <w:tc>
          <w:tcPr>
            <w:tcW w:type="dxa" w:w="2400"/>
            <w:tcBorders>
              <w:top w:val="single" w:color="D9D0C7" w:sz="1"/>
              <w:left w:val="single" w:color="D9D0C7" w:sz="1"/>
              <w:bottom w:val="single" w:color="D9D0C7" w:sz="1"/>
              <w:right w:val="single" w:color="D9D0C7" w:sz="1"/>
            </w:tcBorders>
            <w:tcMar>
              <w:top w:type="dxa" w:w="80"/>
              <w:left w:type="dxa" w:w="120"/>
              <w:bottom w:type="dxa" w:w="80"/>
              <w:right w:type="dxa" w:w="120"/>
            </w:tcMar>
          </w:tcPr>
          <w:p>
            <w:r>
              <w:rPr>
                <w:rFonts w:ascii="Arial" w:cs="Arial" w:eastAsia="Arial" w:hAnsi="Arial"/>
                <w:b w:val="false"/>
                <w:bCs w:val="false"/>
                <w:color w:val="2A2A2A"/>
                <w:sz w:val="20"/>
                <w:szCs w:val="20"/>
              </w:rPr>
              <w:t xml:space="preserve">6-10 hours</w:t>
            </w:r>
          </w:p>
        </w:tc>
      </w:tr>
    </w:tbl>
    <w:p>
      <w:pPr>
        <w:spacing w:after="80"/>
      </w:pPr>
    </w:p>
    <w:p>
      <w:pPr>
        <w:pStyle w:val="Heading1"/>
        <w:spacing w:after="200" w:before="360"/>
      </w:pPr>
      <w:r>
        <w:rPr>
          <w:rFonts w:ascii="Arial" w:cs="Arial" w:eastAsia="Arial" w:hAnsi="Arial"/>
          <w:b/>
          <w:bCs/>
          <w:color w:val="1A1A1A"/>
          <w:sz w:val="36"/>
          <w:szCs w:val="36"/>
        </w:rPr>
        <w:t xml:space="preserve">9. Final Assessment</w:t>
      </w:r>
    </w:p>
    <w:p>
      <w:pPr>
        <w:spacing w:after="160"/>
        <w:jc w:val="left"/>
      </w:pPr>
      <w:r>
        <w:rPr>
          <w:rFonts w:ascii="Arial" w:cs="Arial" w:eastAsia="Arial" w:hAnsi="Arial"/>
          <w:b w:val="false"/>
          <w:bCs w:val="false"/>
          <w:i w:val="false"/>
          <w:iCs w:val="false"/>
          <w:color w:val="2A2A2A"/>
          <w:sz w:val="22"/>
          <w:szCs w:val="22"/>
        </w:rPr>
        <w:t xml:space="preserve">GridTilt has a strong product, a sharp thesis, and a real market gap. Product development: 85-90% done. Marketing and go-to-market: 10-15% done. That imbalance is common for solo builders and is not a knock, but it is the gap that needs closing.</w:t>
      </w:r>
    </w:p>
    <w:p>
      <w:pPr>
        <w:spacing w:after="160"/>
        <w:jc w:val="left"/>
      </w:pPr>
      <w:r>
        <w:rPr>
          <w:rFonts w:ascii="Arial" w:cs="Arial" w:eastAsia="Arial" w:hAnsi="Arial"/>
          <w:b w:val="false"/>
          <w:bCs w:val="false"/>
          <w:i w:val="false"/>
          <w:iCs w:val="false"/>
          <w:color w:val="2A2A2A"/>
          <w:sz w:val="22"/>
          <w:szCs w:val="22"/>
        </w:rPr>
        <w:t xml:space="preserve">The AI power infrastructure theme is accelerating. Hyperscalers have committed unprecedented capital. Retail investor interest grows weekly. The window to establish GridTilt as the definitive dashboard for this thesis is open now. It will not stay open indefinitely.</w:t>
      </w:r>
    </w:p>
    <w:p>
      <w:pPr>
        <w:spacing w:after="160"/>
      </w:pPr>
      <w:r>
        <w:rPr>
          <w:rFonts w:ascii="Arial" w:cs="Arial" w:eastAsia="Arial" w:hAnsi="Arial"/>
          <w:b/>
          <w:bCs/>
          <w:i w:val="false"/>
          <w:iCs w:val="false"/>
          <w:color w:val="D95B1C"/>
          <w:sz w:val="22"/>
          <w:szCs w:val="22"/>
        </w:rPr>
        <w:t xml:space="preserve">The shift: </w:t>
      </w:r>
      <w:r>
        <w:rPr>
          <w:rFonts w:ascii="Arial" w:cs="Arial" w:eastAsia="Arial" w:hAnsi="Arial"/>
          <w:b w:val="false"/>
          <w:bCs w:val="false"/>
          <w:i w:val="false"/>
          <w:iCs w:val="false"/>
          <w:color w:val="2A2A2A"/>
          <w:sz w:val="22"/>
          <w:szCs w:val="22"/>
        </w:rPr>
        <w:t xml:space="preserve">Treat GridTilt as a product that needs to be marketed, not just built. You can build. Now prove you can grow an audience. That does not mean becoming a marketer. It means showing up where your audience already is, sharing genuine insight, and giving them a tool that respects their intelligence.</w:t>
      </w:r>
    </w:p>
    <w:p>
      <w:pPr>
        <w:spacing w:after="160"/>
        <w:jc w:val="left"/>
      </w:pPr>
      <w:r>
        <w:rPr>
          <w:rFonts w:ascii="Arial" w:cs="Arial" w:eastAsia="Arial" w:hAnsi="Arial"/>
          <w:b w:val="false"/>
          <w:bCs w:val="false"/>
          <w:i w:val="false"/>
          <w:iCs w:val="false"/>
          <w:color w:val="2A2A2A"/>
          <w:sz w:val="22"/>
          <w:szCs w:val="22"/>
        </w:rPr>
        <w:t xml:space="preserve">The thesis is sound. The product is real. The timing is right. Now it is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95B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2026-03-10T21:24:35.603Z</dcterms:created>
  <dcterms:modified xsi:type="dcterms:W3CDTF">2026-03-10T21:24:35.604Z</dcterms:modified>
</cp:coreProperties>
</file>

<file path=docProps/custom.xml><?xml version="1.0" encoding="utf-8"?>
<Properties xmlns="http://schemas.openxmlformats.org/officeDocument/2006/custom-properties" xmlns:vt="http://schemas.openxmlformats.org/officeDocument/2006/docPropsVTypes"/>
</file>