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```html</w:t>
      </w:r>
      <w:r/>
      <w:r/>
    </w:p>
    <w:p>
      <w:r/>
      <w:r/>
      <w:r/>
    </w:p>
    <w:p>
      <w:pPr>
        <w:pStyle w:val="Heading1"/>
      </w:pPr>
      <w:r>
        <w:t>SimpliFin</w:t>
      </w:r>
      <w:r/>
    </w:p>
    <w:p>
      <w:pPr>
        <w:pStyle w:val="Heading2"/>
      </w:pPr>
      <w:r>
        <w:t>Company Overview</w:t>
      </w:r>
      <w:r/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Company Name</w:t>
            </w:r>
          </w:p>
        </w:tc>
        <w:tc>
          <w:tcPr>
            <w:tcW w:type="dxa" w:w="4320"/>
          </w:tcPr>
          <w:p>
            <w:r>
              <w:t>SimpliFin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Sector</w:t>
            </w:r>
          </w:p>
        </w:tc>
        <w:tc>
          <w:tcPr>
            <w:tcW w:type="dxa" w:w="4320"/>
          </w:tcPr>
          <w:p>
            <w:r>
              <w:t>Financial analytics / cashflow management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Product</w:t>
            </w:r>
          </w:p>
        </w:tc>
        <w:tc>
          <w:tcPr>
            <w:tcW w:type="dxa" w:w="4320"/>
          </w:tcPr>
          <w:p>
            <w:r>
              <w:t>AI-powered Financial Analytics and Cashflow Management Solution</w:t>
            </w:r>
          </w:p>
        </w:tc>
      </w:tr>
    </w:tbl>
    <w:p>
      <w:r/>
    </w:p>
    <w:p>
      <w:pPr>
        <w:pStyle w:val="Heading2"/>
      </w:pPr>
      <w:r>
        <w:t>Investment Summary</w:t>
      </w:r>
      <w:r/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Date of First Investment</w:t>
            </w:r>
          </w:p>
        </w:tc>
        <w:tc>
          <w:tcPr>
            <w:tcW w:type="dxa" w:w="4320"/>
          </w:tcPr>
          <w:p>
            <w:r>
              <w:t>01-02-2020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Aggregate Investment</w:t>
            </w:r>
          </w:p>
        </w:tc>
        <w:tc>
          <w:tcPr>
            <w:tcW w:type="dxa" w:w="4320"/>
          </w:tcPr>
          <w:p>
            <w:r>
              <w:t>Rs 4,853,310.48 (net amount Rs 3,131,234.28)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Investment Type</w:t>
            </w:r>
          </w:p>
        </w:tc>
        <w:tc>
          <w:tcPr>
            <w:tcW w:type="dxa" w:w="4320"/>
          </w:tcPr>
          <w:p>
            <w:r>
              <w:t>CCPS</w:t>
            </w:r>
          </w:p>
        </w:tc>
      </w:tr>
    </w:tbl>
    <w:p>
      <w:r/>
    </w:p>
    <w:p>
      <w:pPr>
        <w:pStyle w:val="Heading2"/>
      </w:pPr>
      <w:r>
        <w:t>Financial Summary (Rs million)</w:t>
      </w:r>
      <w:r/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Metrics</w:t>
            </w:r>
          </w:p>
        </w:tc>
        <w:tc>
          <w:tcPr>
            <w:tcW w:type="dxa" w:w="1728"/>
          </w:tcPr>
          <w:p>
            <w:r>
              <w:rPr>
                <w:b/>
              </w:rPr>
              <w:t>Jan-Mar '22 (Quarter)</w:t>
            </w:r>
          </w:p>
        </w:tc>
        <w:tc>
          <w:tcPr>
            <w:tcW w:type="dxa" w:w="1728"/>
          </w:tcPr>
          <w:p>
            <w:r>
              <w:rPr>
                <w:b/>
              </w:rPr>
              <w:t>Jan-Mar '21 (Quarter)</w:t>
            </w:r>
          </w:p>
        </w:tc>
        <w:tc>
          <w:tcPr>
            <w:tcW w:type="dxa" w:w="1728"/>
          </w:tcPr>
          <w:p>
            <w:r>
              <w:rPr>
                <w:b/>
              </w:rPr>
              <w:t>FY 22-23 (Annual)</w:t>
            </w:r>
          </w:p>
        </w:tc>
        <w:tc>
          <w:tcPr>
            <w:tcW w:type="dxa" w:w="1728"/>
          </w:tcPr>
          <w:p>
            <w:r>
              <w:rPr>
                <w:b/>
              </w:rPr>
              <w:t>FY 21-22 (Annual)</w:t>
            </w:r>
          </w:p>
        </w:tc>
      </w:tr>
      <w:tr>
        <w:tc>
          <w:tcPr>
            <w:tcW w:type="dxa" w:w="1728"/>
          </w:tcPr>
          <w:p>
            <w:r>
              <w:t>No. of Orders</w:t>
            </w:r>
          </w:p>
        </w:tc>
        <w:tc>
          <w:tcPr>
            <w:tcW w:type="dxa" w:w="1728"/>
          </w:tcPr>
          <w:p>
            <w:r>
              <w:t>122.6</w:t>
            </w:r>
          </w:p>
        </w:tc>
        <w:tc>
          <w:tcPr>
            <w:tcW w:type="dxa" w:w="1728"/>
          </w:tcPr>
          <w:p>
            <w:r>
              <w:t>120.5</w:t>
            </w:r>
          </w:p>
        </w:tc>
        <w:tc>
          <w:tcPr>
            <w:tcW w:type="dxa" w:w="1728"/>
          </w:tcPr>
          <w:p>
            <w:r>
              <w:t>512.0</w:t>
            </w:r>
          </w:p>
        </w:tc>
        <w:tc>
          <w:tcPr>
            <w:tcW w:type="dxa" w:w="1728"/>
          </w:tcPr>
          <w:p>
            <w:r>
              <w:t>397.4</w:t>
            </w:r>
          </w:p>
        </w:tc>
      </w:tr>
      <w:tr>
        <w:tc>
          <w:tcPr>
            <w:tcW w:type="dxa" w:w="1728"/>
          </w:tcPr>
          <w:p>
            <w:r>
              <w:t>Revenue</w:t>
            </w:r>
          </w:p>
        </w:tc>
        <w:tc>
          <w:tcPr>
            <w:tcW w:type="dxa" w:w="1728"/>
          </w:tcPr>
          <w:p>
            <w:r>
              <w:t>5,684.0</w:t>
            </w:r>
          </w:p>
        </w:tc>
        <w:tc>
          <w:tcPr>
            <w:tcW w:type="dxa" w:w="1728"/>
          </w:tcPr>
          <w:p>
            <w:r>
              <w:t>5,211.5</w:t>
            </w:r>
          </w:p>
        </w:tc>
        <w:tc>
          <w:tcPr>
            <w:tcW w:type="dxa" w:w="1728"/>
          </w:tcPr>
          <w:p>
            <w:r>
              <w:t>30,230.0</w:t>
            </w:r>
          </w:p>
        </w:tc>
        <w:tc>
          <w:tcPr>
            <w:tcW w:type="dxa" w:w="1728"/>
          </w:tcPr>
          <w:p>
            <w:r>
              <w:t>17,818.3</w:t>
            </w:r>
          </w:p>
        </w:tc>
      </w:tr>
      <w:tr>
        <w:tc>
          <w:tcPr>
            <w:tcW w:type="dxa" w:w="1728"/>
          </w:tcPr>
          <w:p>
            <w:r>
              <w:t>Contribution</w:t>
            </w:r>
          </w:p>
        </w:tc>
        <w:tc>
          <w:tcPr>
            <w:tcW w:type="dxa" w:w="1728"/>
          </w:tcPr>
          <w:p>
            <w:r>
              <w:t>4,322.1</w:t>
            </w:r>
          </w:p>
        </w:tc>
        <w:tc>
          <w:tcPr>
            <w:tcW w:type="dxa" w:w="1728"/>
          </w:tcPr>
          <w:p>
            <w:r>
              <w:t>3,926.3</w:t>
            </w:r>
          </w:p>
        </w:tc>
        <w:tc>
          <w:tcPr>
            <w:tcW w:type="dxa" w:w="1728"/>
          </w:tcPr>
          <w:p>
            <w:r>
              <w:t>23,796</w:t>
            </w:r>
          </w:p>
        </w:tc>
        <w:tc>
          <w:tcPr>
            <w:tcW w:type="dxa" w:w="1728"/>
          </w:tcPr>
          <w:p>
            <w:r>
              <w:t>13,557.9</w:t>
            </w:r>
          </w:p>
        </w:tc>
      </w:tr>
      <w:tr>
        <w:tc>
          <w:tcPr>
            <w:tcW w:type="dxa" w:w="1728"/>
          </w:tcPr>
          <w:p>
            <w:r>
              <w:t>EBITDA</w:t>
            </w:r>
          </w:p>
        </w:tc>
        <w:tc>
          <w:tcPr>
            <w:tcW w:type="dxa" w:w="1728"/>
          </w:tcPr>
          <w:p>
            <w:r>
              <w:t>-79.2</w:t>
            </w:r>
          </w:p>
        </w:tc>
        <w:tc>
          <w:tcPr>
            <w:tcW w:type="dxa" w:w="1728"/>
          </w:tcPr>
          <w:p>
            <w:r>
              <w:t>-33.7</w:t>
            </w:r>
          </w:p>
        </w:tc>
        <w:tc>
          <w:tcPr>
            <w:tcW w:type="dxa" w:w="1728"/>
          </w:tcPr>
          <w:p>
            <w:r>
              <w:t>1,350</w:t>
            </w:r>
          </w:p>
        </w:tc>
        <w:tc>
          <w:tcPr>
            <w:tcW w:type="dxa" w:w="1728"/>
          </w:tcPr>
          <w:p>
            <w:r>
              <w:t>-2,409.2</w:t>
            </w:r>
          </w:p>
        </w:tc>
      </w:tr>
    </w:tbl>
    <w:p>
      <w:r/>
      <w:r/>
    </w:p>
    <w:p>
      <w:pPr>
        <w:pStyle w:val="Heading2"/>
      </w:pPr>
      <w:r>
        <w:t>Recent Highlights</w:t>
      </w:r>
      <w:r/>
      <w:r/>
    </w:p>
    <w:p>
      <w:pPr>
        <w:pStyle w:val="ListBullet"/>
        <w:spacing w:line="240" w:lineRule="auto"/>
        <w:ind w:left="720"/>
      </w:pPr>
      <w:r/>
      <w:r>
        <w:t>Raised $100K ARR with a $500K+ sales pipeline in India.</w:t>
      </w:r>
      <w:r/>
    </w:p>
    <w:p>
      <w:pPr>
        <w:pStyle w:val="ListBullet"/>
        <w:spacing w:line="240" w:lineRule="auto"/>
        <w:ind w:left="720"/>
      </w:pPr>
      <w:r/>
      <w:r>
        <w:t>Formed 4 key partnerships, including with revenue-based financing companies.</w:t>
      </w:r>
      <w:r/>
    </w:p>
    <w:p>
      <w:pPr>
        <w:pStyle w:val="ListBullet"/>
        <w:spacing w:line="240" w:lineRule="auto"/>
        <w:ind w:left="720"/>
      </w:pPr>
      <w:r/>
      <w:r>
        <w:t>Aims to reduce 80% of finance team's manual work and identify over 75% leakage.</w:t>
      </w:r>
      <w:r/>
      <w:r/>
      <w:r/>
      <w:r/>
    </w:p>
    <w:p>
      <w:pPr>
        <w:pStyle w:val="Heading2"/>
      </w:pPr>
      <w:r>
        <w:t>Key Points From Investor Presentation:</w:t>
      </w:r>
      <w:r/>
      <w:r/>
    </w:p>
    <w:p>
      <w:pPr>
        <w:pStyle w:val="ListBullet"/>
        <w:spacing w:line="240" w:lineRule="auto"/>
        <w:ind w:left="720"/>
      </w:pPr>
      <w:r/>
      <w:r>
        <w:t>AI-powered solution to manage complex payment methods and multiple revenue channels for digital-heavy businesses.</w:t>
      </w:r>
      <w:r/>
    </w:p>
    <w:p>
      <w:pPr>
        <w:pStyle w:val="ListBullet"/>
        <w:spacing w:line="240" w:lineRule="auto"/>
        <w:ind w:left="720"/>
      </w:pPr>
      <w:r/>
      <w:r>
        <w:t>Focuses on cashflow visibility and optimizing financial operations using AI and ML for improved accuracy and reduced errors.</w:t>
      </w:r>
      <w:r/>
    </w:p>
    <w:p>
      <w:pPr>
        <w:pStyle w:val="ListBullet"/>
        <w:spacing w:line="240" w:lineRule="auto"/>
        <w:ind w:left="720"/>
      </w:pPr>
      <w:r/>
      <w:r>
        <w:t>Expansion plan includes targeting D2C, FinTech, and e-Commerce sectors with geographical and sectoral reach.</w:t>
      </w:r>
      <w:r/>
      <w:r/>
      <w:r/>
      <w:hyperlink r:id="rId9">
        <w:r>
          <w:rPr>
            <w:color w:val="0000EE"/>
            <w:u w:val="single"/>
          </w:rPr>
          <w:t>Learn More About SimpliFin</w:t>
        </w:r>
      </w:hyperlink>
      <w:r/>
      <w:r/>
      <w:r/>
      <w:r>
        <w:t>```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www.getsimplifin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