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2" w:name="content"/>
    <w:bookmarkStart w:id="101" w:name="Xb98990a7e2fa0c12e7177f457433ea9c9a6c1e5"/>
    <w:p>
      <w:pPr>
        <w:pStyle w:val="Heading1"/>
      </w:pPr>
      <w:r>
        <w:t xml:space="preserve">MapAble Accessibility-Context Chatbot PRD</w:t>
      </w:r>
    </w:p>
    <w:bookmarkStart w:id="25" w:name="executive-summary"/>
    <w:p>
      <w:pPr>
        <w:pStyle w:val="Heading2"/>
      </w:pPr>
      <w:r>
        <w:t xml:space="preserve">Executive summary</w:t>
      </w:r>
    </w:p>
    <w:p>
      <w:pPr>
        <w:pStyle w:val="FirstParagraph"/>
      </w:pPr>
      <w:r>
        <w:t xml:space="preserve">MapAble Chat is an accessibility-context chatbot that converts online mapping into real-world travel guidance by combining a user’s access profile (mobility, sensory, communication and support needs), authoritative transit data, and community-reported accessibility conditions into actionable, confidence-scored guidance. The product moves beyond “is this place accessible?” to “is this journey realistically doable for</w:t>
      </w:r>
      <w:r>
        <w:t xml:space="preserve"> </w:t>
      </w:r>
      <w:r>
        <w:rPr>
          <w:i/>
          <w:iCs/>
        </w:rPr>
        <w:t xml:space="preserve">me</w:t>
      </w:r>
      <w:r>
        <w:t xml:space="preserve">,</w:t>
      </w:r>
      <w:r>
        <w:t xml:space="preserve"> </w:t>
      </w:r>
      <w:r>
        <w:rPr>
          <w:i/>
          <w:iCs/>
        </w:rPr>
        <w:t xml:space="preserve">today</w:t>
      </w:r>
      <w:r>
        <w:t xml:space="preserve">, and what should I do if something goes wrong?” It is designed to operate safely and compliantly within Australian disability and privacy expectations, including NDIS quality and safeguarding obligations and Australian Privacy Act requirements.</w:t>
      </w:r>
      <w:r>
        <w:t xml:space="preserve"> </w:t>
      </w:r>
      <w:hyperlink r:id="rId21">
        <w:r>
          <w:rPr>
            <w:rStyle w:val="Hyperlink"/>
          </w:rPr>
          <w:t xml:space="preserve">[1]</w:t>
        </w:r>
      </w:hyperlink>
    </w:p>
    <w:p>
      <w:pPr>
        <w:pStyle w:val="BodyText"/>
      </w:pPr>
      <w:r>
        <w:t xml:space="preserve">The MVP focuses on transport-first “whole journey” support: profile-aware journey planning and explanation (step-free/low-barrier options), real-time disruption interpretation (e.g., service alerts, vehicle positions), and rapid recovery flows when the world deviates from the map (e.g., lift outages, missed accessible boarding, unsafe pickup locations). This aligns with the role of GTFS Schedule (static network structure) and GTFS Realtime (service alerts, vehicle locations, expected arrival times) as the core authoritative transit data substrate.</w:t>
      </w:r>
      <w:r>
        <w:t xml:space="preserve"> </w:t>
      </w:r>
      <w:hyperlink r:id="rId22">
        <w:r>
          <w:rPr>
            <w:rStyle w:val="Hyperlink"/>
          </w:rPr>
          <w:t xml:space="preserve">[2]</w:t>
        </w:r>
      </w:hyperlink>
    </w:p>
    <w:p>
      <w:pPr>
        <w:pStyle w:val="BodyText"/>
      </w:pPr>
      <w:r>
        <w:t xml:space="preserve">The core architectural decision is strict separation of responsibilities: a deterministic rules engine owns eligibility and safety-critical decisions (e.g., “is this route feasible given transfer distance and wheelchair boarding constraints?”), while the LLM is used for intent understanding, clarification, summarisation, and explanation. This reduces hallucination risk and improves auditability for a domain where safety, dignity, privacy, and accountability are non-negotiable. The AI governance approach should follow established risk frameworks for generative AI (e.g., NIST AI RMF and the Generative AI Profile) and be aligned to Australia’s AI Ethics Principles (voluntary but highly relevant to a disability-impacting system).</w:t>
      </w:r>
      <w:r>
        <w:t xml:space="preserve"> </w:t>
      </w:r>
      <w:hyperlink r:id="rId23">
        <w:r>
          <w:rPr>
            <w:rStyle w:val="Hyperlink"/>
          </w:rPr>
          <w:t xml:space="preserve">[3]</w:t>
        </w:r>
      </w:hyperlink>
    </w:p>
    <w:p>
      <w:pPr>
        <w:pStyle w:val="BodyText"/>
      </w:pPr>
      <w:r>
        <w:t xml:space="preserve">Success will be measured by real-world outcomes: increased accessible-trip completion rate, reduced abandonment during disruptions, improved user confidence and perceived independence, and strong trust signals (high “helpfulness” ratings, low false alerts, low unsafe recommendations). Operationally, success requires high availability, rapid data freshness for real-time feeds, WCAG 2.2 AA conformance for the conversational UI and supporting screens, and strong privacy controls (especially around health/disability data, which the OAIC treats as “health information” and “sensitive information”).</w:t>
      </w:r>
      <w:r>
        <w:t xml:space="preserve"> </w:t>
      </w:r>
      <w:hyperlink r:id="rId24">
        <w:r>
          <w:rPr>
            <w:rStyle w:val="Hyperlink"/>
          </w:rPr>
          <w:t xml:space="preserve">[4]</w:t>
        </w:r>
      </w:hyperlink>
    </w:p>
    <w:bookmarkEnd w:id="25"/>
    <w:bookmarkStart w:id="34" w:name="scope-and-objectives"/>
    <w:p>
      <w:pPr>
        <w:pStyle w:val="Heading2"/>
      </w:pPr>
      <w:r>
        <w:t xml:space="preserve">Scope and objectives</w:t>
      </w:r>
    </w:p>
    <w:bookmarkStart w:id="26" w:name="problem-statement"/>
    <w:p>
      <w:pPr>
        <w:pStyle w:val="Heading3"/>
      </w:pPr>
      <w:r>
        <w:t xml:space="preserve">Problem statement</w:t>
      </w:r>
    </w:p>
    <w:p>
      <w:pPr>
        <w:pStyle w:val="FirstParagraph"/>
      </w:pPr>
      <w:r>
        <w:t xml:space="preserve">Most mapping and journey tools are optimised for geometry and timetables. They struggle to express lived accessibility constraints (e.g., kerb ramps blocked by construction, accessible entrances hidden, staff assistance variability, “wheelchair accessible” in theory but not in practice). The resulting gap is an accessibility “last-mile problem”: people receive directions but not context, contingency plans, or confidence around barriers.</w:t>
      </w:r>
    </w:p>
    <w:bookmarkEnd w:id="26"/>
    <w:bookmarkStart w:id="28" w:name="product-objectives"/>
    <w:p>
      <w:pPr>
        <w:pStyle w:val="Heading3"/>
      </w:pPr>
      <w:r>
        <w:t xml:space="preserve">Product objectives</w:t>
      </w:r>
    </w:p>
    <w:p>
      <w:pPr>
        <w:pStyle w:val="FirstParagraph"/>
      </w:pPr>
      <w:r>
        <w:t xml:space="preserve">The product shall:</w:t>
      </w:r>
    </w:p>
    <w:p>
      <w:pPr>
        <w:pStyle w:val="Compact"/>
        <w:numPr>
          <w:ilvl w:val="0"/>
          <w:numId w:val="1001"/>
        </w:numPr>
      </w:pPr>
      <w:r>
        <w:t xml:space="preserve">Provide</w:t>
      </w:r>
      <w:r>
        <w:t xml:space="preserve"> </w:t>
      </w:r>
      <w:r>
        <w:rPr>
          <w:b/>
          <w:bCs/>
        </w:rPr>
        <w:t xml:space="preserve">profile-aware travel guidance</w:t>
      </w:r>
      <w:r>
        <w:t xml:space="preserve"> </w:t>
      </w:r>
      <w:r>
        <w:t xml:space="preserve">that accounts for user-specific access constraints (mobility aid, transfer capacity, fatigue, sensory load, communication preferences, assistance requirements).</w:t>
      </w:r>
    </w:p>
    <w:p>
      <w:pPr>
        <w:pStyle w:val="Compact"/>
        <w:numPr>
          <w:ilvl w:val="0"/>
          <w:numId w:val="1001"/>
        </w:numPr>
      </w:pPr>
      <w:r>
        <w:t xml:space="preserve">Interpret</w:t>
      </w:r>
      <w:r>
        <w:t xml:space="preserve"> </w:t>
      </w:r>
      <w:r>
        <w:rPr>
          <w:b/>
          <w:bCs/>
        </w:rPr>
        <w:t xml:space="preserve">authoritative transit service status</w:t>
      </w:r>
      <w:r>
        <w:t xml:space="preserve"> </w:t>
      </w:r>
      <w:r>
        <w:t xml:space="preserve">via GTFS Realtime (alerts, vehicle locations, predicted arrival times) and combine it with static structure from GTFS Schedule (stops, transfers, pathways/levels where available).</w:t>
      </w:r>
      <w:r>
        <w:t xml:space="preserve"> </w:t>
      </w:r>
      <w:hyperlink r:id="rId27">
        <w:r>
          <w:rPr>
            <w:rStyle w:val="Hyperlink"/>
          </w:rPr>
          <w:t xml:space="preserve">[5]</w:t>
        </w:r>
      </w:hyperlink>
    </w:p>
    <w:p>
      <w:pPr>
        <w:pStyle w:val="Compact"/>
        <w:numPr>
          <w:ilvl w:val="0"/>
          <w:numId w:val="1001"/>
        </w:numPr>
      </w:pPr>
      <w:r>
        <w:t xml:space="preserve">Support</w:t>
      </w:r>
      <w:r>
        <w:t xml:space="preserve"> </w:t>
      </w:r>
      <w:r>
        <w:rPr>
          <w:b/>
          <w:bCs/>
        </w:rPr>
        <w:t xml:space="preserve">real-time disruption recovery</w:t>
      </w:r>
      <w:r>
        <w:t xml:space="preserve"> </w:t>
      </w:r>
      <w:r>
        <w:t xml:space="preserve">with proactive rerouting and “what to do next” instructions when accessibility conditions change mid-journey.</w:t>
      </w:r>
    </w:p>
    <w:p>
      <w:pPr>
        <w:pStyle w:val="Compact"/>
        <w:numPr>
          <w:ilvl w:val="0"/>
          <w:numId w:val="1001"/>
        </w:numPr>
      </w:pPr>
      <w:r>
        <w:t xml:space="preserve">Enable</w:t>
      </w:r>
      <w:r>
        <w:t xml:space="preserve"> </w:t>
      </w:r>
      <w:r>
        <w:rPr>
          <w:b/>
          <w:bCs/>
        </w:rPr>
        <w:t xml:space="preserve">two-way operational support</w:t>
      </w:r>
      <w:r>
        <w:t xml:space="preserve"> </w:t>
      </w:r>
      <w:r>
        <w:t xml:space="preserve">(notifications to staff/drivers where partnerships permit), and</w:t>
      </w:r>
      <w:r>
        <w:t xml:space="preserve"> </w:t>
      </w:r>
      <w:r>
        <w:rPr>
          <w:b/>
          <w:bCs/>
        </w:rPr>
        <w:t xml:space="preserve">structured community reporting</w:t>
      </w:r>
      <w:r>
        <w:t xml:space="preserve"> </w:t>
      </w:r>
      <w:r>
        <w:t xml:space="preserve">that improves map truth over time without becoming a misinformation vector.</w:t>
      </w:r>
    </w:p>
    <w:p>
      <w:pPr>
        <w:pStyle w:val="Compact"/>
        <w:numPr>
          <w:ilvl w:val="0"/>
          <w:numId w:val="1001"/>
        </w:numPr>
      </w:pPr>
      <w:r>
        <w:t xml:space="preserve">Operate safely under Australian governance expectations for disability services, including culture and conduct obligations (respecting privacy, acting safely and competently, escalating concerns).</w:t>
      </w:r>
      <w:r>
        <w:t xml:space="preserve"> </w:t>
      </w:r>
      <w:hyperlink r:id="rId21">
        <w:r>
          <w:rPr>
            <w:rStyle w:val="Hyperlink"/>
          </w:rPr>
          <w:t xml:space="preserve">[6]</w:t>
        </w:r>
      </w:hyperlink>
    </w:p>
    <w:bookmarkEnd w:id="28"/>
    <w:bookmarkStart w:id="30" w:name="in-scope"/>
    <w:p>
      <w:pPr>
        <w:pStyle w:val="Heading3"/>
      </w:pPr>
      <w:r>
        <w:t xml:space="preserve">In scope</w:t>
      </w:r>
    </w:p>
    <w:p>
      <w:pPr>
        <w:pStyle w:val="FirstParagraph"/>
      </w:pPr>
      <w:r>
        <w:t xml:space="preserve">Transport-first scope includes:</w:t>
      </w:r>
    </w:p>
    <w:p>
      <w:pPr>
        <w:pStyle w:val="Compact"/>
        <w:numPr>
          <w:ilvl w:val="0"/>
          <w:numId w:val="1002"/>
        </w:numPr>
      </w:pPr>
      <w:r>
        <w:t xml:space="preserve">Conversational journey planning and explanation.</w:t>
      </w:r>
    </w:p>
    <w:p>
      <w:pPr>
        <w:pStyle w:val="Compact"/>
        <w:numPr>
          <w:ilvl w:val="0"/>
          <w:numId w:val="1002"/>
        </w:numPr>
      </w:pPr>
      <w:r>
        <w:t xml:space="preserve">Accessibility profile creation and management.</w:t>
      </w:r>
    </w:p>
    <w:p>
      <w:pPr>
        <w:pStyle w:val="Compact"/>
        <w:numPr>
          <w:ilvl w:val="0"/>
          <w:numId w:val="1002"/>
        </w:numPr>
      </w:pPr>
      <w:r>
        <w:t xml:space="preserve">Real-time disruption monitoring and summarisation.</w:t>
      </w:r>
    </w:p>
    <w:p>
      <w:pPr>
        <w:pStyle w:val="Compact"/>
        <w:numPr>
          <w:ilvl w:val="0"/>
          <w:numId w:val="1002"/>
        </w:numPr>
      </w:pPr>
      <w:r>
        <w:t xml:space="preserve">Incident-style travel issue reporting (non-emergency reporting and escalation pathways distinct from NDIS “reportable incidents”, but designed to interoperate with incident management processes if MapAble is also a provider).</w:t>
      </w:r>
      <w:r>
        <w:t xml:space="preserve"> </w:t>
      </w:r>
      <w:hyperlink r:id="rId29">
        <w:r>
          <w:rPr>
            <w:rStyle w:val="Hyperlink"/>
          </w:rPr>
          <w:t xml:space="preserve">[7]</w:t>
        </w:r>
      </w:hyperlink>
    </w:p>
    <w:p>
      <w:pPr>
        <w:pStyle w:val="Compact"/>
        <w:numPr>
          <w:ilvl w:val="0"/>
          <w:numId w:val="1002"/>
        </w:numPr>
      </w:pPr>
      <w:r>
        <w:t xml:space="preserve">Provider/operator notification hooks (where legally and operationally feasible).</w:t>
      </w:r>
    </w:p>
    <w:p>
      <w:pPr>
        <w:pStyle w:val="Compact"/>
        <w:numPr>
          <w:ilvl w:val="0"/>
          <w:numId w:val="1002"/>
        </w:numPr>
      </w:pPr>
      <w:r>
        <w:t xml:space="preserve">Booking hooks (e.g., rideshare/WAT, community transport, support worker transport) and calendar integration.</w:t>
      </w:r>
    </w:p>
    <w:bookmarkEnd w:id="30"/>
    <w:bookmarkStart w:id="31" w:name="out-of-scope-for-mvp"/>
    <w:p>
      <w:pPr>
        <w:pStyle w:val="Heading3"/>
      </w:pPr>
      <w:r>
        <w:t xml:space="preserve">Out of scope for MVP</w:t>
      </w:r>
    </w:p>
    <w:p>
      <w:pPr>
        <w:pStyle w:val="Compact"/>
        <w:numPr>
          <w:ilvl w:val="0"/>
          <w:numId w:val="1003"/>
        </w:numPr>
      </w:pPr>
      <w:r>
        <w:t xml:space="preserve">Clinical or medical advice and any diagnosis-related functionality.</w:t>
      </w:r>
    </w:p>
    <w:p>
      <w:pPr>
        <w:pStyle w:val="Compact"/>
        <w:numPr>
          <w:ilvl w:val="0"/>
          <w:numId w:val="1003"/>
        </w:numPr>
      </w:pPr>
      <w:r>
        <w:t xml:space="preserve">Automated determination of eligibility for NDIS funding or plan decisions (may assist with information routing, but not adjudicate).</w:t>
      </w:r>
    </w:p>
    <w:p>
      <w:pPr>
        <w:pStyle w:val="Compact"/>
        <w:numPr>
          <w:ilvl w:val="0"/>
          <w:numId w:val="1003"/>
        </w:numPr>
      </w:pPr>
      <w:r>
        <w:t xml:space="preserve">Autonomous emergency response. The product can surface emergency options; it cannot replace emergency services.</w:t>
      </w:r>
    </w:p>
    <w:bookmarkEnd w:id="31"/>
    <w:bookmarkStart w:id="33" w:name="assumptions"/>
    <w:p>
      <w:pPr>
        <w:pStyle w:val="Heading3"/>
      </w:pPr>
      <w:r>
        <w:t xml:space="preserve">Assumptions</w:t>
      </w:r>
    </w:p>
    <w:p>
      <w:pPr>
        <w:pStyle w:val="FirstParagraph"/>
      </w:pPr>
      <w:r>
        <w:t xml:space="preserve">Because you indicated pilot cities, team size, budget and vendor choices are unspecified, this PRD assumes:</w:t>
      </w:r>
    </w:p>
    <w:p>
      <w:pPr>
        <w:pStyle w:val="Compact"/>
        <w:numPr>
          <w:ilvl w:val="0"/>
          <w:numId w:val="1004"/>
        </w:numPr>
      </w:pPr>
      <w:r>
        <w:t xml:space="preserve">MapAble has (or will have) a “Core” platform providing identity, consent, messaging, notifications, calendar primitives, and audit logging.</w:t>
      </w:r>
    </w:p>
    <w:p>
      <w:pPr>
        <w:pStyle w:val="Compact"/>
        <w:numPr>
          <w:ilvl w:val="0"/>
          <w:numId w:val="1004"/>
        </w:numPr>
      </w:pPr>
      <w:r>
        <w:t xml:space="preserve">Initial pilots will involve</w:t>
      </w:r>
      <w:r>
        <w:t xml:space="preserve"> </w:t>
      </w:r>
      <w:r>
        <w:rPr>
          <w:b/>
          <w:bCs/>
        </w:rPr>
        <w:t xml:space="preserve">one or two</w:t>
      </w:r>
      <w:r>
        <w:t xml:space="preserve"> </w:t>
      </w:r>
      <w:r>
        <w:t xml:space="preserve">transport jurisdictions/operators willing to provide GTFS Schedule and GTFS Realtime feeds and permit limited “staff/driver notification” trials.</w:t>
      </w:r>
    </w:p>
    <w:p>
      <w:pPr>
        <w:pStyle w:val="Compact"/>
        <w:numPr>
          <w:ilvl w:val="0"/>
          <w:numId w:val="1004"/>
        </w:numPr>
      </w:pPr>
      <w:r>
        <w:t xml:space="preserve">MVP is delivered by a cross-functional squad of</w:t>
      </w:r>
      <w:r>
        <w:t xml:space="preserve"> </w:t>
      </w:r>
      <w:r>
        <w:rPr>
          <w:b/>
          <w:bCs/>
        </w:rPr>
        <w:t xml:space="preserve">8–11 FTE</w:t>
      </w:r>
      <w:r>
        <w:t xml:space="preserve"> </w:t>
      </w:r>
      <w:r>
        <w:t xml:space="preserve">(Product Owner, Design, Mobile, Backend, Data/ML, QA, DevOps/SRE, Security/Privacy advisory).</w:t>
      </w:r>
    </w:p>
    <w:p>
      <w:pPr>
        <w:pStyle w:val="Compact"/>
        <w:numPr>
          <w:ilvl w:val="0"/>
          <w:numId w:val="1004"/>
        </w:numPr>
      </w:pPr>
      <w:r>
        <w:t xml:space="preserve">Data hosting will be configured for Australian residency by default to reduce cross-border privacy complexity (not strictly mandated by the Privacy Act, but materially simplifies APP 8 cross-border accountability risk).</w:t>
      </w:r>
      <w:r>
        <w:t xml:space="preserve"> </w:t>
      </w:r>
      <w:hyperlink r:id="rId32">
        <w:r>
          <w:rPr>
            <w:rStyle w:val="Hyperlink"/>
          </w:rPr>
          <w:t xml:space="preserve">[8]</w:t>
        </w:r>
      </w:hyperlink>
    </w:p>
    <w:bookmarkEnd w:id="33"/>
    <w:bookmarkEnd w:id="34"/>
    <w:bookmarkStart w:id="40" w:name="X08b1af793400ce060f10e9c7bca6f7616bced43"/>
    <w:p>
      <w:pPr>
        <w:pStyle w:val="Heading2"/>
      </w:pPr>
      <w:r>
        <w:t xml:space="preserve">Target users, personas, and accessibility constraints</w:t>
      </w:r>
    </w:p>
    <w:bookmarkStart w:id="35" w:name="primary-user-groups"/>
    <w:p>
      <w:pPr>
        <w:pStyle w:val="Heading3"/>
      </w:pPr>
      <w:r>
        <w:t xml:space="preserve">Primary user groups</w:t>
      </w:r>
    </w:p>
    <w:p>
      <w:pPr>
        <w:pStyle w:val="FirstParagraph"/>
      </w:pPr>
      <w:r>
        <w:t xml:space="preserve">The chatbot is multi-sided by design. It must support:</w:t>
      </w:r>
    </w:p>
    <w:p>
      <w:pPr>
        <w:pStyle w:val="BodyText"/>
      </w:pPr>
      <w:r>
        <w:t xml:space="preserve">People with disability (participants and non-NDIS users), carers/guardians, disability support providers/workers, transport operators (drivers, station staff, control room), and employers/HR teams facilitating inclusive work (e.g., interview travel planning, workplace entry/access navigation).</w:t>
      </w:r>
    </w:p>
    <w:bookmarkEnd w:id="35"/>
    <w:bookmarkStart w:id="37" w:name="personas"/>
    <w:p>
      <w:pPr>
        <w:pStyle w:val="Heading3"/>
      </w:pPr>
      <w:r>
        <w:t xml:space="preserve">Personas</w:t>
      </w:r>
    </w:p>
    <w:p>
      <w:pPr>
        <w:pStyle w:val="FirstParagraph"/>
      </w:pPr>
      <w:r>
        <w:rPr>
          <w:b/>
          <w:bCs/>
        </w:rPr>
        <w:t xml:space="preserve">Participant: power wheelchair user, urban commuter</w:t>
      </w:r>
      <w:r>
        <w:br/>
      </w:r>
      <w:r>
        <w:t xml:space="preserve">Needs: step-free routing, surface quality, lift status, boarding assistance, safe pickup zones; fast recovery when a lift is out.</w:t>
      </w:r>
    </w:p>
    <w:p>
      <w:pPr>
        <w:pStyle w:val="BodyText"/>
      </w:pPr>
      <w:r>
        <w:rPr>
          <w:b/>
          <w:bCs/>
        </w:rPr>
        <w:t xml:space="preserve">Participant: low vision, screen-reader user</w:t>
      </w:r>
      <w:r>
        <w:br/>
      </w:r>
      <w:r>
        <w:t xml:space="preserve">Needs: structured, non-visual guidance; predictable interaction; accessible authentication; clear focus order; voice I/O options. WCAG 2.2 emphasises focus visibility, target size, and accessible authentication improvements that are directly relevant to a chat-driven UI.</w:t>
      </w:r>
      <w:r>
        <w:t xml:space="preserve"> </w:t>
      </w:r>
      <w:hyperlink r:id="rId24">
        <w:r>
          <w:rPr>
            <w:rStyle w:val="Hyperlink"/>
          </w:rPr>
          <w:t xml:space="preserve">[9]</w:t>
        </w:r>
      </w:hyperlink>
    </w:p>
    <w:p>
      <w:pPr>
        <w:pStyle w:val="BodyText"/>
      </w:pPr>
      <w:r>
        <w:rPr>
          <w:b/>
          <w:bCs/>
        </w:rPr>
        <w:t xml:space="preserve">Participant: autistic adult, sensory-sensitive</w:t>
      </w:r>
      <w:r>
        <w:br/>
      </w:r>
      <w:r>
        <w:t xml:space="preserve">Needs: low-sensory route options (fewer crowded interchanges), predictable scripts, minimal back-and-forth, ability to pre-brief “what will happen”.</w:t>
      </w:r>
    </w:p>
    <w:p>
      <w:pPr>
        <w:pStyle w:val="BodyText"/>
      </w:pPr>
      <w:r>
        <w:rPr>
          <w:b/>
          <w:bCs/>
        </w:rPr>
        <w:t xml:space="preserve">Carer/guardian or support coordinator</w:t>
      </w:r>
      <w:r>
        <w:br/>
      </w:r>
      <w:r>
        <w:t xml:space="preserve">Needs: manage multiple profiles with consent; see and share itineraries; monitor disruptions; coordinate backup plans.</w:t>
      </w:r>
    </w:p>
    <w:p>
      <w:pPr>
        <w:pStyle w:val="BodyText"/>
      </w:pPr>
      <w:r>
        <w:rPr>
          <w:b/>
          <w:bCs/>
        </w:rPr>
        <w:t xml:space="preserve">Support worker/provider (including transport-capable support worker)</w:t>
      </w:r>
      <w:r>
        <w:br/>
      </w:r>
      <w:r>
        <w:t xml:space="preserve">Needs: clear pickup instructions, shifts/calendar, incident reporting, and communication that respects privacy and consent.</w:t>
      </w:r>
    </w:p>
    <w:p>
      <w:pPr>
        <w:pStyle w:val="BodyText"/>
      </w:pPr>
      <w:r>
        <w:rPr>
          <w:b/>
          <w:bCs/>
        </w:rPr>
        <w:t xml:space="preserve">Transport operator or station staff</w:t>
      </w:r>
      <w:r>
        <w:br/>
      </w:r>
      <w:r>
        <w:t xml:space="preserve">Needs: structured notification payloads (location, time window, assistance requirement, privacy-respecting minimal necessary details), and operational “acknowledge/deny” flows with auditing.</w:t>
      </w:r>
    </w:p>
    <w:p>
      <w:pPr>
        <w:pStyle w:val="BodyText"/>
      </w:pPr>
      <w:r>
        <w:rPr>
          <w:b/>
          <w:bCs/>
        </w:rPr>
        <w:t xml:space="preserve">Employer/HR / workplace concierge</w:t>
      </w:r>
      <w:r>
        <w:br/>
      </w:r>
      <w:r>
        <w:t xml:space="preserve">Needs: interview day confidence planning, accessible entrance instructions, and optionally “arrival support” workflows, consistent with disability discrimination obligations around equal access and reasonable adjustments. Context: the Disability Discrimination Act framework is supplemented by legally binding Standards (including public transport), and employers face “unjustifiable hardship” tests in some contexts.</w:t>
      </w:r>
      <w:r>
        <w:t xml:space="preserve"> </w:t>
      </w:r>
      <w:hyperlink r:id="rId36">
        <w:r>
          <w:rPr>
            <w:rStyle w:val="Hyperlink"/>
          </w:rPr>
          <w:t xml:space="preserve">[10]</w:t>
        </w:r>
      </w:hyperlink>
    </w:p>
    <w:bookmarkEnd w:id="37"/>
    <w:bookmarkStart w:id="39" w:name="user-needs-and-accessibility-constraints"/>
    <w:p>
      <w:pPr>
        <w:pStyle w:val="Heading3"/>
      </w:pPr>
      <w:r>
        <w:t xml:space="preserve">User needs and accessibility constraints</w:t>
      </w:r>
    </w:p>
    <w:p>
      <w:pPr>
        <w:pStyle w:val="FirstParagraph"/>
      </w:pPr>
      <w:r>
        <w:t xml:space="preserve">Key constraints that must shape design:</w:t>
      </w:r>
    </w:p>
    <w:p>
      <w:pPr>
        <w:pStyle w:val="Compact"/>
        <w:numPr>
          <w:ilvl w:val="0"/>
          <w:numId w:val="1005"/>
        </w:numPr>
      </w:pPr>
      <w:r>
        <w:rPr>
          <w:b/>
          <w:bCs/>
        </w:rPr>
        <w:t xml:space="preserve">Low cognitive load</w:t>
      </w:r>
      <w:r>
        <w:t xml:space="preserve">: layered answers with a short “headline” and expandable detail.</w:t>
      </w:r>
    </w:p>
    <w:p>
      <w:pPr>
        <w:pStyle w:val="Compact"/>
        <w:numPr>
          <w:ilvl w:val="0"/>
          <w:numId w:val="1005"/>
        </w:numPr>
      </w:pPr>
      <w:r>
        <w:rPr>
          <w:b/>
          <w:bCs/>
        </w:rPr>
        <w:t xml:space="preserve">Multiple modalities</w:t>
      </w:r>
      <w:r>
        <w:t xml:space="preserve">: text, voice input/output, and AAC-friendly quick actions.</w:t>
      </w:r>
    </w:p>
    <w:p>
      <w:pPr>
        <w:pStyle w:val="Compact"/>
        <w:numPr>
          <w:ilvl w:val="0"/>
          <w:numId w:val="1005"/>
        </w:numPr>
      </w:pPr>
      <w:r>
        <w:rPr>
          <w:b/>
          <w:bCs/>
        </w:rPr>
        <w:t xml:space="preserve">Predictability and correction</w:t>
      </w:r>
      <w:r>
        <w:t xml:space="preserve">: users must be able to correct the bot (“I can’t do stairs”, “I’m travelling with a support worker”) without restarting.</w:t>
      </w:r>
    </w:p>
    <w:p>
      <w:pPr>
        <w:pStyle w:val="Compact"/>
        <w:numPr>
          <w:ilvl w:val="0"/>
          <w:numId w:val="1005"/>
        </w:numPr>
      </w:pPr>
      <w:r>
        <w:rPr>
          <w:b/>
          <w:bCs/>
        </w:rPr>
        <w:t xml:space="preserve">Privacy by default</w:t>
      </w:r>
      <w:r>
        <w:t xml:space="preserve">: disability context is health information and counts as sensitive information; collection must be minimal, purpose-bound, and consent-driven.</w:t>
      </w:r>
      <w:r>
        <w:t xml:space="preserve"> </w:t>
      </w:r>
      <w:hyperlink r:id="rId38">
        <w:r>
          <w:rPr>
            <w:rStyle w:val="Hyperlink"/>
          </w:rPr>
          <w:t xml:space="preserve">[11]</w:t>
        </w:r>
      </w:hyperlink>
    </w:p>
    <w:bookmarkEnd w:id="39"/>
    <w:bookmarkEnd w:id="40"/>
    <w:bookmarkStart w:id="56" w:name="functional-requirements"/>
    <w:p>
      <w:pPr>
        <w:pStyle w:val="Heading2"/>
      </w:pPr>
      <w:r>
        <w:t xml:space="preserve">Functional requirements</w:t>
      </w:r>
    </w:p>
    <w:bookmarkStart w:id="41" w:name="functional-overview"/>
    <w:p>
      <w:pPr>
        <w:pStyle w:val="Heading3"/>
      </w:pPr>
      <w:r>
        <w:t xml:space="preserve">Functional overview</w:t>
      </w:r>
    </w:p>
    <w:p>
      <w:pPr>
        <w:pStyle w:val="FirstParagraph"/>
      </w:pPr>
      <w:r>
        <w:t xml:space="preserve">The system shall support a full travel-support lifecycle:</w:t>
      </w:r>
    </w:p>
    <w:p>
      <w:pPr>
        <w:pStyle w:val="Compact"/>
        <w:numPr>
          <w:ilvl w:val="0"/>
          <w:numId w:val="1006"/>
        </w:numPr>
      </w:pPr>
      <w:r>
        <w:t xml:space="preserve">Pre-trip: plan and explain, set expectations, create fallback plans.</w:t>
      </w:r>
    </w:p>
    <w:p>
      <w:pPr>
        <w:pStyle w:val="Compact"/>
        <w:numPr>
          <w:ilvl w:val="0"/>
          <w:numId w:val="1006"/>
        </w:numPr>
      </w:pPr>
      <w:r>
        <w:t xml:space="preserve">During trip: monitor real-time signals, detect disruptions, reroute, notify staff/driver where enabled.</w:t>
      </w:r>
    </w:p>
    <w:p>
      <w:pPr>
        <w:pStyle w:val="Compact"/>
        <w:numPr>
          <w:ilvl w:val="0"/>
          <w:numId w:val="1006"/>
        </w:numPr>
      </w:pPr>
      <w:r>
        <w:t xml:space="preserve">Post-trip: capture community reports, measure outcomes, update confidence signals.</w:t>
      </w:r>
    </w:p>
    <w:bookmarkEnd w:id="41"/>
    <w:bookmarkStart w:id="52" w:name="detailed-functional-requirements"/>
    <w:p>
      <w:pPr>
        <w:pStyle w:val="Heading3"/>
      </w:pPr>
      <w:r>
        <w:t xml:space="preserve">Detailed functional requirements</w:t>
      </w:r>
    </w:p>
    <w:bookmarkStart w:id="42" w:name="conversation-capabilities"/>
    <w:p>
      <w:pPr>
        <w:pStyle w:val="Heading4"/>
      </w:pPr>
      <w:r>
        <w:t xml:space="preserve">Conversation capabilities</w:t>
      </w:r>
    </w:p>
    <w:p>
      <w:pPr>
        <w:pStyle w:val="FirstParagraph"/>
      </w:pPr>
      <w:r>
        <w:t xml:space="preserve">The chatbot shall:</w:t>
      </w:r>
    </w:p>
    <w:p>
      <w:pPr>
        <w:pStyle w:val="Compact"/>
        <w:numPr>
          <w:ilvl w:val="0"/>
          <w:numId w:val="1007"/>
        </w:numPr>
      </w:pPr>
      <w:r>
        <w:t xml:space="preserve">Support intents: plan trip, explain route, check accessibility at a place/stop, monitor disruptions, request assistance notification, report an issue, book a backup, share itinerary, escalate to human support.</w:t>
      </w:r>
    </w:p>
    <w:p>
      <w:pPr>
        <w:pStyle w:val="Compact"/>
        <w:numPr>
          <w:ilvl w:val="0"/>
          <w:numId w:val="1007"/>
        </w:numPr>
      </w:pPr>
      <w:r>
        <w:t xml:space="preserve">Use a structured dialogue policy: brief clarifying questions only when necessary (e.g., “Do you use stairs at all?”), and otherwise proceed with best-available inference plus confidence disclosure.</w:t>
      </w:r>
    </w:p>
    <w:p>
      <w:pPr>
        <w:pStyle w:val="Compact"/>
        <w:numPr>
          <w:ilvl w:val="0"/>
          <w:numId w:val="1007"/>
        </w:numPr>
      </w:pPr>
      <w:r>
        <w:t xml:space="preserve">Provide “layered answers”:</w:t>
      </w:r>
    </w:p>
    <w:p>
      <w:pPr>
        <w:pStyle w:val="Compact"/>
        <w:numPr>
          <w:ilvl w:val="0"/>
          <w:numId w:val="1007"/>
        </w:numPr>
      </w:pPr>
      <w:r>
        <w:t xml:space="preserve">Headline feasibility statement.</w:t>
      </w:r>
    </w:p>
    <w:p>
      <w:pPr>
        <w:pStyle w:val="Compact"/>
        <w:numPr>
          <w:ilvl w:val="0"/>
          <w:numId w:val="1007"/>
        </w:numPr>
      </w:pPr>
      <w:r>
        <w:t xml:space="preserve">Risk summary (what could go wrong and why).</w:t>
      </w:r>
    </w:p>
    <w:p>
      <w:pPr>
        <w:pStyle w:val="Compact"/>
        <w:numPr>
          <w:ilvl w:val="0"/>
          <w:numId w:val="1007"/>
        </w:numPr>
      </w:pPr>
      <w:r>
        <w:t xml:space="preserve">Recommended next actions (buttons/chips).</w:t>
      </w:r>
    </w:p>
    <w:p>
      <w:pPr>
        <w:pStyle w:val="Compact"/>
        <w:numPr>
          <w:ilvl w:val="0"/>
          <w:numId w:val="1007"/>
        </w:numPr>
      </w:pPr>
      <w:r>
        <w:t xml:space="preserve">Confidence and evidence (data sources and freshness).</w:t>
      </w:r>
    </w:p>
    <w:p>
      <w:pPr>
        <w:pStyle w:val="FirstParagraph"/>
      </w:pPr>
      <w:r>
        <w:t xml:space="preserve">This mirrors user-centred best practice for reducing overwhelm in complex journeys and is strengthened by WCAG 2.2 criteria encouraging predictable interaction and reduced redundant entry.</w:t>
      </w:r>
      <w:r>
        <w:t xml:space="preserve"> </w:t>
      </w:r>
      <w:hyperlink r:id="rId24">
        <w:r>
          <w:rPr>
            <w:rStyle w:val="Hyperlink"/>
          </w:rPr>
          <w:t xml:space="preserve">[9]</w:t>
        </w:r>
      </w:hyperlink>
    </w:p>
    <w:bookmarkEnd w:id="42"/>
    <w:bookmarkStart w:id="43" w:name="profile-management"/>
    <w:p>
      <w:pPr>
        <w:pStyle w:val="Heading4"/>
      </w:pPr>
      <w:r>
        <w:t xml:space="preserve">Profile management</w:t>
      </w:r>
    </w:p>
    <w:p>
      <w:pPr>
        <w:pStyle w:val="FirstParagraph"/>
      </w:pPr>
      <w:r>
        <w:t xml:space="preserve">The system shall provide an access-context profile including:</w:t>
      </w:r>
    </w:p>
    <w:p>
      <w:pPr>
        <w:pStyle w:val="Compact"/>
        <w:numPr>
          <w:ilvl w:val="0"/>
          <w:numId w:val="1008"/>
        </w:numPr>
      </w:pPr>
      <w:r>
        <w:t xml:space="preserve">Mobility: mobility aids (manual chair, power chair, walker), maximum incline tolerance, maximum transfer distance, need for boarding ramp, seating needs.</w:t>
      </w:r>
    </w:p>
    <w:p>
      <w:pPr>
        <w:pStyle w:val="Compact"/>
        <w:numPr>
          <w:ilvl w:val="0"/>
          <w:numId w:val="1008"/>
        </w:numPr>
      </w:pPr>
      <w:r>
        <w:t xml:space="preserve">Sensory: noise/crowd sensitivity, preference for fewer interchanges, lighting sensitivity.</w:t>
      </w:r>
    </w:p>
    <w:p>
      <w:pPr>
        <w:pStyle w:val="Compact"/>
        <w:numPr>
          <w:ilvl w:val="0"/>
          <w:numId w:val="1008"/>
        </w:numPr>
      </w:pPr>
      <w:r>
        <w:t xml:space="preserve">Communication: preferred communication mode (text, voice), AAC preferences, language, emergency contact.</w:t>
      </w:r>
    </w:p>
    <w:p>
      <w:pPr>
        <w:pStyle w:val="Compact"/>
        <w:numPr>
          <w:ilvl w:val="0"/>
          <w:numId w:val="1008"/>
        </w:numPr>
      </w:pPr>
      <w:r>
        <w:t xml:space="preserve">Assistance: requires staff assistance/driver notification; can travel alone vs with companion.</w:t>
      </w:r>
    </w:p>
    <w:p>
      <w:pPr>
        <w:pStyle w:val="Compact"/>
        <w:numPr>
          <w:ilvl w:val="0"/>
          <w:numId w:val="1008"/>
        </w:numPr>
      </w:pPr>
      <w:r>
        <w:t xml:space="preserve">Privacy/consent: what can be shared with operators, carers, providers; time-bounded consent grants.</w:t>
      </w:r>
    </w:p>
    <w:p>
      <w:pPr>
        <w:pStyle w:val="FirstParagraph"/>
      </w:pPr>
      <w:r>
        <w:t xml:space="preserve">Because disability information is “health information” and “sensitive information”, the default must be data minimisation and explicit consent flows.</w:t>
      </w:r>
      <w:r>
        <w:t xml:space="preserve"> </w:t>
      </w:r>
      <w:hyperlink r:id="rId38">
        <w:r>
          <w:rPr>
            <w:rStyle w:val="Hyperlink"/>
          </w:rPr>
          <w:t xml:space="preserve">[11]</w:t>
        </w:r>
      </w:hyperlink>
    </w:p>
    <w:bookmarkEnd w:id="43"/>
    <w:bookmarkStart w:id="45" w:name="route-planning-and-explanation"/>
    <w:p>
      <w:pPr>
        <w:pStyle w:val="Heading4"/>
      </w:pPr>
      <w:r>
        <w:t xml:space="preserve">Route planning and explanation</w:t>
      </w:r>
    </w:p>
    <w:p>
      <w:pPr>
        <w:pStyle w:val="FirstParagraph"/>
      </w:pPr>
      <w:r>
        <w:t xml:space="preserve">The system shall:</w:t>
      </w:r>
    </w:p>
    <w:p>
      <w:pPr>
        <w:pStyle w:val="Compact"/>
        <w:numPr>
          <w:ilvl w:val="0"/>
          <w:numId w:val="1009"/>
        </w:numPr>
      </w:pPr>
      <w:r>
        <w:t xml:space="preserve">Ingest GTFS Schedule data, leveraging stops, routes, trips, transfers, and where available</w:t>
      </w:r>
      <w:r>
        <w:t xml:space="preserve"> </w:t>
      </w:r>
      <w:r>
        <w:rPr>
          <w:b/>
          <w:bCs/>
        </w:rPr>
        <w:t xml:space="preserve">pathways.txt</w:t>
      </w:r>
      <w:r>
        <w:t xml:space="preserve"> </w:t>
      </w:r>
      <w:r>
        <w:t xml:space="preserve">and</w:t>
      </w:r>
      <w:r>
        <w:t xml:space="preserve"> </w:t>
      </w:r>
      <w:r>
        <w:rPr>
          <w:b/>
          <w:bCs/>
        </w:rPr>
        <w:t xml:space="preserve">levels.txt</w:t>
      </w:r>
      <w:r>
        <w:t xml:space="preserve"> </w:t>
      </w:r>
      <w:r>
        <w:t xml:space="preserve">to better model step-free movement in stations/interchanges.</w:t>
      </w:r>
      <w:r>
        <w:t xml:space="preserve"> </w:t>
      </w:r>
      <w:hyperlink r:id="rId22">
        <w:r>
          <w:rPr>
            <w:rStyle w:val="Hyperlink"/>
          </w:rPr>
          <w:t xml:space="preserve">[12]</w:t>
        </w:r>
      </w:hyperlink>
    </w:p>
    <w:p>
      <w:pPr>
        <w:pStyle w:val="Compact"/>
        <w:numPr>
          <w:ilvl w:val="0"/>
          <w:numId w:val="1009"/>
        </w:numPr>
      </w:pPr>
      <w:r>
        <w:t xml:space="preserve">Combine GTFS-based routing with walking segments and “accessibility overlays” (e.g., kerb ramps, gradients, known barriers) derived from MapAble’s own datasets and/or OpenStreetMap-compatible data (with correct attribution/licensing obligations).</w:t>
      </w:r>
      <w:r>
        <w:t xml:space="preserve"> </w:t>
      </w:r>
      <w:hyperlink r:id="rId44">
        <w:r>
          <w:rPr>
            <w:rStyle w:val="Hyperlink"/>
          </w:rPr>
          <w:t xml:space="preserve">[13]</w:t>
        </w:r>
      </w:hyperlink>
    </w:p>
    <w:p>
      <w:pPr>
        <w:pStyle w:val="Compact"/>
        <w:numPr>
          <w:ilvl w:val="0"/>
          <w:numId w:val="1009"/>
        </w:numPr>
      </w:pPr>
      <w:r>
        <w:t xml:space="preserve">Produce explanations that reference accessibility-relevant aspects:</w:t>
      </w:r>
    </w:p>
    <w:p>
      <w:pPr>
        <w:pStyle w:val="Compact"/>
        <w:numPr>
          <w:ilvl w:val="0"/>
          <w:numId w:val="1009"/>
        </w:numPr>
      </w:pPr>
      <w:r>
        <w:t xml:space="preserve">number of transfers,</w:t>
      </w:r>
    </w:p>
    <w:p>
      <w:pPr>
        <w:pStyle w:val="Compact"/>
        <w:numPr>
          <w:ilvl w:val="0"/>
          <w:numId w:val="1009"/>
        </w:numPr>
      </w:pPr>
      <w:r>
        <w:t xml:space="preserve">transfer walking distance,</w:t>
      </w:r>
    </w:p>
    <w:p>
      <w:pPr>
        <w:pStyle w:val="Compact"/>
        <w:numPr>
          <w:ilvl w:val="0"/>
          <w:numId w:val="1009"/>
        </w:numPr>
      </w:pPr>
      <w:r>
        <w:t xml:space="preserve">expected waiting times,</w:t>
      </w:r>
    </w:p>
    <w:p>
      <w:pPr>
        <w:pStyle w:val="Compact"/>
        <w:numPr>
          <w:ilvl w:val="0"/>
          <w:numId w:val="1009"/>
        </w:numPr>
      </w:pPr>
      <w:r>
        <w:t xml:space="preserve">boarding requirements,</w:t>
      </w:r>
    </w:p>
    <w:p>
      <w:pPr>
        <w:pStyle w:val="Compact"/>
        <w:numPr>
          <w:ilvl w:val="0"/>
          <w:numId w:val="1009"/>
        </w:numPr>
      </w:pPr>
      <w:r>
        <w:t xml:space="preserve">map-specific “where exactly is the accessible entrance/platform lift?” notes if available.</w:t>
      </w:r>
    </w:p>
    <w:p>
      <w:pPr>
        <w:pStyle w:val="Compact"/>
        <w:numPr>
          <w:ilvl w:val="0"/>
          <w:numId w:val="1009"/>
        </w:numPr>
      </w:pPr>
      <w:r>
        <w:t xml:space="preserve">Support TTS-friendly place/stop naming where GTFS provides text-to-speech oriented fields guidance (GTFS Schedule reference defines “text-to-speech field” expectations).</w:t>
      </w:r>
      <w:r>
        <w:t xml:space="preserve"> </w:t>
      </w:r>
      <w:hyperlink r:id="rId22">
        <w:r>
          <w:rPr>
            <w:rStyle w:val="Hyperlink"/>
          </w:rPr>
          <w:t xml:space="preserve">[12]</w:t>
        </w:r>
      </w:hyperlink>
    </w:p>
    <w:bookmarkEnd w:id="45"/>
    <w:bookmarkStart w:id="46" w:name="real-time-disruption-handling"/>
    <w:p>
      <w:pPr>
        <w:pStyle w:val="Heading4"/>
      </w:pPr>
      <w:r>
        <w:t xml:space="preserve">Real-time disruption handling</w:t>
      </w:r>
    </w:p>
    <w:p>
      <w:pPr>
        <w:pStyle w:val="FirstParagraph"/>
      </w:pPr>
      <w:r>
        <w:t xml:space="preserve">The system shall:</w:t>
      </w:r>
    </w:p>
    <w:p>
      <w:pPr>
        <w:pStyle w:val="Compact"/>
        <w:numPr>
          <w:ilvl w:val="0"/>
          <w:numId w:val="1010"/>
        </w:numPr>
      </w:pPr>
      <w:r>
        <w:t xml:space="preserve">Consume GTFS Realtime to detect:</w:t>
      </w:r>
    </w:p>
    <w:p>
      <w:pPr>
        <w:pStyle w:val="Compact"/>
        <w:numPr>
          <w:ilvl w:val="0"/>
          <w:numId w:val="1010"/>
        </w:numPr>
      </w:pPr>
      <w:r>
        <w:t xml:space="preserve">service alerts (stations closed, lines not operating, important delays),</w:t>
      </w:r>
    </w:p>
    <w:p>
      <w:pPr>
        <w:pStyle w:val="Compact"/>
        <w:numPr>
          <w:ilvl w:val="0"/>
          <w:numId w:val="1010"/>
        </w:numPr>
      </w:pPr>
      <w:r>
        <w:t xml:space="preserve">vehicle positions,</w:t>
      </w:r>
    </w:p>
    <w:p>
      <w:pPr>
        <w:pStyle w:val="Compact"/>
        <w:numPr>
          <w:ilvl w:val="0"/>
          <w:numId w:val="1010"/>
        </w:numPr>
      </w:pPr>
      <w:r>
        <w:t xml:space="preserve">arrival/departure predictions.</w:t>
      </w:r>
      <w:r>
        <w:t xml:space="preserve"> </w:t>
      </w:r>
      <w:hyperlink r:id="rId27">
        <w:r>
          <w:rPr>
            <w:rStyle w:val="Hyperlink"/>
          </w:rPr>
          <w:t xml:space="preserve">[14]</w:t>
        </w:r>
      </w:hyperlink>
    </w:p>
    <w:p>
      <w:pPr>
        <w:pStyle w:val="Compact"/>
        <w:numPr>
          <w:ilvl w:val="0"/>
          <w:numId w:val="1010"/>
        </w:numPr>
      </w:pPr>
      <w:r>
        <w:t xml:space="preserve">Maintain “journey monitoring sessions” for active trips that:</w:t>
      </w:r>
    </w:p>
    <w:p>
      <w:pPr>
        <w:pStyle w:val="Compact"/>
        <w:numPr>
          <w:ilvl w:val="0"/>
          <w:numId w:val="1010"/>
        </w:numPr>
      </w:pPr>
      <w:r>
        <w:t xml:space="preserve">periodically refresh real-time data,</w:t>
      </w:r>
    </w:p>
    <w:p>
      <w:pPr>
        <w:pStyle w:val="Compact"/>
        <w:numPr>
          <w:ilvl w:val="0"/>
          <w:numId w:val="1010"/>
        </w:numPr>
      </w:pPr>
      <w:r>
        <w:t xml:space="preserve">detect conflicts with accessibility requirements (e.g., lift-out substitution forcing stairs),</w:t>
      </w:r>
    </w:p>
    <w:p>
      <w:pPr>
        <w:pStyle w:val="Compact"/>
        <w:numPr>
          <w:ilvl w:val="0"/>
          <w:numId w:val="1010"/>
        </w:numPr>
      </w:pPr>
      <w:r>
        <w:t xml:space="preserve">push proactive “change plan” prompts.</w:t>
      </w:r>
    </w:p>
    <w:p>
      <w:pPr>
        <w:pStyle w:val="Compact"/>
        <w:numPr>
          <w:ilvl w:val="0"/>
          <w:numId w:val="1010"/>
        </w:numPr>
      </w:pPr>
      <w:r>
        <w:t xml:space="preserve">Provide recovery playbooks:</w:t>
      </w:r>
    </w:p>
    <w:p>
      <w:pPr>
        <w:pStyle w:val="Compact"/>
        <w:numPr>
          <w:ilvl w:val="0"/>
          <w:numId w:val="1010"/>
        </w:numPr>
      </w:pPr>
      <w:r>
        <w:t xml:space="preserve">reroute to next accessible stop,</w:t>
      </w:r>
    </w:p>
    <w:p>
      <w:pPr>
        <w:pStyle w:val="Compact"/>
        <w:numPr>
          <w:ilvl w:val="0"/>
          <w:numId w:val="1010"/>
        </w:numPr>
      </w:pPr>
      <w:r>
        <w:t xml:space="preserve">switch mode (taxi/WAT/community transport),</w:t>
      </w:r>
    </w:p>
    <w:p>
      <w:pPr>
        <w:pStyle w:val="Compact"/>
        <w:numPr>
          <w:ilvl w:val="0"/>
          <w:numId w:val="1010"/>
        </w:numPr>
      </w:pPr>
      <w:r>
        <w:t xml:space="preserve">call/notify staff (if enabled),</w:t>
      </w:r>
    </w:p>
    <w:p>
      <w:pPr>
        <w:pStyle w:val="Compact"/>
        <w:numPr>
          <w:ilvl w:val="0"/>
          <w:numId w:val="1010"/>
        </w:numPr>
      </w:pPr>
      <w:r>
        <w:t xml:space="preserve">postpone / reschedule calendar events with messaging.</w:t>
      </w:r>
    </w:p>
    <w:bookmarkEnd w:id="46"/>
    <w:bookmarkStart w:id="47" w:name="driverstaff-notifications"/>
    <w:p>
      <w:pPr>
        <w:pStyle w:val="Heading4"/>
      </w:pPr>
      <w:r>
        <w:t xml:space="preserve">Driver/staff notifications</w:t>
      </w:r>
    </w:p>
    <w:p>
      <w:pPr>
        <w:pStyle w:val="FirstParagraph"/>
      </w:pPr>
      <w:r>
        <w:t xml:space="preserve">Where operator partnerships permit, the system shall support:</w:t>
      </w:r>
    </w:p>
    <w:p>
      <w:pPr>
        <w:pStyle w:val="Compact"/>
        <w:numPr>
          <w:ilvl w:val="0"/>
          <w:numId w:val="1011"/>
        </w:numPr>
      </w:pPr>
      <w:r>
        <w:t xml:space="preserve">“Notify driver/staff” request types:</w:t>
      </w:r>
    </w:p>
    <w:p>
      <w:pPr>
        <w:pStyle w:val="Compact"/>
        <w:numPr>
          <w:ilvl w:val="0"/>
          <w:numId w:val="1011"/>
        </w:numPr>
      </w:pPr>
      <w:r>
        <w:t xml:space="preserve">“Ramp boarding required”</w:t>
      </w:r>
    </w:p>
    <w:p>
      <w:pPr>
        <w:pStyle w:val="Compact"/>
        <w:numPr>
          <w:ilvl w:val="0"/>
          <w:numId w:val="1011"/>
        </w:numPr>
      </w:pPr>
      <w:r>
        <w:t xml:space="preserve">“Please wait: passenger approaching”</w:t>
      </w:r>
    </w:p>
    <w:p>
      <w:pPr>
        <w:pStyle w:val="Compact"/>
        <w:numPr>
          <w:ilvl w:val="0"/>
          <w:numId w:val="1011"/>
        </w:numPr>
      </w:pPr>
      <w:r>
        <w:t xml:space="preserve">“Assistance requested at platform X”</w:t>
      </w:r>
    </w:p>
    <w:p>
      <w:pPr>
        <w:pStyle w:val="Compact"/>
        <w:numPr>
          <w:ilvl w:val="0"/>
          <w:numId w:val="1011"/>
        </w:numPr>
      </w:pPr>
      <w:r>
        <w:t xml:space="preserve">Message payload constraints:</w:t>
      </w:r>
    </w:p>
    <w:p>
      <w:pPr>
        <w:pStyle w:val="Compact"/>
        <w:numPr>
          <w:ilvl w:val="0"/>
          <w:numId w:val="1011"/>
        </w:numPr>
      </w:pPr>
      <w:r>
        <w:t xml:space="preserve">minimum necessary data (stop/platform, time window, assistance type),</w:t>
      </w:r>
    </w:p>
    <w:p>
      <w:pPr>
        <w:pStyle w:val="Compact"/>
        <w:numPr>
          <w:ilvl w:val="0"/>
          <w:numId w:val="1011"/>
        </w:numPr>
      </w:pPr>
      <w:r>
        <w:t xml:space="preserve">never include diagnosis labels by default,</w:t>
      </w:r>
    </w:p>
    <w:p>
      <w:pPr>
        <w:pStyle w:val="Compact"/>
        <w:numPr>
          <w:ilvl w:val="0"/>
          <w:numId w:val="1011"/>
        </w:numPr>
      </w:pPr>
      <w:r>
        <w:t xml:space="preserve">include pseudonymous trip/session ID.</w:t>
      </w:r>
    </w:p>
    <w:p>
      <w:pPr>
        <w:pStyle w:val="Compact"/>
        <w:numPr>
          <w:ilvl w:val="0"/>
          <w:numId w:val="1011"/>
        </w:numPr>
      </w:pPr>
      <w:r>
        <w:t xml:space="preserve">Two-way acknowledgement:</w:t>
      </w:r>
    </w:p>
    <w:p>
      <w:pPr>
        <w:pStyle w:val="Compact"/>
        <w:numPr>
          <w:ilvl w:val="0"/>
          <w:numId w:val="1011"/>
        </w:numPr>
      </w:pPr>
      <w:r>
        <w:t xml:space="preserve">staff can accept/decline/timeout,</w:t>
      </w:r>
    </w:p>
    <w:p>
      <w:pPr>
        <w:pStyle w:val="Compact"/>
        <w:numPr>
          <w:ilvl w:val="0"/>
          <w:numId w:val="1011"/>
        </w:numPr>
      </w:pPr>
      <w:r>
        <w:t xml:space="preserve">user receives confirmation and contingency if declined/no response.</w:t>
      </w:r>
    </w:p>
    <w:p>
      <w:pPr>
        <w:pStyle w:val="Compact"/>
        <w:numPr>
          <w:ilvl w:val="0"/>
          <w:numId w:val="1011"/>
        </w:numPr>
      </w:pPr>
      <w:r>
        <w:t xml:space="preserve">Full audit logging.</w:t>
      </w:r>
    </w:p>
    <w:p>
      <w:pPr>
        <w:pStyle w:val="FirstParagraph"/>
      </w:pPr>
      <w:r>
        <w:t xml:space="preserve">This design aligns with privacy obligations to minimise exposure while enabling safe delivery.</w:t>
      </w:r>
      <w:r>
        <w:t xml:space="preserve"> </w:t>
      </w:r>
      <w:hyperlink r:id="rId21">
        <w:r>
          <w:rPr>
            <w:rStyle w:val="Hyperlink"/>
          </w:rPr>
          <w:t xml:space="preserve">[15]</w:t>
        </w:r>
      </w:hyperlink>
    </w:p>
    <w:bookmarkEnd w:id="47"/>
    <w:bookmarkStart w:id="48" w:name="community-reporting"/>
    <w:p>
      <w:pPr>
        <w:pStyle w:val="Heading4"/>
      </w:pPr>
      <w:r>
        <w:t xml:space="preserve">Community reporting</w:t>
      </w:r>
    </w:p>
    <w:p>
      <w:pPr>
        <w:pStyle w:val="FirstParagraph"/>
      </w:pPr>
      <w:r>
        <w:t xml:space="preserve">The system shall provide a chat-first reporting flow that generates structured records:</w:t>
      </w:r>
    </w:p>
    <w:p>
      <w:pPr>
        <w:pStyle w:val="Compact"/>
        <w:numPr>
          <w:ilvl w:val="0"/>
          <w:numId w:val="1012"/>
        </w:numPr>
      </w:pPr>
      <w:r>
        <w:t xml:space="preserve">Report types: lift out, ramp blocked, path closed, door too heavy, kerb ramp missing, inaccessible toilet, unsafe crossing, driver bypass, helpful staff.</w:t>
      </w:r>
    </w:p>
    <w:p>
      <w:pPr>
        <w:pStyle w:val="Compact"/>
        <w:numPr>
          <w:ilvl w:val="0"/>
          <w:numId w:val="1012"/>
        </w:numPr>
      </w:pPr>
      <w:r>
        <w:t xml:space="preserve">Required fields: location (stop/place), timestamp, barrier type, severity, photo optional, affected user types (e.g., “wheelchair users”), expiry estimate (“expected cleared in 2 days”).</w:t>
      </w:r>
    </w:p>
    <w:p>
      <w:pPr>
        <w:pStyle w:val="Compact"/>
        <w:numPr>
          <w:ilvl w:val="0"/>
          <w:numId w:val="1012"/>
        </w:numPr>
      </w:pPr>
      <w:r>
        <w:t xml:space="preserve">Moderation status and reputation signals:</w:t>
      </w:r>
    </w:p>
    <w:p>
      <w:pPr>
        <w:pStyle w:val="Compact"/>
        <w:numPr>
          <w:ilvl w:val="0"/>
          <w:numId w:val="1012"/>
        </w:numPr>
      </w:pPr>
      <w:r>
        <w:t xml:space="preserve">unverified → verified by multiple corroborations or trusted contributors,</w:t>
      </w:r>
    </w:p>
    <w:p>
      <w:pPr>
        <w:pStyle w:val="Compact"/>
        <w:numPr>
          <w:ilvl w:val="0"/>
          <w:numId w:val="1012"/>
        </w:numPr>
      </w:pPr>
      <w:r>
        <w:t xml:space="preserve">stale report expiry to reduce misinformation.</w:t>
      </w:r>
    </w:p>
    <w:bookmarkEnd w:id="48"/>
    <w:bookmarkStart w:id="49" w:name="booking-and-transaction-hooks"/>
    <w:p>
      <w:pPr>
        <w:pStyle w:val="Heading4"/>
      </w:pPr>
      <w:r>
        <w:t xml:space="preserve">Booking and transaction hooks</w:t>
      </w:r>
    </w:p>
    <w:p>
      <w:pPr>
        <w:pStyle w:val="FirstParagraph"/>
      </w:pPr>
      <w:r>
        <w:t xml:space="preserve">The system shall integrate to initiate or complete:</w:t>
      </w:r>
    </w:p>
    <w:p>
      <w:pPr>
        <w:pStyle w:val="Compact"/>
        <w:numPr>
          <w:ilvl w:val="0"/>
          <w:numId w:val="1013"/>
        </w:numPr>
      </w:pPr>
      <w:r>
        <w:t xml:space="preserve">bookings with MapAble transport offerings (e.g., accessible rides, support-worker transport, community transport),</w:t>
      </w:r>
    </w:p>
    <w:p>
      <w:pPr>
        <w:pStyle w:val="Compact"/>
        <w:numPr>
          <w:ilvl w:val="0"/>
          <w:numId w:val="1013"/>
        </w:numPr>
      </w:pPr>
      <w:r>
        <w:t xml:space="preserve">payment authorisation where needed,</w:t>
      </w:r>
    </w:p>
    <w:p>
      <w:pPr>
        <w:pStyle w:val="Compact"/>
        <w:numPr>
          <w:ilvl w:val="0"/>
          <w:numId w:val="1013"/>
        </w:numPr>
      </w:pPr>
      <w:r>
        <w:t xml:space="preserve">service agreement confirmation steps.</w:t>
      </w:r>
    </w:p>
    <w:p>
      <w:pPr>
        <w:pStyle w:val="FirstParagraph"/>
      </w:pPr>
      <w:r>
        <w:t xml:space="preserve">(Exact booking inventory is assumed to depend on MapAble’s commercial integrations; endpoint requirements are specified below.)</w:t>
      </w:r>
    </w:p>
    <w:bookmarkEnd w:id="49"/>
    <w:bookmarkStart w:id="50" w:name="calendar-integration"/>
    <w:p>
      <w:pPr>
        <w:pStyle w:val="Heading4"/>
      </w:pPr>
      <w:r>
        <w:t xml:space="preserve">Calendar integration</w:t>
      </w:r>
    </w:p>
    <w:p>
      <w:pPr>
        <w:pStyle w:val="FirstParagraph"/>
      </w:pPr>
      <w:r>
        <w:t xml:space="preserve">The system shall:</w:t>
      </w:r>
    </w:p>
    <w:p>
      <w:pPr>
        <w:pStyle w:val="Compact"/>
        <w:numPr>
          <w:ilvl w:val="0"/>
          <w:numId w:val="1014"/>
        </w:numPr>
      </w:pPr>
      <w:r>
        <w:t xml:space="preserve">create calendar events for trips and appointments,</w:t>
      </w:r>
    </w:p>
    <w:p>
      <w:pPr>
        <w:pStyle w:val="Compact"/>
        <w:numPr>
          <w:ilvl w:val="0"/>
          <w:numId w:val="1014"/>
        </w:numPr>
      </w:pPr>
      <w:r>
        <w:t xml:space="preserve">attach itinerary notes and accessibility instructions,</w:t>
      </w:r>
    </w:p>
    <w:p>
      <w:pPr>
        <w:pStyle w:val="Compact"/>
        <w:numPr>
          <w:ilvl w:val="0"/>
          <w:numId w:val="1014"/>
        </w:numPr>
      </w:pPr>
      <w:r>
        <w:t xml:space="preserve">support changes triggered by disruption recovery (reschedule, notify participants/carers/providers).</w:t>
      </w:r>
    </w:p>
    <w:bookmarkEnd w:id="50"/>
    <w:bookmarkStart w:id="51" w:name="escalation-and-support-flows"/>
    <w:p>
      <w:pPr>
        <w:pStyle w:val="Heading4"/>
      </w:pPr>
      <w:r>
        <w:t xml:space="preserve">Escalation and support flows</w:t>
      </w:r>
    </w:p>
    <w:p>
      <w:pPr>
        <w:pStyle w:val="FirstParagraph"/>
      </w:pPr>
      <w:r>
        <w:t xml:space="preserve">The system shall:</w:t>
      </w:r>
    </w:p>
    <w:p>
      <w:pPr>
        <w:pStyle w:val="Compact"/>
        <w:numPr>
          <w:ilvl w:val="0"/>
          <w:numId w:val="1015"/>
        </w:numPr>
      </w:pPr>
      <w:r>
        <w:t xml:space="preserve">escalate to human support when:</w:t>
      </w:r>
    </w:p>
    <w:p>
      <w:pPr>
        <w:pStyle w:val="Compact"/>
        <w:numPr>
          <w:ilvl w:val="0"/>
          <w:numId w:val="1015"/>
        </w:numPr>
      </w:pPr>
      <w:r>
        <w:t xml:space="preserve">confidence is low,</w:t>
      </w:r>
    </w:p>
    <w:p>
      <w:pPr>
        <w:pStyle w:val="Compact"/>
        <w:numPr>
          <w:ilvl w:val="0"/>
          <w:numId w:val="1015"/>
        </w:numPr>
      </w:pPr>
      <w:r>
        <w:t xml:space="preserve">user expresses distress or safety risk,</w:t>
      </w:r>
    </w:p>
    <w:p>
      <w:pPr>
        <w:pStyle w:val="Compact"/>
        <w:numPr>
          <w:ilvl w:val="0"/>
          <w:numId w:val="1015"/>
        </w:numPr>
      </w:pPr>
      <w:r>
        <w:t xml:space="preserve">repeated disruptions occur,</w:t>
      </w:r>
    </w:p>
    <w:p>
      <w:pPr>
        <w:pStyle w:val="Compact"/>
        <w:numPr>
          <w:ilvl w:val="0"/>
          <w:numId w:val="1015"/>
        </w:numPr>
      </w:pPr>
      <w:r>
        <w:t xml:space="preserve">user requests “talk to a person”.</w:t>
      </w:r>
    </w:p>
    <w:p>
      <w:pPr>
        <w:pStyle w:val="Compact"/>
        <w:numPr>
          <w:ilvl w:val="0"/>
          <w:numId w:val="1015"/>
        </w:numPr>
      </w:pPr>
      <w:r>
        <w:t xml:space="preserve">Provide in-app incident reporting pathways suitable for NDIS-aligned operational contexts. NDIS obligations emphasise that providers should have an incident management system, documented in accessible form and accessible to workers and people with disability.</w:t>
      </w:r>
      <w:r>
        <w:t xml:space="preserve"> </w:t>
      </w:r>
      <w:hyperlink r:id="rId29">
        <w:r>
          <w:rPr>
            <w:rStyle w:val="Hyperlink"/>
          </w:rPr>
          <w:t xml:space="preserve">[7]</w:t>
        </w:r>
      </w:hyperlink>
    </w:p>
    <w:bookmarkEnd w:id="51"/>
    <w:bookmarkEnd w:id="52"/>
    <w:bookmarkStart w:id="55" w:name="feature-priority-effort-and-risk"/>
    <w:p>
      <w:pPr>
        <w:pStyle w:val="Heading3"/>
      </w:pPr>
      <w:r>
        <w:t xml:space="preserve">Feature priority, effort, and risk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Capability</w:t>
            </w:r>
          </w:p>
        </w:tc>
        <w:tc>
          <w:tcPr/>
          <w:p>
            <w:pPr>
              <w:pStyle w:val="Compact"/>
            </w:pPr>
            <w:r>
              <w:t xml:space="preserve">Priority (MVP/Phase)</w:t>
            </w:r>
          </w:p>
        </w:tc>
        <w:tc>
          <w:tcPr/>
          <w:p>
            <w:pPr>
              <w:pStyle w:val="Compact"/>
              <w:jc w:val="right"/>
            </w:pPr>
            <w:r>
              <w:t xml:space="preserve">Effort</w:t>
            </w:r>
          </w:p>
        </w:tc>
        <w:tc>
          <w:tcPr/>
          <w:p>
            <w:pPr>
              <w:pStyle w:val="Compact"/>
              <w:jc w:val="right"/>
            </w:pPr>
            <w:r>
              <w:t xml:space="preserve">Risk</w:t>
            </w:r>
          </w:p>
        </w:tc>
        <w:tc>
          <w:tcPr/>
          <w:p>
            <w:pPr>
              <w:pStyle w:val="Compact"/>
            </w:pPr>
            <w:r>
              <w:t xml:space="preserve">Key dependencies / notes</w:t>
            </w:r>
          </w:p>
        </w:tc>
      </w:tr>
      <w:tr>
        <w:tc>
          <w:tcPr/>
          <w:p>
            <w:pPr>
              <w:pStyle w:val="Compact"/>
            </w:pPr>
            <w:r>
              <w:t xml:space="preserve">Profile creation and consent (access context)</w:t>
            </w:r>
          </w:p>
        </w:tc>
        <w:tc>
          <w:tcPr/>
          <w:p>
            <w:pPr>
              <w:pStyle w:val="Compact"/>
            </w:pPr>
            <w:r>
              <w:t xml:space="preserve">MVP</w:t>
            </w:r>
          </w:p>
        </w:tc>
        <w:tc>
          <w:tcPr/>
          <w:p>
            <w:pPr>
              <w:pStyle w:val="Compact"/>
              <w:jc w:val="right"/>
            </w:pPr>
            <w:r>
              <w:t xml:space="preserve">M</w:t>
            </w:r>
          </w:p>
        </w:tc>
        <w:tc>
          <w:tcPr/>
          <w:p>
            <w:pPr>
              <w:pStyle w:val="Compact"/>
              <w:jc w:val="right"/>
            </w:pPr>
            <w:r>
              <w:t xml:space="preserve">High</w:t>
            </w:r>
          </w:p>
        </w:tc>
        <w:tc>
          <w:tcPr/>
          <w:p>
            <w:pPr>
              <w:pStyle w:val="Compact"/>
            </w:pPr>
            <w:r>
              <w:t xml:space="preserve">Sensitive/health information handling requires strong privacy controls and minimisation.</w:t>
            </w:r>
            <w:r>
              <w:t xml:space="preserve"> </w:t>
            </w:r>
            <w:hyperlink r:id="rId38">
              <w:r>
                <w:rPr>
                  <w:rStyle w:val="Hyperlink"/>
                </w:rPr>
                <w:t xml:space="preserve">[11]</w:t>
              </w:r>
            </w:hyperlink>
          </w:p>
        </w:tc>
      </w:tr>
      <w:tr>
        <w:tc>
          <w:tcPr/>
          <w:p>
            <w:pPr>
              <w:pStyle w:val="Compact"/>
            </w:pPr>
            <w:r>
              <w:t xml:space="preserve">Journey planning + route explanation</w:t>
            </w:r>
          </w:p>
        </w:tc>
        <w:tc>
          <w:tcPr/>
          <w:p>
            <w:pPr>
              <w:pStyle w:val="Compact"/>
            </w:pPr>
            <w:r>
              <w:t xml:space="preserve">MVP</w:t>
            </w:r>
          </w:p>
        </w:tc>
        <w:tc>
          <w:tcPr/>
          <w:p>
            <w:pPr>
              <w:pStyle w:val="Compact"/>
              <w:jc w:val="right"/>
            </w:pPr>
            <w:r>
              <w:t xml:space="preserve">L</w:t>
            </w:r>
          </w:p>
        </w:tc>
        <w:tc>
          <w:tcPr/>
          <w:p>
            <w:pPr>
              <w:pStyle w:val="Compact"/>
              <w:jc w:val="right"/>
            </w:pPr>
            <w:r>
              <w:t xml:space="preserve">Medium</w:t>
            </w:r>
          </w:p>
        </w:tc>
        <w:tc>
          <w:tcPr/>
          <w:p>
            <w:pPr>
              <w:pStyle w:val="Compact"/>
            </w:pPr>
            <w:r>
              <w:t xml:space="preserve">Needs GTFS Schedule ingestion; leverage pathways/levels when available.</w:t>
            </w:r>
            <w:r>
              <w:t xml:space="preserve"> </w:t>
            </w:r>
            <w:hyperlink r:id="rId22">
              <w:r>
                <w:rPr>
                  <w:rStyle w:val="Hyperlink"/>
                </w:rPr>
                <w:t xml:space="preserve">[12]</w:t>
              </w:r>
            </w:hyperlink>
          </w:p>
        </w:tc>
      </w:tr>
      <w:tr>
        <w:tc>
          <w:tcPr/>
          <w:p>
            <w:pPr>
              <w:pStyle w:val="Compact"/>
            </w:pPr>
            <w:r>
              <w:t xml:space="preserve">Real-time disruption summarisation</w:t>
            </w:r>
          </w:p>
        </w:tc>
        <w:tc>
          <w:tcPr/>
          <w:p>
            <w:pPr>
              <w:pStyle w:val="Compact"/>
            </w:pPr>
            <w:r>
              <w:t xml:space="preserve">MVP</w:t>
            </w:r>
          </w:p>
        </w:tc>
        <w:tc>
          <w:tcPr/>
          <w:p>
            <w:pPr>
              <w:pStyle w:val="Compact"/>
              <w:jc w:val="right"/>
            </w:pPr>
            <w:r>
              <w:t xml:space="preserve">M</w:t>
            </w:r>
          </w:p>
        </w:tc>
        <w:tc>
          <w:tcPr/>
          <w:p>
            <w:pPr>
              <w:pStyle w:val="Compact"/>
              <w:jc w:val="right"/>
            </w:pPr>
            <w:r>
              <w:t xml:space="preserve">Medium</w:t>
            </w:r>
          </w:p>
        </w:tc>
        <w:tc>
          <w:tcPr/>
          <w:p>
            <w:pPr>
              <w:pStyle w:val="Compact"/>
            </w:pPr>
            <w:r>
              <w:t xml:space="preserve">Requires GTFS Realtime feed ingestion and freshness management.</w:t>
            </w:r>
            <w:r>
              <w:t xml:space="preserve"> </w:t>
            </w:r>
            <w:hyperlink r:id="rId27">
              <w:r>
                <w:rPr>
                  <w:rStyle w:val="Hyperlink"/>
                </w:rPr>
                <w:t xml:space="preserve">[14]</w:t>
              </w:r>
            </w:hyperlink>
          </w:p>
        </w:tc>
      </w:tr>
      <w:tr>
        <w:tc>
          <w:tcPr/>
          <w:p>
            <w:pPr>
              <w:pStyle w:val="Compact"/>
            </w:pPr>
            <w:r>
              <w:t xml:space="preserve">Disruption recovery playbooks (reroute/switch mode)</w:t>
            </w:r>
          </w:p>
        </w:tc>
        <w:tc>
          <w:tcPr/>
          <w:p>
            <w:pPr>
              <w:pStyle w:val="Compact"/>
            </w:pPr>
            <w:r>
              <w:t xml:space="preserve">MVP</w:t>
            </w:r>
          </w:p>
        </w:tc>
        <w:tc>
          <w:tcPr/>
          <w:p>
            <w:pPr>
              <w:pStyle w:val="Compact"/>
              <w:jc w:val="right"/>
            </w:pPr>
            <w:r>
              <w:t xml:space="preserve">L</w:t>
            </w:r>
          </w:p>
        </w:tc>
        <w:tc>
          <w:tcPr/>
          <w:p>
            <w:pPr>
              <w:pStyle w:val="Compact"/>
              <w:jc w:val="right"/>
            </w:pPr>
            <w:r>
              <w:t xml:space="preserve">High</w:t>
            </w:r>
          </w:p>
        </w:tc>
        <w:tc>
          <w:tcPr/>
          <w:p>
            <w:pPr>
              <w:pStyle w:val="Compact"/>
            </w:pPr>
            <w:r>
              <w:t xml:space="preserve">Safety risk if wrong; rules engine must own feasibility checks.</w:t>
            </w:r>
            <w:r>
              <w:t xml:space="preserve"> </w:t>
            </w:r>
            <w:hyperlink r:id="rId23">
              <w:r>
                <w:rPr>
                  <w:rStyle w:val="Hyperlink"/>
                </w:rPr>
                <w:t xml:space="preserve">[16]</w:t>
              </w:r>
            </w:hyperlink>
          </w:p>
        </w:tc>
      </w:tr>
      <w:tr>
        <w:tc>
          <w:tcPr/>
          <w:p>
            <w:pPr>
              <w:pStyle w:val="Compact"/>
            </w:pPr>
            <w:r>
              <w:t xml:space="preserve">Community reporting (structured)</w:t>
            </w:r>
          </w:p>
        </w:tc>
        <w:tc>
          <w:tcPr/>
          <w:p>
            <w:pPr>
              <w:pStyle w:val="Compact"/>
            </w:pPr>
            <w:r>
              <w:t xml:space="preserve">MVP</w:t>
            </w:r>
          </w:p>
        </w:tc>
        <w:tc>
          <w:tcPr/>
          <w:p>
            <w:pPr>
              <w:pStyle w:val="Compact"/>
              <w:jc w:val="right"/>
            </w:pPr>
            <w:r>
              <w:t xml:space="preserve">M</w:t>
            </w:r>
          </w:p>
        </w:tc>
        <w:tc>
          <w:tcPr/>
          <w:p>
            <w:pPr>
              <w:pStyle w:val="Compact"/>
              <w:jc w:val="right"/>
            </w:pPr>
            <w:r>
              <w:t xml:space="preserve">Medium</w:t>
            </w:r>
          </w:p>
        </w:tc>
        <w:tc>
          <w:tcPr/>
          <w:p>
            <w:pPr>
              <w:pStyle w:val="Compact"/>
            </w:pPr>
            <w:r>
              <w:t xml:space="preserve">Moderation/reputation needed to prevent misinformation.</w:t>
            </w:r>
          </w:p>
        </w:tc>
      </w:tr>
      <w:tr>
        <w:tc>
          <w:tcPr/>
          <w:p>
            <w:pPr>
              <w:pStyle w:val="Compact"/>
            </w:pPr>
            <w:r>
              <w:t xml:space="preserve">Driver/staff notification (one-way, pilot)</w:t>
            </w:r>
          </w:p>
        </w:tc>
        <w:tc>
          <w:tcPr/>
          <w:p>
            <w:pPr>
              <w:pStyle w:val="Compact"/>
            </w:pPr>
            <w:r>
              <w:t xml:space="preserve">Phase 2</w:t>
            </w:r>
          </w:p>
        </w:tc>
        <w:tc>
          <w:tcPr/>
          <w:p>
            <w:pPr>
              <w:pStyle w:val="Compact"/>
              <w:jc w:val="right"/>
            </w:pPr>
            <w:r>
              <w:t xml:space="preserve">M</w:t>
            </w:r>
          </w:p>
        </w:tc>
        <w:tc>
          <w:tcPr/>
          <w:p>
            <w:pPr>
              <w:pStyle w:val="Compact"/>
              <w:jc w:val="right"/>
            </w:pPr>
            <w:r>
              <w:t xml:space="preserve">High</w:t>
            </w:r>
          </w:p>
        </w:tc>
        <w:tc>
          <w:tcPr/>
          <w:p>
            <w:pPr>
              <w:pStyle w:val="Compact"/>
            </w:pPr>
            <w:r>
              <w:t xml:space="preserve">Operator agreements, privacy constraints, audit trails.</w:t>
            </w:r>
            <w:r>
              <w:t xml:space="preserve"> </w:t>
            </w:r>
            <w:hyperlink r:id="rId53">
              <w:r>
                <w:rPr>
                  <w:rStyle w:val="Hyperlink"/>
                </w:rPr>
                <w:t xml:space="preserve">[17]</w:t>
              </w:r>
            </w:hyperlink>
          </w:p>
        </w:tc>
      </w:tr>
      <w:tr>
        <w:tc>
          <w:tcPr/>
          <w:p>
            <w:pPr>
              <w:pStyle w:val="Compact"/>
            </w:pPr>
            <w:r>
              <w:t xml:space="preserve">Driver/staff acknowledgement (two-way)</w:t>
            </w:r>
          </w:p>
        </w:tc>
        <w:tc>
          <w:tcPr/>
          <w:p>
            <w:pPr>
              <w:pStyle w:val="Compact"/>
            </w:pPr>
            <w:r>
              <w:t xml:space="preserve">Phase 2</w:t>
            </w:r>
          </w:p>
        </w:tc>
        <w:tc>
          <w:tcPr/>
          <w:p>
            <w:pPr>
              <w:pStyle w:val="Compact"/>
              <w:jc w:val="right"/>
            </w:pPr>
            <w:r>
              <w:t xml:space="preserve">L</w:t>
            </w:r>
          </w:p>
        </w:tc>
        <w:tc>
          <w:tcPr/>
          <w:p>
            <w:pPr>
              <w:pStyle w:val="Compact"/>
              <w:jc w:val="right"/>
            </w:pPr>
            <w:r>
              <w:t xml:space="preserve">High</w:t>
            </w:r>
          </w:p>
        </w:tc>
        <w:tc>
          <w:tcPr/>
          <w:p>
            <w:pPr>
              <w:pStyle w:val="Compact"/>
            </w:pPr>
            <w:r>
              <w:t xml:space="preserve">Operational SLAs; liability and trust implications.</w:t>
            </w:r>
          </w:p>
        </w:tc>
      </w:tr>
      <w:tr>
        <w:tc>
          <w:tcPr/>
          <w:p>
            <w:pPr>
              <w:pStyle w:val="Compact"/>
            </w:pPr>
            <w:r>
              <w:t xml:space="preserve">Booking hooks + payments</w:t>
            </w:r>
          </w:p>
        </w:tc>
        <w:tc>
          <w:tcPr/>
          <w:p>
            <w:pPr>
              <w:pStyle w:val="Compact"/>
            </w:pPr>
            <w:r>
              <w:t xml:space="preserve">Phase 2</w:t>
            </w:r>
          </w:p>
        </w:tc>
        <w:tc>
          <w:tcPr/>
          <w:p>
            <w:pPr>
              <w:pStyle w:val="Compact"/>
              <w:jc w:val="right"/>
            </w:pPr>
            <w:r>
              <w:t xml:space="preserve">L</w:t>
            </w:r>
          </w:p>
        </w:tc>
        <w:tc>
          <w:tcPr/>
          <w:p>
            <w:pPr>
              <w:pStyle w:val="Compact"/>
              <w:jc w:val="right"/>
            </w:pPr>
            <w:r>
              <w:t xml:space="preserve">Medium</w:t>
            </w:r>
          </w:p>
        </w:tc>
        <w:tc>
          <w:tcPr/>
          <w:p>
            <w:pPr>
              <w:pStyle w:val="Compact"/>
            </w:pPr>
            <w:r>
              <w:t xml:space="preserve">Depends on provider APIs and payment gateway.</w:t>
            </w:r>
          </w:p>
        </w:tc>
      </w:tr>
      <w:tr>
        <w:tc>
          <w:tcPr/>
          <w:p>
            <w:pPr>
              <w:pStyle w:val="Compact"/>
            </w:pPr>
            <w:r>
              <w:t xml:space="preserve">Multi-party views (carer/employer)</w:t>
            </w:r>
          </w:p>
        </w:tc>
        <w:tc>
          <w:tcPr/>
          <w:p>
            <w:pPr>
              <w:pStyle w:val="Compact"/>
            </w:pPr>
            <w:r>
              <w:t xml:space="preserve">Phase 3</w:t>
            </w:r>
          </w:p>
        </w:tc>
        <w:tc>
          <w:tcPr/>
          <w:p>
            <w:pPr>
              <w:pStyle w:val="Compact"/>
              <w:jc w:val="right"/>
            </w:pPr>
            <w:r>
              <w:t xml:space="preserve">L</w:t>
            </w:r>
          </w:p>
        </w:tc>
        <w:tc>
          <w:tcPr/>
          <w:p>
            <w:pPr>
              <w:pStyle w:val="Compact"/>
              <w:jc w:val="right"/>
            </w:pPr>
            <w:r>
              <w:t xml:space="preserve">Medium</w:t>
            </w:r>
          </w:p>
        </w:tc>
        <w:tc>
          <w:tcPr/>
          <w:p>
            <w:pPr>
              <w:pStyle w:val="Compact"/>
            </w:pPr>
            <w:r>
              <w:t xml:space="preserve">Complex consent, delegation and auditability.</w:t>
            </w:r>
            <w:r>
              <w:t xml:space="preserve"> </w:t>
            </w:r>
            <w:hyperlink r:id="rId53">
              <w:r>
                <w:rPr>
                  <w:rStyle w:val="Hyperlink"/>
                </w:rPr>
                <w:t xml:space="preserve">[17]</w:t>
              </w:r>
            </w:hyperlink>
          </w:p>
        </w:tc>
      </w:tr>
      <w:tr>
        <w:tc>
          <w:tcPr/>
          <w:p>
            <w:pPr>
              <w:pStyle w:val="Compact"/>
            </w:pPr>
            <w:r>
              <w:t xml:space="preserve">Ecosystem orchestration (care + transport + jobs)</w:t>
            </w:r>
          </w:p>
        </w:tc>
        <w:tc>
          <w:tcPr/>
          <w:p>
            <w:pPr>
              <w:pStyle w:val="Compact"/>
            </w:pPr>
            <w:r>
              <w:t xml:space="preserve">Phase 3</w:t>
            </w:r>
          </w:p>
        </w:tc>
        <w:tc>
          <w:tcPr/>
          <w:p>
            <w:pPr>
              <w:pStyle w:val="Compact"/>
              <w:jc w:val="right"/>
            </w:pPr>
            <w:r>
              <w:t xml:space="preserve">XL</w:t>
            </w:r>
          </w:p>
        </w:tc>
        <w:tc>
          <w:tcPr/>
          <w:p>
            <w:pPr>
              <w:pStyle w:val="Compact"/>
              <w:jc w:val="right"/>
            </w:pPr>
            <w:r>
              <w:t xml:space="preserve">High</w:t>
            </w:r>
          </w:p>
        </w:tc>
        <w:tc>
          <w:tcPr/>
          <w:p>
            <w:pPr>
              <w:pStyle w:val="Compact"/>
            </w:pPr>
            <w:r>
              <w:t xml:space="preserve">Cross-domain workflows; expanded compliance surface.</w:t>
            </w:r>
            <w:r>
              <w:t xml:space="preserve"> </w:t>
            </w:r>
            <w:hyperlink r:id="rId54">
              <w:r>
                <w:rPr>
                  <w:rStyle w:val="Hyperlink"/>
                </w:rPr>
                <w:t xml:space="preserve">[18]</w:t>
              </w:r>
            </w:hyperlink>
          </w:p>
        </w:tc>
      </w:tr>
    </w:tbl>
    <w:bookmarkEnd w:id="55"/>
    <w:bookmarkEnd w:id="56"/>
    <w:bookmarkStart w:id="65" w:name="non-functional-requirements"/>
    <w:p>
      <w:pPr>
        <w:pStyle w:val="Heading2"/>
      </w:pPr>
      <w:r>
        <w:t xml:space="preserve">Non-functional requirements</w:t>
      </w:r>
    </w:p>
    <w:bookmarkStart w:id="57" w:name="performance-availability-and-resilience"/>
    <w:p>
      <w:pPr>
        <w:pStyle w:val="Heading3"/>
      </w:pPr>
      <w:r>
        <w:t xml:space="preserve">Performance, availability, and resilience</w:t>
      </w:r>
    </w:p>
    <w:p>
      <w:pPr>
        <w:pStyle w:val="Compact"/>
        <w:numPr>
          <w:ilvl w:val="0"/>
          <w:numId w:val="1016"/>
        </w:numPr>
      </w:pPr>
      <w:r>
        <w:rPr>
          <w:b/>
          <w:bCs/>
        </w:rPr>
        <w:t xml:space="preserve">Latency targets</w:t>
      </w:r>
    </w:p>
    <w:p>
      <w:pPr>
        <w:pStyle w:val="Compact"/>
        <w:numPr>
          <w:ilvl w:val="0"/>
          <w:numId w:val="1016"/>
        </w:numPr>
      </w:pPr>
      <w:r>
        <w:t xml:space="preserve">Chat response (non-tool): p95 ≤ 1.5s.</w:t>
      </w:r>
    </w:p>
    <w:p>
      <w:pPr>
        <w:pStyle w:val="Compact"/>
        <w:numPr>
          <w:ilvl w:val="0"/>
          <w:numId w:val="1016"/>
        </w:numPr>
      </w:pPr>
      <w:r>
        <w:t xml:space="preserve">Tool-backed response (routing/GTFS): p95 ≤ 6s, with progressive disclosure (“Working on it… here’s what I know so far”).</w:t>
      </w:r>
    </w:p>
    <w:p>
      <w:pPr>
        <w:pStyle w:val="Compact"/>
        <w:numPr>
          <w:ilvl w:val="0"/>
          <w:numId w:val="1016"/>
        </w:numPr>
      </w:pPr>
      <w:r>
        <w:rPr>
          <w:b/>
          <w:bCs/>
        </w:rPr>
        <w:t xml:space="preserve">Availability targets</w:t>
      </w:r>
    </w:p>
    <w:p>
      <w:pPr>
        <w:pStyle w:val="Compact"/>
        <w:numPr>
          <w:ilvl w:val="0"/>
          <w:numId w:val="1016"/>
        </w:numPr>
      </w:pPr>
      <w:r>
        <w:t xml:space="preserve">MVP: 99.5% monthly availability.</w:t>
      </w:r>
    </w:p>
    <w:p>
      <w:pPr>
        <w:pStyle w:val="Compact"/>
        <w:numPr>
          <w:ilvl w:val="0"/>
          <w:numId w:val="1016"/>
        </w:numPr>
      </w:pPr>
      <w:r>
        <w:t xml:space="preserve">Phase 2+: 99.9% for core “active trip monitoring” services in pilot regions.</w:t>
      </w:r>
    </w:p>
    <w:p>
      <w:pPr>
        <w:pStyle w:val="Compact"/>
        <w:numPr>
          <w:ilvl w:val="0"/>
          <w:numId w:val="1016"/>
        </w:numPr>
      </w:pPr>
      <w:r>
        <w:rPr>
          <w:b/>
          <w:bCs/>
        </w:rPr>
        <w:t xml:space="preserve">Freshness</w:t>
      </w:r>
    </w:p>
    <w:p>
      <w:pPr>
        <w:pStyle w:val="Compact"/>
        <w:numPr>
          <w:ilvl w:val="0"/>
          <w:numId w:val="1016"/>
        </w:numPr>
      </w:pPr>
      <w:r>
        <w:t xml:space="preserve">GTFS Realtime polling/incrementality must be configured to deliver near-real-time service alerts and arrival predictions; the GTFS Realtime reference positions the feed for disruptions, vehicle locations and expected arrival times, so stale data is product-fatal.</w:t>
      </w:r>
      <w:r>
        <w:t xml:space="preserve"> </w:t>
      </w:r>
      <w:hyperlink r:id="rId27">
        <w:r>
          <w:rPr>
            <w:rStyle w:val="Hyperlink"/>
          </w:rPr>
          <w:t xml:space="preserve">[14]</w:t>
        </w:r>
      </w:hyperlink>
    </w:p>
    <w:p>
      <w:pPr>
        <w:pStyle w:val="Compact"/>
        <w:numPr>
          <w:ilvl w:val="0"/>
          <w:numId w:val="1016"/>
        </w:numPr>
      </w:pPr>
      <w:r>
        <w:rPr>
          <w:b/>
          <w:bCs/>
        </w:rPr>
        <w:t xml:space="preserve">Resilience</w:t>
      </w:r>
    </w:p>
    <w:p>
      <w:pPr>
        <w:pStyle w:val="Compact"/>
        <w:numPr>
          <w:ilvl w:val="0"/>
          <w:numId w:val="1016"/>
        </w:numPr>
      </w:pPr>
      <w:r>
        <w:t xml:space="preserve">Degraded mode: if real-time feeds drop, fall back to schedule-based guidance and disclose reduced confidence.</w:t>
      </w:r>
    </w:p>
    <w:p>
      <w:pPr>
        <w:pStyle w:val="Compact"/>
        <w:numPr>
          <w:ilvl w:val="0"/>
          <w:numId w:val="1016"/>
        </w:numPr>
      </w:pPr>
      <w:r>
        <w:t xml:space="preserve">Retry/backoff and circuit breakers around external APIs.</w:t>
      </w:r>
    </w:p>
    <w:bookmarkEnd w:id="57"/>
    <w:bookmarkStart w:id="60" w:name="security-privacy-and-data-residency"/>
    <w:p>
      <w:pPr>
        <w:pStyle w:val="Heading3"/>
      </w:pPr>
      <w:r>
        <w:t xml:space="preserve">Security, privacy, and data residency</w:t>
      </w:r>
    </w:p>
    <w:p>
      <w:pPr>
        <w:pStyle w:val="FirstParagraph"/>
      </w:pPr>
      <w:r>
        <w:t xml:space="preserve">The system must be designed as an APP entity-grade service (or better), including:</w:t>
      </w:r>
    </w:p>
    <w:p>
      <w:pPr>
        <w:pStyle w:val="Compact"/>
        <w:numPr>
          <w:ilvl w:val="0"/>
          <w:numId w:val="1017"/>
        </w:numPr>
      </w:pPr>
      <w:r>
        <w:rPr>
          <w:b/>
          <w:bCs/>
        </w:rPr>
        <w:t xml:space="preserve">APP 11 security controls</w:t>
      </w:r>
      <w:r>
        <w:t xml:space="preserve">: take reasonable steps to protect personal information from misuse, interference and loss, and unauthorised access, modification or disclosure; also destroy or de-identify when no longer needed.</w:t>
      </w:r>
      <w:r>
        <w:t xml:space="preserve"> </w:t>
      </w:r>
      <w:hyperlink r:id="rId53">
        <w:r>
          <w:rPr>
            <w:rStyle w:val="Hyperlink"/>
          </w:rPr>
          <w:t xml:space="preserve">[19]</w:t>
        </w:r>
      </w:hyperlink>
    </w:p>
    <w:p>
      <w:pPr>
        <w:pStyle w:val="Compact"/>
        <w:numPr>
          <w:ilvl w:val="0"/>
          <w:numId w:val="1017"/>
        </w:numPr>
      </w:pPr>
      <w:r>
        <w:rPr>
          <w:b/>
          <w:bCs/>
        </w:rPr>
        <w:t xml:space="preserve">Cross-border disclosure management (APP 8)</w:t>
      </w:r>
      <w:r>
        <w:t xml:space="preserve">: before disclosing personal information to an overseas recipient, take reasonable steps to ensure appropriate handling; accountability provisions apply if overseas recipients mishandle data. This is a key driver for Australian-hosted defaults and careful vendor selection (LLM/ASR/TTS providers).</w:t>
      </w:r>
      <w:r>
        <w:t xml:space="preserve"> </w:t>
      </w:r>
      <w:hyperlink r:id="rId32">
        <w:r>
          <w:rPr>
            <w:rStyle w:val="Hyperlink"/>
          </w:rPr>
          <w:t xml:space="preserve">[20]</w:t>
        </w:r>
      </w:hyperlink>
    </w:p>
    <w:p>
      <w:pPr>
        <w:pStyle w:val="Compact"/>
        <w:numPr>
          <w:ilvl w:val="0"/>
          <w:numId w:val="1017"/>
        </w:numPr>
      </w:pPr>
      <w:r>
        <w:rPr>
          <w:b/>
          <w:bCs/>
        </w:rPr>
        <w:t xml:space="preserve">Health/sensitive information handling</w:t>
      </w:r>
      <w:r>
        <w:t xml:space="preserve">: access profiles likely contain health information and therefore are sensitive information, attracting higher protections.</w:t>
      </w:r>
      <w:r>
        <w:t xml:space="preserve"> </w:t>
      </w:r>
      <w:hyperlink r:id="rId38">
        <w:r>
          <w:rPr>
            <w:rStyle w:val="Hyperlink"/>
          </w:rPr>
          <w:t xml:space="preserve">[21]</w:t>
        </w:r>
      </w:hyperlink>
    </w:p>
    <w:p>
      <w:pPr>
        <w:pStyle w:val="Compact"/>
        <w:numPr>
          <w:ilvl w:val="0"/>
          <w:numId w:val="1017"/>
        </w:numPr>
      </w:pPr>
      <w:r>
        <w:rPr>
          <w:b/>
          <w:bCs/>
        </w:rPr>
        <w:t xml:space="preserve">Notifiable Data Breaches readiness</w:t>
      </w:r>
      <w:r>
        <w:t xml:space="preserve">: implement incident response playbooks and templates so notifications to individuals include recommended steps; OAIC expects notification via their mechanisms and clear communications.</w:t>
      </w:r>
      <w:r>
        <w:t xml:space="preserve"> </w:t>
      </w:r>
      <w:hyperlink r:id="rId58">
        <w:r>
          <w:rPr>
            <w:rStyle w:val="Hyperlink"/>
          </w:rPr>
          <w:t xml:space="preserve">[22]</w:t>
        </w:r>
      </w:hyperlink>
    </w:p>
    <w:p>
      <w:pPr>
        <w:pStyle w:val="Compact"/>
        <w:numPr>
          <w:ilvl w:val="0"/>
          <w:numId w:val="1017"/>
        </w:numPr>
      </w:pPr>
      <w:r>
        <w:rPr>
          <w:b/>
          <w:bCs/>
        </w:rPr>
        <w:t xml:space="preserve">API security</w:t>
      </w:r>
      <w:r>
        <w:t xml:space="preserve">: adopt OWASP API Security Top 10 2023 controls (e.g., object-level authorisation, authentication, rate limits, logging).</w:t>
      </w:r>
      <w:r>
        <w:t xml:space="preserve"> </w:t>
      </w:r>
      <w:hyperlink r:id="rId59">
        <w:r>
          <w:rPr>
            <w:rStyle w:val="Hyperlink"/>
          </w:rPr>
          <w:t xml:space="preserve">[23]</w:t>
        </w:r>
      </w:hyperlink>
    </w:p>
    <w:p>
      <w:pPr>
        <w:pStyle w:val="Compact"/>
        <w:numPr>
          <w:ilvl w:val="0"/>
          <w:numId w:val="1017"/>
        </w:numPr>
      </w:pPr>
      <w:r>
        <w:rPr>
          <w:b/>
          <w:bCs/>
        </w:rPr>
        <w:t xml:space="preserve">Auditability</w:t>
      </w:r>
    </w:p>
    <w:p>
      <w:pPr>
        <w:pStyle w:val="Compact"/>
        <w:numPr>
          <w:ilvl w:val="0"/>
          <w:numId w:val="1017"/>
        </w:numPr>
      </w:pPr>
      <w:r>
        <w:t xml:space="preserve">Immutable audit log for: profile consent changes, staff notifications, booking/payment triggers, escalations, admin/moderation actions.</w:t>
      </w:r>
    </w:p>
    <w:p>
      <w:pPr>
        <w:pStyle w:val="Compact"/>
        <w:numPr>
          <w:ilvl w:val="0"/>
          <w:numId w:val="1017"/>
        </w:numPr>
      </w:pPr>
      <w:r>
        <w:t xml:space="preserve">Role-based access and least privilege.</w:t>
      </w:r>
    </w:p>
    <w:bookmarkEnd w:id="60"/>
    <w:bookmarkStart w:id="63" w:name="accessibility-standards-and-compliance"/>
    <w:p>
      <w:pPr>
        <w:pStyle w:val="Heading3"/>
      </w:pPr>
      <w:r>
        <w:t xml:space="preserve">Accessibility standards and compliance</w:t>
      </w:r>
    </w:p>
    <w:p>
      <w:pPr>
        <w:pStyle w:val="Compact"/>
        <w:numPr>
          <w:ilvl w:val="0"/>
          <w:numId w:val="1018"/>
        </w:numPr>
      </w:pPr>
      <w:r>
        <w:rPr>
          <w:b/>
          <w:bCs/>
        </w:rPr>
        <w:t xml:space="preserve">WCAG conformance</w:t>
      </w:r>
      <w:r>
        <w:t xml:space="preserve">: web and hybrid surfaces (including chat UI, settings, itinerary screens, reporting) must conform to WCAG 2.2 AA. WCAG 2.2 is recommended as the conformance target and adds criteria relevant to chat UX: target size minimum, dragging movements, accessible authentication, redundant entry, consistent help.</w:t>
      </w:r>
      <w:r>
        <w:t xml:space="preserve"> </w:t>
      </w:r>
      <w:hyperlink r:id="rId24">
        <w:r>
          <w:rPr>
            <w:rStyle w:val="Hyperlink"/>
          </w:rPr>
          <w:t xml:space="preserve">[9]</w:t>
        </w:r>
      </w:hyperlink>
    </w:p>
    <w:p>
      <w:pPr>
        <w:pStyle w:val="Compact"/>
        <w:numPr>
          <w:ilvl w:val="0"/>
          <w:numId w:val="1018"/>
        </w:numPr>
      </w:pPr>
      <w:r>
        <w:rPr>
          <w:b/>
          <w:bCs/>
        </w:rPr>
        <w:t xml:space="preserve">ARIA</w:t>
      </w:r>
      <w:r>
        <w:t xml:space="preserve">: for web UI components that are not native HTML controls, apply WAI-ARIA semantics to support assistive technologies and interoperable accessibility models.</w:t>
      </w:r>
      <w:r>
        <w:t xml:space="preserve"> </w:t>
      </w:r>
      <w:hyperlink r:id="rId61">
        <w:r>
          <w:rPr>
            <w:rStyle w:val="Hyperlink"/>
          </w:rPr>
          <w:t xml:space="preserve">[24]</w:t>
        </w:r>
      </w:hyperlink>
    </w:p>
    <w:p>
      <w:pPr>
        <w:pStyle w:val="Compact"/>
        <w:numPr>
          <w:ilvl w:val="0"/>
          <w:numId w:val="1018"/>
        </w:numPr>
      </w:pPr>
      <w:r>
        <w:rPr>
          <w:b/>
          <w:bCs/>
        </w:rPr>
        <w:t xml:space="preserve">Plain language</w:t>
      </w:r>
      <w:r>
        <w:t xml:space="preserve">: support an optional “Plain Language / Easy-Read style” mode (short sentences, minimal jargon, step-by-step structure).</w:t>
      </w:r>
    </w:p>
    <w:p>
      <w:pPr>
        <w:pStyle w:val="Compact"/>
        <w:numPr>
          <w:ilvl w:val="0"/>
          <w:numId w:val="1018"/>
        </w:numPr>
      </w:pPr>
      <w:r>
        <w:rPr>
          <w:b/>
          <w:bCs/>
        </w:rPr>
        <w:t xml:space="preserve">Assistive tech QA</w:t>
      </w:r>
      <w:r>
        <w:t xml:space="preserve">: test with screen readers (VoiceOver/TalkBack/NVDA) and switch access; ensure focus not obscured and predictable keyboard navigation consistent with WCAG 2.2 additions.</w:t>
      </w:r>
      <w:r>
        <w:t xml:space="preserve"> </w:t>
      </w:r>
      <w:hyperlink r:id="rId62">
        <w:r>
          <w:rPr>
            <w:rStyle w:val="Hyperlink"/>
          </w:rPr>
          <w:t xml:space="preserve">[25]</w:t>
        </w:r>
      </w:hyperlink>
    </w:p>
    <w:bookmarkEnd w:id="63"/>
    <w:bookmarkStart w:id="64" w:name="offline-and-low-bandwidth-behaviour"/>
    <w:p>
      <w:pPr>
        <w:pStyle w:val="Heading3"/>
      </w:pPr>
      <w:r>
        <w:t xml:space="preserve">Offline and low-bandwidth behaviour</w:t>
      </w:r>
    </w:p>
    <w:p>
      <w:pPr>
        <w:pStyle w:val="Compact"/>
        <w:numPr>
          <w:ilvl w:val="0"/>
          <w:numId w:val="1019"/>
        </w:numPr>
      </w:pPr>
      <w:r>
        <w:t xml:space="preserve">Cache “critical trip artefacts” (itinerary summaries, station entrance notes, fallback plans) for offline/patchy connectivity.</w:t>
      </w:r>
    </w:p>
    <w:p>
      <w:pPr>
        <w:pStyle w:val="Compact"/>
        <w:numPr>
          <w:ilvl w:val="0"/>
          <w:numId w:val="1019"/>
        </w:numPr>
      </w:pPr>
      <w:r>
        <w:t xml:space="preserve">Provide “SMS fallback” for critical prompts only if user consents (privacy and consent must be explicit; avoid unintentional disclosure).</w:t>
      </w:r>
    </w:p>
    <w:p>
      <w:pPr>
        <w:pStyle w:val="Compact"/>
        <w:numPr>
          <w:ilvl w:val="0"/>
          <w:numId w:val="1019"/>
        </w:numPr>
      </w:pPr>
      <w:r>
        <w:t xml:space="preserve">Provide a low-bandwidth mode that suppresses map tiles and rich media in favour of text instructions.</w:t>
      </w:r>
    </w:p>
    <w:bookmarkEnd w:id="64"/>
    <w:bookmarkEnd w:id="65"/>
    <w:bookmarkStart w:id="78" w:name="Xf97e0c8131f7c1a69374aaddcbe2215969e4bf1"/>
    <w:p>
      <w:pPr>
        <w:pStyle w:val="Heading2"/>
      </w:pPr>
      <w:r>
        <w:t xml:space="preserve">Data model, API/integration requirements, and AI architecture</w:t>
      </w:r>
    </w:p>
    <w:bookmarkStart w:id="66" w:name="data-model-and-schema-additions"/>
    <w:p>
      <w:pPr>
        <w:pStyle w:val="Heading3"/>
      </w:pPr>
      <w:r>
        <w:t xml:space="preserve">Data model and schema additions</w:t>
      </w:r>
    </w:p>
    <w:p>
      <w:pPr>
        <w:pStyle w:val="FirstParagraph"/>
      </w:pPr>
      <w:r>
        <w:t xml:space="preserve">The following schema additions are required to support accessibility contextualisation, trust, and auditability. (Field types shown are indicative for PostgreSQL.)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Key fields</w:t>
            </w:r>
          </w:p>
        </w:tc>
        <w:tc>
          <w:tcPr/>
          <w:p>
            <w:pPr>
              <w:pStyle w:val="Compact"/>
            </w:pPr>
            <w:r>
              <w:t xml:space="preserve">PII/Sensitive classification</w:t>
            </w:r>
          </w:p>
        </w:tc>
        <w:tc>
          <w:tcPr/>
          <w:p>
            <w:pPr>
              <w:pStyle w:val="Compact"/>
            </w:pPr>
            <w:r>
              <w:t xml:space="preserve">Retention guidance</w:t>
            </w:r>
          </w:p>
        </w:tc>
        <w:tc>
          <w:tcPr/>
          <w:p>
            <w:pPr>
              <w:pStyle w:val="Compact"/>
            </w:pPr>
            <w:r>
              <w:t xml:space="preserve">Indexes/notes</w:t>
            </w:r>
          </w:p>
        </w:tc>
      </w:tr>
      <w:tr>
        <w:tc>
          <w:tcPr/>
          <w:p>
            <w:pPr>
              <w:pStyle w:val="Compact"/>
            </w:pPr>
            <w:r>
              <w:rPr>
                <w:rStyle w:val="VerbatimChar"/>
              </w:rPr>
              <w:t xml:space="preserve">access_context_profiles</w:t>
            </w:r>
          </w:p>
        </w:tc>
        <w:tc>
          <w:tcPr/>
          <w:p>
            <w:pPr>
              <w:pStyle w:val="Compact"/>
            </w:pPr>
            <w:r>
              <w:rPr>
                <w:rStyle w:val="VerbatimChar"/>
              </w:rPr>
              <w:t xml:space="preserve">profile_id (uuid)</w:t>
            </w:r>
            <w:r>
              <w:t xml:space="preserve">,</w:t>
            </w:r>
            <w:r>
              <w:t xml:space="preserve"> </w:t>
            </w:r>
            <w:r>
              <w:rPr>
                <w:rStyle w:val="VerbatimChar"/>
              </w:rPr>
              <w:t xml:space="preserve">user_id</w:t>
            </w:r>
            <w:r>
              <w:t xml:space="preserve">,</w:t>
            </w:r>
            <w:r>
              <w:t xml:space="preserve"> </w:t>
            </w:r>
            <w:r>
              <w:rPr>
                <w:rStyle w:val="VerbatimChar"/>
              </w:rPr>
              <w:t xml:space="preserve">mobility_aids (jsonb)</w:t>
            </w:r>
            <w:r>
              <w:t xml:space="preserve">,</w:t>
            </w:r>
            <w:r>
              <w:t xml:space="preserve"> </w:t>
            </w:r>
            <w:r>
              <w:rPr>
                <w:rStyle w:val="VerbatimChar"/>
              </w:rPr>
              <w:t xml:space="preserve">max_transfer_m (int)</w:t>
            </w:r>
            <w:r>
              <w:t xml:space="preserve">,</w:t>
            </w:r>
            <w:r>
              <w:t xml:space="preserve"> </w:t>
            </w:r>
            <w:r>
              <w:rPr>
                <w:rStyle w:val="VerbatimChar"/>
              </w:rPr>
              <w:t xml:space="preserve">stairs_allowed (bool)</w:t>
            </w:r>
            <w:r>
              <w:t xml:space="preserve">,</w:t>
            </w:r>
            <w:r>
              <w:t xml:space="preserve"> </w:t>
            </w:r>
            <w:r>
              <w:rPr>
                <w:rStyle w:val="VerbatimChar"/>
              </w:rPr>
              <w:t xml:space="preserve">sensory_preferences (jsonb)</w:t>
            </w:r>
            <w:r>
              <w:t xml:space="preserve">,</w:t>
            </w:r>
            <w:r>
              <w:t xml:space="preserve"> </w:t>
            </w:r>
            <w:r>
              <w:rPr>
                <w:rStyle w:val="VerbatimChar"/>
              </w:rPr>
              <w:t xml:space="preserve">communication_mode</w:t>
            </w:r>
            <w:r>
              <w:t xml:space="preserve">,</w:t>
            </w:r>
            <w:r>
              <w:t xml:space="preserve"> </w:t>
            </w:r>
            <w:r>
              <w:rPr>
                <w:rStyle w:val="VerbatimChar"/>
              </w:rPr>
              <w:t xml:space="preserve">assistance_preferences</w:t>
            </w:r>
            <w:r>
              <w:t xml:space="preserve">,</w:t>
            </w:r>
            <w:r>
              <w:t xml:space="preserve"> </w:t>
            </w:r>
            <w:r>
              <w:rPr>
                <w:rStyle w:val="VerbatimChar"/>
              </w:rPr>
              <w:t xml:space="preserve">consent_scopes (jsonb)</w:t>
            </w:r>
            <w:r>
              <w:t xml:space="preserve">,</w:t>
            </w:r>
            <w:r>
              <w:t xml:space="preserve"> </w:t>
            </w:r>
            <w:r>
              <w:rPr>
                <w:rStyle w:val="VerbatimChar"/>
              </w:rPr>
              <w:t xml:space="preserve">created_at</w:t>
            </w:r>
            <w:r>
              <w:t xml:space="preserve">,</w:t>
            </w:r>
            <w:r>
              <w:t xml:space="preserve"> </w:t>
            </w:r>
            <w:r>
              <w:rPr>
                <w:rStyle w:val="VerbatimChar"/>
              </w:rPr>
              <w:t xml:space="preserve">updated_at</w:t>
            </w:r>
          </w:p>
        </w:tc>
        <w:tc>
          <w:tcPr/>
          <w:p>
            <w:pPr>
              <w:pStyle w:val="Compact"/>
            </w:pPr>
            <w:r>
              <w:t xml:space="preserve">Sensitive (health information likely)</w:t>
            </w:r>
            <w:r>
              <w:t xml:space="preserve"> </w:t>
            </w:r>
            <w:hyperlink r:id="rId38">
              <w:r>
                <w:rPr>
                  <w:rStyle w:val="Hyperlink"/>
                </w:rPr>
                <w:t xml:space="preserve">[26]</w:t>
              </w:r>
            </w:hyperlink>
          </w:p>
        </w:tc>
        <w:tc>
          <w:tcPr/>
          <w:p>
            <w:pPr>
              <w:pStyle w:val="Compact"/>
            </w:pPr>
            <w:r>
              <w:t xml:space="preserve">Active + 2y after last use (unless legal retention required)</w:t>
            </w:r>
          </w:p>
        </w:tc>
        <w:tc>
          <w:tcPr/>
          <w:p>
            <w:pPr>
              <w:pStyle w:val="Compact"/>
            </w:pPr>
            <w:r>
              <w:t xml:space="preserve">Index on</w:t>
            </w:r>
            <w:r>
              <w:t xml:space="preserve"> </w:t>
            </w:r>
            <w:r>
              <w:rPr>
                <w:rStyle w:val="VerbatimChar"/>
              </w:rPr>
              <w:t xml:space="preserve">user_id</w:t>
            </w:r>
            <w:r>
              <w:t xml:space="preserve">; encrypt sensitive subfields</w:t>
            </w:r>
          </w:p>
        </w:tc>
      </w:tr>
      <w:tr>
        <w:tc>
          <w:tcPr/>
          <w:p>
            <w:pPr>
              <w:pStyle w:val="Compact"/>
            </w:pPr>
            <w:r>
              <w:rPr>
                <w:rStyle w:val="VerbatimChar"/>
              </w:rPr>
              <w:t xml:space="preserve">assistant_sessions</w:t>
            </w:r>
          </w:p>
        </w:tc>
        <w:tc>
          <w:tcPr/>
          <w:p>
            <w:pPr>
              <w:pStyle w:val="Compact"/>
            </w:pPr>
            <w:r>
              <w:rPr>
                <w:rStyle w:val="VerbatimChar"/>
              </w:rPr>
              <w:t xml:space="preserve">session_id</w:t>
            </w:r>
            <w:r>
              <w:t xml:space="preserve">,</w:t>
            </w:r>
            <w:r>
              <w:t xml:space="preserve"> </w:t>
            </w:r>
            <w:r>
              <w:rPr>
                <w:rStyle w:val="VerbatimChar"/>
              </w:rPr>
              <w:t xml:space="preserve">user_id</w:t>
            </w:r>
            <w:r>
              <w:t xml:space="preserve">,</w:t>
            </w:r>
            <w:r>
              <w:t xml:space="preserve"> </w:t>
            </w:r>
            <w:r>
              <w:rPr>
                <w:rStyle w:val="VerbatimChar"/>
              </w:rPr>
              <w:t xml:space="preserve">context_snapshot_id</w:t>
            </w:r>
            <w:r>
              <w:t xml:space="preserve">,</w:t>
            </w:r>
            <w:r>
              <w:t xml:space="preserve"> </w:t>
            </w:r>
            <w:r>
              <w:rPr>
                <w:rStyle w:val="VerbatimChar"/>
              </w:rPr>
              <w:t xml:space="preserve">channel</w:t>
            </w:r>
            <w:r>
              <w:t xml:space="preserve">,</w:t>
            </w:r>
            <w:r>
              <w:t xml:space="preserve"> </w:t>
            </w:r>
            <w:r>
              <w:rPr>
                <w:rStyle w:val="VerbatimChar"/>
              </w:rPr>
              <w:t xml:space="preserve">started_at</w:t>
            </w:r>
            <w:r>
              <w:t xml:space="preserve">,</w:t>
            </w:r>
            <w:r>
              <w:t xml:space="preserve"> </w:t>
            </w:r>
            <w:r>
              <w:rPr>
                <w:rStyle w:val="VerbatimChar"/>
              </w:rPr>
              <w:t xml:space="preserve">ended_at</w:t>
            </w:r>
            <w:r>
              <w:t xml:space="preserve">,</w:t>
            </w:r>
            <w:r>
              <w:t xml:space="preserve"> </w:t>
            </w:r>
            <w:r>
              <w:rPr>
                <w:rStyle w:val="VerbatimChar"/>
              </w:rPr>
              <w:t xml:space="preserve">device_state</w:t>
            </w:r>
            <w:r>
              <w:t xml:space="preserve">,</w:t>
            </w:r>
            <w:r>
              <w:t xml:space="preserve"> </w:t>
            </w:r>
            <w:r>
              <w:rPr>
                <w:rStyle w:val="VerbatimChar"/>
              </w:rPr>
              <w:t xml:space="preserve">offline_mode</w:t>
            </w:r>
          </w:p>
        </w:tc>
        <w:tc>
          <w:tcPr/>
          <w:p>
            <w:pPr>
              <w:pStyle w:val="Compact"/>
            </w:pPr>
            <w:r>
              <w:t xml:space="preserve">Personal</w:t>
            </w:r>
          </w:p>
        </w:tc>
        <w:tc>
          <w:tcPr/>
          <w:p>
            <w:pPr>
              <w:pStyle w:val="Compact"/>
            </w:pPr>
            <w:r>
              <w:t xml:space="preserve">12–24 months for analytics; longer if needed for safety audit</w:t>
            </w:r>
          </w:p>
        </w:tc>
        <w:tc>
          <w:tcPr/>
          <w:p>
            <w:pPr>
              <w:pStyle w:val="Compact"/>
            </w:pPr>
            <w:r>
              <w:t xml:space="preserve">Index on</w:t>
            </w:r>
            <w:r>
              <w:t xml:space="preserve"> </w:t>
            </w:r>
            <w:r>
              <w:rPr>
                <w:rStyle w:val="VerbatimChar"/>
              </w:rPr>
              <w:t xml:space="preserve">user_id</w:t>
            </w:r>
            <w:r>
              <w:t xml:space="preserve">,</w:t>
            </w:r>
            <w:r>
              <w:t xml:space="preserve"> </w:t>
            </w:r>
            <w:r>
              <w:rPr>
                <w:rStyle w:val="VerbatimChar"/>
              </w:rPr>
              <w:t xml:space="preserve">started_at</w:t>
            </w:r>
          </w:p>
        </w:tc>
      </w:tr>
      <w:tr>
        <w:tc>
          <w:tcPr/>
          <w:p>
            <w:pPr>
              <w:pStyle w:val="Compact"/>
            </w:pPr>
            <w:r>
              <w:rPr>
                <w:rStyle w:val="VerbatimChar"/>
              </w:rPr>
              <w:t xml:space="preserve">journey_risk_scores</w:t>
            </w:r>
          </w:p>
        </w:tc>
        <w:tc>
          <w:tcPr/>
          <w:p>
            <w:pPr>
              <w:pStyle w:val="Compact"/>
            </w:pPr>
            <w:r>
              <w:rPr>
                <w:rStyle w:val="VerbatimChar"/>
              </w:rPr>
              <w:t xml:space="preserve">journey_id</w:t>
            </w:r>
            <w:r>
              <w:t xml:space="preserve">,</w:t>
            </w:r>
            <w:r>
              <w:t xml:space="preserve"> </w:t>
            </w:r>
            <w:r>
              <w:rPr>
                <w:rStyle w:val="VerbatimChar"/>
              </w:rPr>
              <w:t xml:space="preserve">profile_id</w:t>
            </w:r>
            <w:r>
              <w:t xml:space="preserve">,</w:t>
            </w:r>
            <w:r>
              <w:t xml:space="preserve"> </w:t>
            </w:r>
            <w:r>
              <w:rPr>
                <w:rStyle w:val="VerbatimChar"/>
              </w:rPr>
              <w:t xml:space="preserve">risk_score (0-100)</w:t>
            </w:r>
            <w:r>
              <w:t xml:space="preserve">,</w:t>
            </w:r>
            <w:r>
              <w:t xml:space="preserve"> </w:t>
            </w:r>
            <w:r>
              <w:rPr>
                <w:rStyle w:val="VerbatimChar"/>
              </w:rPr>
              <w:t xml:space="preserve">risk_factors (jsonb)</w:t>
            </w:r>
            <w:r>
              <w:t xml:space="preserve">,</w:t>
            </w:r>
            <w:r>
              <w:t xml:space="preserve"> </w:t>
            </w:r>
            <w:r>
              <w:rPr>
                <w:rStyle w:val="VerbatimChar"/>
              </w:rPr>
              <w:t xml:space="preserve">computed_at</w:t>
            </w:r>
            <w:r>
              <w:t xml:space="preserve">,</w:t>
            </w:r>
            <w:r>
              <w:t xml:space="preserve"> </w:t>
            </w:r>
            <w:r>
              <w:rPr>
                <w:rStyle w:val="VerbatimChar"/>
              </w:rPr>
              <w:t xml:space="preserve">expiry_at</w:t>
            </w:r>
          </w:p>
        </w:tc>
        <w:tc>
          <w:tcPr/>
          <w:p>
            <w:pPr>
              <w:pStyle w:val="Compact"/>
            </w:pPr>
            <w:r>
              <w:t xml:space="preserve">Personal (derived)</w:t>
            </w:r>
          </w:p>
        </w:tc>
        <w:tc>
          <w:tcPr/>
          <w:p>
            <w:pPr>
              <w:pStyle w:val="Compact"/>
            </w:pPr>
            <w:r>
              <w:t xml:space="preserve">Short-lived (hours/days)</w:t>
            </w:r>
          </w:p>
        </w:tc>
        <w:tc>
          <w:tcPr/>
          <w:p>
            <w:pPr>
              <w:pStyle w:val="Compact"/>
            </w:pPr>
            <w:r>
              <w:t xml:space="preserve">Index on</w:t>
            </w:r>
            <w:r>
              <w:t xml:space="preserve"> </w:t>
            </w:r>
            <w:r>
              <w:rPr>
                <w:rStyle w:val="VerbatimChar"/>
              </w:rPr>
              <w:t xml:space="preserve">journey_id</w:t>
            </w:r>
            <w:r>
              <w:t xml:space="preserve">; recompute when feeds change</w:t>
            </w:r>
          </w:p>
        </w:tc>
      </w:tr>
      <w:tr>
        <w:tc>
          <w:tcPr/>
          <w:p>
            <w:pPr>
              <w:pStyle w:val="Compact"/>
            </w:pPr>
            <w:r>
              <w:rPr>
                <w:rStyle w:val="VerbatimChar"/>
              </w:rPr>
              <w:t xml:space="preserve">confidence_signals</w:t>
            </w:r>
          </w:p>
        </w:tc>
        <w:tc>
          <w:tcPr/>
          <w:p>
            <w:pPr>
              <w:pStyle w:val="Compact"/>
            </w:pPr>
            <w:r>
              <w:rPr>
                <w:rStyle w:val="VerbatimChar"/>
              </w:rPr>
              <w:t xml:space="preserve">entity_type (stop/place/segment)</w:t>
            </w:r>
            <w:r>
              <w:t xml:space="preserve">,</w:t>
            </w:r>
            <w:r>
              <w:t xml:space="preserve"> </w:t>
            </w:r>
            <w:r>
              <w:rPr>
                <w:rStyle w:val="VerbatimChar"/>
              </w:rPr>
              <w:t xml:space="preserve">entity_id</w:t>
            </w:r>
            <w:r>
              <w:t xml:space="preserve">,</w:t>
            </w:r>
            <w:r>
              <w:t xml:space="preserve"> </w:t>
            </w:r>
            <w:r>
              <w:rPr>
                <w:rStyle w:val="VerbatimChar"/>
              </w:rPr>
              <w:t xml:space="preserve">signal_type (official/community/model)</w:t>
            </w:r>
            <w:r>
              <w:t xml:space="preserve">,</w:t>
            </w:r>
            <w:r>
              <w:t xml:space="preserve"> </w:t>
            </w:r>
            <w:r>
              <w:rPr>
                <w:rStyle w:val="VerbatimChar"/>
              </w:rPr>
              <w:t xml:space="preserve">value</w:t>
            </w:r>
            <w:r>
              <w:t xml:space="preserve">,</w:t>
            </w:r>
            <w:r>
              <w:t xml:space="preserve"> </w:t>
            </w:r>
            <w:r>
              <w:rPr>
                <w:rStyle w:val="VerbatimChar"/>
              </w:rPr>
              <w:t xml:space="preserve">timestamp</w:t>
            </w:r>
            <w:r>
              <w:t xml:space="preserve">,</w:t>
            </w:r>
            <w:r>
              <w:t xml:space="preserve"> </w:t>
            </w:r>
            <w:r>
              <w:rPr>
                <w:rStyle w:val="VerbatimChar"/>
              </w:rPr>
              <w:t xml:space="preserve">ttl</w:t>
            </w:r>
            <w:r>
              <w:t xml:space="preserve">,</w:t>
            </w:r>
            <w:r>
              <w:t xml:space="preserve"> </w:t>
            </w:r>
            <w:r>
              <w:rPr>
                <w:rStyle w:val="VerbatimChar"/>
              </w:rPr>
              <w:t xml:space="preserve">source_ref</w:t>
            </w:r>
          </w:p>
        </w:tc>
        <w:tc>
          <w:tcPr/>
          <w:p>
            <w:pPr>
              <w:pStyle w:val="Compact"/>
            </w:pPr>
            <w:r>
              <w:t xml:space="preserve">Non-personal (usually)</w:t>
            </w:r>
          </w:p>
        </w:tc>
        <w:tc>
          <w:tcPr/>
          <w:p>
            <w:pPr>
              <w:pStyle w:val="Compact"/>
            </w:pPr>
            <w:r>
              <w:t xml:space="preserve">TTL-based</w:t>
            </w:r>
          </w:p>
        </w:tc>
        <w:tc>
          <w:tcPr/>
          <w:p>
            <w:pPr>
              <w:pStyle w:val="Compact"/>
            </w:pPr>
            <w:r>
              <w:t xml:space="preserve">Index on</w:t>
            </w:r>
            <w:r>
              <w:t xml:space="preserve"> </w:t>
            </w:r>
            <w:r>
              <w:rPr>
                <w:rStyle w:val="VerbatimChar"/>
              </w:rPr>
              <w:t xml:space="preserve">entity_type, entity_id</w:t>
            </w:r>
            <w:r>
              <w:t xml:space="preserve">; TTL clean-up</w:t>
            </w:r>
          </w:p>
        </w:tc>
      </w:tr>
      <w:tr>
        <w:tc>
          <w:tcPr/>
          <w:p>
            <w:pPr>
              <w:pStyle w:val="Compact"/>
            </w:pPr>
            <w:r>
              <w:rPr>
                <w:rStyle w:val="VerbatimChar"/>
              </w:rPr>
              <w:t xml:space="preserve">community_reports</w:t>
            </w:r>
          </w:p>
        </w:tc>
        <w:tc>
          <w:tcPr/>
          <w:p>
            <w:pPr>
              <w:pStyle w:val="Compact"/>
            </w:pPr>
            <w:r>
              <w:rPr>
                <w:rStyle w:val="VerbatimChar"/>
              </w:rPr>
              <w:t xml:space="preserve">report_id</w:t>
            </w:r>
            <w:r>
              <w:t xml:space="preserve">,</w:t>
            </w:r>
            <w:r>
              <w:t xml:space="preserve"> </w:t>
            </w:r>
            <w:r>
              <w:rPr>
                <w:rStyle w:val="VerbatimChar"/>
              </w:rPr>
              <w:t xml:space="preserve">reporter_user_id (nullable)</w:t>
            </w:r>
            <w:r>
              <w:t xml:space="preserve">,</w:t>
            </w:r>
            <w:r>
              <w:t xml:space="preserve"> </w:t>
            </w:r>
            <w:r>
              <w:rPr>
                <w:rStyle w:val="VerbatimChar"/>
              </w:rPr>
              <w:t xml:space="preserve">location_ref</w:t>
            </w:r>
            <w:r>
              <w:t xml:space="preserve">,</w:t>
            </w:r>
            <w:r>
              <w:t xml:space="preserve"> </w:t>
            </w:r>
            <w:r>
              <w:rPr>
                <w:rStyle w:val="VerbatimChar"/>
              </w:rPr>
              <w:t xml:space="preserve">barrier_type</w:t>
            </w:r>
            <w:r>
              <w:t xml:space="preserve">,</w:t>
            </w:r>
            <w:r>
              <w:t xml:space="preserve"> </w:t>
            </w:r>
            <w:r>
              <w:rPr>
                <w:rStyle w:val="VerbatimChar"/>
              </w:rPr>
              <w:t xml:space="preserve">severity</w:t>
            </w:r>
            <w:r>
              <w:t xml:space="preserve">,</w:t>
            </w:r>
            <w:r>
              <w:t xml:space="preserve"> </w:t>
            </w:r>
            <w:r>
              <w:rPr>
                <w:rStyle w:val="VerbatimChar"/>
              </w:rPr>
              <w:t xml:space="preserve">description</w:t>
            </w:r>
            <w:r>
              <w:t xml:space="preserve">,</w:t>
            </w:r>
            <w:r>
              <w:t xml:space="preserve"> </w:t>
            </w:r>
            <w:r>
              <w:rPr>
                <w:rStyle w:val="VerbatimChar"/>
              </w:rPr>
              <w:t xml:space="preserve">photo_url</w:t>
            </w:r>
            <w:r>
              <w:t xml:space="preserve">,</w:t>
            </w:r>
            <w:r>
              <w:t xml:space="preserve"> </w:t>
            </w:r>
            <w:r>
              <w:rPr>
                <w:rStyle w:val="VerbatimChar"/>
              </w:rPr>
              <w:t xml:space="preserve">created_at</w:t>
            </w:r>
            <w:r>
              <w:t xml:space="preserve">,</w:t>
            </w:r>
            <w:r>
              <w:t xml:space="preserve"> </w:t>
            </w:r>
            <w:r>
              <w:rPr>
                <w:rStyle w:val="VerbatimChar"/>
              </w:rPr>
              <w:t xml:space="preserve">expires_at</w:t>
            </w:r>
            <w:r>
              <w:t xml:space="preserve">,</w:t>
            </w:r>
            <w:r>
              <w:t xml:space="preserve"> </w:t>
            </w:r>
            <w:r>
              <w:rPr>
                <w:rStyle w:val="VerbatimChar"/>
              </w:rPr>
              <w:t xml:space="preserve">moderation_status</w:t>
            </w:r>
            <w:r>
              <w:t xml:space="preserve">,</w:t>
            </w:r>
            <w:r>
              <w:t xml:space="preserve"> </w:t>
            </w:r>
            <w:r>
              <w:rPr>
                <w:rStyle w:val="VerbatimChar"/>
              </w:rPr>
              <w:t xml:space="preserve">confidence_weight</w:t>
            </w:r>
          </w:p>
        </w:tc>
        <w:tc>
          <w:tcPr/>
          <w:p>
            <w:pPr>
              <w:pStyle w:val="Compact"/>
            </w:pPr>
            <w:r>
              <w:t xml:space="preserve">Personal if linked to reporter; content may include sensitive info</w:t>
            </w:r>
          </w:p>
        </w:tc>
        <w:tc>
          <w:tcPr/>
          <w:p>
            <w:pPr>
              <w:pStyle w:val="Compact"/>
            </w:pPr>
            <w:r>
              <w:t xml:space="preserve">Expire by default (e.g., 30 days) unless verified/high value</w:t>
            </w:r>
          </w:p>
        </w:tc>
        <w:tc>
          <w:tcPr/>
          <w:p>
            <w:pPr>
              <w:pStyle w:val="Compact"/>
            </w:pPr>
            <w:r>
              <w:t xml:space="preserve">Text search on description; geo index on location</w:t>
            </w:r>
          </w:p>
        </w:tc>
      </w:tr>
      <w:tr>
        <w:tc>
          <w:tcPr/>
          <w:p>
            <w:pPr>
              <w:pStyle w:val="Compact"/>
            </w:pPr>
            <w:r>
              <w:rPr>
                <w:rStyle w:val="VerbatimChar"/>
              </w:rPr>
              <w:t xml:space="preserve">staff_alert_events</w:t>
            </w:r>
          </w:p>
        </w:tc>
        <w:tc>
          <w:tcPr/>
          <w:p>
            <w:pPr>
              <w:pStyle w:val="Compact"/>
            </w:pPr>
            <w:r>
              <w:rPr>
                <w:rStyle w:val="VerbatimChar"/>
              </w:rPr>
              <w:t xml:space="preserve">alert_id</w:t>
            </w:r>
            <w:r>
              <w:t xml:space="preserve">,</w:t>
            </w:r>
            <w:r>
              <w:t xml:space="preserve"> </w:t>
            </w:r>
            <w:r>
              <w:rPr>
                <w:rStyle w:val="VerbatimChar"/>
              </w:rPr>
              <w:t xml:space="preserve">journey_id</w:t>
            </w:r>
            <w:r>
              <w:t xml:space="preserve">,</w:t>
            </w:r>
            <w:r>
              <w:t xml:space="preserve"> </w:t>
            </w:r>
            <w:r>
              <w:rPr>
                <w:rStyle w:val="VerbatimChar"/>
              </w:rPr>
              <w:t xml:space="preserve">operator_id</w:t>
            </w:r>
            <w:r>
              <w:t xml:space="preserve">,</w:t>
            </w:r>
            <w:r>
              <w:t xml:space="preserve"> </w:t>
            </w:r>
            <w:r>
              <w:rPr>
                <w:rStyle w:val="VerbatimChar"/>
              </w:rPr>
              <w:t xml:space="preserve">stop_id</w:t>
            </w:r>
            <w:r>
              <w:t xml:space="preserve">,</w:t>
            </w:r>
            <w:r>
              <w:t xml:space="preserve"> </w:t>
            </w:r>
            <w:r>
              <w:rPr>
                <w:rStyle w:val="VerbatimChar"/>
              </w:rPr>
              <w:t xml:space="preserve">assistance_type</w:t>
            </w:r>
            <w:r>
              <w:t xml:space="preserve">,</w:t>
            </w:r>
            <w:r>
              <w:t xml:space="preserve"> </w:t>
            </w:r>
            <w:r>
              <w:rPr>
                <w:rStyle w:val="VerbatimChar"/>
              </w:rPr>
              <w:t xml:space="preserve">payload_minimal (jsonb)</w:t>
            </w:r>
            <w:r>
              <w:t xml:space="preserve">,</w:t>
            </w:r>
            <w:r>
              <w:t xml:space="preserve"> </w:t>
            </w:r>
            <w:r>
              <w:rPr>
                <w:rStyle w:val="VerbatimChar"/>
              </w:rPr>
              <w:t xml:space="preserve">status</w:t>
            </w:r>
            <w:r>
              <w:t xml:space="preserve">,</w:t>
            </w:r>
            <w:r>
              <w:t xml:space="preserve"> </w:t>
            </w:r>
            <w:r>
              <w:rPr>
                <w:rStyle w:val="VerbatimChar"/>
              </w:rPr>
              <w:t xml:space="preserve">sent_at</w:t>
            </w:r>
            <w:r>
              <w:t xml:space="preserve">,</w:t>
            </w:r>
            <w:r>
              <w:t xml:space="preserve"> </w:t>
            </w:r>
            <w:r>
              <w:rPr>
                <w:rStyle w:val="VerbatimChar"/>
              </w:rPr>
              <w:t xml:space="preserve">ack_at</w:t>
            </w:r>
            <w:r>
              <w:t xml:space="preserve">,</w:t>
            </w:r>
            <w:r>
              <w:t xml:space="preserve"> </w:t>
            </w:r>
            <w:r>
              <w:rPr>
                <w:rStyle w:val="VerbatimChar"/>
              </w:rPr>
              <w:t xml:space="preserve">audit_log_ref</w:t>
            </w:r>
          </w:p>
        </w:tc>
        <w:tc>
          <w:tcPr/>
          <w:p>
            <w:pPr>
              <w:pStyle w:val="Compact"/>
            </w:pPr>
            <w:r>
              <w:t xml:space="preserve">Personal (minimal payload), high sensitivity</w:t>
            </w:r>
          </w:p>
        </w:tc>
        <w:tc>
          <w:tcPr/>
          <w:p>
            <w:pPr>
              <w:pStyle w:val="Compact"/>
            </w:pPr>
            <w:r>
              <w:t xml:space="preserve">7 years if used in regulated service context (policy-driven)</w:t>
            </w:r>
          </w:p>
        </w:tc>
        <w:tc>
          <w:tcPr/>
          <w:p>
            <w:pPr>
              <w:pStyle w:val="Compact"/>
            </w:pPr>
            <w:r>
              <w:t xml:space="preserve">Index on</w:t>
            </w:r>
            <w:r>
              <w:t xml:space="preserve"> </w:t>
            </w:r>
            <w:r>
              <w:rPr>
                <w:rStyle w:val="VerbatimChar"/>
              </w:rPr>
              <w:t xml:space="preserve">operator_id</w:t>
            </w:r>
            <w:r>
              <w:t xml:space="preserve">,</w:t>
            </w:r>
            <w:r>
              <w:t xml:space="preserve"> </w:t>
            </w:r>
            <w:r>
              <w:rPr>
                <w:rStyle w:val="VerbatimChar"/>
              </w:rPr>
              <w:t xml:space="preserve">status</w:t>
            </w:r>
            <w:r>
              <w:t xml:space="preserve">; strict RBAC</w:t>
            </w:r>
          </w:p>
        </w:tc>
      </w:tr>
      <w:tr>
        <w:tc>
          <w:tcPr/>
          <w:p>
            <w:pPr>
              <w:pStyle w:val="Compact"/>
            </w:pPr>
            <w:r>
              <w:rPr>
                <w:rStyle w:val="VerbatimChar"/>
              </w:rPr>
              <w:t xml:space="preserve">fallback_plans</w:t>
            </w:r>
          </w:p>
        </w:tc>
        <w:tc>
          <w:tcPr/>
          <w:p>
            <w:pPr>
              <w:pStyle w:val="Compact"/>
            </w:pPr>
            <w:r>
              <w:rPr>
                <w:rStyle w:val="VerbatimChar"/>
              </w:rPr>
              <w:t xml:space="preserve">fallback_id</w:t>
            </w:r>
            <w:r>
              <w:t xml:space="preserve">,</w:t>
            </w:r>
            <w:r>
              <w:t xml:space="preserve"> </w:t>
            </w:r>
            <w:r>
              <w:rPr>
                <w:rStyle w:val="VerbatimChar"/>
              </w:rPr>
              <w:t xml:space="preserve">journey_id</w:t>
            </w:r>
            <w:r>
              <w:t xml:space="preserve">,</w:t>
            </w:r>
            <w:r>
              <w:t xml:space="preserve"> </w:t>
            </w:r>
            <w:r>
              <w:rPr>
                <w:rStyle w:val="VerbatimChar"/>
              </w:rPr>
              <w:t xml:space="preserve">plan_type</w:t>
            </w:r>
            <w:r>
              <w:t xml:space="preserve">,</w:t>
            </w:r>
            <w:r>
              <w:t xml:space="preserve"> </w:t>
            </w:r>
            <w:r>
              <w:rPr>
                <w:rStyle w:val="VerbatimChar"/>
              </w:rPr>
              <w:t xml:space="preserve">steps (jsonb)</w:t>
            </w:r>
            <w:r>
              <w:t xml:space="preserve">,</w:t>
            </w:r>
            <w:r>
              <w:t xml:space="preserve"> </w:t>
            </w:r>
            <w:r>
              <w:rPr>
                <w:rStyle w:val="VerbatimChar"/>
              </w:rPr>
              <w:t xml:space="preserve">trigger_conditions</w:t>
            </w:r>
            <w:r>
              <w:t xml:space="preserve">,</w:t>
            </w:r>
            <w:r>
              <w:t xml:space="preserve"> </w:t>
            </w:r>
            <w:r>
              <w:rPr>
                <w:rStyle w:val="VerbatimChar"/>
              </w:rPr>
              <w:t xml:space="preserve">created_at</w:t>
            </w:r>
          </w:p>
        </w:tc>
        <w:tc>
          <w:tcPr/>
          <w:p>
            <w:pPr>
              <w:pStyle w:val="Compact"/>
            </w:pPr>
            <w:r>
              <w:t xml:space="preserve">Personal</w:t>
            </w:r>
          </w:p>
        </w:tc>
        <w:tc>
          <w:tcPr/>
          <w:p>
            <w:pPr>
              <w:pStyle w:val="Compact"/>
            </w:pPr>
            <w:r>
              <w:t xml:space="preserve">Bound to journey lifecycle + 90 days</w:t>
            </w:r>
          </w:p>
        </w:tc>
        <w:tc>
          <w:tcPr/>
          <w:p>
            <w:pPr>
              <w:pStyle w:val="Compact"/>
            </w:pPr>
            <w:r>
              <w:t xml:space="preserve">Index on</w:t>
            </w:r>
            <w:r>
              <w:t xml:space="preserve"> </w:t>
            </w:r>
            <w:r>
              <w:rPr>
                <w:rStyle w:val="VerbatimChar"/>
              </w:rPr>
              <w:t xml:space="preserve">journey_id</w:t>
            </w:r>
          </w:p>
        </w:tc>
      </w:tr>
    </w:tbl>
    <w:p>
      <w:pPr>
        <w:pStyle w:val="BodyText"/>
      </w:pPr>
      <w:r>
        <w:t xml:space="preserve">Privacy design note: the OAIC treats health/disability data as health information and sensitive information, so</w:t>
      </w:r>
      <w:r>
        <w:t xml:space="preserve"> </w:t>
      </w:r>
      <w:r>
        <w:rPr>
          <w:rStyle w:val="VerbatimChar"/>
        </w:rPr>
        <w:t xml:space="preserve">access_context_profiles</w:t>
      </w:r>
      <w:r>
        <w:t xml:space="preserve"> </w:t>
      </w:r>
      <w:r>
        <w:t xml:space="preserve">must be treated as high sensitivity by default.</w:t>
      </w:r>
      <w:r>
        <w:t xml:space="preserve"> </w:t>
      </w:r>
      <w:hyperlink r:id="rId38">
        <w:r>
          <w:rPr>
            <w:rStyle w:val="Hyperlink"/>
          </w:rPr>
          <w:t xml:space="preserve">[11]</w:t>
        </w:r>
      </w:hyperlink>
    </w:p>
    <w:bookmarkEnd w:id="66"/>
    <w:bookmarkStart w:id="72" w:name="api-and-integration-requirements"/>
    <w:p>
      <w:pPr>
        <w:pStyle w:val="Heading3"/>
      </w:pPr>
      <w:r>
        <w:t xml:space="preserve">API and integration requirements</w:t>
      </w:r>
    </w:p>
    <w:bookmarkStart w:id="68" w:name="external-data-integrations"/>
    <w:p>
      <w:pPr>
        <w:pStyle w:val="Heading4"/>
      </w:pPr>
      <w:r>
        <w:t xml:space="preserve">External data integrations</w:t>
      </w:r>
    </w:p>
    <w:p>
      <w:pPr>
        <w:pStyle w:val="Compact"/>
        <w:numPr>
          <w:ilvl w:val="0"/>
          <w:numId w:val="1020"/>
        </w:numPr>
      </w:pPr>
      <w:r>
        <w:rPr>
          <w:b/>
          <w:bCs/>
        </w:rPr>
        <w:t xml:space="preserve">GTFS Schedule ingestion</w:t>
      </w:r>
    </w:p>
    <w:p>
      <w:pPr>
        <w:pStyle w:val="Compact"/>
        <w:numPr>
          <w:ilvl w:val="0"/>
          <w:numId w:val="1020"/>
        </w:numPr>
      </w:pPr>
      <w:r>
        <w:t xml:space="preserve">Parse GTFS Schedule “reference” files; at minimum stops, routes, trips, stop_times, calendar/calendar_dates, transfers, shapes. Use pathways/levels where available to better model station movement.</w:t>
      </w:r>
      <w:r>
        <w:t xml:space="preserve"> </w:t>
      </w:r>
      <w:hyperlink r:id="rId22">
        <w:r>
          <w:rPr>
            <w:rStyle w:val="Hyperlink"/>
          </w:rPr>
          <w:t xml:space="preserve">[12]</w:t>
        </w:r>
      </w:hyperlink>
    </w:p>
    <w:p>
      <w:pPr>
        <w:pStyle w:val="Compact"/>
        <w:numPr>
          <w:ilvl w:val="0"/>
          <w:numId w:val="1020"/>
        </w:numPr>
      </w:pPr>
      <w:r>
        <w:rPr>
          <w:b/>
          <w:bCs/>
        </w:rPr>
        <w:t xml:space="preserve">GTFS Realtime ingestion</w:t>
      </w:r>
    </w:p>
    <w:p>
      <w:pPr>
        <w:pStyle w:val="Compact"/>
        <w:numPr>
          <w:ilvl w:val="0"/>
          <w:numId w:val="1020"/>
        </w:numPr>
      </w:pPr>
      <w:r>
        <w:t xml:space="preserve">Support service alerts, vehicle positions, and trip updates; GTFS Realtime is designed to supply real-time disruptions, vehicle locations and expected arrival times.</w:t>
      </w:r>
      <w:r>
        <w:t xml:space="preserve"> </w:t>
      </w:r>
      <w:hyperlink r:id="rId27">
        <w:r>
          <w:rPr>
            <w:rStyle w:val="Hyperlink"/>
          </w:rPr>
          <w:t xml:space="preserve">[14]</w:t>
        </w:r>
      </w:hyperlink>
    </w:p>
    <w:p>
      <w:pPr>
        <w:pStyle w:val="Compact"/>
        <w:numPr>
          <w:ilvl w:val="0"/>
          <w:numId w:val="1020"/>
        </w:numPr>
      </w:pPr>
      <w:r>
        <w:t xml:space="preserve">Use Protocol Buffers tooling as GTFS Realtime is protobuf-based (implementations should follow the gtfs-realtime.proto).</w:t>
      </w:r>
      <w:r>
        <w:t xml:space="preserve"> </w:t>
      </w:r>
      <w:hyperlink r:id="rId67">
        <w:r>
          <w:rPr>
            <w:rStyle w:val="Hyperlink"/>
          </w:rPr>
          <w:t xml:space="preserve">[27]</w:t>
        </w:r>
      </w:hyperlink>
    </w:p>
    <w:p>
      <w:pPr>
        <w:pStyle w:val="Compact"/>
        <w:numPr>
          <w:ilvl w:val="0"/>
          <w:numId w:val="1020"/>
        </w:numPr>
      </w:pPr>
      <w:r>
        <w:rPr>
          <w:b/>
          <w:bCs/>
        </w:rPr>
        <w:t xml:space="preserve">OpenStreetMap / base mapping</w:t>
      </w:r>
    </w:p>
    <w:p>
      <w:pPr>
        <w:pStyle w:val="Compact"/>
        <w:numPr>
          <w:ilvl w:val="0"/>
          <w:numId w:val="1020"/>
        </w:numPr>
      </w:pPr>
      <w:r>
        <w:t xml:space="preserve">If using OSM data, comply with attribution and licensing requirements (ODbL for extracted data; follow OSM attribution guidance).</w:t>
      </w:r>
      <w:r>
        <w:t xml:space="preserve"> </w:t>
      </w:r>
      <w:hyperlink r:id="rId44">
        <w:r>
          <w:rPr>
            <w:rStyle w:val="Hyperlink"/>
          </w:rPr>
          <w:t xml:space="preserve">[13]</w:t>
        </w:r>
      </w:hyperlink>
    </w:p>
    <w:p>
      <w:pPr>
        <w:pStyle w:val="Compact"/>
        <w:numPr>
          <w:ilvl w:val="0"/>
          <w:numId w:val="1020"/>
        </w:numPr>
      </w:pPr>
      <w:r>
        <w:rPr>
          <w:b/>
          <w:bCs/>
        </w:rPr>
        <w:t xml:space="preserve">NDIS/provider ecosystem hooks (Phase 3)</w:t>
      </w:r>
    </w:p>
    <w:p>
      <w:pPr>
        <w:pStyle w:val="Compact"/>
        <w:numPr>
          <w:ilvl w:val="0"/>
          <w:numId w:val="1020"/>
        </w:numPr>
      </w:pPr>
      <w:r>
        <w:t xml:space="preserve">If MapAble interacts with NDIA systems (e.g., PACE concepts), keep it informational unless formally integrated via authorised channels.</w:t>
      </w:r>
    </w:p>
    <w:bookmarkEnd w:id="68"/>
    <w:bookmarkStart w:id="69" w:name="internal-mapable-integrations"/>
    <w:p>
      <w:pPr>
        <w:pStyle w:val="Heading4"/>
      </w:pPr>
      <w:r>
        <w:t xml:space="preserve">Internal MapAble integrations</w:t>
      </w:r>
    </w:p>
    <w:p>
      <w:pPr>
        <w:pStyle w:val="FirstParagraph"/>
      </w:pPr>
      <w:r>
        <w:t xml:space="preserve">Assuming MapAble Core provides foundational services, the chatbot requires:</w:t>
      </w:r>
    </w:p>
    <w:p>
      <w:pPr>
        <w:pStyle w:val="Compact"/>
        <w:numPr>
          <w:ilvl w:val="0"/>
          <w:numId w:val="1021"/>
        </w:numPr>
      </w:pPr>
      <w:r>
        <w:t xml:space="preserve">Identity / RBAC / delegated access (carer/employer views).</w:t>
      </w:r>
    </w:p>
    <w:p>
      <w:pPr>
        <w:pStyle w:val="Compact"/>
        <w:numPr>
          <w:ilvl w:val="0"/>
          <w:numId w:val="1021"/>
        </w:numPr>
      </w:pPr>
      <w:r>
        <w:t xml:space="preserve">Consent service (scope grants + time limits).</w:t>
      </w:r>
    </w:p>
    <w:p>
      <w:pPr>
        <w:pStyle w:val="Compact"/>
        <w:numPr>
          <w:ilvl w:val="0"/>
          <w:numId w:val="1021"/>
        </w:numPr>
      </w:pPr>
      <w:r>
        <w:t xml:space="preserve">Messaging service (user ↔ provider ↔ operator).</w:t>
      </w:r>
    </w:p>
    <w:p>
      <w:pPr>
        <w:pStyle w:val="Compact"/>
        <w:numPr>
          <w:ilvl w:val="0"/>
          <w:numId w:val="1021"/>
        </w:numPr>
      </w:pPr>
      <w:r>
        <w:t xml:space="preserve">Notification service (push/SMS/email).</w:t>
      </w:r>
    </w:p>
    <w:p>
      <w:pPr>
        <w:pStyle w:val="Compact"/>
        <w:numPr>
          <w:ilvl w:val="0"/>
          <w:numId w:val="1021"/>
        </w:numPr>
      </w:pPr>
      <w:r>
        <w:t xml:space="preserve">Calendar service (events + itinerary attachments).</w:t>
      </w:r>
    </w:p>
    <w:p>
      <w:pPr>
        <w:pStyle w:val="Compact"/>
        <w:numPr>
          <w:ilvl w:val="0"/>
          <w:numId w:val="1021"/>
        </w:numPr>
      </w:pPr>
      <w:r>
        <w:t xml:space="preserve">Payment service (if booking flows require payment).</w:t>
      </w:r>
    </w:p>
    <w:bookmarkEnd w:id="69"/>
    <w:bookmarkStart w:id="71" w:name="voice-io-optional-but-recommended"/>
    <w:p>
      <w:pPr>
        <w:pStyle w:val="Heading4"/>
      </w:pPr>
      <w:r>
        <w:t xml:space="preserve">Voice I/O (optional but recommended)</w:t>
      </w:r>
    </w:p>
    <w:p>
      <w:pPr>
        <w:pStyle w:val="Compact"/>
        <w:numPr>
          <w:ilvl w:val="0"/>
          <w:numId w:val="1022"/>
        </w:numPr>
      </w:pPr>
      <w:r>
        <w:t xml:space="preserve">Web: consider Web Speech API for browser-native speech recognition and synthesis where supported; the spec defines APIs for speech recognition and TTS.</w:t>
      </w:r>
      <w:r>
        <w:t xml:space="preserve"> </w:t>
      </w:r>
      <w:hyperlink r:id="rId70">
        <w:r>
          <w:rPr>
            <w:rStyle w:val="Hyperlink"/>
          </w:rPr>
          <w:t xml:space="preserve">[28]</w:t>
        </w:r>
      </w:hyperlink>
    </w:p>
    <w:p>
      <w:pPr>
        <w:pStyle w:val="Compact"/>
        <w:numPr>
          <w:ilvl w:val="0"/>
          <w:numId w:val="1022"/>
        </w:numPr>
      </w:pPr>
      <w:r>
        <w:t xml:space="preserve">Mobile: use platform-native TTS/ASR or vetted providers under APP 8 constraints; if cloud ASR/TTS is used, ensure cross-border disclosure controls and explicit consent.</w:t>
      </w:r>
      <w:r>
        <w:t xml:space="preserve"> </w:t>
      </w:r>
      <w:hyperlink r:id="rId32">
        <w:r>
          <w:rPr>
            <w:rStyle w:val="Hyperlink"/>
          </w:rPr>
          <w:t xml:space="preserve">[20]</w:t>
        </w:r>
      </w:hyperlink>
    </w:p>
    <w:bookmarkEnd w:id="71"/>
    <w:bookmarkEnd w:id="72"/>
    <w:bookmarkStart w:id="73" w:name="api-endpoints-table"/>
    <w:p>
      <w:pPr>
        <w:pStyle w:val="Heading3"/>
      </w:pPr>
      <w:r>
        <w:t xml:space="preserve">API endpoints table</w:t>
      </w:r>
    </w:p>
    <w:p>
      <w:pPr>
        <w:pStyle w:val="FirstParagraph"/>
      </w:pPr>
      <w:r>
        <w:t xml:space="preserve">Indicative endpoints for the chatbot service and orchestration layer: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Endpoint</w:t>
            </w:r>
          </w:p>
        </w:tc>
        <w:tc>
          <w:tcPr/>
          <w:p>
            <w:pPr>
              <w:pStyle w:val="Compact"/>
              <w:jc w:val="right"/>
            </w:pPr>
            <w:r>
              <w:t xml:space="preserve">Method</w:t>
            </w:r>
          </w:p>
        </w:tc>
        <w:tc>
          <w:tcPr/>
          <w:p>
            <w:pPr>
              <w:pStyle w:val="Compact"/>
            </w:pPr>
            <w:r>
              <w:t xml:space="preserve">AuthZ</w:t>
            </w:r>
          </w:p>
        </w:tc>
        <w:tc>
          <w:tcPr/>
          <w:p>
            <w:pPr>
              <w:pStyle w:val="Compact"/>
            </w:pPr>
            <w:r>
              <w:t xml:space="preserve">Purpose</w:t>
            </w:r>
          </w:p>
        </w:tc>
        <w:tc>
          <w:tcPr/>
          <w:p>
            <w:pPr>
              <w:pStyle w:val="Compact"/>
            </w:pPr>
            <w:r>
              <w:t xml:space="preserve">Notes</w:t>
            </w:r>
          </w:p>
        </w:tc>
      </w:tr>
      <w:tr>
        <w:tc>
          <w:tcPr/>
          <w:p>
            <w:pPr>
              <w:pStyle w:val="Compact"/>
            </w:pPr>
            <w:r>
              <w:rPr>
                <w:rStyle w:val="VerbatimChar"/>
              </w:rPr>
              <w:t xml:space="preserve">/v1/chat/send</w:t>
            </w:r>
          </w:p>
        </w:tc>
        <w:tc>
          <w:tcPr/>
          <w:p>
            <w:pPr>
              <w:pStyle w:val="Compact"/>
              <w:jc w:val="right"/>
            </w:pPr>
            <w:r>
              <w:t xml:space="preserve">POST</w:t>
            </w:r>
          </w:p>
        </w:tc>
        <w:tc>
          <w:tcPr/>
          <w:p>
            <w:pPr>
              <w:pStyle w:val="Compact"/>
            </w:pPr>
            <w:r>
              <w:t xml:space="preserve">User</w:t>
            </w:r>
          </w:p>
        </w:tc>
        <w:tc>
          <w:tcPr/>
          <w:p>
            <w:pPr>
              <w:pStyle w:val="Compact"/>
            </w:pPr>
            <w:r>
              <w:t xml:space="preserve">Send user message; returns assistant response + actions</w:t>
            </w:r>
          </w:p>
        </w:tc>
        <w:tc>
          <w:tcPr/>
          <w:p>
            <w:pPr>
              <w:pStyle w:val="Compact"/>
            </w:pPr>
            <w:r>
              <w:t xml:space="preserve">Must log session + tool calls (auditable)</w:t>
            </w:r>
          </w:p>
        </w:tc>
      </w:tr>
      <w:tr>
        <w:tc>
          <w:tcPr/>
          <w:p>
            <w:pPr>
              <w:pStyle w:val="Compact"/>
            </w:pPr>
            <w:r>
              <w:rPr>
                <w:rStyle w:val="VerbatimChar"/>
              </w:rPr>
              <w:t xml:space="preserve">/v1/profiles/access-context</w:t>
            </w:r>
          </w:p>
        </w:tc>
        <w:tc>
          <w:tcPr/>
          <w:p>
            <w:pPr>
              <w:pStyle w:val="Compact"/>
              <w:jc w:val="right"/>
            </w:pPr>
            <w:r>
              <w:t xml:space="preserve">GET/PUT</w:t>
            </w:r>
          </w:p>
        </w:tc>
        <w:tc>
          <w:tcPr/>
          <w:p>
            <w:pPr>
              <w:pStyle w:val="Compact"/>
            </w:pPr>
            <w:r>
              <w:t xml:space="preserve">User/Delegate</w:t>
            </w:r>
          </w:p>
        </w:tc>
        <w:tc>
          <w:tcPr/>
          <w:p>
            <w:pPr>
              <w:pStyle w:val="Compact"/>
            </w:pPr>
            <w:r>
              <w:t xml:space="preserve">Retrieve/update access profile</w:t>
            </w:r>
          </w:p>
        </w:tc>
        <w:tc>
          <w:tcPr/>
          <w:p>
            <w:pPr>
              <w:pStyle w:val="Compact"/>
            </w:pPr>
            <w:r>
              <w:t xml:space="preserve">Sensitive; encrypt at rest; strict RBAC</w:t>
            </w:r>
            <w:r>
              <w:t xml:space="preserve"> </w:t>
            </w:r>
            <w:hyperlink r:id="rId53">
              <w:r>
                <w:rPr>
                  <w:rStyle w:val="Hyperlink"/>
                </w:rPr>
                <w:t xml:space="preserve">[29]</w:t>
              </w:r>
            </w:hyperlink>
          </w:p>
        </w:tc>
      </w:tr>
      <w:tr>
        <w:tc>
          <w:tcPr/>
          <w:p>
            <w:pPr>
              <w:pStyle w:val="Compact"/>
            </w:pPr>
            <w:r>
              <w:rPr>
                <w:rStyle w:val="VerbatimChar"/>
              </w:rPr>
              <w:t xml:space="preserve">/v1/journeys/plan</w:t>
            </w:r>
          </w:p>
        </w:tc>
        <w:tc>
          <w:tcPr/>
          <w:p>
            <w:pPr>
              <w:pStyle w:val="Compact"/>
              <w:jc w:val="right"/>
            </w:pPr>
            <w:r>
              <w:t xml:space="preserve">POST</w:t>
            </w:r>
          </w:p>
        </w:tc>
        <w:tc>
          <w:tcPr/>
          <w:p>
            <w:pPr>
              <w:pStyle w:val="Compact"/>
            </w:pPr>
            <w:r>
              <w:t xml:space="preserve">User</w:t>
            </w:r>
          </w:p>
        </w:tc>
        <w:tc>
          <w:tcPr/>
          <w:p>
            <w:pPr>
              <w:pStyle w:val="Compact"/>
            </w:pPr>
            <w:r>
              <w:t xml:space="preserve">Plan journey with constraints</w:t>
            </w:r>
          </w:p>
        </w:tc>
        <w:tc>
          <w:tcPr/>
          <w:p>
            <w:pPr>
              <w:pStyle w:val="Compact"/>
            </w:pPr>
            <w:r>
              <w:t xml:space="preserve">Uses GTFS + map overlays</w:t>
            </w:r>
            <w:r>
              <w:t xml:space="preserve"> </w:t>
            </w:r>
            <w:hyperlink r:id="rId22">
              <w:r>
                <w:rPr>
                  <w:rStyle w:val="Hyperlink"/>
                </w:rPr>
                <w:t xml:space="preserve">[12]</w:t>
              </w:r>
            </w:hyperlink>
          </w:p>
        </w:tc>
      </w:tr>
      <w:tr>
        <w:tc>
          <w:tcPr/>
          <w:p>
            <w:pPr>
              <w:pStyle w:val="Compact"/>
            </w:pPr>
            <w:r>
              <w:rPr>
                <w:rStyle w:val="VerbatimChar"/>
              </w:rPr>
              <w:t xml:space="preserve">/v1/journeys/{id}/monitor</w:t>
            </w:r>
          </w:p>
        </w:tc>
        <w:tc>
          <w:tcPr/>
          <w:p>
            <w:pPr>
              <w:pStyle w:val="Compact"/>
              <w:jc w:val="right"/>
            </w:pPr>
            <w:r>
              <w:t xml:space="preserve">POST</w:t>
            </w:r>
          </w:p>
        </w:tc>
        <w:tc>
          <w:tcPr/>
          <w:p>
            <w:pPr>
              <w:pStyle w:val="Compact"/>
            </w:pPr>
            <w:r>
              <w:t xml:space="preserve">User</w:t>
            </w:r>
          </w:p>
        </w:tc>
        <w:tc>
          <w:tcPr/>
          <w:p>
            <w:pPr>
              <w:pStyle w:val="Compact"/>
            </w:pPr>
            <w:r>
              <w:t xml:space="preserve">Start monitoring session</w:t>
            </w:r>
          </w:p>
        </w:tc>
        <w:tc>
          <w:tcPr/>
          <w:p>
            <w:pPr>
              <w:pStyle w:val="Compact"/>
            </w:pPr>
            <w:r>
              <w:t xml:space="preserve">Poll GTFS Realtime feeds</w:t>
            </w:r>
            <w:r>
              <w:t xml:space="preserve"> </w:t>
            </w:r>
            <w:hyperlink r:id="rId27">
              <w:r>
                <w:rPr>
                  <w:rStyle w:val="Hyperlink"/>
                </w:rPr>
                <w:t xml:space="preserve">[14]</w:t>
              </w:r>
            </w:hyperlink>
          </w:p>
        </w:tc>
      </w:tr>
      <w:tr>
        <w:tc>
          <w:tcPr/>
          <w:p>
            <w:pPr>
              <w:pStyle w:val="Compact"/>
            </w:pPr>
            <w:r>
              <w:rPr>
                <w:rStyle w:val="VerbatimChar"/>
              </w:rPr>
              <w:t xml:space="preserve">/v1/journeys/{id}/status</w:t>
            </w:r>
          </w:p>
        </w:tc>
        <w:tc>
          <w:tcPr/>
          <w:p>
            <w:pPr>
              <w:pStyle w:val="Compact"/>
              <w:jc w:val="right"/>
            </w:pPr>
            <w:r>
              <w:t xml:space="preserve">GET</w:t>
            </w:r>
          </w:p>
        </w:tc>
        <w:tc>
          <w:tcPr/>
          <w:p>
            <w:pPr>
              <w:pStyle w:val="Compact"/>
            </w:pPr>
            <w:r>
              <w:t xml:space="preserve">User</w:t>
            </w:r>
          </w:p>
        </w:tc>
        <w:tc>
          <w:tcPr/>
          <w:p>
            <w:pPr>
              <w:pStyle w:val="Compact"/>
            </w:pPr>
            <w:r>
              <w:t xml:space="preserve">Current disruption/risk summary</w:t>
            </w:r>
          </w:p>
        </w:tc>
        <w:tc>
          <w:tcPr/>
          <w:p>
            <w:pPr>
              <w:pStyle w:val="Compact"/>
            </w:pPr>
            <w:r>
              <w:t xml:space="preserve">Includes confidence + freshness</w:t>
            </w:r>
          </w:p>
        </w:tc>
      </w:tr>
      <w:tr>
        <w:tc>
          <w:tcPr/>
          <w:p>
            <w:pPr>
              <w:pStyle w:val="Compact"/>
            </w:pPr>
            <w:r>
              <w:rPr>
                <w:rStyle w:val="VerbatimChar"/>
              </w:rPr>
              <w:t xml:space="preserve">/v1/staff-alerts</w:t>
            </w:r>
          </w:p>
        </w:tc>
        <w:tc>
          <w:tcPr/>
          <w:p>
            <w:pPr>
              <w:pStyle w:val="Compact"/>
              <w:jc w:val="right"/>
            </w:pPr>
            <w:r>
              <w:t xml:space="preserve">POST</w:t>
            </w:r>
          </w:p>
        </w:tc>
        <w:tc>
          <w:tcPr/>
          <w:p>
            <w:pPr>
              <w:pStyle w:val="Compact"/>
            </w:pPr>
            <w:r>
              <w:t xml:space="preserve">User</w:t>
            </w:r>
          </w:p>
        </w:tc>
        <w:tc>
          <w:tcPr/>
          <w:p>
            <w:pPr>
              <w:pStyle w:val="Compact"/>
            </w:pPr>
            <w:r>
              <w:t xml:space="preserve">Request staff/driver notification</w:t>
            </w:r>
          </w:p>
        </w:tc>
        <w:tc>
          <w:tcPr/>
          <w:p>
            <w:pPr>
              <w:pStyle w:val="Compact"/>
            </w:pPr>
            <w:r>
              <w:t xml:space="preserve">Minimal payload; audit required</w:t>
            </w:r>
            <w:r>
              <w:t xml:space="preserve"> </w:t>
            </w:r>
            <w:hyperlink r:id="rId53">
              <w:r>
                <w:rPr>
                  <w:rStyle w:val="Hyperlink"/>
                </w:rPr>
                <w:t xml:space="preserve">[29]</w:t>
              </w:r>
            </w:hyperlink>
          </w:p>
        </w:tc>
      </w:tr>
      <w:tr>
        <w:tc>
          <w:tcPr/>
          <w:p>
            <w:pPr>
              <w:pStyle w:val="Compact"/>
            </w:pPr>
            <w:r>
              <w:rPr>
                <w:rStyle w:val="VerbatimChar"/>
              </w:rPr>
              <w:t xml:space="preserve">/v1/staff-alerts/{id}/ack</w:t>
            </w:r>
          </w:p>
        </w:tc>
        <w:tc>
          <w:tcPr/>
          <w:p>
            <w:pPr>
              <w:pStyle w:val="Compact"/>
              <w:jc w:val="right"/>
            </w:pPr>
            <w:r>
              <w:t xml:space="preserve">POST</w:t>
            </w:r>
          </w:p>
        </w:tc>
        <w:tc>
          <w:tcPr/>
          <w:p>
            <w:pPr>
              <w:pStyle w:val="Compact"/>
            </w:pPr>
            <w:r>
              <w:t xml:space="preserve">Operator</w:t>
            </w:r>
          </w:p>
        </w:tc>
        <w:tc>
          <w:tcPr/>
          <w:p>
            <w:pPr>
              <w:pStyle w:val="Compact"/>
            </w:pPr>
            <w:r>
              <w:t xml:space="preserve">Acknowledge/decline assistance request</w:t>
            </w:r>
          </w:p>
        </w:tc>
        <w:tc>
          <w:tcPr/>
          <w:p>
            <w:pPr>
              <w:pStyle w:val="Compact"/>
            </w:pPr>
            <w:r>
              <w:t xml:space="preserve">Requires operator auth domain</w:t>
            </w:r>
          </w:p>
        </w:tc>
      </w:tr>
      <w:tr>
        <w:tc>
          <w:tcPr/>
          <w:p>
            <w:pPr>
              <w:pStyle w:val="Compact"/>
            </w:pPr>
            <w:r>
              <w:rPr>
                <w:rStyle w:val="VerbatimChar"/>
              </w:rPr>
              <w:t xml:space="preserve">/v1/community-reports</w:t>
            </w:r>
          </w:p>
        </w:tc>
        <w:tc>
          <w:tcPr/>
          <w:p>
            <w:pPr>
              <w:pStyle w:val="Compact"/>
              <w:jc w:val="right"/>
            </w:pPr>
            <w:r>
              <w:t xml:space="preserve">POST</w:t>
            </w:r>
          </w:p>
        </w:tc>
        <w:tc>
          <w:tcPr/>
          <w:p>
            <w:pPr>
              <w:pStyle w:val="Compact"/>
            </w:pPr>
            <w:r>
              <w:t xml:space="preserve">User</w:t>
            </w:r>
          </w:p>
        </w:tc>
        <w:tc>
          <w:tcPr/>
          <w:p>
            <w:pPr>
              <w:pStyle w:val="Compact"/>
            </w:pPr>
            <w:r>
              <w:t xml:space="preserve">Submit structured barrier report</w:t>
            </w:r>
          </w:p>
        </w:tc>
        <w:tc>
          <w:tcPr/>
          <w:p>
            <w:pPr>
              <w:pStyle w:val="Compact"/>
            </w:pPr>
            <w:r>
              <w:t xml:space="preserve">Moderation pipeline</w:t>
            </w:r>
          </w:p>
        </w:tc>
      </w:tr>
      <w:tr>
        <w:tc>
          <w:tcPr/>
          <w:p>
            <w:pPr>
              <w:pStyle w:val="Compact"/>
            </w:pPr>
            <w:r>
              <w:rPr>
                <w:rStyle w:val="VerbatimChar"/>
              </w:rPr>
              <w:t xml:space="preserve">/v1/community-reports/{id}/verify</w:t>
            </w:r>
          </w:p>
        </w:tc>
        <w:tc>
          <w:tcPr/>
          <w:p>
            <w:pPr>
              <w:pStyle w:val="Compact"/>
              <w:jc w:val="right"/>
            </w:pPr>
            <w:r>
              <w:t xml:space="preserve">POST</w:t>
            </w:r>
          </w:p>
        </w:tc>
        <w:tc>
          <w:tcPr/>
          <w:p>
            <w:pPr>
              <w:pStyle w:val="Compact"/>
            </w:pPr>
            <w:r>
              <w:t xml:space="preserve">Trusted/Admin</w:t>
            </w:r>
          </w:p>
        </w:tc>
        <w:tc>
          <w:tcPr/>
          <w:p>
            <w:pPr>
              <w:pStyle w:val="Compact"/>
            </w:pPr>
            <w:r>
              <w:t xml:space="preserve">Verify/confirm report</w:t>
            </w:r>
          </w:p>
        </w:tc>
        <w:tc>
          <w:tcPr/>
          <w:p>
            <w:pPr>
              <w:pStyle w:val="Compact"/>
            </w:pPr>
            <w:r>
              <w:t xml:space="preserve">Supports reputation weighting</w:t>
            </w:r>
          </w:p>
        </w:tc>
      </w:tr>
      <w:tr>
        <w:tc>
          <w:tcPr/>
          <w:p>
            <w:pPr>
              <w:pStyle w:val="Compact"/>
            </w:pPr>
            <w:r>
              <w:rPr>
                <w:rStyle w:val="VerbatimChar"/>
              </w:rPr>
              <w:t xml:space="preserve">/v1/bookings/quote</w:t>
            </w:r>
          </w:p>
        </w:tc>
        <w:tc>
          <w:tcPr/>
          <w:p>
            <w:pPr>
              <w:pStyle w:val="Compact"/>
              <w:jc w:val="right"/>
            </w:pPr>
            <w:r>
              <w:t xml:space="preserve">POST</w:t>
            </w:r>
          </w:p>
        </w:tc>
        <w:tc>
          <w:tcPr/>
          <w:p>
            <w:pPr>
              <w:pStyle w:val="Compact"/>
            </w:pPr>
            <w:r>
              <w:t xml:space="preserve">User</w:t>
            </w:r>
          </w:p>
        </w:tc>
        <w:tc>
          <w:tcPr/>
          <w:p>
            <w:pPr>
              <w:pStyle w:val="Compact"/>
            </w:pPr>
            <w:r>
              <w:t xml:space="preserve">Get quote for backup transport</w:t>
            </w:r>
          </w:p>
        </w:tc>
        <w:tc>
          <w:tcPr/>
          <w:p>
            <w:pPr>
              <w:pStyle w:val="Compact"/>
            </w:pPr>
            <w:r>
              <w:t xml:space="preserve">Integrates providers</w:t>
            </w:r>
          </w:p>
        </w:tc>
      </w:tr>
      <w:tr>
        <w:tc>
          <w:tcPr/>
          <w:p>
            <w:pPr>
              <w:pStyle w:val="Compact"/>
            </w:pPr>
            <w:r>
              <w:rPr>
                <w:rStyle w:val="VerbatimChar"/>
              </w:rPr>
              <w:t xml:space="preserve">/v1/bookings/confirm</w:t>
            </w:r>
          </w:p>
        </w:tc>
        <w:tc>
          <w:tcPr/>
          <w:p>
            <w:pPr>
              <w:pStyle w:val="Compact"/>
              <w:jc w:val="right"/>
            </w:pPr>
            <w:r>
              <w:t xml:space="preserve">POST</w:t>
            </w:r>
          </w:p>
        </w:tc>
        <w:tc>
          <w:tcPr/>
          <w:p>
            <w:pPr>
              <w:pStyle w:val="Compact"/>
            </w:pPr>
            <w:r>
              <w:t xml:space="preserve">User</w:t>
            </w:r>
          </w:p>
        </w:tc>
        <w:tc>
          <w:tcPr/>
          <w:p>
            <w:pPr>
              <w:pStyle w:val="Compact"/>
            </w:pPr>
            <w:r>
              <w:t xml:space="preserve">Confirm booking + payment</w:t>
            </w:r>
          </w:p>
        </w:tc>
        <w:tc>
          <w:tcPr/>
          <w:p>
            <w:pPr>
              <w:pStyle w:val="Compact"/>
            </w:pPr>
            <w:r>
              <w:t xml:space="preserve">Payment vault integration</w:t>
            </w:r>
          </w:p>
        </w:tc>
      </w:tr>
      <w:tr>
        <w:tc>
          <w:tcPr/>
          <w:p>
            <w:pPr>
              <w:pStyle w:val="Compact"/>
            </w:pPr>
            <w:r>
              <w:rPr>
                <w:rStyle w:val="VerbatimChar"/>
              </w:rPr>
              <w:t xml:space="preserve">/v1/escalations</w:t>
            </w:r>
          </w:p>
        </w:tc>
        <w:tc>
          <w:tcPr/>
          <w:p>
            <w:pPr>
              <w:pStyle w:val="Compact"/>
              <w:jc w:val="right"/>
            </w:pPr>
            <w:r>
              <w:t xml:space="preserve">POST</w:t>
            </w:r>
          </w:p>
        </w:tc>
        <w:tc>
          <w:tcPr/>
          <w:p>
            <w:pPr>
              <w:pStyle w:val="Compact"/>
            </w:pPr>
            <w:r>
              <w:t xml:space="preserve">User</w:t>
            </w:r>
          </w:p>
        </w:tc>
        <w:tc>
          <w:tcPr/>
          <w:p>
            <w:pPr>
              <w:pStyle w:val="Compact"/>
            </w:pPr>
            <w:r>
              <w:t xml:space="preserve">Escalate to human support</w:t>
            </w:r>
          </w:p>
        </w:tc>
        <w:tc>
          <w:tcPr/>
          <w:p>
            <w:pPr>
              <w:pStyle w:val="Compact"/>
            </w:pPr>
            <w:r>
              <w:t xml:space="preserve">Must be fast and reliable</w:t>
            </w:r>
          </w:p>
        </w:tc>
      </w:tr>
    </w:tbl>
    <w:p>
      <w:pPr>
        <w:pStyle w:val="BodyText"/>
      </w:pPr>
      <w:r>
        <w:t xml:space="preserve">Security note: apply OWASP API Security Top 10 controls, especially object-level authorisation and rate limiting.</w:t>
      </w:r>
      <w:r>
        <w:t xml:space="preserve"> </w:t>
      </w:r>
      <w:hyperlink r:id="rId59">
        <w:r>
          <w:rPr>
            <w:rStyle w:val="Hyperlink"/>
          </w:rPr>
          <w:t xml:space="preserve">[23]</w:t>
        </w:r>
      </w:hyperlink>
    </w:p>
    <w:bookmarkEnd w:id="73"/>
    <w:bookmarkStart w:id="77" w:name="ai-architecture"/>
    <w:p>
      <w:pPr>
        <w:pStyle w:val="Heading3"/>
      </w:pPr>
      <w:r>
        <w:t xml:space="preserve">AI architecture</w:t>
      </w:r>
    </w:p>
    <w:bookmarkStart w:id="74" w:name="roles-and-responsibilities"/>
    <w:p>
      <w:pPr>
        <w:pStyle w:val="Heading4"/>
      </w:pPr>
      <w:r>
        <w:t xml:space="preserve">Roles and responsibilities</w:t>
      </w:r>
    </w:p>
    <w:p>
      <w:pPr>
        <w:pStyle w:val="FirstParagraph"/>
      </w:pPr>
      <w:r>
        <w:rPr>
          <w:b/>
          <w:bCs/>
        </w:rPr>
        <w:t xml:space="preserve">Rules engine (deterministic, auditable)</w:t>
      </w:r>
      <w:r>
        <w:br/>
      </w:r>
      <w:r>
        <w:t xml:space="preserve">Owns:</w:t>
      </w:r>
      <w:r>
        <w:t xml:space="preserve"> </w:t>
      </w:r>
      <w:r>
        <w:t xml:space="preserve">- route feasibility and constraint satisfaction,</w:t>
      </w:r>
      <w:r>
        <w:t xml:space="preserve"> </w:t>
      </w:r>
      <w:r>
        <w:t xml:space="preserve">- safety thresholds (e.g., “do not suggest stairs”),</w:t>
      </w:r>
      <w:r>
        <w:t xml:space="preserve"> </w:t>
      </w:r>
      <w:r>
        <w:t xml:space="preserve">- confidence scoring aggregation rules,</w:t>
      </w:r>
      <w:r>
        <w:t xml:space="preserve"> </w:t>
      </w:r>
      <w:r>
        <w:t xml:space="preserve">- eligibility for staff notifications and booking triggers,</w:t>
      </w:r>
      <w:r>
        <w:t xml:space="preserve"> </w:t>
      </w:r>
      <w:r>
        <w:t xml:space="preserve">- policy enforcement (what can be shared with whom).</w:t>
      </w:r>
    </w:p>
    <w:p>
      <w:pPr>
        <w:pStyle w:val="BodyText"/>
      </w:pPr>
      <w:r>
        <w:rPr>
          <w:b/>
          <w:bCs/>
        </w:rPr>
        <w:t xml:space="preserve">LLM (conversational intelligence)</w:t>
      </w:r>
      <w:r>
        <w:br/>
      </w:r>
      <w:r>
        <w:t xml:space="preserve">Owns:</w:t>
      </w:r>
      <w:r>
        <w:t xml:space="preserve"> </w:t>
      </w:r>
      <w:r>
        <w:t xml:space="preserve">- intent classification and slot filling,</w:t>
      </w:r>
      <w:r>
        <w:t xml:space="preserve"> </w:t>
      </w:r>
      <w:r>
        <w:t xml:space="preserve">- clarification question generation,</w:t>
      </w:r>
      <w:r>
        <w:t xml:space="preserve"> </w:t>
      </w:r>
      <w:r>
        <w:t xml:space="preserve">- summarising GTFS alerts into plain language,</w:t>
      </w:r>
      <w:r>
        <w:t xml:space="preserve"> </w:t>
      </w:r>
      <w:r>
        <w:t xml:space="preserve">- composing layered answers,</w:t>
      </w:r>
      <w:r>
        <w:t xml:space="preserve"> </w:t>
      </w:r>
      <w:r>
        <w:t xml:space="preserve">- generating structured drafts of community reports.</w:t>
      </w:r>
    </w:p>
    <w:p>
      <w:pPr>
        <w:pStyle w:val="BodyText"/>
      </w:pPr>
      <w:r>
        <w:t xml:space="preserve">This split is strongly aligned to generative AI risk management guidance: emphasise validity/reliability, transparency, privacy enhancement, and accountability—core characteristics of trustworthy AI risk frameworks.</w:t>
      </w:r>
      <w:r>
        <w:t xml:space="preserve"> </w:t>
      </w:r>
      <w:hyperlink r:id="rId23">
        <w:r>
          <w:rPr>
            <w:rStyle w:val="Hyperlink"/>
          </w:rPr>
          <w:t xml:space="preserve">[3]</w:t>
        </w:r>
      </w:hyperlink>
    </w:p>
    <w:bookmarkEnd w:id="74"/>
    <w:bookmarkStart w:id="75" w:name="guardrails-and-hallucination-mitigation"/>
    <w:p>
      <w:pPr>
        <w:pStyle w:val="Heading4"/>
      </w:pPr>
      <w:r>
        <w:t xml:space="preserve">Guardrails and hallucination mitigation</w:t>
      </w:r>
    </w:p>
    <w:p>
      <w:pPr>
        <w:pStyle w:val="Compact"/>
        <w:numPr>
          <w:ilvl w:val="0"/>
          <w:numId w:val="1023"/>
        </w:numPr>
      </w:pPr>
      <w:r>
        <w:rPr>
          <w:b/>
          <w:bCs/>
        </w:rPr>
        <w:t xml:space="preserve">Tool-first policy</w:t>
      </w:r>
      <w:r>
        <w:t xml:space="preserve">: LLM must call routing/GTFS tools for factual journey claims; if tools are unavailable, it must disclose limitations.</w:t>
      </w:r>
    </w:p>
    <w:p>
      <w:pPr>
        <w:pStyle w:val="Compact"/>
        <w:numPr>
          <w:ilvl w:val="0"/>
          <w:numId w:val="1023"/>
        </w:numPr>
      </w:pPr>
      <w:r>
        <w:rPr>
          <w:b/>
          <w:bCs/>
        </w:rPr>
        <w:t xml:space="preserve">Retrieval augmented generation (RAG)</w:t>
      </w:r>
      <w:r>
        <w:t xml:space="preserve">: responses cite evidence objects (feed timestamps, report IDs, verified notes).</w:t>
      </w:r>
    </w:p>
    <w:p>
      <w:pPr>
        <w:pStyle w:val="Compact"/>
        <w:numPr>
          <w:ilvl w:val="0"/>
          <w:numId w:val="1023"/>
        </w:numPr>
      </w:pPr>
      <w:r>
        <w:rPr>
          <w:b/>
          <w:bCs/>
        </w:rPr>
        <w:t xml:space="preserve">Structured outputs</w:t>
      </w:r>
      <w:r>
        <w:t xml:space="preserve">: the LLM outputs JSON for actions (notify staff, book ride, create report), validated against schemas.</w:t>
      </w:r>
    </w:p>
    <w:p>
      <w:pPr>
        <w:pStyle w:val="Compact"/>
        <w:numPr>
          <w:ilvl w:val="0"/>
          <w:numId w:val="1023"/>
        </w:numPr>
      </w:pPr>
      <w:r>
        <w:rPr>
          <w:b/>
          <w:bCs/>
        </w:rPr>
        <w:t xml:space="preserve">Confidence scoring</w:t>
      </w:r>
      <w:r>
        <w:t xml:space="preserve">: compute confidence as a function of:</w:t>
      </w:r>
    </w:p>
    <w:p>
      <w:pPr>
        <w:pStyle w:val="Compact"/>
        <w:numPr>
          <w:ilvl w:val="0"/>
          <w:numId w:val="1023"/>
        </w:numPr>
      </w:pPr>
      <w:r>
        <w:t xml:space="preserve">source type (official feed vs community report),</w:t>
      </w:r>
    </w:p>
    <w:p>
      <w:pPr>
        <w:pStyle w:val="Compact"/>
        <w:numPr>
          <w:ilvl w:val="0"/>
          <w:numId w:val="1023"/>
        </w:numPr>
      </w:pPr>
      <w:r>
        <w:t xml:space="preserve">freshness (TTL),</w:t>
      </w:r>
    </w:p>
    <w:p>
      <w:pPr>
        <w:pStyle w:val="Compact"/>
        <w:numPr>
          <w:ilvl w:val="0"/>
          <w:numId w:val="1023"/>
        </w:numPr>
      </w:pPr>
      <w:r>
        <w:t xml:space="preserve">corroboration count,</w:t>
      </w:r>
    </w:p>
    <w:p>
      <w:pPr>
        <w:pStyle w:val="Compact"/>
        <w:numPr>
          <w:ilvl w:val="0"/>
          <w:numId w:val="1023"/>
        </w:numPr>
      </w:pPr>
      <w:r>
        <w:t xml:space="preserve">model uncertainty flags.</w:t>
      </w:r>
    </w:p>
    <w:p>
      <w:pPr>
        <w:pStyle w:val="Compact"/>
        <w:numPr>
          <w:ilvl w:val="0"/>
          <w:numId w:val="1023"/>
        </w:numPr>
      </w:pPr>
      <w:r>
        <w:rPr>
          <w:b/>
          <w:bCs/>
        </w:rPr>
        <w:t xml:space="preserve">Content safety</w:t>
      </w:r>
      <w:r>
        <w:t xml:space="preserve">: detect and route distress/safety markers to escalation flows; never provide medical advice; avoid coercive language.</w:t>
      </w:r>
    </w:p>
    <w:p>
      <w:pPr>
        <w:pStyle w:val="Compact"/>
        <w:numPr>
          <w:ilvl w:val="0"/>
          <w:numId w:val="1023"/>
        </w:numPr>
      </w:pPr>
      <w:r>
        <w:rPr>
          <w:b/>
          <w:bCs/>
        </w:rPr>
        <w:t xml:space="preserve">Logging</w:t>
      </w:r>
      <w:r>
        <w:t xml:space="preserve">: store prompt templates, tool payloads, and final outputs in a privacy-preserving manner for audit and improvement. This supports accountability expectations consistent with both AI risk frameworks and disability service governance expectations.</w:t>
      </w:r>
      <w:r>
        <w:t xml:space="preserve"> </w:t>
      </w:r>
      <w:hyperlink r:id="rId23">
        <w:r>
          <w:rPr>
            <w:rStyle w:val="Hyperlink"/>
          </w:rPr>
          <w:t xml:space="preserve">[30]</w:t>
        </w:r>
      </w:hyperlink>
    </w:p>
    <w:bookmarkEnd w:id="75"/>
    <w:bookmarkStart w:id="76" w:name="prompt-templates"/>
    <w:p>
      <w:pPr>
        <w:pStyle w:val="Heading4"/>
      </w:pPr>
      <w:r>
        <w:t xml:space="preserve">Prompt templates</w:t>
      </w:r>
    </w:p>
    <w:p>
      <w:pPr>
        <w:pStyle w:val="FirstParagraph"/>
      </w:pPr>
      <w:r>
        <w:t xml:space="preserve">Maintain versioned templates:</w:t>
      </w:r>
    </w:p>
    <w:p>
      <w:pPr>
        <w:pStyle w:val="Compact"/>
        <w:numPr>
          <w:ilvl w:val="0"/>
          <w:numId w:val="1024"/>
        </w:numPr>
      </w:pPr>
      <w:r>
        <w:rPr>
          <w:rStyle w:val="VerbatimChar"/>
        </w:rPr>
        <w:t xml:space="preserve">route_explain_v1</w:t>
      </w:r>
      <w:r>
        <w:t xml:space="preserve">: takes structured route legs + risk factors and produces layered answer.</w:t>
      </w:r>
    </w:p>
    <w:p>
      <w:pPr>
        <w:pStyle w:val="Compact"/>
        <w:numPr>
          <w:ilvl w:val="0"/>
          <w:numId w:val="1024"/>
        </w:numPr>
      </w:pPr>
      <w:r>
        <w:rPr>
          <w:rStyle w:val="VerbatimChar"/>
        </w:rPr>
        <w:t xml:space="preserve">disruption_summary_v1</w:t>
      </w:r>
      <w:r>
        <w:t xml:space="preserve">: takes GTFS alert entities and produces plain language summary plus “what to do now”.</w:t>
      </w:r>
    </w:p>
    <w:p>
      <w:pPr>
        <w:pStyle w:val="Compact"/>
        <w:numPr>
          <w:ilvl w:val="0"/>
          <w:numId w:val="1024"/>
        </w:numPr>
      </w:pPr>
      <w:r>
        <w:rPr>
          <w:rStyle w:val="VerbatimChar"/>
        </w:rPr>
        <w:t xml:space="preserve">report_structurer_v1</w:t>
      </w:r>
      <w:r>
        <w:t xml:space="preserve">: converts user narrative into</w:t>
      </w:r>
      <w:r>
        <w:t xml:space="preserve"> </w:t>
      </w:r>
      <w:r>
        <w:rPr>
          <w:rStyle w:val="VerbatimChar"/>
        </w:rPr>
        <w:t xml:space="preserve">community_reports</w:t>
      </w:r>
      <w:r>
        <w:t xml:space="preserve"> </w:t>
      </w:r>
      <w:r>
        <w:t xml:space="preserve">fields; asks follow-ups only if required fields missing.</w:t>
      </w:r>
    </w:p>
    <w:p>
      <w:pPr>
        <w:pStyle w:val="Compact"/>
        <w:numPr>
          <w:ilvl w:val="0"/>
          <w:numId w:val="1024"/>
        </w:numPr>
      </w:pPr>
      <w:r>
        <w:rPr>
          <w:rStyle w:val="VerbatimChar"/>
        </w:rPr>
        <w:t xml:space="preserve">handoff_v1</w:t>
      </w:r>
      <w:r>
        <w:t xml:space="preserve">: summarises context to human support, minimising sensitive information.</w:t>
      </w:r>
    </w:p>
    <w:bookmarkEnd w:id="76"/>
    <w:bookmarkEnd w:id="77"/>
    <w:bookmarkEnd w:id="78"/>
    <w:bookmarkStart w:id="87" w:name="X4d6eba9684e447af0a2780c06a7a7879158fe5a"/>
    <w:p>
      <w:pPr>
        <w:pStyle w:val="Heading2"/>
      </w:pPr>
      <w:r>
        <w:t xml:space="preserve">UX and interaction design with example trees and flowcharts</w:t>
      </w:r>
    </w:p>
    <w:bookmarkStart w:id="79" w:name="interaction-principles"/>
    <w:p>
      <w:pPr>
        <w:pStyle w:val="Heading3"/>
      </w:pPr>
      <w:r>
        <w:t xml:space="preserve">Interaction principles</w:t>
      </w:r>
    </w:p>
    <w:p>
      <w:pPr>
        <w:pStyle w:val="Compact"/>
        <w:numPr>
          <w:ilvl w:val="0"/>
          <w:numId w:val="1025"/>
        </w:numPr>
      </w:pPr>
      <w:r>
        <w:rPr>
          <w:b/>
          <w:bCs/>
        </w:rPr>
        <w:t xml:space="preserve">Layered answers by default</w:t>
      </w:r>
      <w:r>
        <w:t xml:space="preserve">: short headline → risks → actions → confidence.</w:t>
      </w:r>
    </w:p>
    <w:p>
      <w:pPr>
        <w:pStyle w:val="Compact"/>
        <w:numPr>
          <w:ilvl w:val="0"/>
          <w:numId w:val="1025"/>
        </w:numPr>
      </w:pPr>
      <w:r>
        <w:rPr>
          <w:b/>
          <w:bCs/>
        </w:rPr>
        <w:t xml:space="preserve">Quick actions</w:t>
      </w:r>
      <w:r>
        <w:t xml:space="preserve">: chips like “Reroute”, “Notify staff”, “Book backup”, “Share plan”, “Report issue”.</w:t>
      </w:r>
    </w:p>
    <w:p>
      <w:pPr>
        <w:pStyle w:val="Compact"/>
        <w:numPr>
          <w:ilvl w:val="0"/>
          <w:numId w:val="1025"/>
        </w:numPr>
      </w:pPr>
      <w:r>
        <w:rPr>
          <w:b/>
          <w:bCs/>
        </w:rPr>
        <w:t xml:space="preserve">Accessibility-first chat UI</w:t>
      </w:r>
      <w:r>
        <w:t xml:space="preserve">: large targets, no drag-only interactions, consistent help entry points, minimal redundant entry—directly responsive to WCAG 2.2 additions.</w:t>
      </w:r>
      <w:r>
        <w:t xml:space="preserve"> </w:t>
      </w:r>
      <w:hyperlink r:id="rId62">
        <w:r>
          <w:rPr>
            <w:rStyle w:val="Hyperlink"/>
          </w:rPr>
          <w:t xml:space="preserve">[25]</w:t>
        </w:r>
      </w:hyperlink>
    </w:p>
    <w:p>
      <w:pPr>
        <w:pStyle w:val="Compact"/>
        <w:numPr>
          <w:ilvl w:val="0"/>
          <w:numId w:val="1025"/>
        </w:numPr>
      </w:pPr>
      <w:r>
        <w:rPr>
          <w:b/>
          <w:bCs/>
        </w:rPr>
        <w:t xml:space="preserve">Screen-reader-optimised output</w:t>
      </w:r>
      <w:r>
        <w:t xml:space="preserve">: avoid long unstructured paragraphs; prefer labelled sections and lists; ensure focus is not obscured.</w:t>
      </w:r>
      <w:r>
        <w:t xml:space="preserve"> </w:t>
      </w:r>
      <w:hyperlink r:id="rId62">
        <w:r>
          <w:rPr>
            <w:rStyle w:val="Hyperlink"/>
          </w:rPr>
          <w:t xml:space="preserve">[25]</w:t>
        </w:r>
      </w:hyperlink>
    </w:p>
    <w:bookmarkEnd w:id="79"/>
    <w:bookmarkStart w:id="83" w:name="example-conversation-trees"/>
    <w:p>
      <w:pPr>
        <w:pStyle w:val="Heading3"/>
      </w:pPr>
      <w:r>
        <w:t xml:space="preserve">Example conversation trees</w:t>
      </w:r>
    </w:p>
    <w:bookmarkStart w:id="80" w:name="participant-journey-planning"/>
    <w:p>
      <w:pPr>
        <w:pStyle w:val="Heading4"/>
      </w:pPr>
      <w:r>
        <w:t xml:space="preserve">Participant journey planning</w:t>
      </w:r>
    </w:p>
    <w:p>
      <w:pPr>
        <w:pStyle w:val="FirstParagraph"/>
      </w:pPr>
      <w:r>
        <w:t xml:space="preserve">User: “Can I get to my appointment at 2pm by public transport?”</w:t>
      </w:r>
    </w:p>
    <w:p>
      <w:pPr>
        <w:pStyle w:val="BodyText"/>
      </w:pPr>
      <w:r>
        <w:t xml:space="preserve">Assistant (headline): “Yes—there’s a step-free route. Travel time ~42 minutes.”</w:t>
      </w:r>
      <w:r>
        <w:br/>
      </w:r>
      <w:r>
        <w:t xml:space="preserve">Assistant (risk): “Risk: the transfer station has a lift that sometimes goes out. I’ll monitor it.”</w:t>
      </w:r>
      <w:r>
        <w:br/>
      </w:r>
      <w:r>
        <w:t xml:space="preserve">Assistant (actions): [Start monitoring] [Show quieter route] [Save fallback plan]</w:t>
      </w:r>
      <w:r>
        <w:br/>
      </w:r>
      <w:r>
        <w:t xml:space="preserve">Assistant (confidence): “High for timetable; medium for lift reliability (limited recent reports).”</w:t>
      </w:r>
    </w:p>
    <w:p>
      <w:pPr>
        <w:pStyle w:val="BodyText"/>
      </w:pPr>
      <w:r>
        <w:t xml:space="preserve">Clarification only if needed:</w:t>
      </w:r>
      <w:r>
        <w:t xml:space="preserve"> </w:t>
      </w:r>
      <w:r>
        <w:t xml:space="preserve">- “Do you use stairs at all?”</w:t>
      </w:r>
      <w:r>
        <w:br/>
      </w:r>
      <w:r>
        <w:t xml:space="preserve">- “What’s your maximum walk/roll distance between platforms?”</w:t>
      </w:r>
    </w:p>
    <w:bookmarkEnd w:id="80"/>
    <w:bookmarkStart w:id="81" w:name="real-time-disruption-recovery"/>
    <w:p>
      <w:pPr>
        <w:pStyle w:val="Heading4"/>
      </w:pPr>
      <w:r>
        <w:t xml:space="preserve">Real-time disruption recovery</w:t>
      </w:r>
    </w:p>
    <w:p>
      <w:pPr>
        <w:pStyle w:val="FirstParagraph"/>
      </w:pPr>
      <w:r>
        <w:t xml:space="preserve">User: “I’m at Central. The lift is closed.”</w:t>
      </w:r>
    </w:p>
    <w:p>
      <w:pPr>
        <w:pStyle w:val="BodyText"/>
      </w:pPr>
      <w:r>
        <w:t xml:space="preserve">Assistant:</w:t>
      </w:r>
      <w:r>
        <w:br/>
      </w:r>
      <w:r>
        <w:t xml:space="preserve">- “Thanks—this affects your planned transfer.”</w:t>
      </w:r>
      <w:r>
        <w:br/>
      </w:r>
      <w:r>
        <w:t xml:space="preserve">- “Option A: reroute via Station X (adds 12 minutes).”</w:t>
      </w:r>
      <w:r>
        <w:br/>
      </w:r>
      <w:r>
        <w:t xml:space="preserve">- “Option B: book an accessible ride from Entrance B to your destination.”</w:t>
      </w:r>
      <w:r>
        <w:br/>
      </w:r>
      <w:r>
        <w:t xml:space="preserve">Quick actions: [Reroute] [Book accessible ride] [Notify staff] [I’m stuck—help me]</w:t>
      </w:r>
    </w:p>
    <w:bookmarkEnd w:id="81"/>
    <w:bookmarkStart w:id="82" w:name="community-report-capture"/>
    <w:p>
      <w:pPr>
        <w:pStyle w:val="Heading4"/>
      </w:pPr>
      <w:r>
        <w:t xml:space="preserve">Community report capture</w:t>
      </w:r>
    </w:p>
    <w:p>
      <w:pPr>
        <w:pStyle w:val="FirstParagraph"/>
      </w:pPr>
      <w:r>
        <w:t xml:space="preserve">User: “The accessible entrance is around the back and the door is heavy.”</w:t>
      </w:r>
    </w:p>
    <w:p>
      <w:pPr>
        <w:pStyle w:val="BodyText"/>
      </w:pPr>
      <w:r>
        <w:t xml:space="preserve">Assistant:</w:t>
      </w:r>
      <w:r>
        <w:br/>
      </w:r>
      <w:r>
        <w:t xml:space="preserve">- “I can log this to help others.”</w:t>
      </w:r>
      <w:r>
        <w:br/>
      </w:r>
      <w:r>
        <w:t xml:space="preserve">- “Which place/stop is this?” (location picker)</w:t>
      </w:r>
      <w:r>
        <w:br/>
      </w:r>
      <w:r>
        <w:t xml:space="preserve">- “Is the door always locked, or just heavy?” (severity + details)</w:t>
      </w:r>
      <w:r>
        <w:br/>
      </w:r>
      <w:r>
        <w:t xml:space="preserve">- “Can you estimate how long this might last?” (expiry)</w:t>
      </w:r>
      <w:r>
        <w:br/>
      </w:r>
      <w:r>
        <w:t xml:space="preserve">Action: [Submit report] [Add photo]</w:t>
      </w:r>
    </w:p>
    <w:bookmarkEnd w:id="82"/>
    <w:bookmarkEnd w:id="83"/>
    <w:bookmarkStart w:id="86" w:name="mermaid-flowcharts"/>
    <w:p>
      <w:pPr>
        <w:pStyle w:val="Heading3"/>
      </w:pPr>
      <w:r>
        <w:t xml:space="preserve">Mermaid flowcharts</w:t>
      </w:r>
    </w:p>
    <w:bookmarkStart w:id="84" w:name="journey-planning-and-monitoring"/>
    <w:p>
      <w:pPr>
        <w:pStyle w:val="Heading4"/>
      </w:pPr>
      <w:r>
        <w:t xml:space="preserve">Journey planning and monitoring</w:t>
      </w:r>
    </w:p>
    <w:p>
      <w:pPr>
        <w:pStyle w:val="SourceCode"/>
      </w:pPr>
      <w:r>
        <w:rPr>
          <w:rStyle w:val="VerbatimChar"/>
        </w:rPr>
        <w:t xml:space="preserve">flowchart TD</w:t>
      </w:r>
      <w:r>
        <w:br/>
      </w:r>
      <w:r>
        <w:rPr>
          <w:rStyle w:val="VerbatimChar"/>
        </w:rPr>
        <w:t xml:space="preserve">  A[User message] --&gt; B[Intent + slot extraction]</w:t>
      </w:r>
      <w:r>
        <w:br/>
      </w:r>
      <w:r>
        <w:rPr>
          <w:rStyle w:val="VerbatimChar"/>
        </w:rPr>
        <w:t xml:space="preserve">  B --&gt; C{Need profile data?}</w:t>
      </w:r>
      <w:r>
        <w:br/>
      </w:r>
      <w:r>
        <w:rPr>
          <w:rStyle w:val="VerbatimChar"/>
        </w:rPr>
        <w:t xml:space="preserve">  C --&gt;|Yes| D[Fetch access_context_profile]</w:t>
      </w:r>
      <w:r>
        <w:br/>
      </w:r>
      <w:r>
        <w:rPr>
          <w:rStyle w:val="VerbatimChar"/>
        </w:rPr>
        <w:t xml:space="preserve">  C --&gt;|No| E</w:t>
      </w:r>
      <w:r>
        <w:br/>
      </w:r>
      <w:r>
        <w:rPr>
          <w:rStyle w:val="VerbatimChar"/>
        </w:rPr>
        <w:t xml:space="preserve">  D --&gt; E[Route computation service]</w:t>
      </w:r>
      <w:r>
        <w:br/>
      </w:r>
      <w:r>
        <w:rPr>
          <w:rStyle w:val="VerbatimChar"/>
        </w:rPr>
        <w:t xml:space="preserve">  E --&gt; F[GTFS Schedule routing + map overlays]</w:t>
      </w:r>
      <w:r>
        <w:br/>
      </w:r>
      <w:r>
        <w:rPr>
          <w:rStyle w:val="VerbatimChar"/>
        </w:rPr>
        <w:t xml:space="preserve">  F --&gt; G{Start monitoring?}</w:t>
      </w:r>
      <w:r>
        <w:br/>
      </w:r>
      <w:r>
        <w:rPr>
          <w:rStyle w:val="VerbatimChar"/>
        </w:rPr>
        <w:t xml:space="preserve">  G --&gt;|Yes| H[Create assistant_session + monitoring job]</w:t>
      </w:r>
      <w:r>
        <w:br/>
      </w:r>
      <w:r>
        <w:rPr>
          <w:rStyle w:val="VerbatimChar"/>
        </w:rPr>
        <w:t xml:space="preserve">  G --&gt;|No| I</w:t>
      </w:r>
      <w:r>
        <w:br/>
      </w:r>
      <w:r>
        <w:rPr>
          <w:rStyle w:val="VerbatimChar"/>
        </w:rPr>
        <w:t xml:space="preserve">  H --&gt; J[Poll GTFS Realtime + alerts]</w:t>
      </w:r>
      <w:r>
        <w:br/>
      </w:r>
      <w:r>
        <w:rPr>
          <w:rStyle w:val="VerbatimChar"/>
        </w:rPr>
        <w:t xml:space="preserve">  J --&gt; K{Disruption impacts accessibility?}</w:t>
      </w:r>
      <w:r>
        <w:br/>
      </w:r>
      <w:r>
        <w:rPr>
          <w:rStyle w:val="VerbatimChar"/>
        </w:rPr>
        <w:t xml:space="preserve">  K --&gt;|Yes| L[Generate recovery options + actions]</w:t>
      </w:r>
      <w:r>
        <w:br/>
      </w:r>
      <w:r>
        <w:rPr>
          <w:rStyle w:val="VerbatimChar"/>
        </w:rPr>
        <w:t xml:space="preserve">  K --&gt;|No| M[Continue monitoring]</w:t>
      </w:r>
      <w:r>
        <w:br/>
      </w:r>
      <w:r>
        <w:rPr>
          <w:rStyle w:val="VerbatimChar"/>
        </w:rPr>
        <w:t xml:space="preserve">  L --&gt; N[LLM renders layered response + confidence]</w:t>
      </w:r>
      <w:r>
        <w:br/>
      </w:r>
      <w:r>
        <w:rPr>
          <w:rStyle w:val="VerbatimChar"/>
        </w:rPr>
        <w:t xml:space="preserve">  I --&gt; N</w:t>
      </w:r>
    </w:p>
    <w:bookmarkEnd w:id="84"/>
    <w:bookmarkStart w:id="85" w:name="community-reports-to-confidence-signals"/>
    <w:p>
      <w:pPr>
        <w:pStyle w:val="Heading4"/>
      </w:pPr>
      <w:r>
        <w:t xml:space="preserve">Community reports to confidence signals</w:t>
      </w:r>
    </w:p>
    <w:p>
      <w:pPr>
        <w:pStyle w:val="SourceCode"/>
      </w:pPr>
      <w:r>
        <w:rPr>
          <w:rStyle w:val="VerbatimChar"/>
        </w:rPr>
        <w:t xml:space="preserve">flowchart LR</w:t>
      </w:r>
      <w:r>
        <w:br/>
      </w:r>
      <w:r>
        <w:rPr>
          <w:rStyle w:val="VerbatimChar"/>
        </w:rPr>
        <w:t xml:space="preserve">  A[User submits report] --&gt; B[Schema validation]</w:t>
      </w:r>
      <w:r>
        <w:br/>
      </w:r>
      <w:r>
        <w:rPr>
          <w:rStyle w:val="VerbatimChar"/>
        </w:rPr>
        <w:t xml:space="preserve">  B --&gt; C[Moderation queue]</w:t>
      </w:r>
      <w:r>
        <w:br/>
      </w:r>
      <w:r>
        <w:rPr>
          <w:rStyle w:val="VerbatimChar"/>
        </w:rPr>
        <w:t xml:space="preserve">  C --&gt; D{Auto-trust?}</w:t>
      </w:r>
      <w:r>
        <w:br/>
      </w:r>
      <w:r>
        <w:rPr>
          <w:rStyle w:val="VerbatimChar"/>
        </w:rPr>
        <w:t xml:space="preserve">  D --&gt;|Trusted reporter / corroboration| E[Verified]</w:t>
      </w:r>
      <w:r>
        <w:br/>
      </w:r>
      <w:r>
        <w:rPr>
          <w:rStyle w:val="VerbatimChar"/>
        </w:rPr>
        <w:t xml:space="preserve">  D --&gt;|Unverified| F[Unverified with TTL]</w:t>
      </w:r>
      <w:r>
        <w:br/>
      </w:r>
      <w:r>
        <w:rPr>
          <w:rStyle w:val="VerbatimChar"/>
        </w:rPr>
        <w:t xml:space="preserve">  E --&gt; G[Update confidence_signals]</w:t>
      </w:r>
      <w:r>
        <w:br/>
      </w:r>
      <w:r>
        <w:rPr>
          <w:rStyle w:val="VerbatimChar"/>
        </w:rPr>
        <w:t xml:space="preserve">  F --&gt; G</w:t>
      </w:r>
      <w:r>
        <w:br/>
      </w:r>
      <w:r>
        <w:rPr>
          <w:rStyle w:val="VerbatimChar"/>
        </w:rPr>
        <w:t xml:space="preserve">  G --&gt; H[Routing + explanation uses updated signals]</w:t>
      </w:r>
    </w:p>
    <w:bookmarkEnd w:id="85"/>
    <w:bookmarkEnd w:id="86"/>
    <w:bookmarkEnd w:id="87"/>
    <w:bookmarkStart w:id="100" w:name="Xf307104225a1b1a6c8d6af7c04e5c9fa10744e4"/>
    <w:p>
      <w:pPr>
        <w:pStyle w:val="Heading2"/>
      </w:pPr>
      <w:r>
        <w:t xml:space="preserve">Acceptance criteria, KPIs, roadmap, testing, and risk/regulatory considerations</w:t>
      </w:r>
    </w:p>
    <w:bookmarkStart w:id="88" w:name="acceptance-criteria"/>
    <w:p>
      <w:pPr>
        <w:pStyle w:val="Heading3"/>
      </w:pPr>
      <w:r>
        <w:t xml:space="preserve">Acceptance criteria</w:t>
      </w:r>
    </w:p>
    <w:p>
      <w:pPr>
        <w:pStyle w:val="FirstParagraph"/>
      </w:pPr>
      <w:r>
        <w:t xml:space="preserve">Criteria should be testable as “Given/When/Then” and cover both functional correctness and accessibility.</w:t>
      </w:r>
    </w:p>
    <w:p>
      <w:pPr>
        <w:pStyle w:val="Compact"/>
        <w:numPr>
          <w:ilvl w:val="0"/>
          <w:numId w:val="1026"/>
        </w:numPr>
      </w:pPr>
      <w:r>
        <w:rPr>
          <w:b/>
          <w:bCs/>
        </w:rPr>
        <w:t xml:space="preserve">Profile-aware routing</w:t>
      </w:r>
    </w:p>
    <w:p>
      <w:pPr>
        <w:pStyle w:val="Compact"/>
        <w:numPr>
          <w:ilvl w:val="0"/>
          <w:numId w:val="1026"/>
        </w:numPr>
      </w:pPr>
      <w:r>
        <w:t xml:space="preserve">Given a user profile with</w:t>
      </w:r>
      <w:r>
        <w:t xml:space="preserve"> </w:t>
      </w:r>
      <w:r>
        <w:rPr>
          <w:rStyle w:val="VerbatimChar"/>
        </w:rPr>
        <w:t xml:space="preserve">stairs_allowed=false</w:t>
      </w:r>
      <w:r>
        <w:t xml:space="preserve">, when planning a route, then the assistant must not propose routes requiring stairs and must explain trade-offs.</w:t>
      </w:r>
    </w:p>
    <w:p>
      <w:pPr>
        <w:pStyle w:val="Compact"/>
        <w:numPr>
          <w:ilvl w:val="0"/>
          <w:numId w:val="1026"/>
        </w:numPr>
      </w:pPr>
      <w:r>
        <w:rPr>
          <w:b/>
          <w:bCs/>
        </w:rPr>
        <w:t xml:space="preserve">Real-time disruption clarity</w:t>
      </w:r>
    </w:p>
    <w:p>
      <w:pPr>
        <w:pStyle w:val="Compact"/>
        <w:numPr>
          <w:ilvl w:val="0"/>
          <w:numId w:val="1026"/>
        </w:numPr>
      </w:pPr>
      <w:r>
        <w:t xml:space="preserve">Given a GTFS Realtime alert about station closure, when the user is monitoring a journey, then the assistant must notify within the configured polling window and present at least one feasible alternative or disclose inability.</w:t>
      </w:r>
      <w:r>
        <w:t xml:space="preserve"> </w:t>
      </w:r>
      <w:hyperlink r:id="rId27">
        <w:r>
          <w:rPr>
            <w:rStyle w:val="Hyperlink"/>
          </w:rPr>
          <w:t xml:space="preserve">[14]</w:t>
        </w:r>
      </w:hyperlink>
    </w:p>
    <w:p>
      <w:pPr>
        <w:pStyle w:val="Compact"/>
        <w:numPr>
          <w:ilvl w:val="0"/>
          <w:numId w:val="1026"/>
        </w:numPr>
      </w:pPr>
      <w:r>
        <w:rPr>
          <w:b/>
          <w:bCs/>
        </w:rPr>
        <w:t xml:space="preserve">Privacy controls</w:t>
      </w:r>
    </w:p>
    <w:p>
      <w:pPr>
        <w:pStyle w:val="Compact"/>
        <w:numPr>
          <w:ilvl w:val="0"/>
          <w:numId w:val="1026"/>
        </w:numPr>
      </w:pPr>
      <w:r>
        <w:t xml:space="preserve">Given a staff notification request, when sending the payload, then only minimal necessary information is included and the event is logged for audit.</w:t>
      </w:r>
      <w:r>
        <w:t xml:space="preserve"> </w:t>
      </w:r>
      <w:hyperlink r:id="rId53">
        <w:r>
          <w:rPr>
            <w:rStyle w:val="Hyperlink"/>
          </w:rPr>
          <w:t xml:space="preserve">[17]</w:t>
        </w:r>
      </w:hyperlink>
    </w:p>
    <w:p>
      <w:pPr>
        <w:pStyle w:val="Compact"/>
        <w:numPr>
          <w:ilvl w:val="0"/>
          <w:numId w:val="1026"/>
        </w:numPr>
      </w:pPr>
      <w:r>
        <w:rPr>
          <w:b/>
          <w:bCs/>
        </w:rPr>
        <w:t xml:space="preserve">WCAG 2.2 AA</w:t>
      </w:r>
    </w:p>
    <w:p>
      <w:pPr>
        <w:pStyle w:val="Compact"/>
        <w:numPr>
          <w:ilvl w:val="0"/>
          <w:numId w:val="1026"/>
        </w:numPr>
      </w:pPr>
      <w:r>
        <w:t xml:space="preserve">All chat UI flows meet WCAG 2.2 AA, including target size minimum, focus visibility, and accessible authentication patterns.</w:t>
      </w:r>
      <w:r>
        <w:t xml:space="preserve"> </w:t>
      </w:r>
      <w:hyperlink r:id="rId24">
        <w:r>
          <w:rPr>
            <w:rStyle w:val="Hyperlink"/>
          </w:rPr>
          <w:t xml:space="preserve">[9]</w:t>
        </w:r>
      </w:hyperlink>
    </w:p>
    <w:bookmarkEnd w:id="88"/>
    <w:bookmarkStart w:id="89" w:name="kpis-and-success-metrics"/>
    <w:p>
      <w:pPr>
        <w:pStyle w:val="Heading3"/>
      </w:pPr>
      <w:r>
        <w:t xml:space="preserve">KPIs and success metrics</w:t>
      </w:r>
    </w:p>
    <w:p>
      <w:pPr>
        <w:pStyle w:val="FirstParagraph"/>
      </w:pPr>
      <w:r>
        <w:t xml:space="preserve">Product metrics (transport-first):</w:t>
      </w:r>
    </w:p>
    <w:p>
      <w:pPr>
        <w:pStyle w:val="Compact"/>
        <w:numPr>
          <w:ilvl w:val="0"/>
          <w:numId w:val="1027"/>
        </w:numPr>
      </w:pPr>
      <w:r>
        <w:t xml:space="preserve">Accessible journey completion rate (self-reported + inferred).</w:t>
      </w:r>
    </w:p>
    <w:p>
      <w:pPr>
        <w:pStyle w:val="Compact"/>
        <w:numPr>
          <w:ilvl w:val="0"/>
          <w:numId w:val="1027"/>
        </w:numPr>
      </w:pPr>
      <w:r>
        <w:t xml:space="preserve">Disruption recovery success rate (user resumes trip within X minutes).</w:t>
      </w:r>
    </w:p>
    <w:p>
      <w:pPr>
        <w:pStyle w:val="Compact"/>
        <w:numPr>
          <w:ilvl w:val="0"/>
          <w:numId w:val="1027"/>
        </w:numPr>
      </w:pPr>
      <w:r>
        <w:t xml:space="preserve">Time-to-understanding: median time from “plan trip” to “I know what to do” confirmation.</w:t>
      </w:r>
    </w:p>
    <w:p>
      <w:pPr>
        <w:pStyle w:val="Compact"/>
        <w:numPr>
          <w:ilvl w:val="0"/>
          <w:numId w:val="1027"/>
        </w:numPr>
      </w:pPr>
      <w:r>
        <w:t xml:space="preserve">Reduction in “stranded” events during monitoring sessions.</w:t>
      </w:r>
    </w:p>
    <w:p>
      <w:pPr>
        <w:pStyle w:val="Compact"/>
        <w:numPr>
          <w:ilvl w:val="0"/>
          <w:numId w:val="1027"/>
        </w:numPr>
      </w:pPr>
      <w:r>
        <w:t xml:space="preserve">Trust metrics: report helpfulness, perceived safety, complaint rate.</w:t>
      </w:r>
    </w:p>
    <w:p>
      <w:pPr>
        <w:pStyle w:val="FirstParagraph"/>
      </w:pPr>
      <w:r>
        <w:t xml:space="preserve">Model/system metrics:</w:t>
      </w:r>
    </w:p>
    <w:p>
      <w:pPr>
        <w:pStyle w:val="Compact"/>
        <w:numPr>
          <w:ilvl w:val="0"/>
          <w:numId w:val="1028"/>
        </w:numPr>
      </w:pPr>
      <w:r>
        <w:t xml:space="preserve">Tool-use compliance rate (percentage of factual travel claims backed by tool outputs).</w:t>
      </w:r>
    </w:p>
    <w:p>
      <w:pPr>
        <w:pStyle w:val="Compact"/>
        <w:numPr>
          <w:ilvl w:val="0"/>
          <w:numId w:val="1028"/>
        </w:numPr>
      </w:pPr>
      <w:r>
        <w:t xml:space="preserve">Hallucination incidence (audited samples).</w:t>
      </w:r>
    </w:p>
    <w:p>
      <w:pPr>
        <w:pStyle w:val="Compact"/>
        <w:numPr>
          <w:ilvl w:val="0"/>
          <w:numId w:val="1028"/>
        </w:numPr>
      </w:pPr>
      <w:r>
        <w:t xml:space="preserve">Confidence calibration error (predicted vs observed reliability).</w:t>
      </w:r>
    </w:p>
    <w:p>
      <w:pPr>
        <w:pStyle w:val="Compact"/>
        <w:numPr>
          <w:ilvl w:val="0"/>
          <w:numId w:val="1028"/>
        </w:numPr>
      </w:pPr>
      <w:r>
        <w:t xml:space="preserve">Latency p95 by intent.</w:t>
      </w:r>
    </w:p>
    <w:p>
      <w:pPr>
        <w:pStyle w:val="FirstParagraph"/>
      </w:pPr>
      <w:r>
        <w:t xml:space="preserve">Compliance/ops metrics:</w:t>
      </w:r>
    </w:p>
    <w:p>
      <w:pPr>
        <w:pStyle w:val="Compact"/>
        <w:numPr>
          <w:ilvl w:val="0"/>
          <w:numId w:val="1029"/>
        </w:numPr>
      </w:pPr>
      <w:r>
        <w:t xml:space="preserve">Number of privacy incidents; time to triage.</w:t>
      </w:r>
    </w:p>
    <w:p>
      <w:pPr>
        <w:pStyle w:val="Compact"/>
        <w:numPr>
          <w:ilvl w:val="0"/>
          <w:numId w:val="1029"/>
        </w:numPr>
      </w:pPr>
      <w:r>
        <w:t xml:space="preserve">Audit log completeness.</w:t>
      </w:r>
    </w:p>
    <w:p>
      <w:pPr>
        <w:pStyle w:val="Compact"/>
        <w:numPr>
          <w:ilvl w:val="0"/>
          <w:numId w:val="1029"/>
        </w:numPr>
      </w:pPr>
      <w:r>
        <w:t xml:space="preserve">Data breach readiness (exercise outcomes) referencing OAIC NDB expectations for notification content and process.</w:t>
      </w:r>
      <w:r>
        <w:t xml:space="preserve"> </w:t>
      </w:r>
      <w:hyperlink r:id="rId58">
        <w:r>
          <w:rPr>
            <w:rStyle w:val="Hyperlink"/>
          </w:rPr>
          <w:t xml:space="preserve">[22]</w:t>
        </w:r>
      </w:hyperlink>
    </w:p>
    <w:bookmarkEnd w:id="89"/>
    <w:bookmarkStart w:id="90" w:name="monitoring-and-observability"/>
    <w:p>
      <w:pPr>
        <w:pStyle w:val="Heading3"/>
      </w:pPr>
      <w:r>
        <w:t xml:space="preserve">Monitoring and observability</w:t>
      </w:r>
    </w:p>
    <w:p>
      <w:pPr>
        <w:pStyle w:val="Compact"/>
        <w:numPr>
          <w:ilvl w:val="0"/>
          <w:numId w:val="1030"/>
        </w:numPr>
      </w:pPr>
      <w:r>
        <w:t xml:space="preserve">Structured logs for: intents, tool calls, confidence calculations, staff notifications, and booking triggers.</w:t>
      </w:r>
    </w:p>
    <w:p>
      <w:pPr>
        <w:pStyle w:val="Compact"/>
        <w:numPr>
          <w:ilvl w:val="0"/>
          <w:numId w:val="1030"/>
        </w:numPr>
      </w:pPr>
      <w:r>
        <w:t xml:space="preserve">Metrics dashboards:</w:t>
      </w:r>
    </w:p>
    <w:p>
      <w:pPr>
        <w:pStyle w:val="Compact"/>
        <w:numPr>
          <w:ilvl w:val="0"/>
          <w:numId w:val="1030"/>
        </w:numPr>
      </w:pPr>
      <w:r>
        <w:t xml:space="preserve">feed freshness and failure rates for each operator,</w:t>
      </w:r>
    </w:p>
    <w:p>
      <w:pPr>
        <w:pStyle w:val="Compact"/>
        <w:numPr>
          <w:ilvl w:val="0"/>
          <w:numId w:val="1030"/>
        </w:numPr>
      </w:pPr>
      <w:r>
        <w:t xml:space="preserve">monitoring job health,</w:t>
      </w:r>
    </w:p>
    <w:p>
      <w:pPr>
        <w:pStyle w:val="Compact"/>
        <w:numPr>
          <w:ilvl w:val="0"/>
          <w:numId w:val="1030"/>
        </w:numPr>
      </w:pPr>
      <w:r>
        <w:t xml:space="preserve">user-perceived incident flags.</w:t>
      </w:r>
    </w:p>
    <w:p>
      <w:pPr>
        <w:pStyle w:val="Compact"/>
        <w:numPr>
          <w:ilvl w:val="0"/>
          <w:numId w:val="1030"/>
        </w:numPr>
      </w:pPr>
      <w:r>
        <w:t xml:space="preserve">Alerts:</w:t>
      </w:r>
    </w:p>
    <w:p>
      <w:pPr>
        <w:pStyle w:val="Compact"/>
        <w:numPr>
          <w:ilvl w:val="0"/>
          <w:numId w:val="1030"/>
        </w:numPr>
      </w:pPr>
      <w:r>
        <w:t xml:space="preserve">GTFS Realtime feed stale beyond threshold,</w:t>
      </w:r>
    </w:p>
    <w:p>
      <w:pPr>
        <w:pStyle w:val="Compact"/>
        <w:numPr>
          <w:ilvl w:val="0"/>
          <w:numId w:val="1030"/>
        </w:numPr>
      </w:pPr>
      <w:r>
        <w:t xml:space="preserve">spike in “unsafe recommendation” reports,</w:t>
      </w:r>
    </w:p>
    <w:p>
      <w:pPr>
        <w:pStyle w:val="Compact"/>
        <w:numPr>
          <w:ilvl w:val="0"/>
          <w:numId w:val="1030"/>
        </w:numPr>
      </w:pPr>
      <w:r>
        <w:t xml:space="preserve">staff notification failure rate.</w:t>
      </w:r>
    </w:p>
    <w:bookmarkEnd w:id="90"/>
    <w:bookmarkStart w:id="93" w:name="Xc91127be12e873f69e072fc2f1997839f05b117"/>
    <w:p>
      <w:pPr>
        <w:pStyle w:val="Heading3"/>
      </w:pPr>
      <w:r>
        <w:t xml:space="preserve">Phased roadmap with timelines, milestones, and resource estimates</w:t>
      </w:r>
    </w:p>
    <w:bookmarkStart w:id="91" w:name="phases"/>
    <w:p>
      <w:pPr>
        <w:pStyle w:val="Heading4"/>
      </w:pPr>
      <w:r>
        <w:t xml:space="preserve">Phases</w:t>
      </w:r>
    </w:p>
    <w:p>
      <w:pPr>
        <w:pStyle w:val="FirstParagraph"/>
      </w:pPr>
      <w:r>
        <w:rPr>
          <w:b/>
          <w:bCs/>
        </w:rPr>
        <w:t xml:space="preserve">MVP transport-first (Months 0–6)</w:t>
      </w:r>
      <w:r>
        <w:br/>
      </w:r>
      <w:r>
        <w:t xml:space="preserve">Deliver profile-aware planning, explanation, GTFS Realtime disruption summarisation, recovery playbooks, community reporting, and human escalation.</w:t>
      </w:r>
    </w:p>
    <w:p>
      <w:pPr>
        <w:pStyle w:val="BodyText"/>
      </w:pPr>
      <w:r>
        <w:rPr>
          <w:b/>
          <w:bCs/>
        </w:rPr>
        <w:t xml:space="preserve">Phase 2 assisted action (Months 6–12)</w:t>
      </w:r>
      <w:r>
        <w:br/>
      </w:r>
      <w:r>
        <w:t xml:space="preserve">Add staff/driver notifications (pilot), booking + payment hooks, richer calendar coordination, improved confidence model and moderation tooling.</w:t>
      </w:r>
    </w:p>
    <w:p>
      <w:pPr>
        <w:pStyle w:val="BodyText"/>
      </w:pPr>
      <w:r>
        <w:rPr>
          <w:b/>
          <w:bCs/>
        </w:rPr>
        <w:t xml:space="preserve">Phase 3 ecosystem orchestration (Months 12–18)</w:t>
      </w:r>
      <w:r>
        <w:br/>
      </w:r>
      <w:r>
        <w:t xml:space="preserve">Add multi-party orchestration (carer/provider/employer), care + transport coordination, expanded integrations, and deeper governance and reporting.</w:t>
      </w:r>
    </w:p>
    <w:bookmarkEnd w:id="91"/>
    <w:bookmarkStart w:id="92" w:name="resource-estimate-indicative"/>
    <w:p>
      <w:pPr>
        <w:pStyle w:val="Heading4"/>
      </w:pPr>
      <w:r>
        <w:t xml:space="preserve">Resource estimate (indicative)</w:t>
      </w:r>
    </w:p>
    <w:p>
      <w:pPr>
        <w:pStyle w:val="Compact"/>
        <w:numPr>
          <w:ilvl w:val="0"/>
          <w:numId w:val="1031"/>
        </w:numPr>
      </w:pPr>
      <w:r>
        <w:t xml:space="preserve">Product: 1 PO (you) + 0.5 delivery lead/scrum support</w:t>
      </w:r>
    </w:p>
    <w:p>
      <w:pPr>
        <w:pStyle w:val="Compact"/>
        <w:numPr>
          <w:ilvl w:val="0"/>
          <w:numId w:val="1031"/>
        </w:numPr>
      </w:pPr>
      <w:r>
        <w:t xml:space="preserve">Design: 1 product designer (accessibility-specialised)</w:t>
      </w:r>
    </w:p>
    <w:p>
      <w:pPr>
        <w:pStyle w:val="Compact"/>
        <w:numPr>
          <w:ilvl w:val="0"/>
          <w:numId w:val="1031"/>
        </w:numPr>
      </w:pPr>
      <w:r>
        <w:t xml:space="preserve">Engineering:</w:t>
      </w:r>
    </w:p>
    <w:p>
      <w:pPr>
        <w:pStyle w:val="Compact"/>
        <w:numPr>
          <w:ilvl w:val="0"/>
          <w:numId w:val="1031"/>
        </w:numPr>
      </w:pPr>
      <w:r>
        <w:t xml:space="preserve">2 mobile (Flutter or native)</w:t>
      </w:r>
    </w:p>
    <w:p>
      <w:pPr>
        <w:pStyle w:val="Compact"/>
        <w:numPr>
          <w:ilvl w:val="0"/>
          <w:numId w:val="1031"/>
        </w:numPr>
      </w:pPr>
      <w:r>
        <w:t xml:space="preserve">2 backend (APIs, orchestration, security)</w:t>
      </w:r>
    </w:p>
    <w:p>
      <w:pPr>
        <w:pStyle w:val="Compact"/>
        <w:numPr>
          <w:ilvl w:val="0"/>
          <w:numId w:val="1031"/>
        </w:numPr>
      </w:pPr>
      <w:r>
        <w:t xml:space="preserve">1 data engineer (GTFS ingestion, geospatial)</w:t>
      </w:r>
    </w:p>
    <w:p>
      <w:pPr>
        <w:pStyle w:val="Compact"/>
        <w:numPr>
          <w:ilvl w:val="0"/>
          <w:numId w:val="1031"/>
        </w:numPr>
      </w:pPr>
      <w:r>
        <w:t xml:space="preserve">1 ML/AI engineer (LLM orchestration, eval)</w:t>
      </w:r>
    </w:p>
    <w:p>
      <w:pPr>
        <w:pStyle w:val="Compact"/>
        <w:numPr>
          <w:ilvl w:val="0"/>
          <w:numId w:val="1031"/>
        </w:numPr>
      </w:pPr>
      <w:r>
        <w:t xml:space="preserve">1 QA automation</w:t>
      </w:r>
    </w:p>
    <w:p>
      <w:pPr>
        <w:pStyle w:val="Compact"/>
        <w:numPr>
          <w:ilvl w:val="0"/>
          <w:numId w:val="1031"/>
        </w:numPr>
      </w:pPr>
      <w:r>
        <w:t xml:space="preserve">0.5–1 DevOps/SRE</w:t>
      </w:r>
    </w:p>
    <w:p>
      <w:pPr>
        <w:pStyle w:val="Compact"/>
        <w:numPr>
          <w:ilvl w:val="0"/>
          <w:numId w:val="1031"/>
        </w:numPr>
      </w:pPr>
      <w:r>
        <w:t xml:space="preserve">Advisory: 0.2–0.4 security/privacy, plus lived-experience panel compensation (budget line item)</w:t>
      </w:r>
    </w:p>
    <w:bookmarkEnd w:id="92"/>
    <w:bookmarkEnd w:id="93"/>
    <w:bookmarkStart w:id="94" w:name="mermaid-gantt-timeline"/>
    <w:p>
      <w:pPr>
        <w:pStyle w:val="Heading3"/>
      </w:pPr>
      <w:r>
        <w:t xml:space="preserve">Mermaid Gantt timeline</w:t>
      </w:r>
    </w:p>
    <w:p>
      <w:pPr>
        <w:pStyle w:val="SourceCode"/>
      </w:pPr>
      <w:r>
        <w:rPr>
          <w:rStyle w:val="VerbatimChar"/>
        </w:rPr>
        <w:t xml:space="preserve">gantt</w:t>
      </w:r>
      <w:r>
        <w:br/>
      </w:r>
      <w:r>
        <w:rPr>
          <w:rStyle w:val="VerbatimChar"/>
        </w:rPr>
        <w:t xml:space="preserve">  title MapAble Chat PRD timeline (12–18 months)</w:t>
      </w:r>
      <w:r>
        <w:br/>
      </w:r>
      <w:r>
        <w:rPr>
          <w:rStyle w:val="VerbatimChar"/>
        </w:rPr>
        <w:t xml:space="preserve">  dateFormat  YYYY-MM-DD</w:t>
      </w:r>
      <w:r>
        <w:br/>
      </w:r>
      <w:r>
        <w:rPr>
          <w:rStyle w:val="VerbatimChar"/>
        </w:rPr>
        <w:t xml:space="preserve">  axisFormat  %b %Y</w:t>
      </w:r>
      <w:r>
        <w:br/>
      </w:r>
      <w:r>
        <w:br/>
      </w:r>
      <w:r>
        <w:rPr>
          <w:rStyle w:val="VerbatimChar"/>
        </w:rPr>
        <w:t xml:space="preserve">  section Discovery and foundations</w:t>
      </w:r>
      <w:r>
        <w:br/>
      </w:r>
      <w:r>
        <w:rPr>
          <w:rStyle w:val="VerbatimChar"/>
        </w:rPr>
        <w:t xml:space="preserve">  Research, co-design, accessibility audits        :a1, 2026-04-01, 8w</w:t>
      </w:r>
      <w:r>
        <w:br/>
      </w:r>
      <w:r>
        <w:rPr>
          <w:rStyle w:val="VerbatimChar"/>
        </w:rPr>
        <w:t xml:space="preserve">  Data partnerships (GTFS feeds)                  :a2, 2026-04-01, 12w</w:t>
      </w:r>
      <w:r>
        <w:br/>
      </w:r>
      <w:r>
        <w:rPr>
          <w:rStyle w:val="VerbatimChar"/>
        </w:rPr>
        <w:t xml:space="preserve">  Core architecture + security baseline           :a3, 2026-04-15, 10w</w:t>
      </w:r>
      <w:r>
        <w:br/>
      </w:r>
      <w:r>
        <w:br/>
      </w:r>
      <w:r>
        <w:rPr>
          <w:rStyle w:val="VerbatimChar"/>
        </w:rPr>
        <w:t xml:space="preserve">  section MVP transport-first</w:t>
      </w:r>
      <w:r>
        <w:br/>
      </w:r>
      <w:r>
        <w:rPr>
          <w:rStyle w:val="VerbatimChar"/>
        </w:rPr>
        <w:t xml:space="preserve">  GTFS Schedule ingestion + routing MVP           :b1, 2026-05-15, 10w</w:t>
      </w:r>
      <w:r>
        <w:br/>
      </w:r>
      <w:r>
        <w:rPr>
          <w:rStyle w:val="VerbatimChar"/>
        </w:rPr>
        <w:t xml:space="preserve">  GTFS Realtime ingestion + freshness monitoring  :b2, 2026-05-15, 10w</w:t>
      </w:r>
      <w:r>
        <w:br/>
      </w:r>
      <w:r>
        <w:rPr>
          <w:rStyle w:val="VerbatimChar"/>
        </w:rPr>
        <w:t xml:space="preserve">  Access profile + consent + WCAG 2.2 AA chat UI  :b3, 2026-06-01, 12w</w:t>
      </w:r>
      <w:r>
        <w:br/>
      </w:r>
      <w:r>
        <w:rPr>
          <w:rStyle w:val="VerbatimChar"/>
        </w:rPr>
        <w:t xml:space="preserve">  Disruption recovery playbooks                   :b4, 2026-07-01, 8w</w:t>
      </w:r>
      <w:r>
        <w:br/>
      </w:r>
      <w:r>
        <w:rPr>
          <w:rStyle w:val="VerbatimChar"/>
        </w:rPr>
        <w:t xml:space="preserve">  Community reporting + moderation MVP            :b5, 2026-07-15, 8w</w:t>
      </w:r>
      <w:r>
        <w:br/>
      </w:r>
      <w:r>
        <w:rPr>
          <w:rStyle w:val="VerbatimChar"/>
        </w:rPr>
        <w:t xml:space="preserve">  Pilot launch (limited geography)                :milestone, m1, 2026-09-15, 0d</w:t>
      </w:r>
      <w:r>
        <w:br/>
      </w:r>
      <w:r>
        <w:br/>
      </w:r>
      <w:r>
        <w:rPr>
          <w:rStyle w:val="VerbatimChar"/>
        </w:rPr>
        <w:t xml:space="preserve">  section Phase 2 assisted action</w:t>
      </w:r>
      <w:r>
        <w:br/>
      </w:r>
      <w:r>
        <w:rPr>
          <w:rStyle w:val="VerbatimChar"/>
        </w:rPr>
        <w:t xml:space="preserve">  Staff/driver notification pilot (one-way)       :c1, 2026-10-01, 10w</w:t>
      </w:r>
      <w:r>
        <w:br/>
      </w:r>
      <w:r>
        <w:rPr>
          <w:rStyle w:val="VerbatimChar"/>
        </w:rPr>
        <w:t xml:space="preserve">  Two-way acknowledgement + audit enhancements    :c2, 2026-11-15, 10w</w:t>
      </w:r>
      <w:r>
        <w:br/>
      </w:r>
      <w:r>
        <w:rPr>
          <w:rStyle w:val="VerbatimChar"/>
        </w:rPr>
        <w:t xml:space="preserve">  Booking + payment hooks                         :c3, 2026-10-15, 12w</w:t>
      </w:r>
      <w:r>
        <w:br/>
      </w:r>
      <w:r>
        <w:rPr>
          <w:rStyle w:val="VerbatimChar"/>
        </w:rPr>
        <w:t xml:space="preserve">  Confidence scoring v2 + model evaluation        :c4, 2026-10-15, 14w</w:t>
      </w:r>
      <w:r>
        <w:br/>
      </w:r>
      <w:r>
        <w:rPr>
          <w:rStyle w:val="VerbatimChar"/>
        </w:rPr>
        <w:t xml:space="preserve">  Phase 2 release                                 :milestone, m2, 2027-01-31, 0d</w:t>
      </w:r>
      <w:r>
        <w:br/>
      </w:r>
      <w:r>
        <w:br/>
      </w:r>
      <w:r>
        <w:rPr>
          <w:rStyle w:val="VerbatimChar"/>
        </w:rPr>
        <w:t xml:space="preserve">  section Phase 3 ecosystem orchestration</w:t>
      </w:r>
      <w:r>
        <w:br/>
      </w:r>
      <w:r>
        <w:rPr>
          <w:rStyle w:val="VerbatimChar"/>
        </w:rPr>
        <w:t xml:space="preserve">  Multi-party consent (carer/employer/provider)   :d1, 2027-02-15, 12w</w:t>
      </w:r>
      <w:r>
        <w:br/>
      </w:r>
      <w:r>
        <w:rPr>
          <w:rStyle w:val="VerbatimChar"/>
        </w:rPr>
        <w:t xml:space="preserve">  Care + transport coordination workflows          :d2, 2027-03-15, 14w</w:t>
      </w:r>
      <w:r>
        <w:br/>
      </w:r>
      <w:r>
        <w:rPr>
          <w:rStyle w:val="VerbatimChar"/>
        </w:rPr>
        <w:t xml:space="preserve">  Expanded operator coverage + scaling             :d3, 2027-04-01, 18w</w:t>
      </w:r>
      <w:r>
        <w:br/>
      </w:r>
      <w:r>
        <w:rPr>
          <w:rStyle w:val="VerbatimChar"/>
        </w:rPr>
        <w:t xml:space="preserve">  Phase 3 release                                  :milestone, m3, 2027-08-31, 0d</w:t>
      </w:r>
    </w:p>
    <w:bookmarkEnd w:id="94"/>
    <w:bookmarkStart w:id="95" w:name="testing-plan"/>
    <w:p>
      <w:pPr>
        <w:pStyle w:val="Heading3"/>
      </w:pPr>
      <w:r>
        <w:t xml:space="preserve">Testing plan</w:t>
      </w:r>
    </w:p>
    <w:p>
      <w:pPr>
        <w:pStyle w:val="FirstParagraph"/>
      </w:pPr>
      <w:r>
        <w:t xml:space="preserve">Accessibility and usability:</w:t>
      </w:r>
    </w:p>
    <w:p>
      <w:pPr>
        <w:pStyle w:val="Compact"/>
        <w:numPr>
          <w:ilvl w:val="0"/>
          <w:numId w:val="1032"/>
        </w:numPr>
      </w:pPr>
      <w:r>
        <w:t xml:space="preserve">WCAG 2.2 AA audits across chat UI and supporting screens; include checks aligned to new 2.2 criteria (target size, accessible authentication, redundant entry, focus not obscured).</w:t>
      </w:r>
      <w:r>
        <w:t xml:space="preserve"> </w:t>
      </w:r>
      <w:hyperlink r:id="rId24">
        <w:r>
          <w:rPr>
            <w:rStyle w:val="Hyperlink"/>
          </w:rPr>
          <w:t xml:space="preserve">[9]</w:t>
        </w:r>
      </w:hyperlink>
    </w:p>
    <w:p>
      <w:pPr>
        <w:pStyle w:val="Compact"/>
        <w:numPr>
          <w:ilvl w:val="0"/>
          <w:numId w:val="1032"/>
        </w:numPr>
      </w:pPr>
      <w:r>
        <w:t xml:space="preserve">Assistive tech testing: VoiceOver, TalkBack, NVDA; switch control; voice dictation.</w:t>
      </w:r>
    </w:p>
    <w:p>
      <w:pPr>
        <w:pStyle w:val="Compact"/>
        <w:numPr>
          <w:ilvl w:val="0"/>
          <w:numId w:val="1032"/>
        </w:numPr>
      </w:pPr>
      <w:r>
        <w:t xml:space="preserve">Lived-experience usability labs and in-the-wild diary studies during pilot.</w:t>
      </w:r>
    </w:p>
    <w:p>
      <w:pPr>
        <w:pStyle w:val="FirstParagraph"/>
      </w:pPr>
      <w:r>
        <w:t xml:space="preserve">Safety and compliance:</w:t>
      </w:r>
    </w:p>
    <w:p>
      <w:pPr>
        <w:pStyle w:val="Compact"/>
        <w:numPr>
          <w:ilvl w:val="0"/>
          <w:numId w:val="1033"/>
        </w:numPr>
      </w:pPr>
      <w:r>
        <w:t xml:space="preserve">Privacy impact assessment aligned to APP obligations; validate APP 11 security controls and APP 8 cross-border disclosure handling for vendors.</w:t>
      </w:r>
      <w:r>
        <w:t xml:space="preserve"> </w:t>
      </w:r>
      <w:hyperlink r:id="rId53">
        <w:r>
          <w:rPr>
            <w:rStyle w:val="Hyperlink"/>
          </w:rPr>
          <w:t xml:space="preserve">[31]</w:t>
        </w:r>
      </w:hyperlink>
    </w:p>
    <w:p>
      <w:pPr>
        <w:pStyle w:val="Compact"/>
        <w:numPr>
          <w:ilvl w:val="0"/>
          <w:numId w:val="1033"/>
        </w:numPr>
      </w:pPr>
      <w:r>
        <w:t xml:space="preserve">Data breach tabletop exercises aligned to OAIC Notifiable Data Breaches expectations.</w:t>
      </w:r>
      <w:r>
        <w:t xml:space="preserve"> </w:t>
      </w:r>
      <w:hyperlink r:id="rId58">
        <w:r>
          <w:rPr>
            <w:rStyle w:val="Hyperlink"/>
          </w:rPr>
          <w:t xml:space="preserve">[22]</w:t>
        </w:r>
      </w:hyperlink>
    </w:p>
    <w:p>
      <w:pPr>
        <w:pStyle w:val="Compact"/>
        <w:numPr>
          <w:ilvl w:val="0"/>
          <w:numId w:val="1033"/>
        </w:numPr>
      </w:pPr>
      <w:r>
        <w:t xml:space="preserve">Incident management process alignment for any provider-operated components; NDIS guidance expects an incident management system that is accessible and available to workers and people with disability.</w:t>
      </w:r>
      <w:r>
        <w:t xml:space="preserve"> </w:t>
      </w:r>
      <w:hyperlink r:id="rId29">
        <w:r>
          <w:rPr>
            <w:rStyle w:val="Hyperlink"/>
          </w:rPr>
          <w:t xml:space="preserve">[32]</w:t>
        </w:r>
      </w:hyperlink>
    </w:p>
    <w:p>
      <w:pPr>
        <w:pStyle w:val="FirstParagraph"/>
      </w:pPr>
      <w:r>
        <w:t xml:space="preserve">Model testing:</w:t>
      </w:r>
    </w:p>
    <w:p>
      <w:pPr>
        <w:pStyle w:val="Compact"/>
        <w:numPr>
          <w:ilvl w:val="0"/>
          <w:numId w:val="1034"/>
        </w:numPr>
      </w:pPr>
      <w:r>
        <w:t xml:space="preserve">Offline replay tests: feed snapshots + historical disruptions.</w:t>
      </w:r>
    </w:p>
    <w:p>
      <w:pPr>
        <w:pStyle w:val="Compact"/>
        <w:numPr>
          <w:ilvl w:val="0"/>
          <w:numId w:val="1034"/>
        </w:numPr>
      </w:pPr>
      <w:r>
        <w:t xml:space="preserve">Adversarial prompts and red-teaming for hallucination and unsafe suggestions, guided by generative AI risk management practice (NIST AI RMF + GenAI Profile).</w:t>
      </w:r>
      <w:r>
        <w:t xml:space="preserve"> </w:t>
      </w:r>
      <w:hyperlink r:id="rId23">
        <w:r>
          <w:rPr>
            <w:rStyle w:val="Hyperlink"/>
          </w:rPr>
          <w:t xml:space="preserve">[16]</w:t>
        </w:r>
      </w:hyperlink>
    </w:p>
    <w:bookmarkEnd w:id="95"/>
    <w:bookmarkStart w:id="99" w:name="Xf4db3a9f7629ab1a5d54ab058d53daff77702dd"/>
    <w:p>
      <w:pPr>
        <w:pStyle w:val="Heading3"/>
      </w:pPr>
      <w:r>
        <w:t xml:space="preserve">Risks, mitigations, and regulatory considerations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Why it matters</w:t>
            </w:r>
          </w:p>
        </w:tc>
        <w:tc>
          <w:tcPr/>
          <w:p>
            <w:pPr>
              <w:pStyle w:val="Compact"/>
            </w:pPr>
            <w:r>
              <w:t xml:space="preserve">Mitigation</w:t>
            </w:r>
          </w:p>
        </w:tc>
        <w:tc>
          <w:tcPr/>
          <w:p>
            <w:pPr>
              <w:pStyle w:val="Compact"/>
            </w:pPr>
            <w:r>
              <w:t xml:space="preserve">Regulatory relevance</w:t>
            </w:r>
          </w:p>
        </w:tc>
      </w:tr>
      <w:tr>
        <w:tc>
          <w:tcPr/>
          <w:p>
            <w:pPr>
              <w:pStyle w:val="Compact"/>
            </w:pPr>
            <w:r>
              <w:t xml:space="preserve">Hallucinated accessibility claims</w:t>
            </w:r>
          </w:p>
        </w:tc>
        <w:tc>
          <w:tcPr/>
          <w:p>
            <w:pPr>
              <w:pStyle w:val="Compact"/>
            </w:pPr>
            <w:r>
              <w:t xml:space="preserve">Can cause harm, missed appointments, unsafe situations</w:t>
            </w:r>
          </w:p>
        </w:tc>
        <w:tc>
          <w:tcPr/>
          <w:p>
            <w:pPr>
              <w:pStyle w:val="Compact"/>
            </w:pPr>
            <w:r>
              <w:t xml:space="preserve">Tool-first policy, rules engine finality, confidence disclosure, abstain patterns</w:t>
            </w:r>
          </w:p>
        </w:tc>
        <w:tc>
          <w:tcPr/>
          <w:p>
            <w:pPr>
              <w:pStyle w:val="Compact"/>
            </w:pPr>
            <w:r>
              <w:t xml:space="preserve">Trustworthy AI practices (NIST), duty-of-care expectations</w:t>
            </w:r>
            <w:r>
              <w:t xml:space="preserve"> </w:t>
            </w:r>
            <w:hyperlink r:id="rId23">
              <w:r>
                <w:rPr>
                  <w:rStyle w:val="Hyperlink"/>
                </w:rPr>
                <w:t xml:space="preserve">[16]</w:t>
              </w:r>
            </w:hyperlink>
          </w:p>
        </w:tc>
      </w:tr>
      <w:tr>
        <w:tc>
          <w:tcPr/>
          <w:p>
            <w:pPr>
              <w:pStyle w:val="Compact"/>
            </w:pPr>
            <w:r>
              <w:t xml:space="preserve">Privacy breach of disability data</w:t>
            </w:r>
          </w:p>
        </w:tc>
        <w:tc>
          <w:tcPr/>
          <w:p>
            <w:pPr>
              <w:pStyle w:val="Compact"/>
            </w:pPr>
            <w:r>
              <w:t xml:space="preserve">Access profiles may contain health information (sensitive)</w:t>
            </w:r>
          </w:p>
        </w:tc>
        <w:tc>
          <w:tcPr/>
          <w:p>
            <w:pPr>
              <w:pStyle w:val="Compact"/>
            </w:pPr>
            <w:r>
              <w:t xml:space="preserve">Data minimisation, encryption, strict RBAC, audit logs, retention limits</w:t>
            </w:r>
          </w:p>
        </w:tc>
        <w:tc>
          <w:tcPr/>
          <w:p>
            <w:pPr>
              <w:pStyle w:val="Compact"/>
            </w:pPr>
            <w:r>
              <w:t xml:space="preserve">APP 11 security; APP 8 cross-border; health info sensitivity</w:t>
            </w:r>
            <w:r>
              <w:t xml:space="preserve"> </w:t>
            </w:r>
            <w:hyperlink r:id="rId53">
              <w:r>
                <w:rPr>
                  <w:rStyle w:val="Hyperlink"/>
                </w:rPr>
                <w:t xml:space="preserve">[33]</w:t>
              </w:r>
            </w:hyperlink>
          </w:p>
        </w:tc>
      </w:tr>
      <w:tr>
        <w:tc>
          <w:tcPr/>
          <w:p>
            <w:pPr>
              <w:pStyle w:val="Compact"/>
            </w:pPr>
            <w:r>
              <w:t xml:space="preserve">Cross-border vendor exposure</w:t>
            </w:r>
          </w:p>
        </w:tc>
        <w:tc>
          <w:tcPr/>
          <w:p>
            <w:pPr>
              <w:pStyle w:val="Compact"/>
            </w:pPr>
            <w:r>
              <w:t xml:space="preserve">Cloud AI/ASR vendors may process data overseas</w:t>
            </w:r>
          </w:p>
        </w:tc>
        <w:tc>
          <w:tcPr/>
          <w:p>
            <w:pPr>
              <w:pStyle w:val="Compact"/>
            </w:pPr>
            <w:r>
              <w:t xml:space="preserve">Prefer AU-hosted where feasible; contractual controls; explicit consent; APP 8 assessments</w:t>
            </w:r>
          </w:p>
        </w:tc>
        <w:tc>
          <w:tcPr/>
          <w:p>
            <w:pPr>
              <w:pStyle w:val="Compact"/>
            </w:pPr>
            <w:r>
              <w:t xml:space="preserve">APP 8 accountability framework</w:t>
            </w:r>
            <w:r>
              <w:t xml:space="preserve"> </w:t>
            </w:r>
            <w:hyperlink r:id="rId32">
              <w:r>
                <w:rPr>
                  <w:rStyle w:val="Hyperlink"/>
                </w:rPr>
                <w:t xml:space="preserve">[20]</w:t>
              </w:r>
            </w:hyperlink>
          </w:p>
        </w:tc>
      </w:tr>
      <w:tr>
        <w:tc>
          <w:tcPr/>
          <w:p>
            <w:pPr>
              <w:pStyle w:val="Compact"/>
            </w:pPr>
            <w:r>
              <w:t xml:space="preserve">Stale or missing real-time feeds</w:t>
            </w:r>
          </w:p>
        </w:tc>
        <w:tc>
          <w:tcPr/>
          <w:p>
            <w:pPr>
              <w:pStyle w:val="Compact"/>
            </w:pPr>
            <w:r>
              <w:t xml:space="preserve">Makes advice wrong in moments when correctness matters most</w:t>
            </w:r>
          </w:p>
        </w:tc>
        <w:tc>
          <w:tcPr/>
          <w:p>
            <w:pPr>
              <w:pStyle w:val="Compact"/>
            </w:pPr>
            <w:r>
              <w:t xml:space="preserve">Feed freshness monitoring, degraded mode, operator redundancy</w:t>
            </w:r>
          </w:p>
        </w:tc>
        <w:tc>
          <w:tcPr/>
          <w:p>
            <w:pPr>
              <w:pStyle w:val="Compact"/>
            </w:pPr>
            <w:r>
              <w:t xml:space="preserve">GTFS Realtime intended for disruptions/vehicle locations/arrival times</w:t>
            </w:r>
            <w:r>
              <w:t xml:space="preserve"> </w:t>
            </w:r>
            <w:hyperlink r:id="rId27">
              <w:r>
                <w:rPr>
                  <w:rStyle w:val="Hyperlink"/>
                </w:rPr>
                <w:t xml:space="preserve">[14]</w:t>
              </w:r>
            </w:hyperlink>
          </w:p>
        </w:tc>
      </w:tr>
      <w:tr>
        <w:tc>
          <w:tcPr/>
          <w:p>
            <w:pPr>
              <w:pStyle w:val="Compact"/>
            </w:pPr>
            <w:r>
              <w:t xml:space="preserve">Operator notification misfires</w:t>
            </w:r>
          </w:p>
        </w:tc>
        <w:tc>
          <w:tcPr/>
          <w:p>
            <w:pPr>
              <w:pStyle w:val="Compact"/>
            </w:pPr>
            <w:r>
              <w:t xml:space="preserve">Operational burden, privacy concerns, mistrust</w:t>
            </w:r>
          </w:p>
        </w:tc>
        <w:tc>
          <w:tcPr/>
          <w:p>
            <w:pPr>
              <w:pStyle w:val="Compact"/>
            </w:pPr>
            <w:r>
              <w:t xml:space="preserve">Minimal payloads, acknowledgement, pilot scope, clear SLAs</w:t>
            </w:r>
          </w:p>
        </w:tc>
        <w:tc>
          <w:tcPr/>
          <w:p>
            <w:pPr>
              <w:pStyle w:val="Compact"/>
            </w:pPr>
            <w:r>
              <w:t xml:space="preserve">NDIS Code of Conduct: safety, privacy, integrity</w:t>
            </w:r>
            <w:r>
              <w:t xml:space="preserve"> </w:t>
            </w:r>
            <w:hyperlink r:id="rId21">
              <w:r>
                <w:rPr>
                  <w:rStyle w:val="Hyperlink"/>
                </w:rPr>
                <w:t xml:space="preserve">[6]</w:t>
              </w:r>
            </w:hyperlink>
          </w:p>
        </w:tc>
      </w:tr>
      <w:tr>
        <w:tc>
          <w:tcPr/>
          <w:p>
            <w:pPr>
              <w:pStyle w:val="Compact"/>
            </w:pPr>
            <w:r>
              <w:t xml:space="preserve">Legal exposure around transport accessibility</w:t>
            </w:r>
          </w:p>
        </w:tc>
        <w:tc>
          <w:tcPr/>
          <w:p>
            <w:pPr>
              <w:pStyle w:val="Compact"/>
            </w:pPr>
            <w:r>
              <w:t xml:space="preserve">Advice intersects with regulated transport accessibility duties</w:t>
            </w:r>
          </w:p>
        </w:tc>
        <w:tc>
          <w:tcPr/>
          <w:p>
            <w:pPr>
              <w:pStyle w:val="Compact"/>
            </w:pPr>
            <w:r>
              <w:t xml:space="preserve">Accurate attribution of responsibility; disclaimers; work with operators</w:t>
            </w:r>
          </w:p>
        </w:tc>
        <w:tc>
          <w:tcPr/>
          <w:p>
            <w:pPr>
              <w:pStyle w:val="Compact"/>
            </w:pPr>
            <w:r>
              <w:t xml:space="preserve">Transport Standards under DDA; reforms ongoing</w:t>
            </w:r>
            <w:r>
              <w:t xml:space="preserve"> </w:t>
            </w:r>
            <w:hyperlink r:id="rId96">
              <w:r>
                <w:rPr>
                  <w:rStyle w:val="Hyperlink"/>
                </w:rPr>
                <w:t xml:space="preserve">[34]</w:t>
              </w:r>
            </w:hyperlink>
          </w:p>
        </w:tc>
      </w:tr>
    </w:tbl>
    <w:p>
      <w:pPr>
        <w:pStyle w:val="BodyText"/>
      </w:pPr>
      <w:r>
        <w:t xml:space="preserve">Regulatory landscape highlights:</w:t>
      </w:r>
    </w:p>
    <w:p>
      <w:pPr>
        <w:pStyle w:val="Compact"/>
        <w:numPr>
          <w:ilvl w:val="0"/>
          <w:numId w:val="1035"/>
        </w:numPr>
      </w:pPr>
      <w:r>
        <w:rPr>
          <w:b/>
          <w:bCs/>
        </w:rPr>
        <w:t xml:space="preserve">NDIS Commission</w:t>
      </w:r>
      <w:r>
        <w:t xml:space="preserve">: Code of Conduct requires respecting privacy, providing supports safely and competently, and promptly raising/acting on concerns impacting quality and safety. Chatbot escalation and reporting must support these expectations.</w:t>
      </w:r>
      <w:r>
        <w:t xml:space="preserve"> </w:t>
      </w:r>
      <w:hyperlink r:id="rId21">
        <w:r>
          <w:rPr>
            <w:rStyle w:val="Hyperlink"/>
          </w:rPr>
          <w:t xml:space="preserve">[6]</w:t>
        </w:r>
      </w:hyperlink>
    </w:p>
    <w:p>
      <w:pPr>
        <w:pStyle w:val="Compact"/>
        <w:numPr>
          <w:ilvl w:val="0"/>
          <w:numId w:val="1035"/>
        </w:numPr>
      </w:pPr>
      <w:r>
        <w:rPr>
          <w:b/>
          <w:bCs/>
        </w:rPr>
        <w:t xml:space="preserve">NDIS Practice Standards</w:t>
      </w:r>
      <w:r>
        <w:t xml:space="preserve">: apply to registered providers and include governance, risk, incident management and complaint handling; even if MapAble is not a registered provider, aligning operations to these standards strengthens trust and reduces risk.</w:t>
      </w:r>
      <w:r>
        <w:t xml:space="preserve"> </w:t>
      </w:r>
      <w:hyperlink r:id="rId54">
        <w:r>
          <w:rPr>
            <w:rStyle w:val="Hyperlink"/>
          </w:rPr>
          <w:t xml:space="preserve">[35]</w:t>
        </w:r>
      </w:hyperlink>
    </w:p>
    <w:p>
      <w:pPr>
        <w:pStyle w:val="Compact"/>
        <w:numPr>
          <w:ilvl w:val="0"/>
          <w:numId w:val="1035"/>
        </w:numPr>
      </w:pPr>
      <w:r>
        <w:rPr>
          <w:b/>
          <w:bCs/>
        </w:rPr>
        <w:t xml:space="preserve">Australian Privacy Act / APPs</w:t>
      </w:r>
      <w:r>
        <w:t xml:space="preserve">: privacy and security controls must be “active measures” with lifecycle management and reasonable steps; cross-border disclosure must be governed.</w:t>
      </w:r>
      <w:r>
        <w:t xml:space="preserve"> </w:t>
      </w:r>
      <w:hyperlink r:id="rId97">
        <w:r>
          <w:rPr>
            <w:rStyle w:val="Hyperlink"/>
          </w:rPr>
          <w:t xml:space="preserve">[36]</w:t>
        </w:r>
      </w:hyperlink>
    </w:p>
    <w:p>
      <w:pPr>
        <w:pStyle w:val="Compact"/>
        <w:numPr>
          <w:ilvl w:val="0"/>
          <w:numId w:val="1035"/>
        </w:numPr>
      </w:pPr>
      <w:r>
        <w:rPr>
          <w:b/>
          <w:bCs/>
        </w:rPr>
        <w:t xml:space="preserve">Accessible public transport obligations</w:t>
      </w:r>
      <w:r>
        <w:t xml:space="preserve">: Transport Standards are made under the Disability Discrimination Act and require operators/providers to remove discrimination and make services accessible; reforms reflect modern realities including real-time passenger information. This shapes partnership expectations and strengthens the case for accurate, accessible information delivery.</w:t>
      </w:r>
      <w:r>
        <w:t xml:space="preserve"> </w:t>
      </w:r>
      <w:hyperlink r:id="rId98">
        <w:r>
          <w:rPr>
            <w:rStyle w:val="Hyperlink"/>
          </w:rPr>
          <w:t xml:space="preserve">[37]</w:t>
        </w:r>
      </w:hyperlink>
    </w:p>
    <w:bookmarkEnd w:id="99"/>
    <w:bookmarkEnd w:id="100"/>
    <w:bookmarkEnd w:id="101"/>
    <w:bookmarkEnd w:id="102"/>
    <w:p>
      <w:r>
        <w:pict>
          <v:rect style="width:0;height:1.5pt" o:hralign="center" o:hrstd="t" o:hr="t"/>
        </w:pict>
      </w:r>
    </w:p>
    <w:bookmarkStart w:id="103"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[15]</w:t>
        </w:r>
      </w:hyperlink>
      <w:r>
        <w:t xml:space="preserve"> </w:t>
      </w:r>
      <w:r>
        <w:t xml:space="preserve">NDIS Code of Conduct | NDIS Quality and Safeguards Commission</w:t>
      </w:r>
    </w:p>
    <w:p>
      <w:pPr>
        <w:pStyle w:val="BodyText"/>
      </w:pPr>
      <w:hyperlink r:id="rId21">
        <w:r>
          <w:rPr>
            <w:rStyle w:val="Hyperlink"/>
          </w:rPr>
          <w:t xml:space="preserve">https://www.ndiscommission.gov.au/rules-and-standards/ndis-code-conduct</w:t>
        </w:r>
      </w:hyperlink>
    </w:p>
    <w:p>
      <w:pPr>
        <w:pStyle w:val="BodyText"/>
      </w:pPr>
      <w:hyperlink r:id="rId22">
        <w:r>
          <w:rPr>
            <w:rStyle w:val="Hyperlink"/>
          </w:rPr>
          <w:t xml:space="preserve">[2]</w:t>
        </w:r>
      </w:hyperlink>
      <w:r>
        <w:t xml:space="preserve"> </w:t>
      </w:r>
      <w:hyperlink r:id="rId22">
        <w:r>
          <w:rPr>
            <w:rStyle w:val="Hyperlink"/>
          </w:rPr>
          <w:t xml:space="preserve">[12]</w:t>
        </w:r>
      </w:hyperlink>
      <w:r>
        <w:t xml:space="preserve"> </w:t>
      </w:r>
      <w:r>
        <w:t xml:space="preserve">Reference - General Transit Feed Specification</w:t>
      </w:r>
    </w:p>
    <w:p>
      <w:pPr>
        <w:pStyle w:val="BodyText"/>
      </w:pPr>
      <w:hyperlink r:id="rId22">
        <w:r>
          <w:rPr>
            <w:rStyle w:val="Hyperlink"/>
          </w:rPr>
          <w:t xml:space="preserve">https://gtfs.org/documentation/schedule/reference/</w:t>
        </w:r>
      </w:hyperlink>
    </w:p>
    <w:p>
      <w:pPr>
        <w:pStyle w:val="BodyText"/>
      </w:pPr>
      <w:hyperlink r:id="rId23">
        <w:r>
          <w:rPr>
            <w:rStyle w:val="Hyperlink"/>
          </w:rPr>
          <w:t xml:space="preserve">[3]</w:t>
        </w:r>
      </w:hyperlink>
      <w:r>
        <w:t xml:space="preserve"> </w:t>
      </w:r>
      <w:hyperlink r:id="rId23">
        <w:r>
          <w:rPr>
            <w:rStyle w:val="Hyperlink"/>
          </w:rPr>
          <w:t xml:space="preserve">[16]</w:t>
        </w:r>
      </w:hyperlink>
      <w:r>
        <w:t xml:space="preserve"> </w:t>
      </w:r>
      <w:hyperlink r:id="rId23">
        <w:r>
          <w:rPr>
            <w:rStyle w:val="Hyperlink"/>
          </w:rPr>
          <w:t xml:space="preserve">[30]</w:t>
        </w:r>
      </w:hyperlink>
      <w:r>
        <w:t xml:space="preserve"> </w:t>
      </w:r>
      <w:r>
        <w:t xml:space="preserve">Artificial Intelligence Risk Management Framework (AI RMF 1 - NIST</w:t>
      </w:r>
    </w:p>
    <w:p>
      <w:pPr>
        <w:pStyle w:val="BodyText"/>
      </w:pPr>
      <w:hyperlink r:id="rId23">
        <w:r>
          <w:rPr>
            <w:rStyle w:val="Hyperlink"/>
          </w:rPr>
          <w:t xml:space="preserve">https://nvlpubs.nist.gov/nistpubs/ai/NIST.AI.100-1.pdf?utm_source=chatgpt.com</w:t>
        </w:r>
      </w:hyperlink>
    </w:p>
    <w:p>
      <w:pPr>
        <w:pStyle w:val="BodyText"/>
      </w:pPr>
      <w:hyperlink r:id="rId24">
        <w:r>
          <w:rPr>
            <w:rStyle w:val="Hyperlink"/>
          </w:rPr>
          <w:t xml:space="preserve">[4]</w:t>
        </w:r>
      </w:hyperlink>
      <w:r>
        <w:t xml:space="preserve"> </w:t>
      </w:r>
      <w:hyperlink r:id="rId24">
        <w:r>
          <w:rPr>
            <w:rStyle w:val="Hyperlink"/>
          </w:rPr>
          <w:t xml:space="preserve">[9]</w:t>
        </w:r>
      </w:hyperlink>
      <w:r>
        <w:t xml:space="preserve"> </w:t>
      </w:r>
      <w:r>
        <w:t xml:space="preserve">Web Content Accessibility Guidelines (WCAG) 2.2</w:t>
      </w:r>
    </w:p>
    <w:p>
      <w:pPr>
        <w:pStyle w:val="BodyText"/>
      </w:pPr>
      <w:hyperlink r:id="rId24">
        <w:r>
          <w:rPr>
            <w:rStyle w:val="Hyperlink"/>
          </w:rPr>
          <w:t xml:space="preserve">https://www.w3.org/TR/WCAG22/</w:t>
        </w:r>
      </w:hyperlink>
    </w:p>
    <w:p>
      <w:pPr>
        <w:pStyle w:val="BodyText"/>
      </w:pPr>
      <w:hyperlink r:id="rId27">
        <w:r>
          <w:rPr>
            <w:rStyle w:val="Hyperlink"/>
          </w:rPr>
          <w:t xml:space="preserve">[5]</w:t>
        </w:r>
      </w:hyperlink>
      <w:r>
        <w:t xml:space="preserve"> </w:t>
      </w:r>
      <w:hyperlink r:id="rId27">
        <w:r>
          <w:rPr>
            <w:rStyle w:val="Hyperlink"/>
          </w:rPr>
          <w:t xml:space="preserve">[14]</w:t>
        </w:r>
      </w:hyperlink>
      <w:r>
        <w:t xml:space="preserve"> </w:t>
      </w:r>
      <w:r>
        <w:t xml:space="preserve">Reference - General Transit Feed Specification</w:t>
      </w:r>
    </w:p>
    <w:p>
      <w:pPr>
        <w:pStyle w:val="BodyText"/>
      </w:pPr>
      <w:hyperlink r:id="rId27">
        <w:r>
          <w:rPr>
            <w:rStyle w:val="Hyperlink"/>
          </w:rPr>
          <w:t xml:space="preserve">https://gtfs.org/documentation/realtime/reference/</w:t>
        </w:r>
      </w:hyperlink>
    </w:p>
    <w:p>
      <w:pPr>
        <w:pStyle w:val="BodyText"/>
      </w:pPr>
      <w:hyperlink r:id="rId29">
        <w:r>
          <w:rPr>
            <w:rStyle w:val="Hyperlink"/>
          </w:rPr>
          <w:t xml:space="preserve">[7]</w:t>
        </w:r>
      </w:hyperlink>
      <w:r>
        <w:t xml:space="preserve"> </w:t>
      </w:r>
      <w:hyperlink r:id="rId29">
        <w:r>
          <w:rPr>
            <w:rStyle w:val="Hyperlink"/>
          </w:rPr>
          <w:t xml:space="preserve">[32]</w:t>
        </w:r>
      </w:hyperlink>
      <w:r>
        <w:t xml:space="preserve"> </w:t>
      </w:r>
      <w:r>
        <w:t xml:space="preserve">Incident management | NDIS Quality and Safeguards Commission</w:t>
      </w:r>
    </w:p>
    <w:p>
      <w:pPr>
        <w:pStyle w:val="BodyText"/>
      </w:pPr>
      <w:hyperlink r:id="rId29">
        <w:r>
          <w:rPr>
            <w:rStyle w:val="Hyperlink"/>
          </w:rPr>
          <w:t xml:space="preserve">https://www.ndiscommission.gov.au/rules-and-standards/reportable-incidents-and-incident-management/incident-management</w:t>
        </w:r>
      </w:hyperlink>
    </w:p>
    <w:p>
      <w:pPr>
        <w:pStyle w:val="BodyText"/>
      </w:pPr>
      <w:hyperlink r:id="rId32">
        <w:r>
          <w:rPr>
            <w:rStyle w:val="Hyperlink"/>
          </w:rPr>
          <w:t xml:space="preserve">[8]</w:t>
        </w:r>
      </w:hyperlink>
      <w:r>
        <w:t xml:space="preserve"> </w:t>
      </w:r>
      <w:hyperlink r:id="rId32">
        <w:r>
          <w:rPr>
            <w:rStyle w:val="Hyperlink"/>
          </w:rPr>
          <w:t xml:space="preserve">[20]</w:t>
        </w:r>
      </w:hyperlink>
      <w:r>
        <w:t xml:space="preserve"> </w:t>
      </w:r>
      <w:r>
        <w:t xml:space="preserve">Chapter 8: APP 8 Cross-border disclosure of personal information | OAIC</w:t>
      </w:r>
    </w:p>
    <w:p>
      <w:pPr>
        <w:pStyle w:val="BodyText"/>
      </w:pPr>
      <w:hyperlink r:id="rId32">
        <w:r>
          <w:rPr>
            <w:rStyle w:val="Hyperlink"/>
          </w:rPr>
          <w:t xml:space="preserve">https://www.oaic.gov.au/privacy/australian-privacy-principles/australian-privacy-principles-guidelines/chapter-8-app-8-cross-border-disclosure-of-personal-information</w:t>
        </w:r>
      </w:hyperlink>
    </w:p>
    <w:p>
      <w:pPr>
        <w:pStyle w:val="BodyText"/>
      </w:pPr>
      <w:hyperlink r:id="rId36">
        <w:r>
          <w:rPr>
            <w:rStyle w:val="Hyperlink"/>
          </w:rPr>
          <w:t xml:space="preserve">[10]</w:t>
        </w:r>
      </w:hyperlink>
      <w:r>
        <w:t xml:space="preserve"> </w:t>
      </w:r>
      <w:r>
        <w:t xml:space="preserve">Disability Standards | Australian Human Rights Commission</w:t>
      </w:r>
    </w:p>
    <w:p>
      <w:pPr>
        <w:pStyle w:val="BodyText"/>
      </w:pPr>
      <w:hyperlink r:id="rId36">
        <w:r>
          <w:rPr>
            <w:rStyle w:val="Hyperlink"/>
          </w:rPr>
          <w:t xml:space="preserve">https://www.humanrights.gov.au/our-work/disability-rights/disability-standards?utm_source=chatgpt.com</w:t>
        </w:r>
      </w:hyperlink>
    </w:p>
    <w:p>
      <w:pPr>
        <w:pStyle w:val="BodyText"/>
      </w:pPr>
      <w:hyperlink r:id="rId38">
        <w:r>
          <w:rPr>
            <w:rStyle w:val="Hyperlink"/>
          </w:rPr>
          <w:t xml:space="preserve">[11]</w:t>
        </w:r>
      </w:hyperlink>
      <w:r>
        <w:t xml:space="preserve"> </w:t>
      </w:r>
      <w:hyperlink r:id="rId38">
        <w:r>
          <w:rPr>
            <w:rStyle w:val="Hyperlink"/>
          </w:rPr>
          <w:t xml:space="preserve">[21]</w:t>
        </w:r>
      </w:hyperlink>
      <w:r>
        <w:t xml:space="preserve"> </w:t>
      </w:r>
      <w:hyperlink r:id="rId38">
        <w:r>
          <w:rPr>
            <w:rStyle w:val="Hyperlink"/>
          </w:rPr>
          <w:t xml:space="preserve">[26]</w:t>
        </w:r>
      </w:hyperlink>
      <w:r>
        <w:t xml:space="preserve"> </w:t>
      </w:r>
      <w:r>
        <w:t xml:space="preserve">Chapter B: Key concepts | OAIC</w:t>
      </w:r>
    </w:p>
    <w:p>
      <w:pPr>
        <w:pStyle w:val="BodyText"/>
      </w:pPr>
      <w:hyperlink r:id="rId38">
        <w:r>
          <w:rPr>
            <w:rStyle w:val="Hyperlink"/>
          </w:rPr>
          <w:t xml:space="preserve">https://www.oaic.gov.au/privacy/australian-privacy-principles/australian-privacy-principles-guidelines/chapter-b-key-concepts?utm_source=chatgpt.com</w:t>
        </w:r>
      </w:hyperlink>
    </w:p>
    <w:p>
      <w:pPr>
        <w:pStyle w:val="BodyText"/>
      </w:pPr>
      <w:hyperlink r:id="rId44">
        <w:r>
          <w:rPr>
            <w:rStyle w:val="Hyperlink"/>
          </w:rPr>
          <w:t xml:space="preserve">[13]</w:t>
        </w:r>
      </w:hyperlink>
      <w:r>
        <w:t xml:space="preserve"> </w:t>
      </w:r>
      <w:r>
        <w:t xml:space="preserve">Copyright and License | OpenStreetMap</w:t>
      </w:r>
    </w:p>
    <w:p>
      <w:pPr>
        <w:pStyle w:val="BodyText"/>
      </w:pPr>
      <w:hyperlink r:id="rId44">
        <w:r>
          <w:rPr>
            <w:rStyle w:val="Hyperlink"/>
          </w:rPr>
          <w:t xml:space="preserve">https://www.openstreetmap.org/copyright/?utm_source=chatgpt.com</w:t>
        </w:r>
      </w:hyperlink>
    </w:p>
    <w:p>
      <w:pPr>
        <w:pStyle w:val="BodyText"/>
      </w:pPr>
      <w:hyperlink r:id="rId53">
        <w:r>
          <w:rPr>
            <w:rStyle w:val="Hyperlink"/>
          </w:rPr>
          <w:t xml:space="preserve">[17]</w:t>
        </w:r>
      </w:hyperlink>
      <w:r>
        <w:t xml:space="preserve"> </w:t>
      </w:r>
      <w:hyperlink r:id="rId53">
        <w:r>
          <w:rPr>
            <w:rStyle w:val="Hyperlink"/>
          </w:rPr>
          <w:t xml:space="preserve">[19]</w:t>
        </w:r>
      </w:hyperlink>
      <w:r>
        <w:t xml:space="preserve"> </w:t>
      </w:r>
      <w:hyperlink r:id="rId53">
        <w:r>
          <w:rPr>
            <w:rStyle w:val="Hyperlink"/>
          </w:rPr>
          <w:t xml:space="preserve">[29]</w:t>
        </w:r>
      </w:hyperlink>
      <w:r>
        <w:t xml:space="preserve"> </w:t>
      </w:r>
      <w:hyperlink r:id="rId53">
        <w:r>
          <w:rPr>
            <w:rStyle w:val="Hyperlink"/>
          </w:rPr>
          <w:t xml:space="preserve">[31]</w:t>
        </w:r>
      </w:hyperlink>
      <w:r>
        <w:t xml:space="preserve"> </w:t>
      </w:r>
      <w:hyperlink r:id="rId53">
        <w:r>
          <w:rPr>
            <w:rStyle w:val="Hyperlink"/>
          </w:rPr>
          <w:t xml:space="preserve">[33]</w:t>
        </w:r>
      </w:hyperlink>
      <w:r>
        <w:t xml:space="preserve"> </w:t>
      </w:r>
      <w:r>
        <w:t xml:space="preserve">Chapter 11: APP 11 Security of personal information | OAIC</w:t>
      </w:r>
    </w:p>
    <w:p>
      <w:pPr>
        <w:pStyle w:val="BodyText"/>
      </w:pPr>
      <w:hyperlink r:id="rId53">
        <w:r>
          <w:rPr>
            <w:rStyle w:val="Hyperlink"/>
          </w:rPr>
          <w:t xml:space="preserve">https://www.oaic.gov.au/privacy/australian-privacy-principles/australian-privacy-principles-guidelines/chapter-11-app-11-security-of-personal-information</w:t>
        </w:r>
      </w:hyperlink>
    </w:p>
    <w:p>
      <w:pPr>
        <w:pStyle w:val="BodyText"/>
      </w:pPr>
      <w:hyperlink r:id="rId54">
        <w:r>
          <w:rPr>
            <w:rStyle w:val="Hyperlink"/>
          </w:rPr>
          <w:t xml:space="preserve">[18]</w:t>
        </w:r>
      </w:hyperlink>
      <w:r>
        <w:t xml:space="preserve"> </w:t>
      </w:r>
      <w:hyperlink r:id="rId54">
        <w:r>
          <w:rPr>
            <w:rStyle w:val="Hyperlink"/>
          </w:rPr>
          <w:t xml:space="preserve">[35]</w:t>
        </w:r>
      </w:hyperlink>
      <w:r>
        <w:t xml:space="preserve"> </w:t>
      </w:r>
      <w:r>
        <w:t xml:space="preserve">NDIS Practice Standards | NDIS Quality and Safeguards Commission</w:t>
      </w:r>
    </w:p>
    <w:p>
      <w:pPr>
        <w:pStyle w:val="BodyText"/>
      </w:pPr>
      <w:hyperlink r:id="rId54">
        <w:r>
          <w:rPr>
            <w:rStyle w:val="Hyperlink"/>
          </w:rPr>
          <w:t xml:space="preserve">https://www.ndiscommission.gov.au/rules-and-standards/ndis-practice-standards</w:t>
        </w:r>
      </w:hyperlink>
    </w:p>
    <w:p>
      <w:pPr>
        <w:pStyle w:val="BodyText"/>
      </w:pPr>
      <w:hyperlink r:id="rId58">
        <w:r>
          <w:rPr>
            <w:rStyle w:val="Hyperlink"/>
          </w:rPr>
          <w:t xml:space="preserve">[22]</w:t>
        </w:r>
      </w:hyperlink>
      <w:r>
        <w:t xml:space="preserve"> </w:t>
      </w:r>
      <w:r>
        <w:t xml:space="preserve">About the Notifiable Data Breaches scheme | OAIC</w:t>
      </w:r>
    </w:p>
    <w:p>
      <w:pPr>
        <w:pStyle w:val="BodyText"/>
      </w:pPr>
      <w:hyperlink r:id="rId58">
        <w:r>
          <w:rPr>
            <w:rStyle w:val="Hyperlink"/>
          </w:rPr>
          <w:t xml:space="preserve">https://www.oaic.gov.au/privacy/notifiable-data-breaches/about-the-notifiable-data-breaches-scheme</w:t>
        </w:r>
      </w:hyperlink>
    </w:p>
    <w:p>
      <w:pPr>
        <w:pStyle w:val="BodyText"/>
      </w:pPr>
      <w:hyperlink r:id="rId59">
        <w:r>
          <w:rPr>
            <w:rStyle w:val="Hyperlink"/>
          </w:rPr>
          <w:t xml:space="preserve">[23]</w:t>
        </w:r>
      </w:hyperlink>
      <w:r>
        <w:t xml:space="preserve"> </w:t>
      </w:r>
      <w:r>
        <w:t xml:space="preserve">OWASP Top 10 API Security Risks – 2023</w:t>
      </w:r>
    </w:p>
    <w:p>
      <w:pPr>
        <w:pStyle w:val="BodyText"/>
      </w:pPr>
      <w:hyperlink r:id="rId59">
        <w:r>
          <w:rPr>
            <w:rStyle w:val="Hyperlink"/>
          </w:rPr>
          <w:t xml:space="preserve">https://owasp.org/API-Security/editions/2023/en/0x11-t10/?utm_source=chatgpt.com</w:t>
        </w:r>
      </w:hyperlink>
    </w:p>
    <w:p>
      <w:pPr>
        <w:pStyle w:val="BodyText"/>
      </w:pPr>
      <w:hyperlink r:id="rId61">
        <w:r>
          <w:rPr>
            <w:rStyle w:val="Hyperlink"/>
          </w:rPr>
          <w:t xml:space="preserve">[24]</w:t>
        </w:r>
      </w:hyperlink>
      <w:r>
        <w:t xml:space="preserve"> </w:t>
      </w:r>
      <w:r>
        <w:t xml:space="preserve">Accessible Rich Internet Applications (WAI-ARIA) 1.2</w:t>
      </w:r>
    </w:p>
    <w:p>
      <w:pPr>
        <w:pStyle w:val="BodyText"/>
      </w:pPr>
      <w:hyperlink r:id="rId61">
        <w:r>
          <w:rPr>
            <w:rStyle w:val="Hyperlink"/>
          </w:rPr>
          <w:t xml:space="preserve">https://www.w3.org/TR/wai-aria-1.2/?utm_source=chatgpt.com</w:t>
        </w:r>
      </w:hyperlink>
    </w:p>
    <w:p>
      <w:pPr>
        <w:pStyle w:val="BodyText"/>
      </w:pPr>
      <w:hyperlink r:id="rId62">
        <w:r>
          <w:rPr>
            <w:rStyle w:val="Hyperlink"/>
          </w:rPr>
          <w:t xml:space="preserve">[25]</w:t>
        </w:r>
      </w:hyperlink>
      <w:r>
        <w:t xml:space="preserve"> </w:t>
      </w:r>
      <w:r>
        <w:t xml:space="preserve"> </w:t>
      </w:r>
      <w:r>
        <w:t xml:space="preserve">What's New in WCAG 2.2 | Web Accessibility Initiative (WAI) | W3C</w:t>
      </w:r>
    </w:p>
    <w:p>
      <w:pPr>
        <w:pStyle w:val="BodyText"/>
      </w:pPr>
      <w:hyperlink r:id="rId62">
        <w:r>
          <w:rPr>
            <w:rStyle w:val="Hyperlink"/>
          </w:rPr>
          <w:t xml:space="preserve">https://www.w3.org/WAI/standards-guidelines/wcag/new-in-22/</w:t>
        </w:r>
      </w:hyperlink>
    </w:p>
    <w:p>
      <w:pPr>
        <w:pStyle w:val="BodyText"/>
      </w:pPr>
      <w:hyperlink r:id="rId67">
        <w:r>
          <w:rPr>
            <w:rStyle w:val="Hyperlink"/>
          </w:rPr>
          <w:t xml:space="preserve">[27]</w:t>
        </w:r>
      </w:hyperlink>
      <w:r>
        <w:t xml:space="preserve"> </w:t>
      </w:r>
      <w:r>
        <w:t xml:space="preserve">GTFS Realtime Protobuf</w:t>
      </w:r>
    </w:p>
    <w:p>
      <w:pPr>
        <w:pStyle w:val="BodyText"/>
      </w:pPr>
      <w:hyperlink r:id="rId67">
        <w:r>
          <w:rPr>
            <w:rStyle w:val="Hyperlink"/>
          </w:rPr>
          <w:t xml:space="preserve">https://gtfs.org/documentation/realtime/proto/?utm_source=chatgpt.com</w:t>
        </w:r>
      </w:hyperlink>
    </w:p>
    <w:p>
      <w:pPr>
        <w:pStyle w:val="BodyText"/>
      </w:pPr>
      <w:hyperlink r:id="rId70">
        <w:r>
          <w:rPr>
            <w:rStyle w:val="Hyperlink"/>
          </w:rPr>
          <w:t xml:space="preserve">[28]</w:t>
        </w:r>
      </w:hyperlink>
      <w:r>
        <w:t xml:space="preserve"> </w:t>
      </w:r>
      <w:r>
        <w:t xml:space="preserve">Web Speech API Specification - W3</w:t>
      </w:r>
    </w:p>
    <w:p>
      <w:pPr>
        <w:pStyle w:val="BodyText"/>
      </w:pPr>
      <w:hyperlink r:id="rId70">
        <w:r>
          <w:rPr>
            <w:rStyle w:val="Hyperlink"/>
          </w:rPr>
          <w:t xml:space="preserve">https://dvcs.w3.org/hg/speech-api/raw-file/tip/webspeechapi?utm_source=chatgpt.com</w:t>
        </w:r>
      </w:hyperlink>
    </w:p>
    <w:p>
      <w:pPr>
        <w:pStyle w:val="BodyText"/>
      </w:pPr>
      <w:hyperlink r:id="rId96">
        <w:r>
          <w:rPr>
            <w:rStyle w:val="Hyperlink"/>
          </w:rPr>
          <w:t xml:space="preserve">[34]</w:t>
        </w:r>
      </w:hyperlink>
      <w:r>
        <w:t xml:space="preserve"> </w:t>
      </w:r>
      <w:r>
        <w:t xml:space="preserve">Disability Standards for Accessible Public Transport 2002 - Federal Register of Legislation</w:t>
      </w:r>
    </w:p>
    <w:p>
      <w:pPr>
        <w:pStyle w:val="BodyText"/>
      </w:pPr>
      <w:hyperlink r:id="rId96">
        <w:r>
          <w:rPr>
            <w:rStyle w:val="Hyperlink"/>
          </w:rPr>
          <w:t xml:space="preserve">https://www.legislation.gov.au/F2005B01059/latest</w:t>
        </w:r>
      </w:hyperlink>
    </w:p>
    <w:p>
      <w:pPr>
        <w:pStyle w:val="BodyText"/>
      </w:pPr>
      <w:hyperlink r:id="rId97">
        <w:r>
          <w:rPr>
            <w:rStyle w:val="Hyperlink"/>
          </w:rPr>
          <w:t xml:space="preserve">[36]</w:t>
        </w:r>
      </w:hyperlink>
      <w:r>
        <w:t xml:space="preserve"> </w:t>
      </w:r>
      <w:r>
        <w:t xml:space="preserve">The Privacy Act | OAIC</w:t>
      </w:r>
    </w:p>
    <w:p>
      <w:pPr>
        <w:pStyle w:val="BodyText"/>
      </w:pPr>
      <w:hyperlink r:id="rId97">
        <w:r>
          <w:rPr>
            <w:rStyle w:val="Hyperlink"/>
          </w:rPr>
          <w:t xml:space="preserve">https://www.oaic.gov.au/privacy/privacy-legislation/the-privacy-act</w:t>
        </w:r>
      </w:hyperlink>
    </w:p>
    <w:p>
      <w:pPr>
        <w:pStyle w:val="BodyText"/>
      </w:pPr>
      <w:hyperlink r:id="rId98">
        <w:r>
          <w:rPr>
            <w:rStyle w:val="Hyperlink"/>
          </w:rPr>
          <w:t xml:space="preserve">[37]</w:t>
        </w:r>
      </w:hyperlink>
      <w:r>
        <w:t xml:space="preserve"> </w:t>
      </w:r>
      <w:r>
        <w:t xml:space="preserve">What are the Disability Standards for Accessible Public Transport 2002 (Transport Standards)? | Department of Infrastructure, Transport, Regional Development, Communications, Sport and the Arts</w:t>
      </w:r>
    </w:p>
    <w:p>
      <w:pPr>
        <w:pStyle w:val="BodyText"/>
      </w:pPr>
      <w:hyperlink r:id="rId98">
        <w:r>
          <w:rPr>
            <w:rStyle w:val="Hyperlink"/>
          </w:rPr>
          <w:t xml:space="preserve">https://www.infrastructure.gov.au/infrastructure-transport-vehicles/transport-accessibility/transport-disability-standards?utm_source=chatgpt.com</w:t>
        </w:r>
      </w:hyperlink>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https://dvcs.w3.org/hg/speech-api/raw-file/tip/webspeechapi?utm_source=chatgpt.com" TargetMode="External" /><Relationship Type="http://schemas.openxmlformats.org/officeDocument/2006/relationships/hyperlink" Id="rId67" Target="https://gtfs.org/documentation/realtime/proto/?utm_source=chatgpt.com" TargetMode="External" /><Relationship Type="http://schemas.openxmlformats.org/officeDocument/2006/relationships/hyperlink" Id="rId27" Target="https://gtfs.org/documentation/realtime/reference/" TargetMode="External" /><Relationship Type="http://schemas.openxmlformats.org/officeDocument/2006/relationships/hyperlink" Id="rId22" Target="https://gtfs.org/documentation/schedule/reference/" TargetMode="External" /><Relationship Type="http://schemas.openxmlformats.org/officeDocument/2006/relationships/hyperlink" Id="rId23" Target="https://nvlpubs.nist.gov/nistpubs/ai/NIST.AI.100-1.pdf?utm_source=chatgpt.com" TargetMode="External" /><Relationship Type="http://schemas.openxmlformats.org/officeDocument/2006/relationships/hyperlink" Id="rId59" Target="https://owasp.org/API-Security/editions/2023/en/0x11-t10/?utm_source=chatgpt.com" TargetMode="External" /><Relationship Type="http://schemas.openxmlformats.org/officeDocument/2006/relationships/hyperlink" Id="rId36" Target="https://www.humanrights.gov.au/our-work/disability-rights/disability-standards?utm_source=chatgpt.com" TargetMode="External" /><Relationship Type="http://schemas.openxmlformats.org/officeDocument/2006/relationships/hyperlink" Id="rId98" Target="https://www.infrastructure.gov.au/infrastructure-transport-vehicles/transport-accessibility/transport-disability-standards?utm_source=chatgpt.com" TargetMode="External" /><Relationship Type="http://schemas.openxmlformats.org/officeDocument/2006/relationships/hyperlink" Id="rId96" Target="https://www.legislation.gov.au/F2005B01059/latest" TargetMode="External" /><Relationship Type="http://schemas.openxmlformats.org/officeDocument/2006/relationships/hyperlink" Id="rId21" Target="https://www.ndiscommission.gov.au/rules-and-standards/ndis-code-conduct" TargetMode="External" /><Relationship Type="http://schemas.openxmlformats.org/officeDocument/2006/relationships/hyperlink" Id="rId54" Target="https://www.ndiscommission.gov.au/rules-and-standards/ndis-practice-standards" TargetMode="External" /><Relationship Type="http://schemas.openxmlformats.org/officeDocument/2006/relationships/hyperlink" Id="rId29" Target="https://www.ndiscommission.gov.au/rules-and-standards/reportable-incidents-and-incident-management/incident-management" TargetMode="External" /><Relationship Type="http://schemas.openxmlformats.org/officeDocument/2006/relationships/hyperlink" Id="rId53" Target="https://www.oaic.gov.au/privacy/australian-privacy-principles/australian-privacy-principles-guidelines/chapter-11-app-11-security-of-personal-information" TargetMode="External" /><Relationship Type="http://schemas.openxmlformats.org/officeDocument/2006/relationships/hyperlink" Id="rId32" Target="https://www.oaic.gov.au/privacy/australian-privacy-principles/australian-privacy-principles-guidelines/chapter-8-app-8-cross-border-disclosure-of-personal-information" TargetMode="External" /><Relationship Type="http://schemas.openxmlformats.org/officeDocument/2006/relationships/hyperlink" Id="rId38" Target="https://www.oaic.gov.au/privacy/australian-privacy-principles/australian-privacy-principles-guidelines/chapter-b-key-concepts?utm_source=chatgpt.com" TargetMode="External" /><Relationship Type="http://schemas.openxmlformats.org/officeDocument/2006/relationships/hyperlink" Id="rId58" Target="https://www.oaic.gov.au/privacy/notifiable-data-breaches/about-the-notifiable-data-breaches-scheme" TargetMode="External" /><Relationship Type="http://schemas.openxmlformats.org/officeDocument/2006/relationships/hyperlink" Id="rId97" Target="https://www.oaic.gov.au/privacy/privacy-legislation/the-privacy-act" TargetMode="External" /><Relationship Type="http://schemas.openxmlformats.org/officeDocument/2006/relationships/hyperlink" Id="rId44" Target="https://www.openstreetmap.org/copyright/?utm_source=chatgpt.com" TargetMode="External" /><Relationship Type="http://schemas.openxmlformats.org/officeDocument/2006/relationships/hyperlink" Id="rId24" Target="https://www.w3.org/TR/WCAG22/" TargetMode="External" /><Relationship Type="http://schemas.openxmlformats.org/officeDocument/2006/relationships/hyperlink" Id="rId61" Target="https://www.w3.org/TR/wai-aria-1.2/?utm_source=chatgpt.com" TargetMode="External" /><Relationship Type="http://schemas.openxmlformats.org/officeDocument/2006/relationships/hyperlink" Id="rId62" Target="https://www.w3.org/WAI/standards-guidelines/wcag/new-in-22/" TargetMode="External" /></Relationships>
</file>

<file path=word/_rels/footnotes.xml.rels><?xml version="1.0" encoding="UTF-8"?><Relationships xmlns="http://schemas.openxmlformats.org/package/2006/relationships"><Relationship Type="http://schemas.openxmlformats.org/officeDocument/2006/relationships/hyperlink" Id="rId70" Target="https://dvcs.w3.org/hg/speech-api/raw-file/tip/webspeechapi?utm_source=chatgpt.com" TargetMode="External" /><Relationship Type="http://schemas.openxmlformats.org/officeDocument/2006/relationships/hyperlink" Id="rId67" Target="https://gtfs.org/documentation/realtime/proto/?utm_source=chatgpt.com" TargetMode="External" /><Relationship Type="http://schemas.openxmlformats.org/officeDocument/2006/relationships/hyperlink" Id="rId27" Target="https://gtfs.org/documentation/realtime/reference/" TargetMode="External" /><Relationship Type="http://schemas.openxmlformats.org/officeDocument/2006/relationships/hyperlink" Id="rId22" Target="https://gtfs.org/documentation/schedule/reference/" TargetMode="External" /><Relationship Type="http://schemas.openxmlformats.org/officeDocument/2006/relationships/hyperlink" Id="rId23" Target="https://nvlpubs.nist.gov/nistpubs/ai/NIST.AI.100-1.pdf?utm_source=chatgpt.com" TargetMode="External" /><Relationship Type="http://schemas.openxmlformats.org/officeDocument/2006/relationships/hyperlink" Id="rId59" Target="https://owasp.org/API-Security/editions/2023/en/0x11-t10/?utm_source=chatgpt.com" TargetMode="External" /><Relationship Type="http://schemas.openxmlformats.org/officeDocument/2006/relationships/hyperlink" Id="rId36" Target="https://www.humanrights.gov.au/our-work/disability-rights/disability-standards?utm_source=chatgpt.com" TargetMode="External" /><Relationship Type="http://schemas.openxmlformats.org/officeDocument/2006/relationships/hyperlink" Id="rId98" Target="https://www.infrastructure.gov.au/infrastructure-transport-vehicles/transport-accessibility/transport-disability-standards?utm_source=chatgpt.com" TargetMode="External" /><Relationship Type="http://schemas.openxmlformats.org/officeDocument/2006/relationships/hyperlink" Id="rId96" Target="https://www.legislation.gov.au/F2005B01059/latest" TargetMode="External" /><Relationship Type="http://schemas.openxmlformats.org/officeDocument/2006/relationships/hyperlink" Id="rId21" Target="https://www.ndiscommission.gov.au/rules-and-standards/ndis-code-conduct" TargetMode="External" /><Relationship Type="http://schemas.openxmlformats.org/officeDocument/2006/relationships/hyperlink" Id="rId54" Target="https://www.ndiscommission.gov.au/rules-and-standards/ndis-practice-standards" TargetMode="External" /><Relationship Type="http://schemas.openxmlformats.org/officeDocument/2006/relationships/hyperlink" Id="rId29" Target="https://www.ndiscommission.gov.au/rules-and-standards/reportable-incidents-and-incident-management/incident-management" TargetMode="External" /><Relationship Type="http://schemas.openxmlformats.org/officeDocument/2006/relationships/hyperlink" Id="rId53" Target="https://www.oaic.gov.au/privacy/australian-privacy-principles/australian-privacy-principles-guidelines/chapter-11-app-11-security-of-personal-information" TargetMode="External" /><Relationship Type="http://schemas.openxmlformats.org/officeDocument/2006/relationships/hyperlink" Id="rId32" Target="https://www.oaic.gov.au/privacy/australian-privacy-principles/australian-privacy-principles-guidelines/chapter-8-app-8-cross-border-disclosure-of-personal-information" TargetMode="External" /><Relationship Type="http://schemas.openxmlformats.org/officeDocument/2006/relationships/hyperlink" Id="rId38" Target="https://www.oaic.gov.au/privacy/australian-privacy-principles/australian-privacy-principles-guidelines/chapter-b-key-concepts?utm_source=chatgpt.com" TargetMode="External" /><Relationship Type="http://schemas.openxmlformats.org/officeDocument/2006/relationships/hyperlink" Id="rId58" Target="https://www.oaic.gov.au/privacy/notifiable-data-breaches/about-the-notifiable-data-breaches-scheme" TargetMode="External" /><Relationship Type="http://schemas.openxmlformats.org/officeDocument/2006/relationships/hyperlink" Id="rId97" Target="https://www.oaic.gov.au/privacy/privacy-legislation/the-privacy-act" TargetMode="External" /><Relationship Type="http://schemas.openxmlformats.org/officeDocument/2006/relationships/hyperlink" Id="rId44" Target="https://www.openstreetmap.org/copyright/?utm_source=chatgpt.com" TargetMode="External" /><Relationship Type="http://schemas.openxmlformats.org/officeDocument/2006/relationships/hyperlink" Id="rId24" Target="https://www.w3.org/TR/WCAG22/" TargetMode="External" /><Relationship Type="http://schemas.openxmlformats.org/officeDocument/2006/relationships/hyperlink" Id="rId61" Target="https://www.w3.org/TR/wai-aria-1.2/?utm_source=chatgpt.com" TargetMode="External" /><Relationship Type="http://schemas.openxmlformats.org/officeDocument/2006/relationships/hyperlink" Id="rId62" Target="https://www.w3.org/WAI/standards-guidelines/wcag/new-in-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2026-03-09T23:34:09Z</dcterms:created>
  <dcterms:modified xsi:type="dcterms:W3CDTF">2026-03-09T23:34:09Z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