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Override PartName="/word/media/rId49.png" ContentType="image/png"/>
  <Override PartName="/word/media/rId52.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Asreeta</w:t>
      </w:r>
      <w:r>
        <w:t xml:space="preserve"> </w:t>
      </w:r>
      <w:r>
        <w:t xml:space="preserve">Ushasri</w:t>
      </w:r>
    </w:p>
    <w:p>
      <w:pPr>
        <w:pStyle w:val="Date"/>
      </w:pPr>
      <w:r>
        <w:t xml:space="preserve">Fall</w:t>
      </w:r>
      <w:r>
        <w:t xml:space="preserve"> </w:t>
      </w:r>
      <w:r>
        <w:t xml:space="preserve">2024</w:t>
      </w:r>
    </w:p>
    <w:bookmarkStart w:id="20" w:name="overview"/>
    <w:p>
      <w:pPr>
        <w:pStyle w:val="Heading2"/>
      </w:pPr>
      <w:r>
        <w:t xml:space="preserve">OVERVIEW</w:t>
      </w:r>
    </w:p>
    <w:p>
      <w:pPr>
        <w:pStyle w:val="FirstParagraph"/>
      </w:pPr>
      <w:r>
        <w:t xml:space="preserve">This exercise accompanies the lessons in Environmental Data Analytics on Data Exploration.</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&lt;FirstLast&gt;_A03_DataExploration.Rmd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Assign a useful</w:t>
      </w:r>
      <w:r>
        <w:t xml:space="preserve"> </w:t>
      </w:r>
      <w:r>
        <w:rPr>
          <w:bCs/>
          <w:b/>
        </w:rPr>
        <w:t xml:space="preserve">name to each code chunk</w:t>
      </w:r>
      <w:r>
        <w:t xml:space="preserve"> </w:t>
      </w:r>
      <w:r>
        <w:t xml:space="preserve">and include ample</w:t>
      </w:r>
      <w:r>
        <w:t xml:space="preserve"> </w:t>
      </w:r>
      <w:r>
        <w:rPr>
          <w:bCs/>
          <w:b/>
        </w:rPr>
        <w:t xml:space="preserve">comments</w:t>
      </w:r>
      <w:r>
        <w:t xml:space="preserve"> </w:t>
      </w:r>
      <w:r>
        <w:t xml:space="preserve">with your code.</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Canvas.</w:t>
      </w:r>
    </w:p>
    <w:p>
      <w:pPr>
        <w:pStyle w:val="FirstParagraph"/>
      </w:pPr>
      <w:r>
        <w:rPr>
          <w:bCs/>
          <w:b/>
        </w:rPr>
        <w:t xml:space="preserve">TIP</w:t>
      </w:r>
      <w:r>
        <w:t xml:space="preserve">: If your code extends past the page when knit, tidy your code by manually inserting line breaks.</w:t>
      </w:r>
    </w:p>
    <w:p>
      <w:pPr>
        <w:pStyle w:val="BodyText"/>
      </w:pPr>
      <w:r>
        <w:rPr>
          <w:bCs/>
          <w:b/>
        </w:rPr>
        <w:t xml:space="preserve">TIP</w:t>
      </w:r>
      <w:r>
        <w:t xml:space="preserve">: If your code fails to knit, check that no</w:t>
      </w:r>
      <w:r>
        <w:t xml:space="preserve"> </w:t>
      </w:r>
      <w:r>
        <w:rPr>
          <w:rStyle w:val="VerbatimChar"/>
        </w:rPr>
        <w:t xml:space="preserve">install.packages()</w:t>
      </w:r>
      <w:r>
        <w:t xml:space="preserve"> </w:t>
      </w:r>
      <w:r>
        <w:t xml:space="preserve">or</w:t>
      </w:r>
      <w:r>
        <w:t xml:space="preserve"> </w:t>
      </w:r>
      <w:r>
        <w:rPr>
          <w:rStyle w:val="VerbatimChar"/>
        </w:rPr>
        <w:t xml:space="preserve">View()</w:t>
      </w:r>
      <w:r>
        <w:t xml:space="preserve"> </w:t>
      </w:r>
      <w:r>
        <w:t xml:space="preserve">commands exist in your code.</w:t>
      </w:r>
    </w:p>
    <w:p>
      <w:r>
        <w:pict>
          <v:rect style="width:0;height:1.5pt" o:hralign="center" o:hrstd="t" o:hr="t"/>
        </w:pict>
      </w:r>
    </w:p>
    <w:bookmarkEnd w:id="21"/>
    <w:bookmarkStart w:id="22" w:name="set-up-your-r-session"/>
    <w:p>
      <w:pPr>
        <w:pStyle w:val="Heading2"/>
      </w:pPr>
      <w:r>
        <w:t xml:space="preserve">Set up your R session</w:t>
      </w:r>
    </w:p>
    <w:p>
      <w:pPr>
        <w:numPr>
          <w:ilvl w:val="0"/>
          <w:numId w:val="1002"/>
        </w:numPr>
        <w:pStyle w:val="Compact"/>
      </w:pPr>
      <w:r>
        <w:t xml:space="preserve">Load necessary packages (tidyverse, lubridate, here), check your current working directory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 Be sure to include the subcommand to read strings in as factors.</w:t>
      </w:r>
    </w:p>
    <w:bookmarkEnd w:id="22"/>
    <w:bookmarkStart w:id="23" w:name="install-packages-and-datasets"/>
    <w:p>
      <w:pPr>
        <w:pStyle w:val="Heading2"/>
      </w:pPr>
      <w:r>
        <w:t xml:space="preserve">Install Packages and Datasets</w:t>
      </w:r>
    </w:p>
    <w:p>
      <w:pPr>
        <w:pStyle w:val="SourceCode"/>
      </w:pPr>
      <w:r>
        <w:rPr>
          <w:rStyle w:val="CommentTok"/>
        </w:rPr>
        <w:t xml:space="preserve">#install.packages("tidyverse")</w:t>
      </w:r>
      <w:r>
        <w:br/>
      </w:r>
      <w:r>
        <w:rPr>
          <w:rStyle w:val="CommentTok"/>
        </w:rPr>
        <w:t xml:space="preserve">#install.packages("lubridate")</w:t>
      </w:r>
      <w:r>
        <w:br/>
      </w:r>
      <w:r>
        <w:rPr>
          <w:rStyle w:val="CommentTok"/>
        </w:rPr>
        <w:t xml:space="preserve">#install.packages("here")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(here)</w:t>
      </w:r>
      <w:r>
        <w:br/>
      </w:r>
      <w:r>
        <w:br/>
      </w:r>
      <w:r>
        <w:rPr>
          <w:rStyle w:val="FunctionTok"/>
        </w:rPr>
        <w:t xml:space="preserve">getwd</w:t>
      </w:r>
      <w:r>
        <w:rPr>
          <w:rStyle w:val="NormalTok"/>
        </w:rPr>
        <w:t xml:space="preserve">()</w:t>
      </w:r>
    </w:p>
    <w:p>
      <w:pPr>
        <w:pStyle w:val="SourceCode"/>
      </w:pPr>
      <w:r>
        <w:rPr>
          <w:rStyle w:val="VerbatimChar"/>
        </w:rPr>
        <w:t xml:space="preserve">## [1] "/home/guest/AU_EDE_Fall2024"</w:t>
      </w:r>
    </w:p>
    <w:p>
      <w:pPr>
        <w:pStyle w:val="SourceCode"/>
      </w:pPr>
      <w:r>
        <w:rPr>
          <w:rStyle w:val="FunctionTok"/>
        </w:rPr>
        <w:t xml:space="preserve">here</w:t>
      </w:r>
      <w:r>
        <w:rPr>
          <w:rStyle w:val="NormalTok"/>
        </w:rPr>
        <w:t xml:space="preserve">()</w:t>
      </w:r>
    </w:p>
    <w:p>
      <w:pPr>
        <w:pStyle w:val="SourceCode"/>
      </w:pPr>
      <w:r>
        <w:rPr>
          <w:rStyle w:val="VerbatimChar"/>
        </w:rPr>
        <w:t xml:space="preserve">## [1] "/home/guest/AU_EDE_Fall2024"</w:t>
      </w:r>
    </w:p>
    <w:p>
      <w:pPr>
        <w:pStyle w:val="SourceCode"/>
      </w:pPr>
      <w:r>
        <w:rPr>
          <w:rStyle w:val="NormalTok"/>
        </w:rPr>
        <w:t xml:space="preserve">Neonics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"./Data/Raw/ECOTOX_Neonicotinoids_Insects_raw.csv"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Litter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"./Data/Raw/NEON_NIWO_Litter_massdata_2018-08_raw.csv"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bookmarkEnd w:id="23"/>
    <w:bookmarkStart w:id="24" w:name="learn-about-your-system"/>
    <w:p>
      <w:pPr>
        <w:pStyle w:val="Heading2"/>
      </w:pPr>
      <w:r>
        <w:t xml:space="preserve">Learn about your system</w:t>
      </w:r>
    </w:p>
    <w:p>
      <w:pPr>
        <w:numPr>
          <w:ilvl w:val="0"/>
          <w:numId w:val="1003"/>
        </w:numPr>
        <w:pStyle w:val="Compact"/>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ecotoxicology of neonicotinoids on insects? Feel free to do a brief internet search if you feel you need more background information.</w:t>
      </w:r>
    </w:p>
    <w:p>
      <w:pPr>
        <w:pStyle w:val="BlockText"/>
      </w:pPr>
      <w:r>
        <w:t xml:space="preserve">Answer: According to the Natural Resources Defense Council, neonic instectides indiscriminantly poison pests and ecologically important insects. For example, bees, butterflies and other pollinators have been killed by neonics in recent years. Neonics impact the nervous system of insects and impede immune systems. Neonics also remain in the soil for years after agricultural application. Studying the ecotoxicology of neonicotinoids on insects is crucial for determining the lasting impact of these strong pesticides, and whether researchers can protect important pollinators from the long-term harm of neonics (Lindwall, 2022).</w:t>
      </w:r>
    </w:p>
    <w:p>
      <w:pPr>
        <w:numPr>
          <w:ilvl w:val="0"/>
          <w:numId w:val="1004"/>
        </w:numPr>
        <w:pStyle w:val="Compact"/>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The USDA Forest Service describes woody litter as debris from fallen or decaying trees and plant life in forests (Scheungrab et al., 2000). This material is an important part of the carbon cycle and nutrient recycling in ecosystems. The quality of the woody debris can impact the quality of future soil in these ecosystems. Studying woody debris can help researchers determine if there are any harmful chemicals seeping into protected forests, or if there are any nutrient deficiencies in the soil system (Scheungrab et al., 2000).</w:t>
      </w:r>
    </w:p>
    <w:p>
      <w:pPr>
        <w:numPr>
          <w:ilvl w:val="0"/>
          <w:numId w:val="1005"/>
        </w:numPr>
        <w:pStyle w:val="Compact"/>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 The NEON_Litterfall_UserGuide is located in the Metadata folder, under Data.</w:t>
      </w:r>
    </w:p>
    <w:p>
      <w:pPr>
        <w:numPr>
          <w:ilvl w:val="0"/>
          <w:numId w:val="1006"/>
        </w:numPr>
        <w:pStyle w:val="Compact"/>
      </w:pPr>
      <w:r>
        <w:t xml:space="preserve">The litter debris samples are collected from elevated traps, and the fine wood debris samples are collected from ground traps (Jones, K. &amp; Flagg, C., 2017, p. 3).</w:t>
      </w:r>
    </w:p>
    <w:p>
      <w:pPr>
        <w:numPr>
          <w:ilvl w:val="0"/>
          <w:numId w:val="1007"/>
        </w:numPr>
        <w:pStyle w:val="Compact"/>
      </w:pPr>
      <w:r>
        <w:t xml:space="preserve">Elevated traps are sampled once every 1-2 months in evergreen forests, or once every two weeks in deciduous forests (Jones, K. &amp; Flagg, C., 2017, p. 5).</w:t>
      </w:r>
    </w:p>
    <w:p>
      <w:pPr>
        <w:numPr>
          <w:ilvl w:val="0"/>
          <w:numId w:val="1008"/>
        </w:numPr>
        <w:pStyle w:val="Compact"/>
      </w:pPr>
      <w:r>
        <w:t xml:space="preserve">Ground traps are sampled once a year (Jones, K. &amp; Flagg, C., 2017, p. 5).</w:t>
      </w:r>
    </w:p>
    <w:bookmarkEnd w:id="24"/>
    <w:bookmarkStart w:id="25" w:name="X960e7054c4b38dd02b67e6864eb49d59ec755e6"/>
    <w:p>
      <w:pPr>
        <w:pStyle w:val="Heading2"/>
      </w:pPr>
      <w:r>
        <w:t xml:space="preserve">Obtain basic summaries of your data (Neonics)</w:t>
      </w:r>
    </w:p>
    <w:p>
      <w:pPr>
        <w:numPr>
          <w:ilvl w:val="0"/>
          <w:numId w:val="1009"/>
        </w:numPr>
        <w:pStyle w:val="Compact"/>
      </w:pPr>
      <w:r>
        <w:t xml:space="preserve">What are the dimensions of the dataset?</w:t>
      </w:r>
    </w:p>
    <w:p>
      <w:pPr>
        <w:pStyle w:val="FirstParagraph"/>
      </w:pPr>
      <w:r>
        <w:t xml:space="preserve">The Neonics dataset has 4623 rows and 30 columns. The Litter dataset has 188 rows and 19 columns.</w:t>
      </w:r>
    </w:p>
    <w:bookmarkEnd w:id="25"/>
    <w:bookmarkStart w:id="26" w:name="view-datasets"/>
    <w:p>
      <w:pPr>
        <w:pStyle w:val="Heading2"/>
      </w:pPr>
      <w:r>
        <w:t xml:space="preserve">View Datasets</w:t>
      </w:r>
    </w:p>
    <w:p>
      <w:pPr>
        <w:pStyle w:val="SourceCode"/>
      </w:pPr>
      <w:r>
        <w:rPr>
          <w:rStyle w:val="FunctionTok"/>
        </w:rPr>
        <w:t xml:space="preserve">dim</w:t>
      </w:r>
      <w:r>
        <w:rPr>
          <w:rStyle w:val="NormalTok"/>
        </w:rPr>
        <w:t xml:space="preserve">(Neonics)</w:t>
      </w:r>
    </w:p>
    <w:p>
      <w:pPr>
        <w:pStyle w:val="SourceCode"/>
      </w:pPr>
      <w:r>
        <w:rPr>
          <w:rStyle w:val="VerbatimChar"/>
        </w:rPr>
        <w:t xml:space="preserve">## [1] 4623   30</w:t>
      </w:r>
    </w:p>
    <w:p>
      <w:pPr>
        <w:pStyle w:val="SourceCode"/>
      </w:pPr>
      <w:r>
        <w:rPr>
          <w:rStyle w:val="CommentTok"/>
        </w:rPr>
        <w:t xml:space="preserve">#view(Neonics)</w:t>
      </w:r>
      <w:r>
        <w:br/>
      </w:r>
      <w:r>
        <w:br/>
      </w:r>
      <w:r>
        <w:br/>
      </w:r>
      <w:r>
        <w:rPr>
          <w:rStyle w:val="FunctionTok"/>
        </w:rPr>
        <w:t xml:space="preserve">dim</w:t>
      </w:r>
      <w:r>
        <w:rPr>
          <w:rStyle w:val="NormalTok"/>
        </w:rPr>
        <w:t xml:space="preserve">(Litter)</w:t>
      </w:r>
    </w:p>
    <w:p>
      <w:pPr>
        <w:pStyle w:val="SourceCode"/>
      </w:pPr>
      <w:r>
        <w:rPr>
          <w:rStyle w:val="VerbatimChar"/>
        </w:rPr>
        <w:t xml:space="preserve">## [1] 188  19</w:t>
      </w:r>
    </w:p>
    <w:p>
      <w:pPr>
        <w:pStyle w:val="SourceCode"/>
      </w:pPr>
      <w:r>
        <w:rPr>
          <w:rStyle w:val="CommentTok"/>
        </w:rPr>
        <w:t xml:space="preserve">#view(Litter)</w:t>
      </w:r>
    </w:p>
    <w:p>
      <w:pPr>
        <w:numPr>
          <w:ilvl w:val="0"/>
          <w:numId w:val="1010"/>
        </w:numPr>
        <w:pStyle w:val="Compact"/>
      </w:pPr>
      <w:r>
        <w:t xml:space="preserve">Using the</w:t>
      </w:r>
      <w:r>
        <w:t xml:space="preserve"> </w:t>
      </w:r>
      <w:r>
        <w:rPr>
          <w:rStyle w:val="VerbatimChar"/>
        </w:rPr>
        <w:t xml:space="preserve">summary</w:t>
      </w:r>
      <w:r>
        <w:t xml:space="preserve"> </w:t>
      </w:r>
      <w:r>
        <w:t xml:space="preserve">function on the</w:t>
      </w:r>
      <w:r>
        <w:t xml:space="preserve"> </w:t>
      </w:r>
      <w:r>
        <w:t xml:space="preserve">“</w:t>
      </w:r>
      <w:r>
        <w:t xml:space="preserve">Effect</w:t>
      </w:r>
      <w:r>
        <w:t xml:space="preserve">”</w:t>
      </w:r>
      <w:r>
        <w:t xml:space="preserve"> </w:t>
      </w:r>
      <w:r>
        <w:t xml:space="preserve">column, determine the most common effects that are studied. Why might these effects specifically be of interest? [Tip: The</w:t>
      </w:r>
      <w:r>
        <w:t xml:space="preserve"> </w:t>
      </w:r>
      <w:r>
        <w:rPr>
          <w:rStyle w:val="VerbatimChar"/>
        </w:rPr>
        <w:t xml:space="preserve">sort()</w:t>
      </w:r>
      <w:r>
        <w:t xml:space="preserve"> </w:t>
      </w:r>
      <w:r>
        <w:t xml:space="preserve">command is useful for listing the values in order of magnitude…]</w:t>
      </w:r>
    </w:p>
    <w:bookmarkEnd w:id="26"/>
    <w:bookmarkStart w:id="27" w:name="effect-column-in-neonics-dataset"/>
    <w:p>
      <w:pPr>
        <w:pStyle w:val="Heading2"/>
      </w:pPr>
      <w:r>
        <w:t xml:space="preserve">Effect Column in Neonics Dataset</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Effect)</w:t>
      </w:r>
    </w:p>
    <w:p>
      <w:pPr>
        <w:pStyle w:val="SourceCode"/>
      </w:pPr>
      <w:r>
        <w:rPr>
          <w:rStyle w:val="VerbatimChar"/>
        </w:rPr>
        <w:t xml:space="preserve">##     Accumulation        Avoidance         Behavior     Biochemistry </w:t>
      </w:r>
      <w:r>
        <w:br/>
      </w:r>
      <w:r>
        <w:rPr>
          <w:rStyle w:val="VerbatimChar"/>
        </w:rPr>
        <w:t xml:space="preserve">##               12              102              360               11 </w:t>
      </w:r>
      <w:r>
        <w:br/>
      </w:r>
      <w:r>
        <w:rPr>
          <w:rStyle w:val="VerbatimChar"/>
        </w:rPr>
        <w:t xml:space="preserve">##          Cell(s)      Development        Enzyme(s) Feeding behavior </w:t>
      </w:r>
      <w:r>
        <w:br/>
      </w:r>
      <w:r>
        <w:rPr>
          <w:rStyle w:val="VerbatimChar"/>
        </w:rPr>
        <w:t xml:space="preserve">##                9              136               62              255 </w:t>
      </w:r>
      <w:r>
        <w:br/>
      </w:r>
      <w:r>
        <w:rPr>
          <w:rStyle w:val="VerbatimChar"/>
        </w:rPr>
        <w:t xml:space="preserve">##         Genetics           Growth        Histology       Hormone(s) </w:t>
      </w:r>
      <w:r>
        <w:br/>
      </w:r>
      <w:r>
        <w:rPr>
          <w:rStyle w:val="VerbatimChar"/>
        </w:rPr>
        <w:t xml:space="preserve">##               82               38                5                1 </w:t>
      </w:r>
      <w:r>
        <w:br/>
      </w:r>
      <w:r>
        <w:rPr>
          <w:rStyle w:val="VerbatimChar"/>
        </w:rPr>
        <w:t xml:space="preserve">##    Immunological     Intoxication       Morphology        Mortality </w:t>
      </w:r>
      <w:r>
        <w:br/>
      </w:r>
      <w:r>
        <w:rPr>
          <w:rStyle w:val="VerbatimChar"/>
        </w:rPr>
        <w:t xml:space="preserve">##               16               12               22             1493 </w:t>
      </w:r>
      <w:r>
        <w:br/>
      </w:r>
      <w:r>
        <w:rPr>
          <w:rStyle w:val="VerbatimChar"/>
        </w:rPr>
        <w:t xml:space="preserve">##       Physiology       Population     Reproduction </w:t>
      </w:r>
      <w:r>
        <w:br/>
      </w:r>
      <w:r>
        <w:rPr>
          <w:rStyle w:val="VerbatimChar"/>
        </w:rPr>
        <w:t xml:space="preserve">##                7             1803              197</w:t>
      </w:r>
    </w:p>
    <w:p>
      <w:pPr>
        <w:pStyle w:val="SourceCode"/>
      </w:pPr>
      <w:r>
        <w:rPr>
          <w:rStyle w:val="FunctionTok"/>
        </w:rPr>
        <w:t xml:space="preserve">sort</w:t>
      </w:r>
      <w:r>
        <w:rPr>
          <w:rStyle w:val="NormalTok"/>
        </w:rPr>
        <w:t xml:space="preserve">(</w:t>
      </w:r>
      <w:r>
        <w:rPr>
          <w:rStyle w:val="FunctionTok"/>
        </w:rPr>
        <w:t xml:space="preserve">summary</w:t>
      </w:r>
      <w:r>
        <w:rPr>
          <w:rStyle w:val="NormalTok"/>
        </w:rPr>
        <w:t xml:space="preserve">(Neonics</w:t>
      </w:r>
      <w:r>
        <w:rPr>
          <w:rStyle w:val="SpecialCharTok"/>
        </w:rPr>
        <w:t xml:space="preserve">$</w:t>
      </w:r>
      <w:r>
        <w:rPr>
          <w:rStyle w:val="NormalTok"/>
        </w:rPr>
        <w:t xml:space="preserve">Effect))</w:t>
      </w:r>
    </w:p>
    <w:p>
      <w:pPr>
        <w:pStyle w:val="SourceCode"/>
      </w:pPr>
      <w:r>
        <w:rPr>
          <w:rStyle w:val="VerbatimChar"/>
        </w:rPr>
        <w:t xml:space="preserve">##       Hormone(s)        Histology       Physiology          Cell(s) </w:t>
      </w:r>
      <w:r>
        <w:br/>
      </w:r>
      <w:r>
        <w:rPr>
          <w:rStyle w:val="VerbatimChar"/>
        </w:rPr>
        <w:t xml:space="preserve">##                1                5                7                9 </w:t>
      </w:r>
      <w:r>
        <w:br/>
      </w:r>
      <w:r>
        <w:rPr>
          <w:rStyle w:val="VerbatimChar"/>
        </w:rPr>
        <w:t xml:space="preserve">##     Biochemistry     Accumulation     Intoxication    Immunological </w:t>
      </w:r>
      <w:r>
        <w:br/>
      </w:r>
      <w:r>
        <w:rPr>
          <w:rStyle w:val="VerbatimChar"/>
        </w:rPr>
        <w:t xml:space="preserve">##               11               12               12               16 </w:t>
      </w:r>
      <w:r>
        <w:br/>
      </w:r>
      <w:r>
        <w:rPr>
          <w:rStyle w:val="VerbatimChar"/>
        </w:rPr>
        <w:t xml:space="preserve">##       Morphology           Growth        Enzyme(s)         Genetics </w:t>
      </w:r>
      <w:r>
        <w:br/>
      </w:r>
      <w:r>
        <w:rPr>
          <w:rStyle w:val="VerbatimChar"/>
        </w:rPr>
        <w:t xml:space="preserve">##               22               38               62               82 </w:t>
      </w:r>
      <w:r>
        <w:br/>
      </w:r>
      <w:r>
        <w:rPr>
          <w:rStyle w:val="VerbatimChar"/>
        </w:rPr>
        <w:t xml:space="preserve">##        Avoidance      Development     Reproduction Feeding behavior </w:t>
      </w:r>
      <w:r>
        <w:br/>
      </w:r>
      <w:r>
        <w:rPr>
          <w:rStyle w:val="VerbatimChar"/>
        </w:rPr>
        <w:t xml:space="preserve">##              102              136              197              255 </w:t>
      </w:r>
      <w:r>
        <w:br/>
      </w:r>
      <w:r>
        <w:rPr>
          <w:rStyle w:val="VerbatimChar"/>
        </w:rPr>
        <w:t xml:space="preserve">##         Behavior        Mortality       Population </w:t>
      </w:r>
      <w:r>
        <w:br/>
      </w:r>
      <w:r>
        <w:rPr>
          <w:rStyle w:val="VerbatimChar"/>
        </w:rPr>
        <w:t xml:space="preserve">##              360             1493             1803</w:t>
      </w:r>
    </w:p>
    <w:p>
      <w:pPr>
        <w:pStyle w:val="SourceCode"/>
      </w:pPr>
      <w:r>
        <w:rPr>
          <w:rStyle w:val="FunctionTok"/>
        </w:rPr>
        <w:t xml:space="preserve">summary</w:t>
      </w:r>
      <w:r>
        <w:rPr>
          <w:rStyle w:val="NormalTok"/>
        </w:rPr>
        <w:t xml:space="preserve">(Litter</w:t>
      </w:r>
      <w:r>
        <w:rPr>
          <w:rStyle w:val="SpecialCharTok"/>
        </w:rPr>
        <w:t xml:space="preserve">$</w:t>
      </w:r>
      <w:r>
        <w:rPr>
          <w:rStyle w:val="NormalTok"/>
        </w:rPr>
        <w:t xml:space="preserve">Effect)</w:t>
      </w:r>
    </w:p>
    <w:p>
      <w:pPr>
        <w:pStyle w:val="SourceCode"/>
      </w:pPr>
      <w:r>
        <w:rPr>
          <w:rStyle w:val="VerbatimChar"/>
        </w:rPr>
        <w:t xml:space="preserve">## Length  Class   Mode </w:t>
      </w:r>
      <w:r>
        <w:br/>
      </w:r>
      <w:r>
        <w:rPr>
          <w:rStyle w:val="VerbatimChar"/>
        </w:rPr>
        <w:t xml:space="preserve">##      0   NULL   NULL</w:t>
      </w:r>
    </w:p>
    <w:p>
      <w:pPr>
        <w:pStyle w:val="BlockText"/>
      </w:pPr>
      <w:r>
        <w:t xml:space="preserve">Answer: The population and mortality of insects are the most common effects studied in this dataset. Neonic pesticides are particularly concerning because they kill insects widely and indiscriminately, including pollinators (Lindwall, 2022). The mortality rate and population decrease of butterflies, bees, and ecologically important insects is one of the largest concerns with neonic pesticides. Therefore, studying population and mortality rates with respect to neonic insecticides is useful and critical for scientists.</w:t>
      </w:r>
    </w:p>
    <w:p>
      <w:pPr>
        <w:numPr>
          <w:ilvl w:val="0"/>
          <w:numId w:val="1011"/>
        </w:numPr>
        <w:pStyle w:val="Compact"/>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needed.[TIP: Explore the help on the</w:t>
      </w:r>
      <w:r>
        <w:t xml:space="preserve"> </w:t>
      </w:r>
      <w:r>
        <w:rPr>
          <w:rStyle w:val="VerbatimChar"/>
        </w:rPr>
        <w:t xml:space="preserve">summary()</w:t>
      </w:r>
      <w:r>
        <w:t xml:space="preserve"> </w:t>
      </w:r>
      <w:r>
        <w:t xml:space="preserve">function, in particular the</w:t>
      </w:r>
      <w:r>
        <w:t xml:space="preserve"> </w:t>
      </w:r>
      <w:r>
        <w:rPr>
          <w:rStyle w:val="VerbatimChar"/>
        </w:rPr>
        <w:t xml:space="preserve">maxsum</w:t>
      </w:r>
      <w:r>
        <w:t xml:space="preserve"> </w:t>
      </w:r>
      <w:r>
        <w:t xml:space="preserve">argument…]</w:t>
      </w:r>
    </w:p>
    <w:bookmarkEnd w:id="27"/>
    <w:bookmarkStart w:id="28" w:name="species-common-name-in-neonics-dataset"/>
    <w:p>
      <w:pPr>
        <w:pStyle w:val="Heading2"/>
      </w:pPr>
      <w:r>
        <w:t xml:space="preserve">Species Common Name in Neonics Dataset</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Species.Common.Name)</w:t>
      </w:r>
    </w:p>
    <w:p>
      <w:pPr>
        <w:pStyle w:val="SourceCode"/>
      </w:pPr>
      <w:r>
        <w:rPr>
          <w:rStyle w:val="VerbatimChar"/>
        </w:rPr>
        <w:t xml:space="preserve">##                          Honey Bee                     Parasitic Wasp </w:t>
      </w:r>
      <w:r>
        <w:br/>
      </w:r>
      <w:r>
        <w:rPr>
          <w:rStyle w:val="VerbatimChar"/>
        </w:rPr>
        <w:t xml:space="preserve">##                                667                                285 </w:t>
      </w:r>
      <w:r>
        <w:br/>
      </w:r>
      <w:r>
        <w:rPr>
          <w:rStyle w:val="VerbatimChar"/>
        </w:rPr>
        <w:t xml:space="preserve">##              Buff Tailed Bumblebee                Carniolan Honey Bee </w:t>
      </w:r>
      <w:r>
        <w:br/>
      </w:r>
      <w:r>
        <w:rPr>
          <w:rStyle w:val="VerbatimChar"/>
        </w:rPr>
        <w:t xml:space="preserve">##                                183                                152 </w:t>
      </w:r>
      <w:r>
        <w:br/>
      </w:r>
      <w:r>
        <w:rPr>
          <w:rStyle w:val="VerbatimChar"/>
        </w:rPr>
        <w:t xml:space="preserve">##                         Bumble Bee                   Italian Honeybee </w:t>
      </w:r>
      <w:r>
        <w:br/>
      </w:r>
      <w:r>
        <w:rPr>
          <w:rStyle w:val="VerbatimChar"/>
        </w:rPr>
        <w:t xml:space="preserve">##                                140                                113 </w:t>
      </w:r>
      <w:r>
        <w:br/>
      </w:r>
      <w:r>
        <w:rPr>
          <w:rStyle w:val="VerbatimChar"/>
        </w:rPr>
        <w:t xml:space="preserve">##                    Japanese Beetle                  Asian Lady Beetle </w:t>
      </w:r>
      <w:r>
        <w:br/>
      </w:r>
      <w:r>
        <w:rPr>
          <w:rStyle w:val="VerbatimChar"/>
        </w:rPr>
        <w:t xml:space="preserve">##                                 94                                 76 </w:t>
      </w:r>
      <w:r>
        <w:br/>
      </w:r>
      <w:r>
        <w:rPr>
          <w:rStyle w:val="VerbatimChar"/>
        </w:rPr>
        <w:t xml:space="preserve">##                     Euonymus Scale                           Wireworm </w:t>
      </w:r>
      <w:r>
        <w:br/>
      </w:r>
      <w:r>
        <w:rPr>
          <w:rStyle w:val="VerbatimChar"/>
        </w:rPr>
        <w:t xml:space="preserve">##                                 75                                 69 </w:t>
      </w:r>
      <w:r>
        <w:br/>
      </w:r>
      <w:r>
        <w:rPr>
          <w:rStyle w:val="VerbatimChar"/>
        </w:rPr>
        <w:t xml:space="preserve">##                  European Dark Bee                  Minute Pirate Bug </w:t>
      </w:r>
      <w:r>
        <w:br/>
      </w:r>
      <w:r>
        <w:rPr>
          <w:rStyle w:val="VerbatimChar"/>
        </w:rPr>
        <w:t xml:space="preserve">##                                 66                                 62 </w:t>
      </w:r>
      <w:r>
        <w:br/>
      </w:r>
      <w:r>
        <w:rPr>
          <w:rStyle w:val="VerbatimChar"/>
        </w:rPr>
        <w:t xml:space="preserve">##               Asian Citrus Psyllid                      Parastic Wasp </w:t>
      </w:r>
      <w:r>
        <w:br/>
      </w:r>
      <w:r>
        <w:rPr>
          <w:rStyle w:val="VerbatimChar"/>
        </w:rPr>
        <w:t xml:space="preserve">##                                 60                                 58 </w:t>
      </w:r>
      <w:r>
        <w:br/>
      </w:r>
      <w:r>
        <w:rPr>
          <w:rStyle w:val="VerbatimChar"/>
        </w:rPr>
        <w:t xml:space="preserve">##             Colorado Potato Beetle                    Parasitoid Wasp </w:t>
      </w:r>
      <w:r>
        <w:br/>
      </w:r>
      <w:r>
        <w:rPr>
          <w:rStyle w:val="VerbatimChar"/>
        </w:rPr>
        <w:t xml:space="preserve">##                                 57                                 51 </w:t>
      </w:r>
      <w:r>
        <w:br/>
      </w:r>
      <w:r>
        <w:rPr>
          <w:rStyle w:val="VerbatimChar"/>
        </w:rPr>
        <w:t xml:space="preserve">##                Erythrina Gall Wasp                       Beetle Order </w:t>
      </w:r>
      <w:r>
        <w:br/>
      </w:r>
      <w:r>
        <w:rPr>
          <w:rStyle w:val="VerbatimChar"/>
        </w:rPr>
        <w:t xml:space="preserve">##                                 49                                 47 </w:t>
      </w:r>
      <w:r>
        <w:br/>
      </w:r>
      <w:r>
        <w:rPr>
          <w:rStyle w:val="VerbatimChar"/>
        </w:rPr>
        <w:t xml:space="preserve">##        Snout Beetle Family, Weevil           Sevenspotted Lady Beetle </w:t>
      </w:r>
      <w:r>
        <w:br/>
      </w:r>
      <w:r>
        <w:rPr>
          <w:rStyle w:val="VerbatimChar"/>
        </w:rPr>
        <w:t xml:space="preserve">##                                 47                                 46 </w:t>
      </w:r>
      <w:r>
        <w:br/>
      </w:r>
      <w:r>
        <w:rPr>
          <w:rStyle w:val="VerbatimChar"/>
        </w:rPr>
        <w:t xml:space="preserve">##                     True Bug Order              Buff-tailed Bumblebee </w:t>
      </w:r>
      <w:r>
        <w:br/>
      </w:r>
      <w:r>
        <w:rPr>
          <w:rStyle w:val="VerbatimChar"/>
        </w:rPr>
        <w:t xml:space="preserve">##                                 45                                 39 </w:t>
      </w:r>
      <w:r>
        <w:br/>
      </w:r>
      <w:r>
        <w:rPr>
          <w:rStyle w:val="VerbatimChar"/>
        </w:rPr>
        <w:t xml:space="preserve">##                       Aphid Family                     Cabbage Looper </w:t>
      </w:r>
      <w:r>
        <w:br/>
      </w:r>
      <w:r>
        <w:rPr>
          <w:rStyle w:val="VerbatimChar"/>
        </w:rPr>
        <w:t xml:space="preserve">##                                 38                                 38 </w:t>
      </w:r>
      <w:r>
        <w:br/>
      </w:r>
      <w:r>
        <w:rPr>
          <w:rStyle w:val="VerbatimChar"/>
        </w:rPr>
        <w:t xml:space="preserve">##               Sweetpotato Whitefly                      Braconid Wasp </w:t>
      </w:r>
      <w:r>
        <w:br/>
      </w:r>
      <w:r>
        <w:rPr>
          <w:rStyle w:val="VerbatimChar"/>
        </w:rPr>
        <w:t xml:space="preserve">##                                 37                                 33 </w:t>
      </w:r>
      <w:r>
        <w:br/>
      </w:r>
      <w:r>
        <w:rPr>
          <w:rStyle w:val="VerbatimChar"/>
        </w:rPr>
        <w:t xml:space="preserve">##                       Cotton Aphid                     Predatory Mite </w:t>
      </w:r>
      <w:r>
        <w:br/>
      </w:r>
      <w:r>
        <w:rPr>
          <w:rStyle w:val="VerbatimChar"/>
        </w:rPr>
        <w:t xml:space="preserve">##                                 33                                 33 </w:t>
      </w:r>
      <w:r>
        <w:br/>
      </w:r>
      <w:r>
        <w:rPr>
          <w:rStyle w:val="VerbatimChar"/>
        </w:rPr>
        <w:t xml:space="preserve">##             Ladybird Beetle Family                         Parasitoid </w:t>
      </w:r>
      <w:r>
        <w:br/>
      </w:r>
      <w:r>
        <w:rPr>
          <w:rStyle w:val="VerbatimChar"/>
        </w:rPr>
        <w:t xml:space="preserve">##                                 30                                 30 </w:t>
      </w:r>
      <w:r>
        <w:br/>
      </w:r>
      <w:r>
        <w:rPr>
          <w:rStyle w:val="VerbatimChar"/>
        </w:rPr>
        <w:t xml:space="preserve">##                      Scarab Beetle                      Spring Tiphia </w:t>
      </w:r>
      <w:r>
        <w:br/>
      </w:r>
      <w:r>
        <w:rPr>
          <w:rStyle w:val="VerbatimChar"/>
        </w:rPr>
        <w:t xml:space="preserve">##                                 29                                 29 </w:t>
      </w:r>
      <w:r>
        <w:br/>
      </w:r>
      <w:r>
        <w:rPr>
          <w:rStyle w:val="VerbatimChar"/>
        </w:rPr>
        <w:t xml:space="preserve">##                        Thrip Order               Ground Beetle Family </w:t>
      </w:r>
      <w:r>
        <w:br/>
      </w:r>
      <w:r>
        <w:rPr>
          <w:rStyle w:val="VerbatimChar"/>
        </w:rPr>
        <w:t xml:space="preserve">##                                 29                                 27 </w:t>
      </w:r>
      <w:r>
        <w:br/>
      </w:r>
      <w:r>
        <w:rPr>
          <w:rStyle w:val="VerbatimChar"/>
        </w:rPr>
        <w:t xml:space="preserve">##                 Rove Beetle Family                      Tobacco Aphid </w:t>
      </w:r>
      <w:r>
        <w:br/>
      </w:r>
      <w:r>
        <w:rPr>
          <w:rStyle w:val="VerbatimChar"/>
        </w:rPr>
        <w:t xml:space="preserve">##                                 27                                 27 </w:t>
      </w:r>
      <w:r>
        <w:br/>
      </w:r>
      <w:r>
        <w:rPr>
          <w:rStyle w:val="VerbatimChar"/>
        </w:rPr>
        <w:t xml:space="preserve">##                       Chalcid Wasp             Convergent Lady Beetle </w:t>
      </w:r>
      <w:r>
        <w:br/>
      </w:r>
      <w:r>
        <w:rPr>
          <w:rStyle w:val="VerbatimChar"/>
        </w:rPr>
        <w:t xml:space="preserve">##                                 25                                 25 </w:t>
      </w:r>
      <w:r>
        <w:br/>
      </w:r>
      <w:r>
        <w:rPr>
          <w:rStyle w:val="VerbatimChar"/>
        </w:rPr>
        <w:t xml:space="preserve">##                      Stingless Bee                  Spider/Mite Class </w:t>
      </w:r>
      <w:r>
        <w:br/>
      </w:r>
      <w:r>
        <w:rPr>
          <w:rStyle w:val="VerbatimChar"/>
        </w:rPr>
        <w:t xml:space="preserve">##                                 25                                 24 </w:t>
      </w:r>
      <w:r>
        <w:br/>
      </w:r>
      <w:r>
        <w:rPr>
          <w:rStyle w:val="VerbatimChar"/>
        </w:rPr>
        <w:t xml:space="preserve">##                Tobacco Flea Beetle                   Citrus Leafminer </w:t>
      </w:r>
      <w:r>
        <w:br/>
      </w:r>
      <w:r>
        <w:rPr>
          <w:rStyle w:val="VerbatimChar"/>
        </w:rPr>
        <w:t xml:space="preserve">##                                 24                                 23 </w:t>
      </w:r>
      <w:r>
        <w:br/>
      </w:r>
      <w:r>
        <w:rPr>
          <w:rStyle w:val="VerbatimChar"/>
        </w:rPr>
        <w:t xml:space="preserve">##                    Ladybird Beetle                          Mason Bee </w:t>
      </w:r>
      <w:r>
        <w:br/>
      </w:r>
      <w:r>
        <w:rPr>
          <w:rStyle w:val="VerbatimChar"/>
        </w:rPr>
        <w:t xml:space="preserve">##                                 23                                 22 </w:t>
      </w:r>
      <w:r>
        <w:br/>
      </w:r>
      <w:r>
        <w:rPr>
          <w:rStyle w:val="VerbatimChar"/>
        </w:rPr>
        <w:t xml:space="preserve">##                           Mosquito                      Argentine Ant </w:t>
      </w:r>
      <w:r>
        <w:br/>
      </w:r>
      <w:r>
        <w:rPr>
          <w:rStyle w:val="VerbatimChar"/>
        </w:rPr>
        <w:t xml:space="preserve">##                                 22                                 21 </w:t>
      </w:r>
      <w:r>
        <w:br/>
      </w:r>
      <w:r>
        <w:rPr>
          <w:rStyle w:val="VerbatimChar"/>
        </w:rPr>
        <w:t xml:space="preserve">##                             Beetle         Flatheaded Appletree Borer </w:t>
      </w:r>
      <w:r>
        <w:br/>
      </w:r>
      <w:r>
        <w:rPr>
          <w:rStyle w:val="VerbatimChar"/>
        </w:rPr>
        <w:t xml:space="preserve">##                                 21                                 20 </w:t>
      </w:r>
      <w:r>
        <w:br/>
      </w:r>
      <w:r>
        <w:rPr>
          <w:rStyle w:val="VerbatimChar"/>
        </w:rPr>
        <w:t xml:space="preserve">##               Horned Oak Gall Wasp                 Leaf Beetle Family </w:t>
      </w:r>
      <w:r>
        <w:br/>
      </w:r>
      <w:r>
        <w:rPr>
          <w:rStyle w:val="VerbatimChar"/>
        </w:rPr>
        <w:t xml:space="preserve">##                                 20                                 20 </w:t>
      </w:r>
      <w:r>
        <w:br/>
      </w:r>
      <w:r>
        <w:rPr>
          <w:rStyle w:val="VerbatimChar"/>
        </w:rPr>
        <w:t xml:space="preserve">##                  Potato Leafhopper         Tooth-necked Fungus Beetle </w:t>
      </w:r>
      <w:r>
        <w:br/>
      </w:r>
      <w:r>
        <w:rPr>
          <w:rStyle w:val="VerbatimChar"/>
        </w:rPr>
        <w:t xml:space="preserve">##                                 20                                 20 </w:t>
      </w:r>
      <w:r>
        <w:br/>
      </w:r>
      <w:r>
        <w:rPr>
          <w:rStyle w:val="VerbatimChar"/>
        </w:rPr>
        <w:t xml:space="preserve">##                       Codling Moth          Black-spotted Lady Beetle </w:t>
      </w:r>
      <w:r>
        <w:br/>
      </w:r>
      <w:r>
        <w:rPr>
          <w:rStyle w:val="VerbatimChar"/>
        </w:rPr>
        <w:t xml:space="preserve">##                                 19                                 18 </w:t>
      </w:r>
      <w:r>
        <w:br/>
      </w:r>
      <w:r>
        <w:rPr>
          <w:rStyle w:val="VerbatimChar"/>
        </w:rPr>
        <w:t xml:space="preserve">##                       Calico Scale                Fairyfly Parasitoid </w:t>
      </w:r>
      <w:r>
        <w:br/>
      </w:r>
      <w:r>
        <w:rPr>
          <w:rStyle w:val="VerbatimChar"/>
        </w:rPr>
        <w:t xml:space="preserve">##                                 18                                 18 </w:t>
      </w:r>
      <w:r>
        <w:br/>
      </w:r>
      <w:r>
        <w:rPr>
          <w:rStyle w:val="VerbatimChar"/>
        </w:rPr>
        <w:t xml:space="preserve">##                        Lady Beetle             Minute Parasitic Wasps </w:t>
      </w:r>
      <w:r>
        <w:br/>
      </w:r>
      <w:r>
        <w:rPr>
          <w:rStyle w:val="VerbatimChar"/>
        </w:rPr>
        <w:t xml:space="preserve">##                                 18                                 18 </w:t>
      </w:r>
      <w:r>
        <w:br/>
      </w:r>
      <w:r>
        <w:rPr>
          <w:rStyle w:val="VerbatimChar"/>
        </w:rPr>
        <w:t xml:space="preserve">##                          Mirid Bug                   Mulberry Pyralid </w:t>
      </w:r>
      <w:r>
        <w:br/>
      </w:r>
      <w:r>
        <w:rPr>
          <w:rStyle w:val="VerbatimChar"/>
        </w:rPr>
        <w:t xml:space="preserve">##                                 18                                 18 </w:t>
      </w:r>
      <w:r>
        <w:br/>
      </w:r>
      <w:r>
        <w:rPr>
          <w:rStyle w:val="VerbatimChar"/>
        </w:rPr>
        <w:t xml:space="preserve">##                           Silkworm                     Vedalia Beetle </w:t>
      </w:r>
      <w:r>
        <w:br/>
      </w:r>
      <w:r>
        <w:rPr>
          <w:rStyle w:val="VerbatimChar"/>
        </w:rPr>
        <w:t xml:space="preserve">##                                 18                                 18 </w:t>
      </w:r>
      <w:r>
        <w:br/>
      </w:r>
      <w:r>
        <w:rPr>
          <w:rStyle w:val="VerbatimChar"/>
        </w:rPr>
        <w:t xml:space="preserve">##              Araneoid Spider Order                          Bee Order </w:t>
      </w:r>
      <w:r>
        <w:br/>
      </w:r>
      <w:r>
        <w:rPr>
          <w:rStyle w:val="VerbatimChar"/>
        </w:rPr>
        <w:t xml:space="preserve">##                                 17                                 17 </w:t>
      </w:r>
      <w:r>
        <w:br/>
      </w:r>
      <w:r>
        <w:rPr>
          <w:rStyle w:val="VerbatimChar"/>
        </w:rPr>
        <w:t xml:space="preserve">##                     Egg Parasitoid                       Insect Class </w:t>
      </w:r>
      <w:r>
        <w:br/>
      </w:r>
      <w:r>
        <w:rPr>
          <w:rStyle w:val="VerbatimChar"/>
        </w:rPr>
        <w:t xml:space="preserve">##                                 17                                 17 </w:t>
      </w:r>
      <w:r>
        <w:br/>
      </w:r>
      <w:r>
        <w:rPr>
          <w:rStyle w:val="VerbatimChar"/>
        </w:rPr>
        <w:t xml:space="preserve">##           Moth And Butterfly Order       Oystershell Scale Parasitoid </w:t>
      </w:r>
      <w:r>
        <w:br/>
      </w:r>
      <w:r>
        <w:rPr>
          <w:rStyle w:val="VerbatimChar"/>
        </w:rPr>
        <w:t xml:space="preserve">##                                 17                                 17 </w:t>
      </w:r>
      <w:r>
        <w:br/>
      </w:r>
      <w:r>
        <w:rPr>
          <w:rStyle w:val="VerbatimChar"/>
        </w:rPr>
        <w:t xml:space="preserve">## Hemlock Woolly Adelgid Lady Beetle              Hemlock Wooly Adelgid </w:t>
      </w:r>
      <w:r>
        <w:br/>
      </w:r>
      <w:r>
        <w:rPr>
          <w:rStyle w:val="VerbatimChar"/>
        </w:rPr>
        <w:t xml:space="preserve">##                                 16                                 16 </w:t>
      </w:r>
      <w:r>
        <w:br/>
      </w:r>
      <w:r>
        <w:rPr>
          <w:rStyle w:val="VerbatimChar"/>
        </w:rPr>
        <w:t xml:space="preserve">##                               Mite                        Onion Thrip </w:t>
      </w:r>
      <w:r>
        <w:br/>
      </w:r>
      <w:r>
        <w:rPr>
          <w:rStyle w:val="VerbatimChar"/>
        </w:rPr>
        <w:t xml:space="preserve">##                                 16                                 16 </w:t>
      </w:r>
      <w:r>
        <w:br/>
      </w:r>
      <w:r>
        <w:rPr>
          <w:rStyle w:val="VerbatimChar"/>
        </w:rPr>
        <w:t xml:space="preserve">##              Western Flower Thrips                       Corn Earworm </w:t>
      </w:r>
      <w:r>
        <w:br/>
      </w:r>
      <w:r>
        <w:rPr>
          <w:rStyle w:val="VerbatimChar"/>
        </w:rPr>
        <w:t xml:space="preserve">##                                 15                                 14 </w:t>
      </w:r>
      <w:r>
        <w:br/>
      </w:r>
      <w:r>
        <w:rPr>
          <w:rStyle w:val="VerbatimChar"/>
        </w:rPr>
        <w:t xml:space="preserve">##                  Green Peach Aphid                          House Fly </w:t>
      </w:r>
      <w:r>
        <w:br/>
      </w:r>
      <w:r>
        <w:rPr>
          <w:rStyle w:val="VerbatimChar"/>
        </w:rPr>
        <w:t xml:space="preserve">##                                 14                                 14 </w:t>
      </w:r>
      <w:r>
        <w:br/>
      </w:r>
      <w:r>
        <w:rPr>
          <w:rStyle w:val="VerbatimChar"/>
        </w:rPr>
        <w:t xml:space="preserve">##                          Ox Beetle                 Red Scale Parasite </w:t>
      </w:r>
      <w:r>
        <w:br/>
      </w:r>
      <w:r>
        <w:rPr>
          <w:rStyle w:val="VerbatimChar"/>
        </w:rPr>
        <w:t xml:space="preserve">##                                 14                                 14 </w:t>
      </w:r>
      <w:r>
        <w:br/>
      </w:r>
      <w:r>
        <w:rPr>
          <w:rStyle w:val="VerbatimChar"/>
        </w:rPr>
        <w:t xml:space="preserve">##                 Spined Soldier Bug              Armoured Scale Family </w:t>
      </w:r>
      <w:r>
        <w:br/>
      </w:r>
      <w:r>
        <w:rPr>
          <w:rStyle w:val="VerbatimChar"/>
        </w:rPr>
        <w:t xml:space="preserve">##                                 14                                 13 </w:t>
      </w:r>
      <w:r>
        <w:br/>
      </w:r>
      <w:r>
        <w:rPr>
          <w:rStyle w:val="VerbatimChar"/>
        </w:rPr>
        <w:t xml:space="preserve">##                   Diamondback Moth                      Eulophid Wasp </w:t>
      </w:r>
      <w:r>
        <w:br/>
      </w:r>
      <w:r>
        <w:rPr>
          <w:rStyle w:val="VerbatimChar"/>
        </w:rPr>
        <w:t xml:space="preserve">##                                 13                                 13 </w:t>
      </w:r>
      <w:r>
        <w:br/>
      </w:r>
      <w:r>
        <w:rPr>
          <w:rStyle w:val="VerbatimChar"/>
        </w:rPr>
        <w:t xml:space="preserve">##                  Monarch Butterfly                      Predatory Bug </w:t>
      </w:r>
      <w:r>
        <w:br/>
      </w:r>
      <w:r>
        <w:rPr>
          <w:rStyle w:val="VerbatimChar"/>
        </w:rPr>
        <w:t xml:space="preserve">##                                 13                                 13 </w:t>
      </w:r>
      <w:r>
        <w:br/>
      </w:r>
      <w:r>
        <w:rPr>
          <w:rStyle w:val="VerbatimChar"/>
        </w:rPr>
        <w:t xml:space="preserve">##              Yellow Fever Mosquito                Braconid Parasitoid </w:t>
      </w:r>
      <w:r>
        <w:br/>
      </w:r>
      <w:r>
        <w:rPr>
          <w:rStyle w:val="VerbatimChar"/>
        </w:rPr>
        <w:t xml:space="preserve">##                                 13                                 12 </w:t>
      </w:r>
      <w:r>
        <w:br/>
      </w:r>
      <w:r>
        <w:rPr>
          <w:rStyle w:val="VerbatimChar"/>
        </w:rPr>
        <w:t xml:space="preserve">##                       Common Thrip       Eastern Subterranean Termite </w:t>
      </w:r>
      <w:r>
        <w:br/>
      </w:r>
      <w:r>
        <w:rPr>
          <w:rStyle w:val="VerbatimChar"/>
        </w:rPr>
        <w:t xml:space="preserve">##                                 12                                 12 </w:t>
      </w:r>
      <w:r>
        <w:br/>
      </w:r>
      <w:r>
        <w:rPr>
          <w:rStyle w:val="VerbatimChar"/>
        </w:rPr>
        <w:t xml:space="preserve">##                             Jassid                         Mite Order </w:t>
      </w:r>
      <w:r>
        <w:br/>
      </w:r>
      <w:r>
        <w:rPr>
          <w:rStyle w:val="VerbatimChar"/>
        </w:rPr>
        <w:t xml:space="preserve">##                                 12                                 12 </w:t>
      </w:r>
      <w:r>
        <w:br/>
      </w:r>
      <w:r>
        <w:rPr>
          <w:rStyle w:val="VerbatimChar"/>
        </w:rPr>
        <w:t xml:space="preserve">##                          Pea Aphid                   Pond Wolf Spider </w:t>
      </w:r>
      <w:r>
        <w:br/>
      </w:r>
      <w:r>
        <w:rPr>
          <w:rStyle w:val="VerbatimChar"/>
        </w:rPr>
        <w:t xml:space="preserve">##                                 12                                 12 </w:t>
      </w:r>
      <w:r>
        <w:br/>
      </w:r>
      <w:r>
        <w:rPr>
          <w:rStyle w:val="VerbatimChar"/>
        </w:rPr>
        <w:t xml:space="preserve">##           Spotless Ladybird Beetle             Glasshouse Potato Wasp </w:t>
      </w:r>
      <w:r>
        <w:br/>
      </w:r>
      <w:r>
        <w:rPr>
          <w:rStyle w:val="VerbatimChar"/>
        </w:rPr>
        <w:t xml:space="preserve">##                                 11                                 10 </w:t>
      </w:r>
      <w:r>
        <w:br/>
      </w:r>
      <w:r>
        <w:rPr>
          <w:rStyle w:val="VerbatimChar"/>
        </w:rPr>
        <w:t xml:space="preserve">##                           Lacewing            Southern House Mosquito </w:t>
      </w:r>
      <w:r>
        <w:br/>
      </w:r>
      <w:r>
        <w:rPr>
          <w:rStyle w:val="VerbatimChar"/>
        </w:rPr>
        <w:t xml:space="preserve">##                                 10                                 10 </w:t>
      </w:r>
      <w:r>
        <w:br/>
      </w:r>
      <w:r>
        <w:rPr>
          <w:rStyle w:val="VerbatimChar"/>
        </w:rPr>
        <w:t xml:space="preserve">##            Two Spotted Lady Beetle                         Ant Family </w:t>
      </w:r>
      <w:r>
        <w:br/>
      </w:r>
      <w:r>
        <w:rPr>
          <w:rStyle w:val="VerbatimChar"/>
        </w:rPr>
        <w:t xml:space="preserve">##                                 10                                  9 </w:t>
      </w:r>
      <w:r>
        <w:br/>
      </w:r>
      <w:r>
        <w:rPr>
          <w:rStyle w:val="VerbatimChar"/>
        </w:rPr>
        <w:t xml:space="preserve">##                       Apple Maggot                            (Other) </w:t>
      </w:r>
      <w:r>
        <w:br/>
      </w:r>
      <w:r>
        <w:rPr>
          <w:rStyle w:val="VerbatimChar"/>
        </w:rPr>
        <w:t xml:space="preserve">##                                  9                                670</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Species.Common.Name, </w:t>
      </w:r>
      <w:r>
        <w:rPr>
          <w:rStyle w:val="AttributeTok"/>
        </w:rPr>
        <w:t xml:space="preserve">maxsum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Honey Bee        Parasitic Wasp Buff Tailed Bumblebee </w:t>
      </w:r>
      <w:r>
        <w:br/>
      </w:r>
      <w:r>
        <w:rPr>
          <w:rStyle w:val="VerbatimChar"/>
        </w:rPr>
        <w:t xml:space="preserve">##                   667                   285                   183 </w:t>
      </w:r>
      <w:r>
        <w:br/>
      </w:r>
      <w:r>
        <w:rPr>
          <w:rStyle w:val="VerbatimChar"/>
        </w:rPr>
        <w:t xml:space="preserve">##   Carniolan Honey Bee            Bumble Bee      Italian Honeybee </w:t>
      </w:r>
      <w:r>
        <w:br/>
      </w:r>
      <w:r>
        <w:rPr>
          <w:rStyle w:val="VerbatimChar"/>
        </w:rPr>
        <w:t xml:space="preserve">##                   152                   140                   113 </w:t>
      </w:r>
      <w:r>
        <w:br/>
      </w:r>
      <w:r>
        <w:rPr>
          <w:rStyle w:val="VerbatimChar"/>
        </w:rPr>
        <w:t xml:space="preserve">##               (Other) </w:t>
      </w:r>
      <w:r>
        <w:br/>
      </w:r>
      <w:r>
        <w:rPr>
          <w:rStyle w:val="VerbatimChar"/>
        </w:rPr>
        <w:t xml:space="preserve">##                  3083</w:t>
      </w:r>
    </w:p>
    <w:p>
      <w:pPr>
        <w:pStyle w:val="BlockText"/>
      </w:pPr>
      <w:r>
        <w:t xml:space="preserve">Answer: The six most common species of insects in this data set include the Honey Bee, Parasitic Wasp, Buff Tailed Bumblebee, Carniolan Honey Bee, Bumblee Bee, and Italian Honeybee (excluding the other category, which has the largest observations). All of these species are a type of bee or wasp, which are important pollinator insects. Bees alone are responsible for pollinating a major sector of the world’s food supply (Bush, 2020). Bees and wasps are also currently facing an unprecedented population decline (Bush, 2020).</w:t>
      </w:r>
    </w:p>
    <w:p>
      <w:pPr>
        <w:numPr>
          <w:ilvl w:val="0"/>
          <w:numId w:val="1012"/>
        </w:numPr>
        <w:pStyle w:val="Compact"/>
      </w:pPr>
      <w:r>
        <w:t xml:space="preserve">Concentrations are always a numeric value. What is the class of</w:t>
      </w:r>
      <w:r>
        <w:t xml:space="preserve"> </w:t>
      </w:r>
      <w:r>
        <w:rPr>
          <w:rStyle w:val="VerbatimChar"/>
        </w:rPr>
        <w:t xml:space="preserve">Conc.1..Author.</w:t>
      </w:r>
      <w:r>
        <w:t xml:space="preserve"> </w:t>
      </w:r>
      <w:r>
        <w:t xml:space="preserve">column in the dataset, and why is it not numeric? [Tip: Viewing the dataframe may be helpful…]</w:t>
      </w:r>
    </w:p>
    <w:bookmarkEnd w:id="28"/>
    <w:bookmarkStart w:id="29" w:name="concentration-author-in-neonics-dataset"/>
    <w:p>
      <w:pPr>
        <w:pStyle w:val="Heading2"/>
      </w:pPr>
      <w:r>
        <w:t xml:space="preserve">Concentration Author in Neonics Dataset</w:t>
      </w:r>
    </w:p>
    <w:p>
      <w:pPr>
        <w:pStyle w:val="SourceCode"/>
      </w:pPr>
      <w:r>
        <w:rPr>
          <w:rStyle w:val="FunctionTok"/>
        </w:rPr>
        <w:t xml:space="preserve">class</w:t>
      </w:r>
      <w:r>
        <w:rPr>
          <w:rStyle w:val="NormalTok"/>
        </w:rPr>
        <w:t xml:space="preserve">(Neonics</w:t>
      </w:r>
      <w:r>
        <w:rPr>
          <w:rStyle w:val="SpecialCha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 The Conc.1.Author class is a factor. This is not a numeric class because many values in the column have approximation symbols</w:t>
      </w:r>
      <w:r>
        <w:t xml:space="preserve"> </w:t>
      </w:r>
      <w:r>
        <w:t xml:space="preserve">“</w:t>
      </w:r>
      <w:r>
        <w:t xml:space="preserve">~</w:t>
      </w:r>
      <w:r>
        <w:t xml:space="preserve">”</w:t>
      </w:r>
      <w:r>
        <w:t xml:space="preserve"> </w:t>
      </w:r>
      <w:r>
        <w:t xml:space="preserve">or backslashes at the end of the digits</w:t>
      </w:r>
      <w:r>
        <w:t xml:space="preserve"> </w:t>
      </w:r>
      <w:r>
        <w:t xml:space="preserve">“</w:t>
      </w:r>
      <w:r>
        <w:t xml:space="preserve">/</w:t>
      </w:r>
      <w:r>
        <w:t xml:space="preserve">”</w:t>
      </w:r>
      <w:r>
        <w:t xml:space="preserve">. Some rows also have NR as their value for this column.</w:t>
      </w:r>
    </w:p>
    <w:bookmarkEnd w:id="29"/>
    <w:bookmarkStart w:id="30" w:name="explore-your-data-graphically-neonics"/>
    <w:p>
      <w:pPr>
        <w:pStyle w:val="Heading2"/>
      </w:pPr>
      <w:r>
        <w:t xml:space="preserve">Explore your data graphically (Neonics)</w:t>
      </w:r>
    </w:p>
    <w:p>
      <w:pPr>
        <w:numPr>
          <w:ilvl w:val="0"/>
          <w:numId w:val="1013"/>
        </w:numPr>
        <w:pStyle w:val="Compact"/>
      </w:pPr>
      <w:r>
        <w:t xml:space="preserve">Using</w:t>
      </w:r>
      <w:r>
        <w:t xml:space="preserve"> </w:t>
      </w:r>
      <w:r>
        <w:rPr>
          <w:rStyle w:val="VerbatimChar"/>
        </w:rPr>
        <w:t xml:space="preserve">geom_freqpoly</w:t>
      </w:r>
      <w:r>
        <w:t xml:space="preserve">, generate a plot of the number of studies conducted by publication year.</w:t>
      </w:r>
    </w:p>
    <w:bookmarkEnd w:id="30"/>
    <w:bookmarkStart w:id="34" w:name="Xa55f9fd2c1f1b42dd38cf3153e2f9bbe2b86183"/>
    <w:p>
      <w:pPr>
        <w:pStyle w:val="Heading2"/>
      </w:pPr>
      <w:r>
        <w:t xml:space="preserve">Neonics Sample Frequency by Publication Year</w:t>
      </w:r>
    </w:p>
    <w:p>
      <w:pPr>
        <w:pStyle w:val="SourceCode"/>
      </w:pPr>
      <w:r>
        <w:rPr>
          <w:rStyle w:val="FunctionTok"/>
        </w:rPr>
        <w:t xml:space="preserve">ggplot</w:t>
      </w:r>
      <w:r>
        <w:rPr>
          <w:rStyle w:val="NormalTok"/>
        </w:rPr>
        <w:t xml:space="preserve">(Neonics)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bins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reetaUshasri_A03_DataExploration_files/figure-docx/Neonics%20Sample%20Frequency%20by%20Publication%20Year-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Reproduce the same graph but now add a color aesthetic so that different Test.Location are displayed as different colors.</w:t>
      </w:r>
    </w:p>
    <w:bookmarkEnd w:id="34"/>
    <w:bookmarkStart w:id="38" w:name="X32c79b07024881bfedd08a6b9c88d4007f74a94"/>
    <w:p>
      <w:pPr>
        <w:pStyle w:val="Heading2"/>
      </w:pPr>
      <w:r>
        <w:t xml:space="preserve">Neonics Sample Frequency by Test Location</w:t>
      </w:r>
    </w:p>
    <w:p>
      <w:pPr>
        <w:pStyle w:val="SourceCode"/>
      </w:pPr>
      <w:r>
        <w:rPr>
          <w:rStyle w:val="FunctionTok"/>
        </w:rPr>
        <w:t xml:space="preserve">ggplot</w:t>
      </w:r>
      <w:r>
        <w:rPr>
          <w:rStyle w:val="NormalTok"/>
        </w:rPr>
        <w:t xml:space="preserve">(Neonics)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color =</w:t>
      </w:r>
      <w:r>
        <w:rPr>
          <w:rStyle w:val="NormalTok"/>
        </w:rPr>
        <w:t xml:space="preserve"> Test.Location), </w:t>
      </w:r>
      <w:r>
        <w:rPr>
          <w:rStyle w:val="AttributeTok"/>
        </w:rPr>
        <w:t xml:space="preserve">bins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reetaUshasri_A03_DataExploration_files/figure-docx/Neonics%20Sample%20Frequency%20by%20Test%20Loca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The most common test location is the lab, followed by the natural field. However, this trend differs over time. From 1990 - 2000, the natural field was the most common test location, and the lab was the second most popular test location. Starting in 2000, the lab became the most common test location, whereas the natural field became the second most popular test location. From 1980 - 2020, the artificial field and the undeterminable field were the least common test locations.</w:t>
      </w:r>
    </w:p>
    <w:p>
      <w:pPr>
        <w:numPr>
          <w:ilvl w:val="0"/>
          <w:numId w:val="1015"/>
        </w:numPr>
        <w:pStyle w:val="Compact"/>
      </w:pPr>
      <w:r>
        <w:t xml:space="preserve">Create a bar graph of Endpoint counts. What are the two most common end points, and how are they defined? Consult the ECOTOX_CodeAppendix for more information.</w:t>
      </w:r>
    </w:p>
    <w:p>
      <w:pPr>
        <w:pStyle w:val="FirstParagraph"/>
      </w:pPr>
      <w:r>
        <w:t xml:space="preserve">[</w:t>
      </w:r>
      <w:r>
        <w:rPr>
          <w:bCs/>
          <w:b/>
        </w:rPr>
        <w:t xml:space="preserve">TIP</w:t>
      </w:r>
      <w:r>
        <w:t xml:space="preserve">: Add</w:t>
      </w:r>
      <w:r>
        <w:t xml:space="preserve"> </w:t>
      </w:r>
      <w:r>
        <w:rPr>
          <w:rStyle w:val="VerbatimChar"/>
        </w:rPr>
        <w:t xml:space="preserve">theme(axis.text.x = element_text(angle = 90, vjust = 0.5, hjust=1))</w:t>
      </w:r>
      <w:r>
        <w:t xml:space="preserve"> </w:t>
      </w:r>
      <w:r>
        <w:t xml:space="preserve">to the end of your plot command to rotate and align the X-axis labels…]</w:t>
      </w:r>
    </w:p>
    <w:bookmarkEnd w:id="38"/>
    <w:bookmarkStart w:id="42" w:name="X464f27a495905d78d6ceda68e7bcd9d7f28becb"/>
    <w:p>
      <w:pPr>
        <w:pStyle w:val="Heading2"/>
      </w:pPr>
      <w:r>
        <w:t xml:space="preserve">Count of Endpoints in Neonics Dataset, Bar Chart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Neonics, </w:t>
      </w:r>
      <w:r>
        <w:rPr>
          <w:rStyle w:val="FunctionTok"/>
        </w:rPr>
        <w:t xml:space="preserve">aes</w:t>
      </w:r>
      <w:r>
        <w:rPr>
          <w:rStyle w:val="NormalTok"/>
        </w:rPr>
        <w:t xml:space="preserve">(</w:t>
      </w:r>
      <w:r>
        <w:rPr>
          <w:rStyle w:val="AttributeTok"/>
        </w:rPr>
        <w:t xml:space="preserve">x =</w:t>
      </w:r>
      <w:r>
        <w:rPr>
          <w:rStyle w:val="NormalTok"/>
        </w:rPr>
        <w:t xml:space="preserve"> Endpoint))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sreetaUshasri_A03_DataExploration_files/figure-docx/Count%20of%20Endpoints%20in%20Neonics%20Dataset,%20Bar%20Char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Answer: The two most common endpoints are NOEL and LOEL. NOEL is defined as the</w:t>
      </w:r>
      <w:r>
        <w:t xml:space="preserve"> </w:t>
      </w:r>
      <w:r>
        <w:t xml:space="preserve">“</w:t>
      </w:r>
      <w:r>
        <w:t xml:space="preserve">No-observable-effect-level</w:t>
      </w:r>
      <w:r>
        <w:t xml:space="preserve">”</w:t>
      </w:r>
      <w:r>
        <w:t xml:space="preserve"> </w:t>
      </w:r>
      <w:r>
        <w:t xml:space="preserve">in the terrestrial database (GDIT, 2019, p. 723). LOEL is defined as the</w:t>
      </w:r>
      <w:r>
        <w:t xml:space="preserve"> </w:t>
      </w:r>
      <w:r>
        <w:t xml:space="preserve">“</w:t>
      </w:r>
      <w:r>
        <w:t xml:space="preserve">Lowest-observable-effect-level</w:t>
      </w:r>
      <w:r>
        <w:t xml:space="preserve">”</w:t>
      </w:r>
      <w:r>
        <w:t xml:space="preserve"> </w:t>
      </w:r>
      <w:r>
        <w:t xml:space="preserve">in the terrestrial database (GDIT, 2019, p. 722).</w:t>
      </w:r>
    </w:p>
    <w:bookmarkEnd w:id="42"/>
    <w:bookmarkStart w:id="43" w:name="explore-your-data-litter"/>
    <w:p>
      <w:pPr>
        <w:pStyle w:val="Heading2"/>
      </w:pPr>
      <w:r>
        <w:t xml:space="preserve">Explore your data (Litter)</w:t>
      </w:r>
    </w:p>
    <w:p>
      <w:pPr>
        <w:numPr>
          <w:ilvl w:val="0"/>
          <w:numId w:val="1016"/>
        </w:numPr>
        <w:pStyle w:val="Compact"/>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FirstParagraph"/>
      </w:pPr>
      <w:r>
        <w:t xml:space="preserve">The litter was sampled on August 2, 2018 and August 30, 2018.</w:t>
      </w:r>
    </w:p>
    <w:p>
      <w:pPr>
        <w:pStyle w:val="BodyText"/>
      </w:pPr>
      <w:r>
        <w:t xml:space="preserve">##Litter Sample Collection Date</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collectDate)</w:t>
      </w:r>
    </w:p>
    <w:p>
      <w:pPr>
        <w:pStyle w:val="SourceCode"/>
      </w:pPr>
      <w:r>
        <w:rPr>
          <w:rStyle w:val="VerbatimChar"/>
        </w:rPr>
        <w:t xml:space="preserve">## [1] "factor"</w:t>
      </w:r>
    </w:p>
    <w:p>
      <w:pPr>
        <w:pStyle w:val="SourceCode"/>
      </w:pPr>
      <w:r>
        <w:rPr>
          <w:rStyle w:val="NormalTok"/>
        </w:rPr>
        <w:t xml:space="preserve">Litter</w:t>
      </w:r>
      <w:r>
        <w:rPr>
          <w:rStyle w:val="SpecialCharTok"/>
        </w:rPr>
        <w:t xml:space="preserve">$</w:t>
      </w:r>
      <w:r>
        <w:rPr>
          <w:rStyle w:val="NormalTok"/>
        </w:rPr>
        <w:t xml:space="preserve">collectDate </w:t>
      </w:r>
      <w:r>
        <w:rPr>
          <w:rStyle w:val="OtherTok"/>
        </w:rPr>
        <w:t xml:space="preserve">&lt;-</w:t>
      </w:r>
      <w:r>
        <w:rPr>
          <w:rStyle w:val="NormalTok"/>
        </w:rPr>
        <w:t xml:space="preserve"> </w:t>
      </w:r>
      <w:r>
        <w:rPr>
          <w:rStyle w:val="FunctionTok"/>
        </w:rPr>
        <w:t xml:space="preserve">as.Date</w:t>
      </w:r>
      <w:r>
        <w:rPr>
          <w:rStyle w:val="NormalTok"/>
        </w:rPr>
        <w:t xml:space="preserve">(Litter</w:t>
      </w:r>
      <w:r>
        <w:rPr>
          <w:rStyle w:val="SpecialCharTok"/>
        </w:rPr>
        <w:t xml:space="preserve">$</w:t>
      </w:r>
      <w:r>
        <w:rPr>
          <w:rStyle w:val="NormalTok"/>
        </w:rPr>
        <w:t xml:space="preserve">collectDate,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Aug2018 </w:t>
      </w:r>
      <w:r>
        <w:rPr>
          <w:rStyle w:val="OtherTok"/>
        </w:rPr>
        <w:t xml:space="preserve">&lt;-</w:t>
      </w:r>
      <w:r>
        <w:rPr>
          <w:rStyle w:val="NormalTok"/>
        </w:rPr>
        <w:t xml:space="preserve"> </w:t>
      </w:r>
      <w:r>
        <w:rPr>
          <w:rStyle w:val="FunctionTok"/>
        </w:rPr>
        <w:t xml:space="preserve">unique</w:t>
      </w:r>
      <w:r>
        <w:rPr>
          <w:rStyle w:val="NormalTok"/>
        </w:rPr>
        <w:t xml:space="preserve">(Litter</w:t>
      </w:r>
      <w:r>
        <w:rPr>
          <w:rStyle w:val="SpecialCharTok"/>
        </w:rPr>
        <w:t xml:space="preserve">$</w:t>
      </w:r>
      <w:r>
        <w:rPr>
          <w:rStyle w:val="NormalTok"/>
        </w:rPr>
        <w:t xml:space="preserve">collectDate, </w:t>
      </w:r>
      <w:r>
        <w:rPr>
          <w:rStyle w:val="DecValTok"/>
        </w:rPr>
        <w:t xml:space="preserve">2018-08</w:t>
      </w:r>
      <w:r>
        <w:rPr>
          <w:rStyle w:val="NormalTok"/>
        </w:rPr>
        <w:t xml:space="preserve">)</w:t>
      </w:r>
      <w:r>
        <w:br/>
      </w:r>
      <w:r>
        <w:br/>
      </w:r>
      <w:r>
        <w:rPr>
          <w:rStyle w:val="NormalTok"/>
        </w:rPr>
        <w:t xml:space="preserve">Aug2018</w:t>
      </w:r>
    </w:p>
    <w:p>
      <w:pPr>
        <w:pStyle w:val="SourceCode"/>
      </w:pPr>
      <w:r>
        <w:rPr>
          <w:rStyle w:val="VerbatimChar"/>
        </w:rPr>
        <w:t xml:space="preserve">## [1] "2018-08-02" "2018-08-30"</w:t>
      </w:r>
    </w:p>
    <w:p>
      <w:pPr>
        <w:numPr>
          <w:ilvl w:val="0"/>
          <w:numId w:val="1017"/>
        </w:numPr>
        <w:pStyle w:val="Compact"/>
      </w:pPr>
      <w:r>
        <w:t xml:space="preserve">Using the</w:t>
      </w:r>
      <w:r>
        <w:t xml:space="preserve"> </w:t>
      </w:r>
      <w:r>
        <w:rPr>
          <w:rStyle w:val="VerbatimChar"/>
        </w:rPr>
        <w:t xml:space="preserve">unique</w:t>
      </w:r>
      <w:r>
        <w:t xml:space="preserve"> </w:t>
      </w:r>
      <w:r>
        <w:t xml:space="preserve">function, determine how many different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bookmarkEnd w:id="43"/>
    <w:bookmarkStart w:id="44" w:name="litter-sample-plot-locations"/>
    <w:p>
      <w:pPr>
        <w:pStyle w:val="Heading2"/>
      </w:pPr>
      <w:r>
        <w:t xml:space="preserve">Litter Sample Plot Locations</w:t>
      </w:r>
    </w:p>
    <w:p>
      <w:pPr>
        <w:pStyle w:val="SourceCode"/>
      </w:pPr>
      <w:r>
        <w:rPr>
          <w:rStyle w:val="FunctionTok"/>
        </w:rPr>
        <w:t xml:space="preserve">unique</w:t>
      </w:r>
      <w:r>
        <w:rPr>
          <w:rStyle w:val="NormalTok"/>
        </w:rPr>
        <w:t xml:space="preserve">(Litter</w:t>
      </w:r>
      <w:r>
        <w:rPr>
          <w:rStyle w:val="SpecialCharTok"/>
        </w:rPr>
        <w:t xml:space="preserve">$</w:t>
      </w:r>
      <w:r>
        <w:rPr>
          <w:rStyle w:val="NormalTok"/>
        </w:rPr>
        <w:t xml:space="preserve">plotID)</w:t>
      </w:r>
    </w:p>
    <w:p>
      <w:pPr>
        <w:pStyle w:val="SourceCode"/>
      </w:pPr>
      <w:r>
        <w:rPr>
          <w:rStyle w:val="VerbatimChar"/>
        </w:rPr>
        <w:t xml:space="preserve">##  [1] NIWO_061 NIWO_064 NIWO_067 NIWO_040 NIWO_041 NIWO_063 NIWO_047 NIWO_051</w:t>
      </w:r>
      <w:r>
        <w:br/>
      </w:r>
      <w:r>
        <w:rPr>
          <w:rStyle w:val="VerbatimChar"/>
        </w:rPr>
        <w:t xml:space="preserve">##  [9] NIWO_058 NIWO_046 NIWO_062 NIWO_057</w:t>
      </w:r>
      <w:r>
        <w:br/>
      </w:r>
      <w:r>
        <w:rPr>
          <w:rStyle w:val="VerbatimChar"/>
        </w:rPr>
        <w:t xml:space="preserve">## 12 Levels: NIWO_040 NIWO_041 NIWO_046 NIWO_047 NIWO_051 NIWO_057 ... NIWO_067</w:t>
      </w:r>
    </w:p>
    <w:p>
      <w:pPr>
        <w:pStyle w:val="SourceCode"/>
      </w:pPr>
      <w:r>
        <w:rPr>
          <w:rStyle w:val="FunctionTok"/>
        </w:rPr>
        <w:t xml:space="preserve">summary</w:t>
      </w:r>
      <w:r>
        <w:rPr>
          <w:rStyle w:val="NormalTok"/>
        </w:rPr>
        <w:t xml:space="preserve">(Litter</w:t>
      </w:r>
      <w:r>
        <w:rPr>
          <w:rStyle w:val="SpecialCharTok"/>
        </w:rPr>
        <w:t xml:space="preserve">$</w:t>
      </w:r>
      <w:r>
        <w:rPr>
          <w:rStyle w:val="NormalTok"/>
        </w:rPr>
        <w:t xml:space="preserve">plotID)</w:t>
      </w:r>
    </w:p>
    <w:p>
      <w:pPr>
        <w:pStyle w:val="SourceCode"/>
      </w:pPr>
      <w:r>
        <w:rPr>
          <w:rStyle w:val="VerbatimChar"/>
        </w:rPr>
        <w:t xml:space="preserve">## NIWO_040 NIWO_041 NIWO_046 NIWO_047 NIWO_051 NIWO_057 NIWO_058 NIWO_061 </w:t>
      </w:r>
      <w:r>
        <w:br/>
      </w:r>
      <w:r>
        <w:rPr>
          <w:rStyle w:val="VerbatimChar"/>
        </w:rPr>
        <w:t xml:space="preserve">##       20       19       18       15       14        8       16       17 </w:t>
      </w:r>
      <w:r>
        <w:br/>
      </w:r>
      <w:r>
        <w:rPr>
          <w:rStyle w:val="VerbatimChar"/>
        </w:rPr>
        <w:t xml:space="preserve">## NIWO_062 NIWO_063 NIWO_064 NIWO_067 </w:t>
      </w:r>
      <w:r>
        <w:br/>
      </w:r>
      <w:r>
        <w:rPr>
          <w:rStyle w:val="VerbatimChar"/>
        </w:rPr>
        <w:t xml:space="preserve">##       14       14       16       17</w:t>
      </w:r>
    </w:p>
    <w:p>
      <w:pPr>
        <w:pStyle w:val="BlockText"/>
      </w:pPr>
      <w:r>
        <w:t xml:space="preserve">Answer: The unique function provides the categories for the plot sites, showcasing twelve unique plot IDs. The summary function includes a count of how many samples were obtained at each of the twelve plot sites.</w:t>
      </w:r>
    </w:p>
    <w:p>
      <w:pPr>
        <w:numPr>
          <w:ilvl w:val="0"/>
          <w:numId w:val="1018"/>
        </w:numPr>
        <w:pStyle w:val="Compact"/>
      </w:pPr>
      <w:r>
        <w:t xml:space="preserve">Create a bar graph of functionalGroup counts. This shows you what type of litter is collected at the Niwot Ridge sites. Notice that litter types are fairly equally distributed across the Niwot Ridge sites.</w:t>
      </w:r>
    </w:p>
    <w:bookmarkEnd w:id="44"/>
    <w:bookmarkStart w:id="48" w:name="Xb9fc2e445aca54bc54390f8eba194fc38ff375d"/>
    <w:p>
      <w:pPr>
        <w:pStyle w:val="Heading2"/>
      </w:pPr>
      <w:r>
        <w:t xml:space="preserve">Litter Count by Functional Groups, Bar Chart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Litter, </w:t>
      </w:r>
      <w:r>
        <w:rPr>
          <w:rStyle w:val="FunctionTok"/>
        </w:rPr>
        <w:t xml:space="preserve">aes</w:t>
      </w:r>
      <w:r>
        <w:rPr>
          <w:rStyle w:val="NormalTok"/>
        </w:rPr>
        <w:t xml:space="preserve">(</w:t>
      </w:r>
      <w:r>
        <w:rPr>
          <w:rStyle w:val="AttributeTok"/>
        </w:rPr>
        <w:t xml:space="preserve">x =</w:t>
      </w:r>
      <w:r>
        <w:rPr>
          <w:rStyle w:val="NormalTok"/>
        </w:rPr>
        <w:t xml:space="preserve"> functionalGroup))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vjust =</w:t>
      </w:r>
      <w:r>
        <w:rPr>
          <w:rStyle w:val="NormalTok"/>
        </w:rPr>
        <w:t xml:space="preserve"> </w:t>
      </w:r>
      <w:r>
        <w:rPr>
          <w:rStyle w:val="FloatTok"/>
        </w:rPr>
        <w:t xml:space="preserve">0.8</w:t>
      </w:r>
      <w:r>
        <w:rPr>
          <w:rStyle w:val="NormalTok"/>
        </w:rPr>
        <w:t xml:space="preserve">, </w:t>
      </w:r>
      <w:r>
        <w:rPr>
          <w:rStyle w:val="AttributeTok"/>
        </w:rPr>
        <w:t xml:space="preserve">hjust=</w:t>
      </w:r>
      <w:r>
        <w:rPr>
          <w:rStyle w:val="FloatTok"/>
        </w:rPr>
        <w:t xml:space="preserve">0.6</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sreetaUshasri_A03_DataExploration_files/figure-docx/Litter%20Count%20by%20Functional%20Groups,%20Bar%20Char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bookmarkEnd w:id="48"/>
    <w:bookmarkStart w:id="57" w:name="X10f6731fa87810d8496440881c836d42bf9a6b7"/>
    <w:p>
      <w:pPr>
        <w:pStyle w:val="Heading2"/>
      </w:pPr>
      <w:r>
        <w:t xml:space="preserve">Litter Dry Mass by Functional Group, Box Plot and Violin Plot</w:t>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dryMass, </w:t>
      </w:r>
      <w:r>
        <w:rPr>
          <w:rStyle w:val="AttributeTok"/>
        </w:rPr>
        <w:t xml:space="preserve">y =</w:t>
      </w:r>
      <w:r>
        <w:rPr>
          <w:rStyle w:val="NormalTok"/>
        </w:rPr>
        <w:t xml:space="preserve"> functionalGroup))</w:t>
      </w:r>
    </w:p>
    <w:p>
      <w:pPr>
        <w:pStyle w:val="FirstParagraph"/>
      </w:pPr>
      <w:r>
        <w:drawing>
          <wp:inline>
            <wp:extent cx="4620126" cy="3696101"/>
            <wp:effectExtent b="0" l="0" r="0" t="0"/>
            <wp:docPr descr="" title="" id="50" name="Picture"/>
            <a:graphic>
              <a:graphicData uri="http://schemas.openxmlformats.org/drawingml/2006/picture">
                <pic:pic>
                  <pic:nvPicPr>
                    <pic:cNvPr descr="AsreetaUshasri_A03_DataExploration_files/figure-docx/Litter%20Dry%20Mass%20by%20Functional%20Group,%20Box%20Plot%20and%20Violin%20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dryMass, </w:t>
      </w:r>
      <w:r>
        <w:rPr>
          <w:rStyle w:val="AttributeTok"/>
        </w:rPr>
        <w:t xml:space="preserve">y =</w:t>
      </w:r>
      <w:r>
        <w:rPr>
          <w:rStyle w:val="NormalTok"/>
        </w:rPr>
        <w:t xml:space="preserve"> functionalGroup), </w:t>
      </w:r>
      <w:r>
        <w:br/>
      </w:r>
      <w:r>
        <w:rPr>
          <w:rStyle w:val="NormalTok"/>
        </w:rPr>
        <w:t xml:space="preserve">              </w:t>
      </w:r>
      <w:r>
        <w:rPr>
          <w:rStyle w:val="AttributeTok"/>
        </w:rPr>
        <w:t xml:space="preserve">draw_quantiles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sreetaUshasri_A03_DataExploration_files/figure-docx/Litter%20Dry%20Mass%20by%20Functional%20Group,%20Box%20Plot%20and%20Violin%20Plot-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The violin plots include the dryMass outliers for each functional group. Therefore, the violin plots appear as a straight line, with no visual indication of the quartile values. The boxplot is more effective in this case because it separates the outliers from the quartile summaries of each category.</w:t>
      </w:r>
    </w:p>
    <w:p>
      <w:pPr>
        <w:pStyle w:val="FirstParagraph"/>
      </w:pPr>
      <w:r>
        <w:t xml:space="preserve">What type(s) of litter tend to have the highest biomass at these sites?</w:t>
      </w:r>
    </w:p>
    <w:p>
      <w:pPr>
        <w:pStyle w:val="BlockText"/>
      </w:pPr>
      <w:r>
        <w:t xml:space="preserve">Answer: The needles functional group has the highest median and third quartile value for dry mass, indicating that this group tends to have the highest biomass. The mixed functional group tends to have the second highest biomass, shown with the second highest median. Although the twigs/branches functional group has an outlier with a biomass above 5.0, the median and thrid quartile values are below the mixed functional group. In general, the twigs/branches has a lower biomass than the mixed group, which makes the twigs/branches the third highest biomass category. The other categories are fairly similar in having a median biomass value under 1.0.</w:t>
      </w:r>
    </w:p>
    <w:p>
      <w:pPr>
        <w:pStyle w:val="FirstParagraph"/>
      </w:pPr>
      <w:r>
        <w:t xml:space="preserve">References</w:t>
      </w:r>
    </w:p>
    <w:p>
      <w:pPr>
        <w:pStyle w:val="BodyText"/>
      </w:pPr>
      <w:r>
        <w:t xml:space="preserve">Lindwall, C. (2022). Neonicotinoids 101: The Effects on Humans and Bees. National Resources Defense Council.</w:t>
      </w:r>
      <w:r>
        <w:t xml:space="preserve"> </w:t>
      </w:r>
      <w:hyperlink r:id="rId55">
        <w:r>
          <w:rPr>
            <w:rStyle w:val="Hyperlink"/>
          </w:rPr>
          <w:t xml:space="preserve">https://www.nrdc.org/stories/neonicotinoids-101-effects-humans-and-bees</w:t>
        </w:r>
      </w:hyperlink>
    </w:p>
    <w:p>
      <w:pPr>
        <w:pStyle w:val="BodyText"/>
      </w:pPr>
      <w:r>
        <w:t xml:space="preserve">Scheungrab, Donna B.; Trettin, Carl C.; Lea, Russ; Jurgensen, Martin F. 2000. Woody debris. In: Gen. Tech. Rep. SRS-38. Asheville, NC: U.S. Department of Agriculture, Forest Service, Southern Research Station. p. 47-48.</w:t>
      </w:r>
    </w:p>
    <w:p>
      <w:pPr>
        <w:pStyle w:val="BodyText"/>
      </w:pPr>
      <w:r>
        <w:t xml:space="preserve">Bush, G. (2020) How you can keep bees from becoming endangered. Ohio State Impact.</w:t>
      </w:r>
      <w:r>
        <w:t xml:space="preserve"> </w:t>
      </w:r>
      <w:hyperlink r:id="rId56">
        <w:r>
          <w:rPr>
            <w:rStyle w:val="Hyperlink"/>
          </w:rPr>
          <w:t xml:space="preserve">https://www.osu.edu/impact/research-and-innovation/bee-population</w:t>
        </w:r>
      </w:hyperlink>
    </w:p>
    <w:p>
      <w:pPr>
        <w:pStyle w:val="BodyText"/>
      </w:pPr>
      <w:r>
        <w:t xml:space="preserve">General Dynamics Information Technology (GDIT). (2019).</w:t>
      </w:r>
      <w:r>
        <w:t xml:space="preserve"> </w:t>
      </w:r>
      <w:r>
        <w:t xml:space="preserve">ECOTOXicology Knowledgebase System, Ecotox Code Appendix.</w:t>
      </w:r>
    </w:p>
    <w:p>
      <w:pPr>
        <w:pStyle w:val="BodyText"/>
      </w:pPr>
      <w:r>
        <w:t xml:space="preserve">Jones, K. &amp; Flagg, C. (2017). NEON User Guide to Litterfall and Fine Woody Debris Sampling (NEON.DP1.10033). Revision A.</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5" Target="https://www.nrdc.org/stories/neonicotinoids-101-effects-humans-and-bees" TargetMode="External" /><Relationship Type="http://schemas.openxmlformats.org/officeDocument/2006/relationships/hyperlink" Id="rId56" Target="https://www.osu.edu/impact/research-and-innovation/bee-population" TargetMode="External" /></Relationships>
</file>

<file path=word/_rels/footnotes.xml.rels><?xml version="1.0" encoding="UTF-8"?><Relationships xmlns="http://schemas.openxmlformats.org/package/2006/relationships"><Relationship Type="http://schemas.openxmlformats.org/officeDocument/2006/relationships/hyperlink" Id="rId55" Target="https://www.nrdc.org/stories/neonicotinoids-101-effects-humans-and-bees" TargetMode="External" /><Relationship Type="http://schemas.openxmlformats.org/officeDocument/2006/relationships/hyperlink" Id="rId56" Target="https://www.osu.edu/impact/research-and-innovation/bee-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Asreeta Ushasri</dc:creator>
  <cp:keywords/>
  <dcterms:created xsi:type="dcterms:W3CDTF">2024-09-24T19:10:03Z</dcterms:created>
  <dcterms:modified xsi:type="dcterms:W3CDTF">2024-09-24T19:10:03Z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