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4982" w14:textId="15EB1F2D" w:rsidR="00AE24A2" w:rsidRPr="00186843" w:rsidRDefault="00000000" w:rsidP="00957D4C">
      <w:pPr>
        <w:spacing w:line="480" w:lineRule="auto"/>
        <w:rPr>
          <w:rFonts w:ascii="Times New Roman" w:eastAsia="Times New Roman" w:hAnsi="Times New Roman" w:cs="Times New Roman"/>
          <w:b/>
          <w:bCs/>
          <w:sz w:val="26"/>
          <w:szCs w:val="26"/>
        </w:rPr>
      </w:pPr>
      <w:r w:rsidRPr="00186843">
        <w:rPr>
          <w:rFonts w:ascii="Times New Roman" w:eastAsia="Times New Roman" w:hAnsi="Times New Roman" w:cs="Times New Roman"/>
          <w:b/>
          <w:bCs/>
          <w:sz w:val="26"/>
          <w:szCs w:val="26"/>
        </w:rPr>
        <w:t xml:space="preserve">Quantifying the Protection Gap: RSV Activity Outside the </w:t>
      </w:r>
      <w:proofErr w:type="spellStart"/>
      <w:r w:rsidRPr="00186843">
        <w:rPr>
          <w:rFonts w:ascii="Times New Roman" w:eastAsia="Times New Roman" w:hAnsi="Times New Roman" w:cs="Times New Roman"/>
          <w:b/>
          <w:bCs/>
          <w:sz w:val="26"/>
          <w:szCs w:val="26"/>
        </w:rPr>
        <w:t>Nirsevimab</w:t>
      </w:r>
      <w:proofErr w:type="spellEnd"/>
      <w:r w:rsidR="00957D4C">
        <w:rPr>
          <w:rFonts w:ascii="Times New Roman" w:eastAsia="Times New Roman" w:hAnsi="Times New Roman" w:cs="Times New Roman"/>
          <w:b/>
          <w:bCs/>
          <w:sz w:val="26"/>
          <w:szCs w:val="26"/>
        </w:rPr>
        <w:t xml:space="preserve"> </w:t>
      </w:r>
      <w:r w:rsidRPr="00186843">
        <w:rPr>
          <w:rFonts w:ascii="Times New Roman" w:eastAsia="Times New Roman" w:hAnsi="Times New Roman" w:cs="Times New Roman"/>
          <w:b/>
          <w:bCs/>
          <w:sz w:val="26"/>
          <w:szCs w:val="26"/>
        </w:rPr>
        <w:t xml:space="preserve">Administration Window       </w:t>
      </w:r>
    </w:p>
    <w:p w14:paraId="0794866D" w14:textId="632D5871" w:rsidR="00AE24A2" w:rsidRPr="00186843" w:rsidRDefault="00000000" w:rsidP="00957D4C">
      <w:pPr>
        <w:spacing w:line="48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Introduction</w:t>
      </w:r>
    </w:p>
    <w:p w14:paraId="5A54905D" w14:textId="432CF58B" w:rsidR="00AE24A2" w:rsidRPr="00186843" w:rsidRDefault="00000000" w:rsidP="00957D4C">
      <w:pPr>
        <w:spacing w:line="480" w:lineRule="auto"/>
        <w:rPr>
          <w:rFonts w:ascii="Times New Roman" w:eastAsia="Times New Roman" w:hAnsi="Times New Roman" w:cs="Times New Roman"/>
          <w:sz w:val="24"/>
          <w:szCs w:val="24"/>
        </w:rPr>
      </w:pP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is recommended for all infants less than 8 months of age entering their first respiratory syncytial virus (RSV) season, with administration advised from October through March in most of the continental United States.</w:t>
      </w:r>
      <w:r w:rsidRPr="00186843">
        <w:rPr>
          <w:rFonts w:ascii="Times New Roman" w:eastAsia="Times New Roman" w:hAnsi="Times New Roman" w:cs="Times New Roman"/>
          <w:sz w:val="24"/>
          <w:szCs w:val="24"/>
          <w:vertAlign w:val="superscript"/>
        </w:rPr>
        <w:t>1,2</w:t>
      </w:r>
      <w:r w:rsidRPr="00186843">
        <w:rPr>
          <w:rFonts w:ascii="Times New Roman" w:eastAsia="Times New Roman" w:hAnsi="Times New Roman" w:cs="Times New Roman"/>
          <w:sz w:val="24"/>
          <w:szCs w:val="24"/>
        </w:rPr>
        <w:t xml:space="preserve"> This recommendation is based on historical RSV seasonality data and operational simplicity;</w:t>
      </w:r>
      <w:r w:rsidRPr="00186843">
        <w:rPr>
          <w:rFonts w:ascii="Times New Roman" w:eastAsia="Times New Roman" w:hAnsi="Times New Roman" w:cs="Times New Roman"/>
          <w:sz w:val="24"/>
          <w:szCs w:val="24"/>
          <w:vertAlign w:val="superscript"/>
        </w:rPr>
        <w:t>3</w:t>
      </w:r>
      <w:r w:rsidRPr="00186843">
        <w:rPr>
          <w:rFonts w:ascii="Times New Roman" w:eastAsia="Times New Roman" w:hAnsi="Times New Roman" w:cs="Times New Roman"/>
          <w:sz w:val="24"/>
          <w:szCs w:val="24"/>
        </w:rPr>
        <w:t xml:space="preserve"> however, the granular data available in the post-COVID era shows the epidemiology of RSV is highly variable.</w:t>
      </w:r>
      <w:r w:rsidRPr="00186843">
        <w:rPr>
          <w:rFonts w:ascii="Times New Roman" w:eastAsia="Times New Roman" w:hAnsi="Times New Roman" w:cs="Times New Roman"/>
          <w:sz w:val="24"/>
          <w:szCs w:val="24"/>
          <w:vertAlign w:val="superscript"/>
        </w:rPr>
        <w:t>4</w:t>
      </w:r>
      <w:r w:rsidRPr="00186843">
        <w:rPr>
          <w:rFonts w:ascii="Times New Roman" w:eastAsia="Times New Roman" w:hAnsi="Times New Roman" w:cs="Times New Roman"/>
          <w:sz w:val="24"/>
          <w:szCs w:val="24"/>
        </w:rPr>
        <w:t xml:space="preserve"> While current guidance acknowledges flexibility based on local epidemiology,</w:t>
      </w:r>
      <w:r w:rsidRPr="00186843">
        <w:rPr>
          <w:rFonts w:ascii="Times New Roman" w:eastAsia="Times New Roman" w:hAnsi="Times New Roman" w:cs="Times New Roman"/>
          <w:sz w:val="24"/>
          <w:szCs w:val="24"/>
          <w:vertAlign w:val="superscript"/>
        </w:rPr>
        <w:t>1</w:t>
      </w:r>
      <w:r w:rsidRPr="00186843">
        <w:rPr>
          <w:rFonts w:ascii="Times New Roman" w:eastAsia="Times New Roman" w:hAnsi="Times New Roman" w:cs="Times New Roman"/>
          <w:sz w:val="24"/>
          <w:szCs w:val="24"/>
        </w:rPr>
        <w:t xml:space="preserve"> state Medicaid and Vaccines for Children programs, which cover most eligible infants, generally adhere to this fixed administration window. However, the fraction of RSV burden falling outside this window has not been quantified using contemporary national surveillance data. Therefore, we analyzed national syndromic and hospital surveillance data to quantify RSV activity outside the October–March window and characterize geographic variability.</w:t>
      </w:r>
    </w:p>
    <w:p w14:paraId="3A8D083A" w14:textId="7817C6A7" w:rsidR="00AE24A2" w:rsidRPr="00186843" w:rsidRDefault="00000000" w:rsidP="00957D4C">
      <w:pPr>
        <w:spacing w:line="48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Methods</w:t>
      </w:r>
    </w:p>
    <w:p w14:paraId="4F8162B9" w14:textId="77777777" w:rsidR="00AE24A2" w:rsidRPr="00186843" w:rsidRDefault="00000000" w:rsidP="00957D4C">
      <w:pPr>
        <w:spacing w:line="48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sz w:val="24"/>
          <w:szCs w:val="24"/>
        </w:rPr>
        <w:t>We analyzed respiratory surveillance data from two national systems with distinct populations and metrics. We utilized the National Syndromic Surveillance Program (NSSP)</w:t>
      </w:r>
      <w:r w:rsidRPr="00186843">
        <w:rPr>
          <w:rFonts w:ascii="Times New Roman" w:eastAsia="Times New Roman" w:hAnsi="Times New Roman" w:cs="Times New Roman"/>
          <w:sz w:val="24"/>
          <w:szCs w:val="24"/>
          <w:vertAlign w:val="superscript"/>
        </w:rPr>
        <w:t>5</w:t>
      </w:r>
      <w:r w:rsidRPr="00186843">
        <w:rPr>
          <w:rFonts w:ascii="Times New Roman" w:eastAsia="Times New Roman" w:hAnsi="Times New Roman" w:cs="Times New Roman"/>
          <w:sz w:val="24"/>
          <w:szCs w:val="24"/>
        </w:rPr>
        <w:t xml:space="preserve"> to assess the percentage of total emergency department visits associated with RSV across all age groups for the 2023-24 and 2024-25 seasons. Additionally, we analyzed data from the National Healthcare Safety Network (NHSN)</w:t>
      </w:r>
      <w:r w:rsidRPr="00186843">
        <w:rPr>
          <w:rFonts w:ascii="Times New Roman" w:eastAsia="Times New Roman" w:hAnsi="Times New Roman" w:cs="Times New Roman"/>
          <w:sz w:val="24"/>
          <w:szCs w:val="24"/>
          <w:vertAlign w:val="superscript"/>
        </w:rPr>
        <w:t>6</w:t>
      </w:r>
      <w:r w:rsidRPr="00186843">
        <w:rPr>
          <w:rFonts w:ascii="Times New Roman" w:eastAsia="Times New Roman" w:hAnsi="Times New Roman" w:cs="Times New Roman"/>
          <w:sz w:val="24"/>
          <w:szCs w:val="24"/>
        </w:rPr>
        <w:t xml:space="preserve"> for the 2024-25 season, restricting the analysis to weekly counts of laboratory-confirmed RSV-associated hospital admissions among pediatric patients aged 0 to 4 years.</w:t>
      </w:r>
    </w:p>
    <w:p w14:paraId="31B54241" w14:textId="77777777" w:rsidR="00AE24A2" w:rsidRPr="00186843" w:rsidRDefault="00AE24A2" w:rsidP="00957D4C">
      <w:pPr>
        <w:spacing w:line="480" w:lineRule="auto"/>
        <w:rPr>
          <w:rFonts w:ascii="Times New Roman" w:eastAsia="Times New Roman" w:hAnsi="Times New Roman" w:cs="Times New Roman"/>
          <w:b/>
          <w:bCs/>
          <w:sz w:val="24"/>
          <w:szCs w:val="24"/>
        </w:rPr>
      </w:pPr>
    </w:p>
    <w:p w14:paraId="5F21D65A" w14:textId="2ED4BF85" w:rsidR="00AE24A2" w:rsidRPr="00957D4C" w:rsidRDefault="00000000" w:rsidP="00957D4C">
      <w:p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lastRenderedPageBreak/>
        <w:t>To quantify the burden of RSV activity, we calculated the cumulative intensity of the season for each state. For NSSP, only the ratio of RSV visits to total ED visits is available. Thus, annual intensity was calculated as the sum of weekly RSV percentages across the 52-week season. For NHSN data, annual burden was calculated as the sum of weekly pediatric admission counts. We calculated the out-of-window fraction for each state and season by dividing the sum of RSV burden (percentages or counts) occurring during the out-of-window weeks by the total annual burden.</w:t>
      </w:r>
    </w:p>
    <w:p w14:paraId="35ABFEEC" w14:textId="430594D7" w:rsidR="00AE24A2" w:rsidRPr="00186843" w:rsidRDefault="00000000" w:rsidP="00957D4C">
      <w:p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We also evaluated a state-specific dynamic onset–offset approach (see supplement).</w:t>
      </w:r>
    </w:p>
    <w:p w14:paraId="424A9A21" w14:textId="482BD2AB" w:rsidR="00AE24A2" w:rsidRPr="00957D4C" w:rsidRDefault="00000000" w:rsidP="00957D4C">
      <w:pPr>
        <w:spacing w:line="48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Results</w:t>
      </w:r>
    </w:p>
    <w:p w14:paraId="1ADC41C2" w14:textId="543DB439" w:rsidR="00AE24A2" w:rsidRPr="00186843" w:rsidRDefault="00000000" w:rsidP="00957D4C">
      <w:p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Across states, a median of 5.8% (IQR: 4.7–8.5%) of RSV-associated ED visits (NSSP) occurred outside the October–March window in 2023-24, and 7.3% (IQR: 6.1–9.6%) in 2024-25. For RSV-associated hospitalizations (NHSN, 2024-25), the median was 5.2% (IQR: 4.4–7.7%). State-level variability was substantial (Fig. 1). Out-of-window fractions ranged from 2.5% to 18.2%, with regional values varying widely by season. Geographic patterns showed some variability between NSSP seasons but remained consistent between NSSP and NHSN data for 2024-25.</w:t>
      </w:r>
    </w:p>
    <w:tbl>
      <w:tblPr>
        <w:tblStyle w:val="a"/>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AE24A2" w:rsidRPr="00186843" w14:paraId="62988D7F" w14:textId="77777777">
        <w:trPr>
          <w:jc w:val="center"/>
        </w:trPr>
        <w:tc>
          <w:tcPr>
            <w:tcW w:w="10000" w:type="dxa"/>
            <w:tcMar>
              <w:top w:w="100" w:type="dxa"/>
              <w:left w:w="100" w:type="dxa"/>
              <w:bottom w:w="100" w:type="dxa"/>
              <w:right w:w="100" w:type="dxa"/>
            </w:tcMar>
          </w:tcPr>
          <w:p w14:paraId="0ED37E14" w14:textId="77777777" w:rsidR="00AE24A2" w:rsidRPr="00186843" w:rsidRDefault="00000000" w:rsidP="00957D4C">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sidRPr="00186843">
              <w:rPr>
                <w:rFonts w:ascii="Times New Roman" w:eastAsia="Times New Roman" w:hAnsi="Times New Roman" w:cs="Times New Roman"/>
                <w:noProof/>
                <w:sz w:val="24"/>
                <w:szCs w:val="24"/>
              </w:rPr>
              <w:lastRenderedPageBreak/>
              <w:drawing>
                <wp:inline distT="114300" distB="114300" distL="114300" distR="114300" wp14:anchorId="0C0BFB5F" wp14:editId="42B71C11">
                  <wp:extent cx="5429700" cy="392910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29700" cy="3929109"/>
                          </a:xfrm>
                          <a:prstGeom prst="rect">
                            <a:avLst/>
                          </a:prstGeom>
                          <a:ln/>
                        </pic:spPr>
                      </pic:pic>
                    </a:graphicData>
                  </a:graphic>
                </wp:inline>
              </w:drawing>
            </w:r>
          </w:p>
        </w:tc>
      </w:tr>
      <w:tr w:rsidR="00AE24A2" w:rsidRPr="00186843" w14:paraId="6EA233C4" w14:textId="77777777">
        <w:trPr>
          <w:jc w:val="center"/>
        </w:trPr>
        <w:tc>
          <w:tcPr>
            <w:tcW w:w="10000" w:type="dxa"/>
            <w:tcMar>
              <w:top w:w="100" w:type="dxa"/>
              <w:left w:w="100" w:type="dxa"/>
              <w:bottom w:w="100" w:type="dxa"/>
              <w:right w:w="100" w:type="dxa"/>
            </w:tcMar>
          </w:tcPr>
          <w:p w14:paraId="11791EE0" w14:textId="77777777" w:rsidR="00AE24A2" w:rsidRPr="00186843" w:rsidRDefault="00000000" w:rsidP="00957D4C">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b/>
                <w:bCs/>
                <w:sz w:val="24"/>
                <w:szCs w:val="24"/>
              </w:rPr>
              <w:t xml:space="preserve">Figure 1: Geographic distribution of RSV activity occurring outside the October–March </w:t>
            </w:r>
            <w:proofErr w:type="spellStart"/>
            <w:r w:rsidRPr="00186843">
              <w:rPr>
                <w:rFonts w:ascii="Times New Roman" w:eastAsia="Times New Roman" w:hAnsi="Times New Roman" w:cs="Times New Roman"/>
                <w:b/>
                <w:bCs/>
                <w:sz w:val="24"/>
                <w:szCs w:val="24"/>
              </w:rPr>
              <w:t>Nirsevimab</w:t>
            </w:r>
            <w:proofErr w:type="spellEnd"/>
            <w:r w:rsidRPr="00186843">
              <w:rPr>
                <w:rFonts w:ascii="Times New Roman" w:eastAsia="Times New Roman" w:hAnsi="Times New Roman" w:cs="Times New Roman"/>
                <w:b/>
                <w:bCs/>
                <w:sz w:val="24"/>
                <w:szCs w:val="24"/>
              </w:rPr>
              <w:t xml:space="preserve"> administration window. A.</w:t>
            </w:r>
            <w:r w:rsidRPr="00186843">
              <w:rPr>
                <w:rFonts w:ascii="Times New Roman" w:eastAsia="Times New Roman" w:hAnsi="Times New Roman" w:cs="Times New Roman"/>
                <w:sz w:val="24"/>
                <w:szCs w:val="24"/>
              </w:rPr>
              <w:t xml:space="preserve"> NSSP RSV-associated emergency department visit percentage, 2023-24 season. </w:t>
            </w:r>
            <w:r w:rsidRPr="00186843">
              <w:rPr>
                <w:rFonts w:ascii="Times New Roman" w:eastAsia="Times New Roman" w:hAnsi="Times New Roman" w:cs="Times New Roman"/>
                <w:b/>
                <w:bCs/>
                <w:sz w:val="24"/>
                <w:szCs w:val="24"/>
              </w:rPr>
              <w:t>B.</w:t>
            </w:r>
            <w:r w:rsidRPr="00186843">
              <w:rPr>
                <w:rFonts w:ascii="Times New Roman" w:eastAsia="Times New Roman" w:hAnsi="Times New Roman" w:cs="Times New Roman"/>
                <w:sz w:val="24"/>
                <w:szCs w:val="24"/>
              </w:rPr>
              <w:t xml:space="preserve"> NSSP RSV-associated emergency department visit percentage, 2024-25 season. </w:t>
            </w:r>
            <w:r w:rsidRPr="00186843">
              <w:rPr>
                <w:rFonts w:ascii="Times New Roman" w:eastAsia="Times New Roman" w:hAnsi="Times New Roman" w:cs="Times New Roman"/>
                <w:b/>
                <w:bCs/>
                <w:sz w:val="24"/>
                <w:szCs w:val="24"/>
              </w:rPr>
              <w:t xml:space="preserve">C. </w:t>
            </w:r>
            <w:r w:rsidRPr="00186843">
              <w:rPr>
                <w:rFonts w:ascii="Times New Roman" w:eastAsia="Times New Roman" w:hAnsi="Times New Roman" w:cs="Times New Roman"/>
                <w:sz w:val="24"/>
                <w:szCs w:val="24"/>
              </w:rPr>
              <w:t>NHSN RSV-associated hospital admissions, 2024-25 season. Darker shading indicates a higher fraction of RSV activity outside the window. States with no available data are gray.</w:t>
            </w:r>
          </w:p>
        </w:tc>
      </w:tr>
    </w:tbl>
    <w:p w14:paraId="29B1117B" w14:textId="77777777" w:rsidR="00B72863" w:rsidRDefault="00B72863" w:rsidP="00B72863">
      <w:pPr>
        <w:spacing w:line="480" w:lineRule="auto"/>
        <w:ind w:firstLine="720"/>
        <w:rPr>
          <w:rFonts w:ascii="Times New Roman" w:eastAsia="Times New Roman" w:hAnsi="Times New Roman" w:cs="Times New Roman"/>
          <w:sz w:val="24"/>
          <w:szCs w:val="24"/>
        </w:rPr>
      </w:pPr>
    </w:p>
    <w:p w14:paraId="42FC89DC" w14:textId="331AE432" w:rsidR="00AE24A2" w:rsidRPr="00186843" w:rsidRDefault="00000000" w:rsidP="00B72863">
      <w:pPr>
        <w:spacing w:line="480" w:lineRule="auto"/>
        <w:ind w:firstLine="720"/>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Alternative window definitions would have captured substantially more RSV activity (Fig. 2). The Baseline window (October–March) captured a median of 92.7% to 94.8% of activity across the datasets. The Early window (September–March) increased median coverage to 93.5%–95.9%. The Extended window (September–April) achieved approximately 97–98% median coverage (NSSP 23-24: 97.9%; NHSN 24-25: 98.1%). An example dynamic, state-</w:t>
      </w:r>
      <w:r w:rsidRPr="00186843">
        <w:rPr>
          <w:rFonts w:ascii="Times New Roman" w:eastAsia="Times New Roman" w:hAnsi="Times New Roman" w:cs="Times New Roman"/>
          <w:sz w:val="24"/>
          <w:szCs w:val="24"/>
        </w:rPr>
        <w:lastRenderedPageBreak/>
        <w:t>specific onset–offset approach was able to reliably capture greater than 95% depending on the season and dataset. Full epidemic curves are available in the supplementary materials.</w:t>
      </w:r>
    </w:p>
    <w:tbl>
      <w:tblPr>
        <w:tblStyle w:val="a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AE24A2" w:rsidRPr="00186843" w14:paraId="05F722E6" w14:textId="77777777">
        <w:trPr>
          <w:jc w:val="center"/>
        </w:trPr>
        <w:tc>
          <w:tcPr>
            <w:tcW w:w="10000" w:type="dxa"/>
            <w:tcMar>
              <w:top w:w="100" w:type="dxa"/>
              <w:left w:w="100" w:type="dxa"/>
              <w:bottom w:w="100" w:type="dxa"/>
              <w:right w:w="100" w:type="dxa"/>
            </w:tcMar>
          </w:tcPr>
          <w:p w14:paraId="6D418779" w14:textId="77777777" w:rsidR="00AE24A2" w:rsidRPr="00186843" w:rsidRDefault="00000000" w:rsidP="00957D4C">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sidRPr="00186843">
              <w:rPr>
                <w:rFonts w:ascii="Times New Roman" w:eastAsia="Times New Roman" w:hAnsi="Times New Roman" w:cs="Times New Roman"/>
                <w:noProof/>
                <w:sz w:val="24"/>
                <w:szCs w:val="24"/>
              </w:rPr>
              <w:drawing>
                <wp:inline distT="114300" distB="114300" distL="114300" distR="114300" wp14:anchorId="05BC86A1" wp14:editId="2C8588C9">
                  <wp:extent cx="4406359" cy="35242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06359" cy="3524227"/>
                          </a:xfrm>
                          <a:prstGeom prst="rect">
                            <a:avLst/>
                          </a:prstGeom>
                          <a:ln/>
                        </pic:spPr>
                      </pic:pic>
                    </a:graphicData>
                  </a:graphic>
                </wp:inline>
              </w:drawing>
            </w:r>
          </w:p>
        </w:tc>
      </w:tr>
      <w:tr w:rsidR="00AE24A2" w:rsidRPr="00186843" w14:paraId="7C269C0B" w14:textId="77777777">
        <w:trPr>
          <w:jc w:val="center"/>
        </w:trPr>
        <w:tc>
          <w:tcPr>
            <w:tcW w:w="10000" w:type="dxa"/>
            <w:tcMar>
              <w:top w:w="100" w:type="dxa"/>
              <w:left w:w="100" w:type="dxa"/>
              <w:bottom w:w="100" w:type="dxa"/>
              <w:right w:w="100" w:type="dxa"/>
            </w:tcMar>
          </w:tcPr>
          <w:p w14:paraId="75028148" w14:textId="77777777" w:rsidR="00AE24A2" w:rsidRPr="00186843" w:rsidRDefault="00000000" w:rsidP="00957D4C">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b/>
                <w:bCs/>
                <w:sz w:val="24"/>
                <w:szCs w:val="24"/>
              </w:rPr>
              <w:t xml:space="preserve">Figure 2: Proportion of RSV activity captured under alternative </w:t>
            </w:r>
            <w:proofErr w:type="spellStart"/>
            <w:r w:rsidRPr="00186843">
              <w:rPr>
                <w:rFonts w:ascii="Times New Roman" w:eastAsia="Times New Roman" w:hAnsi="Times New Roman" w:cs="Times New Roman"/>
                <w:b/>
                <w:bCs/>
                <w:sz w:val="24"/>
                <w:szCs w:val="24"/>
              </w:rPr>
              <w:t>Nirsevimab</w:t>
            </w:r>
            <w:proofErr w:type="spellEnd"/>
            <w:r w:rsidRPr="00186843">
              <w:rPr>
                <w:rFonts w:ascii="Times New Roman" w:eastAsia="Times New Roman" w:hAnsi="Times New Roman" w:cs="Times New Roman"/>
                <w:b/>
                <w:bCs/>
                <w:sz w:val="24"/>
                <w:szCs w:val="24"/>
              </w:rPr>
              <w:t xml:space="preserve"> administration window scenarios.</w:t>
            </w:r>
            <w:r w:rsidRPr="00186843">
              <w:rPr>
                <w:rFonts w:ascii="Times New Roman" w:eastAsia="Times New Roman" w:hAnsi="Times New Roman" w:cs="Times New Roman"/>
                <w:sz w:val="24"/>
                <w:szCs w:val="24"/>
              </w:rPr>
              <w:t xml:space="preserve"> </w:t>
            </w:r>
            <w:r w:rsidRPr="00186843">
              <w:rPr>
                <w:rFonts w:ascii="Times New Roman" w:eastAsia="Times New Roman" w:hAnsi="Times New Roman" w:cs="Times New Roman"/>
                <w:b/>
                <w:bCs/>
                <w:sz w:val="24"/>
                <w:szCs w:val="24"/>
              </w:rPr>
              <w:t>Baseline:</w:t>
            </w:r>
            <w:r w:rsidRPr="00186843">
              <w:rPr>
                <w:rFonts w:ascii="Times New Roman" w:eastAsia="Times New Roman" w:hAnsi="Times New Roman" w:cs="Times New Roman"/>
                <w:sz w:val="24"/>
                <w:szCs w:val="24"/>
              </w:rPr>
              <w:t xml:space="preserve"> October–March; </w:t>
            </w:r>
            <w:r w:rsidRPr="00186843">
              <w:rPr>
                <w:rFonts w:ascii="Times New Roman" w:eastAsia="Times New Roman" w:hAnsi="Times New Roman" w:cs="Times New Roman"/>
                <w:b/>
                <w:bCs/>
                <w:sz w:val="24"/>
                <w:szCs w:val="24"/>
              </w:rPr>
              <w:t>Early:</w:t>
            </w:r>
            <w:r w:rsidRPr="00186843">
              <w:rPr>
                <w:rFonts w:ascii="Times New Roman" w:eastAsia="Times New Roman" w:hAnsi="Times New Roman" w:cs="Times New Roman"/>
                <w:sz w:val="24"/>
                <w:szCs w:val="24"/>
              </w:rPr>
              <w:t xml:space="preserve"> September–March; </w:t>
            </w:r>
            <w:r w:rsidRPr="00186843">
              <w:rPr>
                <w:rFonts w:ascii="Times New Roman" w:eastAsia="Times New Roman" w:hAnsi="Times New Roman" w:cs="Times New Roman"/>
                <w:b/>
                <w:bCs/>
                <w:sz w:val="24"/>
                <w:szCs w:val="24"/>
              </w:rPr>
              <w:t xml:space="preserve">Extended: </w:t>
            </w:r>
            <w:r w:rsidRPr="00186843">
              <w:rPr>
                <w:rFonts w:ascii="Times New Roman" w:eastAsia="Times New Roman" w:hAnsi="Times New Roman" w:cs="Times New Roman"/>
                <w:sz w:val="24"/>
                <w:szCs w:val="24"/>
              </w:rPr>
              <w:t xml:space="preserve">September–April; </w:t>
            </w:r>
            <w:r w:rsidRPr="00186843">
              <w:rPr>
                <w:rFonts w:ascii="Times New Roman" w:eastAsia="Times New Roman" w:hAnsi="Times New Roman" w:cs="Times New Roman"/>
                <w:b/>
                <w:bCs/>
                <w:sz w:val="24"/>
                <w:szCs w:val="24"/>
              </w:rPr>
              <w:t xml:space="preserve">Dynamic: </w:t>
            </w:r>
            <w:r w:rsidRPr="00186843">
              <w:rPr>
                <w:rFonts w:ascii="Times New Roman" w:eastAsia="Times New Roman" w:hAnsi="Times New Roman" w:cs="Times New Roman"/>
                <w:sz w:val="24"/>
                <w:szCs w:val="24"/>
              </w:rPr>
              <w:t xml:space="preserve">state-specific onset–offset. </w:t>
            </w:r>
            <w:r w:rsidRPr="00186843">
              <w:rPr>
                <w:rFonts w:ascii="Times New Roman" w:eastAsia="Times New Roman" w:hAnsi="Times New Roman" w:cs="Times New Roman"/>
                <w:b/>
                <w:bCs/>
                <w:sz w:val="24"/>
                <w:szCs w:val="24"/>
              </w:rPr>
              <w:t xml:space="preserve">A. </w:t>
            </w:r>
            <w:r w:rsidRPr="00186843">
              <w:rPr>
                <w:rFonts w:ascii="Times New Roman" w:eastAsia="Times New Roman" w:hAnsi="Times New Roman" w:cs="Times New Roman"/>
                <w:sz w:val="24"/>
                <w:szCs w:val="24"/>
              </w:rPr>
              <w:t xml:space="preserve">NSSP 2023-24. </w:t>
            </w:r>
            <w:r w:rsidRPr="00186843">
              <w:rPr>
                <w:rFonts w:ascii="Times New Roman" w:eastAsia="Times New Roman" w:hAnsi="Times New Roman" w:cs="Times New Roman"/>
                <w:b/>
                <w:bCs/>
                <w:sz w:val="24"/>
                <w:szCs w:val="24"/>
              </w:rPr>
              <w:t>B.</w:t>
            </w:r>
            <w:r w:rsidRPr="00186843">
              <w:rPr>
                <w:rFonts w:ascii="Times New Roman" w:eastAsia="Times New Roman" w:hAnsi="Times New Roman" w:cs="Times New Roman"/>
                <w:sz w:val="24"/>
                <w:szCs w:val="24"/>
              </w:rPr>
              <w:t xml:space="preserve"> NSSP 2024-25. </w:t>
            </w:r>
            <w:r w:rsidRPr="00186843">
              <w:rPr>
                <w:rFonts w:ascii="Times New Roman" w:eastAsia="Times New Roman" w:hAnsi="Times New Roman" w:cs="Times New Roman"/>
                <w:b/>
                <w:bCs/>
                <w:sz w:val="24"/>
                <w:szCs w:val="24"/>
              </w:rPr>
              <w:t>C.</w:t>
            </w:r>
            <w:r w:rsidRPr="00186843">
              <w:rPr>
                <w:rFonts w:ascii="Times New Roman" w:eastAsia="Times New Roman" w:hAnsi="Times New Roman" w:cs="Times New Roman"/>
                <w:sz w:val="24"/>
                <w:szCs w:val="24"/>
              </w:rPr>
              <w:t xml:space="preserve"> NHSN 2024-25. The Early window did not meaningfully change the vaccine coverage while an example Dynamic and Extended could significantly improve coverage.</w:t>
            </w:r>
          </w:p>
        </w:tc>
      </w:tr>
    </w:tbl>
    <w:p w14:paraId="703D399F" w14:textId="77777777" w:rsidR="00AE24A2" w:rsidRPr="00186843" w:rsidRDefault="00AE24A2" w:rsidP="00957D4C">
      <w:pPr>
        <w:spacing w:line="480" w:lineRule="auto"/>
        <w:rPr>
          <w:rFonts w:ascii="Times New Roman" w:eastAsia="Times New Roman" w:hAnsi="Times New Roman" w:cs="Times New Roman"/>
          <w:sz w:val="24"/>
          <w:szCs w:val="24"/>
        </w:rPr>
      </w:pPr>
    </w:p>
    <w:p w14:paraId="4481F1BA" w14:textId="79E7E8A5" w:rsidR="00AE24A2" w:rsidRPr="00186843" w:rsidRDefault="00000000" w:rsidP="00957D4C">
      <w:pPr>
        <w:spacing w:line="48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Discussion</w:t>
      </w:r>
    </w:p>
    <w:p w14:paraId="482335ED" w14:textId="77777777" w:rsidR="00AE24A2" w:rsidRPr="00186843" w:rsidRDefault="00000000" w:rsidP="00957D4C">
      <w:p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Our analysis highlights significant geographic variability consistent across two post-COVID seasons and independent surveillance systems. While previous studies have documented </w:t>
      </w:r>
      <w:r w:rsidRPr="00186843">
        <w:rPr>
          <w:rFonts w:ascii="Times New Roman" w:eastAsia="Times New Roman" w:hAnsi="Times New Roman" w:cs="Times New Roman"/>
          <w:sz w:val="24"/>
          <w:szCs w:val="24"/>
        </w:rPr>
        <w:lastRenderedPageBreak/>
        <w:t>seasonality shifts or variability,</w:t>
      </w:r>
      <w:r w:rsidRPr="00186843">
        <w:rPr>
          <w:rFonts w:ascii="Times New Roman" w:eastAsia="Times New Roman" w:hAnsi="Times New Roman" w:cs="Times New Roman"/>
          <w:sz w:val="24"/>
          <w:szCs w:val="24"/>
          <w:vertAlign w:val="superscript"/>
        </w:rPr>
        <w:t>7,8,9</w:t>
      </w:r>
      <w:r w:rsidRPr="00186843">
        <w:rPr>
          <w:rFonts w:ascii="Times New Roman" w:eastAsia="Times New Roman" w:hAnsi="Times New Roman" w:cs="Times New Roman"/>
          <w:sz w:val="24"/>
          <w:szCs w:val="24"/>
        </w:rPr>
        <w:t xml:space="preserve"> our work quantifies the specific protection gap created by the standard October through March recommendation.</w:t>
      </w:r>
    </w:p>
    <w:p w14:paraId="55565A5E" w14:textId="57C1C8F8" w:rsidR="00AE24A2" w:rsidRPr="00186843" w:rsidRDefault="00000000" w:rsidP="00B10178">
      <w:pPr>
        <w:spacing w:line="480" w:lineRule="auto"/>
        <w:ind w:firstLine="720"/>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These findings have immediate policy implications. Although current guidance encourages flexibility based on local epidemiology, state Medicaid programs covering </w:t>
      </w:r>
      <w:proofErr w:type="gramStart"/>
      <w:r w:rsidRPr="00186843">
        <w:rPr>
          <w:rFonts w:ascii="Times New Roman" w:eastAsia="Times New Roman" w:hAnsi="Times New Roman" w:cs="Times New Roman"/>
          <w:sz w:val="24"/>
          <w:szCs w:val="24"/>
        </w:rPr>
        <w:t>the majority of</w:t>
      </w:r>
      <w:proofErr w:type="gramEnd"/>
      <w:r w:rsidRPr="00186843">
        <w:rPr>
          <w:rFonts w:ascii="Times New Roman" w:eastAsia="Times New Roman" w:hAnsi="Times New Roman" w:cs="Times New Roman"/>
          <w:sz w:val="24"/>
          <w:szCs w:val="24"/>
        </w:rPr>
        <w:t xml:space="preserve"> eligible infants often lack the operational mechanisms or expertise to deviate from fixed windows. This rigidity likely leaves some infants unprotected during early-season surges and late-season tail cases, despite </w:t>
      </w:r>
      <w:proofErr w:type="spellStart"/>
      <w:r w:rsidRPr="00186843">
        <w:rPr>
          <w:rFonts w:ascii="Times New Roman" w:eastAsia="Times New Roman" w:hAnsi="Times New Roman" w:cs="Times New Roman"/>
          <w:sz w:val="24"/>
          <w:szCs w:val="24"/>
        </w:rPr>
        <w:t>Nirsevimab’s</w:t>
      </w:r>
      <w:proofErr w:type="spellEnd"/>
      <w:r w:rsidRPr="00186843">
        <w:rPr>
          <w:rFonts w:ascii="Times New Roman" w:eastAsia="Times New Roman" w:hAnsi="Times New Roman" w:cs="Times New Roman"/>
          <w:sz w:val="24"/>
          <w:szCs w:val="24"/>
        </w:rPr>
        <w:t xml:space="preserve"> demonstrated efficacy against RSV hospitalization.</w:t>
      </w:r>
      <w:r w:rsidRPr="00186843">
        <w:rPr>
          <w:rFonts w:ascii="Times New Roman" w:eastAsia="Times New Roman" w:hAnsi="Times New Roman" w:cs="Times New Roman"/>
          <w:sz w:val="24"/>
          <w:szCs w:val="24"/>
          <w:vertAlign w:val="superscript"/>
        </w:rPr>
        <w:t>10</w:t>
      </w:r>
      <w:r w:rsidRPr="00186843">
        <w:rPr>
          <w:rFonts w:ascii="Times New Roman" w:eastAsia="Times New Roman" w:hAnsi="Times New Roman" w:cs="Times New Roman"/>
          <w:sz w:val="24"/>
          <w:szCs w:val="24"/>
        </w:rPr>
        <w:t xml:space="preserve"> We acknowledge limitations in this analysis, including reliance on aggregate surveillance data that cannot account for individual administration timing, do not quantify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uptake, and have broader age ranges than those recommended to receive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However, our analyses suggest that a fixed window would need to be extended to be both a month earlier and a month later (September–April) to more definitively capture the entire RSV season, which would raise questions about the durability of protection beyond 6 months and the need to </w:t>
      </w:r>
      <w:proofErr w:type="spellStart"/>
      <w:r w:rsidRPr="00186843">
        <w:rPr>
          <w:rFonts w:ascii="Times New Roman" w:eastAsia="Times New Roman" w:hAnsi="Times New Roman" w:cs="Times New Roman"/>
          <w:sz w:val="24"/>
          <w:szCs w:val="24"/>
        </w:rPr>
        <w:t>redose</w:t>
      </w:r>
      <w:proofErr w:type="spellEnd"/>
      <w:r w:rsidRPr="00186843">
        <w:rPr>
          <w:rFonts w:ascii="Times New Roman" w:eastAsia="Times New Roman" w:hAnsi="Times New Roman" w:cs="Times New Roman"/>
          <w:sz w:val="24"/>
          <w:szCs w:val="24"/>
        </w:rPr>
        <w:t xml:space="preserve"> for the following season. Thus, future research directed at data-driven approaches to the start and end of the administration window would be ideal.</w:t>
      </w:r>
    </w:p>
    <w:p w14:paraId="5DDBF43D" w14:textId="4047C675" w:rsidR="00AE24A2" w:rsidRPr="00186843" w:rsidRDefault="00000000" w:rsidP="00957D4C">
      <w:pPr>
        <w:spacing w:line="48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References</w:t>
      </w:r>
    </w:p>
    <w:p w14:paraId="5A35C0DE"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Jones JM, Fleming-Dutra KE, Prill MM, et al. Use of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for the Prevention of Respiratory Syncytial Virus Disease Among Infants and Young Children: Recommendations of the Advisory Committee on Immunization Practices — United States, 2023. </w:t>
      </w:r>
      <w:r w:rsidRPr="00186843">
        <w:rPr>
          <w:rFonts w:ascii="Times New Roman" w:eastAsia="Times New Roman" w:hAnsi="Times New Roman" w:cs="Times New Roman"/>
          <w:i/>
          <w:iCs/>
          <w:sz w:val="24"/>
          <w:szCs w:val="24"/>
        </w:rPr>
        <w:t xml:space="preserve">MMWR </w:t>
      </w:r>
      <w:proofErr w:type="spellStart"/>
      <w:r w:rsidRPr="00186843">
        <w:rPr>
          <w:rFonts w:ascii="Times New Roman" w:eastAsia="Times New Roman" w:hAnsi="Times New Roman" w:cs="Times New Roman"/>
          <w:i/>
          <w:iCs/>
          <w:sz w:val="24"/>
          <w:szCs w:val="24"/>
        </w:rPr>
        <w:t>Morb</w:t>
      </w:r>
      <w:proofErr w:type="spellEnd"/>
      <w:r w:rsidRPr="00186843">
        <w:rPr>
          <w:rFonts w:ascii="Times New Roman" w:eastAsia="Times New Roman" w:hAnsi="Times New Roman" w:cs="Times New Roman"/>
          <w:i/>
          <w:iCs/>
          <w:sz w:val="24"/>
          <w:szCs w:val="24"/>
        </w:rPr>
        <w:t xml:space="preserve"> Mortal </w:t>
      </w:r>
      <w:proofErr w:type="spellStart"/>
      <w:r w:rsidRPr="00186843">
        <w:rPr>
          <w:rFonts w:ascii="Times New Roman" w:eastAsia="Times New Roman" w:hAnsi="Times New Roman" w:cs="Times New Roman"/>
          <w:i/>
          <w:iCs/>
          <w:sz w:val="24"/>
          <w:szCs w:val="24"/>
        </w:rPr>
        <w:t>Wkly</w:t>
      </w:r>
      <w:proofErr w:type="spellEnd"/>
      <w:r w:rsidRPr="00186843">
        <w:rPr>
          <w:rFonts w:ascii="Times New Roman" w:eastAsia="Times New Roman" w:hAnsi="Times New Roman" w:cs="Times New Roman"/>
          <w:i/>
          <w:iCs/>
          <w:sz w:val="24"/>
          <w:szCs w:val="24"/>
        </w:rPr>
        <w:t xml:space="preserve"> Rep.</w:t>
      </w:r>
      <w:r w:rsidRPr="00186843">
        <w:rPr>
          <w:rFonts w:ascii="Times New Roman" w:eastAsia="Times New Roman" w:hAnsi="Times New Roman" w:cs="Times New Roman"/>
          <w:sz w:val="24"/>
          <w:szCs w:val="24"/>
        </w:rPr>
        <w:t xml:space="preserve"> 2023;72.</w:t>
      </w:r>
    </w:p>
    <w:p w14:paraId="5B34F663"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O'Leary ST, Yonts AB, Gaviria-Agudelo C, Kimberlin DW, Paulsen GC. Summer 2023 ACIP Update: RSV Prevention and Updated Recommendations on Other Vaccines. </w:t>
      </w:r>
      <w:r w:rsidRPr="00186843">
        <w:rPr>
          <w:rFonts w:ascii="Times New Roman" w:eastAsia="Times New Roman" w:hAnsi="Times New Roman" w:cs="Times New Roman"/>
          <w:i/>
          <w:iCs/>
          <w:sz w:val="24"/>
          <w:szCs w:val="24"/>
        </w:rPr>
        <w:t>Pediatrics.</w:t>
      </w:r>
      <w:r w:rsidRPr="00186843">
        <w:rPr>
          <w:rFonts w:ascii="Times New Roman" w:eastAsia="Times New Roman" w:hAnsi="Times New Roman" w:cs="Times New Roman"/>
          <w:sz w:val="24"/>
          <w:szCs w:val="24"/>
        </w:rPr>
        <w:t xml:space="preserve"> 2023;</w:t>
      </w:r>
      <w:proofErr w:type="gramStart"/>
      <w:r w:rsidRPr="00186843">
        <w:rPr>
          <w:rFonts w:ascii="Times New Roman" w:eastAsia="Times New Roman" w:hAnsi="Times New Roman" w:cs="Times New Roman"/>
          <w:sz w:val="24"/>
          <w:szCs w:val="24"/>
        </w:rPr>
        <w:t>152:e</w:t>
      </w:r>
      <w:proofErr w:type="gramEnd"/>
      <w:r w:rsidRPr="00186843">
        <w:rPr>
          <w:rFonts w:ascii="Times New Roman" w:eastAsia="Times New Roman" w:hAnsi="Times New Roman" w:cs="Times New Roman"/>
          <w:sz w:val="24"/>
          <w:szCs w:val="24"/>
        </w:rPr>
        <w:t>2023063955.</w:t>
      </w:r>
    </w:p>
    <w:p w14:paraId="19DD29D4"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lastRenderedPageBreak/>
        <w:t xml:space="preserve">Rose EB, Wheatley A, Langley G, Gerber S, Haynes A. Respiratory Syncytial Virus Seasonality — United States, 2014-2017. </w:t>
      </w:r>
      <w:r w:rsidRPr="00186843">
        <w:rPr>
          <w:rFonts w:ascii="Times New Roman" w:eastAsia="Times New Roman" w:hAnsi="Times New Roman" w:cs="Times New Roman"/>
          <w:i/>
          <w:iCs/>
          <w:sz w:val="24"/>
          <w:szCs w:val="24"/>
        </w:rPr>
        <w:t xml:space="preserve">MMWR </w:t>
      </w:r>
      <w:proofErr w:type="spellStart"/>
      <w:r w:rsidRPr="00186843">
        <w:rPr>
          <w:rFonts w:ascii="Times New Roman" w:eastAsia="Times New Roman" w:hAnsi="Times New Roman" w:cs="Times New Roman"/>
          <w:i/>
          <w:iCs/>
          <w:sz w:val="24"/>
          <w:szCs w:val="24"/>
        </w:rPr>
        <w:t>Morb</w:t>
      </w:r>
      <w:proofErr w:type="spellEnd"/>
      <w:r w:rsidRPr="00186843">
        <w:rPr>
          <w:rFonts w:ascii="Times New Roman" w:eastAsia="Times New Roman" w:hAnsi="Times New Roman" w:cs="Times New Roman"/>
          <w:i/>
          <w:iCs/>
          <w:sz w:val="24"/>
          <w:szCs w:val="24"/>
        </w:rPr>
        <w:t xml:space="preserve"> Mortal </w:t>
      </w:r>
      <w:proofErr w:type="spellStart"/>
      <w:r w:rsidRPr="00186843">
        <w:rPr>
          <w:rFonts w:ascii="Times New Roman" w:eastAsia="Times New Roman" w:hAnsi="Times New Roman" w:cs="Times New Roman"/>
          <w:i/>
          <w:iCs/>
          <w:sz w:val="24"/>
          <w:szCs w:val="24"/>
        </w:rPr>
        <w:t>Wkly</w:t>
      </w:r>
      <w:proofErr w:type="spellEnd"/>
      <w:r w:rsidRPr="00186843">
        <w:rPr>
          <w:rFonts w:ascii="Times New Roman" w:eastAsia="Times New Roman" w:hAnsi="Times New Roman" w:cs="Times New Roman"/>
          <w:i/>
          <w:iCs/>
          <w:sz w:val="24"/>
          <w:szCs w:val="24"/>
        </w:rPr>
        <w:t xml:space="preserve"> Rep.</w:t>
      </w:r>
      <w:r w:rsidRPr="00186843">
        <w:rPr>
          <w:rFonts w:ascii="Times New Roman" w:eastAsia="Times New Roman" w:hAnsi="Times New Roman" w:cs="Times New Roman"/>
          <w:sz w:val="24"/>
          <w:szCs w:val="24"/>
        </w:rPr>
        <w:t xml:space="preserve"> 2018;67.</w:t>
      </w:r>
    </w:p>
    <w:p w14:paraId="549A7924"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Dewey G, Meyer AG, Garrido Garcia R, Santillana M. Uncovering the post-pandemic timing of influenza, RSV, and COVID-19 driving seasonal influenza-like illness in the US: a retrospective ecological study. </w:t>
      </w:r>
      <w:r w:rsidRPr="00186843">
        <w:rPr>
          <w:rFonts w:ascii="Times New Roman" w:eastAsia="Times New Roman" w:hAnsi="Times New Roman" w:cs="Times New Roman"/>
          <w:i/>
          <w:iCs/>
          <w:sz w:val="24"/>
          <w:szCs w:val="24"/>
        </w:rPr>
        <w:t>Lancet Reg Health Am.</w:t>
      </w:r>
      <w:r w:rsidRPr="00186843">
        <w:rPr>
          <w:rFonts w:ascii="Times New Roman" w:eastAsia="Times New Roman" w:hAnsi="Times New Roman" w:cs="Times New Roman"/>
          <w:sz w:val="24"/>
          <w:szCs w:val="24"/>
        </w:rPr>
        <w:t xml:space="preserve"> 2026;55.</w:t>
      </w:r>
    </w:p>
    <w:p w14:paraId="45262CB9"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Centers for Disease Control and Prevention. National Syndromic Surveillance Program (NSSP). Accessed January 16, 2026.</w:t>
      </w:r>
      <w:hyperlink r:id="rId7">
        <w:r w:rsidRPr="00186843">
          <w:rPr>
            <w:rFonts w:ascii="Times New Roman" w:eastAsia="Times New Roman" w:hAnsi="Times New Roman" w:cs="Times New Roman"/>
            <w:sz w:val="24"/>
            <w:szCs w:val="24"/>
          </w:rPr>
          <w:t xml:space="preserve"> </w:t>
        </w:r>
      </w:hyperlink>
      <w:hyperlink r:id="rId8">
        <w:r w:rsidRPr="00186843">
          <w:rPr>
            <w:rFonts w:ascii="Times New Roman" w:eastAsia="Times New Roman" w:hAnsi="Times New Roman" w:cs="Times New Roman"/>
            <w:color w:val="1155CC"/>
            <w:sz w:val="24"/>
            <w:szCs w:val="24"/>
            <w:u w:val="single"/>
          </w:rPr>
          <w:t>https://www.cdc.gov/nssp/</w:t>
        </w:r>
      </w:hyperlink>
    </w:p>
    <w:p w14:paraId="648E9C75"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Centers for Disease Control and Prevention, Division of Healthcare Quality Promotion. Weekly United States Hospital Respiratory Data (HRD) Metrics by Jurisdiction. National Healthcare Safety Network (NHSN). Accessed January 16, 2026.</w:t>
      </w:r>
      <w:hyperlink r:id="rId9">
        <w:r w:rsidRPr="00186843">
          <w:rPr>
            <w:rFonts w:ascii="Times New Roman" w:eastAsia="Times New Roman" w:hAnsi="Times New Roman" w:cs="Times New Roman"/>
            <w:sz w:val="24"/>
            <w:szCs w:val="24"/>
          </w:rPr>
          <w:t xml:space="preserve"> </w:t>
        </w:r>
      </w:hyperlink>
      <w:hyperlink r:id="rId10">
        <w:r w:rsidRPr="00186843">
          <w:rPr>
            <w:rFonts w:ascii="Times New Roman" w:eastAsia="Times New Roman" w:hAnsi="Times New Roman" w:cs="Times New Roman"/>
            <w:color w:val="1155CC"/>
            <w:sz w:val="24"/>
            <w:szCs w:val="24"/>
            <w:u w:val="single"/>
          </w:rPr>
          <w:t>https://www.cdc.gov/nhsn/</w:t>
        </w:r>
      </w:hyperlink>
    </w:p>
    <w:p w14:paraId="4E1519E2"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Mullins JA, Lamonte AC, Bresee JS, Anderson LJ. Substantial variability in community respiratory syncytial virus season timing. </w:t>
      </w:r>
      <w:proofErr w:type="spellStart"/>
      <w:r w:rsidRPr="00186843">
        <w:rPr>
          <w:rFonts w:ascii="Times New Roman" w:eastAsia="Times New Roman" w:hAnsi="Times New Roman" w:cs="Times New Roman"/>
          <w:i/>
          <w:iCs/>
          <w:sz w:val="24"/>
          <w:szCs w:val="24"/>
        </w:rPr>
        <w:t>Pediatr</w:t>
      </w:r>
      <w:proofErr w:type="spellEnd"/>
      <w:r w:rsidRPr="00186843">
        <w:rPr>
          <w:rFonts w:ascii="Times New Roman" w:eastAsia="Times New Roman" w:hAnsi="Times New Roman" w:cs="Times New Roman"/>
          <w:i/>
          <w:iCs/>
          <w:sz w:val="24"/>
          <w:szCs w:val="24"/>
        </w:rPr>
        <w:t xml:space="preserve"> Infect Dis J.</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2003;22:857</w:t>
      </w:r>
      <w:proofErr w:type="gramEnd"/>
      <w:r w:rsidRPr="00186843">
        <w:rPr>
          <w:rFonts w:ascii="Times New Roman" w:eastAsia="Times New Roman" w:hAnsi="Times New Roman" w:cs="Times New Roman"/>
          <w:sz w:val="24"/>
          <w:szCs w:val="24"/>
        </w:rPr>
        <w:t>-862.</w:t>
      </w:r>
    </w:p>
    <w:p w14:paraId="1A8EC3BA"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Zachariah P, Shah S, Gao D, Simões EAF. Predictors of the duration of the respiratory syncytial virus season. </w:t>
      </w:r>
      <w:proofErr w:type="spellStart"/>
      <w:r w:rsidRPr="00186843">
        <w:rPr>
          <w:rFonts w:ascii="Times New Roman" w:eastAsia="Times New Roman" w:hAnsi="Times New Roman" w:cs="Times New Roman"/>
          <w:i/>
          <w:iCs/>
          <w:sz w:val="24"/>
          <w:szCs w:val="24"/>
        </w:rPr>
        <w:t>Pediatr</w:t>
      </w:r>
      <w:proofErr w:type="spellEnd"/>
      <w:r w:rsidRPr="00186843">
        <w:rPr>
          <w:rFonts w:ascii="Times New Roman" w:eastAsia="Times New Roman" w:hAnsi="Times New Roman" w:cs="Times New Roman"/>
          <w:i/>
          <w:iCs/>
          <w:sz w:val="24"/>
          <w:szCs w:val="24"/>
        </w:rPr>
        <w:t xml:space="preserve"> Infect Dis J.</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2009;28:772</w:t>
      </w:r>
      <w:proofErr w:type="gramEnd"/>
      <w:r w:rsidRPr="00186843">
        <w:rPr>
          <w:rFonts w:ascii="Times New Roman" w:eastAsia="Times New Roman" w:hAnsi="Times New Roman" w:cs="Times New Roman"/>
          <w:sz w:val="24"/>
          <w:szCs w:val="24"/>
        </w:rPr>
        <w:t>-776.</w:t>
      </w:r>
    </w:p>
    <w:p w14:paraId="71F77B21"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proofErr w:type="spellStart"/>
      <w:r w:rsidRPr="00186843">
        <w:rPr>
          <w:rFonts w:ascii="Times New Roman" w:eastAsia="Times New Roman" w:hAnsi="Times New Roman" w:cs="Times New Roman"/>
          <w:sz w:val="24"/>
          <w:szCs w:val="24"/>
        </w:rPr>
        <w:t>Staadegaard</w:t>
      </w:r>
      <w:proofErr w:type="spellEnd"/>
      <w:r w:rsidRPr="00186843">
        <w:rPr>
          <w:rFonts w:ascii="Times New Roman" w:eastAsia="Times New Roman" w:hAnsi="Times New Roman" w:cs="Times New Roman"/>
          <w:sz w:val="24"/>
          <w:szCs w:val="24"/>
        </w:rPr>
        <w:t xml:space="preserve"> L, </w:t>
      </w:r>
      <w:proofErr w:type="spellStart"/>
      <w:r w:rsidRPr="00186843">
        <w:rPr>
          <w:rFonts w:ascii="Times New Roman" w:eastAsia="Times New Roman" w:hAnsi="Times New Roman" w:cs="Times New Roman"/>
          <w:sz w:val="24"/>
          <w:szCs w:val="24"/>
        </w:rPr>
        <w:t>Caini</w:t>
      </w:r>
      <w:proofErr w:type="spellEnd"/>
      <w:r w:rsidRPr="00186843">
        <w:rPr>
          <w:rFonts w:ascii="Times New Roman" w:eastAsia="Times New Roman" w:hAnsi="Times New Roman" w:cs="Times New Roman"/>
          <w:sz w:val="24"/>
          <w:szCs w:val="24"/>
        </w:rPr>
        <w:t xml:space="preserve"> S, Weidemann F, et al. Defining the seasonality of respiratory syncytial virus around the world: National and subnational surveillance data from 12 countries. </w:t>
      </w:r>
      <w:r w:rsidRPr="00186843">
        <w:rPr>
          <w:rFonts w:ascii="Times New Roman" w:eastAsia="Times New Roman" w:hAnsi="Times New Roman" w:cs="Times New Roman"/>
          <w:i/>
          <w:iCs/>
          <w:sz w:val="24"/>
          <w:szCs w:val="24"/>
        </w:rPr>
        <w:t>Influenza Other Respir Viruses</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2021;15:732</w:t>
      </w:r>
      <w:proofErr w:type="gramEnd"/>
      <w:r w:rsidRPr="00186843">
        <w:rPr>
          <w:rFonts w:ascii="Times New Roman" w:eastAsia="Times New Roman" w:hAnsi="Times New Roman" w:cs="Times New Roman"/>
          <w:sz w:val="24"/>
          <w:szCs w:val="24"/>
        </w:rPr>
        <w:t>-741.</w:t>
      </w:r>
    </w:p>
    <w:p w14:paraId="3E3B828C" w14:textId="77777777" w:rsidR="00AE24A2" w:rsidRPr="00186843" w:rsidRDefault="00000000" w:rsidP="00957D4C">
      <w:pPr>
        <w:numPr>
          <w:ilvl w:val="0"/>
          <w:numId w:val="1"/>
        </w:numPr>
        <w:spacing w:line="48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Hammitt LL, Dagan R, Yuan Y, et al.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for Prevention of RSV in Healthy Late-Preterm and Term Infants. </w:t>
      </w:r>
      <w:r w:rsidRPr="00186843">
        <w:rPr>
          <w:rFonts w:ascii="Times New Roman" w:eastAsia="Times New Roman" w:hAnsi="Times New Roman" w:cs="Times New Roman"/>
          <w:i/>
          <w:iCs/>
          <w:sz w:val="24"/>
          <w:szCs w:val="24"/>
        </w:rPr>
        <w:t>N Engl J Med.</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2022;386:837</w:t>
      </w:r>
      <w:proofErr w:type="gramEnd"/>
      <w:r w:rsidRPr="00186843">
        <w:rPr>
          <w:rFonts w:ascii="Times New Roman" w:eastAsia="Times New Roman" w:hAnsi="Times New Roman" w:cs="Times New Roman"/>
          <w:sz w:val="24"/>
          <w:szCs w:val="24"/>
        </w:rPr>
        <w:t>-846.</w:t>
      </w:r>
    </w:p>
    <w:sectPr w:rsidR="00AE24A2" w:rsidRPr="00186843" w:rsidSect="00B72863">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06C46C6-124D-C743-BFA4-21F877FD6F3E}"/>
    <w:embedBold r:id="rId2" w:fontKey="{4D2AD645-8161-B247-B9EB-841F52AF14AF}"/>
    <w:embedItalic r:id="rId3" w:fontKey="{93184F11-A336-724E-9900-ACE0C1742FCD}"/>
  </w:font>
  <w:font w:name="Arial">
    <w:panose1 w:val="020B0604020202020204"/>
    <w:charset w:val="00"/>
    <w:family w:val="swiss"/>
    <w:pitch w:val="variable"/>
    <w:sig w:usb0="E0002AFF" w:usb1="C0007843" w:usb2="00000009" w:usb3="00000000" w:csb0="000001FF" w:csb1="00000000"/>
    <w:embedRegular r:id="rId4" w:fontKey="{4F5422A3-BFFF-6A4E-82F2-C53861888037}"/>
    <w:embedItalic r:id="rId5" w:fontKey="{D898A1DE-B2D7-3541-B0EA-76151E80C6DB}"/>
  </w:font>
  <w:font w:name="Calibri">
    <w:panose1 w:val="020F0502020204030204"/>
    <w:charset w:val="00"/>
    <w:family w:val="swiss"/>
    <w:pitch w:val="variable"/>
    <w:sig w:usb0="E4002EFF" w:usb1="C200247B" w:usb2="00000009" w:usb3="00000000" w:csb0="000001FF" w:csb1="00000000"/>
    <w:embedRegular r:id="rId6" w:fontKey="{36D52AF4-9C57-AC44-9FA7-80BB82DF024E}"/>
  </w:font>
  <w:font w:name="Cambria">
    <w:panose1 w:val="02040503050406030204"/>
    <w:charset w:val="00"/>
    <w:family w:val="roman"/>
    <w:pitch w:val="variable"/>
    <w:sig w:usb0="E00006FF" w:usb1="420024FF" w:usb2="02000000" w:usb3="00000000" w:csb0="0000019F" w:csb1="00000000"/>
    <w:embedRegular r:id="rId7" w:fontKey="{77CF5938-1DCF-BF44-86E4-253535A288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0DA6"/>
    <w:multiLevelType w:val="multilevel"/>
    <w:tmpl w:val="93769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644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A2"/>
    <w:rsid w:val="00186843"/>
    <w:rsid w:val="00957D4C"/>
    <w:rsid w:val="00976341"/>
    <w:rsid w:val="00A86624"/>
    <w:rsid w:val="00AE24A2"/>
    <w:rsid w:val="00B10178"/>
    <w:rsid w:val="00B72863"/>
    <w:rsid w:val="00F12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A58ED"/>
  <w15:docId w15:val="{E8BBD9D6-01B6-974D-B39F-34883522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LineNumber">
    <w:name w:val="line number"/>
    <w:basedOn w:val="DefaultParagraphFont"/>
    <w:uiPriority w:val="99"/>
    <w:semiHidden/>
    <w:unhideWhenUsed/>
    <w:rsid w:val="00B72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dc.gov/nssp/" TargetMode="External"/><Relationship Id="rId3" Type="http://schemas.openxmlformats.org/officeDocument/2006/relationships/settings" Target="settings.xml"/><Relationship Id="rId7" Type="http://schemas.openxmlformats.org/officeDocument/2006/relationships/hyperlink" Target="https://www.cdc.gov/ns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dc.gov/nhsn/" TargetMode="External"/><Relationship Id="rId4" Type="http://schemas.openxmlformats.org/officeDocument/2006/relationships/webSettings" Target="webSettings.xml"/><Relationship Id="rId9" Type="http://schemas.openxmlformats.org/officeDocument/2006/relationships/hyperlink" Target="https://www.cdc.gov/nhs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1189</Words>
  <Characters>6783</Characters>
  <Application>Microsoft Office Word</Application>
  <DocSecurity>0</DocSecurity>
  <Lines>56</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Austin Meyer</cp:lastModifiedBy>
  <cp:revision>6</cp:revision>
  <dcterms:created xsi:type="dcterms:W3CDTF">2026-01-23T20:03:00Z</dcterms:created>
  <dcterms:modified xsi:type="dcterms:W3CDTF">2026-01-23T20:05:00Z</dcterms:modified>
</cp:coreProperties>
</file>