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EC9E5" w14:textId="77777777" w:rsidR="00DA3B60" w:rsidRDefault="00DA3B60" w:rsidP="0086702E">
      <w:pPr>
        <w:spacing w:after="0" w:line="240" w:lineRule="auto"/>
      </w:pPr>
      <w:r>
        <w:t>Austin G. Meyer, MD, PhD, MS, MPH, MS</w:t>
      </w:r>
    </w:p>
    <w:p w14:paraId="14142266" w14:textId="77777777" w:rsidR="00DA3B60" w:rsidRDefault="00DA3B60" w:rsidP="0086702E">
      <w:pPr>
        <w:spacing w:after="0" w:line="240" w:lineRule="auto"/>
      </w:pPr>
      <w:r>
        <w:t>Division of Pediatric Hospital Medicine</w:t>
      </w:r>
    </w:p>
    <w:p w14:paraId="63784C1D" w14:textId="77777777" w:rsidR="00DA3B60" w:rsidRDefault="00DA3B60" w:rsidP="0086702E">
      <w:pPr>
        <w:spacing w:after="0" w:line="240" w:lineRule="auto"/>
      </w:pPr>
      <w:r>
        <w:t>Department of Pediatrics</w:t>
      </w:r>
    </w:p>
    <w:p w14:paraId="190CE30F" w14:textId="77777777" w:rsidR="00DA3B60" w:rsidRDefault="00DA3B60" w:rsidP="0086702E">
      <w:pPr>
        <w:spacing w:after="0" w:line="240" w:lineRule="auto"/>
      </w:pPr>
      <w:r>
        <w:t>Baylor Scott &amp; White Health</w:t>
      </w:r>
    </w:p>
    <w:p w14:paraId="1E6F66DB" w14:textId="77777777" w:rsidR="00DA3B60" w:rsidRDefault="00DA3B60" w:rsidP="0086702E">
      <w:pPr>
        <w:spacing w:after="0" w:line="240" w:lineRule="auto"/>
      </w:pPr>
      <w:r>
        <w:t>Temple, TX, USA</w:t>
      </w:r>
    </w:p>
    <w:p w14:paraId="32C9A013" w14:textId="57C1F2AB" w:rsidR="00DA3B60" w:rsidRDefault="00DA3B60" w:rsidP="0086702E">
      <w:pPr>
        <w:spacing w:after="0" w:line="240" w:lineRule="auto"/>
      </w:pPr>
      <w:r>
        <w:t>Email: austin</w:t>
      </w:r>
      <w:r>
        <w:t>meyer.pedsos@gmail.com</w:t>
      </w:r>
    </w:p>
    <w:p w14:paraId="7C0EBB6F" w14:textId="77777777" w:rsidR="00DA3B60" w:rsidRDefault="00DA3B60" w:rsidP="0086702E">
      <w:pPr>
        <w:spacing w:after="0" w:line="240" w:lineRule="auto"/>
      </w:pPr>
    </w:p>
    <w:p w14:paraId="5C399CEA" w14:textId="77777777" w:rsidR="00DA3B60" w:rsidRDefault="00DA3B60" w:rsidP="0086702E">
      <w:pPr>
        <w:spacing w:after="0" w:line="240" w:lineRule="auto"/>
      </w:pPr>
      <w:r>
        <w:t>January 23, 2026</w:t>
      </w:r>
    </w:p>
    <w:p w14:paraId="2945A622" w14:textId="77777777" w:rsidR="00DA3B60" w:rsidRDefault="00DA3B60" w:rsidP="0086702E">
      <w:pPr>
        <w:spacing w:after="0" w:line="240" w:lineRule="auto"/>
      </w:pPr>
    </w:p>
    <w:p w14:paraId="70033A1E" w14:textId="77777777" w:rsidR="00DA3B60" w:rsidRDefault="00DA3B60" w:rsidP="0086702E">
      <w:pPr>
        <w:spacing w:after="0" w:line="240" w:lineRule="auto"/>
      </w:pPr>
      <w:r>
        <w:t>Alex R. Kemper, MD, MPH, MS</w:t>
      </w:r>
    </w:p>
    <w:p w14:paraId="46D993F3" w14:textId="77777777" w:rsidR="00DA3B60" w:rsidRDefault="00DA3B60" w:rsidP="0086702E">
      <w:pPr>
        <w:spacing w:after="0" w:line="240" w:lineRule="auto"/>
      </w:pPr>
      <w:r>
        <w:t>Editor-in-Chief, Pediatrics</w:t>
      </w:r>
    </w:p>
    <w:p w14:paraId="240D9F48" w14:textId="77777777" w:rsidR="00DA3B60" w:rsidRDefault="00DA3B60" w:rsidP="0086702E">
      <w:pPr>
        <w:spacing w:after="0" w:line="240" w:lineRule="auto"/>
      </w:pPr>
    </w:p>
    <w:p w14:paraId="39A44401" w14:textId="77777777" w:rsidR="00DA3B60" w:rsidRPr="002F6E32" w:rsidRDefault="00DA3B60" w:rsidP="0086702E">
      <w:pPr>
        <w:spacing w:after="0" w:line="240" w:lineRule="auto"/>
        <w:rPr>
          <w:b/>
          <w:bCs/>
        </w:rPr>
      </w:pPr>
      <w:r w:rsidRPr="002F6E32">
        <w:rPr>
          <w:b/>
          <w:bCs/>
        </w:rPr>
        <w:t xml:space="preserve">Re: Submission of Research Brief, "Quantifying the Protection Gap: RSV Activity Outside the </w:t>
      </w:r>
      <w:proofErr w:type="spellStart"/>
      <w:r w:rsidRPr="002F6E32">
        <w:rPr>
          <w:b/>
          <w:bCs/>
        </w:rPr>
        <w:t>Nirsevimab</w:t>
      </w:r>
      <w:proofErr w:type="spellEnd"/>
      <w:r w:rsidRPr="002F6E32">
        <w:rPr>
          <w:b/>
          <w:bCs/>
        </w:rPr>
        <w:t xml:space="preserve"> Administration Window"</w:t>
      </w:r>
    </w:p>
    <w:p w14:paraId="6DD1B2B4" w14:textId="77777777" w:rsidR="00DA3B60" w:rsidRDefault="00DA3B60" w:rsidP="0086702E">
      <w:pPr>
        <w:spacing w:after="0" w:line="240" w:lineRule="auto"/>
      </w:pPr>
    </w:p>
    <w:p w14:paraId="20C18327" w14:textId="77777777" w:rsidR="00DA3B60" w:rsidRDefault="00DA3B60" w:rsidP="0086702E">
      <w:pPr>
        <w:spacing w:after="0" w:line="240" w:lineRule="auto"/>
      </w:pPr>
      <w:r>
        <w:t>Dear Dr. Kemper and the Editorial Board,</w:t>
      </w:r>
    </w:p>
    <w:p w14:paraId="3AD127E4" w14:textId="77777777" w:rsidR="00DA3B60" w:rsidRDefault="00DA3B60" w:rsidP="0086702E">
      <w:pPr>
        <w:spacing w:after="0" w:line="240" w:lineRule="auto"/>
      </w:pPr>
    </w:p>
    <w:p w14:paraId="23F885C6" w14:textId="3C5AA384" w:rsidR="00DA3B60" w:rsidRDefault="00DA3B60" w:rsidP="0086702E">
      <w:pPr>
        <w:spacing w:after="0" w:line="240" w:lineRule="auto"/>
      </w:pPr>
      <w:r>
        <w:t xml:space="preserve">We are pleased to submit our manuscript, "Quantifying the Protection Gap: RSV Activity Outside the </w:t>
      </w:r>
      <w:proofErr w:type="spellStart"/>
      <w:r>
        <w:t>Nirsevimab</w:t>
      </w:r>
      <w:proofErr w:type="spellEnd"/>
      <w:r>
        <w:t xml:space="preserve"> Administration Window," for consideration as a Research Brief in Pediatrics.</w:t>
      </w:r>
    </w:p>
    <w:p w14:paraId="391CDE3C" w14:textId="59F5B18A" w:rsidR="00DA3B60" w:rsidRDefault="00DA3B60" w:rsidP="0086702E">
      <w:pPr>
        <w:spacing w:after="0" w:line="240" w:lineRule="auto"/>
        <w:ind w:firstLine="720"/>
      </w:pPr>
      <w:proofErr w:type="spellStart"/>
      <w:r>
        <w:t>Nirsevimab</w:t>
      </w:r>
      <w:proofErr w:type="spellEnd"/>
      <w:r>
        <w:t xml:space="preserve"> has fundamentally changed RSV prevention for infants. However, aligning its administration with actual viral circulation remains a challenge. ACIP</w:t>
      </w:r>
      <w:r>
        <w:t xml:space="preserve"> and AAP</w:t>
      </w:r>
      <w:r>
        <w:t xml:space="preserve"> guidance recommends </w:t>
      </w:r>
      <w:proofErr w:type="spellStart"/>
      <w:r>
        <w:t>nirsevimab</w:t>
      </w:r>
      <w:proofErr w:type="spellEnd"/>
      <w:r>
        <w:t xml:space="preserve"> administration from October through March, based largely on pre-pandemic seasonality data. </w:t>
      </w:r>
      <w:proofErr w:type="gramStart"/>
      <w:r>
        <w:t>Yet</w:t>
      </w:r>
      <w:r>
        <w:t>,</w:t>
      </w:r>
      <w:proofErr w:type="gramEnd"/>
      <w:r>
        <w:t xml:space="preserve"> the data available</w:t>
      </w:r>
      <w:r>
        <w:t xml:space="preserve"> post-pandemic </w:t>
      </w:r>
      <w:r>
        <w:t>suggests that RSV</w:t>
      </w:r>
      <w:r>
        <w:t xml:space="preserve"> </w:t>
      </w:r>
      <w:r>
        <w:t>is more variable in the continental US than previously thought</w:t>
      </w:r>
      <w:r>
        <w:t xml:space="preserve">, with documented shifts in timing and regional heterogeneity. This creates a potential protection gap, particularly for infants covered by state Medicaid and Vaccines for Children programs, which often lack the operational flexibility to deviate from fixed </w:t>
      </w:r>
      <w:r w:rsidR="00BA222C">
        <w:t>ordering</w:t>
      </w:r>
      <w:r>
        <w:t xml:space="preserve"> windows despite the </w:t>
      </w:r>
      <w:r w:rsidR="00BA222C">
        <w:t>possibility of some</w:t>
      </w:r>
      <w:r>
        <w:t xml:space="preserve"> latitude permitted by current guidance.</w:t>
      </w:r>
    </w:p>
    <w:p w14:paraId="79CB052B" w14:textId="4F243D90" w:rsidR="00DA3B60" w:rsidRDefault="00DA3B60" w:rsidP="0086702E">
      <w:pPr>
        <w:spacing w:after="0" w:line="240" w:lineRule="auto"/>
        <w:ind w:firstLine="720"/>
      </w:pPr>
      <w:r>
        <w:t>Using contemporary national surveillance data from the National Syndromic Surveillance Program (NSSP) and the National Healthcare Safety Network (NHSN), we quantified the burden of RSV activity occurring outside the standard October through March window. We found that approximately 6% of national RSV activity, and up to 18% in certain Southeast and Gulf Coast states, consistently falls outside this timeframe across two post-pandemic seasons. Notably, we observed striking consistency between syndromic emergency department data and confirmed pediatric hospitalization counts, strengthening confidence in these findings despite the inherent limitations of aggregate surveillance.</w:t>
      </w:r>
    </w:p>
    <w:p w14:paraId="7C92388E" w14:textId="77777777" w:rsidR="00DA3B60" w:rsidRDefault="00DA3B60" w:rsidP="0086702E">
      <w:pPr>
        <w:spacing w:after="0" w:line="240" w:lineRule="auto"/>
        <w:ind w:firstLine="720"/>
      </w:pPr>
      <w:r>
        <w:t xml:space="preserve">Our results suggest that a simple shift to a September start would be insufficient to capture early-season activity; rather, extending the window to September through April, or adopting regional data-driven approaches, would be necessary to reliably protect </w:t>
      </w:r>
      <w:proofErr w:type="gramStart"/>
      <w:r>
        <w:t>the majority of</w:t>
      </w:r>
      <w:proofErr w:type="gramEnd"/>
      <w:r>
        <w:t xml:space="preserve"> infants.</w:t>
      </w:r>
    </w:p>
    <w:p w14:paraId="16BF2099" w14:textId="77777777" w:rsidR="00DA3B60" w:rsidRDefault="00DA3B60" w:rsidP="006329A4">
      <w:pPr>
        <w:spacing w:after="0" w:line="240" w:lineRule="auto"/>
        <w:ind w:firstLine="720"/>
      </w:pPr>
      <w:r>
        <w:t xml:space="preserve">We believe this work is timely and relevant to the readership of Pediatrics as the American Academy of Pediatrics continues to develop its own RSV immunization guidance. </w:t>
      </w:r>
      <w:r>
        <w:lastRenderedPageBreak/>
        <w:t>Quantifying these systemic gaps is a necessary first step toward policy solutions that ensure equitable protection for all infants, regardless of geography or insurance status.</w:t>
      </w:r>
    </w:p>
    <w:p w14:paraId="5CD3485D" w14:textId="77777777" w:rsidR="00DA3B60" w:rsidRDefault="00DA3B60" w:rsidP="0086702E">
      <w:pPr>
        <w:spacing w:after="0" w:line="240" w:lineRule="auto"/>
      </w:pPr>
    </w:p>
    <w:p w14:paraId="06117E29" w14:textId="49DEEF95" w:rsidR="00DA3B60" w:rsidRDefault="00DA3B60" w:rsidP="0086702E">
      <w:pPr>
        <w:spacing w:after="0" w:line="240" w:lineRule="auto"/>
      </w:pPr>
      <w:r>
        <w:t>Thank you for your consideration.</w:t>
      </w:r>
    </w:p>
    <w:p w14:paraId="798661C1" w14:textId="77777777" w:rsidR="00D22933" w:rsidRDefault="00D22933" w:rsidP="0086702E">
      <w:pPr>
        <w:spacing w:after="0" w:line="240" w:lineRule="auto"/>
      </w:pPr>
    </w:p>
    <w:p w14:paraId="6BF67D7E" w14:textId="30A52090" w:rsidR="00DA3B60" w:rsidRDefault="00DA3B60" w:rsidP="0086702E">
      <w:pPr>
        <w:spacing w:after="0" w:line="240" w:lineRule="auto"/>
      </w:pPr>
      <w:r>
        <w:t>Sincerely,</w:t>
      </w:r>
    </w:p>
    <w:p w14:paraId="6A394055" w14:textId="77777777" w:rsidR="00DA3B60" w:rsidRDefault="00DA3B60" w:rsidP="0086702E">
      <w:pPr>
        <w:spacing w:after="0" w:line="240" w:lineRule="auto"/>
      </w:pPr>
      <w:r>
        <w:t>Austin G. Meyer, MD, PhD, MS, MPH, MS</w:t>
      </w:r>
    </w:p>
    <w:p w14:paraId="606C9253" w14:textId="3165FCEF" w:rsidR="00EF7C16" w:rsidRDefault="00DA3B60" w:rsidP="0086702E">
      <w:pPr>
        <w:spacing w:after="0" w:line="240" w:lineRule="auto"/>
      </w:pPr>
      <w:r>
        <w:t>On behalf of the authors</w:t>
      </w:r>
    </w:p>
    <w:sectPr w:rsidR="00EF7C16" w:rsidSect="009805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B60"/>
    <w:rsid w:val="001D7CC5"/>
    <w:rsid w:val="002F6E32"/>
    <w:rsid w:val="0039539A"/>
    <w:rsid w:val="006329A4"/>
    <w:rsid w:val="00732E22"/>
    <w:rsid w:val="007456FC"/>
    <w:rsid w:val="00813282"/>
    <w:rsid w:val="0086702E"/>
    <w:rsid w:val="009805D8"/>
    <w:rsid w:val="009D4BFB"/>
    <w:rsid w:val="00BA222C"/>
    <w:rsid w:val="00C52E64"/>
    <w:rsid w:val="00D22933"/>
    <w:rsid w:val="00DA3B60"/>
    <w:rsid w:val="00DA5F5C"/>
    <w:rsid w:val="00EF7C16"/>
    <w:rsid w:val="00F121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E8FF5C"/>
  <w15:chartTrackingRefBased/>
  <w15:docId w15:val="{738B6B96-DFA7-6841-ACBF-40ABF3C4C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3B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3B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3B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3B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3B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3B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3B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3B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3B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3B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3B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3B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3B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3B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3B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3B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3B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3B60"/>
    <w:rPr>
      <w:rFonts w:eastAsiaTheme="majorEastAsia" w:cstheme="majorBidi"/>
      <w:color w:val="272727" w:themeColor="text1" w:themeTint="D8"/>
    </w:rPr>
  </w:style>
  <w:style w:type="paragraph" w:styleId="Title">
    <w:name w:val="Title"/>
    <w:basedOn w:val="Normal"/>
    <w:next w:val="Normal"/>
    <w:link w:val="TitleChar"/>
    <w:uiPriority w:val="10"/>
    <w:qFormat/>
    <w:rsid w:val="00DA3B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3B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3B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3B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3B60"/>
    <w:pPr>
      <w:spacing w:before="160"/>
      <w:jc w:val="center"/>
    </w:pPr>
    <w:rPr>
      <w:i/>
      <w:iCs/>
      <w:color w:val="404040" w:themeColor="text1" w:themeTint="BF"/>
    </w:rPr>
  </w:style>
  <w:style w:type="character" w:customStyle="1" w:styleId="QuoteChar">
    <w:name w:val="Quote Char"/>
    <w:basedOn w:val="DefaultParagraphFont"/>
    <w:link w:val="Quote"/>
    <w:uiPriority w:val="29"/>
    <w:rsid w:val="00DA3B60"/>
    <w:rPr>
      <w:i/>
      <w:iCs/>
      <w:color w:val="404040" w:themeColor="text1" w:themeTint="BF"/>
    </w:rPr>
  </w:style>
  <w:style w:type="paragraph" w:styleId="ListParagraph">
    <w:name w:val="List Paragraph"/>
    <w:basedOn w:val="Normal"/>
    <w:uiPriority w:val="34"/>
    <w:qFormat/>
    <w:rsid w:val="00DA3B60"/>
    <w:pPr>
      <w:ind w:left="720"/>
      <w:contextualSpacing/>
    </w:pPr>
  </w:style>
  <w:style w:type="character" w:styleId="IntenseEmphasis">
    <w:name w:val="Intense Emphasis"/>
    <w:basedOn w:val="DefaultParagraphFont"/>
    <w:uiPriority w:val="21"/>
    <w:qFormat/>
    <w:rsid w:val="00DA3B60"/>
    <w:rPr>
      <w:i/>
      <w:iCs/>
      <w:color w:val="0F4761" w:themeColor="accent1" w:themeShade="BF"/>
    </w:rPr>
  </w:style>
  <w:style w:type="paragraph" w:styleId="IntenseQuote">
    <w:name w:val="Intense Quote"/>
    <w:basedOn w:val="Normal"/>
    <w:next w:val="Normal"/>
    <w:link w:val="IntenseQuoteChar"/>
    <w:uiPriority w:val="30"/>
    <w:qFormat/>
    <w:rsid w:val="00DA3B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3B60"/>
    <w:rPr>
      <w:i/>
      <w:iCs/>
      <w:color w:val="0F4761" w:themeColor="accent1" w:themeShade="BF"/>
    </w:rPr>
  </w:style>
  <w:style w:type="character" w:styleId="IntenseReference">
    <w:name w:val="Intense Reference"/>
    <w:basedOn w:val="DefaultParagraphFont"/>
    <w:uiPriority w:val="32"/>
    <w:qFormat/>
    <w:rsid w:val="00DA3B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649496-02D6-134E-920E-7F3B840824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416</Words>
  <Characters>2375</Characters>
  <Application>Microsoft Office Word</Application>
  <DocSecurity>0</DocSecurity>
  <Lines>19</Lines>
  <Paragraphs>5</Paragraphs>
  <ScaleCrop>false</ScaleCrop>
  <Company/>
  <LinksUpToDate>false</LinksUpToDate>
  <CharactersWithSpaces>2786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Austin Meyer</dc:creator>
  <cp:keywords/>
  <dc:description/>
  <cp:lastModifiedBy>Austin Meyer</cp:lastModifiedBy>
  <cp:revision>8</cp:revision>
  <dcterms:created xsi:type="dcterms:W3CDTF">2026-01-23T20:26:00Z</dcterms:created>
  <dcterms:modified xsi:type="dcterms:W3CDTF">2026-01-23T20:31:00Z</dcterms:modified>
</cp:coreProperties>
</file>