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002" w:rsidRPr="003D052A" w:rsidRDefault="00ED3002" w:rsidP="007E767A">
      <w:pPr>
        <w:pStyle w:val="NoSpacing"/>
        <w:rPr>
          <w:rFonts w:ascii="Times New Roman" w:hAnsi="Times New Roman" w:cs="Times New Roman"/>
          <w:sz w:val="24"/>
          <w:u w:val="single"/>
        </w:rPr>
      </w:pPr>
      <w:r w:rsidRPr="003D052A">
        <w:rPr>
          <w:rFonts w:ascii="Times New Roman" w:hAnsi="Times New Roman" w:cs="Times New Roman"/>
          <w:sz w:val="24"/>
          <w:u w:val="single"/>
        </w:rPr>
        <w:t>Report Structure:</w:t>
      </w:r>
    </w:p>
    <w:p w:rsidR="007E767A" w:rsidRDefault="007E767A" w:rsidP="00503468">
      <w:pPr>
        <w:pStyle w:val="NoSpacing"/>
        <w:ind w:firstLine="720"/>
        <w:rPr>
          <w:rFonts w:ascii="Times New Roman" w:hAnsi="Times New Roman" w:cs="Times New Roman"/>
          <w:sz w:val="24"/>
        </w:rPr>
      </w:pPr>
      <w:r>
        <w:rPr>
          <w:rFonts w:ascii="Times New Roman" w:hAnsi="Times New Roman" w:cs="Times New Roman"/>
          <w:sz w:val="24"/>
        </w:rPr>
        <w:t>Executive Summary</w:t>
      </w:r>
    </w:p>
    <w:p w:rsidR="007E767A" w:rsidRDefault="007E767A" w:rsidP="00503468">
      <w:pPr>
        <w:pStyle w:val="NoSpacing"/>
        <w:ind w:firstLine="720"/>
        <w:rPr>
          <w:rFonts w:ascii="Times New Roman" w:hAnsi="Times New Roman" w:cs="Times New Roman"/>
          <w:sz w:val="24"/>
        </w:rPr>
      </w:pPr>
      <w:r>
        <w:rPr>
          <w:rFonts w:ascii="Times New Roman" w:hAnsi="Times New Roman" w:cs="Times New Roman"/>
          <w:sz w:val="24"/>
        </w:rPr>
        <w:t xml:space="preserve">Analytic </w:t>
      </w:r>
      <w:r w:rsidR="003A6ED1">
        <w:rPr>
          <w:rFonts w:ascii="Times New Roman" w:hAnsi="Times New Roman" w:cs="Times New Roman"/>
          <w:sz w:val="24"/>
        </w:rPr>
        <w:t>A</w:t>
      </w:r>
      <w:r>
        <w:rPr>
          <w:rFonts w:ascii="Times New Roman" w:hAnsi="Times New Roman" w:cs="Times New Roman"/>
          <w:sz w:val="24"/>
        </w:rPr>
        <w:t>pproach and Assumptions</w:t>
      </w:r>
    </w:p>
    <w:p w:rsidR="007E767A" w:rsidRDefault="007E767A" w:rsidP="00503468">
      <w:pPr>
        <w:pStyle w:val="NoSpacing"/>
        <w:ind w:firstLine="720"/>
        <w:rPr>
          <w:rFonts w:ascii="Times New Roman" w:hAnsi="Times New Roman" w:cs="Times New Roman"/>
          <w:sz w:val="24"/>
        </w:rPr>
      </w:pPr>
      <w:r>
        <w:rPr>
          <w:rFonts w:ascii="Times New Roman" w:hAnsi="Times New Roman" w:cs="Times New Roman"/>
          <w:sz w:val="24"/>
        </w:rPr>
        <w:t xml:space="preserve">Nature and </w:t>
      </w:r>
      <w:r w:rsidR="003A6ED1">
        <w:rPr>
          <w:rFonts w:ascii="Times New Roman" w:hAnsi="Times New Roman" w:cs="Times New Roman"/>
          <w:sz w:val="24"/>
        </w:rPr>
        <w:t>S</w:t>
      </w:r>
      <w:r>
        <w:rPr>
          <w:rFonts w:ascii="Times New Roman" w:hAnsi="Times New Roman" w:cs="Times New Roman"/>
          <w:sz w:val="24"/>
        </w:rPr>
        <w:t xml:space="preserve">tructure of </w:t>
      </w:r>
      <w:r w:rsidR="003A6ED1">
        <w:rPr>
          <w:rFonts w:ascii="Times New Roman" w:hAnsi="Times New Roman" w:cs="Times New Roman"/>
          <w:sz w:val="24"/>
        </w:rPr>
        <w:t>D</w:t>
      </w:r>
      <w:r>
        <w:rPr>
          <w:rFonts w:ascii="Times New Roman" w:hAnsi="Times New Roman" w:cs="Times New Roman"/>
          <w:sz w:val="24"/>
        </w:rPr>
        <w:t xml:space="preserve">ata, </w:t>
      </w:r>
      <w:r w:rsidR="003A6ED1">
        <w:rPr>
          <w:rFonts w:ascii="Times New Roman" w:hAnsi="Times New Roman" w:cs="Times New Roman"/>
          <w:sz w:val="24"/>
        </w:rPr>
        <w:t>F</w:t>
      </w:r>
      <w:r>
        <w:rPr>
          <w:rFonts w:ascii="Times New Roman" w:hAnsi="Times New Roman" w:cs="Times New Roman"/>
          <w:sz w:val="24"/>
        </w:rPr>
        <w:t xml:space="preserve">ixes and </w:t>
      </w:r>
      <w:r w:rsidR="003A6ED1">
        <w:rPr>
          <w:rFonts w:ascii="Times New Roman" w:hAnsi="Times New Roman" w:cs="Times New Roman"/>
          <w:sz w:val="24"/>
        </w:rPr>
        <w:t>R</w:t>
      </w:r>
      <w:r>
        <w:rPr>
          <w:rFonts w:ascii="Times New Roman" w:hAnsi="Times New Roman" w:cs="Times New Roman"/>
          <w:sz w:val="24"/>
        </w:rPr>
        <w:t>esolution</w:t>
      </w:r>
    </w:p>
    <w:p w:rsidR="007E767A" w:rsidRDefault="003A6ED1" w:rsidP="00503468">
      <w:pPr>
        <w:pStyle w:val="NoSpacing"/>
        <w:ind w:firstLine="720"/>
        <w:rPr>
          <w:rFonts w:ascii="Times New Roman" w:hAnsi="Times New Roman" w:cs="Times New Roman"/>
          <w:sz w:val="24"/>
        </w:rPr>
      </w:pPr>
      <w:r>
        <w:rPr>
          <w:rFonts w:ascii="Times New Roman" w:hAnsi="Times New Roman" w:cs="Times New Roman"/>
          <w:sz w:val="24"/>
        </w:rPr>
        <w:t>D</w:t>
      </w:r>
      <w:r w:rsidR="00F44EA8">
        <w:rPr>
          <w:rFonts w:ascii="Times New Roman" w:hAnsi="Times New Roman" w:cs="Times New Roman"/>
          <w:sz w:val="24"/>
        </w:rPr>
        <w:t>escription of</w:t>
      </w:r>
      <w:r w:rsidR="007E767A">
        <w:rPr>
          <w:rFonts w:ascii="Times New Roman" w:hAnsi="Times New Roman" w:cs="Times New Roman"/>
          <w:sz w:val="24"/>
        </w:rPr>
        <w:t xml:space="preserve"> </w:t>
      </w:r>
      <w:r w:rsidR="00037723">
        <w:rPr>
          <w:rFonts w:ascii="Times New Roman" w:hAnsi="Times New Roman" w:cs="Times New Roman"/>
          <w:sz w:val="24"/>
        </w:rPr>
        <w:t xml:space="preserve">the </w:t>
      </w:r>
      <w:r w:rsidR="00EA2431">
        <w:rPr>
          <w:rFonts w:ascii="Times New Roman" w:hAnsi="Times New Roman" w:cs="Times New Roman"/>
          <w:sz w:val="24"/>
        </w:rPr>
        <w:t xml:space="preserve">Data Analysis </w:t>
      </w:r>
      <w:r>
        <w:rPr>
          <w:rFonts w:ascii="Times New Roman" w:hAnsi="Times New Roman" w:cs="Times New Roman"/>
          <w:sz w:val="24"/>
        </w:rPr>
        <w:t>A</w:t>
      </w:r>
      <w:r w:rsidR="00037723">
        <w:rPr>
          <w:rFonts w:ascii="Times New Roman" w:hAnsi="Times New Roman" w:cs="Times New Roman"/>
          <w:sz w:val="24"/>
        </w:rPr>
        <w:t>pproach</w:t>
      </w:r>
    </w:p>
    <w:p w:rsidR="007E767A" w:rsidRDefault="009B7E80" w:rsidP="00503468">
      <w:pPr>
        <w:pStyle w:val="NoSpacing"/>
        <w:ind w:firstLine="720"/>
        <w:rPr>
          <w:rFonts w:ascii="Times New Roman" w:hAnsi="Times New Roman" w:cs="Times New Roman"/>
          <w:sz w:val="24"/>
        </w:rPr>
      </w:pPr>
      <w:r>
        <w:rPr>
          <w:rFonts w:ascii="Times New Roman" w:hAnsi="Times New Roman" w:cs="Times New Roman"/>
          <w:sz w:val="24"/>
        </w:rPr>
        <w:t>Summarization of</w:t>
      </w:r>
      <w:r w:rsidR="007E767A">
        <w:rPr>
          <w:rFonts w:ascii="Times New Roman" w:hAnsi="Times New Roman" w:cs="Times New Roman"/>
          <w:sz w:val="24"/>
        </w:rPr>
        <w:t xml:space="preserve"> </w:t>
      </w:r>
      <w:r w:rsidR="003A6ED1">
        <w:rPr>
          <w:rFonts w:ascii="Times New Roman" w:hAnsi="Times New Roman" w:cs="Times New Roman"/>
          <w:sz w:val="24"/>
        </w:rPr>
        <w:t>K</w:t>
      </w:r>
      <w:r w:rsidR="007E767A">
        <w:rPr>
          <w:rFonts w:ascii="Times New Roman" w:hAnsi="Times New Roman" w:cs="Times New Roman"/>
          <w:sz w:val="24"/>
        </w:rPr>
        <w:t xml:space="preserve">ey </w:t>
      </w:r>
      <w:r w:rsidR="003A6ED1">
        <w:rPr>
          <w:rFonts w:ascii="Times New Roman" w:hAnsi="Times New Roman" w:cs="Times New Roman"/>
          <w:sz w:val="24"/>
        </w:rPr>
        <w:t>F</w:t>
      </w:r>
      <w:r w:rsidR="007E767A">
        <w:rPr>
          <w:rFonts w:ascii="Times New Roman" w:hAnsi="Times New Roman" w:cs="Times New Roman"/>
          <w:sz w:val="24"/>
        </w:rPr>
        <w:t>indings</w:t>
      </w:r>
    </w:p>
    <w:p w:rsidR="007E767A" w:rsidRDefault="007E767A" w:rsidP="00503468">
      <w:pPr>
        <w:pStyle w:val="NoSpacing"/>
        <w:ind w:firstLine="720"/>
        <w:rPr>
          <w:rFonts w:ascii="Times New Roman" w:hAnsi="Times New Roman" w:cs="Times New Roman"/>
          <w:sz w:val="24"/>
        </w:rPr>
      </w:pPr>
      <w:r>
        <w:rPr>
          <w:rFonts w:ascii="Times New Roman" w:hAnsi="Times New Roman" w:cs="Times New Roman"/>
          <w:sz w:val="24"/>
        </w:rPr>
        <w:t>Ethical Implications</w:t>
      </w:r>
      <w:r w:rsidR="00EA500E">
        <w:rPr>
          <w:rFonts w:ascii="Times New Roman" w:hAnsi="Times New Roman" w:cs="Times New Roman"/>
          <w:sz w:val="24"/>
        </w:rPr>
        <w:t xml:space="preserve"> of the Forecasting Model and its Impleme</w:t>
      </w:r>
      <w:r w:rsidR="003B2DA1">
        <w:rPr>
          <w:rFonts w:ascii="Times New Roman" w:hAnsi="Times New Roman" w:cs="Times New Roman"/>
          <w:sz w:val="24"/>
        </w:rPr>
        <w:t>n</w:t>
      </w:r>
      <w:r w:rsidR="00EA500E">
        <w:rPr>
          <w:rFonts w:ascii="Times New Roman" w:hAnsi="Times New Roman" w:cs="Times New Roman"/>
          <w:sz w:val="24"/>
        </w:rPr>
        <w:t>tation</w:t>
      </w:r>
    </w:p>
    <w:p w:rsidR="0033065D" w:rsidRDefault="0033065D" w:rsidP="00503468">
      <w:pPr>
        <w:pStyle w:val="NoSpacing"/>
        <w:ind w:firstLine="720"/>
        <w:rPr>
          <w:rFonts w:ascii="Times New Roman" w:hAnsi="Times New Roman" w:cs="Times New Roman"/>
          <w:sz w:val="24"/>
        </w:rPr>
      </w:pPr>
      <w:r>
        <w:rPr>
          <w:rFonts w:ascii="Times New Roman" w:hAnsi="Times New Roman" w:cs="Times New Roman"/>
          <w:sz w:val="24"/>
        </w:rPr>
        <w:t>Recommendations</w:t>
      </w:r>
    </w:p>
    <w:p w:rsidR="007E767A" w:rsidRDefault="007E767A" w:rsidP="007E767A">
      <w:pPr>
        <w:pStyle w:val="NoSpacing"/>
        <w:rPr>
          <w:rFonts w:ascii="Times New Roman" w:hAnsi="Times New Roman" w:cs="Times New Roman"/>
          <w:sz w:val="24"/>
        </w:rPr>
      </w:pPr>
    </w:p>
    <w:p w:rsidR="00ED3002" w:rsidRPr="003D052A" w:rsidRDefault="00ED3002" w:rsidP="007E767A">
      <w:pPr>
        <w:pStyle w:val="NoSpacing"/>
        <w:rPr>
          <w:rFonts w:ascii="Times New Roman" w:hAnsi="Times New Roman" w:cs="Times New Roman"/>
          <w:sz w:val="24"/>
          <w:u w:val="single"/>
        </w:rPr>
      </w:pPr>
      <w:r w:rsidRPr="003D052A">
        <w:rPr>
          <w:rFonts w:ascii="Times New Roman" w:hAnsi="Times New Roman" w:cs="Times New Roman"/>
          <w:sz w:val="24"/>
          <w:u w:val="single"/>
        </w:rPr>
        <w:t>Executive Summary</w:t>
      </w:r>
    </w:p>
    <w:p w:rsidR="003D052A" w:rsidRDefault="00503468" w:rsidP="007E767A">
      <w:pPr>
        <w:pStyle w:val="NoSpacing"/>
        <w:rPr>
          <w:rFonts w:ascii="Times New Roman" w:hAnsi="Times New Roman" w:cs="Times New Roman"/>
          <w:sz w:val="24"/>
        </w:rPr>
      </w:pPr>
      <w:r>
        <w:rPr>
          <w:rFonts w:ascii="Times New Roman" w:hAnsi="Times New Roman" w:cs="Times New Roman"/>
          <w:sz w:val="24"/>
        </w:rPr>
        <w:t xml:space="preserve">The goal of this project is to determine whether or not a data-driven analysis of historical levels of cardiovascular examinations provides an accurate enough assessment of future </w:t>
      </w:r>
      <w:r w:rsidR="003D052A">
        <w:rPr>
          <w:rFonts w:ascii="Times New Roman" w:hAnsi="Times New Roman" w:cs="Times New Roman"/>
          <w:sz w:val="24"/>
        </w:rPr>
        <w:t>examination level growth</w:t>
      </w:r>
      <w:r w:rsidR="0092311F">
        <w:rPr>
          <w:rFonts w:ascii="Times New Roman" w:hAnsi="Times New Roman" w:cs="Times New Roman"/>
          <w:sz w:val="24"/>
        </w:rPr>
        <w:t xml:space="preserve">, and thus </w:t>
      </w:r>
      <w:r w:rsidR="003D052A">
        <w:rPr>
          <w:rFonts w:ascii="Times New Roman" w:hAnsi="Times New Roman" w:cs="Times New Roman"/>
          <w:sz w:val="24"/>
        </w:rPr>
        <w:t xml:space="preserve">an opportunity to better recognize </w:t>
      </w:r>
      <w:r w:rsidR="0092311F">
        <w:rPr>
          <w:rFonts w:ascii="Times New Roman" w:hAnsi="Times New Roman" w:cs="Times New Roman"/>
          <w:sz w:val="24"/>
        </w:rPr>
        <w:t xml:space="preserve">future </w:t>
      </w:r>
      <w:r>
        <w:rPr>
          <w:rFonts w:ascii="Times New Roman" w:hAnsi="Times New Roman" w:cs="Times New Roman"/>
          <w:sz w:val="24"/>
        </w:rPr>
        <w:t xml:space="preserve">staffing needs. A more accurate </w:t>
      </w:r>
      <w:r w:rsidR="0092311F">
        <w:rPr>
          <w:rFonts w:ascii="Times New Roman" w:hAnsi="Times New Roman" w:cs="Times New Roman"/>
          <w:sz w:val="24"/>
        </w:rPr>
        <w:t>forecast</w:t>
      </w:r>
      <w:r>
        <w:rPr>
          <w:rFonts w:ascii="Times New Roman" w:hAnsi="Times New Roman" w:cs="Times New Roman"/>
          <w:sz w:val="24"/>
        </w:rPr>
        <w:t xml:space="preserve"> would provide </w:t>
      </w:r>
      <w:r w:rsidR="0092311F">
        <w:rPr>
          <w:rFonts w:ascii="Times New Roman" w:hAnsi="Times New Roman" w:cs="Times New Roman"/>
          <w:sz w:val="24"/>
        </w:rPr>
        <w:t>the Human Resources department better information to plan when additional physicians are needed currently and o</w:t>
      </w:r>
      <w:r w:rsidR="00B10CC3">
        <w:rPr>
          <w:rFonts w:ascii="Times New Roman" w:hAnsi="Times New Roman" w:cs="Times New Roman"/>
          <w:sz w:val="24"/>
        </w:rPr>
        <w:t>ver</w:t>
      </w:r>
      <w:r w:rsidR="0092311F">
        <w:rPr>
          <w:rFonts w:ascii="Times New Roman" w:hAnsi="Times New Roman" w:cs="Times New Roman"/>
          <w:sz w:val="24"/>
        </w:rPr>
        <w:t xml:space="preserve"> a long-term horizon. </w:t>
      </w:r>
    </w:p>
    <w:p w:rsidR="003D052A" w:rsidRDefault="003D052A" w:rsidP="007E767A">
      <w:pPr>
        <w:pStyle w:val="NoSpacing"/>
        <w:rPr>
          <w:rFonts w:ascii="Times New Roman" w:hAnsi="Times New Roman" w:cs="Times New Roman"/>
          <w:sz w:val="24"/>
        </w:rPr>
      </w:pPr>
    </w:p>
    <w:p w:rsidR="007E767A" w:rsidRDefault="0092311F" w:rsidP="007E767A">
      <w:pPr>
        <w:pStyle w:val="NoSpacing"/>
        <w:rPr>
          <w:rFonts w:ascii="Times New Roman" w:hAnsi="Times New Roman" w:cs="Times New Roman"/>
          <w:sz w:val="24"/>
        </w:rPr>
      </w:pPr>
      <w:r>
        <w:rPr>
          <w:rFonts w:ascii="Times New Roman" w:hAnsi="Times New Roman" w:cs="Times New Roman"/>
          <w:sz w:val="24"/>
        </w:rPr>
        <w:t>Consequently, better</w:t>
      </w:r>
      <w:r w:rsidR="00885FF9">
        <w:rPr>
          <w:rFonts w:ascii="Times New Roman" w:hAnsi="Times New Roman" w:cs="Times New Roman"/>
          <w:sz w:val="24"/>
        </w:rPr>
        <w:t xml:space="preserve"> service and reductions in cost </w:t>
      </w:r>
      <w:r>
        <w:rPr>
          <w:rFonts w:ascii="Times New Roman" w:hAnsi="Times New Roman" w:cs="Times New Roman"/>
          <w:sz w:val="24"/>
        </w:rPr>
        <w:t>could be provided to patients</w:t>
      </w:r>
      <w:r w:rsidR="00040F62">
        <w:rPr>
          <w:rFonts w:ascii="Times New Roman" w:hAnsi="Times New Roman" w:cs="Times New Roman"/>
          <w:sz w:val="24"/>
        </w:rPr>
        <w:t xml:space="preserve"> with a staffing level that is in tune with growing demand</w:t>
      </w:r>
      <w:r w:rsidR="00B10CC3">
        <w:rPr>
          <w:rFonts w:ascii="Times New Roman" w:hAnsi="Times New Roman" w:cs="Times New Roman"/>
          <w:sz w:val="24"/>
        </w:rPr>
        <w:t>. T</w:t>
      </w:r>
      <w:r>
        <w:rPr>
          <w:rFonts w:ascii="Times New Roman" w:hAnsi="Times New Roman" w:cs="Times New Roman"/>
          <w:sz w:val="24"/>
        </w:rPr>
        <w:t xml:space="preserve">ime frames </w:t>
      </w:r>
      <w:r w:rsidR="00B10CC3">
        <w:rPr>
          <w:rFonts w:ascii="Times New Roman" w:hAnsi="Times New Roman" w:cs="Times New Roman"/>
          <w:sz w:val="24"/>
        </w:rPr>
        <w:t xml:space="preserve">for service </w:t>
      </w:r>
      <w:r w:rsidR="00885FF9">
        <w:rPr>
          <w:rFonts w:ascii="Times New Roman" w:hAnsi="Times New Roman" w:cs="Times New Roman"/>
          <w:sz w:val="24"/>
        </w:rPr>
        <w:t xml:space="preserve">past the </w:t>
      </w:r>
      <w:r w:rsidR="004A5842">
        <w:rPr>
          <w:rFonts w:ascii="Times New Roman" w:hAnsi="Times New Roman" w:cs="Times New Roman"/>
          <w:sz w:val="24"/>
        </w:rPr>
        <w:t>30</w:t>
      </w:r>
      <w:r w:rsidR="00EC0D8C">
        <w:rPr>
          <w:rFonts w:ascii="Times New Roman" w:hAnsi="Times New Roman" w:cs="Times New Roman"/>
          <w:sz w:val="24"/>
        </w:rPr>
        <w:t xml:space="preserve">-day </w:t>
      </w:r>
      <w:r w:rsidR="00885FF9">
        <w:rPr>
          <w:rFonts w:ascii="Times New Roman" w:hAnsi="Times New Roman" w:cs="Times New Roman"/>
          <w:sz w:val="24"/>
        </w:rPr>
        <w:t xml:space="preserve">window </w:t>
      </w:r>
      <w:r>
        <w:rPr>
          <w:rFonts w:ascii="Times New Roman" w:hAnsi="Times New Roman" w:cs="Times New Roman"/>
          <w:sz w:val="24"/>
        </w:rPr>
        <w:t>have the potential to be shortened</w:t>
      </w:r>
      <w:r w:rsidR="00885FF9">
        <w:rPr>
          <w:rFonts w:ascii="Times New Roman" w:hAnsi="Times New Roman" w:cs="Times New Roman"/>
          <w:sz w:val="24"/>
        </w:rPr>
        <w:t xml:space="preserve"> with a right-sized staff. </w:t>
      </w:r>
      <w:r>
        <w:rPr>
          <w:rFonts w:ascii="Times New Roman" w:hAnsi="Times New Roman" w:cs="Times New Roman"/>
          <w:sz w:val="24"/>
        </w:rPr>
        <w:t xml:space="preserve"> </w:t>
      </w:r>
      <w:r w:rsidR="00885FF9">
        <w:rPr>
          <w:rFonts w:ascii="Times New Roman" w:hAnsi="Times New Roman" w:cs="Times New Roman"/>
          <w:sz w:val="24"/>
        </w:rPr>
        <w:t>This would result in a decrease in</w:t>
      </w:r>
      <w:r w:rsidR="00B10CC3">
        <w:rPr>
          <w:rFonts w:ascii="Times New Roman" w:hAnsi="Times New Roman" w:cs="Times New Roman"/>
          <w:sz w:val="24"/>
        </w:rPr>
        <w:t xml:space="preserve"> </w:t>
      </w:r>
      <w:r>
        <w:rPr>
          <w:rFonts w:ascii="Times New Roman" w:hAnsi="Times New Roman" w:cs="Times New Roman"/>
          <w:sz w:val="24"/>
        </w:rPr>
        <w:t xml:space="preserve">fines </w:t>
      </w:r>
      <w:r w:rsidR="00885FF9">
        <w:rPr>
          <w:rFonts w:ascii="Times New Roman" w:hAnsi="Times New Roman" w:cs="Times New Roman"/>
          <w:sz w:val="24"/>
        </w:rPr>
        <w:t xml:space="preserve">of $200 </w:t>
      </w:r>
      <w:r w:rsidR="00802CE9">
        <w:rPr>
          <w:rFonts w:ascii="Times New Roman" w:hAnsi="Times New Roman" w:cs="Times New Roman"/>
          <w:sz w:val="24"/>
        </w:rPr>
        <w:t xml:space="preserve">per patient </w:t>
      </w:r>
      <w:r w:rsidR="00885FF9">
        <w:rPr>
          <w:rFonts w:ascii="Times New Roman" w:hAnsi="Times New Roman" w:cs="Times New Roman"/>
          <w:sz w:val="24"/>
        </w:rPr>
        <w:t>per day</w:t>
      </w:r>
      <w:r w:rsidR="004A5842">
        <w:rPr>
          <w:rFonts w:ascii="Times New Roman" w:hAnsi="Times New Roman" w:cs="Times New Roman"/>
          <w:sz w:val="24"/>
        </w:rPr>
        <w:t xml:space="preserve"> from the Regional Office of Health Oversight (ROHO)</w:t>
      </w:r>
      <w:r w:rsidR="00885FF9">
        <w:rPr>
          <w:rFonts w:ascii="Times New Roman" w:hAnsi="Times New Roman" w:cs="Times New Roman"/>
          <w:sz w:val="24"/>
        </w:rPr>
        <w:t>. Additionally, any examinations that cannot be performed locally due to staffing limitations require outsourcing to outpatient clinics not in Fargo’s network. This causes Fargo to in</w:t>
      </w:r>
      <w:r w:rsidR="00E575C2">
        <w:rPr>
          <w:rFonts w:ascii="Times New Roman" w:hAnsi="Times New Roman" w:cs="Times New Roman"/>
          <w:sz w:val="24"/>
        </w:rPr>
        <w:t>cur - on average - an extra</w:t>
      </w:r>
      <w:r w:rsidR="00885FF9">
        <w:rPr>
          <w:rFonts w:ascii="Times New Roman" w:hAnsi="Times New Roman" w:cs="Times New Roman"/>
          <w:sz w:val="24"/>
        </w:rPr>
        <w:t xml:space="preserve"> $1250 per patient outsourced</w:t>
      </w:r>
      <w:r w:rsidR="004A5842">
        <w:rPr>
          <w:rFonts w:ascii="Times New Roman" w:hAnsi="Times New Roman" w:cs="Times New Roman"/>
          <w:sz w:val="24"/>
        </w:rPr>
        <w:t xml:space="preserve"> to an organization not bound by the 30-day window</w:t>
      </w:r>
      <w:r w:rsidR="00885FF9">
        <w:rPr>
          <w:rFonts w:ascii="Times New Roman" w:hAnsi="Times New Roman" w:cs="Times New Roman"/>
          <w:sz w:val="24"/>
        </w:rPr>
        <w:t>.</w:t>
      </w:r>
      <w:r w:rsidR="00D6340A">
        <w:rPr>
          <w:rFonts w:ascii="Times New Roman" w:hAnsi="Times New Roman" w:cs="Times New Roman"/>
          <w:sz w:val="24"/>
        </w:rPr>
        <w:t xml:space="preserve"> </w:t>
      </w:r>
      <w:r w:rsidR="00967DEA">
        <w:rPr>
          <w:rFonts w:ascii="Times New Roman" w:hAnsi="Times New Roman" w:cs="Times New Roman"/>
          <w:sz w:val="24"/>
        </w:rPr>
        <w:t>Moreover, the increase</w:t>
      </w:r>
      <w:r w:rsidR="00582AA3">
        <w:rPr>
          <w:rFonts w:ascii="Times New Roman" w:hAnsi="Times New Roman" w:cs="Times New Roman"/>
          <w:sz w:val="24"/>
        </w:rPr>
        <w:t xml:space="preserve">d </w:t>
      </w:r>
      <w:r w:rsidR="00603F18">
        <w:rPr>
          <w:rFonts w:ascii="Times New Roman" w:hAnsi="Times New Roman" w:cs="Times New Roman"/>
          <w:sz w:val="24"/>
        </w:rPr>
        <w:t>costs</w:t>
      </w:r>
      <w:r w:rsidR="00967DEA">
        <w:rPr>
          <w:rFonts w:ascii="Times New Roman" w:hAnsi="Times New Roman" w:cs="Times New Roman"/>
          <w:sz w:val="24"/>
        </w:rPr>
        <w:t xml:space="preserve"> of clerical overhead</w:t>
      </w:r>
      <w:r w:rsidR="00603F18">
        <w:rPr>
          <w:rFonts w:ascii="Times New Roman" w:hAnsi="Times New Roman" w:cs="Times New Roman"/>
          <w:sz w:val="24"/>
        </w:rPr>
        <w:t xml:space="preserve"> </w:t>
      </w:r>
      <w:r w:rsidR="00967DEA">
        <w:rPr>
          <w:rFonts w:ascii="Times New Roman" w:hAnsi="Times New Roman" w:cs="Times New Roman"/>
          <w:sz w:val="24"/>
        </w:rPr>
        <w:t>to track these inefficiencies cannot be understated.</w:t>
      </w:r>
    </w:p>
    <w:p w:rsidR="007E767A" w:rsidRDefault="007E767A" w:rsidP="007E767A">
      <w:pPr>
        <w:pStyle w:val="NoSpacing"/>
        <w:rPr>
          <w:rFonts w:ascii="Times New Roman" w:hAnsi="Times New Roman" w:cs="Times New Roman"/>
          <w:sz w:val="24"/>
        </w:rPr>
      </w:pPr>
    </w:p>
    <w:p w:rsidR="00ED3002" w:rsidRPr="003D052A" w:rsidRDefault="00ED3002" w:rsidP="00ED3002">
      <w:pPr>
        <w:pStyle w:val="NoSpacing"/>
        <w:rPr>
          <w:rFonts w:ascii="Times New Roman" w:hAnsi="Times New Roman" w:cs="Times New Roman"/>
          <w:sz w:val="24"/>
          <w:u w:val="single"/>
        </w:rPr>
      </w:pPr>
      <w:r w:rsidRPr="003D052A">
        <w:rPr>
          <w:rFonts w:ascii="Times New Roman" w:hAnsi="Times New Roman" w:cs="Times New Roman"/>
          <w:sz w:val="24"/>
          <w:u w:val="single"/>
        </w:rPr>
        <w:t xml:space="preserve">Analytic </w:t>
      </w:r>
      <w:r w:rsidR="003A6ED1" w:rsidRPr="003D052A">
        <w:rPr>
          <w:rFonts w:ascii="Times New Roman" w:hAnsi="Times New Roman" w:cs="Times New Roman"/>
          <w:sz w:val="24"/>
          <w:u w:val="single"/>
        </w:rPr>
        <w:t>A</w:t>
      </w:r>
      <w:r w:rsidRPr="003D052A">
        <w:rPr>
          <w:rFonts w:ascii="Times New Roman" w:hAnsi="Times New Roman" w:cs="Times New Roman"/>
          <w:sz w:val="24"/>
          <w:u w:val="single"/>
        </w:rPr>
        <w:t>pproach and Assumptions</w:t>
      </w:r>
    </w:p>
    <w:p w:rsidR="003D052A" w:rsidRDefault="00A905F6" w:rsidP="007E767A">
      <w:pPr>
        <w:pStyle w:val="NoSpacing"/>
        <w:rPr>
          <w:rFonts w:ascii="Times New Roman" w:hAnsi="Times New Roman" w:cs="Times New Roman"/>
          <w:sz w:val="24"/>
        </w:rPr>
      </w:pPr>
      <w:r>
        <w:rPr>
          <w:rFonts w:ascii="Times New Roman" w:hAnsi="Times New Roman" w:cs="Times New Roman"/>
          <w:sz w:val="24"/>
        </w:rPr>
        <w:t xml:space="preserve">Modeling a time series to the dataset is </w:t>
      </w:r>
      <w:r w:rsidR="00F23530">
        <w:rPr>
          <w:rFonts w:ascii="Times New Roman" w:hAnsi="Times New Roman" w:cs="Times New Roman"/>
          <w:sz w:val="24"/>
        </w:rPr>
        <w:t>an</w:t>
      </w:r>
      <w:r>
        <w:rPr>
          <w:rFonts w:ascii="Times New Roman" w:hAnsi="Times New Roman" w:cs="Times New Roman"/>
          <w:sz w:val="24"/>
        </w:rPr>
        <w:t xml:space="preserve"> appropriate approach</w:t>
      </w:r>
      <w:r w:rsidR="00F23530">
        <w:rPr>
          <w:rFonts w:ascii="Times New Roman" w:hAnsi="Times New Roman" w:cs="Times New Roman"/>
          <w:sz w:val="24"/>
        </w:rPr>
        <w:t xml:space="preserve"> to forecasting future levels of cardiovascular examinations</w:t>
      </w:r>
      <w:r>
        <w:rPr>
          <w:rFonts w:ascii="Times New Roman" w:hAnsi="Times New Roman" w:cs="Times New Roman"/>
          <w:sz w:val="24"/>
        </w:rPr>
        <w:t>. Doing so will take into account any seasonality (if found) and trends for long-term growth. Monthly fluctuations in examination counts can be modeled into the forecast</w:t>
      </w:r>
      <w:r w:rsidR="00736F48">
        <w:rPr>
          <w:rFonts w:ascii="Times New Roman" w:hAnsi="Times New Roman" w:cs="Times New Roman"/>
          <w:sz w:val="24"/>
        </w:rPr>
        <w:t xml:space="preserve"> as well.  The decision to emphasize patterns of more recent observations as opposed to historical ones can easily be applied automatically in order to make the process more accurate. </w:t>
      </w:r>
    </w:p>
    <w:p w:rsidR="003D052A" w:rsidRDefault="003D052A" w:rsidP="007E767A">
      <w:pPr>
        <w:pStyle w:val="NoSpacing"/>
        <w:rPr>
          <w:rFonts w:ascii="Times New Roman" w:hAnsi="Times New Roman" w:cs="Times New Roman"/>
          <w:sz w:val="24"/>
        </w:rPr>
      </w:pPr>
    </w:p>
    <w:p w:rsidR="00ED3002" w:rsidRDefault="00FF41EC" w:rsidP="007E767A">
      <w:pPr>
        <w:pStyle w:val="NoSpacing"/>
        <w:rPr>
          <w:rFonts w:ascii="Times New Roman" w:hAnsi="Times New Roman" w:cs="Times New Roman"/>
          <w:sz w:val="24"/>
        </w:rPr>
      </w:pPr>
      <w:r>
        <w:rPr>
          <w:rFonts w:ascii="Times New Roman" w:hAnsi="Times New Roman" w:cs="Times New Roman"/>
          <w:sz w:val="24"/>
        </w:rPr>
        <w:t>M</w:t>
      </w:r>
      <w:r w:rsidR="00331500">
        <w:rPr>
          <w:rFonts w:ascii="Times New Roman" w:hAnsi="Times New Roman" w:cs="Times New Roman"/>
          <w:sz w:val="24"/>
        </w:rPr>
        <w:t xml:space="preserve">easures of </w:t>
      </w:r>
      <w:r w:rsidR="00736F48">
        <w:rPr>
          <w:rFonts w:ascii="Times New Roman" w:hAnsi="Times New Roman" w:cs="Times New Roman"/>
          <w:sz w:val="24"/>
        </w:rPr>
        <w:t>performance of</w:t>
      </w:r>
      <w:r>
        <w:rPr>
          <w:rFonts w:ascii="Times New Roman" w:hAnsi="Times New Roman" w:cs="Times New Roman"/>
          <w:sz w:val="24"/>
        </w:rPr>
        <w:t xml:space="preserve"> time series models </w:t>
      </w:r>
      <w:r w:rsidR="00331500">
        <w:rPr>
          <w:rFonts w:ascii="Times New Roman" w:hAnsi="Times New Roman" w:cs="Times New Roman"/>
          <w:sz w:val="24"/>
        </w:rPr>
        <w:t xml:space="preserve">are well developed </w:t>
      </w:r>
      <w:r>
        <w:rPr>
          <w:rFonts w:ascii="Times New Roman" w:hAnsi="Times New Roman" w:cs="Times New Roman"/>
          <w:sz w:val="24"/>
        </w:rPr>
        <w:t xml:space="preserve">and have utility </w:t>
      </w:r>
      <w:r w:rsidR="00331500">
        <w:rPr>
          <w:rFonts w:ascii="Times New Roman" w:hAnsi="Times New Roman" w:cs="Times New Roman"/>
          <w:sz w:val="24"/>
        </w:rPr>
        <w:t xml:space="preserve">across a wide range of endeavors that </w:t>
      </w:r>
      <w:r>
        <w:rPr>
          <w:rFonts w:ascii="Times New Roman" w:hAnsi="Times New Roman" w:cs="Times New Roman"/>
          <w:sz w:val="24"/>
        </w:rPr>
        <w:t>employ</w:t>
      </w:r>
      <w:r w:rsidR="00331500">
        <w:rPr>
          <w:rFonts w:ascii="Times New Roman" w:hAnsi="Times New Roman" w:cs="Times New Roman"/>
          <w:sz w:val="24"/>
        </w:rPr>
        <w:t xml:space="preserve"> t</w:t>
      </w:r>
      <w:r w:rsidR="00736F48">
        <w:rPr>
          <w:rFonts w:ascii="Times New Roman" w:hAnsi="Times New Roman" w:cs="Times New Roman"/>
          <w:sz w:val="24"/>
        </w:rPr>
        <w:t>hem</w:t>
      </w:r>
      <w:r w:rsidR="00331500">
        <w:rPr>
          <w:rFonts w:ascii="Times New Roman" w:hAnsi="Times New Roman" w:cs="Times New Roman"/>
          <w:sz w:val="24"/>
        </w:rPr>
        <w:t xml:space="preserve"> for decision making.</w:t>
      </w:r>
      <w:r w:rsidR="00FA5562">
        <w:rPr>
          <w:rFonts w:ascii="Times New Roman" w:hAnsi="Times New Roman" w:cs="Times New Roman"/>
          <w:sz w:val="24"/>
        </w:rPr>
        <w:t xml:space="preserve"> </w:t>
      </w:r>
      <w:r w:rsidR="000903A3">
        <w:rPr>
          <w:rFonts w:ascii="Times New Roman" w:hAnsi="Times New Roman" w:cs="Times New Roman"/>
          <w:sz w:val="24"/>
        </w:rPr>
        <w:t xml:space="preserve">Two separate time series model methodologies will be fit to the data </w:t>
      </w:r>
      <w:r w:rsidR="003D052A">
        <w:rPr>
          <w:rFonts w:ascii="Times New Roman" w:hAnsi="Times New Roman" w:cs="Times New Roman"/>
          <w:sz w:val="24"/>
        </w:rPr>
        <w:t xml:space="preserve">(using ARIMA and </w:t>
      </w:r>
      <w:r w:rsidR="00CE511D">
        <w:rPr>
          <w:rFonts w:ascii="Times New Roman" w:hAnsi="Times New Roman" w:cs="Times New Roman"/>
          <w:sz w:val="24"/>
        </w:rPr>
        <w:t xml:space="preserve">an </w:t>
      </w:r>
      <w:r w:rsidR="003D052A">
        <w:rPr>
          <w:rFonts w:ascii="Times New Roman" w:hAnsi="Times New Roman" w:cs="Times New Roman"/>
          <w:sz w:val="24"/>
        </w:rPr>
        <w:t xml:space="preserve">exponential </w:t>
      </w:r>
      <w:r w:rsidR="00CE511D">
        <w:rPr>
          <w:rFonts w:ascii="Times New Roman" w:hAnsi="Times New Roman" w:cs="Times New Roman"/>
          <w:sz w:val="24"/>
        </w:rPr>
        <w:t>time series</w:t>
      </w:r>
      <w:r w:rsidR="003D052A">
        <w:rPr>
          <w:rFonts w:ascii="Times New Roman" w:hAnsi="Times New Roman" w:cs="Times New Roman"/>
          <w:sz w:val="24"/>
        </w:rPr>
        <w:t xml:space="preserve"> using </w:t>
      </w:r>
      <w:proofErr w:type="spellStart"/>
      <w:r w:rsidR="003D052A">
        <w:rPr>
          <w:rFonts w:ascii="Times New Roman" w:hAnsi="Times New Roman" w:cs="Times New Roman"/>
          <w:sz w:val="24"/>
        </w:rPr>
        <w:t>forecast.ets</w:t>
      </w:r>
      <w:proofErr w:type="spellEnd"/>
      <w:r w:rsidR="003D052A">
        <w:rPr>
          <w:rFonts w:ascii="Times New Roman" w:hAnsi="Times New Roman" w:cs="Times New Roman"/>
          <w:sz w:val="24"/>
        </w:rPr>
        <w:t xml:space="preserve">) </w:t>
      </w:r>
      <w:r w:rsidR="000903A3">
        <w:rPr>
          <w:rFonts w:ascii="Times New Roman" w:hAnsi="Times New Roman" w:cs="Times New Roman"/>
          <w:sz w:val="24"/>
        </w:rPr>
        <w:t xml:space="preserve">in order to see which one best suits the data provided. </w:t>
      </w:r>
      <w:r w:rsidR="00FA5562">
        <w:rPr>
          <w:rFonts w:ascii="Times New Roman" w:hAnsi="Times New Roman" w:cs="Times New Roman"/>
          <w:sz w:val="24"/>
        </w:rPr>
        <w:t>Th</w:t>
      </w:r>
      <w:r w:rsidR="00950204">
        <w:rPr>
          <w:rFonts w:ascii="Times New Roman" w:hAnsi="Times New Roman" w:cs="Times New Roman"/>
          <w:sz w:val="24"/>
        </w:rPr>
        <w:t>is approach</w:t>
      </w:r>
      <w:r w:rsidR="00FA5562">
        <w:rPr>
          <w:rFonts w:ascii="Times New Roman" w:hAnsi="Times New Roman" w:cs="Times New Roman"/>
          <w:sz w:val="24"/>
        </w:rPr>
        <w:t xml:space="preserve"> assum</w:t>
      </w:r>
      <w:r w:rsidR="00950204">
        <w:rPr>
          <w:rFonts w:ascii="Times New Roman" w:hAnsi="Times New Roman" w:cs="Times New Roman"/>
          <w:sz w:val="24"/>
        </w:rPr>
        <w:t>es</w:t>
      </w:r>
      <w:r w:rsidR="00FA5562">
        <w:rPr>
          <w:rFonts w:ascii="Times New Roman" w:hAnsi="Times New Roman" w:cs="Times New Roman"/>
          <w:sz w:val="24"/>
        </w:rPr>
        <w:t xml:space="preserve"> that any missing data in the dataset is noted prior to</w:t>
      </w:r>
      <w:r w:rsidR="00950204">
        <w:rPr>
          <w:rFonts w:ascii="Times New Roman" w:hAnsi="Times New Roman" w:cs="Times New Roman"/>
          <w:sz w:val="24"/>
        </w:rPr>
        <w:t xml:space="preserve"> the analysis so a strategy can be derived for handling it in an appropriate manner.</w:t>
      </w:r>
    </w:p>
    <w:p w:rsidR="00ED3002" w:rsidRDefault="00ED3002" w:rsidP="007E767A">
      <w:pPr>
        <w:pStyle w:val="NoSpacing"/>
        <w:rPr>
          <w:rFonts w:ascii="Times New Roman" w:hAnsi="Times New Roman" w:cs="Times New Roman"/>
          <w:sz w:val="24"/>
        </w:rPr>
      </w:pPr>
    </w:p>
    <w:p w:rsidR="00087B29" w:rsidRPr="003D052A" w:rsidRDefault="00ED3002" w:rsidP="00087B29">
      <w:pPr>
        <w:pStyle w:val="NoSpacing"/>
        <w:rPr>
          <w:rFonts w:ascii="Times New Roman" w:hAnsi="Times New Roman" w:cs="Times New Roman"/>
          <w:sz w:val="24"/>
          <w:u w:val="single"/>
        </w:rPr>
      </w:pPr>
      <w:r w:rsidRPr="003D052A">
        <w:rPr>
          <w:rFonts w:ascii="Times New Roman" w:hAnsi="Times New Roman" w:cs="Times New Roman"/>
          <w:sz w:val="24"/>
          <w:u w:val="single"/>
        </w:rPr>
        <w:t>Nature and structure of data, fixes and resolution</w:t>
      </w:r>
      <w:r w:rsidR="000D3052" w:rsidRPr="003D052A">
        <w:rPr>
          <w:rFonts w:ascii="Times New Roman" w:hAnsi="Times New Roman" w:cs="Times New Roman"/>
          <w:sz w:val="24"/>
          <w:u w:val="single"/>
        </w:rPr>
        <w:t>:</w:t>
      </w:r>
    </w:p>
    <w:p w:rsidR="00DE7407" w:rsidRDefault="006A7AAC" w:rsidP="00302D65">
      <w:pPr>
        <w:pStyle w:val="NoSpacing"/>
        <w:rPr>
          <w:rFonts w:ascii="Times New Roman" w:hAnsi="Times New Roman" w:cs="Times New Roman"/>
          <w:sz w:val="24"/>
        </w:rPr>
      </w:pPr>
      <w:r>
        <w:rPr>
          <w:rFonts w:ascii="Times New Roman" w:hAnsi="Times New Roman" w:cs="Times New Roman"/>
          <w:sz w:val="24"/>
        </w:rPr>
        <w:t xml:space="preserve">The collected data </w:t>
      </w:r>
      <w:r w:rsidR="00B86AE0">
        <w:rPr>
          <w:rFonts w:ascii="Times New Roman" w:hAnsi="Times New Roman" w:cs="Times New Roman"/>
          <w:sz w:val="24"/>
        </w:rPr>
        <w:t xml:space="preserve">for cardiovascular visits </w:t>
      </w:r>
      <w:r>
        <w:rPr>
          <w:rFonts w:ascii="Times New Roman" w:hAnsi="Times New Roman" w:cs="Times New Roman"/>
          <w:sz w:val="24"/>
        </w:rPr>
        <w:t xml:space="preserve">spanned a period beginning in January 2006 and concluded in December 2013. </w:t>
      </w:r>
      <w:r w:rsidR="006B5E7D">
        <w:rPr>
          <w:rFonts w:ascii="Times New Roman" w:hAnsi="Times New Roman" w:cs="Times New Roman"/>
          <w:sz w:val="24"/>
        </w:rPr>
        <w:t xml:space="preserve">It is found in the accompanying </w:t>
      </w:r>
      <w:proofErr w:type="spellStart"/>
      <w:r w:rsidR="006B5E7D">
        <w:rPr>
          <w:rFonts w:ascii="Times New Roman" w:hAnsi="Times New Roman" w:cs="Times New Roman"/>
          <w:sz w:val="24"/>
        </w:rPr>
        <w:t>Data</w:t>
      </w:r>
      <w:r w:rsidR="007645F2">
        <w:rPr>
          <w:rFonts w:ascii="Times New Roman" w:hAnsi="Times New Roman" w:cs="Times New Roman"/>
          <w:sz w:val="24"/>
        </w:rPr>
        <w:t>s</w:t>
      </w:r>
      <w:r w:rsidR="006B5E7D">
        <w:rPr>
          <w:rFonts w:ascii="Times New Roman" w:hAnsi="Times New Roman" w:cs="Times New Roman"/>
          <w:sz w:val="24"/>
        </w:rPr>
        <w:t>etClean</w:t>
      </w:r>
      <w:proofErr w:type="spellEnd"/>
      <w:r w:rsidR="006B5E7D">
        <w:rPr>
          <w:rFonts w:ascii="Times New Roman" w:hAnsi="Times New Roman" w:cs="Times New Roman"/>
          <w:sz w:val="24"/>
        </w:rPr>
        <w:t xml:space="preserve"> spreadsheet</w:t>
      </w:r>
      <w:r w:rsidR="007645F2">
        <w:rPr>
          <w:rFonts w:ascii="Times New Roman" w:hAnsi="Times New Roman" w:cs="Times New Roman"/>
          <w:sz w:val="24"/>
        </w:rPr>
        <w:t xml:space="preserve"> on the ‘Abbeville’ tab. </w:t>
      </w:r>
      <w:r>
        <w:rPr>
          <w:rFonts w:ascii="Times New Roman" w:hAnsi="Times New Roman" w:cs="Times New Roman"/>
          <w:sz w:val="24"/>
        </w:rPr>
        <w:t>A number of imperfections were found in the data</w:t>
      </w:r>
      <w:r w:rsidR="008D1807">
        <w:rPr>
          <w:rFonts w:ascii="Times New Roman" w:hAnsi="Times New Roman" w:cs="Times New Roman"/>
          <w:sz w:val="24"/>
        </w:rPr>
        <w:t>set</w:t>
      </w:r>
      <w:r w:rsidR="00DE7407">
        <w:rPr>
          <w:rFonts w:ascii="Times New Roman" w:hAnsi="Times New Roman" w:cs="Times New Roman"/>
          <w:sz w:val="24"/>
        </w:rPr>
        <w:t xml:space="preserve"> as seen in Figure 1</w:t>
      </w:r>
      <w:r>
        <w:rPr>
          <w:rFonts w:ascii="Times New Roman" w:hAnsi="Times New Roman" w:cs="Times New Roman"/>
          <w:sz w:val="24"/>
        </w:rPr>
        <w:t>, ranging from data missing outright, to non-numeric character</w:t>
      </w:r>
      <w:r w:rsidR="008D1807">
        <w:rPr>
          <w:rFonts w:ascii="Times New Roman" w:hAnsi="Times New Roman" w:cs="Times New Roman"/>
          <w:sz w:val="24"/>
        </w:rPr>
        <w:t>s and improbable service levels. Details for the issues surrounding each data point at issue</w:t>
      </w:r>
      <w:r w:rsidR="00DE7407">
        <w:rPr>
          <w:rFonts w:ascii="Times New Roman" w:hAnsi="Times New Roman" w:cs="Times New Roman"/>
          <w:sz w:val="24"/>
        </w:rPr>
        <w:t xml:space="preserve"> are detailed below</w:t>
      </w:r>
      <w:r>
        <w:rPr>
          <w:rFonts w:ascii="Times New Roman" w:hAnsi="Times New Roman" w:cs="Times New Roman"/>
          <w:sz w:val="24"/>
        </w:rPr>
        <w:t>.</w:t>
      </w:r>
    </w:p>
    <w:p w:rsidR="006A7AAC" w:rsidRDefault="006A7AAC" w:rsidP="00696AC5">
      <w:pPr>
        <w:pStyle w:val="NoSpacing"/>
        <w:ind w:left="360"/>
        <w:rPr>
          <w:rFonts w:ascii="Times New Roman" w:hAnsi="Times New Roman" w:cs="Times New Roman"/>
          <w:sz w:val="24"/>
        </w:rPr>
      </w:pPr>
    </w:p>
    <w:p w:rsidR="00696AC5" w:rsidRDefault="006634DD" w:rsidP="00302D65">
      <w:pPr>
        <w:pStyle w:val="NoSpacing"/>
        <w:rPr>
          <w:rFonts w:ascii="Times New Roman" w:hAnsi="Times New Roman" w:cs="Times New Roman"/>
          <w:sz w:val="24"/>
        </w:rPr>
      </w:pPr>
      <w:r w:rsidRPr="007E767A">
        <w:rPr>
          <w:rFonts w:ascii="Times New Roman" w:hAnsi="Times New Roman" w:cs="Times New Roman"/>
          <w:sz w:val="24"/>
        </w:rPr>
        <w:t xml:space="preserve">Two methods were employed during the data cleaning process for missing or invalid data. The first involved using data from the additional spreadsheet tabs in order to derive some of the missing </w:t>
      </w:r>
      <w:r w:rsidRPr="007E767A">
        <w:rPr>
          <w:rFonts w:ascii="Times New Roman" w:hAnsi="Times New Roman" w:cs="Times New Roman"/>
          <w:sz w:val="24"/>
        </w:rPr>
        <w:lastRenderedPageBreak/>
        <w:t xml:space="preserve">information. The second involved the use of the Amelia </w:t>
      </w:r>
      <w:r w:rsidR="0031052F" w:rsidRPr="007E767A">
        <w:rPr>
          <w:rFonts w:ascii="Times New Roman" w:hAnsi="Times New Roman" w:cs="Times New Roman"/>
          <w:sz w:val="24"/>
        </w:rPr>
        <w:t>package for data imputation and simulation.</w:t>
      </w:r>
      <w:r w:rsidR="00D20E63">
        <w:rPr>
          <w:rFonts w:ascii="Times New Roman" w:hAnsi="Times New Roman" w:cs="Times New Roman"/>
          <w:sz w:val="24"/>
        </w:rPr>
        <w:t xml:space="preserve"> </w:t>
      </w:r>
      <w:r w:rsidR="00813051">
        <w:rPr>
          <w:rFonts w:ascii="Times New Roman" w:hAnsi="Times New Roman" w:cs="Times New Roman"/>
          <w:sz w:val="24"/>
        </w:rPr>
        <w:t>In summary, t</w:t>
      </w:r>
      <w:r w:rsidR="00D20E63">
        <w:rPr>
          <w:rFonts w:ascii="Times New Roman" w:hAnsi="Times New Roman" w:cs="Times New Roman"/>
          <w:sz w:val="24"/>
        </w:rPr>
        <w:t xml:space="preserve">his package provides replacements for missing data in context of the other </w:t>
      </w:r>
      <w:r w:rsidR="00813051">
        <w:rPr>
          <w:rFonts w:ascii="Times New Roman" w:hAnsi="Times New Roman" w:cs="Times New Roman"/>
          <w:sz w:val="24"/>
        </w:rPr>
        <w:t>points in the dataset. Further background on the usage of the product will be provided later in the report.</w:t>
      </w:r>
    </w:p>
    <w:p w:rsidR="00204D9D" w:rsidRPr="007E767A" w:rsidRDefault="00204D9D" w:rsidP="00302D65">
      <w:pPr>
        <w:pStyle w:val="NoSpacing"/>
        <w:rPr>
          <w:rFonts w:ascii="Times New Roman" w:hAnsi="Times New Roman" w:cs="Times New Roman"/>
          <w:sz w:val="24"/>
        </w:rPr>
      </w:pPr>
    </w:p>
    <w:p w:rsidR="00DE7407" w:rsidRDefault="00DE7407" w:rsidP="007A32D8">
      <w:pPr>
        <w:pStyle w:val="NoSpacing"/>
        <w:keepNext/>
      </w:pPr>
      <w:r>
        <w:rPr>
          <w:noProof/>
        </w:rPr>
        <w:drawing>
          <wp:inline distT="0" distB="0" distL="0" distR="0" wp14:anchorId="636C9524" wp14:editId="57A2750C">
            <wp:extent cx="640080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178175"/>
                    </a:xfrm>
                    <a:prstGeom prst="rect">
                      <a:avLst/>
                    </a:prstGeom>
                  </pic:spPr>
                </pic:pic>
              </a:graphicData>
            </a:graphic>
          </wp:inline>
        </w:drawing>
      </w:r>
    </w:p>
    <w:p w:rsidR="00DE7407" w:rsidRPr="007E767A" w:rsidRDefault="00DE7407" w:rsidP="00DE7407">
      <w:pPr>
        <w:pStyle w:val="Caption"/>
        <w:rPr>
          <w:rFonts w:ascii="Times New Roman" w:hAnsi="Times New Roman" w:cs="Times New Roman"/>
          <w:sz w:val="24"/>
        </w:rPr>
      </w:pPr>
      <w:r>
        <w:t xml:space="preserve">Figure </w:t>
      </w:r>
      <w:r w:rsidR="00075A40">
        <w:fldChar w:fldCharType="begin"/>
      </w:r>
      <w:r w:rsidR="00075A40">
        <w:instrText xml:space="preserve"> SEQ Figure \* ARABIC </w:instrText>
      </w:r>
      <w:r w:rsidR="00075A40">
        <w:fldChar w:fldCharType="separate"/>
      </w:r>
      <w:r w:rsidR="00563647">
        <w:rPr>
          <w:noProof/>
        </w:rPr>
        <w:t>1</w:t>
      </w:r>
      <w:r w:rsidR="00075A40">
        <w:rPr>
          <w:noProof/>
        </w:rPr>
        <w:fldChar w:fldCharType="end"/>
      </w:r>
      <w:r>
        <w:t xml:space="preserve"> - Dataset prior to cleaning</w:t>
      </w:r>
    </w:p>
    <w:p w:rsidR="0031052F" w:rsidRPr="007E767A" w:rsidRDefault="0031052F" w:rsidP="00696AC5">
      <w:pPr>
        <w:pStyle w:val="NoSpacing"/>
        <w:ind w:left="360"/>
        <w:rPr>
          <w:rFonts w:ascii="Times New Roman" w:hAnsi="Times New Roman" w:cs="Times New Roman"/>
          <w:sz w:val="24"/>
        </w:rPr>
      </w:pPr>
      <w:r w:rsidRPr="007E767A">
        <w:rPr>
          <w:rFonts w:ascii="Times New Roman" w:hAnsi="Times New Roman" w:cs="Times New Roman"/>
          <w:sz w:val="24"/>
        </w:rPr>
        <w:t>The at-issue data points were broken down into the following categories:</w:t>
      </w:r>
    </w:p>
    <w:p w:rsidR="00BC6E57" w:rsidRDefault="0031052F" w:rsidP="00381F84">
      <w:pPr>
        <w:pStyle w:val="NoSpacing"/>
        <w:numPr>
          <w:ilvl w:val="0"/>
          <w:numId w:val="3"/>
        </w:numPr>
        <w:ind w:left="360" w:firstLine="0"/>
        <w:rPr>
          <w:rFonts w:ascii="Times New Roman" w:hAnsi="Times New Roman" w:cs="Times New Roman"/>
          <w:sz w:val="24"/>
        </w:rPr>
      </w:pPr>
      <w:r w:rsidRPr="00381F84">
        <w:rPr>
          <w:rFonts w:ascii="Times New Roman" w:hAnsi="Times New Roman" w:cs="Times New Roman"/>
          <w:sz w:val="24"/>
        </w:rPr>
        <w:t xml:space="preserve">Missing </w:t>
      </w:r>
      <w:r w:rsidR="00873516" w:rsidRPr="00381F84">
        <w:rPr>
          <w:rFonts w:ascii="Times New Roman" w:hAnsi="Times New Roman" w:cs="Times New Roman"/>
          <w:sz w:val="24"/>
        </w:rPr>
        <w:t>or invalid d</w:t>
      </w:r>
      <w:r w:rsidRPr="00381F84">
        <w:rPr>
          <w:rFonts w:ascii="Times New Roman" w:hAnsi="Times New Roman" w:cs="Times New Roman"/>
          <w:sz w:val="24"/>
        </w:rPr>
        <w:t xml:space="preserve">ata, no caveats: </w:t>
      </w:r>
    </w:p>
    <w:p w:rsidR="00BC6E57" w:rsidRDefault="00BC6E57" w:rsidP="00BC6E57">
      <w:pPr>
        <w:pStyle w:val="NoSpacing"/>
        <w:ind w:left="360"/>
        <w:rPr>
          <w:rFonts w:ascii="Times New Roman" w:hAnsi="Times New Roman" w:cs="Times New Roman"/>
          <w:sz w:val="24"/>
        </w:rPr>
      </w:pPr>
    </w:p>
    <w:p w:rsidR="00873516" w:rsidRPr="00381F84" w:rsidRDefault="0031052F" w:rsidP="00E516EB">
      <w:pPr>
        <w:pStyle w:val="NoSpacing"/>
        <w:ind w:left="720"/>
        <w:rPr>
          <w:rFonts w:ascii="Times New Roman" w:hAnsi="Times New Roman" w:cs="Times New Roman"/>
          <w:sz w:val="24"/>
        </w:rPr>
      </w:pPr>
      <w:r w:rsidRPr="00381F84">
        <w:rPr>
          <w:rFonts w:ascii="Times New Roman" w:hAnsi="Times New Roman" w:cs="Times New Roman"/>
          <w:sz w:val="24"/>
        </w:rPr>
        <w:t xml:space="preserve">March </w:t>
      </w:r>
      <w:r w:rsidR="00BA70F5" w:rsidRPr="00381F84">
        <w:rPr>
          <w:rFonts w:ascii="Times New Roman" w:hAnsi="Times New Roman" w:cs="Times New Roman"/>
          <w:sz w:val="24"/>
        </w:rPr>
        <w:t xml:space="preserve">and </w:t>
      </w:r>
      <w:r w:rsidRPr="00381F84">
        <w:rPr>
          <w:rFonts w:ascii="Times New Roman" w:hAnsi="Times New Roman" w:cs="Times New Roman"/>
          <w:sz w:val="24"/>
        </w:rPr>
        <w:t xml:space="preserve">June 2006, </w:t>
      </w:r>
      <w:r w:rsidR="00873516" w:rsidRPr="00381F84">
        <w:rPr>
          <w:rFonts w:ascii="Times New Roman" w:hAnsi="Times New Roman" w:cs="Times New Roman"/>
          <w:sz w:val="24"/>
        </w:rPr>
        <w:t xml:space="preserve">December 2008, </w:t>
      </w:r>
      <w:r w:rsidRPr="00381F84">
        <w:rPr>
          <w:rFonts w:ascii="Times New Roman" w:hAnsi="Times New Roman" w:cs="Times New Roman"/>
          <w:sz w:val="24"/>
        </w:rPr>
        <w:t xml:space="preserve">May 2009, </w:t>
      </w:r>
      <w:r w:rsidR="00873516" w:rsidRPr="00381F84">
        <w:rPr>
          <w:rFonts w:ascii="Times New Roman" w:hAnsi="Times New Roman" w:cs="Times New Roman"/>
          <w:sz w:val="24"/>
        </w:rPr>
        <w:t>June 2010, January 2011</w:t>
      </w:r>
      <w:r w:rsidR="00BA70F5" w:rsidRPr="00381F84">
        <w:rPr>
          <w:rFonts w:ascii="Times New Roman" w:hAnsi="Times New Roman" w:cs="Times New Roman"/>
          <w:sz w:val="24"/>
        </w:rPr>
        <w:t xml:space="preserve"> and</w:t>
      </w:r>
      <w:r w:rsidR="00873516" w:rsidRPr="00381F84">
        <w:rPr>
          <w:rFonts w:ascii="Times New Roman" w:hAnsi="Times New Roman" w:cs="Times New Roman"/>
          <w:sz w:val="24"/>
        </w:rPr>
        <w:t xml:space="preserve"> </w:t>
      </w:r>
      <w:r w:rsidRPr="00381F84">
        <w:rPr>
          <w:rFonts w:ascii="Times New Roman" w:hAnsi="Times New Roman" w:cs="Times New Roman"/>
          <w:sz w:val="24"/>
        </w:rPr>
        <w:t>December 2011</w:t>
      </w:r>
      <w:r w:rsidR="00E35D22" w:rsidRPr="00381F84">
        <w:rPr>
          <w:rFonts w:ascii="Times New Roman" w:hAnsi="Times New Roman" w:cs="Times New Roman"/>
          <w:sz w:val="24"/>
        </w:rPr>
        <w:t>.</w:t>
      </w:r>
      <w:r w:rsidR="00381F84">
        <w:rPr>
          <w:rFonts w:ascii="Times New Roman" w:hAnsi="Times New Roman" w:cs="Times New Roman"/>
          <w:sz w:val="24"/>
        </w:rPr>
        <w:t xml:space="preserve"> </w:t>
      </w:r>
      <w:r w:rsidR="00873516" w:rsidRPr="00381F84">
        <w:rPr>
          <w:rFonts w:ascii="Times New Roman" w:hAnsi="Times New Roman" w:cs="Times New Roman"/>
          <w:sz w:val="24"/>
        </w:rPr>
        <w:t>This data will b</w:t>
      </w:r>
      <w:r w:rsidR="00393359" w:rsidRPr="00381F84">
        <w:rPr>
          <w:rFonts w:ascii="Times New Roman" w:hAnsi="Times New Roman" w:cs="Times New Roman"/>
          <w:sz w:val="24"/>
        </w:rPr>
        <w:t>e imputed through</w:t>
      </w:r>
      <w:r w:rsidR="00873516" w:rsidRPr="00381F84">
        <w:rPr>
          <w:rFonts w:ascii="Times New Roman" w:hAnsi="Times New Roman" w:cs="Times New Roman"/>
          <w:sz w:val="24"/>
        </w:rPr>
        <w:t xml:space="preserve"> </w:t>
      </w:r>
      <w:r w:rsidR="00393359" w:rsidRPr="00381F84">
        <w:rPr>
          <w:rFonts w:ascii="Times New Roman" w:hAnsi="Times New Roman" w:cs="Times New Roman"/>
          <w:sz w:val="24"/>
        </w:rPr>
        <w:t xml:space="preserve">results of </w:t>
      </w:r>
      <w:r w:rsidR="00873516" w:rsidRPr="00381F84">
        <w:rPr>
          <w:rFonts w:ascii="Times New Roman" w:hAnsi="Times New Roman" w:cs="Times New Roman"/>
          <w:sz w:val="24"/>
        </w:rPr>
        <w:t>Amelia</w:t>
      </w:r>
      <w:r w:rsidR="00393359" w:rsidRPr="00381F84">
        <w:rPr>
          <w:rFonts w:ascii="Times New Roman" w:hAnsi="Times New Roman" w:cs="Times New Roman"/>
          <w:sz w:val="24"/>
        </w:rPr>
        <w:t xml:space="preserve"> simulations</w:t>
      </w:r>
      <w:r w:rsidR="00873516" w:rsidRPr="00381F84">
        <w:rPr>
          <w:rFonts w:ascii="Times New Roman" w:hAnsi="Times New Roman" w:cs="Times New Roman"/>
          <w:sz w:val="24"/>
        </w:rPr>
        <w:t>.</w:t>
      </w:r>
    </w:p>
    <w:p w:rsidR="00873516" w:rsidRPr="007E767A" w:rsidRDefault="00873516" w:rsidP="00873516">
      <w:pPr>
        <w:pStyle w:val="NoSpacing"/>
        <w:ind w:left="720"/>
        <w:rPr>
          <w:rFonts w:ascii="Times New Roman" w:hAnsi="Times New Roman" w:cs="Times New Roman"/>
          <w:sz w:val="24"/>
        </w:rPr>
      </w:pPr>
    </w:p>
    <w:p w:rsidR="00873516" w:rsidRPr="007E767A" w:rsidRDefault="00873516" w:rsidP="00873516">
      <w:pPr>
        <w:pStyle w:val="NoSpacing"/>
        <w:numPr>
          <w:ilvl w:val="0"/>
          <w:numId w:val="3"/>
        </w:numPr>
        <w:rPr>
          <w:rFonts w:ascii="Times New Roman" w:hAnsi="Times New Roman" w:cs="Times New Roman"/>
          <w:sz w:val="24"/>
        </w:rPr>
      </w:pPr>
      <w:r w:rsidRPr="007E767A">
        <w:rPr>
          <w:rFonts w:ascii="Times New Roman" w:hAnsi="Times New Roman" w:cs="Times New Roman"/>
          <w:sz w:val="24"/>
        </w:rPr>
        <w:t>Missing data that can be cross-referenced through Excel</w:t>
      </w:r>
      <w:r w:rsidR="00024B1F" w:rsidRPr="007E767A">
        <w:rPr>
          <w:rFonts w:ascii="Times New Roman" w:hAnsi="Times New Roman" w:cs="Times New Roman"/>
          <w:sz w:val="24"/>
        </w:rPr>
        <w:t xml:space="preserve">: </w:t>
      </w:r>
    </w:p>
    <w:p w:rsidR="00024B1F" w:rsidRPr="007E767A" w:rsidRDefault="00024B1F" w:rsidP="00024B1F">
      <w:pPr>
        <w:pStyle w:val="NoSpacing"/>
        <w:rPr>
          <w:rFonts w:ascii="Times New Roman" w:hAnsi="Times New Roman" w:cs="Times New Roman"/>
          <w:sz w:val="24"/>
        </w:rPr>
      </w:pPr>
    </w:p>
    <w:p w:rsidR="00024B1F" w:rsidRPr="007E767A" w:rsidRDefault="00024B1F" w:rsidP="00024B1F">
      <w:pPr>
        <w:pStyle w:val="NoSpacing"/>
        <w:ind w:left="720"/>
        <w:rPr>
          <w:rFonts w:ascii="Times New Roman" w:hAnsi="Times New Roman" w:cs="Times New Roman"/>
          <w:sz w:val="24"/>
        </w:rPr>
      </w:pPr>
      <w:r w:rsidRPr="007E767A">
        <w:rPr>
          <w:rFonts w:ascii="Times New Roman" w:hAnsi="Times New Roman" w:cs="Times New Roman"/>
          <w:sz w:val="24"/>
        </w:rPr>
        <w:t>The May 2007 data has an aberration; the Abbeville location was closed for repairs on the second</w:t>
      </w:r>
      <w:r w:rsidR="00254B72" w:rsidRPr="007E767A">
        <w:rPr>
          <w:rFonts w:ascii="Times New Roman" w:hAnsi="Times New Roman" w:cs="Times New Roman"/>
          <w:sz w:val="24"/>
        </w:rPr>
        <w:t xml:space="preserve"> week</w:t>
      </w:r>
      <w:r w:rsidRPr="007E767A">
        <w:rPr>
          <w:rFonts w:ascii="Times New Roman" w:hAnsi="Times New Roman" w:cs="Times New Roman"/>
          <w:sz w:val="24"/>
        </w:rPr>
        <w:t xml:space="preserve"> of the month. Checking the tabs for the Violet, New Orleans, Lafayette, and Baton Rouge locations</w:t>
      </w:r>
      <w:r w:rsidR="00637697" w:rsidRPr="007E767A">
        <w:rPr>
          <w:rFonts w:ascii="Times New Roman" w:hAnsi="Times New Roman" w:cs="Times New Roman"/>
          <w:sz w:val="24"/>
        </w:rPr>
        <w:t xml:space="preserve"> for any May 2007 visits where the referring location was Abbeville</w:t>
      </w:r>
      <w:r w:rsidRPr="007E767A">
        <w:rPr>
          <w:rFonts w:ascii="Times New Roman" w:hAnsi="Times New Roman" w:cs="Times New Roman"/>
          <w:sz w:val="24"/>
        </w:rPr>
        <w:t xml:space="preserve">, </w:t>
      </w:r>
      <w:r w:rsidR="00637697" w:rsidRPr="007E767A">
        <w:rPr>
          <w:rFonts w:ascii="Times New Roman" w:hAnsi="Times New Roman" w:cs="Times New Roman"/>
          <w:sz w:val="24"/>
        </w:rPr>
        <w:t>173</w:t>
      </w:r>
      <w:r w:rsidRPr="007E767A">
        <w:rPr>
          <w:rFonts w:ascii="Times New Roman" w:hAnsi="Times New Roman" w:cs="Times New Roman"/>
          <w:sz w:val="24"/>
        </w:rPr>
        <w:t xml:space="preserve"> </w:t>
      </w:r>
      <w:r w:rsidR="00637697" w:rsidRPr="007E767A">
        <w:rPr>
          <w:rFonts w:ascii="Times New Roman" w:hAnsi="Times New Roman" w:cs="Times New Roman"/>
          <w:sz w:val="24"/>
        </w:rPr>
        <w:t xml:space="preserve">cardiovascular-related </w:t>
      </w:r>
      <w:r w:rsidRPr="007E767A">
        <w:rPr>
          <w:rFonts w:ascii="Times New Roman" w:hAnsi="Times New Roman" w:cs="Times New Roman"/>
          <w:sz w:val="24"/>
        </w:rPr>
        <w:t xml:space="preserve">exams </w:t>
      </w:r>
      <w:r w:rsidR="00637697" w:rsidRPr="007E767A">
        <w:rPr>
          <w:rFonts w:ascii="Times New Roman" w:hAnsi="Times New Roman" w:cs="Times New Roman"/>
          <w:sz w:val="24"/>
        </w:rPr>
        <w:t xml:space="preserve">were </w:t>
      </w:r>
      <w:r w:rsidR="00AD27A0" w:rsidRPr="007E767A">
        <w:rPr>
          <w:rFonts w:ascii="Times New Roman" w:hAnsi="Times New Roman" w:cs="Times New Roman"/>
          <w:sz w:val="24"/>
        </w:rPr>
        <w:t>visually identified</w:t>
      </w:r>
      <w:r w:rsidRPr="007E767A">
        <w:rPr>
          <w:rFonts w:ascii="Times New Roman" w:hAnsi="Times New Roman" w:cs="Times New Roman"/>
          <w:sz w:val="24"/>
        </w:rPr>
        <w:t>.</w:t>
      </w:r>
      <w:r w:rsidR="00444907" w:rsidRPr="007E767A">
        <w:rPr>
          <w:rFonts w:ascii="Times New Roman" w:hAnsi="Times New Roman" w:cs="Times New Roman"/>
          <w:sz w:val="24"/>
        </w:rPr>
        <w:t xml:space="preserve"> </w:t>
      </w:r>
      <w:r w:rsidR="006E70D9" w:rsidRPr="007E767A">
        <w:rPr>
          <w:rFonts w:ascii="Times New Roman" w:hAnsi="Times New Roman" w:cs="Times New Roman"/>
          <w:sz w:val="24"/>
        </w:rPr>
        <w:t xml:space="preserve">Consequently, </w:t>
      </w:r>
      <w:r w:rsidR="00444907" w:rsidRPr="007E767A">
        <w:rPr>
          <w:rFonts w:ascii="Times New Roman" w:hAnsi="Times New Roman" w:cs="Times New Roman"/>
          <w:sz w:val="24"/>
        </w:rPr>
        <w:t xml:space="preserve">May 2007 should be increased from 107 to </w:t>
      </w:r>
      <w:r w:rsidR="00637697" w:rsidRPr="007E767A">
        <w:rPr>
          <w:rFonts w:ascii="Times New Roman" w:hAnsi="Times New Roman" w:cs="Times New Roman"/>
          <w:sz w:val="24"/>
        </w:rPr>
        <w:t>280</w:t>
      </w:r>
      <w:r w:rsidR="00444907" w:rsidRPr="007E767A">
        <w:rPr>
          <w:rFonts w:ascii="Times New Roman" w:hAnsi="Times New Roman" w:cs="Times New Roman"/>
          <w:sz w:val="24"/>
        </w:rPr>
        <w:t xml:space="preserve"> examinations.</w:t>
      </w:r>
    </w:p>
    <w:p w:rsidR="00B661F2" w:rsidRPr="007E767A" w:rsidRDefault="00B661F2" w:rsidP="008E3D6E">
      <w:pPr>
        <w:pStyle w:val="NoSpacing"/>
        <w:rPr>
          <w:rFonts w:ascii="Times New Roman" w:hAnsi="Times New Roman" w:cs="Times New Roman"/>
          <w:color w:val="2F5496" w:themeColor="accent1" w:themeShade="BF"/>
          <w:sz w:val="24"/>
        </w:rPr>
      </w:pPr>
    </w:p>
    <w:p w:rsidR="00381F84" w:rsidRDefault="008E3D6E" w:rsidP="00381F84">
      <w:pPr>
        <w:pStyle w:val="NoSpacing"/>
        <w:keepNext/>
        <w:ind w:firstLine="720"/>
      </w:pPr>
      <w:r w:rsidRPr="007E767A">
        <w:rPr>
          <w:rFonts w:ascii="Times New Roman" w:hAnsi="Times New Roman" w:cs="Times New Roman"/>
          <w:noProof/>
          <w:color w:val="2F5496" w:themeColor="accent1" w:themeShade="BF"/>
          <w:sz w:val="24"/>
        </w:rPr>
        <w:drawing>
          <wp:inline distT="0" distB="0" distL="0" distR="0">
            <wp:extent cx="4552950" cy="121249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269" cy="1220305"/>
                    </a:xfrm>
                    <a:prstGeom prst="rect">
                      <a:avLst/>
                    </a:prstGeom>
                    <a:noFill/>
                    <a:ln>
                      <a:noFill/>
                    </a:ln>
                  </pic:spPr>
                </pic:pic>
              </a:graphicData>
            </a:graphic>
          </wp:inline>
        </w:drawing>
      </w:r>
    </w:p>
    <w:p w:rsidR="00024B1F" w:rsidRPr="00BC6E57" w:rsidRDefault="00381F84" w:rsidP="00BC6E57">
      <w:pPr>
        <w:pStyle w:val="Caption"/>
        <w:rPr>
          <w:rFonts w:ascii="Times New Roman" w:hAnsi="Times New Roman" w:cs="Times New Roman"/>
          <w:color w:val="2F5496" w:themeColor="accent1" w:themeShade="BF"/>
          <w:sz w:val="24"/>
        </w:rPr>
      </w:pPr>
      <w:r>
        <w:t xml:space="preserve">Figure </w:t>
      </w:r>
      <w:r w:rsidR="00075A40">
        <w:fldChar w:fldCharType="begin"/>
      </w:r>
      <w:r w:rsidR="00075A40">
        <w:instrText xml:space="preserve"> SEQ Figure \* ARABIC </w:instrText>
      </w:r>
      <w:r w:rsidR="00075A40">
        <w:fldChar w:fldCharType="separate"/>
      </w:r>
      <w:r w:rsidR="00563647">
        <w:rPr>
          <w:noProof/>
        </w:rPr>
        <w:t>2</w:t>
      </w:r>
      <w:r w:rsidR="00075A40">
        <w:rPr>
          <w:noProof/>
        </w:rPr>
        <w:fldChar w:fldCharType="end"/>
      </w:r>
      <w:r>
        <w:t xml:space="preserve"> - May 2007 </w:t>
      </w:r>
      <w:r w:rsidR="006F194A">
        <w:t>aberration</w:t>
      </w:r>
      <w:r>
        <w:t xml:space="preserve"> resolution</w:t>
      </w:r>
    </w:p>
    <w:p w:rsidR="00204D9D" w:rsidRDefault="00204D9D">
      <w:pPr>
        <w:rPr>
          <w:rFonts w:ascii="Times New Roman" w:hAnsi="Times New Roman" w:cs="Times New Roman"/>
          <w:sz w:val="24"/>
        </w:rPr>
      </w:pPr>
      <w:r>
        <w:rPr>
          <w:rFonts w:ascii="Times New Roman" w:hAnsi="Times New Roman" w:cs="Times New Roman"/>
          <w:sz w:val="24"/>
        </w:rPr>
        <w:br w:type="page"/>
      </w:r>
    </w:p>
    <w:p w:rsidR="00024B1F" w:rsidRPr="007E767A" w:rsidRDefault="00024B1F" w:rsidP="00024B1F">
      <w:pPr>
        <w:pStyle w:val="NoSpacing"/>
        <w:numPr>
          <w:ilvl w:val="0"/>
          <w:numId w:val="3"/>
        </w:numPr>
        <w:rPr>
          <w:rFonts w:ascii="Times New Roman" w:hAnsi="Times New Roman" w:cs="Times New Roman"/>
          <w:sz w:val="24"/>
        </w:rPr>
      </w:pPr>
      <w:r w:rsidRPr="007E767A">
        <w:rPr>
          <w:rFonts w:ascii="Times New Roman" w:hAnsi="Times New Roman" w:cs="Times New Roman"/>
          <w:sz w:val="24"/>
        </w:rPr>
        <w:lastRenderedPageBreak/>
        <w:t>Outlier data:</w:t>
      </w:r>
    </w:p>
    <w:p w:rsidR="00024B1F" w:rsidRPr="007E767A" w:rsidRDefault="00024B1F" w:rsidP="00024B1F">
      <w:pPr>
        <w:pStyle w:val="NoSpacing"/>
        <w:ind w:left="360"/>
        <w:rPr>
          <w:rFonts w:ascii="Times New Roman" w:hAnsi="Times New Roman" w:cs="Times New Roman"/>
          <w:sz w:val="24"/>
        </w:rPr>
      </w:pPr>
    </w:p>
    <w:p w:rsidR="00024B1F" w:rsidRPr="007E767A" w:rsidRDefault="00024B1F" w:rsidP="00024B1F">
      <w:pPr>
        <w:pStyle w:val="NoSpacing"/>
        <w:ind w:left="720"/>
        <w:rPr>
          <w:rFonts w:ascii="Times New Roman" w:hAnsi="Times New Roman" w:cs="Times New Roman"/>
          <w:sz w:val="24"/>
        </w:rPr>
      </w:pPr>
      <w:r w:rsidRPr="007E767A">
        <w:rPr>
          <w:rFonts w:ascii="Times New Roman" w:hAnsi="Times New Roman" w:cs="Times New Roman"/>
          <w:sz w:val="24"/>
        </w:rPr>
        <w:t>October 2008 was artificially inflated due to the New Orleans facility being closed due to the effects of a hurricane.</w:t>
      </w:r>
      <w:r w:rsidR="007645F2">
        <w:rPr>
          <w:rFonts w:ascii="Times New Roman" w:hAnsi="Times New Roman" w:cs="Times New Roman"/>
          <w:sz w:val="24"/>
        </w:rPr>
        <w:t xml:space="preserve"> This value will be</w:t>
      </w:r>
      <w:r w:rsidR="00A93999" w:rsidRPr="007E767A">
        <w:rPr>
          <w:rFonts w:ascii="Times New Roman" w:hAnsi="Times New Roman" w:cs="Times New Roman"/>
          <w:sz w:val="24"/>
        </w:rPr>
        <w:t xml:space="preserve"> removed </w:t>
      </w:r>
      <w:r w:rsidR="007645F2">
        <w:rPr>
          <w:rFonts w:ascii="Times New Roman" w:hAnsi="Times New Roman" w:cs="Times New Roman"/>
          <w:sz w:val="24"/>
        </w:rPr>
        <w:t xml:space="preserve">during processing </w:t>
      </w:r>
      <w:r w:rsidR="00A93999" w:rsidRPr="007E767A">
        <w:rPr>
          <w:rFonts w:ascii="Times New Roman" w:hAnsi="Times New Roman" w:cs="Times New Roman"/>
          <w:sz w:val="24"/>
        </w:rPr>
        <w:t>in order to allow Amelia to impute it in the context of the rest of the time series.</w:t>
      </w:r>
    </w:p>
    <w:p w:rsidR="00024B1F" w:rsidRPr="007E767A" w:rsidRDefault="00024B1F" w:rsidP="00024B1F">
      <w:pPr>
        <w:pStyle w:val="NoSpacing"/>
        <w:rPr>
          <w:rFonts w:ascii="Times New Roman" w:hAnsi="Times New Roman" w:cs="Times New Roman"/>
          <w:sz w:val="24"/>
        </w:rPr>
      </w:pPr>
    </w:p>
    <w:p w:rsidR="00024B1F" w:rsidRPr="007E767A" w:rsidRDefault="00024B1F" w:rsidP="00024B1F">
      <w:pPr>
        <w:pStyle w:val="NoSpacing"/>
        <w:numPr>
          <w:ilvl w:val="0"/>
          <w:numId w:val="3"/>
        </w:numPr>
        <w:rPr>
          <w:rFonts w:ascii="Times New Roman" w:hAnsi="Times New Roman" w:cs="Times New Roman"/>
          <w:sz w:val="24"/>
        </w:rPr>
      </w:pPr>
      <w:r w:rsidRPr="007E767A">
        <w:rPr>
          <w:rFonts w:ascii="Times New Roman" w:hAnsi="Times New Roman" w:cs="Times New Roman"/>
          <w:sz w:val="24"/>
        </w:rPr>
        <w:t>Missing, with caveat</w:t>
      </w:r>
      <w:r w:rsidR="00FC692A" w:rsidRPr="007E767A">
        <w:rPr>
          <w:rFonts w:ascii="Times New Roman" w:hAnsi="Times New Roman" w:cs="Times New Roman"/>
          <w:sz w:val="24"/>
        </w:rPr>
        <w:t>s</w:t>
      </w:r>
      <w:r w:rsidRPr="007E767A">
        <w:rPr>
          <w:rFonts w:ascii="Times New Roman" w:hAnsi="Times New Roman" w:cs="Times New Roman"/>
          <w:sz w:val="24"/>
        </w:rPr>
        <w:t>:</w:t>
      </w:r>
    </w:p>
    <w:p w:rsidR="00696AC5" w:rsidRPr="007E767A" w:rsidRDefault="00696AC5" w:rsidP="00087B29">
      <w:pPr>
        <w:pStyle w:val="NoSpacing"/>
        <w:rPr>
          <w:rFonts w:ascii="Times New Roman" w:hAnsi="Times New Roman" w:cs="Times New Roman"/>
          <w:sz w:val="24"/>
        </w:rPr>
      </w:pPr>
    </w:p>
    <w:p w:rsidR="00AF1ED5" w:rsidRPr="007E767A" w:rsidRDefault="00024B1F" w:rsidP="00E35D22">
      <w:pPr>
        <w:pStyle w:val="NoSpacing"/>
        <w:ind w:left="720"/>
        <w:rPr>
          <w:rFonts w:ascii="Times New Roman" w:hAnsi="Times New Roman" w:cs="Times New Roman"/>
          <w:sz w:val="24"/>
        </w:rPr>
      </w:pPr>
      <w:r w:rsidRPr="007E767A">
        <w:rPr>
          <w:rFonts w:ascii="Times New Roman" w:hAnsi="Times New Roman" w:cs="Times New Roman"/>
          <w:sz w:val="24"/>
        </w:rPr>
        <w:t xml:space="preserve">Details for December 2009 through February 2010 </w:t>
      </w:r>
      <w:r w:rsidR="00866184" w:rsidRPr="007E767A">
        <w:rPr>
          <w:rFonts w:ascii="Times New Roman" w:hAnsi="Times New Roman" w:cs="Times New Roman"/>
          <w:sz w:val="24"/>
        </w:rPr>
        <w:t xml:space="preserve">examination counts </w:t>
      </w:r>
      <w:r w:rsidRPr="007E767A">
        <w:rPr>
          <w:rFonts w:ascii="Times New Roman" w:hAnsi="Times New Roman" w:cs="Times New Roman"/>
          <w:sz w:val="24"/>
        </w:rPr>
        <w:t>are missing, but it is known that the sum o</w:t>
      </w:r>
      <w:r w:rsidR="00C96CEB" w:rsidRPr="007E767A">
        <w:rPr>
          <w:rFonts w:ascii="Times New Roman" w:hAnsi="Times New Roman" w:cs="Times New Roman"/>
          <w:sz w:val="24"/>
        </w:rPr>
        <w:t>f the three is 5129</w:t>
      </w:r>
      <w:r w:rsidRPr="007E767A">
        <w:rPr>
          <w:rFonts w:ascii="Times New Roman" w:hAnsi="Times New Roman" w:cs="Times New Roman"/>
          <w:sz w:val="24"/>
        </w:rPr>
        <w:t>. Simulations of various Amelia imputations will be</w:t>
      </w:r>
      <w:r w:rsidR="005B48FA" w:rsidRPr="007E767A">
        <w:rPr>
          <w:rFonts w:ascii="Times New Roman" w:hAnsi="Times New Roman" w:cs="Times New Roman"/>
          <w:sz w:val="24"/>
        </w:rPr>
        <w:t xml:space="preserve"> performed</w:t>
      </w:r>
      <w:r w:rsidRPr="007E767A">
        <w:rPr>
          <w:rFonts w:ascii="Times New Roman" w:hAnsi="Times New Roman" w:cs="Times New Roman"/>
          <w:sz w:val="24"/>
        </w:rPr>
        <w:t xml:space="preserve"> to see which simulation</w:t>
      </w:r>
      <w:r w:rsidR="00AF7C6E" w:rsidRPr="007E767A">
        <w:rPr>
          <w:rFonts w:ascii="Times New Roman" w:hAnsi="Times New Roman" w:cs="Times New Roman"/>
          <w:sz w:val="24"/>
        </w:rPr>
        <w:t xml:space="preserve"> has those three values </w:t>
      </w:r>
      <w:r w:rsidRPr="007E767A">
        <w:rPr>
          <w:rFonts w:ascii="Times New Roman" w:hAnsi="Times New Roman" w:cs="Times New Roman"/>
          <w:sz w:val="24"/>
        </w:rPr>
        <w:t>close to 5129</w:t>
      </w:r>
      <w:r w:rsidR="00AF7C6E" w:rsidRPr="007E767A">
        <w:rPr>
          <w:rFonts w:ascii="Times New Roman" w:hAnsi="Times New Roman" w:cs="Times New Roman"/>
          <w:sz w:val="24"/>
        </w:rPr>
        <w:t xml:space="preserve">. This simulation is </w:t>
      </w:r>
      <w:r w:rsidRPr="007E767A">
        <w:rPr>
          <w:rFonts w:ascii="Times New Roman" w:hAnsi="Times New Roman" w:cs="Times New Roman"/>
          <w:sz w:val="24"/>
        </w:rPr>
        <w:t>in a separate R file</w:t>
      </w:r>
      <w:r w:rsidR="00AF7C6E" w:rsidRPr="007E767A">
        <w:rPr>
          <w:rFonts w:ascii="Times New Roman" w:hAnsi="Times New Roman" w:cs="Times New Roman"/>
          <w:sz w:val="24"/>
        </w:rPr>
        <w:t xml:space="preserve">, and </w:t>
      </w:r>
      <w:r w:rsidR="00A40221" w:rsidRPr="007E767A">
        <w:rPr>
          <w:rFonts w:ascii="Times New Roman" w:hAnsi="Times New Roman" w:cs="Times New Roman"/>
          <w:sz w:val="24"/>
        </w:rPr>
        <w:t>can show</w:t>
      </w:r>
      <w:r w:rsidR="00AF7C6E" w:rsidRPr="007E767A">
        <w:rPr>
          <w:rFonts w:ascii="Times New Roman" w:hAnsi="Times New Roman" w:cs="Times New Roman"/>
          <w:sz w:val="24"/>
        </w:rPr>
        <w:t xml:space="preserve"> the </w:t>
      </w:r>
      <w:proofErr w:type="spellStart"/>
      <w:proofErr w:type="gramStart"/>
      <w:r w:rsidR="00961ECC" w:rsidRPr="007E767A">
        <w:rPr>
          <w:rFonts w:ascii="Times New Roman" w:hAnsi="Times New Roman" w:cs="Times New Roman"/>
          <w:sz w:val="24"/>
        </w:rPr>
        <w:t>set.</w:t>
      </w:r>
      <w:r w:rsidR="00AF7C6E" w:rsidRPr="007E767A">
        <w:rPr>
          <w:rFonts w:ascii="Times New Roman" w:hAnsi="Times New Roman" w:cs="Times New Roman"/>
          <w:sz w:val="24"/>
        </w:rPr>
        <w:t>seed</w:t>
      </w:r>
      <w:proofErr w:type="spellEnd"/>
      <w:proofErr w:type="gramEnd"/>
      <w:r w:rsidR="00961ECC" w:rsidRPr="007E767A">
        <w:rPr>
          <w:rFonts w:ascii="Times New Roman" w:hAnsi="Times New Roman" w:cs="Times New Roman"/>
          <w:sz w:val="24"/>
        </w:rPr>
        <w:t>()</w:t>
      </w:r>
      <w:r w:rsidR="00AF7C6E" w:rsidRPr="007E767A">
        <w:rPr>
          <w:rFonts w:ascii="Times New Roman" w:hAnsi="Times New Roman" w:cs="Times New Roman"/>
          <w:sz w:val="24"/>
        </w:rPr>
        <w:t xml:space="preserve"> </w:t>
      </w:r>
      <w:r w:rsidR="00961ECC" w:rsidRPr="007E767A">
        <w:rPr>
          <w:rFonts w:ascii="Times New Roman" w:hAnsi="Times New Roman" w:cs="Times New Roman"/>
          <w:sz w:val="24"/>
        </w:rPr>
        <w:t>value</w:t>
      </w:r>
      <w:r w:rsidR="00AF7C6E" w:rsidRPr="007E767A">
        <w:rPr>
          <w:rFonts w:ascii="Times New Roman" w:hAnsi="Times New Roman" w:cs="Times New Roman"/>
          <w:sz w:val="24"/>
        </w:rPr>
        <w:t xml:space="preserve"> to be used to get Amelia to reproduce that scenario in the main R file.</w:t>
      </w:r>
    </w:p>
    <w:p w:rsidR="0065457C" w:rsidRPr="007E767A" w:rsidRDefault="0065457C" w:rsidP="00E35D22">
      <w:pPr>
        <w:pStyle w:val="NoSpacing"/>
        <w:ind w:left="720" w:firstLine="720"/>
        <w:rPr>
          <w:rFonts w:ascii="Times New Roman" w:hAnsi="Times New Roman" w:cs="Times New Roman"/>
          <w:sz w:val="24"/>
        </w:rPr>
      </w:pPr>
      <w:proofErr w:type="gramStart"/>
      <w:r w:rsidRPr="007E767A">
        <w:rPr>
          <w:rFonts w:ascii="Times New Roman" w:hAnsi="Times New Roman" w:cs="Times New Roman"/>
          <w:sz w:val="24"/>
        </w:rPr>
        <w:t>source(</w:t>
      </w:r>
      <w:proofErr w:type="gramEnd"/>
      <w:r w:rsidRPr="007E767A">
        <w:rPr>
          <w:rFonts w:ascii="Times New Roman" w:hAnsi="Times New Roman" w:cs="Times New Roman"/>
          <w:sz w:val="24"/>
        </w:rPr>
        <w:t xml:space="preserve">'~/DS700 Final Project - Cleaning and Forecasting Seed </w:t>
      </w:r>
      <w:proofErr w:type="spellStart"/>
      <w:r w:rsidRPr="007E767A">
        <w:rPr>
          <w:rFonts w:ascii="Times New Roman" w:hAnsi="Times New Roman" w:cs="Times New Roman"/>
          <w:sz w:val="24"/>
        </w:rPr>
        <w:t>evaluation.R</w:t>
      </w:r>
      <w:proofErr w:type="spellEnd"/>
      <w:r w:rsidRPr="007E767A">
        <w:rPr>
          <w:rFonts w:ascii="Times New Roman" w:hAnsi="Times New Roman" w:cs="Times New Roman"/>
          <w:sz w:val="24"/>
        </w:rPr>
        <w:t>')</w:t>
      </w:r>
    </w:p>
    <w:p w:rsidR="00AF1ED5" w:rsidRPr="007E767A" w:rsidRDefault="00A80478" w:rsidP="00E35D22">
      <w:pPr>
        <w:pStyle w:val="NoSpacing"/>
        <w:ind w:left="720" w:firstLine="720"/>
        <w:rPr>
          <w:rFonts w:ascii="Times New Roman" w:hAnsi="Times New Roman" w:cs="Times New Roman"/>
          <w:sz w:val="24"/>
        </w:rPr>
      </w:pPr>
      <w:r w:rsidRPr="007E767A">
        <w:rPr>
          <w:rFonts w:ascii="Times New Roman" w:hAnsi="Times New Roman" w:cs="Times New Roman"/>
          <w:sz w:val="24"/>
        </w:rPr>
        <w:t>[1] "Seed to set total visits of mont</w:t>
      </w:r>
      <w:r w:rsidR="0077161E">
        <w:rPr>
          <w:rFonts w:ascii="Times New Roman" w:hAnsi="Times New Roman" w:cs="Times New Roman"/>
          <w:sz w:val="24"/>
        </w:rPr>
        <w:t xml:space="preserve">hs 48/49/50 to near 5100 is: </w:t>
      </w:r>
      <w:proofErr w:type="gramStart"/>
      <w:r w:rsidR="0077161E">
        <w:rPr>
          <w:rFonts w:ascii="Times New Roman" w:hAnsi="Times New Roman" w:cs="Times New Roman"/>
          <w:sz w:val="24"/>
        </w:rPr>
        <w:t>13</w:t>
      </w:r>
      <w:r w:rsidRPr="007E767A">
        <w:rPr>
          <w:rFonts w:ascii="Times New Roman" w:hAnsi="Times New Roman" w:cs="Times New Roman"/>
          <w:sz w:val="24"/>
        </w:rPr>
        <w:t xml:space="preserve">  total</w:t>
      </w:r>
      <w:proofErr w:type="gramEnd"/>
      <w:r w:rsidRPr="007E767A">
        <w:rPr>
          <w:rFonts w:ascii="Times New Roman" w:hAnsi="Times New Roman" w:cs="Times New Roman"/>
          <w:sz w:val="24"/>
        </w:rPr>
        <w:t>: 5</w:t>
      </w:r>
      <w:r w:rsidR="00317B65">
        <w:rPr>
          <w:rFonts w:ascii="Times New Roman" w:hAnsi="Times New Roman" w:cs="Times New Roman"/>
          <w:sz w:val="24"/>
        </w:rPr>
        <w:t>255</w:t>
      </w:r>
      <w:r w:rsidRPr="007E767A">
        <w:rPr>
          <w:rFonts w:ascii="Times New Roman" w:hAnsi="Times New Roman" w:cs="Times New Roman"/>
          <w:sz w:val="24"/>
        </w:rPr>
        <w:t>"</w:t>
      </w:r>
    </w:p>
    <w:p w:rsidR="00024B1F" w:rsidRPr="007E767A" w:rsidRDefault="00024B1F" w:rsidP="00024B1F">
      <w:pPr>
        <w:pStyle w:val="NoSpacing"/>
        <w:ind w:left="720"/>
        <w:rPr>
          <w:rFonts w:ascii="Times New Roman" w:hAnsi="Times New Roman" w:cs="Times New Roman"/>
          <w:sz w:val="24"/>
        </w:rPr>
      </w:pPr>
    </w:p>
    <w:p w:rsidR="00D9482F" w:rsidRPr="007E767A" w:rsidRDefault="00AF2A95" w:rsidP="00024B1F">
      <w:pPr>
        <w:pStyle w:val="NoSpacing"/>
        <w:ind w:left="720"/>
        <w:rPr>
          <w:rFonts w:ascii="Times New Roman" w:hAnsi="Times New Roman" w:cs="Times New Roman"/>
          <w:sz w:val="24"/>
        </w:rPr>
      </w:pPr>
      <w:r w:rsidRPr="007E767A">
        <w:rPr>
          <w:rFonts w:ascii="Times New Roman" w:hAnsi="Times New Roman" w:cs="Times New Roman"/>
          <w:sz w:val="24"/>
        </w:rPr>
        <w:t>December 2013 examination visit data for Abbeville</w:t>
      </w:r>
      <w:r w:rsidR="00024B1F" w:rsidRPr="007E767A">
        <w:rPr>
          <w:rFonts w:ascii="Times New Roman" w:hAnsi="Times New Roman" w:cs="Times New Roman"/>
          <w:sz w:val="24"/>
        </w:rPr>
        <w:t xml:space="preserve"> cou</w:t>
      </w:r>
      <w:r w:rsidRPr="007E767A">
        <w:rPr>
          <w:rFonts w:ascii="Times New Roman" w:hAnsi="Times New Roman" w:cs="Times New Roman"/>
          <w:sz w:val="24"/>
        </w:rPr>
        <w:t xml:space="preserve">ld be reconstructed from data in the </w:t>
      </w:r>
      <w:r w:rsidR="00024B1F" w:rsidRPr="007E767A">
        <w:rPr>
          <w:rFonts w:ascii="Times New Roman" w:hAnsi="Times New Roman" w:cs="Times New Roman"/>
          <w:sz w:val="24"/>
        </w:rPr>
        <w:t xml:space="preserve">spreadsheet. </w:t>
      </w:r>
      <w:r w:rsidR="008C0950" w:rsidRPr="007E767A">
        <w:rPr>
          <w:rFonts w:ascii="Times New Roman" w:hAnsi="Times New Roman" w:cs="Times New Roman"/>
          <w:sz w:val="24"/>
        </w:rPr>
        <w:t xml:space="preserve">The conditions tested for were whether the routing ID started with “L839” and ended with either “TGU3” or “ROV8”, which identifies it as an examination </w:t>
      </w:r>
      <w:r w:rsidR="00CC669A">
        <w:rPr>
          <w:rFonts w:ascii="Times New Roman" w:hAnsi="Times New Roman" w:cs="Times New Roman"/>
          <w:sz w:val="24"/>
        </w:rPr>
        <w:t>being re-routed from Abbeville, as seen below in Figure 2.</w:t>
      </w:r>
    </w:p>
    <w:p w:rsidR="00D9482F" w:rsidRPr="007E767A" w:rsidRDefault="00D9482F" w:rsidP="00024B1F">
      <w:pPr>
        <w:pStyle w:val="NoSpacing"/>
        <w:ind w:left="720"/>
        <w:rPr>
          <w:rFonts w:ascii="Times New Roman" w:hAnsi="Times New Roman" w:cs="Times New Roman"/>
          <w:sz w:val="24"/>
        </w:rPr>
      </w:pPr>
    </w:p>
    <w:p w:rsidR="00D9482F" w:rsidRPr="007E767A" w:rsidRDefault="008C0950" w:rsidP="00D9482F">
      <w:pPr>
        <w:pStyle w:val="NoSpacing"/>
        <w:ind w:left="720"/>
        <w:rPr>
          <w:rFonts w:ascii="Times New Roman" w:hAnsi="Times New Roman" w:cs="Times New Roman"/>
          <w:sz w:val="24"/>
        </w:rPr>
      </w:pPr>
      <w:r w:rsidRPr="007E767A">
        <w:rPr>
          <w:rFonts w:ascii="Times New Roman" w:hAnsi="Times New Roman" w:cs="Times New Roman"/>
          <w:sz w:val="24"/>
        </w:rPr>
        <w:t xml:space="preserve">Another test was made to see </w:t>
      </w:r>
      <w:r w:rsidR="00D9482F" w:rsidRPr="007E767A">
        <w:rPr>
          <w:rFonts w:ascii="Times New Roman" w:hAnsi="Times New Roman" w:cs="Times New Roman"/>
          <w:sz w:val="24"/>
        </w:rPr>
        <w:t>if the segment of the routing ID that contains conditions code matches against entries in the ‘Heart-Related Condition Code’ tab. The rows where column E is true are the number of cardiac examinations referred from Abbeville that month, totaling 5933.</w:t>
      </w:r>
    </w:p>
    <w:p w:rsidR="000D50E4" w:rsidRPr="00B22FB2" w:rsidRDefault="000D50E4" w:rsidP="00533705">
      <w:pPr>
        <w:pStyle w:val="NoSpacing"/>
        <w:rPr>
          <w:rFonts w:ascii="Times New Roman" w:hAnsi="Times New Roman" w:cs="Times New Roman"/>
          <w:sz w:val="16"/>
        </w:rPr>
      </w:pPr>
    </w:p>
    <w:p w:rsidR="00B82C51" w:rsidRDefault="00B82C51" w:rsidP="00B82C51">
      <w:pPr>
        <w:pStyle w:val="Caption"/>
        <w:keepNext/>
        <w:ind w:left="720"/>
      </w:pPr>
      <w:r>
        <w:t xml:space="preserve">Figure </w:t>
      </w:r>
      <w:r w:rsidR="00075A40">
        <w:fldChar w:fldCharType="begin"/>
      </w:r>
      <w:r w:rsidR="00075A40">
        <w:instrText xml:space="preserve"> SEQ Figure \* ARABIC </w:instrText>
      </w:r>
      <w:r w:rsidR="00075A40">
        <w:fldChar w:fldCharType="separate"/>
      </w:r>
      <w:r w:rsidR="00563647">
        <w:rPr>
          <w:noProof/>
        </w:rPr>
        <w:t>3</w:t>
      </w:r>
      <w:r w:rsidR="00075A40">
        <w:rPr>
          <w:noProof/>
        </w:rPr>
        <w:fldChar w:fldCharType="end"/>
      </w:r>
      <w:r>
        <w:t xml:space="preserve"> - Excel methods for finding Dec 2013 data</w:t>
      </w:r>
    </w:p>
    <w:p w:rsidR="000D50E4" w:rsidRPr="007E767A" w:rsidRDefault="000D50E4" w:rsidP="000D50E4">
      <w:pPr>
        <w:pStyle w:val="NoSpacing"/>
        <w:ind w:firstLine="720"/>
        <w:rPr>
          <w:rFonts w:ascii="Times New Roman" w:hAnsi="Times New Roman" w:cs="Times New Roman"/>
          <w:color w:val="2F5496" w:themeColor="accent1" w:themeShade="BF"/>
          <w:sz w:val="24"/>
        </w:rPr>
      </w:pPr>
      <w:r w:rsidRPr="007E767A">
        <w:rPr>
          <w:rFonts w:ascii="Times New Roman" w:hAnsi="Times New Roman" w:cs="Times New Roman"/>
          <w:noProof/>
          <w:color w:val="2F5496" w:themeColor="accent1" w:themeShade="BF"/>
          <w:sz w:val="24"/>
        </w:rPr>
        <w:drawing>
          <wp:inline distT="0" distB="0" distL="0" distR="0" wp14:anchorId="01B74EE5" wp14:editId="705A5A11">
            <wp:extent cx="3959352" cy="77724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352" cy="777240"/>
                    </a:xfrm>
                    <a:prstGeom prst="rect">
                      <a:avLst/>
                    </a:prstGeom>
                    <a:noFill/>
                    <a:ln>
                      <a:noFill/>
                    </a:ln>
                  </pic:spPr>
                </pic:pic>
              </a:graphicData>
            </a:graphic>
          </wp:inline>
        </w:drawing>
      </w:r>
    </w:p>
    <w:p w:rsidR="000D50E4" w:rsidRPr="00E516EB" w:rsidRDefault="000D50E4" w:rsidP="000D50E4">
      <w:pPr>
        <w:pStyle w:val="NoSpacing"/>
        <w:rPr>
          <w:rFonts w:ascii="Times New Roman" w:hAnsi="Times New Roman" w:cs="Times New Roman"/>
          <w:color w:val="2F5496" w:themeColor="accent1" w:themeShade="BF"/>
          <w:sz w:val="16"/>
          <w:szCs w:val="16"/>
        </w:rPr>
      </w:pPr>
    </w:p>
    <w:p w:rsidR="000D50E4" w:rsidRPr="007E767A" w:rsidRDefault="000D50E4" w:rsidP="000D50E4">
      <w:pPr>
        <w:pStyle w:val="NoSpacing"/>
        <w:ind w:firstLine="720"/>
        <w:rPr>
          <w:rFonts w:ascii="Times New Roman" w:hAnsi="Times New Roman" w:cs="Times New Roman"/>
          <w:color w:val="2F5496" w:themeColor="accent1" w:themeShade="BF"/>
          <w:sz w:val="24"/>
        </w:rPr>
      </w:pPr>
      <w:r w:rsidRPr="007E767A">
        <w:rPr>
          <w:rFonts w:ascii="Times New Roman" w:hAnsi="Times New Roman" w:cs="Times New Roman"/>
          <w:noProof/>
          <w:color w:val="2F5496" w:themeColor="accent1" w:themeShade="BF"/>
          <w:sz w:val="24"/>
        </w:rPr>
        <w:drawing>
          <wp:inline distT="0" distB="0" distL="0" distR="0" wp14:anchorId="553E24D4" wp14:editId="4C17C416">
            <wp:extent cx="3968496" cy="777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496" cy="777240"/>
                    </a:xfrm>
                    <a:prstGeom prst="rect">
                      <a:avLst/>
                    </a:prstGeom>
                    <a:noFill/>
                    <a:ln>
                      <a:noFill/>
                    </a:ln>
                  </pic:spPr>
                </pic:pic>
              </a:graphicData>
            </a:graphic>
          </wp:inline>
        </w:drawing>
      </w:r>
    </w:p>
    <w:p w:rsidR="000D50E4" w:rsidRPr="00E516EB" w:rsidRDefault="000D50E4" w:rsidP="000D50E4">
      <w:pPr>
        <w:pStyle w:val="NoSpacing"/>
        <w:rPr>
          <w:rFonts w:ascii="Times New Roman" w:hAnsi="Times New Roman" w:cs="Times New Roman"/>
          <w:color w:val="2F5496" w:themeColor="accent1" w:themeShade="BF"/>
          <w:sz w:val="16"/>
          <w:szCs w:val="16"/>
        </w:rPr>
      </w:pPr>
    </w:p>
    <w:p w:rsidR="000D50E4" w:rsidRPr="007E767A" w:rsidRDefault="000D50E4" w:rsidP="000D50E4">
      <w:pPr>
        <w:pStyle w:val="NoSpacing"/>
        <w:ind w:firstLine="720"/>
        <w:rPr>
          <w:rFonts w:ascii="Times New Roman" w:hAnsi="Times New Roman" w:cs="Times New Roman"/>
          <w:color w:val="2F5496" w:themeColor="accent1" w:themeShade="BF"/>
          <w:sz w:val="24"/>
        </w:rPr>
      </w:pPr>
      <w:r w:rsidRPr="007E767A">
        <w:rPr>
          <w:rFonts w:ascii="Times New Roman" w:hAnsi="Times New Roman" w:cs="Times New Roman"/>
          <w:noProof/>
          <w:color w:val="2F5496" w:themeColor="accent1" w:themeShade="BF"/>
          <w:sz w:val="24"/>
        </w:rPr>
        <w:drawing>
          <wp:inline distT="0" distB="0" distL="0" distR="0" wp14:anchorId="46CA6F7C" wp14:editId="5F23CCAD">
            <wp:extent cx="3968496" cy="8138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8496" cy="813816"/>
                    </a:xfrm>
                    <a:prstGeom prst="rect">
                      <a:avLst/>
                    </a:prstGeom>
                    <a:noFill/>
                    <a:ln>
                      <a:noFill/>
                    </a:ln>
                  </pic:spPr>
                </pic:pic>
              </a:graphicData>
            </a:graphic>
          </wp:inline>
        </w:drawing>
      </w:r>
    </w:p>
    <w:p w:rsidR="000D50E4" w:rsidRPr="00E516EB" w:rsidRDefault="000D50E4" w:rsidP="000D50E4">
      <w:pPr>
        <w:pStyle w:val="NoSpacing"/>
        <w:rPr>
          <w:rFonts w:ascii="Times New Roman" w:hAnsi="Times New Roman" w:cs="Times New Roman"/>
          <w:color w:val="2F5496" w:themeColor="accent1" w:themeShade="BF"/>
          <w:sz w:val="16"/>
          <w:szCs w:val="16"/>
        </w:rPr>
      </w:pPr>
    </w:p>
    <w:p w:rsidR="00CC669A" w:rsidRDefault="000D50E4" w:rsidP="00CC669A">
      <w:pPr>
        <w:pStyle w:val="NoSpacing"/>
        <w:keepNext/>
        <w:ind w:left="720"/>
      </w:pPr>
      <w:r w:rsidRPr="007E767A">
        <w:rPr>
          <w:rFonts w:ascii="Times New Roman" w:hAnsi="Times New Roman" w:cs="Times New Roman"/>
          <w:noProof/>
          <w:color w:val="2F5496" w:themeColor="accent1" w:themeShade="BF"/>
          <w:sz w:val="24"/>
        </w:rPr>
        <w:drawing>
          <wp:inline distT="0" distB="0" distL="0" distR="0" wp14:anchorId="0F1207C1" wp14:editId="41C025A5">
            <wp:extent cx="4005072" cy="79552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5072" cy="795528"/>
                    </a:xfrm>
                    <a:prstGeom prst="rect">
                      <a:avLst/>
                    </a:prstGeom>
                    <a:noFill/>
                    <a:ln>
                      <a:noFill/>
                    </a:ln>
                  </pic:spPr>
                </pic:pic>
              </a:graphicData>
            </a:graphic>
          </wp:inline>
        </w:drawing>
      </w:r>
    </w:p>
    <w:p w:rsidR="00B82C51" w:rsidRDefault="00B82C51" w:rsidP="007A32D8">
      <w:pPr>
        <w:pStyle w:val="NoSpacing"/>
        <w:rPr>
          <w:rFonts w:ascii="Times New Roman" w:hAnsi="Times New Roman" w:cs="Times New Roman"/>
          <w:sz w:val="24"/>
        </w:rPr>
      </w:pPr>
    </w:p>
    <w:p w:rsidR="003618A0" w:rsidRDefault="00F617F5" w:rsidP="007A32D8">
      <w:pPr>
        <w:pStyle w:val="NoSpacing"/>
        <w:rPr>
          <w:rFonts w:ascii="Times New Roman" w:hAnsi="Times New Roman" w:cs="Times New Roman"/>
          <w:sz w:val="24"/>
        </w:rPr>
      </w:pPr>
      <w:r>
        <w:rPr>
          <w:rFonts w:ascii="Times New Roman" w:hAnsi="Times New Roman" w:cs="Times New Roman"/>
          <w:sz w:val="24"/>
        </w:rPr>
        <w:lastRenderedPageBreak/>
        <w:t>F</w:t>
      </w:r>
      <w:r w:rsidR="00A328D4">
        <w:rPr>
          <w:rFonts w:ascii="Times New Roman" w:hAnsi="Times New Roman" w:cs="Times New Roman"/>
          <w:sz w:val="24"/>
        </w:rPr>
        <w:t xml:space="preserve">or </w:t>
      </w:r>
      <w:r w:rsidR="00087B29" w:rsidRPr="007E767A">
        <w:rPr>
          <w:rFonts w:ascii="Times New Roman" w:hAnsi="Times New Roman" w:cs="Times New Roman"/>
          <w:sz w:val="24"/>
        </w:rPr>
        <w:t>missing values</w:t>
      </w:r>
      <w:r>
        <w:rPr>
          <w:rFonts w:ascii="Times New Roman" w:hAnsi="Times New Roman" w:cs="Times New Roman"/>
          <w:sz w:val="24"/>
        </w:rPr>
        <w:t xml:space="preserve">, </w:t>
      </w:r>
      <w:r w:rsidR="00A328D4">
        <w:rPr>
          <w:rFonts w:ascii="Times New Roman" w:hAnsi="Times New Roman" w:cs="Times New Roman"/>
          <w:sz w:val="24"/>
        </w:rPr>
        <w:t>t</w:t>
      </w:r>
      <w:r w:rsidR="00D3008B" w:rsidRPr="007E767A">
        <w:rPr>
          <w:rFonts w:ascii="Times New Roman" w:hAnsi="Times New Roman" w:cs="Times New Roman"/>
          <w:sz w:val="24"/>
        </w:rPr>
        <w:t xml:space="preserve">he Amelia package was the sole method of imputation of the missing variables. </w:t>
      </w:r>
      <w:r w:rsidR="00A328D4">
        <w:rPr>
          <w:rFonts w:ascii="Times New Roman" w:hAnsi="Times New Roman" w:cs="Times New Roman"/>
          <w:sz w:val="24"/>
        </w:rPr>
        <w:t xml:space="preserve">It uses a </w:t>
      </w:r>
      <w:proofErr w:type="spellStart"/>
      <w:r w:rsidR="00A328D4">
        <w:rPr>
          <w:rFonts w:ascii="Times New Roman" w:hAnsi="Times New Roman" w:cs="Times New Roman"/>
          <w:sz w:val="24"/>
        </w:rPr>
        <w:t>bootstrap+EM</w:t>
      </w:r>
      <w:proofErr w:type="spellEnd"/>
      <w:r w:rsidR="00A328D4">
        <w:rPr>
          <w:rFonts w:ascii="Times New Roman" w:hAnsi="Times New Roman" w:cs="Times New Roman"/>
          <w:sz w:val="24"/>
        </w:rPr>
        <w:t xml:space="preserve"> algorithm to survey the dataset and provide ranges of permissible values that are consistent with the rest of the dataset. It also provides </w:t>
      </w:r>
      <w:r w:rsidR="003618A0">
        <w:rPr>
          <w:rFonts w:ascii="Times New Roman" w:hAnsi="Times New Roman" w:cs="Times New Roman"/>
          <w:sz w:val="24"/>
        </w:rPr>
        <w:t xml:space="preserve">output </w:t>
      </w:r>
      <w:r w:rsidR="00A328D4">
        <w:rPr>
          <w:rFonts w:ascii="Times New Roman" w:hAnsi="Times New Roman" w:cs="Times New Roman"/>
          <w:sz w:val="24"/>
        </w:rPr>
        <w:t>such that</w:t>
      </w:r>
      <w:r w:rsidR="00B423DC">
        <w:rPr>
          <w:rFonts w:ascii="Times New Roman" w:hAnsi="Times New Roman" w:cs="Times New Roman"/>
          <w:sz w:val="24"/>
        </w:rPr>
        <w:t xml:space="preserve"> </w:t>
      </w:r>
      <w:r w:rsidR="00A328D4">
        <w:rPr>
          <w:rFonts w:ascii="Times New Roman" w:hAnsi="Times New Roman" w:cs="Times New Roman"/>
          <w:sz w:val="24"/>
        </w:rPr>
        <w:t>ranges of data</w:t>
      </w:r>
      <w:r w:rsidR="00B423DC">
        <w:rPr>
          <w:rFonts w:ascii="Times New Roman" w:hAnsi="Times New Roman" w:cs="Times New Roman"/>
          <w:sz w:val="24"/>
        </w:rPr>
        <w:t xml:space="preserve"> points</w:t>
      </w:r>
      <w:r w:rsidR="00A328D4">
        <w:rPr>
          <w:rFonts w:ascii="Times New Roman" w:hAnsi="Times New Roman" w:cs="Times New Roman"/>
          <w:sz w:val="24"/>
        </w:rPr>
        <w:t xml:space="preserve"> </w:t>
      </w:r>
      <w:r w:rsidR="000A663A">
        <w:rPr>
          <w:rFonts w:ascii="Times New Roman" w:hAnsi="Times New Roman" w:cs="Times New Roman"/>
          <w:sz w:val="24"/>
        </w:rPr>
        <w:t xml:space="preserve">within </w:t>
      </w:r>
      <w:r w:rsidR="000A663A" w:rsidRPr="000A663A">
        <w:rPr>
          <w:rFonts w:ascii="Times New Roman" w:hAnsi="Times New Roman" w:cs="Times New Roman"/>
          <w:sz w:val="24"/>
          <w:u w:val="single"/>
        </w:rPr>
        <w:t>+</w:t>
      </w:r>
      <w:r w:rsidR="000A663A">
        <w:rPr>
          <w:rFonts w:ascii="Times New Roman" w:hAnsi="Times New Roman" w:cs="Times New Roman"/>
          <w:sz w:val="24"/>
        </w:rPr>
        <w:t xml:space="preserve"> 2 standard deviations </w:t>
      </w:r>
      <w:r w:rsidR="00A328D4">
        <w:rPr>
          <w:rFonts w:ascii="Times New Roman" w:hAnsi="Times New Roman" w:cs="Times New Roman"/>
          <w:sz w:val="24"/>
        </w:rPr>
        <w:t>can be plotted and visually identified for reasonableness</w:t>
      </w:r>
      <w:r w:rsidR="00E55061">
        <w:rPr>
          <w:rFonts w:ascii="Times New Roman" w:hAnsi="Times New Roman" w:cs="Times New Roman"/>
          <w:sz w:val="24"/>
        </w:rPr>
        <w:t>, as seen in Figure 4:</w:t>
      </w:r>
    </w:p>
    <w:p w:rsidR="00C5266D" w:rsidRDefault="00C5266D" w:rsidP="007A32D8">
      <w:pPr>
        <w:pStyle w:val="NoSpacing"/>
        <w:rPr>
          <w:noProof/>
        </w:rPr>
      </w:pPr>
    </w:p>
    <w:p w:rsidR="00E55061" w:rsidRPr="007A32D8" w:rsidRDefault="00E55061" w:rsidP="007A32D8">
      <w:pPr>
        <w:pStyle w:val="NoSpacing"/>
        <w:rPr>
          <w:rFonts w:ascii="Times New Roman" w:hAnsi="Times New Roman" w:cs="Times New Roman"/>
          <w:sz w:val="24"/>
        </w:rPr>
      </w:pPr>
      <w:r>
        <w:rPr>
          <w:noProof/>
        </w:rPr>
        <w:drawing>
          <wp:inline distT="0" distB="0" distL="0" distR="0" wp14:anchorId="308387C2" wp14:editId="7BFB677F">
            <wp:extent cx="6400800" cy="3362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362960"/>
                    </a:xfrm>
                    <a:prstGeom prst="rect">
                      <a:avLst/>
                    </a:prstGeom>
                  </pic:spPr>
                </pic:pic>
              </a:graphicData>
            </a:graphic>
          </wp:inline>
        </w:drawing>
      </w:r>
    </w:p>
    <w:p w:rsidR="00A328D4" w:rsidRPr="007E767A" w:rsidRDefault="003618A0" w:rsidP="003618A0">
      <w:pPr>
        <w:pStyle w:val="Caption"/>
        <w:rPr>
          <w:rFonts w:ascii="Times New Roman" w:hAnsi="Times New Roman" w:cs="Times New Roman"/>
          <w:sz w:val="24"/>
        </w:rPr>
      </w:pPr>
      <w:r>
        <w:t xml:space="preserve">Figure </w:t>
      </w:r>
      <w:r w:rsidR="00075A40">
        <w:fldChar w:fldCharType="begin"/>
      </w:r>
      <w:r w:rsidR="00075A40">
        <w:instrText xml:space="preserve"> SEQ Figure \* ARABIC </w:instrText>
      </w:r>
      <w:r w:rsidR="00075A40">
        <w:fldChar w:fldCharType="separate"/>
      </w:r>
      <w:r w:rsidR="00563647">
        <w:rPr>
          <w:noProof/>
        </w:rPr>
        <w:t>4</w:t>
      </w:r>
      <w:r w:rsidR="00075A40">
        <w:rPr>
          <w:noProof/>
        </w:rPr>
        <w:fldChar w:fldCharType="end"/>
      </w:r>
      <w:r>
        <w:t>- Cleaned dataset with missing data imputed</w:t>
      </w:r>
    </w:p>
    <w:p w:rsidR="00735E83" w:rsidRDefault="007A5207" w:rsidP="00B31129">
      <w:pPr>
        <w:pStyle w:val="NoSpacing"/>
        <w:spacing w:before="240"/>
        <w:rPr>
          <w:rFonts w:ascii="Times New Roman" w:hAnsi="Times New Roman" w:cs="Times New Roman"/>
          <w:sz w:val="24"/>
        </w:rPr>
      </w:pPr>
      <w:r>
        <w:rPr>
          <w:rFonts w:ascii="Times New Roman" w:hAnsi="Times New Roman" w:cs="Times New Roman"/>
          <w:sz w:val="24"/>
        </w:rPr>
        <w:t>D</w:t>
      </w:r>
      <w:r w:rsidR="000A663A">
        <w:rPr>
          <w:rFonts w:ascii="Times New Roman" w:hAnsi="Times New Roman" w:cs="Times New Roman"/>
          <w:sz w:val="24"/>
        </w:rPr>
        <w:t>efault setting</w:t>
      </w:r>
      <w:r>
        <w:rPr>
          <w:rFonts w:ascii="Times New Roman" w:hAnsi="Times New Roman" w:cs="Times New Roman"/>
          <w:sz w:val="24"/>
        </w:rPr>
        <w:t>s for Amelia allow</w:t>
      </w:r>
      <w:r w:rsidR="000A663A">
        <w:rPr>
          <w:rFonts w:ascii="Times New Roman" w:hAnsi="Times New Roman" w:cs="Times New Roman"/>
          <w:sz w:val="24"/>
        </w:rPr>
        <w:t xml:space="preserve"> for five different </w:t>
      </w:r>
      <w:r w:rsidR="00B31129">
        <w:rPr>
          <w:rFonts w:ascii="Times New Roman" w:hAnsi="Times New Roman" w:cs="Times New Roman"/>
          <w:sz w:val="24"/>
        </w:rPr>
        <w:t>imputation possibilities</w:t>
      </w:r>
      <w:r w:rsidR="00E55061">
        <w:rPr>
          <w:rFonts w:ascii="Times New Roman" w:hAnsi="Times New Roman" w:cs="Times New Roman"/>
          <w:sz w:val="24"/>
        </w:rPr>
        <w:t xml:space="preserve">. The value was instead set to one, so simulations could more easily be performed (next paragraph). </w:t>
      </w:r>
      <w:r w:rsidR="009808E7">
        <w:rPr>
          <w:rFonts w:ascii="Times New Roman" w:hAnsi="Times New Roman" w:cs="Times New Roman"/>
          <w:sz w:val="24"/>
        </w:rPr>
        <w:t>There are</w:t>
      </w:r>
      <w:r w:rsidR="00B31129">
        <w:rPr>
          <w:rFonts w:ascii="Times New Roman" w:hAnsi="Times New Roman" w:cs="Times New Roman"/>
          <w:sz w:val="24"/>
        </w:rPr>
        <w:t xml:space="preserve"> </w:t>
      </w:r>
      <w:r w:rsidR="009808E7">
        <w:rPr>
          <w:rFonts w:ascii="Times New Roman" w:hAnsi="Times New Roman" w:cs="Times New Roman"/>
          <w:sz w:val="24"/>
        </w:rPr>
        <w:t>provisions</w:t>
      </w:r>
      <w:r>
        <w:rPr>
          <w:rFonts w:ascii="Times New Roman" w:hAnsi="Times New Roman" w:cs="Times New Roman"/>
          <w:sz w:val="24"/>
        </w:rPr>
        <w:t xml:space="preserve"> for parameters to</w:t>
      </w:r>
      <w:r w:rsidR="00B31129">
        <w:rPr>
          <w:rFonts w:ascii="Times New Roman" w:hAnsi="Times New Roman" w:cs="Times New Roman"/>
          <w:sz w:val="24"/>
        </w:rPr>
        <w:t xml:space="preserve"> control the style of curve that can fit the tim</w:t>
      </w:r>
      <w:r>
        <w:rPr>
          <w:rFonts w:ascii="Times New Roman" w:hAnsi="Times New Roman" w:cs="Times New Roman"/>
          <w:sz w:val="24"/>
        </w:rPr>
        <w:t xml:space="preserve">e series. In this instance, </w:t>
      </w:r>
      <w:r w:rsidR="00B31129">
        <w:rPr>
          <w:rFonts w:ascii="Times New Roman" w:hAnsi="Times New Roman" w:cs="Times New Roman"/>
          <w:sz w:val="24"/>
        </w:rPr>
        <w:t xml:space="preserve">polytime and </w:t>
      </w:r>
      <w:proofErr w:type="spellStart"/>
      <w:r w:rsidR="00B31129">
        <w:rPr>
          <w:rFonts w:ascii="Times New Roman" w:hAnsi="Times New Roman" w:cs="Times New Roman"/>
          <w:sz w:val="24"/>
        </w:rPr>
        <w:t>splinetime</w:t>
      </w:r>
      <w:proofErr w:type="spellEnd"/>
      <w:r w:rsidR="00B31129">
        <w:rPr>
          <w:rFonts w:ascii="Times New Roman" w:hAnsi="Times New Roman" w:cs="Times New Roman"/>
          <w:sz w:val="24"/>
        </w:rPr>
        <w:t xml:space="preserve"> values were set to 2, allowing for </w:t>
      </w:r>
      <w:r w:rsidR="00730404">
        <w:rPr>
          <w:rFonts w:ascii="Times New Roman" w:hAnsi="Times New Roman" w:cs="Times New Roman"/>
          <w:sz w:val="24"/>
        </w:rPr>
        <w:t>non-linear fi</w:t>
      </w:r>
      <w:r w:rsidR="00735E83">
        <w:rPr>
          <w:rFonts w:ascii="Times New Roman" w:hAnsi="Times New Roman" w:cs="Times New Roman"/>
          <w:sz w:val="24"/>
        </w:rPr>
        <w:t>ts</w:t>
      </w:r>
      <w:r w:rsidR="00730404">
        <w:rPr>
          <w:rFonts w:ascii="Times New Roman" w:hAnsi="Times New Roman" w:cs="Times New Roman"/>
          <w:sz w:val="24"/>
        </w:rPr>
        <w:t xml:space="preserve"> fo</w:t>
      </w:r>
      <w:r>
        <w:rPr>
          <w:rFonts w:ascii="Times New Roman" w:hAnsi="Times New Roman" w:cs="Times New Roman"/>
          <w:sz w:val="24"/>
        </w:rPr>
        <w:t xml:space="preserve">r </w:t>
      </w:r>
      <w:r w:rsidR="00730404">
        <w:rPr>
          <w:rFonts w:ascii="Times New Roman" w:hAnsi="Times New Roman" w:cs="Times New Roman"/>
          <w:sz w:val="24"/>
        </w:rPr>
        <w:t>replacement values. This gives the model freedom to fit other than straight-line effects to potential replacements</w:t>
      </w:r>
      <w:r w:rsidR="00735E83">
        <w:rPr>
          <w:rFonts w:ascii="Times New Roman" w:hAnsi="Times New Roman" w:cs="Times New Roman"/>
          <w:sz w:val="24"/>
        </w:rPr>
        <w:t>:</w:t>
      </w:r>
    </w:p>
    <w:p w:rsidR="00735E83" w:rsidRDefault="00735E83" w:rsidP="0073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rPr>
      </w:pPr>
    </w:p>
    <w:p w:rsidR="00627399" w:rsidRPr="00735E83" w:rsidRDefault="00627399" w:rsidP="0073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rPr>
      </w:pPr>
      <w:proofErr w:type="spellStart"/>
      <w:r w:rsidRPr="00735E83">
        <w:rPr>
          <w:rFonts w:ascii="Lucida Console" w:eastAsia="Times New Roman" w:hAnsi="Lucida Console" w:cs="Courier New"/>
          <w:color w:val="0000FF"/>
          <w:sz w:val="20"/>
          <w:szCs w:val="20"/>
        </w:rPr>
        <w:t>a.out</w:t>
      </w:r>
      <w:proofErr w:type="spellEnd"/>
      <w:r w:rsidRPr="00735E83">
        <w:rPr>
          <w:rFonts w:ascii="Lucida Console" w:eastAsia="Times New Roman" w:hAnsi="Lucida Console" w:cs="Courier New"/>
          <w:color w:val="0000FF"/>
          <w:sz w:val="20"/>
          <w:szCs w:val="20"/>
        </w:rPr>
        <w:t xml:space="preserve"> &lt;- </w:t>
      </w:r>
      <w:proofErr w:type="spellStart"/>
      <w:proofErr w:type="gramStart"/>
      <w:r w:rsidRPr="00735E83">
        <w:rPr>
          <w:rFonts w:ascii="Lucida Console" w:eastAsia="Times New Roman" w:hAnsi="Lucida Console" w:cs="Courier New"/>
          <w:color w:val="0000FF"/>
          <w:sz w:val="20"/>
          <w:szCs w:val="20"/>
        </w:rPr>
        <w:t>amelia</w:t>
      </w:r>
      <w:proofErr w:type="spellEnd"/>
      <w:r w:rsidRPr="00735E83">
        <w:rPr>
          <w:rFonts w:ascii="Lucida Console" w:eastAsia="Times New Roman" w:hAnsi="Lucida Console" w:cs="Courier New"/>
          <w:color w:val="0000FF"/>
          <w:sz w:val="20"/>
          <w:szCs w:val="20"/>
        </w:rPr>
        <w:t>(</w:t>
      </w:r>
      <w:proofErr w:type="gramEnd"/>
      <w:r w:rsidRPr="00735E83">
        <w:rPr>
          <w:rFonts w:ascii="Lucida Console" w:eastAsia="Times New Roman" w:hAnsi="Lucida Console" w:cs="Courier New"/>
          <w:color w:val="0000FF"/>
          <w:sz w:val="20"/>
          <w:szCs w:val="20"/>
        </w:rPr>
        <w:t xml:space="preserve">abbeville2, </w:t>
      </w:r>
      <w:proofErr w:type="spellStart"/>
      <w:r w:rsidRPr="00735E83">
        <w:rPr>
          <w:rFonts w:ascii="Lucida Console" w:eastAsia="Times New Roman" w:hAnsi="Lucida Console" w:cs="Courier New"/>
          <w:color w:val="0000FF"/>
          <w:sz w:val="20"/>
          <w:szCs w:val="20"/>
        </w:rPr>
        <w:t>ts</w:t>
      </w:r>
      <w:proofErr w:type="spellEnd"/>
      <w:r w:rsidRPr="00735E83">
        <w:rPr>
          <w:rFonts w:ascii="Lucida Console" w:eastAsia="Times New Roman" w:hAnsi="Lucida Console" w:cs="Courier New"/>
          <w:color w:val="0000FF"/>
          <w:sz w:val="20"/>
          <w:szCs w:val="20"/>
        </w:rPr>
        <w:t xml:space="preserve">="index", </w:t>
      </w:r>
      <w:proofErr w:type="spellStart"/>
      <w:r w:rsidRPr="00735E83">
        <w:rPr>
          <w:rFonts w:ascii="Lucida Console" w:eastAsia="Times New Roman" w:hAnsi="Lucida Console" w:cs="Courier New"/>
          <w:color w:val="0000FF"/>
          <w:sz w:val="20"/>
          <w:szCs w:val="20"/>
        </w:rPr>
        <w:t>cs</w:t>
      </w:r>
      <w:proofErr w:type="spellEnd"/>
      <w:r w:rsidRPr="00735E83">
        <w:rPr>
          <w:rFonts w:ascii="Lucida Console" w:eastAsia="Times New Roman" w:hAnsi="Lucida Console" w:cs="Courier New"/>
          <w:color w:val="0000FF"/>
          <w:sz w:val="20"/>
          <w:szCs w:val="20"/>
        </w:rPr>
        <w:t>="</w:t>
      </w:r>
      <w:proofErr w:type="spellStart"/>
      <w:r w:rsidRPr="00735E83">
        <w:rPr>
          <w:rFonts w:ascii="Lucida Console" w:eastAsia="Times New Roman" w:hAnsi="Lucida Console" w:cs="Courier New"/>
          <w:color w:val="0000FF"/>
          <w:sz w:val="20"/>
          <w:szCs w:val="20"/>
        </w:rPr>
        <w:t>groupID</w:t>
      </w:r>
      <w:proofErr w:type="spellEnd"/>
      <w:r w:rsidRPr="00735E83">
        <w:rPr>
          <w:rFonts w:ascii="Lucida Console" w:eastAsia="Times New Roman" w:hAnsi="Lucida Console" w:cs="Courier New"/>
          <w:color w:val="0000FF"/>
          <w:sz w:val="20"/>
          <w:szCs w:val="20"/>
        </w:rPr>
        <w:t xml:space="preserve">", polytime=2, </w:t>
      </w:r>
      <w:proofErr w:type="spellStart"/>
      <w:r w:rsidRPr="00735E83">
        <w:rPr>
          <w:rFonts w:ascii="Lucida Console" w:eastAsia="Times New Roman" w:hAnsi="Lucida Console" w:cs="Courier New"/>
          <w:color w:val="0000FF"/>
          <w:sz w:val="20"/>
          <w:szCs w:val="20"/>
        </w:rPr>
        <w:t>splinetime</w:t>
      </w:r>
      <w:proofErr w:type="spellEnd"/>
      <w:r w:rsidRPr="00735E83">
        <w:rPr>
          <w:rFonts w:ascii="Lucida Console" w:eastAsia="Times New Roman" w:hAnsi="Lucida Console" w:cs="Courier New"/>
          <w:color w:val="0000FF"/>
          <w:sz w:val="20"/>
          <w:szCs w:val="20"/>
        </w:rPr>
        <w:t>=2</w:t>
      </w:r>
      <w:r w:rsidR="00E55061">
        <w:rPr>
          <w:rFonts w:ascii="Lucida Console" w:eastAsia="Times New Roman" w:hAnsi="Lucida Console" w:cs="Courier New"/>
          <w:color w:val="0000FF"/>
          <w:sz w:val="20"/>
          <w:szCs w:val="20"/>
        </w:rPr>
        <w:t>, m=1, p2s=0</w:t>
      </w:r>
      <w:r w:rsidRPr="00735E83">
        <w:rPr>
          <w:rFonts w:ascii="Lucida Console" w:eastAsia="Times New Roman" w:hAnsi="Lucida Console" w:cs="Courier New"/>
          <w:color w:val="0000FF"/>
          <w:sz w:val="20"/>
          <w:szCs w:val="20"/>
        </w:rPr>
        <w:t>)</w:t>
      </w:r>
    </w:p>
    <w:p w:rsidR="00EA2431" w:rsidRDefault="007E2C10" w:rsidP="00B31129">
      <w:pPr>
        <w:pStyle w:val="NoSpacing"/>
        <w:spacing w:before="240"/>
        <w:rPr>
          <w:rFonts w:ascii="Times New Roman" w:hAnsi="Times New Roman" w:cs="Times New Roman"/>
          <w:sz w:val="24"/>
        </w:rPr>
      </w:pPr>
      <w:r>
        <w:rPr>
          <w:rFonts w:ascii="Times New Roman" w:hAnsi="Times New Roman" w:cs="Times New Roman"/>
          <w:sz w:val="24"/>
        </w:rPr>
        <w:t xml:space="preserve">To replace the missing points, </w:t>
      </w:r>
      <w:r w:rsidR="00EA18EF">
        <w:rPr>
          <w:rFonts w:ascii="Times New Roman" w:hAnsi="Times New Roman" w:cs="Times New Roman"/>
          <w:sz w:val="24"/>
        </w:rPr>
        <w:t xml:space="preserve">the process keyed off of </w:t>
      </w:r>
      <w:r>
        <w:rPr>
          <w:rFonts w:ascii="Times New Roman" w:hAnsi="Times New Roman" w:cs="Times New Roman"/>
          <w:sz w:val="24"/>
        </w:rPr>
        <w:t>the three missing months (</w:t>
      </w:r>
      <w:r w:rsidRPr="007E767A">
        <w:rPr>
          <w:rFonts w:ascii="Times New Roman" w:hAnsi="Times New Roman" w:cs="Times New Roman"/>
          <w:sz w:val="24"/>
        </w:rPr>
        <w:t>December 2009 through February 2010</w:t>
      </w:r>
      <w:r>
        <w:rPr>
          <w:rFonts w:ascii="Times New Roman" w:hAnsi="Times New Roman" w:cs="Times New Roman"/>
          <w:sz w:val="24"/>
        </w:rPr>
        <w:t xml:space="preserve">) where the total number of examinations was known (5129) but the individual monthly details were not. Simulations were performed until such time as the sum of the imputed </w:t>
      </w:r>
      <w:r w:rsidR="00B31129">
        <w:rPr>
          <w:rFonts w:ascii="Times New Roman" w:hAnsi="Times New Roman" w:cs="Times New Roman"/>
          <w:sz w:val="24"/>
        </w:rPr>
        <w:t>values approached that amount. On</w:t>
      </w:r>
      <w:r w:rsidR="009E520D">
        <w:rPr>
          <w:rFonts w:ascii="Times New Roman" w:hAnsi="Times New Roman" w:cs="Times New Roman"/>
          <w:sz w:val="24"/>
        </w:rPr>
        <w:t>ce that iteration was found, t</w:t>
      </w:r>
      <w:r w:rsidR="00F5613A">
        <w:rPr>
          <w:rFonts w:ascii="Times New Roman" w:hAnsi="Times New Roman" w:cs="Times New Roman"/>
          <w:sz w:val="24"/>
        </w:rPr>
        <w:t>he values found on that</w:t>
      </w:r>
      <w:r w:rsidR="009E520D">
        <w:rPr>
          <w:rFonts w:ascii="Times New Roman" w:hAnsi="Times New Roman" w:cs="Times New Roman"/>
          <w:sz w:val="24"/>
        </w:rPr>
        <w:t xml:space="preserve"> run </w:t>
      </w:r>
      <w:r w:rsidR="00F5613A">
        <w:rPr>
          <w:rFonts w:ascii="Times New Roman" w:hAnsi="Times New Roman" w:cs="Times New Roman"/>
          <w:sz w:val="24"/>
        </w:rPr>
        <w:t>were</w:t>
      </w:r>
      <w:r w:rsidR="00B31129">
        <w:rPr>
          <w:rFonts w:ascii="Times New Roman" w:hAnsi="Times New Roman" w:cs="Times New Roman"/>
          <w:sz w:val="24"/>
        </w:rPr>
        <w:t xml:space="preserve"> the basis for replacing not only the missing months but also the rest of the missing items. </w:t>
      </w:r>
    </w:p>
    <w:p w:rsidR="00A328D4" w:rsidRDefault="00735E83" w:rsidP="00B31129">
      <w:pPr>
        <w:pStyle w:val="NoSpacing"/>
        <w:spacing w:before="240"/>
        <w:rPr>
          <w:rFonts w:ascii="Times New Roman" w:hAnsi="Times New Roman" w:cs="Times New Roman"/>
          <w:sz w:val="24"/>
        </w:rPr>
      </w:pPr>
      <w:r>
        <w:rPr>
          <w:rFonts w:ascii="Times New Roman" w:hAnsi="Times New Roman" w:cs="Times New Roman"/>
          <w:sz w:val="24"/>
        </w:rPr>
        <w:t xml:space="preserve">An example of the first six </w:t>
      </w:r>
      <w:r w:rsidR="00EA2431">
        <w:rPr>
          <w:rFonts w:ascii="Times New Roman" w:hAnsi="Times New Roman" w:cs="Times New Roman"/>
          <w:sz w:val="24"/>
        </w:rPr>
        <w:t>months</w:t>
      </w:r>
      <w:r>
        <w:rPr>
          <w:rFonts w:ascii="Times New Roman" w:hAnsi="Times New Roman" w:cs="Times New Roman"/>
          <w:sz w:val="24"/>
        </w:rPr>
        <w:t xml:space="preserve"> </w:t>
      </w:r>
      <w:r w:rsidR="00EA2431">
        <w:rPr>
          <w:rFonts w:ascii="Times New Roman" w:hAnsi="Times New Roman" w:cs="Times New Roman"/>
          <w:sz w:val="24"/>
        </w:rPr>
        <w:t xml:space="preserve">(with the imputed values from the missing March 2006 and June 2006 data in red) </w:t>
      </w:r>
      <w:r w:rsidR="006228D3">
        <w:rPr>
          <w:rFonts w:ascii="Times New Roman" w:hAnsi="Times New Roman" w:cs="Times New Roman"/>
          <w:sz w:val="24"/>
        </w:rPr>
        <w:t xml:space="preserve">in the </w:t>
      </w:r>
      <w:r w:rsidR="00EA2431">
        <w:rPr>
          <w:rFonts w:ascii="Times New Roman" w:hAnsi="Times New Roman" w:cs="Times New Roman"/>
          <w:sz w:val="24"/>
        </w:rPr>
        <w:t xml:space="preserve">imputation </w:t>
      </w:r>
      <w:r w:rsidR="006228D3">
        <w:rPr>
          <w:rFonts w:ascii="Times New Roman" w:hAnsi="Times New Roman" w:cs="Times New Roman"/>
          <w:sz w:val="24"/>
        </w:rPr>
        <w:t>results are shown below</w:t>
      </w:r>
      <w:r>
        <w:rPr>
          <w:rFonts w:ascii="Times New Roman" w:hAnsi="Times New Roman" w:cs="Times New Roman"/>
          <w:sz w:val="24"/>
        </w:rPr>
        <w:t>.</w:t>
      </w:r>
    </w:p>
    <w:p w:rsidR="00735E83" w:rsidRPr="00735E83" w:rsidRDefault="00735E83" w:rsidP="0073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FF"/>
          <w:sz w:val="20"/>
          <w:szCs w:val="20"/>
        </w:rPr>
      </w:pPr>
      <w:proofErr w:type="gramStart"/>
      <w:r w:rsidRPr="00735E83">
        <w:rPr>
          <w:rFonts w:ascii="Lucida Console" w:eastAsia="Times New Roman" w:hAnsi="Lucida Console" w:cs="Courier New"/>
          <w:color w:val="0000FF"/>
          <w:sz w:val="20"/>
          <w:szCs w:val="20"/>
        </w:rPr>
        <w:t>head(</w:t>
      </w:r>
      <w:proofErr w:type="gramEnd"/>
      <w:r w:rsidRPr="00735E83">
        <w:rPr>
          <w:rFonts w:ascii="Lucida Console" w:eastAsia="Times New Roman" w:hAnsi="Lucida Console" w:cs="Courier New"/>
          <w:color w:val="0000FF"/>
          <w:sz w:val="20"/>
          <w:szCs w:val="20"/>
        </w:rPr>
        <w:t>a.out$imputations$imp1$Incoming.Examinations)</w:t>
      </w:r>
    </w:p>
    <w:p w:rsidR="006228D3" w:rsidRPr="00563647" w:rsidRDefault="00735E83" w:rsidP="0056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735E83">
        <w:rPr>
          <w:rFonts w:ascii="Lucida Console" w:eastAsia="Times New Roman" w:hAnsi="Lucida Console" w:cs="Courier New"/>
          <w:color w:val="000000"/>
          <w:sz w:val="20"/>
          <w:szCs w:val="20"/>
        </w:rPr>
        <w:t xml:space="preserve">[1] 362.0000 436.0000 </w:t>
      </w:r>
      <w:r w:rsidR="00F343CD" w:rsidRPr="00F343CD">
        <w:rPr>
          <w:rFonts w:ascii="Lucida Console" w:eastAsia="Times New Roman" w:hAnsi="Lucida Console" w:cs="Courier New"/>
          <w:color w:val="FF0000"/>
          <w:sz w:val="20"/>
          <w:szCs w:val="20"/>
        </w:rPr>
        <w:t>703.0702</w:t>
      </w:r>
      <w:r w:rsidRPr="00735E83">
        <w:rPr>
          <w:rFonts w:ascii="Lucida Console" w:eastAsia="Times New Roman" w:hAnsi="Lucida Console" w:cs="Courier New"/>
          <w:color w:val="000000"/>
          <w:sz w:val="20"/>
          <w:szCs w:val="20"/>
        </w:rPr>
        <w:t xml:space="preserve"> 490.0000 508.0000 </w:t>
      </w:r>
      <w:r w:rsidR="00F343CD">
        <w:rPr>
          <w:rFonts w:ascii="Lucida Console" w:eastAsia="Times New Roman" w:hAnsi="Lucida Console" w:cs="Courier New"/>
          <w:color w:val="FF0000"/>
          <w:sz w:val="20"/>
          <w:szCs w:val="20"/>
        </w:rPr>
        <w:t>588.1838</w:t>
      </w:r>
    </w:p>
    <w:p w:rsidR="00563647" w:rsidRDefault="00563647" w:rsidP="0073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Times New Roman" w:eastAsia="Times New Roman" w:hAnsi="Times New Roman" w:cs="Times New Roman"/>
          <w:sz w:val="24"/>
          <w:szCs w:val="20"/>
        </w:rPr>
      </w:pPr>
    </w:p>
    <w:p w:rsidR="00621F5D" w:rsidRDefault="00621F5D" w:rsidP="0073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Times New Roman" w:eastAsia="Times New Roman" w:hAnsi="Times New Roman" w:cs="Times New Roman"/>
          <w:sz w:val="24"/>
          <w:szCs w:val="20"/>
        </w:rPr>
      </w:pPr>
      <w:r w:rsidRPr="00621F5D">
        <w:rPr>
          <w:rFonts w:ascii="Times New Roman" w:eastAsia="Times New Roman" w:hAnsi="Times New Roman" w:cs="Times New Roman"/>
          <w:sz w:val="24"/>
          <w:szCs w:val="20"/>
        </w:rPr>
        <w:t xml:space="preserve">Once the </w:t>
      </w:r>
      <w:r w:rsidR="00381F84">
        <w:rPr>
          <w:rFonts w:ascii="Times New Roman" w:eastAsia="Times New Roman" w:hAnsi="Times New Roman" w:cs="Times New Roman"/>
          <w:sz w:val="24"/>
          <w:szCs w:val="20"/>
        </w:rPr>
        <w:t>missing values were replaced, this is a view of the dataset to be forecasted against:</w:t>
      </w:r>
    </w:p>
    <w:p w:rsidR="00E516EB" w:rsidRPr="00B22FB2" w:rsidRDefault="00E516EB" w:rsidP="0073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Times New Roman" w:eastAsia="Times New Roman" w:hAnsi="Times New Roman" w:cs="Times New Roman"/>
          <w:sz w:val="16"/>
          <w:szCs w:val="20"/>
        </w:rPr>
      </w:pPr>
    </w:p>
    <w:p w:rsidR="00381F84" w:rsidRDefault="006228D3" w:rsidP="00381F8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pPr>
      <w:r>
        <w:rPr>
          <w:noProof/>
        </w:rPr>
        <w:lastRenderedPageBreak/>
        <w:drawing>
          <wp:inline distT="0" distB="0" distL="0" distR="0" wp14:anchorId="00DA2CA9" wp14:editId="3865E680">
            <wp:extent cx="5888736" cy="3090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8736" cy="3090672"/>
                    </a:xfrm>
                    <a:prstGeom prst="rect">
                      <a:avLst/>
                    </a:prstGeom>
                  </pic:spPr>
                </pic:pic>
              </a:graphicData>
            </a:graphic>
          </wp:inline>
        </w:drawing>
      </w:r>
    </w:p>
    <w:p w:rsidR="00621F5D" w:rsidRDefault="00381F84" w:rsidP="00381F84">
      <w:pPr>
        <w:pStyle w:val="Caption"/>
        <w:rPr>
          <w:rFonts w:ascii="Lucida Console" w:eastAsia="Times New Roman" w:hAnsi="Lucida Console" w:cs="Courier New"/>
          <w:color w:val="FF0000"/>
          <w:sz w:val="20"/>
          <w:szCs w:val="20"/>
        </w:rPr>
      </w:pPr>
      <w:r>
        <w:t xml:space="preserve">Figure </w:t>
      </w:r>
      <w:r w:rsidR="00075A40">
        <w:fldChar w:fldCharType="begin"/>
      </w:r>
      <w:r w:rsidR="00075A40">
        <w:instrText xml:space="preserve"> SEQ Figure \* ARABIC </w:instrText>
      </w:r>
      <w:r w:rsidR="00075A40">
        <w:fldChar w:fldCharType="separate"/>
      </w:r>
      <w:r w:rsidR="00563647">
        <w:rPr>
          <w:noProof/>
        </w:rPr>
        <w:t>5</w:t>
      </w:r>
      <w:r w:rsidR="00075A40">
        <w:rPr>
          <w:noProof/>
        </w:rPr>
        <w:fldChar w:fldCharType="end"/>
      </w:r>
      <w:r>
        <w:t xml:space="preserve"> </w:t>
      </w:r>
      <w:r w:rsidR="000F38FF">
        <w:t>–</w:t>
      </w:r>
      <w:r>
        <w:t xml:space="preserve"> </w:t>
      </w:r>
      <w:r w:rsidR="000F38FF">
        <w:t>P</w:t>
      </w:r>
      <w:r>
        <w:t>lot</w:t>
      </w:r>
      <w:r w:rsidR="000F38FF">
        <w:t xml:space="preserve"> of cleaned data</w:t>
      </w:r>
    </w:p>
    <w:p w:rsidR="00ED3002" w:rsidRDefault="00EA2431" w:rsidP="00ED3002">
      <w:pPr>
        <w:pStyle w:val="NoSpacing"/>
        <w:rPr>
          <w:rFonts w:ascii="Times New Roman" w:hAnsi="Times New Roman" w:cs="Times New Roman"/>
          <w:sz w:val="24"/>
          <w:u w:val="single"/>
        </w:rPr>
      </w:pPr>
      <w:r w:rsidRPr="00EA2431">
        <w:rPr>
          <w:rFonts w:ascii="Times New Roman" w:hAnsi="Times New Roman" w:cs="Times New Roman"/>
          <w:sz w:val="24"/>
          <w:u w:val="single"/>
        </w:rPr>
        <w:t>Description of the Data Analysis Approach:</w:t>
      </w:r>
    </w:p>
    <w:p w:rsidR="00E516EB" w:rsidRPr="00EA2431" w:rsidRDefault="00E516EB" w:rsidP="00ED3002">
      <w:pPr>
        <w:pStyle w:val="NoSpacing"/>
        <w:rPr>
          <w:rFonts w:ascii="Times New Roman" w:hAnsi="Times New Roman" w:cs="Times New Roman"/>
          <w:sz w:val="24"/>
          <w:u w:val="single"/>
        </w:rPr>
      </w:pPr>
    </w:p>
    <w:p w:rsidR="00ED3002" w:rsidRDefault="00512C82" w:rsidP="00ED3002">
      <w:pPr>
        <w:pStyle w:val="NoSpacing"/>
        <w:rPr>
          <w:rFonts w:ascii="Times New Roman" w:hAnsi="Times New Roman" w:cs="Times New Roman"/>
          <w:sz w:val="24"/>
        </w:rPr>
      </w:pPr>
      <w:r>
        <w:rPr>
          <w:rFonts w:ascii="Times New Roman" w:hAnsi="Times New Roman" w:cs="Times New Roman"/>
          <w:sz w:val="24"/>
        </w:rPr>
        <w:t>The first approach</w:t>
      </w:r>
      <w:r w:rsidR="006B7A78">
        <w:rPr>
          <w:rFonts w:ascii="Times New Roman" w:hAnsi="Times New Roman" w:cs="Times New Roman"/>
          <w:sz w:val="24"/>
        </w:rPr>
        <w:t xml:space="preserve"> attempted was ARIMA. </w:t>
      </w:r>
      <w:r>
        <w:rPr>
          <w:rFonts w:ascii="Times New Roman" w:hAnsi="Times New Roman" w:cs="Times New Roman"/>
          <w:sz w:val="24"/>
        </w:rPr>
        <w:t>It suggested a solution that account</w:t>
      </w:r>
      <w:r w:rsidR="00204D9D">
        <w:rPr>
          <w:rFonts w:ascii="Times New Roman" w:hAnsi="Times New Roman" w:cs="Times New Roman"/>
          <w:sz w:val="24"/>
        </w:rPr>
        <w:t>s for random variation, trend, and</w:t>
      </w:r>
      <w:r>
        <w:rPr>
          <w:rFonts w:ascii="Times New Roman" w:hAnsi="Times New Roman" w:cs="Times New Roman"/>
          <w:sz w:val="24"/>
        </w:rPr>
        <w:t xml:space="preserve"> seasonal variation</w:t>
      </w:r>
      <w:r w:rsidR="007C5563">
        <w:rPr>
          <w:rFonts w:ascii="Times New Roman" w:hAnsi="Times New Roman" w:cs="Times New Roman"/>
          <w:sz w:val="24"/>
        </w:rPr>
        <w:t>, but no auto-regression</w:t>
      </w:r>
      <w:r w:rsidR="006758BE">
        <w:rPr>
          <w:rFonts w:ascii="Times New Roman" w:hAnsi="Times New Roman" w:cs="Times New Roman"/>
          <w:sz w:val="24"/>
        </w:rPr>
        <w:t xml:space="preserve"> (as obser</w:t>
      </w:r>
      <w:r w:rsidR="009D7212">
        <w:rPr>
          <w:rFonts w:ascii="Times New Roman" w:hAnsi="Times New Roman" w:cs="Times New Roman"/>
          <w:sz w:val="24"/>
        </w:rPr>
        <w:t xml:space="preserve">ved with the three </w:t>
      </w:r>
      <w:r w:rsidR="00784724">
        <w:rPr>
          <w:rFonts w:ascii="Times New Roman" w:hAnsi="Times New Roman" w:cs="Times New Roman"/>
          <w:sz w:val="24"/>
        </w:rPr>
        <w:t>resulting factors</w:t>
      </w:r>
      <w:r w:rsidR="00CC3D7A">
        <w:rPr>
          <w:rFonts w:ascii="Times New Roman" w:hAnsi="Times New Roman" w:cs="Times New Roman"/>
          <w:sz w:val="24"/>
        </w:rPr>
        <w:t xml:space="preserve"> – 0</w:t>
      </w:r>
      <w:r w:rsidR="006C6AB6">
        <w:rPr>
          <w:rFonts w:ascii="Times New Roman" w:hAnsi="Times New Roman" w:cs="Times New Roman"/>
          <w:sz w:val="24"/>
        </w:rPr>
        <w:t>,1,1)</w:t>
      </w:r>
      <w:r w:rsidR="007C5563">
        <w:rPr>
          <w:rFonts w:ascii="Times New Roman" w:hAnsi="Times New Roman" w:cs="Times New Roman"/>
          <w:sz w:val="24"/>
        </w:rPr>
        <w:t>. It has been differenced one time, and future results predicted on not the previous values but on a single one-period moving average.</w:t>
      </w:r>
    </w:p>
    <w:p w:rsidR="00512C82" w:rsidRDefault="00512C82" w:rsidP="00ED3002">
      <w:pPr>
        <w:pStyle w:val="NoSpacing"/>
        <w:rPr>
          <w:rFonts w:ascii="Times New Roman" w:hAnsi="Times New Roman" w:cs="Times New Roman"/>
          <w:sz w:val="24"/>
        </w:rPr>
      </w:pPr>
    </w:p>
    <w:p w:rsidR="001E0D2D" w:rsidRDefault="006C6AB6" w:rsidP="001E0D2D">
      <w:pPr>
        <w:pStyle w:val="NoSpacing"/>
        <w:keepNext/>
      </w:pPr>
      <w:r>
        <w:rPr>
          <w:noProof/>
        </w:rPr>
        <w:drawing>
          <wp:inline distT="0" distB="0" distL="0" distR="0" wp14:anchorId="1B78ECA1" wp14:editId="617A5075">
            <wp:extent cx="5779008" cy="3035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9008" cy="3035808"/>
                    </a:xfrm>
                    <a:prstGeom prst="rect">
                      <a:avLst/>
                    </a:prstGeom>
                  </pic:spPr>
                </pic:pic>
              </a:graphicData>
            </a:graphic>
          </wp:inline>
        </w:drawing>
      </w:r>
    </w:p>
    <w:p w:rsidR="00512C82" w:rsidRDefault="001E0D2D" w:rsidP="001E0D2D">
      <w:pPr>
        <w:pStyle w:val="Caption"/>
        <w:rPr>
          <w:rFonts w:ascii="Times New Roman" w:hAnsi="Times New Roman" w:cs="Times New Roman"/>
          <w:sz w:val="24"/>
        </w:rPr>
      </w:pPr>
      <w:r>
        <w:t xml:space="preserve">Figure </w:t>
      </w:r>
      <w:r w:rsidR="00075A40">
        <w:fldChar w:fldCharType="begin"/>
      </w:r>
      <w:r w:rsidR="00075A40">
        <w:instrText xml:space="preserve"> SEQ Figure \* ARABIC </w:instrText>
      </w:r>
      <w:r w:rsidR="00075A40">
        <w:fldChar w:fldCharType="separate"/>
      </w:r>
      <w:r w:rsidR="00563647">
        <w:rPr>
          <w:noProof/>
        </w:rPr>
        <w:t>6</w:t>
      </w:r>
      <w:r w:rsidR="00075A40">
        <w:rPr>
          <w:noProof/>
        </w:rPr>
        <w:fldChar w:fldCharType="end"/>
      </w:r>
      <w:r>
        <w:t xml:space="preserve"> - ARIMA Forecast</w:t>
      </w:r>
    </w:p>
    <w:p w:rsidR="009725F3" w:rsidRPr="0025590F" w:rsidRDefault="00477104" w:rsidP="00255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20"/>
          <w:szCs w:val="20"/>
        </w:rPr>
      </w:pPr>
      <w:r w:rsidRPr="001B6786">
        <w:rPr>
          <w:rFonts w:ascii="Courier New" w:eastAsia="Times New Roman" w:hAnsi="Courier New" w:cs="Courier New"/>
          <w:color w:val="0000FF"/>
          <w:sz w:val="20"/>
          <w:szCs w:val="20"/>
        </w:rPr>
        <w:t>&gt; print(</w:t>
      </w:r>
      <w:proofErr w:type="spellStart"/>
      <w:r w:rsidRPr="001B6786">
        <w:rPr>
          <w:rFonts w:ascii="Courier New" w:eastAsia="Times New Roman" w:hAnsi="Courier New" w:cs="Courier New"/>
          <w:color w:val="0000FF"/>
          <w:sz w:val="20"/>
          <w:szCs w:val="20"/>
        </w:rPr>
        <w:t>abbevilleArima</w:t>
      </w:r>
      <w:proofErr w:type="spellEnd"/>
      <w:r w:rsidRPr="001B6786">
        <w:rPr>
          <w:rFonts w:ascii="Courier New" w:eastAsia="Times New Roman" w:hAnsi="Courier New" w:cs="Courier New"/>
          <w:color w:val="0000FF"/>
          <w:sz w:val="20"/>
          <w:szCs w:val="20"/>
        </w:rPr>
        <w:t>)</w:t>
      </w:r>
      <w:r w:rsidR="009725F3">
        <w:rPr>
          <w:rFonts w:ascii="Lucida Console" w:hAnsi="Lucida Console"/>
          <w:color w:val="000000"/>
        </w:rPr>
        <w:t xml:space="preserve">  </w:t>
      </w:r>
    </w:p>
    <w:p w:rsidR="009725F3" w:rsidRDefault="009725F3" w:rsidP="009725F3">
      <w:pPr>
        <w:pStyle w:val="HTMLPreformatted"/>
        <w:shd w:val="clear" w:color="auto" w:fill="FFFFFF"/>
        <w:wordWrap w:val="0"/>
        <w:spacing w:line="240" w:lineRule="atLeast"/>
        <w:rPr>
          <w:rFonts w:ascii="Lucida Console" w:hAnsi="Lucida Console"/>
          <w:color w:val="000000"/>
        </w:rPr>
      </w:pPr>
      <w:proofErr w:type="gramStart"/>
      <w:r>
        <w:rPr>
          <w:rFonts w:ascii="Lucida Console" w:hAnsi="Lucida Console"/>
          <w:color w:val="000000"/>
        </w:rPr>
        <w:t>ARIMA(</w:t>
      </w:r>
      <w:proofErr w:type="gramEnd"/>
      <w:r>
        <w:rPr>
          <w:rFonts w:ascii="Lucida Console" w:hAnsi="Lucida Console"/>
          <w:color w:val="000000"/>
        </w:rPr>
        <w:t xml:space="preserve">0,1,1) with drift         </w:t>
      </w:r>
    </w:p>
    <w:p w:rsidR="009725F3" w:rsidRDefault="009725F3" w:rsidP="009725F3">
      <w:pPr>
        <w:pStyle w:val="HTMLPreformatted"/>
        <w:shd w:val="clear" w:color="auto" w:fill="FFFFFF"/>
        <w:wordWrap w:val="0"/>
        <w:spacing w:line="240" w:lineRule="atLeast"/>
        <w:rPr>
          <w:rFonts w:ascii="Lucida Console" w:hAnsi="Lucida Console"/>
          <w:color w:val="000000"/>
        </w:rPr>
      </w:pPr>
    </w:p>
    <w:p w:rsidR="009725F3" w:rsidRDefault="009725F3" w:rsidP="009725F3">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lastRenderedPageBreak/>
        <w:t>Coefficients:</w:t>
      </w:r>
    </w:p>
    <w:p w:rsidR="009725F3" w:rsidRDefault="009725F3" w:rsidP="009725F3">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 xml:space="preserve">          ma1    drift</w:t>
      </w:r>
    </w:p>
    <w:p w:rsidR="009725F3" w:rsidRDefault="009725F3" w:rsidP="009725F3">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6725  54.2265</w:t>
      </w:r>
      <w:proofErr w:type="gramEnd"/>
    </w:p>
    <w:p w:rsidR="009725F3" w:rsidRDefault="009725F3" w:rsidP="009725F3">
      <w:pPr>
        <w:pStyle w:val="HTMLPreformatted"/>
        <w:shd w:val="clear" w:color="auto" w:fill="FFFFFF"/>
        <w:wordWrap w:val="0"/>
        <w:spacing w:line="240" w:lineRule="atLeast"/>
        <w:rPr>
          <w:rFonts w:ascii="Lucida Console" w:hAnsi="Lucida Console"/>
          <w:color w:val="000000"/>
        </w:rPr>
      </w:pPr>
      <w:proofErr w:type="spellStart"/>
      <w:r>
        <w:rPr>
          <w:rFonts w:ascii="Lucida Console" w:hAnsi="Lucida Console"/>
          <w:color w:val="000000"/>
        </w:rPr>
        <w:t>s.e.</w:t>
      </w:r>
      <w:proofErr w:type="spellEnd"/>
      <w:r>
        <w:rPr>
          <w:rFonts w:ascii="Lucida Console" w:hAnsi="Lucida Console"/>
          <w:color w:val="000000"/>
        </w:rPr>
        <w:t xml:space="preserve">   </w:t>
      </w:r>
      <w:proofErr w:type="gramStart"/>
      <w:r>
        <w:rPr>
          <w:rFonts w:ascii="Lucida Console" w:hAnsi="Lucida Console"/>
          <w:color w:val="000000"/>
        </w:rPr>
        <w:t>0.0638  12.1710</w:t>
      </w:r>
      <w:proofErr w:type="gramEnd"/>
    </w:p>
    <w:p w:rsidR="009725F3" w:rsidRDefault="009725F3" w:rsidP="009725F3">
      <w:pPr>
        <w:pStyle w:val="HTMLPreformatted"/>
        <w:shd w:val="clear" w:color="auto" w:fill="FFFFFF"/>
        <w:wordWrap w:val="0"/>
        <w:spacing w:line="240" w:lineRule="atLeast"/>
        <w:rPr>
          <w:rFonts w:ascii="Lucida Console" w:hAnsi="Lucida Console"/>
          <w:color w:val="000000"/>
        </w:rPr>
      </w:pPr>
    </w:p>
    <w:p w:rsidR="009725F3" w:rsidRDefault="009725F3" w:rsidP="009725F3">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sigma^2 estimated as 128124:  log likelihood=-692.73</w:t>
      </w:r>
    </w:p>
    <w:p w:rsidR="009725F3" w:rsidRDefault="009725F3" w:rsidP="009725F3">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 xml:space="preserve">AIC=1391.45   </w:t>
      </w:r>
      <w:proofErr w:type="spellStart"/>
      <w:r>
        <w:rPr>
          <w:rFonts w:ascii="Lucida Console" w:hAnsi="Lucida Console"/>
          <w:color w:val="000000"/>
        </w:rPr>
        <w:t>AICc</w:t>
      </w:r>
      <w:proofErr w:type="spellEnd"/>
      <w:r>
        <w:rPr>
          <w:rFonts w:ascii="Lucida Console" w:hAnsi="Lucida Console"/>
          <w:color w:val="000000"/>
        </w:rPr>
        <w:t>=1391.71   BIC=1399.11</w:t>
      </w:r>
    </w:p>
    <w:p w:rsidR="00477104" w:rsidRDefault="00477104" w:rsidP="00ED3002">
      <w:pPr>
        <w:pStyle w:val="NoSpacing"/>
        <w:rPr>
          <w:rFonts w:ascii="Times New Roman" w:hAnsi="Times New Roman" w:cs="Times New Roman"/>
          <w:sz w:val="24"/>
        </w:rPr>
      </w:pPr>
    </w:p>
    <w:p w:rsidR="00563647" w:rsidRDefault="00563647" w:rsidP="00ED3002">
      <w:pPr>
        <w:pStyle w:val="NoSpacing"/>
        <w:rPr>
          <w:rFonts w:ascii="Times New Roman" w:hAnsi="Times New Roman" w:cs="Times New Roman"/>
          <w:sz w:val="24"/>
        </w:rPr>
      </w:pPr>
      <w:r>
        <w:rPr>
          <w:rFonts w:ascii="Times New Roman" w:hAnsi="Times New Roman" w:cs="Times New Roman"/>
          <w:sz w:val="24"/>
        </w:rPr>
        <w:t xml:space="preserve">In other words, the forecast was based on a single-term moving average of the differences plotted below: </w:t>
      </w:r>
    </w:p>
    <w:p w:rsidR="00563647" w:rsidRDefault="00563647" w:rsidP="00563647">
      <w:pPr>
        <w:pStyle w:val="NoSpacing"/>
        <w:keepNext/>
      </w:pPr>
      <w:r>
        <w:rPr>
          <w:noProof/>
        </w:rPr>
        <w:drawing>
          <wp:inline distT="0" distB="0" distL="0" distR="0" wp14:anchorId="5C952FE5" wp14:editId="12DCC1FB">
            <wp:extent cx="5358384" cy="281635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8384" cy="2816352"/>
                    </a:xfrm>
                    <a:prstGeom prst="rect">
                      <a:avLst/>
                    </a:prstGeom>
                  </pic:spPr>
                </pic:pic>
              </a:graphicData>
            </a:graphic>
          </wp:inline>
        </w:drawing>
      </w:r>
    </w:p>
    <w:p w:rsidR="00563647" w:rsidRDefault="00563647" w:rsidP="00563647">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7</w:t>
      </w:r>
      <w:r>
        <w:fldChar w:fldCharType="end"/>
      </w:r>
      <w:r>
        <w:t xml:space="preserve"> - Plot of Differences in Examination Count</w:t>
      </w:r>
    </w:p>
    <w:p w:rsidR="00512C82" w:rsidRDefault="00512C82" w:rsidP="00ED3002">
      <w:pPr>
        <w:pStyle w:val="NoSpacing"/>
        <w:rPr>
          <w:rFonts w:ascii="Times New Roman" w:hAnsi="Times New Roman" w:cs="Times New Roman"/>
          <w:sz w:val="24"/>
        </w:rPr>
      </w:pPr>
      <w:r>
        <w:rPr>
          <w:rFonts w:ascii="Times New Roman" w:hAnsi="Times New Roman" w:cs="Times New Roman"/>
          <w:sz w:val="24"/>
        </w:rPr>
        <w:t xml:space="preserve">The second approach attempted was an exponential time series </w:t>
      </w:r>
      <w:r w:rsidR="00CE511D">
        <w:rPr>
          <w:rFonts w:ascii="Times New Roman" w:hAnsi="Times New Roman" w:cs="Times New Roman"/>
          <w:sz w:val="24"/>
        </w:rPr>
        <w:t xml:space="preserve">(ETS) </w:t>
      </w:r>
      <w:r>
        <w:rPr>
          <w:rFonts w:ascii="Times New Roman" w:hAnsi="Times New Roman" w:cs="Times New Roman"/>
          <w:sz w:val="24"/>
        </w:rPr>
        <w:t>with smoothing factors. It as well suggested a solution that</w:t>
      </w:r>
      <w:r w:rsidR="00364E0D">
        <w:rPr>
          <w:rFonts w:ascii="Times New Roman" w:hAnsi="Times New Roman" w:cs="Times New Roman"/>
          <w:sz w:val="24"/>
        </w:rPr>
        <w:t xml:space="preserve"> accounts for random variation and trend. No </w:t>
      </w:r>
      <w:r>
        <w:rPr>
          <w:rFonts w:ascii="Times New Roman" w:hAnsi="Times New Roman" w:cs="Times New Roman"/>
          <w:sz w:val="24"/>
        </w:rPr>
        <w:t>seasonal variation</w:t>
      </w:r>
      <w:r w:rsidR="00364E0D">
        <w:rPr>
          <w:rFonts w:ascii="Times New Roman" w:hAnsi="Times New Roman" w:cs="Times New Roman"/>
          <w:sz w:val="24"/>
        </w:rPr>
        <w:t xml:space="preserve"> was noted</w:t>
      </w:r>
      <w:r w:rsidR="006C235F">
        <w:rPr>
          <w:rFonts w:ascii="Times New Roman" w:hAnsi="Times New Roman" w:cs="Times New Roman"/>
          <w:sz w:val="24"/>
        </w:rPr>
        <w:t xml:space="preserve"> as there was no gamma factor present</w:t>
      </w:r>
      <w:r w:rsidR="00364E0D">
        <w:rPr>
          <w:rFonts w:ascii="Times New Roman" w:hAnsi="Times New Roman" w:cs="Times New Roman"/>
          <w:sz w:val="24"/>
        </w:rPr>
        <w:t>.</w:t>
      </w:r>
    </w:p>
    <w:p w:rsidR="001E0D2D" w:rsidRDefault="0025590F" w:rsidP="001E0D2D">
      <w:pPr>
        <w:pStyle w:val="NoSpacing"/>
        <w:keepNext/>
      </w:pPr>
      <w:r>
        <w:rPr>
          <w:noProof/>
        </w:rPr>
        <w:drawing>
          <wp:inline distT="0" distB="0" distL="0" distR="0" wp14:anchorId="0390EF00" wp14:editId="14CA35B8">
            <wp:extent cx="5779008" cy="30358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9008" cy="3035808"/>
                    </a:xfrm>
                    <a:prstGeom prst="rect">
                      <a:avLst/>
                    </a:prstGeom>
                  </pic:spPr>
                </pic:pic>
              </a:graphicData>
            </a:graphic>
          </wp:inline>
        </w:drawing>
      </w:r>
    </w:p>
    <w:p w:rsidR="00413E87" w:rsidRDefault="001E0D2D" w:rsidP="001E0D2D">
      <w:pPr>
        <w:pStyle w:val="Caption"/>
        <w:rPr>
          <w:rFonts w:ascii="Times New Roman" w:hAnsi="Times New Roman" w:cs="Times New Roman"/>
          <w:sz w:val="24"/>
        </w:rPr>
      </w:pPr>
      <w:r>
        <w:t xml:space="preserve">Figure </w:t>
      </w:r>
      <w:r w:rsidR="00075A40">
        <w:fldChar w:fldCharType="begin"/>
      </w:r>
      <w:r w:rsidR="00075A40">
        <w:instrText xml:space="preserve"> SEQ Figure \* ARABIC </w:instrText>
      </w:r>
      <w:r w:rsidR="00075A40">
        <w:fldChar w:fldCharType="separate"/>
      </w:r>
      <w:r w:rsidR="00563647">
        <w:rPr>
          <w:noProof/>
        </w:rPr>
        <w:t>8</w:t>
      </w:r>
      <w:r w:rsidR="00075A40">
        <w:rPr>
          <w:noProof/>
        </w:rPr>
        <w:fldChar w:fldCharType="end"/>
      </w:r>
      <w:r>
        <w:t xml:space="preserve"> - ETS Forecast</w:t>
      </w:r>
    </w:p>
    <w:p w:rsidR="006C235F" w:rsidRPr="001B6786" w:rsidRDefault="006C235F" w:rsidP="006C2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20"/>
          <w:szCs w:val="20"/>
        </w:rPr>
      </w:pPr>
      <w:r w:rsidRPr="001B6786">
        <w:rPr>
          <w:rFonts w:ascii="Courier New" w:eastAsia="Times New Roman" w:hAnsi="Courier New" w:cs="Courier New"/>
          <w:color w:val="0000FF"/>
          <w:sz w:val="20"/>
          <w:szCs w:val="20"/>
        </w:rPr>
        <w:lastRenderedPageBreak/>
        <w:t>print(</w:t>
      </w:r>
      <w:proofErr w:type="spellStart"/>
      <w:r w:rsidRPr="001B6786">
        <w:rPr>
          <w:rFonts w:ascii="Courier New" w:eastAsia="Times New Roman" w:hAnsi="Courier New" w:cs="Courier New"/>
          <w:color w:val="0000FF"/>
          <w:sz w:val="20"/>
          <w:szCs w:val="20"/>
        </w:rPr>
        <w:t>fitETS</w:t>
      </w:r>
      <w:proofErr w:type="spellEnd"/>
      <w:r w:rsidRPr="001B6786">
        <w:rPr>
          <w:rFonts w:ascii="Courier New" w:eastAsia="Times New Roman" w:hAnsi="Courier New" w:cs="Courier New"/>
          <w:color w:val="0000FF"/>
          <w:sz w:val="20"/>
          <w:szCs w:val="20"/>
        </w:rPr>
        <w:t>)</w:t>
      </w: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ETS(</w:t>
      </w:r>
      <w:proofErr w:type="gramStart"/>
      <w:r w:rsidRPr="0025590F">
        <w:rPr>
          <w:color w:val="000000"/>
        </w:rPr>
        <w:t>M,A</w:t>
      </w:r>
      <w:proofErr w:type="gramEnd"/>
      <w:r w:rsidRPr="0025590F">
        <w:rPr>
          <w:color w:val="000000"/>
        </w:rPr>
        <w:t xml:space="preserve">,N) </w:t>
      </w: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Call:</w:t>
      </w: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w:t>
      </w:r>
      <w:proofErr w:type="spellStart"/>
      <w:proofErr w:type="gramStart"/>
      <w:r w:rsidRPr="0025590F">
        <w:rPr>
          <w:color w:val="000000"/>
        </w:rPr>
        <w:t>ets</w:t>
      </w:r>
      <w:proofErr w:type="spellEnd"/>
      <w:r w:rsidRPr="0025590F">
        <w:rPr>
          <w:color w:val="000000"/>
        </w:rPr>
        <w:t>(</w:t>
      </w:r>
      <w:proofErr w:type="gramEnd"/>
      <w:r w:rsidRPr="0025590F">
        <w:rPr>
          <w:color w:val="000000"/>
        </w:rPr>
        <w:t xml:space="preserve">y = </w:t>
      </w:r>
      <w:proofErr w:type="spellStart"/>
      <w:r w:rsidRPr="0025590F">
        <w:rPr>
          <w:color w:val="000000"/>
        </w:rPr>
        <w:t>abbevilleTS</w:t>
      </w:r>
      <w:proofErr w:type="spellEnd"/>
      <w:r w:rsidRPr="0025590F">
        <w:rPr>
          <w:color w:val="000000"/>
        </w:rPr>
        <w:t xml:space="preserve">, model = "ZZZ") </w:t>
      </w:r>
    </w:p>
    <w:p w:rsidR="0025590F" w:rsidRPr="0025590F" w:rsidRDefault="0025590F" w:rsidP="0025590F">
      <w:pPr>
        <w:pStyle w:val="HTMLPreformatted"/>
        <w:shd w:val="clear" w:color="auto" w:fill="FFFFFF"/>
        <w:wordWrap w:val="0"/>
        <w:spacing w:line="240" w:lineRule="atLeast"/>
        <w:rPr>
          <w:color w:val="000000"/>
        </w:rPr>
      </w:pP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Smoothing parameters:</w:t>
      </w: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alpha = 0.2009 </w:t>
      </w: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w:t>
      </w:r>
      <w:proofErr w:type="gramStart"/>
      <w:r w:rsidRPr="0025590F">
        <w:rPr>
          <w:color w:val="000000"/>
        </w:rPr>
        <w:t>beta  =</w:t>
      </w:r>
      <w:proofErr w:type="gramEnd"/>
      <w:r w:rsidRPr="0025590F">
        <w:rPr>
          <w:color w:val="000000"/>
        </w:rPr>
        <w:t xml:space="preserve"> 0.0072 </w:t>
      </w:r>
    </w:p>
    <w:p w:rsidR="0025590F" w:rsidRPr="0025590F" w:rsidRDefault="0025590F" w:rsidP="0025590F">
      <w:pPr>
        <w:pStyle w:val="HTMLPreformatted"/>
        <w:shd w:val="clear" w:color="auto" w:fill="FFFFFF"/>
        <w:wordWrap w:val="0"/>
        <w:spacing w:line="240" w:lineRule="atLeast"/>
        <w:rPr>
          <w:color w:val="000000"/>
        </w:rPr>
      </w:pP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Initial states:</w:t>
      </w: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l = 495.7252 </w:t>
      </w: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b = 21.7955 </w:t>
      </w:r>
    </w:p>
    <w:p w:rsidR="0025590F" w:rsidRPr="0025590F" w:rsidRDefault="0025590F" w:rsidP="0025590F">
      <w:pPr>
        <w:pStyle w:val="HTMLPreformatted"/>
        <w:shd w:val="clear" w:color="auto" w:fill="FFFFFF"/>
        <w:wordWrap w:val="0"/>
        <w:spacing w:line="240" w:lineRule="atLeast"/>
        <w:rPr>
          <w:color w:val="000000"/>
        </w:rPr>
      </w:pP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sigma:  0.2111</w:t>
      </w:r>
    </w:p>
    <w:p w:rsidR="0025590F" w:rsidRPr="0025590F" w:rsidRDefault="0025590F" w:rsidP="0025590F">
      <w:pPr>
        <w:pStyle w:val="HTMLPreformatted"/>
        <w:shd w:val="clear" w:color="auto" w:fill="FFFFFF"/>
        <w:wordWrap w:val="0"/>
        <w:spacing w:line="240" w:lineRule="atLeast"/>
        <w:rPr>
          <w:color w:val="000000"/>
        </w:rPr>
      </w:pPr>
    </w:p>
    <w:p w:rsidR="0025590F" w:rsidRPr="0025590F" w:rsidRDefault="0025590F" w:rsidP="0025590F">
      <w:pPr>
        <w:pStyle w:val="HTMLPreformatted"/>
        <w:shd w:val="clear" w:color="auto" w:fill="FFFFFF"/>
        <w:wordWrap w:val="0"/>
        <w:spacing w:line="240" w:lineRule="atLeast"/>
        <w:rPr>
          <w:color w:val="000000"/>
        </w:rPr>
      </w:pPr>
      <w:r w:rsidRPr="0025590F">
        <w:rPr>
          <w:color w:val="000000"/>
        </w:rPr>
        <w:t xml:space="preserve">     AIC     </w:t>
      </w:r>
      <w:proofErr w:type="spellStart"/>
      <w:r w:rsidRPr="0025590F">
        <w:rPr>
          <w:color w:val="000000"/>
        </w:rPr>
        <w:t>AICc</w:t>
      </w:r>
      <w:proofErr w:type="spellEnd"/>
      <w:r w:rsidRPr="0025590F">
        <w:rPr>
          <w:color w:val="000000"/>
        </w:rPr>
        <w:t xml:space="preserve">      BIC </w:t>
      </w:r>
    </w:p>
    <w:p w:rsidR="0025590F" w:rsidRDefault="0025590F" w:rsidP="0025590F">
      <w:pPr>
        <w:pStyle w:val="HTMLPreformatted"/>
        <w:shd w:val="clear" w:color="auto" w:fill="FFFFFF"/>
        <w:wordWrap w:val="0"/>
        <w:spacing w:line="240" w:lineRule="atLeast"/>
        <w:rPr>
          <w:rFonts w:ascii="Lucida Console" w:hAnsi="Lucida Console"/>
          <w:color w:val="000000"/>
        </w:rPr>
      </w:pPr>
      <w:r w:rsidRPr="0025590F">
        <w:rPr>
          <w:color w:val="000000"/>
        </w:rPr>
        <w:t xml:space="preserve">1551.914 1552.581 1564.736 </w:t>
      </w:r>
    </w:p>
    <w:p w:rsidR="00477104" w:rsidRPr="004E5579" w:rsidRDefault="00477104" w:rsidP="004E5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20"/>
          <w:szCs w:val="20"/>
        </w:rPr>
      </w:pPr>
    </w:p>
    <w:p w:rsidR="00FF6630" w:rsidRDefault="00FF6630" w:rsidP="00413E87">
      <w:pPr>
        <w:pStyle w:val="NoSpacing"/>
        <w:rPr>
          <w:rFonts w:ascii="Times New Roman" w:hAnsi="Times New Roman" w:cs="Times New Roman"/>
          <w:sz w:val="24"/>
        </w:rPr>
      </w:pPr>
      <w:r>
        <w:rPr>
          <w:rFonts w:ascii="Times New Roman" w:hAnsi="Times New Roman" w:cs="Times New Roman"/>
          <w:sz w:val="24"/>
        </w:rPr>
        <w:t>The factors used to score the model comparison include:</w:t>
      </w:r>
    </w:p>
    <w:p w:rsidR="00FF6630" w:rsidRDefault="00FF6630" w:rsidP="00FF6630">
      <w:pPr>
        <w:pStyle w:val="NoSpacing"/>
        <w:ind w:left="720"/>
        <w:rPr>
          <w:rFonts w:ascii="Times New Roman" w:hAnsi="Times New Roman" w:cs="Times New Roman"/>
          <w:sz w:val="24"/>
        </w:rPr>
      </w:pPr>
      <w:r>
        <w:rPr>
          <w:rFonts w:ascii="Times New Roman" w:hAnsi="Times New Roman" w:cs="Times New Roman"/>
          <w:sz w:val="24"/>
        </w:rPr>
        <w:t>Mean Absolute Deviation (MAD), which is the average absolute difference between estimated and actual data.</w:t>
      </w:r>
      <w:r w:rsidR="00CE511D">
        <w:rPr>
          <w:rFonts w:ascii="Times New Roman" w:hAnsi="Times New Roman" w:cs="Times New Roman"/>
          <w:sz w:val="24"/>
        </w:rPr>
        <w:t xml:space="preserve"> Across all data points considered, </w:t>
      </w:r>
    </w:p>
    <w:p w:rsidR="00FF6630" w:rsidRDefault="00FF6630" w:rsidP="00FF6630">
      <w:pPr>
        <w:pStyle w:val="NoSpacing"/>
        <w:ind w:left="720"/>
        <w:rPr>
          <w:rFonts w:ascii="Times New Roman" w:hAnsi="Times New Roman" w:cs="Times New Roman"/>
          <w:sz w:val="24"/>
        </w:rPr>
      </w:pPr>
    </w:p>
    <w:p w:rsidR="00FF6630" w:rsidRDefault="00FF6630" w:rsidP="00FF6630">
      <w:pPr>
        <w:pStyle w:val="NoSpacing"/>
        <w:ind w:left="720"/>
        <w:rPr>
          <w:rFonts w:ascii="Times New Roman" w:hAnsi="Times New Roman" w:cs="Times New Roman"/>
          <w:sz w:val="24"/>
        </w:rPr>
      </w:pPr>
      <w:r>
        <w:rPr>
          <w:rFonts w:ascii="Times New Roman" w:hAnsi="Times New Roman" w:cs="Times New Roman"/>
          <w:sz w:val="24"/>
        </w:rPr>
        <w:t xml:space="preserve">Mean Absolute Percentage Error (MAPE), which is </w:t>
      </w:r>
      <w:r w:rsidR="005C6FD7">
        <w:rPr>
          <w:rFonts w:ascii="Times New Roman" w:hAnsi="Times New Roman" w:cs="Times New Roman"/>
          <w:sz w:val="24"/>
        </w:rPr>
        <w:t>the average percentage difference between estimated and actual data.</w:t>
      </w:r>
    </w:p>
    <w:p w:rsidR="005C6FD7" w:rsidRDefault="005C6FD7" w:rsidP="00FF6630">
      <w:pPr>
        <w:pStyle w:val="NoSpacing"/>
        <w:ind w:left="720"/>
        <w:rPr>
          <w:rFonts w:ascii="Times New Roman" w:hAnsi="Times New Roman" w:cs="Times New Roman"/>
          <w:sz w:val="24"/>
        </w:rPr>
      </w:pPr>
    </w:p>
    <w:p w:rsidR="005C6FD7" w:rsidRDefault="005C6FD7" w:rsidP="00FF6630">
      <w:pPr>
        <w:pStyle w:val="NoSpacing"/>
        <w:ind w:left="720"/>
        <w:rPr>
          <w:rFonts w:ascii="Times New Roman" w:hAnsi="Times New Roman" w:cs="Times New Roman"/>
          <w:sz w:val="24"/>
        </w:rPr>
      </w:pPr>
      <w:r>
        <w:rPr>
          <w:rFonts w:ascii="Times New Roman" w:hAnsi="Times New Roman" w:cs="Times New Roman"/>
          <w:sz w:val="24"/>
        </w:rPr>
        <w:t>Mean Squared Error (MSE)</w:t>
      </w:r>
      <w:r w:rsidR="00CE511D">
        <w:rPr>
          <w:rFonts w:ascii="Times New Roman" w:hAnsi="Times New Roman" w:cs="Times New Roman"/>
          <w:sz w:val="24"/>
        </w:rPr>
        <w:t>, which is the squared value of the difference between estimated and actual data. Root Mean Square Error (RMSE) is simply the square root of MSE.</w:t>
      </w:r>
    </w:p>
    <w:p w:rsidR="00CE511D" w:rsidRDefault="00CE511D" w:rsidP="00FF6630">
      <w:pPr>
        <w:pStyle w:val="NoSpacing"/>
        <w:ind w:left="720"/>
        <w:rPr>
          <w:rFonts w:ascii="Times New Roman" w:hAnsi="Times New Roman" w:cs="Times New Roman"/>
          <w:sz w:val="24"/>
        </w:rPr>
      </w:pPr>
    </w:p>
    <w:p w:rsidR="00CE511D" w:rsidRDefault="00CE511D" w:rsidP="00FF6630">
      <w:pPr>
        <w:pStyle w:val="NoSpacing"/>
        <w:ind w:left="720"/>
        <w:rPr>
          <w:rFonts w:ascii="Times New Roman" w:hAnsi="Times New Roman" w:cs="Times New Roman"/>
          <w:sz w:val="24"/>
        </w:rPr>
      </w:pPr>
      <w:r>
        <w:rPr>
          <w:rFonts w:ascii="Times New Roman" w:hAnsi="Times New Roman" w:cs="Times New Roman"/>
          <w:sz w:val="24"/>
        </w:rPr>
        <w:t>The Akaike Information Criterion (AI</w:t>
      </w:r>
      <w:r w:rsidR="005F3698">
        <w:rPr>
          <w:rFonts w:ascii="Times New Roman" w:hAnsi="Times New Roman" w:cs="Times New Roman"/>
          <w:sz w:val="24"/>
        </w:rPr>
        <w:t>C) is a common scoring process</w:t>
      </w:r>
      <w:r>
        <w:rPr>
          <w:rFonts w:ascii="Times New Roman" w:hAnsi="Times New Roman" w:cs="Times New Roman"/>
          <w:sz w:val="24"/>
        </w:rPr>
        <w:t xml:space="preserve"> for model comparison.</w:t>
      </w:r>
      <w:r w:rsidR="00E07691">
        <w:rPr>
          <w:rFonts w:ascii="Times New Roman" w:hAnsi="Times New Roman" w:cs="Times New Roman"/>
          <w:sz w:val="24"/>
        </w:rPr>
        <w:t xml:space="preserve"> Its utility, to quote its Wikipedia page, is to “deal</w:t>
      </w:r>
      <w:r w:rsidR="00E07691" w:rsidRPr="00E07691">
        <w:rPr>
          <w:rFonts w:ascii="Times New Roman" w:hAnsi="Times New Roman" w:cs="Times New Roman"/>
          <w:sz w:val="24"/>
        </w:rPr>
        <w:t xml:space="preserve"> with the trade-off between the goodness of fit of the model and the complexity of the model</w:t>
      </w:r>
      <w:r w:rsidR="00E07691">
        <w:rPr>
          <w:rFonts w:ascii="Times New Roman" w:hAnsi="Times New Roman" w:cs="Times New Roman"/>
          <w:sz w:val="24"/>
        </w:rPr>
        <w:t>”.</w:t>
      </w:r>
      <w:r w:rsidR="005F3698">
        <w:rPr>
          <w:rFonts w:ascii="Times New Roman" w:hAnsi="Times New Roman" w:cs="Times New Roman"/>
          <w:sz w:val="24"/>
        </w:rPr>
        <w:t xml:space="preserve"> A lower score indicates a better combination of fit and complexity.</w:t>
      </w:r>
      <w:r w:rsidR="00505430">
        <w:rPr>
          <w:rFonts w:ascii="Times New Roman" w:hAnsi="Times New Roman" w:cs="Times New Roman"/>
          <w:sz w:val="24"/>
        </w:rPr>
        <w:t xml:space="preserve"> Further information can be found in the accompanying spreadsheet on the ‘Residual Analysis’ tab.</w:t>
      </w:r>
    </w:p>
    <w:p w:rsidR="00E50CF3" w:rsidRDefault="00E50CF3" w:rsidP="00FF6630">
      <w:pPr>
        <w:pStyle w:val="NoSpacing"/>
        <w:ind w:left="720"/>
        <w:rPr>
          <w:rFonts w:ascii="Times New Roman" w:hAnsi="Times New Roman" w:cs="Times New Roman"/>
          <w:sz w:val="24"/>
        </w:rPr>
      </w:pPr>
    </w:p>
    <w:tbl>
      <w:tblPr>
        <w:tblW w:w="4871" w:type="dxa"/>
        <w:tblInd w:w="720" w:type="dxa"/>
        <w:tblCellMar>
          <w:top w:w="15" w:type="dxa"/>
          <w:bottom w:w="15" w:type="dxa"/>
        </w:tblCellMar>
        <w:tblLook w:val="04A0" w:firstRow="1" w:lastRow="0" w:firstColumn="1" w:lastColumn="0" w:noHBand="0" w:noVBand="1"/>
      </w:tblPr>
      <w:tblGrid>
        <w:gridCol w:w="834"/>
        <w:gridCol w:w="718"/>
        <w:gridCol w:w="875"/>
        <w:gridCol w:w="886"/>
        <w:gridCol w:w="718"/>
        <w:gridCol w:w="840"/>
      </w:tblGrid>
      <w:tr w:rsidR="00E50CF3" w:rsidRPr="00E50CF3" w:rsidTr="00E50CF3">
        <w:trPr>
          <w:trHeight w:val="300"/>
        </w:trPr>
        <w:tc>
          <w:tcPr>
            <w:tcW w:w="834" w:type="dxa"/>
            <w:tcBorders>
              <w:top w:val="nil"/>
              <w:left w:val="nil"/>
              <w:bottom w:val="single" w:sz="4" w:space="0" w:color="auto"/>
              <w:right w:val="single" w:sz="4" w:space="0" w:color="auto"/>
            </w:tcBorders>
            <w:noWrap/>
            <w:vAlign w:val="bottom"/>
            <w:hideMark/>
          </w:tcPr>
          <w:p w:rsidR="00E50CF3" w:rsidRPr="00E50CF3" w:rsidRDefault="00E50CF3" w:rsidP="00E50CF3">
            <w:pPr>
              <w:spacing w:after="0" w:line="240" w:lineRule="auto"/>
              <w:rPr>
                <w:rFonts w:ascii="Times New Roman" w:eastAsia="Times New Roman" w:hAnsi="Times New Roman" w:cs="Times New Roman"/>
                <w:sz w:val="24"/>
                <w:szCs w:val="24"/>
              </w:rPr>
            </w:pPr>
          </w:p>
        </w:tc>
        <w:tc>
          <w:tcPr>
            <w:tcW w:w="718"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MAD</w:t>
            </w:r>
          </w:p>
        </w:tc>
        <w:tc>
          <w:tcPr>
            <w:tcW w:w="875"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MAPE</w:t>
            </w:r>
          </w:p>
        </w:tc>
        <w:tc>
          <w:tcPr>
            <w:tcW w:w="1604" w:type="dxa"/>
            <w:gridSpan w:val="2"/>
            <w:tcBorders>
              <w:top w:val="single" w:sz="4" w:space="0" w:color="auto"/>
              <w:left w:val="single" w:sz="4" w:space="0" w:color="auto"/>
              <w:bottom w:val="single" w:sz="4" w:space="0" w:color="auto"/>
              <w:right w:val="nil"/>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MSE / RMSE</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AIC</w:t>
            </w:r>
          </w:p>
        </w:tc>
      </w:tr>
      <w:tr w:rsidR="00E50CF3" w:rsidRPr="00E50CF3" w:rsidTr="00E50CF3">
        <w:trPr>
          <w:trHeight w:val="630"/>
        </w:trPr>
        <w:tc>
          <w:tcPr>
            <w:tcW w:w="834"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rPr>
                <w:rFonts w:ascii="Calibri" w:eastAsia="Times New Roman" w:hAnsi="Calibri" w:cs="Calibri"/>
                <w:color w:val="000000"/>
              </w:rPr>
            </w:pPr>
            <w:r w:rsidRPr="00E50CF3">
              <w:rPr>
                <w:rFonts w:ascii="Calibri" w:eastAsia="Times New Roman" w:hAnsi="Calibri" w:cs="Calibri"/>
                <w:color w:val="000000"/>
              </w:rPr>
              <w:t>ARIMA</w:t>
            </w:r>
          </w:p>
        </w:tc>
        <w:tc>
          <w:tcPr>
            <w:tcW w:w="718"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236.5</w:t>
            </w:r>
          </w:p>
        </w:tc>
        <w:tc>
          <w:tcPr>
            <w:tcW w:w="875"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17.75%</w:t>
            </w:r>
          </w:p>
        </w:tc>
        <w:tc>
          <w:tcPr>
            <w:tcW w:w="886"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110454</w:t>
            </w:r>
          </w:p>
        </w:tc>
        <w:tc>
          <w:tcPr>
            <w:tcW w:w="718"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332.3</w:t>
            </w:r>
          </w:p>
        </w:tc>
        <w:tc>
          <w:tcPr>
            <w:tcW w:w="84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1370.6</w:t>
            </w:r>
          </w:p>
        </w:tc>
      </w:tr>
      <w:tr w:rsidR="00E50CF3" w:rsidRPr="00E50CF3" w:rsidTr="00E50CF3">
        <w:trPr>
          <w:trHeight w:val="300"/>
        </w:trPr>
        <w:tc>
          <w:tcPr>
            <w:tcW w:w="834"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rPr>
                <w:rFonts w:ascii="Calibri" w:eastAsia="Times New Roman" w:hAnsi="Calibri" w:cs="Calibri"/>
                <w:color w:val="000000"/>
              </w:rPr>
            </w:pPr>
            <w:r w:rsidRPr="00E50CF3">
              <w:rPr>
                <w:rFonts w:ascii="Calibri" w:eastAsia="Times New Roman" w:hAnsi="Calibri" w:cs="Calibri"/>
                <w:color w:val="000000"/>
              </w:rPr>
              <w:t>ETS</w:t>
            </w:r>
          </w:p>
        </w:tc>
        <w:tc>
          <w:tcPr>
            <w:tcW w:w="718"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241.7</w:t>
            </w:r>
          </w:p>
        </w:tc>
        <w:tc>
          <w:tcPr>
            <w:tcW w:w="875"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16.20%</w:t>
            </w:r>
          </w:p>
        </w:tc>
        <w:tc>
          <w:tcPr>
            <w:tcW w:w="886"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124393</w:t>
            </w:r>
          </w:p>
        </w:tc>
        <w:tc>
          <w:tcPr>
            <w:tcW w:w="718"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352.7</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E50CF3" w:rsidRPr="00E50CF3" w:rsidRDefault="00E50CF3" w:rsidP="00E50CF3">
            <w:pPr>
              <w:spacing w:after="0" w:line="240" w:lineRule="auto"/>
              <w:jc w:val="center"/>
              <w:rPr>
                <w:rFonts w:ascii="Calibri" w:eastAsia="Times New Roman" w:hAnsi="Calibri" w:cs="Calibri"/>
                <w:color w:val="000000"/>
              </w:rPr>
            </w:pPr>
            <w:r w:rsidRPr="00E50CF3">
              <w:rPr>
                <w:rFonts w:ascii="Calibri" w:eastAsia="Times New Roman" w:hAnsi="Calibri" w:cs="Calibri"/>
                <w:color w:val="000000"/>
              </w:rPr>
              <w:t>1526.3</w:t>
            </w:r>
          </w:p>
        </w:tc>
      </w:tr>
    </w:tbl>
    <w:p w:rsidR="005B7C25" w:rsidRPr="00C020DB" w:rsidRDefault="001E0D2D" w:rsidP="00E50CF3">
      <w:pPr>
        <w:pStyle w:val="NoSpacing"/>
        <w:rPr>
          <w:rFonts w:cstheme="minorHAnsi"/>
          <w:i/>
          <w:sz w:val="18"/>
        </w:rPr>
      </w:pPr>
      <w:r w:rsidRPr="00C020DB">
        <w:rPr>
          <w:rFonts w:cstheme="minorHAnsi"/>
          <w:i/>
          <w:sz w:val="18"/>
        </w:rPr>
        <w:tab/>
        <w:t>Figure 8 -Measurements of model accuracy</w:t>
      </w:r>
    </w:p>
    <w:p w:rsidR="001E0D2D" w:rsidRPr="00477104" w:rsidRDefault="001E0D2D" w:rsidP="00ED3002">
      <w:pPr>
        <w:pStyle w:val="NoSpacing"/>
        <w:rPr>
          <w:rFonts w:ascii="Times New Roman" w:hAnsi="Times New Roman" w:cs="Times New Roman"/>
          <w:sz w:val="18"/>
        </w:rPr>
      </w:pPr>
    </w:p>
    <w:p w:rsidR="00A26ED1" w:rsidRDefault="00A26ED1" w:rsidP="00A26ED1">
      <w:pPr>
        <w:pStyle w:val="NoSpacing"/>
        <w:ind w:left="630" w:hanging="630"/>
        <w:rPr>
          <w:rFonts w:ascii="Times New Roman" w:hAnsi="Times New Roman" w:cs="Times New Roman"/>
          <w:sz w:val="24"/>
        </w:rPr>
      </w:pPr>
      <w:r>
        <w:rPr>
          <w:rFonts w:ascii="Times New Roman" w:hAnsi="Times New Roman" w:cs="Times New Roman"/>
          <w:sz w:val="24"/>
        </w:rPr>
        <w:tab/>
      </w:r>
      <w:r w:rsidR="00AB774A">
        <w:rPr>
          <w:rFonts w:ascii="Times New Roman" w:hAnsi="Times New Roman" w:cs="Times New Roman"/>
          <w:sz w:val="24"/>
        </w:rPr>
        <w:t xml:space="preserve">We are presented with results emphasizing different strengths: The ARIMA model provided the best trade-off between goodness of fit and complexity (AIC) as well as a lower magnitude of errors </w:t>
      </w:r>
      <w:r w:rsidR="008A5B94">
        <w:rPr>
          <w:rFonts w:ascii="Times New Roman" w:hAnsi="Times New Roman" w:cs="Times New Roman"/>
          <w:sz w:val="24"/>
        </w:rPr>
        <w:t xml:space="preserve">while </w:t>
      </w:r>
      <w:r w:rsidR="00AB774A">
        <w:rPr>
          <w:rFonts w:ascii="Times New Roman" w:hAnsi="Times New Roman" w:cs="Times New Roman"/>
          <w:sz w:val="24"/>
        </w:rPr>
        <w:t>attempting to</w:t>
      </w:r>
      <w:r w:rsidR="008A5B94">
        <w:rPr>
          <w:rFonts w:ascii="Times New Roman" w:hAnsi="Times New Roman" w:cs="Times New Roman"/>
          <w:sz w:val="24"/>
        </w:rPr>
        <w:t xml:space="preserve"> fit the forecasted trend line (MSE). </w:t>
      </w:r>
      <w:r w:rsidR="00DC47D8">
        <w:rPr>
          <w:rFonts w:ascii="Times New Roman" w:hAnsi="Times New Roman" w:cs="Times New Roman"/>
          <w:sz w:val="24"/>
        </w:rPr>
        <w:t xml:space="preserve">It also resulted </w:t>
      </w:r>
      <w:proofErr w:type="gramStart"/>
      <w:r w:rsidR="00DC47D8">
        <w:rPr>
          <w:rFonts w:ascii="Times New Roman" w:hAnsi="Times New Roman" w:cs="Times New Roman"/>
          <w:sz w:val="24"/>
        </w:rPr>
        <w:t>in  a</w:t>
      </w:r>
      <w:proofErr w:type="gramEnd"/>
      <w:r w:rsidR="00DC47D8">
        <w:rPr>
          <w:rFonts w:ascii="Times New Roman" w:hAnsi="Times New Roman" w:cs="Times New Roman"/>
          <w:sz w:val="24"/>
        </w:rPr>
        <w:t xml:space="preserve"> slightly lower average absolute deviation. </w:t>
      </w:r>
      <w:r w:rsidR="008A5B94">
        <w:rPr>
          <w:rFonts w:ascii="Times New Roman" w:hAnsi="Times New Roman" w:cs="Times New Roman"/>
          <w:sz w:val="24"/>
        </w:rPr>
        <w:t>The ETS model realized a 2% lower overall percentage error in its results.</w:t>
      </w:r>
    </w:p>
    <w:p w:rsidR="00DC47D8" w:rsidRDefault="00DC47D8" w:rsidP="00A26ED1">
      <w:pPr>
        <w:pStyle w:val="NoSpacing"/>
        <w:ind w:left="630" w:hanging="630"/>
        <w:rPr>
          <w:rFonts w:ascii="Times New Roman" w:hAnsi="Times New Roman" w:cs="Times New Roman"/>
          <w:sz w:val="24"/>
        </w:rPr>
      </w:pPr>
    </w:p>
    <w:p w:rsidR="00DC47D8" w:rsidRDefault="00DC47D8" w:rsidP="00A26ED1">
      <w:pPr>
        <w:pStyle w:val="NoSpacing"/>
        <w:ind w:left="630" w:hanging="630"/>
        <w:rPr>
          <w:rFonts w:ascii="Times New Roman" w:hAnsi="Times New Roman" w:cs="Times New Roman"/>
          <w:sz w:val="24"/>
        </w:rPr>
      </w:pPr>
      <w:r>
        <w:rPr>
          <w:rFonts w:ascii="Times New Roman" w:hAnsi="Times New Roman" w:cs="Times New Roman"/>
          <w:sz w:val="24"/>
        </w:rPr>
        <w:tab/>
      </w:r>
      <w:r w:rsidR="00611996">
        <w:rPr>
          <w:rFonts w:ascii="Times New Roman" w:hAnsi="Times New Roman" w:cs="Times New Roman"/>
          <w:sz w:val="24"/>
        </w:rPr>
        <w:t>R</w:t>
      </w:r>
      <w:r>
        <w:rPr>
          <w:rFonts w:ascii="Times New Roman" w:hAnsi="Times New Roman" w:cs="Times New Roman"/>
          <w:sz w:val="24"/>
        </w:rPr>
        <w:t xml:space="preserve">eferencing the plots in figures 6 and 8 respectively, the </w:t>
      </w:r>
      <w:r w:rsidR="002808CC">
        <w:rPr>
          <w:rFonts w:ascii="Times New Roman" w:hAnsi="Times New Roman" w:cs="Times New Roman"/>
          <w:sz w:val="24"/>
        </w:rPr>
        <w:t xml:space="preserve">shaded </w:t>
      </w:r>
      <w:r>
        <w:rPr>
          <w:rFonts w:ascii="Times New Roman" w:hAnsi="Times New Roman" w:cs="Times New Roman"/>
          <w:sz w:val="24"/>
        </w:rPr>
        <w:t xml:space="preserve">confidence intervals denoting the 80 and 95 percent ranges </w:t>
      </w:r>
      <w:r w:rsidR="002808CC">
        <w:rPr>
          <w:rFonts w:ascii="Times New Roman" w:hAnsi="Times New Roman" w:cs="Times New Roman"/>
          <w:sz w:val="24"/>
        </w:rPr>
        <w:t xml:space="preserve">for forecasted values </w:t>
      </w:r>
      <w:r>
        <w:rPr>
          <w:rFonts w:ascii="Times New Roman" w:hAnsi="Times New Roman" w:cs="Times New Roman"/>
          <w:sz w:val="24"/>
        </w:rPr>
        <w:t>are much tighter in the ARIMA model.</w:t>
      </w:r>
    </w:p>
    <w:p w:rsidR="003D0C3D" w:rsidRDefault="006F61C3" w:rsidP="00A26ED1">
      <w:pPr>
        <w:pStyle w:val="NoSpacing"/>
        <w:ind w:left="630"/>
        <w:rPr>
          <w:rFonts w:ascii="Times New Roman" w:hAnsi="Times New Roman" w:cs="Times New Roman"/>
          <w:sz w:val="24"/>
        </w:rPr>
      </w:pPr>
      <w:r>
        <w:rPr>
          <w:rFonts w:ascii="Times New Roman" w:hAnsi="Times New Roman" w:cs="Times New Roman"/>
          <w:sz w:val="24"/>
        </w:rPr>
        <w:lastRenderedPageBreak/>
        <w:t>The ARIMA model</w:t>
      </w:r>
      <w:r w:rsidR="003D0C3D">
        <w:rPr>
          <w:rFonts w:ascii="Times New Roman" w:hAnsi="Times New Roman" w:cs="Times New Roman"/>
          <w:sz w:val="24"/>
        </w:rPr>
        <w:t xml:space="preserve"> suffered from </w:t>
      </w:r>
      <w:r>
        <w:rPr>
          <w:rFonts w:ascii="Times New Roman" w:hAnsi="Times New Roman" w:cs="Times New Roman"/>
          <w:sz w:val="24"/>
        </w:rPr>
        <w:t>significant normality departures in its residual</w:t>
      </w:r>
      <w:r w:rsidR="003D0C3D">
        <w:rPr>
          <w:rFonts w:ascii="Times New Roman" w:hAnsi="Times New Roman" w:cs="Times New Roman"/>
          <w:sz w:val="24"/>
        </w:rPr>
        <w:t xml:space="preserve"> Q-Q plot</w:t>
      </w:r>
      <w:r w:rsidR="009558BE">
        <w:rPr>
          <w:rFonts w:ascii="Times New Roman" w:hAnsi="Times New Roman" w:cs="Times New Roman"/>
          <w:sz w:val="24"/>
        </w:rPr>
        <w:t xml:space="preserve"> at the top end of the model. This is the section which utilizes the most recent s</w:t>
      </w:r>
      <w:r w:rsidR="00204D9D">
        <w:rPr>
          <w:rFonts w:ascii="Times New Roman" w:hAnsi="Times New Roman" w:cs="Times New Roman"/>
          <w:sz w:val="24"/>
        </w:rPr>
        <w:t>et of cardiovascular exam</w:t>
      </w:r>
      <w:r w:rsidR="009558BE">
        <w:rPr>
          <w:rFonts w:ascii="Times New Roman" w:hAnsi="Times New Roman" w:cs="Times New Roman"/>
          <w:sz w:val="24"/>
        </w:rPr>
        <w:t xml:space="preserve"> data</w:t>
      </w:r>
      <w:r>
        <w:rPr>
          <w:rFonts w:ascii="Times New Roman" w:hAnsi="Times New Roman" w:cs="Times New Roman"/>
          <w:sz w:val="24"/>
        </w:rPr>
        <w:t>.</w:t>
      </w:r>
      <w:r w:rsidR="003D0C3D">
        <w:rPr>
          <w:rFonts w:ascii="Times New Roman" w:hAnsi="Times New Roman" w:cs="Times New Roman"/>
          <w:sz w:val="24"/>
        </w:rPr>
        <w:t xml:space="preserve"> </w:t>
      </w:r>
      <w:r w:rsidR="0030607D">
        <w:rPr>
          <w:rFonts w:ascii="Times New Roman" w:hAnsi="Times New Roman" w:cs="Times New Roman"/>
          <w:sz w:val="24"/>
        </w:rPr>
        <w:t xml:space="preserve">If </w:t>
      </w:r>
      <w:r>
        <w:rPr>
          <w:rFonts w:ascii="Times New Roman" w:hAnsi="Times New Roman" w:cs="Times New Roman"/>
          <w:sz w:val="24"/>
        </w:rPr>
        <w:t>that model were chosen and used as-is</w:t>
      </w:r>
      <w:r w:rsidR="0030607D">
        <w:rPr>
          <w:rFonts w:ascii="Times New Roman" w:hAnsi="Times New Roman" w:cs="Times New Roman"/>
          <w:sz w:val="24"/>
        </w:rPr>
        <w:t xml:space="preserve">, </w:t>
      </w:r>
      <w:r w:rsidR="006B2F56">
        <w:rPr>
          <w:rFonts w:ascii="Times New Roman" w:hAnsi="Times New Roman" w:cs="Times New Roman"/>
          <w:sz w:val="24"/>
        </w:rPr>
        <w:t xml:space="preserve">residual </w:t>
      </w:r>
      <w:r w:rsidR="0030607D">
        <w:rPr>
          <w:rFonts w:ascii="Times New Roman" w:hAnsi="Times New Roman" w:cs="Times New Roman"/>
          <w:sz w:val="24"/>
        </w:rPr>
        <w:t xml:space="preserve">errors </w:t>
      </w:r>
      <w:r w:rsidR="006B2F56">
        <w:rPr>
          <w:rFonts w:ascii="Times New Roman" w:hAnsi="Times New Roman" w:cs="Times New Roman"/>
          <w:sz w:val="24"/>
        </w:rPr>
        <w:t xml:space="preserve">(actual – forecasted) </w:t>
      </w:r>
      <w:r w:rsidR="0030607D">
        <w:rPr>
          <w:rFonts w:ascii="Times New Roman" w:hAnsi="Times New Roman" w:cs="Times New Roman"/>
          <w:sz w:val="24"/>
        </w:rPr>
        <w:t>will increase dramatically at later stages of the model. Worse so, in</w:t>
      </w:r>
      <w:r w:rsidR="006B2F56">
        <w:rPr>
          <w:rFonts w:ascii="Times New Roman" w:hAnsi="Times New Roman" w:cs="Times New Roman"/>
          <w:sz w:val="24"/>
        </w:rPr>
        <w:t xml:space="preserve"> </w:t>
      </w:r>
      <w:r w:rsidR="0030607D">
        <w:rPr>
          <w:rFonts w:ascii="Times New Roman" w:hAnsi="Times New Roman" w:cs="Times New Roman"/>
          <w:sz w:val="24"/>
        </w:rPr>
        <w:t>data that is to be forecasted.</w:t>
      </w:r>
      <w:r w:rsidR="00C75258">
        <w:rPr>
          <w:rFonts w:ascii="Times New Roman" w:hAnsi="Times New Roman" w:cs="Times New Roman"/>
          <w:sz w:val="24"/>
        </w:rPr>
        <w:t xml:space="preserve"> </w:t>
      </w:r>
      <w:r w:rsidR="00124D38">
        <w:rPr>
          <w:rFonts w:ascii="Times New Roman" w:hAnsi="Times New Roman" w:cs="Times New Roman"/>
          <w:sz w:val="24"/>
        </w:rPr>
        <w:t>Future analyses - if undertaken - will likely see</w:t>
      </w:r>
      <w:r w:rsidR="00C75258">
        <w:rPr>
          <w:rFonts w:ascii="Times New Roman" w:hAnsi="Times New Roman" w:cs="Times New Roman"/>
          <w:sz w:val="24"/>
        </w:rPr>
        <w:t xml:space="preserve"> the number of c</w:t>
      </w:r>
      <w:r w:rsidR="00124D38">
        <w:rPr>
          <w:rFonts w:ascii="Times New Roman" w:hAnsi="Times New Roman" w:cs="Times New Roman"/>
          <w:sz w:val="24"/>
        </w:rPr>
        <w:t>ardiovascular visits needing to be log-transformed</w:t>
      </w:r>
      <w:r w:rsidR="00C75258">
        <w:rPr>
          <w:rFonts w:ascii="Times New Roman" w:hAnsi="Times New Roman" w:cs="Times New Roman"/>
          <w:sz w:val="24"/>
        </w:rPr>
        <w:t xml:space="preserve"> or additional differencing applied to the data points prior to the generation of a forecast.</w:t>
      </w:r>
    </w:p>
    <w:p w:rsidR="00C020DB" w:rsidRDefault="00A357D2" w:rsidP="00204D9D">
      <w:pPr>
        <w:pStyle w:val="NoSpacing"/>
        <w:keepNext/>
        <w:jc w:val="center"/>
      </w:pPr>
      <w:r>
        <w:rPr>
          <w:noProof/>
        </w:rPr>
        <w:drawing>
          <wp:inline distT="0" distB="0" distL="0" distR="0" wp14:anchorId="39CA37E3" wp14:editId="1EFD38A2">
            <wp:extent cx="4645152" cy="2441448"/>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5152" cy="2441448"/>
                    </a:xfrm>
                    <a:prstGeom prst="rect">
                      <a:avLst/>
                    </a:prstGeom>
                  </pic:spPr>
                </pic:pic>
              </a:graphicData>
            </a:graphic>
          </wp:inline>
        </w:drawing>
      </w:r>
    </w:p>
    <w:p w:rsidR="003D0C3D" w:rsidRDefault="00C020DB" w:rsidP="00C020DB">
      <w:pPr>
        <w:pStyle w:val="Caption"/>
        <w:rPr>
          <w:rFonts w:ascii="Times New Roman" w:hAnsi="Times New Roman" w:cs="Times New Roman"/>
          <w:sz w:val="24"/>
        </w:rPr>
      </w:pPr>
      <w:r>
        <w:t>Figure 9 - Normality check of residuals</w:t>
      </w:r>
      <w:r w:rsidR="006F194A">
        <w:t xml:space="preserve"> between ETS and </w:t>
      </w:r>
      <w:proofErr w:type="gramStart"/>
      <w:r w:rsidR="006F194A">
        <w:t>ARIMA</w:t>
      </w:r>
      <w:r w:rsidR="005F64F2">
        <w:t>(</w:t>
      </w:r>
      <w:proofErr w:type="gramEnd"/>
      <w:r w:rsidR="005F64F2">
        <w:t>0,1,1)</w:t>
      </w:r>
      <w:r w:rsidR="006F194A">
        <w:t xml:space="preserve"> models</w:t>
      </w:r>
    </w:p>
    <w:p w:rsidR="006B2F56" w:rsidRDefault="006369AE" w:rsidP="00C75258">
      <w:pPr>
        <w:pStyle w:val="NoSpacing"/>
        <w:rPr>
          <w:rFonts w:ascii="Times New Roman" w:hAnsi="Times New Roman" w:cs="Times New Roman"/>
          <w:sz w:val="24"/>
        </w:rPr>
      </w:pPr>
      <w:r>
        <w:rPr>
          <w:rFonts w:ascii="Times New Roman" w:hAnsi="Times New Roman" w:cs="Times New Roman"/>
          <w:sz w:val="24"/>
        </w:rPr>
        <w:t>To fur</w:t>
      </w:r>
      <w:r w:rsidR="0032147C">
        <w:rPr>
          <w:rFonts w:ascii="Times New Roman" w:hAnsi="Times New Roman" w:cs="Times New Roman"/>
          <w:sz w:val="24"/>
        </w:rPr>
        <w:t xml:space="preserve">ther confirm the fit of the </w:t>
      </w:r>
      <w:r>
        <w:rPr>
          <w:rFonts w:ascii="Times New Roman" w:hAnsi="Times New Roman" w:cs="Times New Roman"/>
          <w:sz w:val="24"/>
        </w:rPr>
        <w:t>model</w:t>
      </w:r>
      <w:r w:rsidR="0032147C">
        <w:rPr>
          <w:rFonts w:ascii="Times New Roman" w:hAnsi="Times New Roman" w:cs="Times New Roman"/>
          <w:sz w:val="24"/>
        </w:rPr>
        <w:t>s</w:t>
      </w:r>
      <w:r>
        <w:rPr>
          <w:rFonts w:ascii="Times New Roman" w:hAnsi="Times New Roman" w:cs="Times New Roman"/>
          <w:sz w:val="24"/>
        </w:rPr>
        <w:t xml:space="preserve">, </w:t>
      </w:r>
      <w:r w:rsidR="00231986">
        <w:rPr>
          <w:rFonts w:ascii="Times New Roman" w:hAnsi="Times New Roman" w:cs="Times New Roman"/>
          <w:sz w:val="24"/>
        </w:rPr>
        <w:t xml:space="preserve">and to see if the normality displacement is significant, </w:t>
      </w:r>
      <w:r>
        <w:rPr>
          <w:rFonts w:ascii="Times New Roman" w:hAnsi="Times New Roman" w:cs="Times New Roman"/>
          <w:sz w:val="24"/>
        </w:rPr>
        <w:t>a Box Test was performed to test whether the autocorrelations are all zero. The results were non-significant</w:t>
      </w:r>
      <w:r w:rsidR="0032147C">
        <w:rPr>
          <w:rFonts w:ascii="Times New Roman" w:hAnsi="Times New Roman" w:cs="Times New Roman"/>
          <w:sz w:val="24"/>
        </w:rPr>
        <w:t xml:space="preserve"> in both cases</w:t>
      </w:r>
      <w:r>
        <w:rPr>
          <w:rFonts w:ascii="Times New Roman" w:hAnsi="Times New Roman" w:cs="Times New Roman"/>
          <w:sz w:val="24"/>
        </w:rPr>
        <w:t xml:space="preserve">, so the residuals cannot be assumed to be different from zero. </w:t>
      </w:r>
    </w:p>
    <w:p w:rsidR="006369AE" w:rsidRDefault="006369AE" w:rsidP="00C75258">
      <w:pPr>
        <w:pStyle w:val="NoSpacing"/>
        <w:rPr>
          <w:rFonts w:ascii="Times New Roman" w:hAnsi="Times New Roman" w:cs="Times New Roman"/>
          <w:sz w:val="24"/>
        </w:rPr>
      </w:pPr>
    </w:p>
    <w:p w:rsidR="0032147C" w:rsidRDefault="0032147C" w:rsidP="0032147C">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ab/>
        <w:t>Box-</w:t>
      </w:r>
      <w:proofErr w:type="spellStart"/>
      <w:r>
        <w:rPr>
          <w:rFonts w:ascii="Lucida Console" w:hAnsi="Lucida Console"/>
          <w:color w:val="000000"/>
        </w:rPr>
        <w:t>Ljung</w:t>
      </w:r>
      <w:proofErr w:type="spellEnd"/>
      <w:r>
        <w:rPr>
          <w:rFonts w:ascii="Lucida Console" w:hAnsi="Lucida Console"/>
          <w:color w:val="000000"/>
        </w:rPr>
        <w:t xml:space="preserve"> test</w:t>
      </w:r>
    </w:p>
    <w:p w:rsidR="0032147C" w:rsidRDefault="0032147C" w:rsidP="0032147C">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abbevilleArima$residuals</w:t>
      </w:r>
      <w:proofErr w:type="spellEnd"/>
    </w:p>
    <w:p w:rsidR="0032147C" w:rsidRPr="0032147C" w:rsidRDefault="0032147C" w:rsidP="0032147C">
      <w:pPr>
        <w:pStyle w:val="HTMLPreformatted"/>
        <w:shd w:val="clear" w:color="auto" w:fill="FFFFFF"/>
        <w:wordWrap w:val="0"/>
        <w:spacing w:line="240" w:lineRule="atLeast"/>
        <w:rPr>
          <w:rStyle w:val="gghfmyibcob"/>
          <w:rFonts w:ascii="Lucida Console" w:hAnsi="Lucida Console"/>
          <w:color w:val="000000"/>
        </w:rPr>
      </w:pPr>
      <w:r>
        <w:rPr>
          <w:rFonts w:ascii="Lucida Console" w:hAnsi="Lucida Console"/>
          <w:color w:val="000000"/>
        </w:rPr>
        <w:t xml:space="preserve">X-squared = 1.0569, </w:t>
      </w:r>
      <w:proofErr w:type="spellStart"/>
      <w:r>
        <w:rPr>
          <w:rFonts w:ascii="Lucida Console" w:hAnsi="Lucida Console"/>
          <w:color w:val="000000"/>
        </w:rPr>
        <w:t>df</w:t>
      </w:r>
      <w:proofErr w:type="spellEnd"/>
      <w:r>
        <w:rPr>
          <w:rFonts w:ascii="Lucida Console" w:hAnsi="Lucida Console"/>
          <w:color w:val="000000"/>
        </w:rPr>
        <w:t xml:space="preserve"> = 1, p-value = 0.3039</w:t>
      </w:r>
    </w:p>
    <w:p w:rsidR="0032147C" w:rsidRDefault="0032147C" w:rsidP="0032147C">
      <w:pPr>
        <w:pStyle w:val="HTMLPreformatted"/>
        <w:shd w:val="clear" w:color="auto" w:fill="FFFFFF"/>
        <w:wordWrap w:val="0"/>
        <w:spacing w:line="240" w:lineRule="atLeast"/>
        <w:rPr>
          <w:rFonts w:ascii="Lucida Console" w:hAnsi="Lucida Console"/>
          <w:color w:val="000000"/>
        </w:rPr>
      </w:pPr>
    </w:p>
    <w:p w:rsidR="0032147C" w:rsidRDefault="0032147C" w:rsidP="0032147C">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ab/>
        <w:t>Box-</w:t>
      </w:r>
      <w:proofErr w:type="spellStart"/>
      <w:r>
        <w:rPr>
          <w:rFonts w:ascii="Lucida Console" w:hAnsi="Lucida Console"/>
          <w:color w:val="000000"/>
        </w:rPr>
        <w:t>Ljung</w:t>
      </w:r>
      <w:proofErr w:type="spellEnd"/>
      <w:r>
        <w:rPr>
          <w:rFonts w:ascii="Lucida Console" w:hAnsi="Lucida Console"/>
          <w:color w:val="000000"/>
        </w:rPr>
        <w:t xml:space="preserve"> test</w:t>
      </w:r>
    </w:p>
    <w:p w:rsidR="0032147C" w:rsidRDefault="0032147C" w:rsidP="0032147C">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fitETS$residuals</w:t>
      </w:r>
      <w:proofErr w:type="spellEnd"/>
    </w:p>
    <w:p w:rsidR="0032147C" w:rsidRDefault="0032147C" w:rsidP="0032147C">
      <w:pPr>
        <w:pStyle w:val="HTMLPreformatted"/>
        <w:shd w:val="clear" w:color="auto" w:fill="FFFFFF"/>
        <w:wordWrap w:val="0"/>
        <w:spacing w:line="240" w:lineRule="atLeast"/>
        <w:rPr>
          <w:rFonts w:ascii="Lucida Console" w:hAnsi="Lucida Console"/>
          <w:color w:val="000000"/>
        </w:rPr>
      </w:pPr>
      <w:r>
        <w:rPr>
          <w:rFonts w:ascii="Lucida Console" w:hAnsi="Lucida Console"/>
          <w:color w:val="000000"/>
        </w:rPr>
        <w:t xml:space="preserve">X-squared = 1.0475, </w:t>
      </w:r>
      <w:proofErr w:type="spellStart"/>
      <w:r>
        <w:rPr>
          <w:rFonts w:ascii="Lucida Console" w:hAnsi="Lucida Console"/>
          <w:color w:val="000000"/>
        </w:rPr>
        <w:t>df</w:t>
      </w:r>
      <w:proofErr w:type="spellEnd"/>
      <w:r>
        <w:rPr>
          <w:rFonts w:ascii="Lucida Console" w:hAnsi="Lucida Console"/>
          <w:color w:val="000000"/>
        </w:rPr>
        <w:t xml:space="preserve"> = 1, p-value = 0.3061</w:t>
      </w:r>
    </w:p>
    <w:p w:rsidR="006B2F56" w:rsidRDefault="006B2F56" w:rsidP="00ED3002">
      <w:pPr>
        <w:pStyle w:val="NoSpacing"/>
        <w:rPr>
          <w:rFonts w:ascii="Times New Roman" w:hAnsi="Times New Roman" w:cs="Times New Roman"/>
          <w:sz w:val="24"/>
          <w:u w:val="single"/>
        </w:rPr>
      </w:pPr>
    </w:p>
    <w:p w:rsidR="00195EC9" w:rsidRDefault="006B2F56" w:rsidP="00ED3002">
      <w:pPr>
        <w:pStyle w:val="NoSpacing"/>
        <w:rPr>
          <w:rFonts w:ascii="Times New Roman" w:hAnsi="Times New Roman" w:cs="Times New Roman"/>
          <w:sz w:val="24"/>
        </w:rPr>
      </w:pPr>
      <w:r w:rsidRPr="006B2F56">
        <w:rPr>
          <w:rFonts w:ascii="Times New Roman" w:hAnsi="Times New Roman" w:cs="Times New Roman"/>
          <w:sz w:val="24"/>
        </w:rPr>
        <w:t xml:space="preserve">As a result, the </w:t>
      </w:r>
      <w:r w:rsidR="0032147C">
        <w:rPr>
          <w:rFonts w:ascii="Times New Roman" w:hAnsi="Times New Roman" w:cs="Times New Roman"/>
          <w:sz w:val="24"/>
        </w:rPr>
        <w:t>Arima</w:t>
      </w:r>
      <w:r w:rsidRPr="006B2F56">
        <w:rPr>
          <w:rFonts w:ascii="Times New Roman" w:hAnsi="Times New Roman" w:cs="Times New Roman"/>
          <w:sz w:val="24"/>
        </w:rPr>
        <w:t xml:space="preserve"> model will be chosen due to the better </w:t>
      </w:r>
      <w:r w:rsidR="003F2119">
        <w:rPr>
          <w:rFonts w:ascii="Times New Roman" w:hAnsi="Times New Roman" w:cs="Times New Roman"/>
          <w:sz w:val="24"/>
        </w:rPr>
        <w:t>results for all overall scoring factors</w:t>
      </w:r>
      <w:r w:rsidR="00195EC9">
        <w:rPr>
          <w:rFonts w:ascii="Times New Roman" w:hAnsi="Times New Roman" w:cs="Times New Roman"/>
          <w:sz w:val="24"/>
        </w:rPr>
        <w:t>.</w:t>
      </w:r>
      <w:r w:rsidR="001E0D2D">
        <w:rPr>
          <w:rFonts w:ascii="Times New Roman" w:hAnsi="Times New Roman" w:cs="Times New Roman"/>
          <w:sz w:val="24"/>
        </w:rPr>
        <w:t xml:space="preserve"> The forecast </w:t>
      </w:r>
      <w:r w:rsidR="008941E7">
        <w:rPr>
          <w:rFonts w:ascii="Times New Roman" w:hAnsi="Times New Roman" w:cs="Times New Roman"/>
          <w:sz w:val="24"/>
        </w:rPr>
        <w:t xml:space="preserve">(as found on the ‘Cleaned w-Forecast Results’ tab in the spreadsheet) </w:t>
      </w:r>
      <w:r w:rsidR="001E0D2D">
        <w:rPr>
          <w:rFonts w:ascii="Times New Roman" w:hAnsi="Times New Roman" w:cs="Times New Roman"/>
          <w:sz w:val="24"/>
        </w:rPr>
        <w:t>for the next twelve months using this model is:</w:t>
      </w:r>
    </w:p>
    <w:p w:rsidR="006F61C3" w:rsidRDefault="006F61C3" w:rsidP="00ED3002">
      <w:pPr>
        <w:pStyle w:val="NoSpacing"/>
        <w:rPr>
          <w:rFonts w:ascii="Times New Roman" w:hAnsi="Times New Roman" w:cs="Times New Roman"/>
          <w:sz w:val="24"/>
        </w:rPr>
      </w:pPr>
    </w:p>
    <w:tbl>
      <w:tblPr>
        <w:tblW w:w="5760" w:type="dxa"/>
        <w:tblCellMar>
          <w:top w:w="15" w:type="dxa"/>
          <w:bottom w:w="15" w:type="dxa"/>
        </w:tblCellMar>
        <w:tblLook w:val="04A0" w:firstRow="1" w:lastRow="0" w:firstColumn="1" w:lastColumn="0" w:noHBand="0" w:noVBand="1"/>
      </w:tblPr>
      <w:tblGrid>
        <w:gridCol w:w="903"/>
        <w:gridCol w:w="964"/>
        <w:gridCol w:w="990"/>
        <w:gridCol w:w="934"/>
        <w:gridCol w:w="1015"/>
        <w:gridCol w:w="954"/>
      </w:tblGrid>
      <w:tr w:rsidR="00075A40" w:rsidRPr="00075A40" w:rsidTr="00075A40">
        <w:trPr>
          <w:trHeight w:val="300"/>
        </w:trPr>
        <w:tc>
          <w:tcPr>
            <w:tcW w:w="5760" w:type="dxa"/>
            <w:gridSpan w:val="6"/>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jc w:val="center"/>
              <w:rPr>
                <w:rFonts w:ascii="Calibri" w:eastAsia="Times New Roman" w:hAnsi="Calibri" w:cs="Calibri"/>
                <w:color w:val="000000"/>
              </w:rPr>
            </w:pPr>
            <w:r w:rsidRPr="00075A40">
              <w:rPr>
                <w:rFonts w:ascii="Calibri" w:eastAsia="Times New Roman" w:hAnsi="Calibri" w:cs="Calibri"/>
                <w:color w:val="000000"/>
              </w:rPr>
              <w:t>ARIMA</w:t>
            </w:r>
          </w:p>
        </w:tc>
      </w:tr>
      <w:tr w:rsidR="00075A40" w:rsidRPr="00075A40" w:rsidTr="00075A40">
        <w:trPr>
          <w:trHeight w:val="300"/>
        </w:trPr>
        <w:tc>
          <w:tcPr>
            <w:tcW w:w="903"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Jan 2014</w:t>
            </w:r>
          </w:p>
        </w:tc>
        <w:tc>
          <w:tcPr>
            <w:tcW w:w="96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Feb 2014</w:t>
            </w:r>
          </w:p>
        </w:tc>
        <w:tc>
          <w:tcPr>
            <w:tcW w:w="99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Mar 2014</w:t>
            </w:r>
          </w:p>
        </w:tc>
        <w:tc>
          <w:tcPr>
            <w:tcW w:w="93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Apr 2014</w:t>
            </w:r>
          </w:p>
        </w:tc>
        <w:tc>
          <w:tcPr>
            <w:tcW w:w="1015"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May 2014</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Jun 2014</w:t>
            </w:r>
          </w:p>
        </w:tc>
      </w:tr>
      <w:tr w:rsidR="00075A40" w:rsidRPr="00075A40" w:rsidTr="00075A40">
        <w:trPr>
          <w:trHeight w:val="300"/>
        </w:trPr>
        <w:tc>
          <w:tcPr>
            <w:tcW w:w="903"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5570</w:t>
            </w:r>
          </w:p>
        </w:tc>
        <w:tc>
          <w:tcPr>
            <w:tcW w:w="964"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5624</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5678</w:t>
            </w:r>
          </w:p>
        </w:tc>
        <w:tc>
          <w:tcPr>
            <w:tcW w:w="934"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5733</w:t>
            </w:r>
          </w:p>
        </w:tc>
        <w:tc>
          <w:tcPr>
            <w:tcW w:w="1015"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5787</w:t>
            </w:r>
          </w:p>
        </w:tc>
        <w:tc>
          <w:tcPr>
            <w:tcW w:w="954"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5841</w:t>
            </w:r>
          </w:p>
        </w:tc>
      </w:tr>
      <w:tr w:rsidR="00075A40" w:rsidRPr="00075A40" w:rsidTr="00075A40">
        <w:trPr>
          <w:trHeight w:val="300"/>
        </w:trPr>
        <w:tc>
          <w:tcPr>
            <w:tcW w:w="903"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Jul 2014</w:t>
            </w:r>
          </w:p>
        </w:tc>
        <w:tc>
          <w:tcPr>
            <w:tcW w:w="96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Aug 2014</w:t>
            </w:r>
          </w:p>
        </w:tc>
        <w:tc>
          <w:tcPr>
            <w:tcW w:w="99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Sep 2014</w:t>
            </w:r>
          </w:p>
        </w:tc>
        <w:tc>
          <w:tcPr>
            <w:tcW w:w="93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Oct 2014</w:t>
            </w:r>
          </w:p>
        </w:tc>
        <w:tc>
          <w:tcPr>
            <w:tcW w:w="1015"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Nov 2014</w:t>
            </w:r>
          </w:p>
        </w:tc>
        <w:tc>
          <w:tcPr>
            <w:tcW w:w="95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075A40" w:rsidRPr="00075A40" w:rsidRDefault="00075A40" w:rsidP="00075A40">
            <w:pPr>
              <w:spacing w:after="0" w:line="240" w:lineRule="auto"/>
              <w:rPr>
                <w:rFonts w:ascii="Calibri" w:eastAsia="Times New Roman" w:hAnsi="Calibri" w:cs="Calibri"/>
                <w:color w:val="000000"/>
              </w:rPr>
            </w:pPr>
            <w:r w:rsidRPr="00075A40">
              <w:rPr>
                <w:rFonts w:ascii="Calibri" w:eastAsia="Times New Roman" w:hAnsi="Calibri" w:cs="Calibri"/>
                <w:color w:val="000000"/>
              </w:rPr>
              <w:t>Dec 2014</w:t>
            </w:r>
          </w:p>
        </w:tc>
      </w:tr>
      <w:tr w:rsidR="00075A40" w:rsidRPr="00075A40" w:rsidTr="00075A40">
        <w:trPr>
          <w:trHeight w:val="300"/>
        </w:trPr>
        <w:tc>
          <w:tcPr>
            <w:tcW w:w="903"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5895</w:t>
            </w:r>
          </w:p>
        </w:tc>
        <w:tc>
          <w:tcPr>
            <w:tcW w:w="964"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5950</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6004</w:t>
            </w:r>
          </w:p>
        </w:tc>
        <w:tc>
          <w:tcPr>
            <w:tcW w:w="934"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6058</w:t>
            </w:r>
          </w:p>
        </w:tc>
        <w:tc>
          <w:tcPr>
            <w:tcW w:w="1015"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6112</w:t>
            </w:r>
          </w:p>
        </w:tc>
        <w:tc>
          <w:tcPr>
            <w:tcW w:w="954" w:type="dxa"/>
            <w:tcBorders>
              <w:top w:val="single" w:sz="4" w:space="0" w:color="auto"/>
              <w:left w:val="single" w:sz="4" w:space="0" w:color="auto"/>
              <w:bottom w:val="single" w:sz="4" w:space="0" w:color="auto"/>
              <w:right w:val="single" w:sz="4" w:space="0" w:color="auto"/>
            </w:tcBorders>
            <w:noWrap/>
            <w:vAlign w:val="bottom"/>
            <w:hideMark/>
          </w:tcPr>
          <w:p w:rsidR="00075A40" w:rsidRPr="00075A40" w:rsidRDefault="00075A40" w:rsidP="00075A40">
            <w:pPr>
              <w:spacing w:after="0" w:line="240" w:lineRule="auto"/>
              <w:jc w:val="right"/>
              <w:rPr>
                <w:rFonts w:ascii="Calibri" w:eastAsia="Times New Roman" w:hAnsi="Calibri" w:cs="Calibri"/>
                <w:color w:val="000000"/>
              </w:rPr>
            </w:pPr>
            <w:r w:rsidRPr="00075A40">
              <w:rPr>
                <w:rFonts w:ascii="Calibri" w:eastAsia="Times New Roman" w:hAnsi="Calibri" w:cs="Calibri"/>
                <w:color w:val="000000"/>
              </w:rPr>
              <w:t>6166</w:t>
            </w:r>
          </w:p>
        </w:tc>
      </w:tr>
    </w:tbl>
    <w:p w:rsidR="00EF43F4" w:rsidRPr="00EF43F4" w:rsidRDefault="00EF43F4" w:rsidP="00ED3002">
      <w:pPr>
        <w:pStyle w:val="NoSpacing"/>
        <w:rPr>
          <w:rFonts w:cstheme="minorHAnsi"/>
          <w:i/>
          <w:sz w:val="18"/>
        </w:rPr>
      </w:pPr>
      <w:r w:rsidRPr="00EF43F4">
        <w:rPr>
          <w:rFonts w:cstheme="minorHAnsi"/>
          <w:i/>
          <w:sz w:val="18"/>
        </w:rPr>
        <w:t>Figure 10: 12-month forecast windo</w:t>
      </w:r>
      <w:r w:rsidR="005F64F2">
        <w:rPr>
          <w:rFonts w:cstheme="minorHAnsi"/>
          <w:i/>
          <w:sz w:val="18"/>
        </w:rPr>
        <w:t xml:space="preserve">w for examinations using the </w:t>
      </w:r>
      <w:proofErr w:type="gramStart"/>
      <w:r w:rsidR="005F64F2">
        <w:rPr>
          <w:rFonts w:cstheme="minorHAnsi"/>
          <w:i/>
          <w:sz w:val="18"/>
        </w:rPr>
        <w:t>ARIMA(</w:t>
      </w:r>
      <w:proofErr w:type="gramEnd"/>
      <w:r w:rsidR="005F64F2">
        <w:rPr>
          <w:rFonts w:cstheme="minorHAnsi"/>
          <w:i/>
          <w:sz w:val="18"/>
        </w:rPr>
        <w:t>0,1,1)</w:t>
      </w:r>
      <w:r w:rsidRPr="00EF43F4">
        <w:rPr>
          <w:rFonts w:cstheme="minorHAnsi"/>
          <w:i/>
          <w:sz w:val="18"/>
        </w:rPr>
        <w:t xml:space="preserve"> model</w:t>
      </w:r>
    </w:p>
    <w:p w:rsidR="001B6786" w:rsidRPr="001B6786" w:rsidRDefault="001B6786" w:rsidP="00ED3002">
      <w:pPr>
        <w:pStyle w:val="NoSpacing"/>
        <w:rPr>
          <w:rFonts w:ascii="Times New Roman" w:hAnsi="Times New Roman" w:cs="Times New Roman"/>
          <w:sz w:val="20"/>
          <w:u w:val="single"/>
        </w:rPr>
      </w:pPr>
    </w:p>
    <w:p w:rsidR="00ED3002" w:rsidRPr="00DC2ED2" w:rsidRDefault="009B7E80" w:rsidP="00ED3002">
      <w:pPr>
        <w:pStyle w:val="NoSpacing"/>
        <w:rPr>
          <w:rFonts w:ascii="Times New Roman" w:hAnsi="Times New Roman" w:cs="Times New Roman"/>
          <w:sz w:val="24"/>
          <w:u w:val="single"/>
        </w:rPr>
      </w:pPr>
      <w:bookmarkStart w:id="0" w:name="_GoBack"/>
      <w:bookmarkEnd w:id="0"/>
      <w:r>
        <w:rPr>
          <w:rFonts w:ascii="Times New Roman" w:hAnsi="Times New Roman" w:cs="Times New Roman"/>
          <w:sz w:val="24"/>
          <w:u w:val="single"/>
        </w:rPr>
        <w:lastRenderedPageBreak/>
        <w:t>Summarization of</w:t>
      </w:r>
      <w:r w:rsidR="00ED3002" w:rsidRPr="00DC2ED2">
        <w:rPr>
          <w:rFonts w:ascii="Times New Roman" w:hAnsi="Times New Roman" w:cs="Times New Roman"/>
          <w:sz w:val="24"/>
          <w:u w:val="single"/>
        </w:rPr>
        <w:t xml:space="preserve"> key findings</w:t>
      </w:r>
      <w:r>
        <w:rPr>
          <w:rFonts w:ascii="Times New Roman" w:hAnsi="Times New Roman" w:cs="Times New Roman"/>
          <w:sz w:val="24"/>
          <w:u w:val="single"/>
        </w:rPr>
        <w:t>:</w:t>
      </w:r>
    </w:p>
    <w:p w:rsidR="00ED3002" w:rsidRDefault="009558BE" w:rsidP="009558BE">
      <w:pPr>
        <w:pStyle w:val="NoSpacing"/>
        <w:numPr>
          <w:ilvl w:val="0"/>
          <w:numId w:val="5"/>
        </w:numPr>
        <w:rPr>
          <w:rFonts w:ascii="Times New Roman" w:hAnsi="Times New Roman" w:cs="Times New Roman"/>
          <w:sz w:val="24"/>
        </w:rPr>
      </w:pPr>
      <w:r>
        <w:rPr>
          <w:rFonts w:ascii="Times New Roman" w:hAnsi="Times New Roman" w:cs="Times New Roman"/>
          <w:sz w:val="24"/>
        </w:rPr>
        <w:t>The issues with quality of forecast data were successfully reconciled by the use of the Amelia imputation package.</w:t>
      </w:r>
    </w:p>
    <w:p w:rsidR="009558BE" w:rsidRDefault="009558BE" w:rsidP="009558BE">
      <w:pPr>
        <w:pStyle w:val="NoSpacing"/>
        <w:numPr>
          <w:ilvl w:val="0"/>
          <w:numId w:val="5"/>
        </w:numPr>
        <w:rPr>
          <w:rFonts w:ascii="Times New Roman" w:hAnsi="Times New Roman" w:cs="Times New Roman"/>
          <w:sz w:val="24"/>
        </w:rPr>
      </w:pPr>
      <w:r>
        <w:rPr>
          <w:rFonts w:ascii="Times New Roman" w:hAnsi="Times New Roman" w:cs="Times New Roman"/>
          <w:sz w:val="24"/>
        </w:rPr>
        <w:t xml:space="preserve">An </w:t>
      </w:r>
      <w:r w:rsidR="005F64F2">
        <w:rPr>
          <w:rFonts w:ascii="Times New Roman" w:hAnsi="Times New Roman" w:cs="Times New Roman"/>
          <w:sz w:val="24"/>
        </w:rPr>
        <w:t>ARIMA</w:t>
      </w:r>
      <w:r>
        <w:rPr>
          <w:rFonts w:ascii="Times New Roman" w:hAnsi="Times New Roman" w:cs="Times New Roman"/>
          <w:sz w:val="24"/>
        </w:rPr>
        <w:t xml:space="preserve"> (</w:t>
      </w:r>
      <w:r w:rsidR="005F64F2">
        <w:rPr>
          <w:rFonts w:ascii="Times New Roman" w:hAnsi="Times New Roman" w:cs="Times New Roman"/>
          <w:sz w:val="24"/>
        </w:rPr>
        <w:t>Auto-regressive Integrated Moving Average</w:t>
      </w:r>
      <w:r>
        <w:rPr>
          <w:rFonts w:ascii="Times New Roman" w:hAnsi="Times New Roman" w:cs="Times New Roman"/>
          <w:sz w:val="24"/>
        </w:rPr>
        <w:t>) forecast can be applied to provide a mea</w:t>
      </w:r>
      <w:r w:rsidR="005F64F2">
        <w:rPr>
          <w:rFonts w:ascii="Times New Roman" w:hAnsi="Times New Roman" w:cs="Times New Roman"/>
          <w:sz w:val="24"/>
        </w:rPr>
        <w:t>n percentage error of roughly 18</w:t>
      </w:r>
      <w:r>
        <w:rPr>
          <w:rFonts w:ascii="Times New Roman" w:hAnsi="Times New Roman" w:cs="Times New Roman"/>
          <w:sz w:val="24"/>
        </w:rPr>
        <w:t xml:space="preserve">% </w:t>
      </w:r>
      <w:r w:rsidR="002111B8">
        <w:rPr>
          <w:rFonts w:ascii="Times New Roman" w:hAnsi="Times New Roman" w:cs="Times New Roman"/>
          <w:sz w:val="24"/>
        </w:rPr>
        <w:t xml:space="preserve">in the number of cardiovascular cases </w:t>
      </w:r>
      <w:r>
        <w:rPr>
          <w:rFonts w:ascii="Times New Roman" w:hAnsi="Times New Roman" w:cs="Times New Roman"/>
          <w:sz w:val="24"/>
        </w:rPr>
        <w:t>from month-to-month.</w:t>
      </w:r>
    </w:p>
    <w:p w:rsidR="009558BE" w:rsidRDefault="009558BE" w:rsidP="009558BE">
      <w:pPr>
        <w:pStyle w:val="NoSpacing"/>
        <w:numPr>
          <w:ilvl w:val="0"/>
          <w:numId w:val="5"/>
        </w:numPr>
        <w:rPr>
          <w:rFonts w:ascii="Times New Roman" w:hAnsi="Times New Roman" w:cs="Times New Roman"/>
          <w:sz w:val="24"/>
        </w:rPr>
      </w:pPr>
      <w:r>
        <w:rPr>
          <w:rFonts w:ascii="Times New Roman" w:hAnsi="Times New Roman" w:cs="Times New Roman"/>
          <w:sz w:val="24"/>
        </w:rPr>
        <w:t xml:space="preserve">The same time series can also provide 80% and 95% confidence values </w:t>
      </w:r>
      <w:r w:rsidR="002111B8">
        <w:rPr>
          <w:rFonts w:ascii="Times New Roman" w:hAnsi="Times New Roman" w:cs="Times New Roman"/>
          <w:sz w:val="24"/>
        </w:rPr>
        <w:t>for future forecasts so that worst-case ranges are known.</w:t>
      </w:r>
    </w:p>
    <w:p w:rsidR="00ED3002" w:rsidRDefault="00ED3002" w:rsidP="00ED3002">
      <w:pPr>
        <w:pStyle w:val="NoSpacing"/>
        <w:rPr>
          <w:rFonts w:ascii="Times New Roman" w:hAnsi="Times New Roman" w:cs="Times New Roman"/>
          <w:sz w:val="24"/>
        </w:rPr>
      </w:pPr>
    </w:p>
    <w:p w:rsidR="00EA500E" w:rsidRPr="009C54E8" w:rsidRDefault="00EA500E" w:rsidP="00EA500E">
      <w:pPr>
        <w:pStyle w:val="NoSpacing"/>
        <w:rPr>
          <w:rFonts w:ascii="Times New Roman" w:hAnsi="Times New Roman" w:cs="Times New Roman"/>
          <w:sz w:val="24"/>
          <w:u w:val="single"/>
        </w:rPr>
      </w:pPr>
      <w:r w:rsidRPr="009C54E8">
        <w:rPr>
          <w:rFonts w:ascii="Times New Roman" w:hAnsi="Times New Roman" w:cs="Times New Roman"/>
          <w:sz w:val="24"/>
          <w:u w:val="single"/>
        </w:rPr>
        <w:t>Ethical Implications of the Forecasting Model and its Implementation:</w:t>
      </w:r>
    </w:p>
    <w:p w:rsidR="00EA500E" w:rsidRDefault="00EA500E" w:rsidP="00EA500E">
      <w:pPr>
        <w:pStyle w:val="NoSpacing"/>
        <w:rPr>
          <w:rFonts w:ascii="Times New Roman" w:hAnsi="Times New Roman" w:cs="Times New Roman"/>
          <w:sz w:val="24"/>
        </w:rPr>
      </w:pPr>
    </w:p>
    <w:p w:rsidR="00EA500E" w:rsidRDefault="00EA500E" w:rsidP="00EA500E">
      <w:pPr>
        <w:pStyle w:val="NoSpacing"/>
        <w:rPr>
          <w:rFonts w:ascii="Times New Roman" w:hAnsi="Times New Roman" w:cs="Times New Roman"/>
          <w:sz w:val="24"/>
        </w:rPr>
      </w:pPr>
      <w:r>
        <w:rPr>
          <w:rFonts w:ascii="Times New Roman" w:hAnsi="Times New Roman" w:cs="Times New Roman"/>
          <w:sz w:val="24"/>
        </w:rPr>
        <w:t>Context: A patient submits a disability request and if valid, is processed by the local office (LO) or is forwarded to a regional health center (HC). The patient has a direct one-on-one with a Customer Service representative to maximize Fargo’s value to th</w:t>
      </w:r>
      <w:r w:rsidR="00C20750">
        <w:rPr>
          <w:rFonts w:ascii="Times New Roman" w:hAnsi="Times New Roman" w:cs="Times New Roman"/>
          <w:sz w:val="24"/>
        </w:rPr>
        <w:t xml:space="preserve">e customer. It does not seem </w:t>
      </w:r>
      <w:r>
        <w:rPr>
          <w:rFonts w:ascii="Times New Roman" w:hAnsi="Times New Roman" w:cs="Times New Roman"/>
          <w:sz w:val="24"/>
        </w:rPr>
        <w:t>any sort of stretch to simultaneously use that contact as a data point to be used in determining how to make services more efficient.</w:t>
      </w:r>
    </w:p>
    <w:p w:rsidR="00EA500E" w:rsidRDefault="00EA500E" w:rsidP="00EA500E">
      <w:pPr>
        <w:pStyle w:val="NoSpacing"/>
        <w:rPr>
          <w:rFonts w:ascii="Times New Roman" w:hAnsi="Times New Roman" w:cs="Times New Roman"/>
          <w:sz w:val="24"/>
        </w:rPr>
      </w:pPr>
    </w:p>
    <w:p w:rsidR="00EA500E" w:rsidRDefault="00EA500E" w:rsidP="00EA500E">
      <w:pPr>
        <w:pStyle w:val="NoSpacing"/>
        <w:rPr>
          <w:rFonts w:ascii="Times New Roman" w:hAnsi="Times New Roman" w:cs="Times New Roman"/>
          <w:sz w:val="24"/>
        </w:rPr>
      </w:pPr>
      <w:r>
        <w:rPr>
          <w:rFonts w:ascii="Times New Roman" w:hAnsi="Times New Roman" w:cs="Times New Roman"/>
          <w:sz w:val="24"/>
        </w:rPr>
        <w:t>Consent: Since the patient submitted the request for services, there was ample opportunity for Fargo to offer up information that would constitute informed consent. If the forecasting model is executed, it would behoove them to modify their consent form to encompass provision of data to third parties – if – the decision is made to outsource the analytics. Should they decide to do that in-house, the disclaimer should be more along the lines of consent to use the information provided in order to offer better service to all patients.</w:t>
      </w:r>
    </w:p>
    <w:p w:rsidR="00EA500E" w:rsidRDefault="00EA500E" w:rsidP="00EA500E">
      <w:pPr>
        <w:pStyle w:val="NoSpacing"/>
        <w:rPr>
          <w:rFonts w:ascii="Times New Roman" w:hAnsi="Times New Roman" w:cs="Times New Roman"/>
          <w:sz w:val="24"/>
        </w:rPr>
      </w:pPr>
    </w:p>
    <w:p w:rsidR="00EA500E" w:rsidRDefault="00EA500E" w:rsidP="00EA500E">
      <w:pPr>
        <w:pStyle w:val="NoSpacing"/>
        <w:rPr>
          <w:rFonts w:ascii="Times New Roman" w:hAnsi="Times New Roman" w:cs="Times New Roman"/>
          <w:sz w:val="24"/>
        </w:rPr>
      </w:pPr>
      <w:r>
        <w:rPr>
          <w:rFonts w:ascii="Times New Roman" w:hAnsi="Times New Roman" w:cs="Times New Roman"/>
          <w:sz w:val="24"/>
        </w:rPr>
        <w:t>Reasonability: The collection (or imputation) of data over 96 months provides sufficient resources to generate reasonable forecasts of cardiac examination counts. The narrow focus, while sufficient in terms of assisting with the determination of appropriate staffing levels of cardiac-related physician services, is less valuable when attempting to predict the staffing needs for other, more generalized positions. Direct care positions such as nurses and a wide assortment of back office positions such as casework adjudicators, management, and accounting positions are not as well-served by the limited scope of the model.</w:t>
      </w:r>
    </w:p>
    <w:p w:rsidR="00EA500E" w:rsidRDefault="00EA500E" w:rsidP="00EA500E">
      <w:pPr>
        <w:pStyle w:val="NoSpacing"/>
        <w:rPr>
          <w:rFonts w:ascii="Times New Roman" w:hAnsi="Times New Roman" w:cs="Times New Roman"/>
          <w:sz w:val="24"/>
        </w:rPr>
      </w:pPr>
    </w:p>
    <w:p w:rsidR="00EA500E" w:rsidRDefault="00EA500E" w:rsidP="00EA500E">
      <w:pPr>
        <w:pStyle w:val="NoSpacing"/>
        <w:rPr>
          <w:rFonts w:ascii="Times New Roman" w:hAnsi="Times New Roman" w:cs="Times New Roman"/>
          <w:sz w:val="24"/>
        </w:rPr>
      </w:pPr>
      <w:r>
        <w:rPr>
          <w:rFonts w:ascii="Times New Roman" w:hAnsi="Times New Roman" w:cs="Times New Roman"/>
          <w:sz w:val="24"/>
        </w:rPr>
        <w:t>Fairness: As long as HIPAA guidelines are followed in respect to data privacy and appropriateness of collection, Fargo is providing for a predominantly fair process. However, should this be successful in making services as streamlined as possible, that would place other services that Fargo provides (OBGYN and emergency care, for example) as being ‘allowed’ to be less efficient. A successful program for forecasting cardiovascular examinations should be applied to other units as well. Additionally, no mention of ethnic or socio-economic mix in Abbeville was noted in the article; dimensions of local ethnic mix as well as the mix of services provided by ethnicity should be considered in order to ensure that gains in efficiency are not realized solely by a narrow set of individuals.</w:t>
      </w:r>
    </w:p>
    <w:p w:rsidR="00EA500E" w:rsidRDefault="00EA500E" w:rsidP="00EA500E">
      <w:pPr>
        <w:pStyle w:val="NoSpacing"/>
        <w:rPr>
          <w:rFonts w:ascii="Times New Roman" w:hAnsi="Times New Roman" w:cs="Times New Roman"/>
          <w:sz w:val="24"/>
        </w:rPr>
      </w:pPr>
    </w:p>
    <w:p w:rsidR="00EA500E" w:rsidRDefault="00EA500E" w:rsidP="00EA500E">
      <w:pPr>
        <w:pStyle w:val="NoSpacing"/>
        <w:rPr>
          <w:rFonts w:ascii="Times New Roman" w:hAnsi="Times New Roman" w:cs="Times New Roman"/>
          <w:sz w:val="24"/>
        </w:rPr>
      </w:pPr>
      <w:r>
        <w:rPr>
          <w:rFonts w:ascii="Times New Roman" w:hAnsi="Times New Roman" w:cs="Times New Roman"/>
          <w:sz w:val="24"/>
        </w:rPr>
        <w:t>Ownership: Fargo would own the dataset, analysis and insights, but would have an obligation to the greater medical community to share any discoveries with other medical service providers that could better improve health-care services to the population at large. There is a moral obligation to act upon the results of the forecasting model: A more efficient system allows either more patients to be cared for, or allows the same level of patients to be seen more quickly, incrementally improving patients’ quality of life.</w:t>
      </w:r>
    </w:p>
    <w:p w:rsidR="00EA500E" w:rsidRDefault="00EA500E" w:rsidP="00EA500E">
      <w:pPr>
        <w:pStyle w:val="NoSpacing"/>
        <w:rPr>
          <w:rFonts w:ascii="Times New Roman" w:hAnsi="Times New Roman" w:cs="Times New Roman"/>
          <w:sz w:val="24"/>
        </w:rPr>
      </w:pPr>
    </w:p>
    <w:p w:rsidR="00EA500E" w:rsidRDefault="00EA500E" w:rsidP="00EA500E">
      <w:pPr>
        <w:pStyle w:val="NoSpacing"/>
        <w:rPr>
          <w:rFonts w:ascii="Times New Roman" w:hAnsi="Times New Roman" w:cs="Times New Roman"/>
          <w:sz w:val="24"/>
        </w:rPr>
      </w:pPr>
      <w:r>
        <w:rPr>
          <w:rFonts w:ascii="Times New Roman" w:hAnsi="Times New Roman" w:cs="Times New Roman"/>
          <w:sz w:val="24"/>
        </w:rPr>
        <w:t>Accountability: Data quality would have to be monitored much more closely in order to reduce the need to impute months’ worth of missing data. Once the process is in place, a forecasted-to-actual assessment could be conducted quarterly to focus attention on the effectivity of the model and whether any revisions need to be made to it. With better data collection, an additional analysis could be done to determine if specific days of the week have consistent spikes that could influence efficient staffing levels.</w:t>
      </w:r>
    </w:p>
    <w:p w:rsidR="00EA500E" w:rsidRDefault="00EA500E" w:rsidP="00EA500E">
      <w:pPr>
        <w:pStyle w:val="NoSpacing"/>
        <w:rPr>
          <w:rFonts w:ascii="Times New Roman" w:hAnsi="Times New Roman" w:cs="Times New Roman"/>
          <w:sz w:val="24"/>
        </w:rPr>
      </w:pPr>
    </w:p>
    <w:p w:rsidR="00EA500E" w:rsidRDefault="00EA500E" w:rsidP="00EA500E">
      <w:pPr>
        <w:pStyle w:val="NoSpacing"/>
        <w:rPr>
          <w:rFonts w:ascii="Times New Roman" w:hAnsi="Times New Roman" w:cs="Times New Roman"/>
          <w:sz w:val="24"/>
        </w:rPr>
      </w:pPr>
      <w:r>
        <w:rPr>
          <w:rFonts w:ascii="Times New Roman" w:hAnsi="Times New Roman" w:cs="Times New Roman"/>
          <w:sz w:val="24"/>
        </w:rPr>
        <w:t>Transparency: Visibility of forecasted-to-actual results and the decisions made (hiring or lack thereof) should be made available to affected parties. Moreover, the methodology should be just as easily accessible to anyone affected.</w:t>
      </w:r>
    </w:p>
    <w:p w:rsidR="00FF7DA5" w:rsidRPr="007E767A" w:rsidRDefault="00FF7DA5" w:rsidP="00ED3002">
      <w:pPr>
        <w:pStyle w:val="NoSpacing"/>
        <w:rPr>
          <w:rFonts w:ascii="Times New Roman" w:hAnsi="Times New Roman" w:cs="Times New Roman"/>
          <w:sz w:val="24"/>
        </w:rPr>
      </w:pPr>
    </w:p>
    <w:p w:rsidR="0033065D" w:rsidRPr="0033065D" w:rsidRDefault="0033065D" w:rsidP="00087B29">
      <w:pPr>
        <w:pStyle w:val="NoSpacing"/>
        <w:rPr>
          <w:rFonts w:ascii="Times New Roman" w:hAnsi="Times New Roman" w:cs="Times New Roman"/>
          <w:sz w:val="24"/>
          <w:u w:val="single"/>
        </w:rPr>
      </w:pPr>
      <w:r w:rsidRPr="0033065D">
        <w:rPr>
          <w:rFonts w:ascii="Times New Roman" w:hAnsi="Times New Roman" w:cs="Times New Roman"/>
          <w:sz w:val="24"/>
          <w:u w:val="single"/>
        </w:rPr>
        <w:t>Recommendations:</w:t>
      </w:r>
    </w:p>
    <w:p w:rsidR="0033065D" w:rsidRDefault="005F2220" w:rsidP="005F2220">
      <w:pPr>
        <w:pStyle w:val="NoSpacing"/>
        <w:numPr>
          <w:ilvl w:val="0"/>
          <w:numId w:val="6"/>
        </w:numPr>
        <w:rPr>
          <w:rFonts w:ascii="Times New Roman" w:hAnsi="Times New Roman" w:cs="Times New Roman"/>
          <w:sz w:val="24"/>
        </w:rPr>
      </w:pPr>
      <w:r>
        <w:rPr>
          <w:rFonts w:ascii="Times New Roman" w:hAnsi="Times New Roman" w:cs="Times New Roman"/>
          <w:sz w:val="24"/>
        </w:rPr>
        <w:t xml:space="preserve">Institution of a pilot program to </w:t>
      </w:r>
      <w:r w:rsidR="00984C15">
        <w:rPr>
          <w:rFonts w:ascii="Times New Roman" w:hAnsi="Times New Roman" w:cs="Times New Roman"/>
          <w:sz w:val="24"/>
        </w:rPr>
        <w:t xml:space="preserve">implement </w:t>
      </w:r>
      <w:r w:rsidR="004C0A0A">
        <w:rPr>
          <w:rFonts w:ascii="Times New Roman" w:hAnsi="Times New Roman" w:cs="Times New Roman"/>
          <w:sz w:val="24"/>
        </w:rPr>
        <w:t xml:space="preserve">actions based on </w:t>
      </w:r>
      <w:r w:rsidR="00984C15">
        <w:rPr>
          <w:rFonts w:ascii="Times New Roman" w:hAnsi="Times New Roman" w:cs="Times New Roman"/>
          <w:sz w:val="24"/>
        </w:rPr>
        <w:t>the results</w:t>
      </w:r>
      <w:r w:rsidR="004773AD">
        <w:rPr>
          <w:rFonts w:ascii="Times New Roman" w:hAnsi="Times New Roman" w:cs="Times New Roman"/>
          <w:sz w:val="24"/>
        </w:rPr>
        <w:t xml:space="preserve"> of these findings</w:t>
      </w:r>
      <w:r w:rsidR="00793EDA">
        <w:rPr>
          <w:rFonts w:ascii="Times New Roman" w:hAnsi="Times New Roman" w:cs="Times New Roman"/>
          <w:sz w:val="24"/>
        </w:rPr>
        <w:t xml:space="preserve"> in the cardiovascular unit:</w:t>
      </w:r>
    </w:p>
    <w:p w:rsidR="004773AD" w:rsidRDefault="00793EDA" w:rsidP="004773AD">
      <w:pPr>
        <w:pStyle w:val="NoSpacing"/>
        <w:numPr>
          <w:ilvl w:val="1"/>
          <w:numId w:val="6"/>
        </w:numPr>
        <w:rPr>
          <w:rFonts w:ascii="Times New Roman" w:hAnsi="Times New Roman" w:cs="Times New Roman"/>
          <w:sz w:val="24"/>
        </w:rPr>
      </w:pPr>
      <w:r>
        <w:rPr>
          <w:rFonts w:ascii="Times New Roman" w:hAnsi="Times New Roman" w:cs="Times New Roman"/>
          <w:sz w:val="24"/>
        </w:rPr>
        <w:t>Evaluate the need for c</w:t>
      </w:r>
      <w:r w:rsidR="004773AD">
        <w:rPr>
          <w:rFonts w:ascii="Times New Roman" w:hAnsi="Times New Roman" w:cs="Times New Roman"/>
          <w:sz w:val="24"/>
        </w:rPr>
        <w:t xml:space="preserve">hanges in hiring </w:t>
      </w:r>
      <w:r w:rsidR="00B25E82">
        <w:rPr>
          <w:rFonts w:ascii="Times New Roman" w:hAnsi="Times New Roman" w:cs="Times New Roman"/>
          <w:sz w:val="24"/>
        </w:rPr>
        <w:t>rat</w:t>
      </w:r>
      <w:r w:rsidR="004773AD">
        <w:rPr>
          <w:rFonts w:ascii="Times New Roman" w:hAnsi="Times New Roman" w:cs="Times New Roman"/>
          <w:sz w:val="24"/>
        </w:rPr>
        <w:t xml:space="preserve">es </w:t>
      </w:r>
      <w:r>
        <w:rPr>
          <w:rFonts w:ascii="Times New Roman" w:hAnsi="Times New Roman" w:cs="Times New Roman"/>
          <w:sz w:val="24"/>
        </w:rPr>
        <w:t xml:space="preserve">for cardiovascular physicians </w:t>
      </w:r>
      <w:r w:rsidR="004773AD">
        <w:rPr>
          <w:rFonts w:ascii="Times New Roman" w:hAnsi="Times New Roman" w:cs="Times New Roman"/>
          <w:sz w:val="24"/>
        </w:rPr>
        <w:t>given the rate of growth</w:t>
      </w:r>
      <w:r>
        <w:rPr>
          <w:rFonts w:ascii="Times New Roman" w:hAnsi="Times New Roman" w:cs="Times New Roman"/>
          <w:sz w:val="24"/>
        </w:rPr>
        <w:t xml:space="preserve">, assuming that the desire to keep the number of cases serviced per physician remains the same. </w:t>
      </w:r>
    </w:p>
    <w:p w:rsidR="004773AD" w:rsidRDefault="00B25E82" w:rsidP="004773AD">
      <w:pPr>
        <w:pStyle w:val="NoSpacing"/>
        <w:numPr>
          <w:ilvl w:val="1"/>
          <w:numId w:val="6"/>
        </w:numPr>
        <w:rPr>
          <w:rFonts w:ascii="Times New Roman" w:hAnsi="Times New Roman" w:cs="Times New Roman"/>
          <w:sz w:val="24"/>
        </w:rPr>
      </w:pPr>
      <w:r>
        <w:rPr>
          <w:rFonts w:ascii="Times New Roman" w:hAnsi="Times New Roman" w:cs="Times New Roman"/>
          <w:sz w:val="24"/>
        </w:rPr>
        <w:t>HR to develop a plan to meet physician hiring rates to satisfy the targets presented in the 12-month forecast.</w:t>
      </w:r>
    </w:p>
    <w:p w:rsidR="00B25E82" w:rsidRDefault="00B25E82" w:rsidP="00B25E82">
      <w:pPr>
        <w:pStyle w:val="NoSpacing"/>
        <w:numPr>
          <w:ilvl w:val="0"/>
          <w:numId w:val="6"/>
        </w:numPr>
        <w:rPr>
          <w:rFonts w:ascii="Times New Roman" w:hAnsi="Times New Roman" w:cs="Times New Roman"/>
          <w:sz w:val="24"/>
        </w:rPr>
      </w:pPr>
      <w:r>
        <w:rPr>
          <w:rFonts w:ascii="Times New Roman" w:hAnsi="Times New Roman" w:cs="Times New Roman"/>
          <w:sz w:val="24"/>
        </w:rPr>
        <w:t>Insti</w:t>
      </w:r>
      <w:r w:rsidR="00896E6A">
        <w:rPr>
          <w:rFonts w:ascii="Times New Roman" w:hAnsi="Times New Roman" w:cs="Times New Roman"/>
          <w:sz w:val="24"/>
        </w:rPr>
        <w:t>tution of a committee to meet</w:t>
      </w:r>
      <w:r>
        <w:rPr>
          <w:rFonts w:ascii="Times New Roman" w:hAnsi="Times New Roman" w:cs="Times New Roman"/>
          <w:sz w:val="24"/>
        </w:rPr>
        <w:t xml:space="preserve"> </w:t>
      </w:r>
      <w:r w:rsidR="000A49DF">
        <w:rPr>
          <w:rFonts w:ascii="Times New Roman" w:hAnsi="Times New Roman" w:cs="Times New Roman"/>
          <w:sz w:val="24"/>
        </w:rPr>
        <w:t xml:space="preserve">– </w:t>
      </w:r>
      <w:r>
        <w:rPr>
          <w:rFonts w:ascii="Times New Roman" w:hAnsi="Times New Roman" w:cs="Times New Roman"/>
          <w:sz w:val="24"/>
        </w:rPr>
        <w:t>a</w:t>
      </w:r>
      <w:r w:rsidR="000A49DF">
        <w:rPr>
          <w:rFonts w:ascii="Times New Roman" w:hAnsi="Times New Roman" w:cs="Times New Roman"/>
          <w:sz w:val="24"/>
        </w:rPr>
        <w:t xml:space="preserve">t maximum </w:t>
      </w:r>
      <w:r w:rsidR="00896E6A">
        <w:rPr>
          <w:rFonts w:ascii="Times New Roman" w:hAnsi="Times New Roman" w:cs="Times New Roman"/>
          <w:sz w:val="24"/>
        </w:rPr>
        <w:t>–</w:t>
      </w:r>
      <w:r w:rsidR="000A49DF">
        <w:rPr>
          <w:rFonts w:ascii="Times New Roman" w:hAnsi="Times New Roman" w:cs="Times New Roman"/>
          <w:sz w:val="24"/>
        </w:rPr>
        <w:t xml:space="preserve"> </w:t>
      </w:r>
      <w:r w:rsidR="00896E6A">
        <w:rPr>
          <w:rFonts w:ascii="Times New Roman" w:hAnsi="Times New Roman" w:cs="Times New Roman"/>
          <w:sz w:val="24"/>
        </w:rPr>
        <w:t xml:space="preserve">on </w:t>
      </w:r>
      <w:r w:rsidR="000A49DF">
        <w:rPr>
          <w:rFonts w:ascii="Times New Roman" w:hAnsi="Times New Roman" w:cs="Times New Roman"/>
          <w:sz w:val="24"/>
        </w:rPr>
        <w:t>a</w:t>
      </w:r>
      <w:r>
        <w:rPr>
          <w:rFonts w:ascii="Times New Roman" w:hAnsi="Times New Roman" w:cs="Times New Roman"/>
          <w:sz w:val="24"/>
        </w:rPr>
        <w:t xml:space="preserve"> quarter</w:t>
      </w:r>
      <w:r w:rsidR="000A49DF">
        <w:rPr>
          <w:rFonts w:ascii="Times New Roman" w:hAnsi="Times New Roman" w:cs="Times New Roman"/>
          <w:sz w:val="24"/>
        </w:rPr>
        <w:t xml:space="preserve">ly basis with </w:t>
      </w:r>
      <w:r w:rsidR="00896E6A">
        <w:rPr>
          <w:rFonts w:ascii="Times New Roman" w:hAnsi="Times New Roman" w:cs="Times New Roman"/>
          <w:sz w:val="24"/>
        </w:rPr>
        <w:t xml:space="preserve">consideration of </w:t>
      </w:r>
      <w:r w:rsidR="000A49DF">
        <w:rPr>
          <w:rFonts w:ascii="Times New Roman" w:hAnsi="Times New Roman" w:cs="Times New Roman"/>
          <w:sz w:val="24"/>
        </w:rPr>
        <w:t>the following</w:t>
      </w:r>
      <w:r>
        <w:rPr>
          <w:rFonts w:ascii="Times New Roman" w:hAnsi="Times New Roman" w:cs="Times New Roman"/>
          <w:sz w:val="24"/>
        </w:rPr>
        <w:t xml:space="preserve"> agenda</w:t>
      </w:r>
      <w:r w:rsidR="000A49DF">
        <w:rPr>
          <w:rFonts w:ascii="Times New Roman" w:hAnsi="Times New Roman" w:cs="Times New Roman"/>
          <w:sz w:val="24"/>
        </w:rPr>
        <w:t xml:space="preserve"> as the pilot expands</w:t>
      </w:r>
      <w:r>
        <w:rPr>
          <w:rFonts w:ascii="Times New Roman" w:hAnsi="Times New Roman" w:cs="Times New Roman"/>
          <w:sz w:val="24"/>
        </w:rPr>
        <w:t>:</w:t>
      </w:r>
    </w:p>
    <w:p w:rsidR="00B25E82" w:rsidRDefault="00B25E82" w:rsidP="00B25E82">
      <w:pPr>
        <w:pStyle w:val="NoSpacing"/>
        <w:numPr>
          <w:ilvl w:val="1"/>
          <w:numId w:val="6"/>
        </w:numPr>
        <w:rPr>
          <w:rFonts w:ascii="Times New Roman" w:hAnsi="Times New Roman" w:cs="Times New Roman"/>
          <w:sz w:val="24"/>
        </w:rPr>
      </w:pPr>
      <w:r>
        <w:rPr>
          <w:rFonts w:ascii="Times New Roman" w:hAnsi="Times New Roman" w:cs="Times New Roman"/>
          <w:sz w:val="24"/>
        </w:rPr>
        <w:t>Evaluation of the continued effectivity of the model with the goal of determining how to best improve its accuracy.</w:t>
      </w:r>
      <w:r w:rsidR="00D071A7">
        <w:rPr>
          <w:rFonts w:ascii="Times New Roman" w:hAnsi="Times New Roman" w:cs="Times New Roman"/>
          <w:sz w:val="24"/>
        </w:rPr>
        <w:t xml:space="preserve"> For example: What steps need to be taken to improve data entry quality so that less data imputation will be necessary.</w:t>
      </w:r>
    </w:p>
    <w:p w:rsidR="00B25E82" w:rsidRDefault="00B25E82" w:rsidP="00B25E82">
      <w:pPr>
        <w:pStyle w:val="NoSpacing"/>
        <w:numPr>
          <w:ilvl w:val="1"/>
          <w:numId w:val="6"/>
        </w:numPr>
        <w:rPr>
          <w:rFonts w:ascii="Times New Roman" w:hAnsi="Times New Roman" w:cs="Times New Roman"/>
          <w:sz w:val="24"/>
        </w:rPr>
      </w:pPr>
      <w:r>
        <w:rPr>
          <w:rFonts w:ascii="Times New Roman" w:hAnsi="Times New Roman" w:cs="Times New Roman"/>
          <w:sz w:val="24"/>
        </w:rPr>
        <w:t>Establishment of timeframes to expand the process to include other direct-care services that the hospital provides.</w:t>
      </w:r>
    </w:p>
    <w:p w:rsidR="00B25E82" w:rsidRDefault="00B25E82" w:rsidP="00B25E82">
      <w:pPr>
        <w:pStyle w:val="NoSpacing"/>
        <w:numPr>
          <w:ilvl w:val="1"/>
          <w:numId w:val="6"/>
        </w:numPr>
        <w:rPr>
          <w:rFonts w:ascii="Times New Roman" w:hAnsi="Times New Roman" w:cs="Times New Roman"/>
          <w:sz w:val="24"/>
        </w:rPr>
      </w:pPr>
      <w:r>
        <w:rPr>
          <w:rFonts w:ascii="Times New Roman" w:hAnsi="Times New Roman" w:cs="Times New Roman"/>
          <w:sz w:val="24"/>
        </w:rPr>
        <w:t>Establishment of timeframes to expand the process to other Fargo locations</w:t>
      </w:r>
      <w:r w:rsidR="0006454B">
        <w:rPr>
          <w:rFonts w:ascii="Times New Roman" w:hAnsi="Times New Roman" w:cs="Times New Roman"/>
          <w:sz w:val="24"/>
        </w:rPr>
        <w:t xml:space="preserve"> and a reporting of the basis on which those decisions are made</w:t>
      </w:r>
      <w:r>
        <w:rPr>
          <w:rFonts w:ascii="Times New Roman" w:hAnsi="Times New Roman" w:cs="Times New Roman"/>
          <w:sz w:val="24"/>
        </w:rPr>
        <w:t>.</w:t>
      </w:r>
    </w:p>
    <w:p w:rsidR="00B25E82" w:rsidRDefault="00B25E82" w:rsidP="00B25E82">
      <w:pPr>
        <w:pStyle w:val="NoSpacing"/>
        <w:numPr>
          <w:ilvl w:val="1"/>
          <w:numId w:val="6"/>
        </w:numPr>
        <w:rPr>
          <w:rFonts w:ascii="Times New Roman" w:hAnsi="Times New Roman" w:cs="Times New Roman"/>
          <w:sz w:val="24"/>
        </w:rPr>
      </w:pPr>
      <w:r>
        <w:rPr>
          <w:rFonts w:ascii="Times New Roman" w:hAnsi="Times New Roman" w:cs="Times New Roman"/>
          <w:sz w:val="24"/>
        </w:rPr>
        <w:t>Evaluation of whether the model reduces the number of fines paid out as a result of increased service times.</w:t>
      </w:r>
      <w:r w:rsidR="000A49DF">
        <w:rPr>
          <w:rFonts w:ascii="Times New Roman" w:hAnsi="Times New Roman" w:cs="Times New Roman"/>
          <w:sz w:val="24"/>
        </w:rPr>
        <w:t xml:space="preserve"> </w:t>
      </w:r>
      <w:r w:rsidR="00403138">
        <w:rPr>
          <w:rFonts w:ascii="Times New Roman" w:hAnsi="Times New Roman" w:cs="Times New Roman"/>
          <w:sz w:val="24"/>
        </w:rPr>
        <w:t xml:space="preserve">Is the </w:t>
      </w:r>
      <w:r w:rsidR="00B97795">
        <w:rPr>
          <w:rFonts w:ascii="Times New Roman" w:hAnsi="Times New Roman" w:cs="Times New Roman"/>
          <w:sz w:val="24"/>
        </w:rPr>
        <w:t xml:space="preserve">overall </w:t>
      </w:r>
      <w:r w:rsidR="00403138">
        <w:rPr>
          <w:rFonts w:ascii="Times New Roman" w:hAnsi="Times New Roman" w:cs="Times New Roman"/>
          <w:sz w:val="24"/>
        </w:rPr>
        <w:t xml:space="preserve">days-to-service decreasing? </w:t>
      </w:r>
      <w:r w:rsidR="000A49DF">
        <w:rPr>
          <w:rFonts w:ascii="Times New Roman" w:hAnsi="Times New Roman" w:cs="Times New Roman"/>
          <w:sz w:val="24"/>
        </w:rPr>
        <w:t xml:space="preserve">A reported projection on yearly cost savings to Fargo should be the deliverable here. </w:t>
      </w:r>
    </w:p>
    <w:p w:rsidR="00885FF9" w:rsidRDefault="00885FF9" w:rsidP="00B25E82">
      <w:pPr>
        <w:pStyle w:val="NoSpacing"/>
        <w:numPr>
          <w:ilvl w:val="1"/>
          <w:numId w:val="6"/>
        </w:numPr>
        <w:rPr>
          <w:rFonts w:ascii="Times New Roman" w:hAnsi="Times New Roman" w:cs="Times New Roman"/>
          <w:sz w:val="24"/>
        </w:rPr>
      </w:pPr>
      <w:r>
        <w:rPr>
          <w:rFonts w:ascii="Times New Roman" w:hAnsi="Times New Roman" w:cs="Times New Roman"/>
          <w:sz w:val="24"/>
        </w:rPr>
        <w:t>Evaluation of whether the model reduces the number of times patients were sent to out-of-network clinics. This could be delivered with the financial analysis in part d.</w:t>
      </w:r>
    </w:p>
    <w:p w:rsidR="0024433C" w:rsidRDefault="00315FDA" w:rsidP="00315FDA">
      <w:pPr>
        <w:pStyle w:val="NoSpacing"/>
        <w:numPr>
          <w:ilvl w:val="1"/>
          <w:numId w:val="6"/>
        </w:numPr>
        <w:rPr>
          <w:rFonts w:ascii="Times New Roman" w:hAnsi="Times New Roman" w:cs="Times New Roman"/>
          <w:sz w:val="24"/>
        </w:rPr>
      </w:pPr>
      <w:r w:rsidRPr="00315FDA">
        <w:rPr>
          <w:rFonts w:ascii="Times New Roman" w:hAnsi="Times New Roman" w:cs="Times New Roman"/>
          <w:sz w:val="24"/>
        </w:rPr>
        <w:t>Evaluation of whether the model - when executed – influences service times/patient as well as patient sentiment.</w:t>
      </w:r>
    </w:p>
    <w:p w:rsidR="0008499A" w:rsidRDefault="0008499A" w:rsidP="00315FDA">
      <w:pPr>
        <w:pStyle w:val="NoSpacing"/>
        <w:numPr>
          <w:ilvl w:val="1"/>
          <w:numId w:val="6"/>
        </w:numPr>
        <w:rPr>
          <w:rFonts w:ascii="Times New Roman" w:hAnsi="Times New Roman" w:cs="Times New Roman"/>
          <w:sz w:val="24"/>
        </w:rPr>
      </w:pPr>
      <w:r>
        <w:rPr>
          <w:rFonts w:ascii="Times New Roman" w:hAnsi="Times New Roman" w:cs="Times New Roman"/>
          <w:sz w:val="24"/>
        </w:rPr>
        <w:t>Establishment of a process to make the findings available to other institutions and affected parties once out of the pilot stage.</w:t>
      </w:r>
    </w:p>
    <w:p w:rsidR="0008499A" w:rsidRDefault="0008499A" w:rsidP="0008499A">
      <w:pPr>
        <w:pStyle w:val="NoSpacing"/>
        <w:numPr>
          <w:ilvl w:val="1"/>
          <w:numId w:val="6"/>
        </w:numPr>
        <w:rPr>
          <w:rFonts w:ascii="Times New Roman" w:hAnsi="Times New Roman" w:cs="Times New Roman"/>
          <w:sz w:val="24"/>
        </w:rPr>
      </w:pPr>
      <w:r>
        <w:rPr>
          <w:rFonts w:ascii="Times New Roman" w:hAnsi="Times New Roman" w:cs="Times New Roman"/>
          <w:sz w:val="24"/>
        </w:rPr>
        <w:t>Establishment of a process to ensure that no bias is introduced by the actions of the committee. Access to services should remain equitable for all.</w:t>
      </w:r>
    </w:p>
    <w:p w:rsidR="00051883" w:rsidRPr="0008499A" w:rsidRDefault="00051883" w:rsidP="00D071A7">
      <w:pPr>
        <w:pStyle w:val="NoSpacing"/>
        <w:rPr>
          <w:rFonts w:ascii="Times New Roman" w:hAnsi="Times New Roman" w:cs="Times New Roman"/>
          <w:sz w:val="24"/>
        </w:rPr>
      </w:pPr>
    </w:p>
    <w:sectPr w:rsidR="00051883" w:rsidRPr="0008499A" w:rsidSect="00563647">
      <w:headerReference w:type="default" r:id="rId19"/>
      <w:footerReference w:type="default" r:id="rId20"/>
      <w:pgSz w:w="12240" w:h="15840"/>
      <w:pgMar w:top="1350" w:right="1080" w:bottom="13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CB2" w:rsidRDefault="001E2CB2" w:rsidP="00DB3F98">
      <w:pPr>
        <w:spacing w:after="0" w:line="240" w:lineRule="auto"/>
      </w:pPr>
      <w:r>
        <w:separator/>
      </w:r>
    </w:p>
  </w:endnote>
  <w:endnote w:type="continuationSeparator" w:id="0">
    <w:p w:rsidR="001E2CB2" w:rsidRDefault="001E2CB2" w:rsidP="00DB3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645083"/>
      <w:docPartObj>
        <w:docPartGallery w:val="Page Numbers (Bottom of Page)"/>
        <w:docPartUnique/>
      </w:docPartObj>
    </w:sdtPr>
    <w:sdtEndPr>
      <w:rPr>
        <w:noProof/>
      </w:rPr>
    </w:sdtEndPr>
    <w:sdtContent>
      <w:p w:rsidR="00075A40" w:rsidRDefault="00075A40">
        <w:pPr>
          <w:pStyle w:val="Footer"/>
          <w:jc w:val="center"/>
        </w:pPr>
        <w:r>
          <w:fldChar w:fldCharType="begin"/>
        </w:r>
        <w:r>
          <w:instrText xml:space="preserve"> PAGE   \* MERGEFORMAT </w:instrText>
        </w:r>
        <w:r>
          <w:fldChar w:fldCharType="separate"/>
        </w:r>
        <w:r w:rsidR="00A97986">
          <w:rPr>
            <w:noProof/>
          </w:rPr>
          <w:t>9</w:t>
        </w:r>
        <w:r>
          <w:rPr>
            <w:noProof/>
          </w:rPr>
          <w:fldChar w:fldCharType="end"/>
        </w:r>
      </w:p>
    </w:sdtContent>
  </w:sdt>
  <w:p w:rsidR="00075A40" w:rsidRDefault="00075A40" w:rsidP="00134A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CB2" w:rsidRDefault="001E2CB2" w:rsidP="00DB3F98">
      <w:pPr>
        <w:spacing w:after="0" w:line="240" w:lineRule="auto"/>
      </w:pPr>
      <w:r>
        <w:separator/>
      </w:r>
    </w:p>
  </w:footnote>
  <w:footnote w:type="continuationSeparator" w:id="0">
    <w:p w:rsidR="001E2CB2" w:rsidRDefault="001E2CB2" w:rsidP="00DB3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A40" w:rsidRDefault="00075A40" w:rsidP="00DB3F98">
    <w:pPr>
      <w:pStyle w:val="Header"/>
      <w:jc w:val="center"/>
    </w:pPr>
    <w:r>
      <w:t>DS700 - Data Cleaning Methodology for Fargo Health Group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A7EB1"/>
    <w:multiLevelType w:val="hybridMultilevel"/>
    <w:tmpl w:val="54F00E90"/>
    <w:lvl w:ilvl="0" w:tplc="0D4219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152F5"/>
    <w:multiLevelType w:val="hybridMultilevel"/>
    <w:tmpl w:val="C32A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04A2F"/>
    <w:multiLevelType w:val="hybridMultilevel"/>
    <w:tmpl w:val="82881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032D5"/>
    <w:multiLevelType w:val="hybridMultilevel"/>
    <w:tmpl w:val="77F6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42DD0"/>
    <w:multiLevelType w:val="hybridMultilevel"/>
    <w:tmpl w:val="1F10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52933"/>
    <w:multiLevelType w:val="hybridMultilevel"/>
    <w:tmpl w:val="B436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C1"/>
    <w:rsid w:val="00016C42"/>
    <w:rsid w:val="00024B1F"/>
    <w:rsid w:val="00037723"/>
    <w:rsid w:val="00040F62"/>
    <w:rsid w:val="00051883"/>
    <w:rsid w:val="0006454B"/>
    <w:rsid w:val="00075A40"/>
    <w:rsid w:val="0008499A"/>
    <w:rsid w:val="00087B29"/>
    <w:rsid w:val="000903A3"/>
    <w:rsid w:val="000A49DF"/>
    <w:rsid w:val="000A663A"/>
    <w:rsid w:val="000D3052"/>
    <w:rsid w:val="000D50E4"/>
    <w:rsid w:val="000F38FF"/>
    <w:rsid w:val="00124D38"/>
    <w:rsid w:val="00134A7C"/>
    <w:rsid w:val="00195EC9"/>
    <w:rsid w:val="001B6786"/>
    <w:rsid w:val="001E0D2D"/>
    <w:rsid w:val="001E2CB2"/>
    <w:rsid w:val="00204D9D"/>
    <w:rsid w:val="002111B8"/>
    <w:rsid w:val="00231986"/>
    <w:rsid w:val="0024433C"/>
    <w:rsid w:val="00254B72"/>
    <w:rsid w:val="0025590F"/>
    <w:rsid w:val="00275002"/>
    <w:rsid w:val="00280837"/>
    <w:rsid w:val="002808CC"/>
    <w:rsid w:val="00281798"/>
    <w:rsid w:val="002A6CB8"/>
    <w:rsid w:val="002E2B34"/>
    <w:rsid w:val="00302D65"/>
    <w:rsid w:val="0030607D"/>
    <w:rsid w:val="0031052F"/>
    <w:rsid w:val="00315FDA"/>
    <w:rsid w:val="00317B65"/>
    <w:rsid w:val="0032147C"/>
    <w:rsid w:val="0033065D"/>
    <w:rsid w:val="00331500"/>
    <w:rsid w:val="003618A0"/>
    <w:rsid w:val="00364E0D"/>
    <w:rsid w:val="00381F84"/>
    <w:rsid w:val="00393359"/>
    <w:rsid w:val="003A6ED1"/>
    <w:rsid w:val="003B2DA1"/>
    <w:rsid w:val="003D052A"/>
    <w:rsid w:val="003D0C3D"/>
    <w:rsid w:val="003F2119"/>
    <w:rsid w:val="003F556E"/>
    <w:rsid w:val="00403138"/>
    <w:rsid w:val="004056F9"/>
    <w:rsid w:val="00413E87"/>
    <w:rsid w:val="00417ACE"/>
    <w:rsid w:val="00444907"/>
    <w:rsid w:val="00456EFD"/>
    <w:rsid w:val="00470440"/>
    <w:rsid w:val="00477104"/>
    <w:rsid w:val="004773AD"/>
    <w:rsid w:val="00484F1D"/>
    <w:rsid w:val="004A0239"/>
    <w:rsid w:val="004A5842"/>
    <w:rsid w:val="004C0A0A"/>
    <w:rsid w:val="004D2B8C"/>
    <w:rsid w:val="004E5579"/>
    <w:rsid w:val="00503468"/>
    <w:rsid w:val="00505430"/>
    <w:rsid w:val="00512C82"/>
    <w:rsid w:val="00533705"/>
    <w:rsid w:val="005436B8"/>
    <w:rsid w:val="00554A95"/>
    <w:rsid w:val="00563647"/>
    <w:rsid w:val="00582AA3"/>
    <w:rsid w:val="005B2CE5"/>
    <w:rsid w:val="005B48FA"/>
    <w:rsid w:val="005B7C25"/>
    <w:rsid w:val="005C6FD7"/>
    <w:rsid w:val="005E06E5"/>
    <w:rsid w:val="005F2220"/>
    <w:rsid w:val="005F3698"/>
    <w:rsid w:val="005F64F2"/>
    <w:rsid w:val="00603F18"/>
    <w:rsid w:val="00611996"/>
    <w:rsid w:val="00621AC5"/>
    <w:rsid w:val="00621F5D"/>
    <w:rsid w:val="006228D3"/>
    <w:rsid w:val="00627399"/>
    <w:rsid w:val="006369AE"/>
    <w:rsid w:val="00637697"/>
    <w:rsid w:val="00650BC2"/>
    <w:rsid w:val="0065457C"/>
    <w:rsid w:val="006634DD"/>
    <w:rsid w:val="006758BE"/>
    <w:rsid w:val="00696AC5"/>
    <w:rsid w:val="006A7AAC"/>
    <w:rsid w:val="006B2F56"/>
    <w:rsid w:val="006B5E7D"/>
    <w:rsid w:val="006B7A78"/>
    <w:rsid w:val="006C235F"/>
    <w:rsid w:val="006C6AB6"/>
    <w:rsid w:val="006E70D9"/>
    <w:rsid w:val="006F194A"/>
    <w:rsid w:val="006F61C3"/>
    <w:rsid w:val="00730404"/>
    <w:rsid w:val="00735E83"/>
    <w:rsid w:val="00736F48"/>
    <w:rsid w:val="007645F2"/>
    <w:rsid w:val="0077161E"/>
    <w:rsid w:val="00784724"/>
    <w:rsid w:val="00793EDA"/>
    <w:rsid w:val="007A32D8"/>
    <w:rsid w:val="007A5207"/>
    <w:rsid w:val="007B5B77"/>
    <w:rsid w:val="007C5563"/>
    <w:rsid w:val="007E2C10"/>
    <w:rsid w:val="007E767A"/>
    <w:rsid w:val="00802CE9"/>
    <w:rsid w:val="00813051"/>
    <w:rsid w:val="00866184"/>
    <w:rsid w:val="00873516"/>
    <w:rsid w:val="00885FF9"/>
    <w:rsid w:val="008941E7"/>
    <w:rsid w:val="00896E6A"/>
    <w:rsid w:val="008A5B94"/>
    <w:rsid w:val="008C0950"/>
    <w:rsid w:val="008D1807"/>
    <w:rsid w:val="008E3D6E"/>
    <w:rsid w:val="009131C9"/>
    <w:rsid w:val="0092311F"/>
    <w:rsid w:val="00950204"/>
    <w:rsid w:val="009558BE"/>
    <w:rsid w:val="00961ECC"/>
    <w:rsid w:val="00967DEA"/>
    <w:rsid w:val="009725F3"/>
    <w:rsid w:val="009808E7"/>
    <w:rsid w:val="00984C15"/>
    <w:rsid w:val="009B7E80"/>
    <w:rsid w:val="009C54E8"/>
    <w:rsid w:val="009D7212"/>
    <w:rsid w:val="009E520D"/>
    <w:rsid w:val="00A26ED1"/>
    <w:rsid w:val="00A328D4"/>
    <w:rsid w:val="00A357D2"/>
    <w:rsid w:val="00A40221"/>
    <w:rsid w:val="00A80478"/>
    <w:rsid w:val="00A82A30"/>
    <w:rsid w:val="00A9036F"/>
    <w:rsid w:val="00A905F6"/>
    <w:rsid w:val="00A93999"/>
    <w:rsid w:val="00A97986"/>
    <w:rsid w:val="00AB26EB"/>
    <w:rsid w:val="00AB774A"/>
    <w:rsid w:val="00AC1914"/>
    <w:rsid w:val="00AD27A0"/>
    <w:rsid w:val="00AF1ED5"/>
    <w:rsid w:val="00AF2A95"/>
    <w:rsid w:val="00AF7C6E"/>
    <w:rsid w:val="00B10CC3"/>
    <w:rsid w:val="00B1453B"/>
    <w:rsid w:val="00B22FB2"/>
    <w:rsid w:val="00B25DE1"/>
    <w:rsid w:val="00B25E82"/>
    <w:rsid w:val="00B31129"/>
    <w:rsid w:val="00B423DC"/>
    <w:rsid w:val="00B661F2"/>
    <w:rsid w:val="00B722C1"/>
    <w:rsid w:val="00B82C51"/>
    <w:rsid w:val="00B86AE0"/>
    <w:rsid w:val="00B97795"/>
    <w:rsid w:val="00B97B69"/>
    <w:rsid w:val="00BA70F5"/>
    <w:rsid w:val="00BB6F51"/>
    <w:rsid w:val="00BB79F6"/>
    <w:rsid w:val="00BC30C3"/>
    <w:rsid w:val="00BC6E57"/>
    <w:rsid w:val="00C020DB"/>
    <w:rsid w:val="00C20750"/>
    <w:rsid w:val="00C312ED"/>
    <w:rsid w:val="00C5266D"/>
    <w:rsid w:val="00C75258"/>
    <w:rsid w:val="00C8021C"/>
    <w:rsid w:val="00C96CEB"/>
    <w:rsid w:val="00CC2938"/>
    <w:rsid w:val="00CC3D7A"/>
    <w:rsid w:val="00CC669A"/>
    <w:rsid w:val="00CD2AE2"/>
    <w:rsid w:val="00CE511D"/>
    <w:rsid w:val="00D071A7"/>
    <w:rsid w:val="00D20667"/>
    <w:rsid w:val="00D207D9"/>
    <w:rsid w:val="00D20E63"/>
    <w:rsid w:val="00D3008B"/>
    <w:rsid w:val="00D4535D"/>
    <w:rsid w:val="00D6340A"/>
    <w:rsid w:val="00D75E6E"/>
    <w:rsid w:val="00D82CCD"/>
    <w:rsid w:val="00D90ADE"/>
    <w:rsid w:val="00D9482F"/>
    <w:rsid w:val="00D953AF"/>
    <w:rsid w:val="00DB3F98"/>
    <w:rsid w:val="00DC2ED2"/>
    <w:rsid w:val="00DC47D8"/>
    <w:rsid w:val="00DE7407"/>
    <w:rsid w:val="00E07691"/>
    <w:rsid w:val="00E12F66"/>
    <w:rsid w:val="00E35D22"/>
    <w:rsid w:val="00E43F62"/>
    <w:rsid w:val="00E44E0E"/>
    <w:rsid w:val="00E50CF3"/>
    <w:rsid w:val="00E516EB"/>
    <w:rsid w:val="00E55061"/>
    <w:rsid w:val="00E575C2"/>
    <w:rsid w:val="00E773B4"/>
    <w:rsid w:val="00EA18EF"/>
    <w:rsid w:val="00EA2431"/>
    <w:rsid w:val="00EA500E"/>
    <w:rsid w:val="00EC0D8C"/>
    <w:rsid w:val="00EC7D08"/>
    <w:rsid w:val="00ED3002"/>
    <w:rsid w:val="00EF43F4"/>
    <w:rsid w:val="00F23530"/>
    <w:rsid w:val="00F343CD"/>
    <w:rsid w:val="00F44EA8"/>
    <w:rsid w:val="00F5613A"/>
    <w:rsid w:val="00F617F5"/>
    <w:rsid w:val="00F952AD"/>
    <w:rsid w:val="00FA5562"/>
    <w:rsid w:val="00FB1060"/>
    <w:rsid w:val="00FC692A"/>
    <w:rsid w:val="00FF41EC"/>
    <w:rsid w:val="00FF5F54"/>
    <w:rsid w:val="00FF6630"/>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6B77"/>
  <w15:chartTrackingRefBased/>
  <w15:docId w15:val="{FC1E1F8F-1956-4D05-B51E-E0A7B7DF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2C1"/>
    <w:pPr>
      <w:spacing w:after="0" w:line="240" w:lineRule="auto"/>
    </w:pPr>
  </w:style>
  <w:style w:type="paragraph" w:styleId="Header">
    <w:name w:val="header"/>
    <w:basedOn w:val="Normal"/>
    <w:link w:val="HeaderChar"/>
    <w:uiPriority w:val="99"/>
    <w:unhideWhenUsed/>
    <w:rsid w:val="00DB3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98"/>
  </w:style>
  <w:style w:type="paragraph" w:styleId="Footer">
    <w:name w:val="footer"/>
    <w:basedOn w:val="Normal"/>
    <w:link w:val="FooterChar"/>
    <w:uiPriority w:val="99"/>
    <w:unhideWhenUsed/>
    <w:rsid w:val="00DB3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98"/>
  </w:style>
  <w:style w:type="paragraph" w:styleId="ListParagraph">
    <w:name w:val="List Paragraph"/>
    <w:basedOn w:val="Normal"/>
    <w:uiPriority w:val="34"/>
    <w:qFormat/>
    <w:rsid w:val="00087B29"/>
    <w:pPr>
      <w:ind w:left="720"/>
      <w:contextualSpacing/>
    </w:pPr>
  </w:style>
  <w:style w:type="paragraph" w:styleId="Caption">
    <w:name w:val="caption"/>
    <w:basedOn w:val="Normal"/>
    <w:next w:val="Normal"/>
    <w:uiPriority w:val="35"/>
    <w:unhideWhenUsed/>
    <w:qFormat/>
    <w:rsid w:val="00DE740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3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E83"/>
    <w:rPr>
      <w:rFonts w:ascii="Courier New" w:eastAsia="Times New Roman" w:hAnsi="Courier New" w:cs="Courier New"/>
      <w:sz w:val="20"/>
      <w:szCs w:val="20"/>
    </w:rPr>
  </w:style>
  <w:style w:type="character" w:customStyle="1" w:styleId="gghfmyibcpb">
    <w:name w:val="gghfmyibcpb"/>
    <w:basedOn w:val="DefaultParagraphFont"/>
    <w:rsid w:val="00735E83"/>
  </w:style>
  <w:style w:type="character" w:customStyle="1" w:styleId="gghfmyibcob">
    <w:name w:val="gghfmyibcob"/>
    <w:basedOn w:val="DefaultParagraphFont"/>
    <w:rsid w:val="0073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248">
      <w:bodyDiv w:val="1"/>
      <w:marLeft w:val="0"/>
      <w:marRight w:val="0"/>
      <w:marTop w:val="0"/>
      <w:marBottom w:val="0"/>
      <w:divBdr>
        <w:top w:val="none" w:sz="0" w:space="0" w:color="auto"/>
        <w:left w:val="none" w:sz="0" w:space="0" w:color="auto"/>
        <w:bottom w:val="none" w:sz="0" w:space="0" w:color="auto"/>
        <w:right w:val="none" w:sz="0" w:space="0" w:color="auto"/>
      </w:divBdr>
    </w:div>
    <w:div w:id="286545305">
      <w:bodyDiv w:val="1"/>
      <w:marLeft w:val="0"/>
      <w:marRight w:val="0"/>
      <w:marTop w:val="0"/>
      <w:marBottom w:val="0"/>
      <w:divBdr>
        <w:top w:val="none" w:sz="0" w:space="0" w:color="auto"/>
        <w:left w:val="none" w:sz="0" w:space="0" w:color="auto"/>
        <w:bottom w:val="none" w:sz="0" w:space="0" w:color="auto"/>
        <w:right w:val="none" w:sz="0" w:space="0" w:color="auto"/>
      </w:divBdr>
    </w:div>
    <w:div w:id="301082557">
      <w:bodyDiv w:val="1"/>
      <w:marLeft w:val="0"/>
      <w:marRight w:val="0"/>
      <w:marTop w:val="0"/>
      <w:marBottom w:val="0"/>
      <w:divBdr>
        <w:top w:val="none" w:sz="0" w:space="0" w:color="auto"/>
        <w:left w:val="none" w:sz="0" w:space="0" w:color="auto"/>
        <w:bottom w:val="none" w:sz="0" w:space="0" w:color="auto"/>
        <w:right w:val="none" w:sz="0" w:space="0" w:color="auto"/>
      </w:divBdr>
    </w:div>
    <w:div w:id="405109366">
      <w:bodyDiv w:val="1"/>
      <w:marLeft w:val="0"/>
      <w:marRight w:val="0"/>
      <w:marTop w:val="0"/>
      <w:marBottom w:val="0"/>
      <w:divBdr>
        <w:top w:val="none" w:sz="0" w:space="0" w:color="auto"/>
        <w:left w:val="none" w:sz="0" w:space="0" w:color="auto"/>
        <w:bottom w:val="none" w:sz="0" w:space="0" w:color="auto"/>
        <w:right w:val="none" w:sz="0" w:space="0" w:color="auto"/>
      </w:divBdr>
    </w:div>
    <w:div w:id="405230793">
      <w:bodyDiv w:val="1"/>
      <w:marLeft w:val="0"/>
      <w:marRight w:val="0"/>
      <w:marTop w:val="0"/>
      <w:marBottom w:val="0"/>
      <w:divBdr>
        <w:top w:val="none" w:sz="0" w:space="0" w:color="auto"/>
        <w:left w:val="none" w:sz="0" w:space="0" w:color="auto"/>
        <w:bottom w:val="none" w:sz="0" w:space="0" w:color="auto"/>
        <w:right w:val="none" w:sz="0" w:space="0" w:color="auto"/>
      </w:divBdr>
    </w:div>
    <w:div w:id="550923100">
      <w:bodyDiv w:val="1"/>
      <w:marLeft w:val="0"/>
      <w:marRight w:val="0"/>
      <w:marTop w:val="0"/>
      <w:marBottom w:val="0"/>
      <w:divBdr>
        <w:top w:val="none" w:sz="0" w:space="0" w:color="auto"/>
        <w:left w:val="none" w:sz="0" w:space="0" w:color="auto"/>
        <w:bottom w:val="none" w:sz="0" w:space="0" w:color="auto"/>
        <w:right w:val="none" w:sz="0" w:space="0" w:color="auto"/>
      </w:divBdr>
    </w:div>
    <w:div w:id="666173856">
      <w:bodyDiv w:val="1"/>
      <w:marLeft w:val="0"/>
      <w:marRight w:val="0"/>
      <w:marTop w:val="0"/>
      <w:marBottom w:val="0"/>
      <w:divBdr>
        <w:top w:val="none" w:sz="0" w:space="0" w:color="auto"/>
        <w:left w:val="none" w:sz="0" w:space="0" w:color="auto"/>
        <w:bottom w:val="none" w:sz="0" w:space="0" w:color="auto"/>
        <w:right w:val="none" w:sz="0" w:space="0" w:color="auto"/>
      </w:divBdr>
    </w:div>
    <w:div w:id="1012532906">
      <w:bodyDiv w:val="1"/>
      <w:marLeft w:val="0"/>
      <w:marRight w:val="0"/>
      <w:marTop w:val="0"/>
      <w:marBottom w:val="0"/>
      <w:divBdr>
        <w:top w:val="none" w:sz="0" w:space="0" w:color="auto"/>
        <w:left w:val="none" w:sz="0" w:space="0" w:color="auto"/>
        <w:bottom w:val="none" w:sz="0" w:space="0" w:color="auto"/>
        <w:right w:val="none" w:sz="0" w:space="0" w:color="auto"/>
      </w:divBdr>
    </w:div>
    <w:div w:id="1150902782">
      <w:bodyDiv w:val="1"/>
      <w:marLeft w:val="0"/>
      <w:marRight w:val="0"/>
      <w:marTop w:val="0"/>
      <w:marBottom w:val="0"/>
      <w:divBdr>
        <w:top w:val="none" w:sz="0" w:space="0" w:color="auto"/>
        <w:left w:val="none" w:sz="0" w:space="0" w:color="auto"/>
        <w:bottom w:val="none" w:sz="0" w:space="0" w:color="auto"/>
        <w:right w:val="none" w:sz="0" w:space="0" w:color="auto"/>
      </w:divBdr>
    </w:div>
    <w:div w:id="1243642519">
      <w:bodyDiv w:val="1"/>
      <w:marLeft w:val="0"/>
      <w:marRight w:val="0"/>
      <w:marTop w:val="0"/>
      <w:marBottom w:val="0"/>
      <w:divBdr>
        <w:top w:val="none" w:sz="0" w:space="0" w:color="auto"/>
        <w:left w:val="none" w:sz="0" w:space="0" w:color="auto"/>
        <w:bottom w:val="none" w:sz="0" w:space="0" w:color="auto"/>
        <w:right w:val="none" w:sz="0" w:space="0" w:color="auto"/>
      </w:divBdr>
    </w:div>
    <w:div w:id="1292638776">
      <w:bodyDiv w:val="1"/>
      <w:marLeft w:val="0"/>
      <w:marRight w:val="0"/>
      <w:marTop w:val="0"/>
      <w:marBottom w:val="0"/>
      <w:divBdr>
        <w:top w:val="none" w:sz="0" w:space="0" w:color="auto"/>
        <w:left w:val="none" w:sz="0" w:space="0" w:color="auto"/>
        <w:bottom w:val="none" w:sz="0" w:space="0" w:color="auto"/>
        <w:right w:val="none" w:sz="0" w:space="0" w:color="auto"/>
      </w:divBdr>
    </w:div>
    <w:div w:id="1310548307">
      <w:bodyDiv w:val="1"/>
      <w:marLeft w:val="0"/>
      <w:marRight w:val="0"/>
      <w:marTop w:val="0"/>
      <w:marBottom w:val="0"/>
      <w:divBdr>
        <w:top w:val="none" w:sz="0" w:space="0" w:color="auto"/>
        <w:left w:val="none" w:sz="0" w:space="0" w:color="auto"/>
        <w:bottom w:val="none" w:sz="0" w:space="0" w:color="auto"/>
        <w:right w:val="none" w:sz="0" w:space="0" w:color="auto"/>
      </w:divBdr>
    </w:div>
    <w:div w:id="1339623483">
      <w:bodyDiv w:val="1"/>
      <w:marLeft w:val="0"/>
      <w:marRight w:val="0"/>
      <w:marTop w:val="0"/>
      <w:marBottom w:val="0"/>
      <w:divBdr>
        <w:top w:val="none" w:sz="0" w:space="0" w:color="auto"/>
        <w:left w:val="none" w:sz="0" w:space="0" w:color="auto"/>
        <w:bottom w:val="none" w:sz="0" w:space="0" w:color="auto"/>
        <w:right w:val="none" w:sz="0" w:space="0" w:color="auto"/>
      </w:divBdr>
    </w:div>
    <w:div w:id="1424377798">
      <w:bodyDiv w:val="1"/>
      <w:marLeft w:val="0"/>
      <w:marRight w:val="0"/>
      <w:marTop w:val="0"/>
      <w:marBottom w:val="0"/>
      <w:divBdr>
        <w:top w:val="none" w:sz="0" w:space="0" w:color="auto"/>
        <w:left w:val="none" w:sz="0" w:space="0" w:color="auto"/>
        <w:bottom w:val="none" w:sz="0" w:space="0" w:color="auto"/>
        <w:right w:val="none" w:sz="0" w:space="0" w:color="auto"/>
      </w:divBdr>
    </w:div>
    <w:div w:id="1459684886">
      <w:bodyDiv w:val="1"/>
      <w:marLeft w:val="0"/>
      <w:marRight w:val="0"/>
      <w:marTop w:val="0"/>
      <w:marBottom w:val="0"/>
      <w:divBdr>
        <w:top w:val="none" w:sz="0" w:space="0" w:color="auto"/>
        <w:left w:val="none" w:sz="0" w:space="0" w:color="auto"/>
        <w:bottom w:val="none" w:sz="0" w:space="0" w:color="auto"/>
        <w:right w:val="none" w:sz="0" w:space="0" w:color="auto"/>
      </w:divBdr>
    </w:div>
    <w:div w:id="1511719498">
      <w:bodyDiv w:val="1"/>
      <w:marLeft w:val="0"/>
      <w:marRight w:val="0"/>
      <w:marTop w:val="0"/>
      <w:marBottom w:val="0"/>
      <w:divBdr>
        <w:top w:val="none" w:sz="0" w:space="0" w:color="auto"/>
        <w:left w:val="none" w:sz="0" w:space="0" w:color="auto"/>
        <w:bottom w:val="none" w:sz="0" w:space="0" w:color="auto"/>
        <w:right w:val="none" w:sz="0" w:space="0" w:color="auto"/>
      </w:divBdr>
    </w:div>
    <w:div w:id="1631471579">
      <w:bodyDiv w:val="1"/>
      <w:marLeft w:val="0"/>
      <w:marRight w:val="0"/>
      <w:marTop w:val="0"/>
      <w:marBottom w:val="0"/>
      <w:divBdr>
        <w:top w:val="none" w:sz="0" w:space="0" w:color="auto"/>
        <w:left w:val="none" w:sz="0" w:space="0" w:color="auto"/>
        <w:bottom w:val="none" w:sz="0" w:space="0" w:color="auto"/>
        <w:right w:val="none" w:sz="0" w:space="0" w:color="auto"/>
      </w:divBdr>
    </w:div>
    <w:div w:id="1768119228">
      <w:bodyDiv w:val="1"/>
      <w:marLeft w:val="0"/>
      <w:marRight w:val="0"/>
      <w:marTop w:val="0"/>
      <w:marBottom w:val="0"/>
      <w:divBdr>
        <w:top w:val="none" w:sz="0" w:space="0" w:color="auto"/>
        <w:left w:val="none" w:sz="0" w:space="0" w:color="auto"/>
        <w:bottom w:val="none" w:sz="0" w:space="0" w:color="auto"/>
        <w:right w:val="none" w:sz="0" w:space="0" w:color="auto"/>
      </w:divBdr>
    </w:div>
    <w:div w:id="1840197771">
      <w:bodyDiv w:val="1"/>
      <w:marLeft w:val="0"/>
      <w:marRight w:val="0"/>
      <w:marTop w:val="0"/>
      <w:marBottom w:val="0"/>
      <w:divBdr>
        <w:top w:val="none" w:sz="0" w:space="0" w:color="auto"/>
        <w:left w:val="none" w:sz="0" w:space="0" w:color="auto"/>
        <w:bottom w:val="none" w:sz="0" w:space="0" w:color="auto"/>
        <w:right w:val="none" w:sz="0" w:space="0" w:color="auto"/>
      </w:divBdr>
    </w:div>
    <w:div w:id="20106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Austin</dc:creator>
  <cp:keywords/>
  <dc:description/>
  <cp:lastModifiedBy>Chris Austin</cp:lastModifiedBy>
  <cp:revision>29</cp:revision>
  <dcterms:created xsi:type="dcterms:W3CDTF">2017-07-28T14:24:00Z</dcterms:created>
  <dcterms:modified xsi:type="dcterms:W3CDTF">2017-07-28T16:14:00Z</dcterms:modified>
</cp:coreProperties>
</file>